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A12D22" w:rsidTr="00E6385D">
        <w:trPr>
          <w:cantSplit/>
        </w:trPr>
        <w:tc>
          <w:tcPr>
            <w:tcW w:w="6911" w:type="dxa"/>
            <w:vAlign w:val="center"/>
          </w:tcPr>
          <w:p w:rsidR="00255FA1" w:rsidRPr="00A12D22" w:rsidRDefault="00255FA1" w:rsidP="00E6385D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A12D22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</w:t>
            </w:r>
            <w:r w:rsidR="00C43474" w:rsidRPr="00A12D22">
              <w:rPr>
                <w:rStyle w:val="PageNumber"/>
                <w:rFonts w:cs="Times"/>
                <w:b/>
                <w:sz w:val="30"/>
                <w:szCs w:val="30"/>
              </w:rPr>
              <w:t>8</w:t>
            </w:r>
            <w:r w:rsidRPr="00A12D22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A12D22">
              <w:rPr>
                <w:rStyle w:val="PageNumber"/>
                <w:rFonts w:cs="Times"/>
                <w:sz w:val="26"/>
                <w:szCs w:val="26"/>
              </w:rPr>
              <w:br/>
            </w:r>
            <w:r w:rsidR="00C43474" w:rsidRPr="00A12D22">
              <w:rPr>
                <w:rStyle w:val="PageNumber"/>
                <w:b/>
                <w:bCs/>
                <w:szCs w:val="24"/>
              </w:rPr>
              <w:t>Dub</w:t>
            </w:r>
            <w:r w:rsidR="006375E0" w:rsidRPr="00A12D22">
              <w:rPr>
                <w:rStyle w:val="PageNumber"/>
                <w:b/>
                <w:bCs/>
                <w:szCs w:val="24"/>
              </w:rPr>
              <w:t>á</w:t>
            </w:r>
            <w:r w:rsidR="00C43474" w:rsidRPr="00A12D22">
              <w:rPr>
                <w:rStyle w:val="PageNumber"/>
                <w:b/>
                <w:bCs/>
                <w:szCs w:val="24"/>
              </w:rPr>
              <w:t>i</w:t>
            </w:r>
            <w:r w:rsidRPr="00A12D22">
              <w:rPr>
                <w:rStyle w:val="PageNumber"/>
                <w:b/>
                <w:bCs/>
                <w:szCs w:val="24"/>
              </w:rPr>
              <w:t>,</w:t>
            </w:r>
            <w:r w:rsidRPr="00A12D22">
              <w:rPr>
                <w:rStyle w:val="PageNumber"/>
                <w:b/>
                <w:szCs w:val="24"/>
              </w:rPr>
              <w:t xml:space="preserve"> 2</w:t>
            </w:r>
            <w:r w:rsidR="00C43474" w:rsidRPr="00A12D22">
              <w:rPr>
                <w:rStyle w:val="PageNumber"/>
                <w:b/>
                <w:szCs w:val="24"/>
              </w:rPr>
              <w:t>9</w:t>
            </w:r>
            <w:r w:rsidRPr="00A12D22">
              <w:rPr>
                <w:rStyle w:val="PageNumber"/>
                <w:b/>
                <w:szCs w:val="24"/>
              </w:rPr>
              <w:t xml:space="preserve"> de octubre </w:t>
            </w:r>
            <w:r w:rsidR="00491A25" w:rsidRPr="00A12D22">
              <w:rPr>
                <w:rStyle w:val="PageNumber"/>
                <w:b/>
                <w:szCs w:val="24"/>
              </w:rPr>
              <w:t>–</w:t>
            </w:r>
            <w:r w:rsidRPr="00A12D22">
              <w:rPr>
                <w:rStyle w:val="PageNumber"/>
                <w:b/>
                <w:szCs w:val="24"/>
              </w:rPr>
              <w:t xml:space="preserve"> </w:t>
            </w:r>
            <w:r w:rsidR="00C43474" w:rsidRPr="00A12D22">
              <w:rPr>
                <w:rStyle w:val="PageNumber"/>
                <w:b/>
                <w:szCs w:val="24"/>
              </w:rPr>
              <w:t>16</w:t>
            </w:r>
            <w:r w:rsidRPr="00A12D22">
              <w:rPr>
                <w:rStyle w:val="PageNumber"/>
                <w:b/>
                <w:szCs w:val="24"/>
              </w:rPr>
              <w:t xml:space="preserve"> de noviembre de 201</w:t>
            </w:r>
            <w:r w:rsidR="00C43474" w:rsidRPr="00A12D22">
              <w:rPr>
                <w:rStyle w:val="PageNumber"/>
                <w:b/>
                <w:szCs w:val="24"/>
              </w:rPr>
              <w:t>8</w:t>
            </w:r>
          </w:p>
        </w:tc>
        <w:tc>
          <w:tcPr>
            <w:tcW w:w="3120" w:type="dxa"/>
          </w:tcPr>
          <w:p w:rsidR="00255FA1" w:rsidRPr="00A12D22" w:rsidRDefault="00255FA1" w:rsidP="00682B62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A12D22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0C1CE9CE" wp14:editId="4C423CC8">
                  <wp:extent cx="1771650" cy="695325"/>
                  <wp:effectExtent l="0" t="0" r="0" b="9525"/>
                  <wp:docPr id="3" name="Picture 3" descr="logo_S_" title="Logo 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A12D22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A12D22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A12D22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255FA1" w:rsidRPr="00A12D22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A12D22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A12D22" w:rsidRDefault="00255FA1" w:rsidP="004F4BB1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255FA1" w:rsidRPr="00A12D22" w:rsidTr="00682B62">
        <w:trPr>
          <w:cantSplit/>
        </w:trPr>
        <w:tc>
          <w:tcPr>
            <w:tcW w:w="6911" w:type="dxa"/>
          </w:tcPr>
          <w:p w:rsidR="00255FA1" w:rsidRPr="00A12D22" w:rsidRDefault="00006EAE" w:rsidP="004F4BB1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_tradnl"/>
              </w:rPr>
            </w:pPr>
            <w:r w:rsidRPr="00A12D22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:rsidR="00255FA1" w:rsidRPr="00A12D22" w:rsidRDefault="00006EAE" w:rsidP="0013574D">
            <w:pPr>
              <w:spacing w:before="0"/>
              <w:rPr>
                <w:rFonts w:cstheme="minorHAnsi"/>
                <w:szCs w:val="24"/>
              </w:rPr>
            </w:pPr>
            <w:r w:rsidRPr="00A12D22">
              <w:rPr>
                <w:rFonts w:cstheme="minorHAnsi"/>
                <w:b/>
                <w:szCs w:val="24"/>
              </w:rPr>
              <w:t xml:space="preserve">Documento </w:t>
            </w:r>
            <w:r w:rsidR="0013574D" w:rsidRPr="00A12D22">
              <w:rPr>
                <w:rFonts w:cstheme="minorHAnsi"/>
                <w:b/>
                <w:szCs w:val="24"/>
              </w:rPr>
              <w:t>56</w:t>
            </w:r>
            <w:r w:rsidRPr="00A12D22">
              <w:rPr>
                <w:rFonts w:cstheme="minorHAnsi"/>
                <w:b/>
                <w:szCs w:val="24"/>
              </w:rPr>
              <w:t>-S</w:t>
            </w:r>
          </w:p>
        </w:tc>
      </w:tr>
      <w:tr w:rsidR="00255FA1" w:rsidRPr="00A12D22" w:rsidTr="00682B62">
        <w:trPr>
          <w:cantSplit/>
        </w:trPr>
        <w:tc>
          <w:tcPr>
            <w:tcW w:w="6911" w:type="dxa"/>
          </w:tcPr>
          <w:p w:rsidR="00255FA1" w:rsidRPr="00A12D22" w:rsidRDefault="00255FA1" w:rsidP="004F4BB1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:rsidR="00255FA1" w:rsidRPr="00A12D22" w:rsidRDefault="0013574D" w:rsidP="00006EAE">
            <w:pPr>
              <w:spacing w:before="0"/>
              <w:rPr>
                <w:rFonts w:cstheme="minorHAnsi"/>
                <w:b/>
                <w:szCs w:val="24"/>
              </w:rPr>
            </w:pPr>
            <w:r w:rsidRPr="00A12D22">
              <w:rPr>
                <w:b/>
                <w:szCs w:val="24"/>
              </w:rPr>
              <w:t>27 de septiembre de 2018</w:t>
            </w:r>
          </w:p>
        </w:tc>
      </w:tr>
      <w:tr w:rsidR="00255FA1" w:rsidRPr="00A12D22" w:rsidTr="00682B62">
        <w:trPr>
          <w:cantSplit/>
        </w:trPr>
        <w:tc>
          <w:tcPr>
            <w:tcW w:w="6911" w:type="dxa"/>
          </w:tcPr>
          <w:p w:rsidR="00255FA1" w:rsidRPr="00A12D22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255FA1" w:rsidRPr="00A12D22" w:rsidRDefault="00006EAE" w:rsidP="004F4BB1">
            <w:pPr>
              <w:spacing w:before="0"/>
              <w:rPr>
                <w:rFonts w:cstheme="minorHAnsi"/>
                <w:b/>
                <w:szCs w:val="24"/>
              </w:rPr>
            </w:pPr>
            <w:r w:rsidRPr="00A12D22">
              <w:rPr>
                <w:rFonts w:cstheme="minorHAnsi"/>
                <w:b/>
                <w:szCs w:val="24"/>
              </w:rPr>
              <w:t>Original: inglés</w:t>
            </w:r>
          </w:p>
        </w:tc>
      </w:tr>
      <w:tr w:rsidR="00255FA1" w:rsidRPr="00A12D22" w:rsidTr="00682B62">
        <w:trPr>
          <w:cantSplit/>
        </w:trPr>
        <w:tc>
          <w:tcPr>
            <w:tcW w:w="10031" w:type="dxa"/>
            <w:gridSpan w:val="2"/>
          </w:tcPr>
          <w:p w:rsidR="00255FA1" w:rsidRPr="00A12D22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255FA1" w:rsidRPr="00A12D22" w:rsidTr="00682B62">
        <w:trPr>
          <w:cantSplit/>
        </w:trPr>
        <w:tc>
          <w:tcPr>
            <w:tcW w:w="10031" w:type="dxa"/>
            <w:gridSpan w:val="2"/>
          </w:tcPr>
          <w:p w:rsidR="00255FA1" w:rsidRPr="00A12D22" w:rsidRDefault="0013574D" w:rsidP="00682B62">
            <w:pPr>
              <w:pStyle w:val="Source"/>
            </w:pPr>
            <w:bookmarkStart w:id="4" w:name="dsource" w:colFirst="0" w:colLast="0"/>
            <w:bookmarkEnd w:id="3"/>
            <w:r w:rsidRPr="00A12D22">
              <w:t>Nota del Secretario General</w:t>
            </w:r>
          </w:p>
        </w:tc>
      </w:tr>
      <w:tr w:rsidR="00255FA1" w:rsidRPr="00A12D22" w:rsidTr="00682B62">
        <w:trPr>
          <w:cantSplit/>
        </w:trPr>
        <w:tc>
          <w:tcPr>
            <w:tcW w:w="10031" w:type="dxa"/>
            <w:gridSpan w:val="2"/>
          </w:tcPr>
          <w:p w:rsidR="00255FA1" w:rsidRPr="00A12D22" w:rsidRDefault="0013574D" w:rsidP="00682B62">
            <w:pPr>
              <w:pStyle w:val="Title1"/>
            </w:pPr>
            <w:bookmarkStart w:id="5" w:name="dtitle1" w:colFirst="0" w:colLast="0"/>
            <w:bookmarkEnd w:id="4"/>
            <w:r w:rsidRPr="00A12D22">
              <w:t xml:space="preserve">CANDIDATURA AL CARGO DE DIRECTOR DE LA </w:t>
            </w:r>
            <w:r w:rsidRPr="00A12D22">
              <w:br/>
              <w:t>OFICINA DE RADIOCOMUNICACIONES (BR</w:t>
            </w:r>
            <w:r w:rsidR="006757FF">
              <w:t>)</w:t>
            </w:r>
          </w:p>
        </w:tc>
      </w:tr>
      <w:tr w:rsidR="00255FA1" w:rsidRPr="00A12D22" w:rsidTr="00682B62">
        <w:trPr>
          <w:cantSplit/>
        </w:trPr>
        <w:tc>
          <w:tcPr>
            <w:tcW w:w="10031" w:type="dxa"/>
            <w:gridSpan w:val="2"/>
          </w:tcPr>
          <w:p w:rsidR="00255FA1" w:rsidRPr="00A12D22" w:rsidRDefault="00255FA1" w:rsidP="00682B62">
            <w:pPr>
              <w:pStyle w:val="Title2"/>
            </w:pPr>
            <w:bookmarkStart w:id="6" w:name="dtitle2" w:colFirst="0" w:colLast="0"/>
            <w:bookmarkEnd w:id="5"/>
          </w:p>
        </w:tc>
      </w:tr>
    </w:tbl>
    <w:bookmarkEnd w:id="6"/>
    <w:p w:rsidR="00375E1F" w:rsidRPr="00A12D22" w:rsidRDefault="00375E1F" w:rsidP="00DE4E7F">
      <w:pPr>
        <w:pStyle w:val="Normalaftertitle"/>
      </w:pPr>
      <w:r w:rsidRPr="00A12D22">
        <w:t>En relación con la información publicada en el Documento 3, tengo el honor de transmitir a la Conferencia, en Anexo al presente documento, la candidatura del:</w:t>
      </w:r>
    </w:p>
    <w:p w:rsidR="00375E1F" w:rsidRPr="00A12D22" w:rsidRDefault="00375E1F" w:rsidP="00375E1F">
      <w:pPr>
        <w:jc w:val="center"/>
        <w:rPr>
          <w:b/>
          <w:bCs/>
        </w:rPr>
      </w:pPr>
      <w:r w:rsidRPr="00A12D22">
        <w:rPr>
          <w:b/>
          <w:bCs/>
        </w:rPr>
        <w:t xml:space="preserve">Sr. </w:t>
      </w:r>
      <w:proofErr w:type="spellStart"/>
      <w:r w:rsidRPr="00A12D22">
        <w:rPr>
          <w:b/>
          <w:bCs/>
        </w:rPr>
        <w:t>István</w:t>
      </w:r>
      <w:proofErr w:type="spellEnd"/>
      <w:r w:rsidRPr="00A12D22">
        <w:rPr>
          <w:b/>
          <w:bCs/>
        </w:rPr>
        <w:t xml:space="preserve"> </w:t>
      </w:r>
      <w:r w:rsidRPr="00E6385D">
        <w:rPr>
          <w:rFonts w:cs="Times New Roman Bold"/>
          <w:b/>
          <w:bCs/>
          <w:caps/>
        </w:rPr>
        <w:t>Bozsóki</w:t>
      </w:r>
      <w:r w:rsidRPr="00A12D22">
        <w:rPr>
          <w:b/>
          <w:bCs/>
        </w:rPr>
        <w:t xml:space="preserve"> (Hungría)</w:t>
      </w:r>
    </w:p>
    <w:p w:rsidR="00375E1F" w:rsidRPr="00A12D22" w:rsidRDefault="00375E1F" w:rsidP="00375E1F">
      <w:proofErr w:type="gramStart"/>
      <w:r w:rsidRPr="00A12D22">
        <w:t>para</w:t>
      </w:r>
      <w:proofErr w:type="gramEnd"/>
      <w:r w:rsidRPr="00A12D22">
        <w:t xml:space="preserve"> el puesto de Director de la Oficina de Radiocomunicaciones de la Unión Internacional de Telecomunicaciones.</w:t>
      </w:r>
    </w:p>
    <w:p w:rsidR="00375E1F" w:rsidRPr="00A12D22" w:rsidRDefault="00375E1F" w:rsidP="008D7EA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804"/>
        </w:tabs>
        <w:spacing w:before="840"/>
        <w:rPr>
          <w:rFonts w:asciiTheme="minorHAnsi" w:hAnsiTheme="minorHAnsi" w:cstheme="minorHAnsi"/>
        </w:rPr>
      </w:pPr>
      <w:r w:rsidRPr="00A12D22">
        <w:rPr>
          <w:rFonts w:asciiTheme="minorHAnsi" w:hAnsiTheme="minorHAnsi"/>
        </w:rPr>
        <w:tab/>
        <w:t>Houlin ZHAO</w:t>
      </w:r>
      <w:r w:rsidRPr="00A12D22">
        <w:rPr>
          <w:rFonts w:asciiTheme="minorHAnsi" w:hAnsiTheme="minorHAnsi"/>
        </w:rPr>
        <w:br/>
      </w:r>
      <w:r w:rsidRPr="00A12D22">
        <w:rPr>
          <w:rFonts w:asciiTheme="minorHAnsi" w:hAnsiTheme="minorHAnsi"/>
        </w:rPr>
        <w:tab/>
        <w:t>Secretario General</w:t>
      </w:r>
    </w:p>
    <w:p w:rsidR="00375E1F" w:rsidRPr="00A12D22" w:rsidRDefault="00375E1F" w:rsidP="00384355">
      <w:pPr>
        <w:tabs>
          <w:tab w:val="center" w:pos="6804"/>
        </w:tabs>
        <w:spacing w:before="2280"/>
        <w:rPr>
          <w:rFonts w:asciiTheme="minorHAnsi" w:hAnsiTheme="minorHAnsi" w:cstheme="minorHAnsi"/>
        </w:rPr>
      </w:pPr>
      <w:r w:rsidRPr="00A12D22">
        <w:rPr>
          <w:rFonts w:asciiTheme="minorHAnsi" w:hAnsiTheme="minorHAnsi"/>
          <w:b/>
          <w:bCs/>
        </w:rPr>
        <w:t>Anexo</w:t>
      </w:r>
      <w:r w:rsidRPr="00A12D22">
        <w:rPr>
          <w:rFonts w:asciiTheme="minorHAnsi" w:hAnsiTheme="minorHAnsi"/>
        </w:rPr>
        <w:t>: 1</w:t>
      </w:r>
    </w:p>
    <w:p w:rsidR="00384355" w:rsidRPr="00A12D22" w:rsidRDefault="00384355" w:rsidP="00930E84">
      <w:r w:rsidRPr="00A12D22">
        <w:br w:type="page"/>
      </w:r>
    </w:p>
    <w:p w:rsidR="00C93E86" w:rsidRDefault="00C93E86" w:rsidP="00C93E86">
      <w:pPr>
        <w:pStyle w:val="Headingb"/>
        <w:spacing w:before="480"/>
        <w:jc w:val="center"/>
      </w:pPr>
    </w:p>
    <w:p w:rsidR="00115846" w:rsidRPr="00A12D22" w:rsidRDefault="00115846" w:rsidP="00C93E86">
      <w:pPr>
        <w:pStyle w:val="Headingb"/>
        <w:spacing w:before="480"/>
        <w:jc w:val="center"/>
      </w:pPr>
      <w:r w:rsidRPr="00A12D22">
        <w:t xml:space="preserve">Misión Permanente de Hungría ante la Oficina de las Naciones Unidas </w:t>
      </w:r>
      <w:r w:rsidRPr="00A12D22">
        <w:br/>
        <w:t>y otras organizaciones internacionales en Ginebra</w:t>
      </w:r>
    </w:p>
    <w:p w:rsidR="00115846" w:rsidRPr="00A12D22" w:rsidRDefault="00115846" w:rsidP="00115846">
      <w:pPr>
        <w:tabs>
          <w:tab w:val="left" w:pos="6096"/>
        </w:tabs>
        <w:spacing w:before="480"/>
      </w:pPr>
      <w:r w:rsidRPr="00A12D22">
        <w:t>Número 136/2018/HUMIS/GVA</w:t>
      </w:r>
      <w:r w:rsidRPr="00A12D22">
        <w:tab/>
        <w:t>Ginebra, 27 de septiembre de 2018</w:t>
      </w:r>
    </w:p>
    <w:p w:rsidR="00115846" w:rsidRPr="00A12D22" w:rsidRDefault="00115846" w:rsidP="003F0D6D">
      <w:pPr>
        <w:pStyle w:val="Normalaftertitle"/>
        <w:spacing w:before="480"/>
      </w:pPr>
      <w:r w:rsidRPr="00A12D22">
        <w:t>La Misión Permanente de Hungría ante la Oficina de las Naciones Unidas y otras organizaciones internacionales en Ginebra presenta sus saludos a la Unión Internacional de Telecomunicaciones (UIT) y tiene el honor de informarle de que Hungría propone oficial</w:t>
      </w:r>
      <w:r w:rsidR="0001615C" w:rsidRPr="00A12D22">
        <w:t>mente al</w:t>
      </w:r>
      <w:r w:rsidRPr="00A12D22">
        <w:t xml:space="preserve"> </w:t>
      </w:r>
      <w:r w:rsidR="00A12D22">
        <w:rPr>
          <w:b/>
          <w:bCs/>
        </w:rPr>
        <w:t xml:space="preserve">Sr. </w:t>
      </w:r>
      <w:proofErr w:type="spellStart"/>
      <w:r w:rsidR="00A12D22">
        <w:rPr>
          <w:b/>
          <w:bCs/>
        </w:rPr>
        <w:t>Istvá</w:t>
      </w:r>
      <w:r w:rsidRPr="00A12D22">
        <w:rPr>
          <w:b/>
          <w:bCs/>
        </w:rPr>
        <w:t>n</w:t>
      </w:r>
      <w:proofErr w:type="spellEnd"/>
      <w:r w:rsidRPr="00A12D22">
        <w:rPr>
          <w:b/>
          <w:bCs/>
        </w:rPr>
        <w:t xml:space="preserve"> </w:t>
      </w:r>
      <w:proofErr w:type="spellStart"/>
      <w:r w:rsidRPr="00A12D22">
        <w:rPr>
          <w:b/>
          <w:bCs/>
        </w:rPr>
        <w:t>Bozsóki</w:t>
      </w:r>
      <w:proofErr w:type="spellEnd"/>
      <w:r w:rsidRPr="00A12D22">
        <w:rPr>
          <w:b/>
          <w:bCs/>
        </w:rPr>
        <w:t xml:space="preserve"> para el puesto de Director de la Oficina de Radiocomunicaciones de la UIT para el periodo 2019</w:t>
      </w:r>
      <w:r w:rsidR="0001615C" w:rsidRPr="00A12D22">
        <w:noBreakHyphen/>
      </w:r>
      <w:r w:rsidRPr="00A12D22">
        <w:rPr>
          <w:b/>
          <w:bCs/>
        </w:rPr>
        <w:t>2022</w:t>
      </w:r>
      <w:r w:rsidRPr="00A12D22">
        <w:t>, en las elecciones que se celebrarán en la Conferencia de Plenipotenciarios de la UIT en Dubái del 29 de octubre al 16 de noviembre de 2018.</w:t>
      </w:r>
    </w:p>
    <w:p w:rsidR="00115846" w:rsidRPr="00A12D22" w:rsidRDefault="00115846" w:rsidP="000871A1">
      <w:r w:rsidRPr="00A12D22">
        <w:t xml:space="preserve">Hungría, uno de los primeros países signatarios del Convenio de la UIT, considera muy importante la labor de la Unión Internacional de Telecomunicaciones. A ese respecto estamos orgullosos de destacar la extraordinaria experiencia del Sr. </w:t>
      </w:r>
      <w:proofErr w:type="spellStart"/>
      <w:r w:rsidRPr="00A12D22">
        <w:t>Bozsóki</w:t>
      </w:r>
      <w:proofErr w:type="spellEnd"/>
      <w:r w:rsidRPr="00A12D22">
        <w:t xml:space="preserve"> y su abnegada labor a nivel nacional e internacional que lo convierten en un candidato excelente para el puesto de Director de la BR. Estamos convencidos de que el Sr. </w:t>
      </w:r>
      <w:proofErr w:type="spellStart"/>
      <w:r w:rsidRPr="00A12D22">
        <w:t>Bozsóki</w:t>
      </w:r>
      <w:proofErr w:type="spellEnd"/>
      <w:r w:rsidRPr="00A12D22">
        <w:t xml:space="preserve"> hará que la UIT siga ofreciendo los mejores servicios y tecnologías a las personas que están conectadas y conectando a las que no lo están.</w:t>
      </w:r>
    </w:p>
    <w:p w:rsidR="00115846" w:rsidRPr="00A12D22" w:rsidRDefault="00115846" w:rsidP="006F4AC4">
      <w:r w:rsidRPr="00A12D22">
        <w:t xml:space="preserve">La Misión Permanente de Hungría ante la Oficina de las Naciones Unidas y otras organizaciones internacionales </w:t>
      </w:r>
      <w:r w:rsidR="006F4AC4" w:rsidRPr="00A12D22">
        <w:t>en</w:t>
      </w:r>
      <w:r w:rsidRPr="00A12D22">
        <w:t xml:space="preserve"> Ginebra se permite aprovechar la oportunidad para reiterarle el testimonio de su más alta consideración.</w:t>
      </w:r>
    </w:p>
    <w:p w:rsidR="00262042" w:rsidRDefault="00262042" w:rsidP="00262042">
      <w:pPr>
        <w:ind w:right="1134"/>
        <w:jc w:val="right"/>
        <w:rPr>
          <w:noProof/>
          <w:lang w:val="en-US" w:eastAsia="zh-CN"/>
        </w:rPr>
      </w:pPr>
    </w:p>
    <w:p w:rsidR="00C93E86" w:rsidRPr="00A12D22" w:rsidRDefault="00C93E86" w:rsidP="00262042">
      <w:pPr>
        <w:ind w:right="1134"/>
        <w:jc w:val="right"/>
      </w:pPr>
    </w:p>
    <w:p w:rsidR="00115846" w:rsidRPr="00A12D22" w:rsidRDefault="00332CB2" w:rsidP="00BC62BB">
      <w:r w:rsidRPr="00A12D22">
        <w:t>Excmo. Sr. Houlin Zhao</w:t>
      </w:r>
      <w:r w:rsidRPr="00A12D22">
        <w:br/>
      </w:r>
      <w:r w:rsidR="00115846" w:rsidRPr="00A12D22">
        <w:t>Secretario General</w:t>
      </w:r>
      <w:r w:rsidRPr="00A12D22">
        <w:br/>
      </w:r>
      <w:r w:rsidR="00115846" w:rsidRPr="00A12D22">
        <w:t>Unión Internacional de Telecomunicaciones</w:t>
      </w:r>
      <w:r w:rsidR="00BC62BB" w:rsidRPr="00A12D22">
        <w:br/>
      </w:r>
      <w:r w:rsidR="00115846" w:rsidRPr="00A12D22">
        <w:t>GINEBRA</w:t>
      </w:r>
    </w:p>
    <w:p w:rsidR="009560E3" w:rsidRPr="00A12D22" w:rsidRDefault="009560E3" w:rsidP="000822F9">
      <w:pPr>
        <w:tabs>
          <w:tab w:val="clear" w:pos="2268"/>
          <w:tab w:val="left" w:pos="2552"/>
          <w:tab w:val="left" w:pos="5670"/>
        </w:tabs>
        <w:spacing w:before="1440"/>
        <w:rPr>
          <w:sz w:val="18"/>
          <w:szCs w:val="18"/>
        </w:rPr>
      </w:pPr>
      <w:r w:rsidRPr="00A12D22">
        <w:rPr>
          <w:sz w:val="18"/>
          <w:szCs w:val="18"/>
        </w:rPr>
        <w:t>64-66 rue du Grand-</w:t>
      </w:r>
      <w:proofErr w:type="spellStart"/>
      <w:r w:rsidRPr="00A12D22">
        <w:rPr>
          <w:sz w:val="18"/>
          <w:szCs w:val="18"/>
        </w:rPr>
        <w:t>Pré</w:t>
      </w:r>
      <w:proofErr w:type="spellEnd"/>
      <w:r w:rsidR="007E2DBE" w:rsidRPr="00A12D22">
        <w:rPr>
          <w:sz w:val="18"/>
          <w:szCs w:val="18"/>
        </w:rPr>
        <w:tab/>
        <w:t xml:space="preserve">Correo-e: </w:t>
      </w:r>
      <w:hyperlink r:id="rId9" w:history="1">
        <w:r w:rsidR="007E2DBE" w:rsidRPr="00A12D22">
          <w:rPr>
            <w:rStyle w:val="Hyperlink"/>
            <w:sz w:val="18"/>
            <w:szCs w:val="18"/>
          </w:rPr>
          <w:t>gva.missions@mfa.gov.hu</w:t>
        </w:r>
      </w:hyperlink>
      <w:r w:rsidR="007E2DBE" w:rsidRPr="00A12D22">
        <w:rPr>
          <w:sz w:val="18"/>
          <w:szCs w:val="18"/>
        </w:rPr>
        <w:tab/>
        <w:t>Tel.: + (41) 22 346 0323</w:t>
      </w:r>
      <w:r w:rsidR="007E2DBE" w:rsidRPr="00A12D22">
        <w:rPr>
          <w:sz w:val="18"/>
          <w:szCs w:val="18"/>
        </w:rPr>
        <w:tab/>
        <w:t>Fax: + (41) 22 346 5861</w:t>
      </w:r>
      <w:r w:rsidRPr="00A12D22">
        <w:rPr>
          <w:sz w:val="18"/>
          <w:szCs w:val="18"/>
        </w:rPr>
        <w:br/>
        <w:t xml:space="preserve">1202 </w:t>
      </w:r>
      <w:r w:rsidR="000822F9" w:rsidRPr="00A12D22">
        <w:rPr>
          <w:sz w:val="18"/>
          <w:szCs w:val="18"/>
        </w:rPr>
        <w:t>Ginebra</w:t>
      </w:r>
      <w:r w:rsidRPr="00A12D22">
        <w:rPr>
          <w:sz w:val="18"/>
          <w:szCs w:val="18"/>
        </w:rPr>
        <w:t xml:space="preserve">, </w:t>
      </w:r>
      <w:r w:rsidR="000822F9" w:rsidRPr="00A12D22">
        <w:rPr>
          <w:sz w:val="18"/>
          <w:szCs w:val="18"/>
        </w:rPr>
        <w:t>Suiza</w:t>
      </w:r>
      <w:r w:rsidR="000822F9" w:rsidRPr="00A12D22">
        <w:rPr>
          <w:sz w:val="18"/>
          <w:szCs w:val="18"/>
        </w:rPr>
        <w:tab/>
      </w:r>
      <w:r w:rsidR="007E2DBE" w:rsidRPr="00A12D22">
        <w:rPr>
          <w:sz w:val="18"/>
          <w:szCs w:val="18"/>
        </w:rPr>
        <w:tab/>
        <w:t xml:space="preserve">Correo-e: </w:t>
      </w:r>
      <w:hyperlink r:id="rId10" w:history="1">
        <w:r w:rsidR="007E2DBE" w:rsidRPr="00A12D22">
          <w:rPr>
            <w:rStyle w:val="Hyperlink"/>
            <w:sz w:val="18"/>
            <w:szCs w:val="18"/>
          </w:rPr>
          <w:t>mission.wto@mfa.gov.hu</w:t>
        </w:r>
      </w:hyperlink>
      <w:r w:rsidR="007E2DBE" w:rsidRPr="00A12D22">
        <w:rPr>
          <w:sz w:val="18"/>
          <w:szCs w:val="18"/>
        </w:rPr>
        <w:tab/>
        <w:t>Tel.: + (41) 22 908 0620</w:t>
      </w:r>
      <w:r w:rsidR="007E2DBE" w:rsidRPr="00A12D22">
        <w:rPr>
          <w:sz w:val="18"/>
          <w:szCs w:val="18"/>
        </w:rPr>
        <w:tab/>
        <w:t>Fax: + (41) 22 908 0629</w:t>
      </w:r>
    </w:p>
    <w:p w:rsidR="009560E3" w:rsidRPr="00A12D22" w:rsidRDefault="009560E3" w:rsidP="009560E3">
      <w:r w:rsidRPr="00A12D22"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809"/>
      </w:tblGrid>
      <w:tr w:rsidR="00A95BAD" w:rsidRPr="00A12D22" w:rsidTr="007F7E43">
        <w:tc>
          <w:tcPr>
            <w:tcW w:w="2830" w:type="dxa"/>
          </w:tcPr>
          <w:p w:rsidR="00A95BAD" w:rsidRPr="00A12D22" w:rsidRDefault="00A95BAD" w:rsidP="007070BF">
            <w:pPr>
              <w:pStyle w:val="Heading3"/>
              <w:outlineLvl w:val="2"/>
              <w:rPr>
                <w:bCs/>
                <w:spacing w:val="40"/>
                <w:sz w:val="28"/>
              </w:rPr>
            </w:pPr>
            <w:r w:rsidRPr="00A12D22">
              <w:rPr>
                <w:b w:val="0"/>
                <w:bCs/>
                <w:noProof/>
                <w:lang w:val="en-US" w:eastAsia="zh-CN"/>
              </w:rPr>
              <w:drawing>
                <wp:inline distT="0" distB="0" distL="0" distR="0" wp14:anchorId="0A658142" wp14:editId="731C78F2">
                  <wp:extent cx="1552575" cy="2075076"/>
                  <wp:effectExtent l="0" t="0" r="0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446" cy="2088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9" w:type="dxa"/>
          </w:tcPr>
          <w:p w:rsidR="00A95BAD" w:rsidRPr="00A12D22" w:rsidRDefault="00A95BAD" w:rsidP="007070BF">
            <w:pPr>
              <w:pStyle w:val="Heading3"/>
              <w:spacing w:before="480"/>
              <w:jc w:val="center"/>
              <w:outlineLvl w:val="2"/>
              <w:rPr>
                <w:sz w:val="28"/>
                <w:szCs w:val="28"/>
              </w:rPr>
            </w:pPr>
            <w:r w:rsidRPr="00A12D22">
              <w:rPr>
                <w:sz w:val="28"/>
              </w:rPr>
              <w:t>CURRICULUM VITAE</w:t>
            </w:r>
          </w:p>
          <w:p w:rsidR="00A95BAD" w:rsidRPr="00A12D22" w:rsidRDefault="00A95BAD" w:rsidP="007070BF">
            <w:pPr>
              <w:pStyle w:val="Heading3"/>
              <w:jc w:val="center"/>
              <w:outlineLvl w:val="2"/>
              <w:rPr>
                <w:bCs/>
                <w:spacing w:val="40"/>
                <w:sz w:val="28"/>
              </w:rPr>
            </w:pPr>
            <w:r w:rsidRPr="00A12D22">
              <w:rPr>
                <w:sz w:val="28"/>
                <w:szCs w:val="28"/>
              </w:rPr>
              <w:t xml:space="preserve">Sr. </w:t>
            </w:r>
            <w:proofErr w:type="spellStart"/>
            <w:r w:rsidRPr="00A12D22">
              <w:rPr>
                <w:sz w:val="28"/>
                <w:szCs w:val="28"/>
              </w:rPr>
              <w:t>István</w:t>
            </w:r>
            <w:proofErr w:type="spellEnd"/>
            <w:r w:rsidRPr="00A12D22">
              <w:rPr>
                <w:sz w:val="28"/>
                <w:szCs w:val="28"/>
              </w:rPr>
              <w:t xml:space="preserve"> BOZSÓKI</w:t>
            </w:r>
          </w:p>
        </w:tc>
      </w:tr>
    </w:tbl>
    <w:p w:rsidR="00A95BAD" w:rsidRPr="00A12D22" w:rsidRDefault="008B5F79" w:rsidP="00A95BAD">
      <w:pPr>
        <w:spacing w:after="160" w:line="256" w:lineRule="auto"/>
      </w:pPr>
      <w:hyperlink r:id="rId12" w:history="1">
        <w:r w:rsidR="00A95BAD" w:rsidRPr="00A12D22">
          <w:rPr>
            <w:rStyle w:val="Hyperlink"/>
          </w:rPr>
          <w:t>www.istvanbozsoki.com</w:t>
        </w:r>
      </w:hyperlink>
    </w:p>
    <w:p w:rsidR="00A95BAD" w:rsidRPr="00A12D22" w:rsidRDefault="00A95BAD" w:rsidP="00FE47EE">
      <w:pPr>
        <w:pStyle w:val="Headingb"/>
        <w:spacing w:before="240"/>
        <w:rPr>
          <w:i/>
          <w:iCs/>
        </w:rPr>
      </w:pPr>
      <w:r w:rsidRPr="00A12D22">
        <w:rPr>
          <w:i/>
          <w:iCs/>
        </w:rPr>
        <w:t>DATOS PERSONALES</w:t>
      </w:r>
    </w:p>
    <w:p w:rsidR="00A95BAD" w:rsidRPr="00A12D22" w:rsidRDefault="005A04CA" w:rsidP="005A04CA">
      <w:pPr>
        <w:pStyle w:val="enumlev1"/>
      </w:pPr>
      <w:r w:rsidRPr="00A12D22">
        <w:t>•</w:t>
      </w:r>
      <w:r w:rsidRPr="00A12D22">
        <w:tab/>
      </w:r>
      <w:r w:rsidR="00A95BAD" w:rsidRPr="00A12D22">
        <w:rPr>
          <w:b/>
          <w:bCs/>
          <w:i/>
          <w:iCs/>
        </w:rPr>
        <w:t>Fecha de nacimiento</w:t>
      </w:r>
      <w:r w:rsidRPr="00A12D22">
        <w:t>:</w:t>
      </w:r>
      <w:r w:rsidR="00A95BAD" w:rsidRPr="00A12D22">
        <w:tab/>
        <w:t>3 de julio de 1956</w:t>
      </w:r>
    </w:p>
    <w:p w:rsidR="00A95BAD" w:rsidRPr="00A12D22" w:rsidRDefault="005A04CA" w:rsidP="005A04CA">
      <w:pPr>
        <w:pStyle w:val="enumlev1"/>
      </w:pPr>
      <w:r w:rsidRPr="00A12D22">
        <w:t>•</w:t>
      </w:r>
      <w:r w:rsidRPr="00A12D22">
        <w:tab/>
      </w:r>
      <w:r w:rsidR="00A95BAD" w:rsidRPr="00A12D22">
        <w:rPr>
          <w:b/>
          <w:bCs/>
          <w:i/>
          <w:iCs/>
        </w:rPr>
        <w:t>Estado civil</w:t>
      </w:r>
      <w:r w:rsidR="00A95BAD" w:rsidRPr="00A12D22">
        <w:t>:</w:t>
      </w:r>
      <w:r w:rsidR="00A95BAD" w:rsidRPr="00A12D22">
        <w:tab/>
      </w:r>
      <w:r w:rsidR="00A95BAD" w:rsidRPr="00A12D22">
        <w:tab/>
      </w:r>
      <w:r w:rsidRPr="00A12D22">
        <w:t>Casado</w:t>
      </w:r>
    </w:p>
    <w:p w:rsidR="00A95BAD" w:rsidRPr="00A12D22" w:rsidRDefault="005A04CA" w:rsidP="005A04CA">
      <w:pPr>
        <w:pStyle w:val="enumlev1"/>
      </w:pPr>
      <w:r w:rsidRPr="00A12D22">
        <w:t>•</w:t>
      </w:r>
      <w:r w:rsidRPr="00A12D22">
        <w:tab/>
      </w:r>
      <w:r w:rsidR="00A95BAD" w:rsidRPr="00A12D22">
        <w:rPr>
          <w:b/>
          <w:bCs/>
          <w:i/>
          <w:iCs/>
        </w:rPr>
        <w:t>Hijos</w:t>
      </w:r>
      <w:r w:rsidR="00A95BAD" w:rsidRPr="00A12D22">
        <w:t>:</w:t>
      </w:r>
      <w:r w:rsidR="00A95BAD" w:rsidRPr="00A12D22">
        <w:tab/>
      </w:r>
      <w:r w:rsidR="00A95BAD" w:rsidRPr="00A12D22">
        <w:tab/>
      </w:r>
      <w:r w:rsidR="00A95BAD" w:rsidRPr="00A12D22">
        <w:tab/>
      </w:r>
      <w:r w:rsidR="00A95BAD" w:rsidRPr="00A12D22">
        <w:tab/>
        <w:t>2 hijas</w:t>
      </w:r>
    </w:p>
    <w:p w:rsidR="00A95BAD" w:rsidRPr="00A12D22" w:rsidRDefault="005A04CA" w:rsidP="005A04CA">
      <w:pPr>
        <w:pStyle w:val="enumlev1"/>
      </w:pPr>
      <w:r w:rsidRPr="00A12D22">
        <w:t>•</w:t>
      </w:r>
      <w:r w:rsidRPr="00A12D22">
        <w:tab/>
      </w:r>
      <w:r w:rsidR="00A95BAD" w:rsidRPr="00A12D22">
        <w:rPr>
          <w:b/>
          <w:bCs/>
          <w:i/>
          <w:iCs/>
        </w:rPr>
        <w:t>Nacionalidad</w:t>
      </w:r>
      <w:r w:rsidR="00A95BAD" w:rsidRPr="00A12D22">
        <w:t>:</w:t>
      </w:r>
      <w:r w:rsidR="00A95BAD" w:rsidRPr="00A12D22">
        <w:tab/>
      </w:r>
      <w:r w:rsidR="00A95BAD" w:rsidRPr="00A12D22">
        <w:tab/>
        <w:t>Húngara</w:t>
      </w:r>
    </w:p>
    <w:p w:rsidR="00A95BAD" w:rsidRPr="00A12D22" w:rsidRDefault="00A95BAD" w:rsidP="00FE47EE">
      <w:pPr>
        <w:pStyle w:val="Headingb"/>
        <w:spacing w:before="240" w:after="120"/>
        <w:rPr>
          <w:i/>
          <w:iCs/>
        </w:rPr>
      </w:pPr>
      <w:r w:rsidRPr="00A12D22">
        <w:rPr>
          <w:i/>
          <w:iCs/>
        </w:rPr>
        <w:t>EDUCACIÓN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950"/>
      </w:tblGrid>
      <w:tr w:rsidR="00A95BAD" w:rsidRPr="00A12D22" w:rsidTr="000B1C67">
        <w:tc>
          <w:tcPr>
            <w:tcW w:w="2689" w:type="dxa"/>
          </w:tcPr>
          <w:p w:rsidR="00A95BAD" w:rsidRPr="00A12D22" w:rsidRDefault="00A95BAD" w:rsidP="00E6512D">
            <w:pPr>
              <w:spacing w:after="40"/>
              <w:rPr>
                <w:b/>
                <w:iCs/>
              </w:rPr>
            </w:pPr>
            <w:r w:rsidRPr="00A12D22">
              <w:rPr>
                <w:b/>
                <w:iCs/>
              </w:rPr>
              <w:t>1975-1980</w:t>
            </w:r>
          </w:p>
        </w:tc>
        <w:tc>
          <w:tcPr>
            <w:tcW w:w="6950" w:type="dxa"/>
          </w:tcPr>
          <w:p w:rsidR="00A95BAD" w:rsidRPr="00A12D22" w:rsidRDefault="00A95BAD" w:rsidP="00E6512D">
            <w:pPr>
              <w:spacing w:after="40"/>
              <w:rPr>
                <w:b/>
                <w:bCs/>
              </w:rPr>
            </w:pPr>
            <w:r w:rsidRPr="00A12D22">
              <w:rPr>
                <w:b/>
                <w:bCs/>
              </w:rPr>
              <w:t>Máster en Ingeniería de Telecomunicaciones</w:t>
            </w:r>
          </w:p>
          <w:p w:rsidR="00A95BAD" w:rsidRPr="00A12D22" w:rsidRDefault="00A95BAD" w:rsidP="00C81DD0">
            <w:pPr>
              <w:spacing w:before="40" w:after="40"/>
              <w:rPr>
                <w:b/>
                <w:iCs/>
              </w:rPr>
            </w:pPr>
            <w:r w:rsidRPr="00A12D22">
              <w:t>Universidad Técnica de Budapest, Hungría</w:t>
            </w:r>
          </w:p>
        </w:tc>
      </w:tr>
      <w:tr w:rsidR="00A95BAD" w:rsidRPr="00A12D22" w:rsidTr="000B1C67">
        <w:tc>
          <w:tcPr>
            <w:tcW w:w="2689" w:type="dxa"/>
          </w:tcPr>
          <w:p w:rsidR="00A95BAD" w:rsidRPr="00A12D22" w:rsidRDefault="00A95BAD" w:rsidP="00E6512D">
            <w:pPr>
              <w:spacing w:after="40"/>
              <w:rPr>
                <w:b/>
                <w:iCs/>
              </w:rPr>
            </w:pPr>
            <w:r w:rsidRPr="00A12D22">
              <w:t>1982-1983</w:t>
            </w:r>
          </w:p>
        </w:tc>
        <w:tc>
          <w:tcPr>
            <w:tcW w:w="6950" w:type="dxa"/>
          </w:tcPr>
          <w:p w:rsidR="00A95BAD" w:rsidRPr="00A12D22" w:rsidRDefault="000C1F77" w:rsidP="00E6512D">
            <w:pPr>
              <w:spacing w:after="40"/>
            </w:pPr>
            <w:r w:rsidRPr="00A12D22">
              <w:t>Sistemas PCM</w:t>
            </w:r>
          </w:p>
          <w:p w:rsidR="00A95BAD" w:rsidRPr="00A12D22" w:rsidRDefault="00A95BAD" w:rsidP="00C81DD0">
            <w:pPr>
              <w:spacing w:before="40" w:after="40"/>
            </w:pPr>
            <w:r w:rsidRPr="00A12D22">
              <w:t xml:space="preserve">Colegio técnico </w:t>
            </w:r>
            <w:proofErr w:type="spellStart"/>
            <w:r w:rsidRPr="00A12D22">
              <w:rPr>
                <w:i/>
                <w:iCs/>
              </w:rPr>
              <w:t>Kandó</w:t>
            </w:r>
            <w:proofErr w:type="spellEnd"/>
            <w:r w:rsidRPr="00A12D22">
              <w:rPr>
                <w:i/>
                <w:iCs/>
              </w:rPr>
              <w:t xml:space="preserve"> </w:t>
            </w:r>
            <w:proofErr w:type="spellStart"/>
            <w:r w:rsidRPr="00A12D22">
              <w:rPr>
                <w:i/>
                <w:iCs/>
              </w:rPr>
              <w:t>Kálmán</w:t>
            </w:r>
            <w:proofErr w:type="spellEnd"/>
            <w:r w:rsidRPr="00A12D22">
              <w:t>, Budapest, Hungría</w:t>
            </w:r>
          </w:p>
        </w:tc>
      </w:tr>
      <w:tr w:rsidR="00A95BAD" w:rsidRPr="00A12D22" w:rsidTr="000B1C67">
        <w:tc>
          <w:tcPr>
            <w:tcW w:w="2689" w:type="dxa"/>
          </w:tcPr>
          <w:p w:rsidR="00A95BAD" w:rsidRPr="00A12D22" w:rsidRDefault="00A95BAD" w:rsidP="00E6512D">
            <w:pPr>
              <w:spacing w:after="40"/>
              <w:rPr>
                <w:b/>
                <w:bCs/>
              </w:rPr>
            </w:pPr>
            <w:r w:rsidRPr="00A12D22">
              <w:rPr>
                <w:b/>
                <w:bCs/>
              </w:rPr>
              <w:t>1984-1985</w:t>
            </w:r>
          </w:p>
        </w:tc>
        <w:tc>
          <w:tcPr>
            <w:tcW w:w="6950" w:type="dxa"/>
          </w:tcPr>
          <w:p w:rsidR="00A95BAD" w:rsidRPr="00A12D22" w:rsidRDefault="00A95BAD" w:rsidP="00E6512D">
            <w:pPr>
              <w:spacing w:after="40"/>
              <w:rPr>
                <w:b/>
                <w:bCs/>
              </w:rPr>
            </w:pPr>
            <w:r w:rsidRPr="00A12D22">
              <w:rPr>
                <w:b/>
                <w:bCs/>
              </w:rPr>
              <w:t>Máster en Radi</w:t>
            </w:r>
            <w:r w:rsidR="006B7F03" w:rsidRPr="00A12D22">
              <w:rPr>
                <w:b/>
                <w:bCs/>
              </w:rPr>
              <w:t>ocomunicaciones y Radiodifusión</w:t>
            </w:r>
          </w:p>
          <w:p w:rsidR="00A95BAD" w:rsidRPr="00A12D22" w:rsidRDefault="00A95BAD" w:rsidP="00C81DD0">
            <w:pPr>
              <w:spacing w:before="40" w:after="40"/>
            </w:pPr>
            <w:r w:rsidRPr="00A12D22">
              <w:t>Universidad Técnica de Budapest, Hungría</w:t>
            </w:r>
          </w:p>
        </w:tc>
      </w:tr>
      <w:tr w:rsidR="00A95BAD" w:rsidRPr="00A12D22" w:rsidTr="000B1C67">
        <w:tc>
          <w:tcPr>
            <w:tcW w:w="2689" w:type="dxa"/>
          </w:tcPr>
          <w:p w:rsidR="00A95BAD" w:rsidRPr="00A12D22" w:rsidRDefault="00A95BAD" w:rsidP="00E6512D">
            <w:pPr>
              <w:spacing w:after="40"/>
            </w:pPr>
            <w:r w:rsidRPr="00A12D22">
              <w:t>1992-1994</w:t>
            </w:r>
          </w:p>
        </w:tc>
        <w:tc>
          <w:tcPr>
            <w:tcW w:w="6950" w:type="dxa"/>
          </w:tcPr>
          <w:p w:rsidR="00A95BAD" w:rsidRPr="00A12D22" w:rsidRDefault="00A95BAD" w:rsidP="00E6512D">
            <w:pPr>
              <w:spacing w:after="40"/>
            </w:pPr>
            <w:r w:rsidRPr="00A12D22">
              <w:t>Curso especial para ingenieros y economistas</w:t>
            </w:r>
          </w:p>
          <w:p w:rsidR="00A95BAD" w:rsidRPr="00A12D22" w:rsidRDefault="00A95BAD" w:rsidP="00C81DD0">
            <w:pPr>
              <w:spacing w:before="40" w:after="40"/>
            </w:pPr>
            <w:r w:rsidRPr="00A12D22">
              <w:t>Universidad de Derecho, Budapest, Hungría</w:t>
            </w:r>
          </w:p>
        </w:tc>
      </w:tr>
      <w:tr w:rsidR="00A95BAD" w:rsidRPr="00A12D22" w:rsidTr="000B1C67">
        <w:tc>
          <w:tcPr>
            <w:tcW w:w="2689" w:type="dxa"/>
          </w:tcPr>
          <w:p w:rsidR="00A95BAD" w:rsidRPr="00A12D22" w:rsidRDefault="00A95BAD" w:rsidP="00E6512D">
            <w:pPr>
              <w:spacing w:after="40"/>
            </w:pPr>
            <w:r w:rsidRPr="00A12D22">
              <w:t>1993</w:t>
            </w:r>
          </w:p>
        </w:tc>
        <w:tc>
          <w:tcPr>
            <w:tcW w:w="6950" w:type="dxa"/>
          </w:tcPr>
          <w:p w:rsidR="00A95BAD" w:rsidRPr="00A12D22" w:rsidRDefault="00A95BAD" w:rsidP="00E6512D">
            <w:pPr>
              <w:spacing w:after="40"/>
            </w:pPr>
            <w:r w:rsidRPr="00A12D22">
              <w:t>Curso de gestión de proyectos</w:t>
            </w:r>
          </w:p>
          <w:p w:rsidR="00A95BAD" w:rsidRPr="00A12D22" w:rsidRDefault="00A95BAD" w:rsidP="00F250B1">
            <w:pPr>
              <w:spacing w:before="40" w:after="40"/>
            </w:pPr>
            <w:r w:rsidRPr="00A12D22">
              <w:t xml:space="preserve">Instituto de Educación Continua de la </w:t>
            </w:r>
            <w:r w:rsidR="00F250B1" w:rsidRPr="00A12D22">
              <w:br/>
            </w:r>
            <w:r w:rsidRPr="00A12D22">
              <w:t>Universidad Técnica de Budapest, Hungría</w:t>
            </w:r>
          </w:p>
        </w:tc>
      </w:tr>
      <w:tr w:rsidR="00A95BAD" w:rsidRPr="00A12D22" w:rsidTr="000B1C67">
        <w:tc>
          <w:tcPr>
            <w:tcW w:w="2689" w:type="dxa"/>
          </w:tcPr>
          <w:p w:rsidR="00A95BAD" w:rsidRPr="00A12D22" w:rsidRDefault="00A95BAD" w:rsidP="00E6512D">
            <w:pPr>
              <w:spacing w:after="40"/>
            </w:pPr>
            <w:r w:rsidRPr="00A12D22">
              <w:t>1996</w:t>
            </w:r>
          </w:p>
        </w:tc>
        <w:tc>
          <w:tcPr>
            <w:tcW w:w="6950" w:type="dxa"/>
          </w:tcPr>
          <w:p w:rsidR="00A95BAD" w:rsidRPr="00A12D22" w:rsidRDefault="00A95BAD" w:rsidP="00E6512D">
            <w:pPr>
              <w:spacing w:after="40"/>
            </w:pPr>
            <w:r w:rsidRPr="00A12D22">
              <w:t>Curso CTI en Reglamentación de Telecomunicaciones</w:t>
            </w:r>
          </w:p>
          <w:p w:rsidR="00A95BAD" w:rsidRPr="00A12D22" w:rsidRDefault="00A95BAD" w:rsidP="00C81DD0">
            <w:pPr>
              <w:spacing w:before="40" w:after="40"/>
            </w:pPr>
            <w:r w:rsidRPr="00A12D22">
              <w:t>Formación organizada por la UIT</w:t>
            </w:r>
          </w:p>
        </w:tc>
      </w:tr>
    </w:tbl>
    <w:p w:rsidR="00A95BAD" w:rsidRPr="00A12D22" w:rsidRDefault="00A95BAD" w:rsidP="00A95BAD">
      <w:pPr>
        <w:rPr>
          <w:b/>
          <w:bCs/>
        </w:rPr>
      </w:pPr>
      <w:r w:rsidRPr="00A12D22">
        <w:br w:type="page"/>
      </w:r>
    </w:p>
    <w:p w:rsidR="00A95BAD" w:rsidRPr="00A12D22" w:rsidRDefault="00A95BAD" w:rsidP="00A95BAD">
      <w:pPr>
        <w:jc w:val="center"/>
        <w:rPr>
          <w:b/>
          <w:bCs/>
          <w:sz w:val="36"/>
          <w:szCs w:val="36"/>
        </w:rPr>
      </w:pPr>
      <w:r w:rsidRPr="00A12D22">
        <w:rPr>
          <w:b/>
          <w:bCs/>
          <w:sz w:val="36"/>
          <w:szCs w:val="36"/>
        </w:rPr>
        <w:t>EXPERIENCIA DESTACADA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951"/>
      </w:tblGrid>
      <w:tr w:rsidR="00A95BAD" w:rsidRPr="00A12D22" w:rsidTr="00076EA9">
        <w:tc>
          <w:tcPr>
            <w:tcW w:w="9645" w:type="dxa"/>
            <w:gridSpan w:val="2"/>
          </w:tcPr>
          <w:p w:rsidR="00A95BAD" w:rsidRPr="00A12D22" w:rsidRDefault="00A95BAD" w:rsidP="00F03DD9">
            <w:pPr>
              <w:spacing w:before="360"/>
              <w:jc w:val="center"/>
              <w:rPr>
                <w:b/>
                <w:bCs/>
              </w:rPr>
            </w:pPr>
            <w:r w:rsidRPr="00A12D22">
              <w:rPr>
                <w:b/>
                <w:bCs/>
                <w:sz w:val="32"/>
                <w:szCs w:val="32"/>
              </w:rPr>
              <w:t xml:space="preserve">Oficina de Desarrollo de las Telecomunicaciones </w:t>
            </w:r>
            <w:r w:rsidR="00F03DD9" w:rsidRPr="00A12D22">
              <w:rPr>
                <w:b/>
                <w:bCs/>
                <w:sz w:val="32"/>
                <w:szCs w:val="32"/>
              </w:rPr>
              <w:t xml:space="preserve">de la UIT </w:t>
            </w:r>
            <w:r w:rsidRPr="00A12D22">
              <w:rPr>
                <w:b/>
                <w:bCs/>
                <w:sz w:val="32"/>
                <w:szCs w:val="32"/>
              </w:rPr>
              <w:t>(BDT)</w:t>
            </w:r>
          </w:p>
        </w:tc>
      </w:tr>
      <w:tr w:rsidR="006C0061" w:rsidRPr="00A12D22" w:rsidTr="00173C33">
        <w:tc>
          <w:tcPr>
            <w:tcW w:w="2694" w:type="dxa"/>
          </w:tcPr>
          <w:p w:rsidR="00A95BAD" w:rsidRPr="00A12D22" w:rsidRDefault="00A95BAD" w:rsidP="007070BF">
            <w:pPr>
              <w:spacing w:before="360"/>
              <w:rPr>
                <w:rFonts w:eastAsia="Times New Roman"/>
                <w:b/>
                <w:bCs/>
              </w:rPr>
            </w:pPr>
            <w:r w:rsidRPr="00A12D22">
              <w:rPr>
                <w:b/>
                <w:bCs/>
              </w:rPr>
              <w:t>8/2016 – Actualidad</w:t>
            </w:r>
          </w:p>
        </w:tc>
        <w:tc>
          <w:tcPr>
            <w:tcW w:w="6951" w:type="dxa"/>
          </w:tcPr>
          <w:p w:rsidR="00A95BAD" w:rsidRPr="00A12D22" w:rsidRDefault="00A95BAD" w:rsidP="007070BF">
            <w:pPr>
              <w:spacing w:before="360"/>
              <w:rPr>
                <w:rFonts w:eastAsia="Times New Roman"/>
                <w:b/>
                <w:bCs/>
              </w:rPr>
            </w:pPr>
            <w:r w:rsidRPr="00A12D22">
              <w:rPr>
                <w:b/>
                <w:bCs/>
              </w:rPr>
              <w:t xml:space="preserve">Jefe de la División de Redes de Telecomunicaciones </w:t>
            </w:r>
            <w:r w:rsidR="00D70C86" w:rsidRPr="00A12D22">
              <w:rPr>
                <w:b/>
                <w:bCs/>
              </w:rPr>
              <w:br/>
            </w:r>
            <w:r w:rsidRPr="00A12D22">
              <w:rPr>
                <w:b/>
                <w:bCs/>
              </w:rPr>
              <w:t>y Gestión del Espectro</w:t>
            </w:r>
          </w:p>
          <w:p w:rsidR="00A95BAD" w:rsidRPr="00A12D22" w:rsidRDefault="00723277" w:rsidP="00D70C86">
            <w:pPr>
              <w:spacing w:before="0" w:after="120"/>
              <w:rPr>
                <w:rFonts w:eastAsia="Times New Roman"/>
                <w:b/>
                <w:bCs/>
              </w:rPr>
            </w:pPr>
            <w:r w:rsidRPr="00A12D22">
              <w:t>ITU</w:t>
            </w:r>
            <w:r w:rsidR="00A95BAD" w:rsidRPr="00A12D22">
              <w:t>/BDT/IEE</w:t>
            </w:r>
          </w:p>
        </w:tc>
      </w:tr>
      <w:tr w:rsidR="00A95BAD" w:rsidRPr="00A12D22" w:rsidTr="00076EA9">
        <w:tc>
          <w:tcPr>
            <w:tcW w:w="9645" w:type="dxa"/>
            <w:gridSpan w:val="2"/>
          </w:tcPr>
          <w:p w:rsidR="00A95BAD" w:rsidRPr="00A12D22" w:rsidRDefault="00A95BAD" w:rsidP="00C93E8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ind w:left="714" w:hanging="357"/>
              <w:rPr>
                <w:rFonts w:eastAsia="SegoeUI-Italic" w:cstheme="minorHAnsi"/>
              </w:rPr>
            </w:pPr>
            <w:r w:rsidRPr="00A12D22">
              <w:t>Mantener actualizada la información sobre los avances tecnológicos (banda ancha y móvil/IMT, conformidad e interoperabilidad, gestión del espectro y radiodifusión) contribuyendo y participando en las Comisiones de Estudio correspondientes de la UIT.</w:t>
            </w:r>
          </w:p>
          <w:p w:rsidR="00A95BAD" w:rsidRPr="00A12D22" w:rsidRDefault="00A95BAD" w:rsidP="00C93E8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ind w:left="714" w:hanging="357"/>
              <w:rPr>
                <w:rFonts w:eastAsia="SegoeUI-Italic" w:cstheme="minorHAnsi"/>
              </w:rPr>
            </w:pPr>
            <w:r w:rsidRPr="00A12D22">
              <w:t>Desarrollar material de formación para seminarios, simpo</w:t>
            </w:r>
            <w:r w:rsidR="00A66B49" w:rsidRPr="00A12D22">
              <w:t>sios y foros organizados por la </w:t>
            </w:r>
            <w:r w:rsidRPr="00A12D22">
              <w:t>UIT.</w:t>
            </w:r>
          </w:p>
          <w:p w:rsidR="00A95BAD" w:rsidRPr="00A12D22" w:rsidRDefault="00A95BAD" w:rsidP="00C93E8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ind w:left="714" w:hanging="357"/>
              <w:rPr>
                <w:rFonts w:eastAsia="SegoeUI-Italic" w:cstheme="minorHAnsi"/>
              </w:rPr>
            </w:pPr>
            <w:r w:rsidRPr="00A12D22">
              <w:t>Promover programas comunes de conformidad e interoperabilidad regionales estableciendo Acuerdos de Reconocimiento Mutuo (ARM)</w:t>
            </w:r>
            <w:r w:rsidR="00263803" w:rsidRPr="00A12D22">
              <w:t xml:space="preserve"> y/o construyendo laboratorios.</w:t>
            </w:r>
          </w:p>
          <w:p w:rsidR="00A95BAD" w:rsidRPr="00A12D22" w:rsidRDefault="00A95BAD" w:rsidP="00C93E8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ind w:left="714" w:hanging="357"/>
              <w:rPr>
                <w:rFonts w:cstheme="minorHAnsi"/>
              </w:rPr>
            </w:pPr>
            <w:r w:rsidRPr="00A12D22">
              <w:t>Trabajar y/o colaborar con las Oficinas Regionales para la organización de seminarios y talleres en la sede de la Unión o a nivel regional.</w:t>
            </w:r>
          </w:p>
          <w:p w:rsidR="00A95BAD" w:rsidRPr="00A12D22" w:rsidRDefault="00A95BAD" w:rsidP="00C93E8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ind w:left="714" w:hanging="357"/>
              <w:rPr>
                <w:rFonts w:cstheme="minorHAnsi"/>
              </w:rPr>
            </w:pPr>
            <w:r w:rsidRPr="00A12D22">
              <w:t xml:space="preserve">Coordinar, gestionar y supervisar los proyectos </w:t>
            </w:r>
            <w:r w:rsidR="00E33103" w:rsidRPr="00A12D22">
              <w:t>importantes en curso de la UIT.</w:t>
            </w:r>
          </w:p>
          <w:p w:rsidR="00A95BAD" w:rsidRPr="00A12D22" w:rsidRDefault="00A95BAD" w:rsidP="00C93E8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ind w:left="714" w:hanging="357"/>
              <w:rPr>
                <w:rFonts w:cstheme="minorHAnsi"/>
              </w:rPr>
            </w:pPr>
            <w:r w:rsidRPr="00A12D22">
              <w:t>Prestar asistencia a los países en desarrollo en la transición de la radiodifusión analógica a la digital terrenal y en los planes maestros de gestión del espectro</w:t>
            </w:r>
            <w:r w:rsidRPr="00A12D22">
              <w:rPr>
                <w:i/>
                <w:iCs/>
              </w:rPr>
              <w:t>.</w:t>
            </w:r>
          </w:p>
          <w:p w:rsidR="00A95BAD" w:rsidRPr="00A12D22" w:rsidRDefault="00A95BAD" w:rsidP="00C93E8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ind w:left="714" w:hanging="357"/>
              <w:rPr>
                <w:rFonts w:cstheme="minorHAnsi"/>
              </w:rPr>
            </w:pPr>
            <w:r w:rsidRPr="00A12D22">
              <w:t>Contribuir a las Líneas de Acción de la CMSI y las Comisiones de Estudio del UIT-D para la coordinación de Resoluciones y Cuestiones importantes.</w:t>
            </w:r>
          </w:p>
          <w:p w:rsidR="00A95BAD" w:rsidRPr="00A12D22" w:rsidRDefault="00A95BAD" w:rsidP="00C93E8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86"/>
              <w:ind w:left="714" w:hanging="357"/>
              <w:rPr>
                <w:b/>
                <w:bCs/>
              </w:rPr>
            </w:pPr>
            <w:r w:rsidRPr="00A12D22">
              <w:t>Contribuir a la aplicación del programa de formación en la gestión del espectro de la UIT y al desarrollo de acuerdos regionales de coordinación transfronteriza de frecuencias.</w:t>
            </w:r>
          </w:p>
        </w:tc>
      </w:tr>
      <w:tr w:rsidR="00A95BAD" w:rsidRPr="00A12D22" w:rsidTr="00076EA9">
        <w:tc>
          <w:tcPr>
            <w:tcW w:w="9645" w:type="dxa"/>
            <w:gridSpan w:val="2"/>
          </w:tcPr>
          <w:p w:rsidR="00A95BAD" w:rsidRPr="00A12D22" w:rsidRDefault="00A95BAD" w:rsidP="00530264">
            <w:pPr>
              <w:pStyle w:val="Headingi"/>
              <w:keepNext w:val="0"/>
              <w:keepLines w:val="0"/>
              <w:rPr>
                <w:rFonts w:eastAsia="Times New Roman" w:cstheme="minorHAnsi"/>
              </w:rPr>
            </w:pPr>
            <w:r w:rsidRPr="00A12D22">
              <w:t>Logros más importantes en la BDT</w:t>
            </w:r>
          </w:p>
          <w:p w:rsidR="00A95BAD" w:rsidRPr="00A12D22" w:rsidRDefault="00A95BAD" w:rsidP="001372A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ind w:left="714" w:hanging="357"/>
            </w:pPr>
            <w:r w:rsidRPr="00A12D22">
              <w:t>Directrices sobre la transición a la radiodifusión de televisión terrenal digital (TDTB)</w:t>
            </w:r>
            <w:r w:rsidR="00F00B86" w:rsidRPr="00A12D22">
              <w:t>.</w:t>
            </w:r>
          </w:p>
          <w:p w:rsidR="00A95BAD" w:rsidRPr="00A12D22" w:rsidRDefault="00A95BAD" w:rsidP="001372A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ind w:left="714" w:hanging="357"/>
            </w:pPr>
            <w:r w:rsidRPr="00A12D22">
              <w:t>Hojas de ruta para que los países realicen la transición a TDTB</w:t>
            </w:r>
            <w:r w:rsidR="00F00B86" w:rsidRPr="00A12D22">
              <w:t>.</w:t>
            </w:r>
          </w:p>
          <w:p w:rsidR="00A95BAD" w:rsidRPr="00A12D22" w:rsidRDefault="00A95BAD" w:rsidP="001372A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ind w:left="714" w:hanging="357"/>
            </w:pPr>
            <w:r w:rsidRPr="00A12D22">
              <w:t>Continuación del desarrollo del sistema de gestión del espectro para los países en desarrollo (SMS4DC)</w:t>
            </w:r>
            <w:r w:rsidR="00F00B86" w:rsidRPr="00A12D22">
              <w:t>.</w:t>
            </w:r>
          </w:p>
          <w:p w:rsidR="00A95BAD" w:rsidRPr="00A12D22" w:rsidRDefault="00A95BAD" w:rsidP="001372A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ind w:left="714" w:hanging="357"/>
            </w:pPr>
            <w:r w:rsidRPr="00A12D22">
              <w:t>Programa de formación en gestión del espectro (SMTP)</w:t>
            </w:r>
            <w:r w:rsidR="00F00B86" w:rsidRPr="00A12D22">
              <w:t>.</w:t>
            </w:r>
          </w:p>
          <w:p w:rsidR="00A95BAD" w:rsidRPr="00A12D22" w:rsidRDefault="00A95BAD" w:rsidP="001372A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ind w:left="714" w:hanging="357"/>
              <w:rPr>
                <w:rFonts w:eastAsia="SegoeUI-Italic" w:cstheme="minorHAnsi"/>
                <w:color w:val="4E4E4E"/>
                <w:szCs w:val="24"/>
              </w:rPr>
            </w:pPr>
            <w:r w:rsidRPr="00A12D22">
              <w:t>Evaluaciones de gestión del espectro y planes maestros para países</w:t>
            </w:r>
            <w:r w:rsidR="00F00B86" w:rsidRPr="00A12D22">
              <w:t>.</w:t>
            </w:r>
          </w:p>
        </w:tc>
      </w:tr>
    </w:tbl>
    <w:p w:rsidR="001372A6" w:rsidRDefault="001372A6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5"/>
        <w:gridCol w:w="6780"/>
      </w:tblGrid>
      <w:tr w:rsidR="000E34D3" w:rsidRPr="00A12D22" w:rsidTr="001372A6">
        <w:tc>
          <w:tcPr>
            <w:tcW w:w="2865" w:type="dxa"/>
          </w:tcPr>
          <w:p w:rsidR="00A95BAD" w:rsidRPr="00A12D22" w:rsidRDefault="00A95BAD" w:rsidP="00530264">
            <w:pPr>
              <w:keepNext/>
              <w:keepLines/>
              <w:spacing w:before="160"/>
              <w:rPr>
                <w:rFonts w:eastAsia="Times New Roman"/>
                <w:b/>
                <w:bCs/>
              </w:rPr>
            </w:pPr>
            <w:r w:rsidRPr="00A12D22">
              <w:rPr>
                <w:b/>
                <w:bCs/>
              </w:rPr>
              <w:t>3/2013 – 8/2016</w:t>
            </w:r>
          </w:p>
        </w:tc>
        <w:tc>
          <w:tcPr>
            <w:tcW w:w="6780" w:type="dxa"/>
          </w:tcPr>
          <w:p w:rsidR="00A95BAD" w:rsidRPr="00A12D22" w:rsidRDefault="00A95BAD" w:rsidP="00530264">
            <w:pPr>
              <w:keepNext/>
              <w:keepLines/>
              <w:spacing w:before="160"/>
              <w:rPr>
                <w:rFonts w:eastAsia="Times New Roman"/>
              </w:rPr>
            </w:pPr>
            <w:r w:rsidRPr="00A12D22">
              <w:rPr>
                <w:b/>
                <w:bCs/>
              </w:rPr>
              <w:t>Jefe de la División de Gestión del Espectro y Radiodifusión</w:t>
            </w:r>
          </w:p>
          <w:p w:rsidR="00A95BAD" w:rsidRPr="00A12D22" w:rsidRDefault="00A95BAD" w:rsidP="00530264">
            <w:pPr>
              <w:keepNext/>
              <w:keepLines/>
              <w:spacing w:before="0" w:after="120"/>
              <w:rPr>
                <w:rFonts w:eastAsia="Times New Roman"/>
                <w:b/>
                <w:bCs/>
              </w:rPr>
            </w:pPr>
            <w:r w:rsidRPr="00A12D22">
              <w:t>ITU/BDT/IEE</w:t>
            </w:r>
          </w:p>
        </w:tc>
      </w:tr>
      <w:tr w:rsidR="00A95BAD" w:rsidRPr="00A12D22" w:rsidTr="00076EA9">
        <w:tc>
          <w:tcPr>
            <w:tcW w:w="9645" w:type="dxa"/>
            <w:gridSpan w:val="2"/>
          </w:tcPr>
          <w:p w:rsidR="00A95BAD" w:rsidRPr="00A12D22" w:rsidRDefault="003114F6" w:rsidP="001372A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ind w:left="714" w:hanging="357"/>
            </w:pPr>
            <w:r w:rsidRPr="00A12D22">
              <w:tab/>
            </w:r>
            <w:r w:rsidR="00A95BAD" w:rsidRPr="00A12D22">
              <w:t>Elaborar principios y técnicas para la gestión eficaz del espectro y dar a conocer criterios, métodos y procedimientos de comprobación técnica del espectro, estrategias a largo plazo para la utilización del espectro y métodos económicos para la gestión nacional del espectro.</w:t>
            </w:r>
          </w:p>
          <w:p w:rsidR="00A95BAD" w:rsidRPr="00A12D22" w:rsidRDefault="00877131" w:rsidP="001372A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ind w:left="714" w:hanging="357"/>
            </w:pPr>
            <w:r w:rsidRPr="00A12D22">
              <w:tab/>
            </w:r>
            <w:r w:rsidR="00A95BAD" w:rsidRPr="00A12D22">
              <w:t>Proporcionar información y asesoramiento sobre temas de importancia para los países en desarrollo en materia de planificación, organización, desarrollo y operación, así como sobre la gestión de sus sistemas y redes de radiodifusión sonora y televisiva y sobre sus sistemas y herramientas de gestión del espectro.</w:t>
            </w:r>
          </w:p>
          <w:p w:rsidR="00A95BAD" w:rsidRPr="00A12D22" w:rsidRDefault="002D6333" w:rsidP="001372A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ind w:left="714" w:hanging="357"/>
            </w:pPr>
            <w:r w:rsidRPr="00A12D22">
              <w:tab/>
            </w:r>
            <w:r w:rsidR="00A95BAD" w:rsidRPr="00A12D22">
              <w:t>Organizar, coordinar y presentar seminarios y simposios sobre nuevos avances tecnológicos, métodos, normas e instrumentos en el sector de la radiodifusión y en la gestión del espectro.</w:t>
            </w:r>
          </w:p>
          <w:p w:rsidR="00A95BAD" w:rsidRPr="00A12D22" w:rsidRDefault="002D6333" w:rsidP="001372A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86"/>
              <w:ind w:left="714" w:hanging="357"/>
            </w:pPr>
            <w:r w:rsidRPr="00A12D22">
              <w:tab/>
            </w:r>
            <w:r w:rsidR="00A95BAD" w:rsidRPr="00A12D22">
              <w:t>Planificar e implementar acciones de radiodifusión y gestión del espectro.</w:t>
            </w:r>
          </w:p>
        </w:tc>
      </w:tr>
      <w:tr w:rsidR="006C0061" w:rsidRPr="00A12D22" w:rsidTr="001372A6">
        <w:tc>
          <w:tcPr>
            <w:tcW w:w="2865" w:type="dxa"/>
          </w:tcPr>
          <w:p w:rsidR="00A95BAD" w:rsidRPr="00A12D22" w:rsidRDefault="00A95BAD" w:rsidP="00945692">
            <w:pPr>
              <w:spacing w:before="360"/>
              <w:rPr>
                <w:rFonts w:eastAsia="Times New Roman"/>
                <w:b/>
                <w:bCs/>
              </w:rPr>
            </w:pPr>
            <w:r w:rsidRPr="00A12D22">
              <w:rPr>
                <w:b/>
                <w:bCs/>
              </w:rPr>
              <w:t>9/2007 – 3/2013</w:t>
            </w:r>
          </w:p>
        </w:tc>
        <w:tc>
          <w:tcPr>
            <w:tcW w:w="6780" w:type="dxa"/>
          </w:tcPr>
          <w:p w:rsidR="00A95BAD" w:rsidRPr="00A12D22" w:rsidRDefault="00A95BAD" w:rsidP="00945692">
            <w:pPr>
              <w:spacing w:before="360"/>
              <w:rPr>
                <w:rFonts w:eastAsia="Times New Roman"/>
                <w:b/>
                <w:bCs/>
              </w:rPr>
            </w:pPr>
            <w:r w:rsidRPr="00A12D22">
              <w:rPr>
                <w:b/>
                <w:bCs/>
              </w:rPr>
              <w:t>Ingeniero de telecomunicaciones de categoría superior</w:t>
            </w:r>
          </w:p>
          <w:p w:rsidR="00A95BAD" w:rsidRPr="00A12D22" w:rsidRDefault="00A95BAD" w:rsidP="00BC5132">
            <w:pPr>
              <w:spacing w:before="0" w:after="120"/>
              <w:rPr>
                <w:rFonts w:eastAsia="Times New Roman"/>
                <w:b/>
                <w:bCs/>
              </w:rPr>
            </w:pPr>
            <w:r w:rsidRPr="00A12D22">
              <w:t>ITU/BDT</w:t>
            </w:r>
          </w:p>
        </w:tc>
      </w:tr>
      <w:tr w:rsidR="00A95BAD" w:rsidRPr="00A12D22" w:rsidTr="00076EA9">
        <w:tc>
          <w:tcPr>
            <w:tcW w:w="9645" w:type="dxa"/>
            <w:gridSpan w:val="2"/>
          </w:tcPr>
          <w:p w:rsidR="00A95BAD" w:rsidRPr="00A12D22" w:rsidRDefault="008B402F" w:rsidP="001372A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ind w:left="714" w:hanging="357"/>
            </w:pPr>
            <w:r w:rsidRPr="00A12D22">
              <w:tab/>
            </w:r>
            <w:r w:rsidR="001372A6">
              <w:t>A</w:t>
            </w:r>
            <w:r w:rsidR="00A95BAD" w:rsidRPr="00A12D22">
              <w:t>sistir a Estados Miembros y Miembros de Sector del UIT-D para que utilicen lo máximo posible las nuevas tecnologías apropiadas en el desarrollo de sus infraestructuras de información y comunicación, teniendo en cuenta la convergencia acelerada de las redes y s</w:t>
            </w:r>
            <w:r w:rsidRPr="00A12D22">
              <w:t>ervicios de telecomunicaciones.</w:t>
            </w:r>
          </w:p>
          <w:p w:rsidR="00A95BAD" w:rsidRPr="00A12D22" w:rsidRDefault="00A95BAD" w:rsidP="001372A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ind w:left="714" w:hanging="357"/>
            </w:pPr>
            <w:r w:rsidRPr="00A12D22">
              <w:t>Trabajar en estrecha colaboración con las Comisiones de Estudio pertinentes del UIT-R, UIT-T y UIT-D y con las secretarías especializadas de la Oficina de Normalización de las Telecomunicaciones y la Oficina de Radiocomunicaciones para contribuir, informar y asesorar sobre temas de importancia para los países en desarrollo para la planificación, organización, desarrollo y operación, así como sobre la gestión de sus sistemas y redes de radiodifusión sonora/televisiva y de sus sistemas y herramientas de gestión del espectro.</w:t>
            </w:r>
          </w:p>
          <w:p w:rsidR="00A95BAD" w:rsidRPr="00A12D22" w:rsidRDefault="00A95BAD" w:rsidP="001372A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ind w:left="714" w:hanging="357"/>
            </w:pPr>
            <w:r w:rsidRPr="00A12D22">
              <w:t>Elaborar principios y técnicas para la gestión eficaz del espectro y dar a conocer criterios, métodos y procedimientos para la comprobación técnica del espectro, estrategias a largo plazo para la utilización del espectro y métodos económicos para la gestión nacional del espectro, también en asociación con los órganos competentes de la UIT.</w:t>
            </w:r>
          </w:p>
          <w:p w:rsidR="00A95BAD" w:rsidRPr="00A12D22" w:rsidRDefault="00A95BAD" w:rsidP="001372A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ind w:left="714" w:hanging="357"/>
            </w:pPr>
            <w:r w:rsidRPr="00A12D22">
              <w:t>Facilitar la recopilación y difusión de información sobre las aplicaciones informáticas adecuadas para la aplicación</w:t>
            </w:r>
            <w:r w:rsidR="001B4618" w:rsidRPr="00A12D22">
              <w:t xml:space="preserve"> de Recomendaciones de interés.</w:t>
            </w:r>
          </w:p>
          <w:p w:rsidR="00A95BAD" w:rsidRPr="00A12D22" w:rsidRDefault="00A95BAD" w:rsidP="001372A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ind w:left="714" w:hanging="357"/>
            </w:pPr>
            <w:r w:rsidRPr="00A12D22">
              <w:t>Participar en seminarios y cursos organizados en la sede de la UIT o en otros lugares sobre aspectos especiales relativos a cuestiones de radiod</w:t>
            </w:r>
            <w:r w:rsidR="00D532D1" w:rsidRPr="00A12D22">
              <w:t>ifusión y gestión del espectro.</w:t>
            </w:r>
          </w:p>
          <w:p w:rsidR="00A95BAD" w:rsidRPr="00A12D22" w:rsidRDefault="00A95BAD" w:rsidP="001372A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ind w:left="714" w:hanging="357"/>
            </w:pPr>
            <w:r w:rsidRPr="00A12D22">
              <w:t>Implementar acciones orientadas a la radiodifusi</w:t>
            </w:r>
            <w:r w:rsidR="00D532D1" w:rsidRPr="00A12D22">
              <w:t>ón y a la gestión del espectro.</w:t>
            </w:r>
          </w:p>
          <w:p w:rsidR="00A95BAD" w:rsidRPr="001372A6" w:rsidRDefault="00A95BAD" w:rsidP="001372A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ind w:left="714" w:hanging="357"/>
            </w:pPr>
            <w:r w:rsidRPr="00A12D22">
              <w:t>Proporcionar información, asesoramiento rápido y constructivo mediante misiones, en caso necesario, o correspondencia sobre diversos aspectos de los sistemas y redes de radiodifusión sonora y televisiva y de los sistemas de gestión del espectro (planificación, ingeniería, operaciones, gestión y viabilidad económica y financiera).</w:t>
            </w:r>
          </w:p>
        </w:tc>
      </w:tr>
      <w:tr w:rsidR="00A95BAD" w:rsidRPr="00A12D22" w:rsidTr="00076EA9">
        <w:tc>
          <w:tcPr>
            <w:tcW w:w="9645" w:type="dxa"/>
            <w:gridSpan w:val="2"/>
          </w:tcPr>
          <w:p w:rsidR="00A95BAD" w:rsidRPr="00A12D22" w:rsidRDefault="00A95BAD" w:rsidP="00445E0E">
            <w:pPr>
              <w:keepNext/>
              <w:keepLines/>
              <w:spacing w:before="360"/>
              <w:jc w:val="center"/>
              <w:rPr>
                <w:b/>
                <w:bCs/>
              </w:rPr>
            </w:pPr>
            <w:r w:rsidRPr="00A12D22">
              <w:rPr>
                <w:b/>
                <w:bCs/>
                <w:sz w:val="32"/>
                <w:szCs w:val="32"/>
              </w:rPr>
              <w:t>Oficina de Radiocomunicaciones de la UIT</w:t>
            </w:r>
            <w:r w:rsidR="00445E0E" w:rsidRPr="00A12D22">
              <w:rPr>
                <w:b/>
                <w:bCs/>
                <w:sz w:val="32"/>
                <w:szCs w:val="32"/>
              </w:rPr>
              <w:t xml:space="preserve"> (BR)</w:t>
            </w:r>
          </w:p>
        </w:tc>
      </w:tr>
      <w:tr w:rsidR="000E34D3" w:rsidRPr="00A12D22" w:rsidTr="001372A6">
        <w:tc>
          <w:tcPr>
            <w:tcW w:w="2865" w:type="dxa"/>
          </w:tcPr>
          <w:p w:rsidR="00A95BAD" w:rsidRPr="00A12D22" w:rsidRDefault="00A95BAD" w:rsidP="00FE5D54">
            <w:pPr>
              <w:keepNext/>
              <w:keepLines/>
              <w:spacing w:before="360"/>
              <w:rPr>
                <w:rFonts w:eastAsia="Times New Roman"/>
                <w:b/>
                <w:bCs/>
              </w:rPr>
            </w:pPr>
            <w:r w:rsidRPr="00A12D22">
              <w:rPr>
                <w:b/>
                <w:bCs/>
              </w:rPr>
              <w:t xml:space="preserve">1/1999 </w:t>
            </w:r>
            <w:r w:rsidR="00B17F9F" w:rsidRPr="00A12D22">
              <w:rPr>
                <w:b/>
                <w:bCs/>
              </w:rPr>
              <w:t>–</w:t>
            </w:r>
            <w:r w:rsidRPr="00A12D22">
              <w:rPr>
                <w:b/>
                <w:bCs/>
              </w:rPr>
              <w:t xml:space="preserve"> 9/2007</w:t>
            </w:r>
          </w:p>
        </w:tc>
        <w:tc>
          <w:tcPr>
            <w:tcW w:w="6780" w:type="dxa"/>
          </w:tcPr>
          <w:p w:rsidR="00A95BAD" w:rsidRPr="00A12D22" w:rsidRDefault="00A95BAD" w:rsidP="00FE5D54">
            <w:pPr>
              <w:keepNext/>
              <w:keepLines/>
              <w:spacing w:before="360"/>
              <w:rPr>
                <w:rFonts w:eastAsia="Times New Roman"/>
                <w:b/>
                <w:bCs/>
              </w:rPr>
            </w:pPr>
            <w:r w:rsidRPr="00A12D22">
              <w:rPr>
                <w:b/>
                <w:bCs/>
              </w:rPr>
              <w:t>Jefe de la Sección de Tratamiento de Datos</w:t>
            </w:r>
          </w:p>
          <w:p w:rsidR="00A95BAD" w:rsidRPr="00A12D22" w:rsidRDefault="00A95BAD" w:rsidP="00836380">
            <w:pPr>
              <w:keepNext/>
              <w:keepLines/>
              <w:spacing w:before="0" w:after="120"/>
              <w:rPr>
                <w:rFonts w:eastAsia="Times New Roman"/>
                <w:b/>
                <w:bCs/>
              </w:rPr>
            </w:pPr>
            <w:r w:rsidRPr="00A12D22">
              <w:t>ITU/BR/SSD/SPR</w:t>
            </w:r>
          </w:p>
        </w:tc>
      </w:tr>
      <w:tr w:rsidR="00A95BAD" w:rsidRPr="00A12D22" w:rsidTr="00076EA9">
        <w:tc>
          <w:tcPr>
            <w:tcW w:w="9645" w:type="dxa"/>
            <w:gridSpan w:val="2"/>
          </w:tcPr>
          <w:p w:rsidR="00A95BAD" w:rsidRPr="00A12D22" w:rsidRDefault="00A95BAD" w:rsidP="001372A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ind w:left="714" w:hanging="357"/>
            </w:pPr>
            <w:r w:rsidRPr="00A12D22">
              <w:t>Gestionar expedientes vinculados a la publicación avanzada, coordinación y notificación de redes de satélites y la Resolución 49 (debida diligencia).</w:t>
            </w:r>
          </w:p>
          <w:p w:rsidR="00A95BAD" w:rsidRPr="00A12D22" w:rsidRDefault="00A95BAD" w:rsidP="001372A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ind w:left="714" w:hanging="357"/>
            </w:pPr>
            <w:r w:rsidRPr="00A12D22">
              <w:t>G</w:t>
            </w:r>
            <w:r w:rsidR="003E21BC" w:rsidRPr="00A12D22">
              <w:t>estionar la supresión de redes.</w:t>
            </w:r>
          </w:p>
          <w:p w:rsidR="00A95BAD" w:rsidRPr="001372A6" w:rsidRDefault="00A95BAD" w:rsidP="001372A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86"/>
              <w:ind w:left="714" w:hanging="357"/>
            </w:pPr>
            <w:r w:rsidRPr="00A12D22">
              <w:t>Desarrollar normas para el soporte lógico de validación y una base de datos para el seguimiento del tratamiento de redes.</w:t>
            </w:r>
          </w:p>
        </w:tc>
      </w:tr>
      <w:tr w:rsidR="006C0061" w:rsidRPr="00A12D22" w:rsidTr="001372A6">
        <w:tc>
          <w:tcPr>
            <w:tcW w:w="2865" w:type="dxa"/>
          </w:tcPr>
          <w:p w:rsidR="00A95BAD" w:rsidRPr="00A12D22" w:rsidRDefault="00A95BAD" w:rsidP="007070BF">
            <w:pPr>
              <w:spacing w:before="360"/>
              <w:rPr>
                <w:rFonts w:eastAsia="Times New Roman"/>
                <w:b/>
                <w:bCs/>
              </w:rPr>
            </w:pPr>
            <w:r w:rsidRPr="00A12D22">
              <w:rPr>
                <w:b/>
                <w:bCs/>
              </w:rPr>
              <w:t xml:space="preserve">4/1997 </w:t>
            </w:r>
            <w:r w:rsidR="006426C0" w:rsidRPr="00A12D22">
              <w:rPr>
                <w:b/>
                <w:bCs/>
              </w:rPr>
              <w:t>–</w:t>
            </w:r>
            <w:r w:rsidRPr="00A12D22">
              <w:rPr>
                <w:b/>
                <w:bCs/>
              </w:rPr>
              <w:t xml:space="preserve"> 1/1999</w:t>
            </w:r>
          </w:p>
        </w:tc>
        <w:tc>
          <w:tcPr>
            <w:tcW w:w="6780" w:type="dxa"/>
          </w:tcPr>
          <w:p w:rsidR="00A95BAD" w:rsidRPr="00A12D22" w:rsidRDefault="00A95BAD" w:rsidP="007070BF">
            <w:pPr>
              <w:spacing w:before="360"/>
              <w:ind w:left="-28"/>
              <w:rPr>
                <w:rFonts w:eastAsia="Times New Roman"/>
                <w:b/>
                <w:bCs/>
              </w:rPr>
            </w:pPr>
            <w:r w:rsidRPr="00A12D22">
              <w:rPr>
                <w:b/>
                <w:bCs/>
              </w:rPr>
              <w:t>Jefe del Grupo de Validación</w:t>
            </w:r>
          </w:p>
          <w:p w:rsidR="00A95BAD" w:rsidRPr="00A12D22" w:rsidRDefault="00A95BAD" w:rsidP="006426C0">
            <w:pPr>
              <w:spacing w:before="0" w:after="120"/>
              <w:rPr>
                <w:rFonts w:eastAsia="Times New Roman"/>
                <w:b/>
                <w:bCs/>
              </w:rPr>
            </w:pPr>
            <w:r w:rsidRPr="00A12D22">
              <w:t>ITU/BR/SSD/SPR</w:t>
            </w:r>
          </w:p>
        </w:tc>
      </w:tr>
      <w:tr w:rsidR="00A95BAD" w:rsidRPr="00A12D22" w:rsidTr="00076EA9">
        <w:tc>
          <w:tcPr>
            <w:tcW w:w="9645" w:type="dxa"/>
            <w:gridSpan w:val="2"/>
          </w:tcPr>
          <w:p w:rsidR="00A95BAD" w:rsidRPr="00A12D22" w:rsidRDefault="00A95BAD" w:rsidP="001372A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86"/>
              <w:ind w:left="714" w:hanging="357"/>
            </w:pPr>
            <w:r w:rsidRPr="00A12D22">
              <w:t>Gestionar la notificación de redes de satélite y la</w:t>
            </w:r>
            <w:r w:rsidR="00637896" w:rsidRPr="00A12D22">
              <w:t xml:space="preserve"> validación de la presentación.</w:t>
            </w:r>
          </w:p>
          <w:p w:rsidR="00A95BAD" w:rsidRPr="001372A6" w:rsidRDefault="00A95BAD" w:rsidP="001372A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86"/>
              <w:ind w:left="714" w:hanging="357"/>
            </w:pPr>
            <w:r w:rsidRPr="00A12D22">
              <w:t>Iniciar la revisión del soporte lógico de validación.</w:t>
            </w:r>
          </w:p>
        </w:tc>
      </w:tr>
      <w:tr w:rsidR="00A95BAD" w:rsidRPr="00A12D22" w:rsidTr="00076EA9">
        <w:tc>
          <w:tcPr>
            <w:tcW w:w="9645" w:type="dxa"/>
            <w:gridSpan w:val="2"/>
          </w:tcPr>
          <w:p w:rsidR="00A95BAD" w:rsidRPr="00A12D22" w:rsidRDefault="00A95BAD" w:rsidP="001372A6">
            <w:pPr>
              <w:spacing w:before="360"/>
              <w:jc w:val="center"/>
              <w:rPr>
                <w:rStyle w:val="Strong"/>
                <w:rFonts w:eastAsia="Times New Roman" w:cstheme="minorHAnsi"/>
                <w:b w:val="0"/>
                <w:bCs w:val="0"/>
                <w:szCs w:val="24"/>
              </w:rPr>
            </w:pPr>
            <w:r w:rsidRPr="00A12D22">
              <w:rPr>
                <w:b/>
                <w:bCs/>
                <w:sz w:val="32"/>
                <w:szCs w:val="32"/>
              </w:rPr>
              <w:t>Órgano de reglamentación húngaro</w:t>
            </w:r>
          </w:p>
        </w:tc>
      </w:tr>
      <w:tr w:rsidR="006C0061" w:rsidRPr="00A12D22" w:rsidTr="001372A6">
        <w:tc>
          <w:tcPr>
            <w:tcW w:w="2865" w:type="dxa"/>
          </w:tcPr>
          <w:p w:rsidR="00A95BAD" w:rsidRPr="00A12D22" w:rsidRDefault="00A95BAD" w:rsidP="007070BF">
            <w:pPr>
              <w:spacing w:before="360"/>
              <w:rPr>
                <w:rFonts w:eastAsia="Times New Roman"/>
                <w:b/>
                <w:bCs/>
              </w:rPr>
            </w:pPr>
            <w:r w:rsidRPr="00A12D22">
              <w:rPr>
                <w:b/>
                <w:bCs/>
              </w:rPr>
              <w:t xml:space="preserve">10/1995 </w:t>
            </w:r>
            <w:r w:rsidR="00C2730A" w:rsidRPr="00A12D22">
              <w:rPr>
                <w:b/>
                <w:bCs/>
              </w:rPr>
              <w:t>–</w:t>
            </w:r>
            <w:r w:rsidRPr="00A12D22">
              <w:rPr>
                <w:b/>
                <w:bCs/>
              </w:rPr>
              <w:t xml:space="preserve"> 4/1997</w:t>
            </w:r>
          </w:p>
        </w:tc>
        <w:tc>
          <w:tcPr>
            <w:tcW w:w="6780" w:type="dxa"/>
          </w:tcPr>
          <w:p w:rsidR="00A95BAD" w:rsidRPr="00A12D22" w:rsidRDefault="00A95BAD" w:rsidP="007070BF">
            <w:pPr>
              <w:spacing w:before="360"/>
              <w:rPr>
                <w:rFonts w:eastAsia="Times New Roman"/>
                <w:b/>
                <w:bCs/>
              </w:rPr>
            </w:pPr>
            <w:r w:rsidRPr="00A12D22">
              <w:rPr>
                <w:b/>
                <w:bCs/>
              </w:rPr>
              <w:t>Director de organizaciones internacionales</w:t>
            </w:r>
          </w:p>
          <w:p w:rsidR="00A95BAD" w:rsidRPr="00A12D22" w:rsidRDefault="00A95BAD" w:rsidP="007070BF">
            <w:pPr>
              <w:spacing w:before="0"/>
              <w:rPr>
                <w:rFonts w:eastAsia="Times New Roman"/>
              </w:rPr>
            </w:pPr>
            <w:r w:rsidRPr="00A12D22">
              <w:t>Autoridad de Comunicación</w:t>
            </w:r>
          </w:p>
          <w:p w:rsidR="00A95BAD" w:rsidRPr="00A12D22" w:rsidRDefault="00A95BAD" w:rsidP="000D6B04">
            <w:pPr>
              <w:spacing w:before="0" w:after="120"/>
              <w:rPr>
                <w:rFonts w:eastAsia="Times New Roman"/>
                <w:b/>
                <w:bCs/>
              </w:rPr>
            </w:pPr>
            <w:r w:rsidRPr="00A12D22">
              <w:t>Hungría</w:t>
            </w:r>
          </w:p>
        </w:tc>
      </w:tr>
      <w:tr w:rsidR="00A95BAD" w:rsidRPr="00A12D22" w:rsidTr="00076EA9">
        <w:tc>
          <w:tcPr>
            <w:tcW w:w="9645" w:type="dxa"/>
            <w:gridSpan w:val="2"/>
          </w:tcPr>
          <w:p w:rsidR="00A95BAD" w:rsidRPr="00A12D22" w:rsidRDefault="00A95BAD" w:rsidP="001372A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86"/>
              <w:ind w:left="714" w:hanging="357"/>
            </w:pPr>
            <w:r w:rsidRPr="00A12D22">
              <w:t>Participar en el equipo de proyecto del Acuerdo de Viena (1993) para desarrollar un método de cálculo armoniza</w:t>
            </w:r>
            <w:r w:rsidR="000E34D3" w:rsidRPr="00A12D22">
              <w:t>do para los países del Acuerdo.</w:t>
            </w:r>
          </w:p>
          <w:p w:rsidR="00A95BAD" w:rsidRPr="00A12D22" w:rsidRDefault="00A95BAD" w:rsidP="001372A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86"/>
              <w:ind w:left="714" w:hanging="357"/>
            </w:pPr>
            <w:r w:rsidRPr="00A12D22">
              <w:t>Parti</w:t>
            </w:r>
            <w:r w:rsidR="000E34D3" w:rsidRPr="00A12D22">
              <w:t>cipar en la labor de ERC PT 11.</w:t>
            </w:r>
          </w:p>
          <w:p w:rsidR="00A95BAD" w:rsidRPr="00A12D22" w:rsidRDefault="00A95BAD" w:rsidP="001372A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86"/>
              <w:ind w:left="714" w:hanging="357"/>
            </w:pPr>
            <w:r w:rsidRPr="00A12D22">
              <w:t>Gestor de proyectos de los programas PHARE de gestión de frecuencias bilaterales y multinacionales.</w:t>
            </w:r>
          </w:p>
          <w:p w:rsidR="00A95BAD" w:rsidRPr="00A12D22" w:rsidRDefault="00A95BAD" w:rsidP="001372A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86"/>
              <w:ind w:left="714" w:hanging="357"/>
            </w:pPr>
            <w:r w:rsidRPr="00A12D22">
              <w:t>Presidente del Grupo de Trabajo Técn</w:t>
            </w:r>
            <w:r w:rsidR="000E34D3" w:rsidRPr="00A12D22">
              <w:t>ico del Acuerdo de Viena (1993).</w:t>
            </w:r>
          </w:p>
          <w:p w:rsidR="00A95BAD" w:rsidRPr="00A12D22" w:rsidRDefault="00A95BAD" w:rsidP="001372A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86"/>
              <w:ind w:left="714" w:hanging="357"/>
            </w:pPr>
            <w:r w:rsidRPr="00A12D22">
              <w:t>Jefe de la deleg</w:t>
            </w:r>
            <w:r w:rsidR="006C0061" w:rsidRPr="00A12D22">
              <w:t>ación húngara en la AR-95, Ginebra.</w:t>
            </w:r>
          </w:p>
          <w:p w:rsidR="00A95BAD" w:rsidRPr="00A12D22" w:rsidRDefault="00A95BAD" w:rsidP="001372A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86"/>
              <w:ind w:left="714" w:hanging="357"/>
            </w:pPr>
            <w:r w:rsidRPr="00A12D22">
              <w:t>Jefe segundo de la delegac</w:t>
            </w:r>
            <w:r w:rsidR="006C0061" w:rsidRPr="00A12D22">
              <w:t>ión húngara en la CMR-95, Ginebra.</w:t>
            </w:r>
          </w:p>
          <w:p w:rsidR="00A95BAD" w:rsidRPr="00A12D22" w:rsidRDefault="00A95BAD" w:rsidP="001372A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86"/>
              <w:ind w:left="714" w:hanging="357"/>
            </w:pPr>
            <w:r w:rsidRPr="00A12D22">
              <w:t>Gestor de proyectos del programa bilateral PHARE para la reordenación</w:t>
            </w:r>
            <w:r w:rsidR="00947D75" w:rsidRPr="00A12D22">
              <w:t xml:space="preserve"> de frecuencias (</w:t>
            </w:r>
            <w:proofErr w:type="spellStart"/>
            <w:r w:rsidR="00947D75" w:rsidRPr="00A12D22">
              <w:t>reatribución</w:t>
            </w:r>
            <w:proofErr w:type="spellEnd"/>
            <w:r w:rsidR="00947D75" w:rsidRPr="00A12D22">
              <w:t>).</w:t>
            </w:r>
          </w:p>
          <w:p w:rsidR="00A95BAD" w:rsidRPr="00A12D22" w:rsidRDefault="00A95BAD" w:rsidP="001372A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86"/>
              <w:ind w:left="714" w:hanging="357"/>
            </w:pPr>
            <w:r w:rsidRPr="00A12D22">
              <w:t>Miembro del grupo asesor del programa PHARE 9511 de gestión transfronteriza de frecuencias.</w:t>
            </w:r>
          </w:p>
          <w:p w:rsidR="00A95BAD" w:rsidRPr="00A12D22" w:rsidRDefault="00A95BAD" w:rsidP="001372A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86"/>
              <w:ind w:left="714" w:hanging="357"/>
            </w:pPr>
            <w:r w:rsidRPr="00A12D22">
              <w:t>Colaborador en el desarrollo de un soporte l</w:t>
            </w:r>
            <w:r w:rsidR="005F4A2D" w:rsidRPr="00A12D22">
              <w:t>ógico para el Acuerdo de Viena.</w:t>
            </w:r>
          </w:p>
          <w:p w:rsidR="00A95BAD" w:rsidRPr="00A12D22" w:rsidRDefault="00A95BAD" w:rsidP="001372A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86"/>
              <w:ind w:left="714" w:hanging="357"/>
            </w:pPr>
            <w:r w:rsidRPr="00A12D22">
              <w:t>Jefe de proyecto para el desarrollo de un sistema SM nacional.</w:t>
            </w:r>
          </w:p>
          <w:p w:rsidR="00A95BAD" w:rsidRPr="001372A6" w:rsidRDefault="00A95BAD" w:rsidP="001372A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86"/>
              <w:ind w:left="714" w:hanging="357"/>
            </w:pPr>
            <w:r w:rsidRPr="00A12D22">
              <w:t>Colaborador en las labores del Grupo de Tareas Especi</w:t>
            </w:r>
            <w:r w:rsidR="00875732" w:rsidRPr="00A12D22">
              <w:t>ales 1/4 del UIT-R (Intercambio </w:t>
            </w:r>
            <w:r w:rsidRPr="00A12D22">
              <w:t>electrónico de datos), de</w:t>
            </w:r>
            <w:r w:rsidR="00875732" w:rsidRPr="00A12D22">
              <w:t xml:space="preserve"> </w:t>
            </w:r>
            <w:r w:rsidRPr="00A12D22">
              <w:t>l</w:t>
            </w:r>
            <w:r w:rsidR="00875732" w:rsidRPr="00A12D22">
              <w:t>a</w:t>
            </w:r>
            <w:r w:rsidRPr="00A12D22">
              <w:t xml:space="preserve"> CE 2, la AR, la CMR, la RPC.</w:t>
            </w:r>
          </w:p>
        </w:tc>
      </w:tr>
      <w:tr w:rsidR="006C0061" w:rsidRPr="00A12D22" w:rsidTr="001372A6">
        <w:tc>
          <w:tcPr>
            <w:tcW w:w="2865" w:type="dxa"/>
          </w:tcPr>
          <w:p w:rsidR="00A95BAD" w:rsidRPr="00A12D22" w:rsidRDefault="00A95BAD" w:rsidP="007070BF">
            <w:pPr>
              <w:spacing w:before="360"/>
              <w:rPr>
                <w:rFonts w:eastAsia="Times New Roman"/>
                <w:b/>
                <w:bCs/>
              </w:rPr>
            </w:pPr>
            <w:r w:rsidRPr="00A12D22">
              <w:rPr>
                <w:b/>
                <w:bCs/>
              </w:rPr>
              <w:t xml:space="preserve">4/1993 </w:t>
            </w:r>
            <w:r w:rsidR="00827B68" w:rsidRPr="00A12D22">
              <w:rPr>
                <w:b/>
                <w:bCs/>
              </w:rPr>
              <w:t>–</w:t>
            </w:r>
            <w:r w:rsidRPr="00A12D22">
              <w:rPr>
                <w:b/>
                <w:bCs/>
              </w:rPr>
              <w:t xml:space="preserve"> 10/1995</w:t>
            </w:r>
          </w:p>
        </w:tc>
        <w:tc>
          <w:tcPr>
            <w:tcW w:w="6780" w:type="dxa"/>
          </w:tcPr>
          <w:p w:rsidR="00A95BAD" w:rsidRPr="00A12D22" w:rsidRDefault="00A95BAD" w:rsidP="007070BF">
            <w:pPr>
              <w:spacing w:before="360"/>
              <w:rPr>
                <w:rFonts w:eastAsia="Times New Roman"/>
                <w:b/>
                <w:bCs/>
              </w:rPr>
            </w:pPr>
            <w:r w:rsidRPr="00A12D22">
              <w:rPr>
                <w:b/>
                <w:bCs/>
              </w:rPr>
              <w:t>Jefe del Departamento de Relaciones Internacionales</w:t>
            </w:r>
          </w:p>
          <w:p w:rsidR="00A95BAD" w:rsidRPr="00A12D22" w:rsidRDefault="00A95BAD" w:rsidP="007070BF">
            <w:pPr>
              <w:spacing w:before="0"/>
              <w:rPr>
                <w:rFonts w:eastAsia="Times New Roman"/>
              </w:rPr>
            </w:pPr>
            <w:r w:rsidRPr="00A12D22">
              <w:t>Servicio de Inspe</w:t>
            </w:r>
            <w:r w:rsidR="00827B68" w:rsidRPr="00A12D22">
              <w:t>cción General de Comunicaciones</w:t>
            </w:r>
          </w:p>
          <w:p w:rsidR="00A95BAD" w:rsidRPr="00A12D22" w:rsidRDefault="00A95BAD" w:rsidP="00827B68">
            <w:pPr>
              <w:spacing w:before="0" w:after="120"/>
              <w:rPr>
                <w:rFonts w:eastAsia="Times New Roman"/>
                <w:b/>
                <w:bCs/>
              </w:rPr>
            </w:pPr>
            <w:r w:rsidRPr="00A12D22">
              <w:t>Hungría</w:t>
            </w:r>
          </w:p>
        </w:tc>
      </w:tr>
      <w:tr w:rsidR="00A95BAD" w:rsidRPr="00A12D22" w:rsidTr="00076EA9">
        <w:tc>
          <w:tcPr>
            <w:tcW w:w="9645" w:type="dxa"/>
            <w:gridSpan w:val="2"/>
          </w:tcPr>
          <w:p w:rsidR="00A95BAD" w:rsidRPr="00A12D22" w:rsidRDefault="00611F7C" w:rsidP="001372A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86"/>
              <w:ind w:left="714" w:hanging="357"/>
            </w:pPr>
            <w:r w:rsidRPr="00A12D22">
              <w:t>–</w:t>
            </w:r>
            <w:r w:rsidRPr="00A12D22">
              <w:tab/>
            </w:r>
            <w:r w:rsidR="00A95BAD" w:rsidRPr="00A12D22">
              <w:t xml:space="preserve">Jefe de la coordinación transfronteriza de </w:t>
            </w:r>
            <w:r w:rsidRPr="00A12D22">
              <w:t>frecuencias con países vecinos.</w:t>
            </w:r>
          </w:p>
          <w:p w:rsidR="00A95BAD" w:rsidRPr="00A12D22" w:rsidRDefault="00611F7C" w:rsidP="001372A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86"/>
              <w:ind w:left="714" w:hanging="357"/>
            </w:pPr>
            <w:r w:rsidRPr="00A12D22">
              <w:t>–</w:t>
            </w:r>
            <w:r w:rsidRPr="00A12D22">
              <w:tab/>
            </w:r>
            <w:r w:rsidR="00A95BAD" w:rsidRPr="00A12D22">
              <w:t>Colaboración con organizaciones internacionales (principalmente UIT, CEPT, ETSI), operadores y empresas.</w:t>
            </w:r>
          </w:p>
          <w:p w:rsidR="00A95BAD" w:rsidRPr="00A12D22" w:rsidRDefault="00611F7C" w:rsidP="001372A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86"/>
              <w:ind w:left="714" w:hanging="357"/>
            </w:pPr>
            <w:r w:rsidRPr="00A12D22">
              <w:t>–</w:t>
            </w:r>
            <w:r w:rsidRPr="00A12D22">
              <w:tab/>
            </w:r>
            <w:r w:rsidR="00A95BAD" w:rsidRPr="00A12D22">
              <w:t>Participación en un grupo de trabajo internacional para desarrollar un programa informático común para los países del Acuerd</w:t>
            </w:r>
            <w:r w:rsidRPr="00A12D22">
              <w:t>o de Viena (ahora Acuerdo HCM).</w:t>
            </w:r>
          </w:p>
          <w:p w:rsidR="00A95BAD" w:rsidRPr="00A12D22" w:rsidRDefault="00611F7C" w:rsidP="001372A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86"/>
              <w:ind w:left="714" w:hanging="357"/>
            </w:pPr>
            <w:r w:rsidRPr="00A12D22">
              <w:t>–</w:t>
            </w:r>
            <w:r w:rsidRPr="00A12D22">
              <w:tab/>
            </w:r>
            <w:r w:rsidR="00A95BAD" w:rsidRPr="00A12D22">
              <w:t>Continuación del desarrollo del sistema informático hún</w:t>
            </w:r>
            <w:r w:rsidRPr="00A12D22">
              <w:t>garo de gestión de frecuencias.</w:t>
            </w:r>
          </w:p>
          <w:p w:rsidR="00A95BAD" w:rsidRPr="00A12D22" w:rsidRDefault="00611F7C" w:rsidP="001372A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86"/>
              <w:ind w:left="714" w:hanging="357"/>
            </w:pPr>
            <w:r w:rsidRPr="00A12D22">
              <w:t>–</w:t>
            </w:r>
            <w:r w:rsidRPr="00A12D22">
              <w:tab/>
            </w:r>
            <w:r w:rsidR="00A95BAD" w:rsidRPr="00A12D22">
              <w:t>Continuación de los cálculos de propagación de ondas basados en el m</w:t>
            </w:r>
            <w:r w:rsidRPr="00A12D22">
              <w:t>odelo de terreno digital (DTM).</w:t>
            </w:r>
          </w:p>
          <w:p w:rsidR="00A95BAD" w:rsidRPr="00A12D22" w:rsidRDefault="00611F7C" w:rsidP="001372A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86"/>
              <w:ind w:left="714" w:hanging="357"/>
            </w:pPr>
            <w:r w:rsidRPr="00A12D22">
              <w:t>–</w:t>
            </w:r>
            <w:r w:rsidRPr="00A12D22">
              <w:tab/>
            </w:r>
            <w:r w:rsidR="00A95BAD" w:rsidRPr="00A12D22">
              <w:t xml:space="preserve">Supervisión de documentos (planes para redes, libros técnicos, normas, </w:t>
            </w:r>
            <w:r w:rsidRPr="00A12D22">
              <w:t>publicaciones internacionales).</w:t>
            </w:r>
          </w:p>
          <w:p w:rsidR="00A95BAD" w:rsidRPr="00A12D22" w:rsidRDefault="00611F7C" w:rsidP="001372A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86"/>
              <w:ind w:left="714" w:hanging="357"/>
            </w:pPr>
            <w:r w:rsidRPr="00A12D22">
              <w:t>–</w:t>
            </w:r>
            <w:r w:rsidRPr="00A12D22">
              <w:tab/>
            </w:r>
            <w:r w:rsidR="00A95BAD" w:rsidRPr="00A12D22">
              <w:t>Organización de conferencias y reuniones.</w:t>
            </w:r>
          </w:p>
          <w:p w:rsidR="00A95BAD" w:rsidRPr="001372A6" w:rsidRDefault="00611F7C" w:rsidP="001372A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86"/>
              <w:ind w:left="714" w:hanging="357"/>
            </w:pPr>
            <w:r w:rsidRPr="00A12D22">
              <w:t>–</w:t>
            </w:r>
            <w:r w:rsidRPr="00A12D22">
              <w:tab/>
            </w:r>
            <w:r w:rsidR="00A95BAD" w:rsidRPr="00A12D22">
              <w:t xml:space="preserve">Participación en la PP-94 de la UIT, </w:t>
            </w:r>
            <w:proofErr w:type="spellStart"/>
            <w:r w:rsidR="00A95BAD" w:rsidRPr="00A12D22">
              <w:t>Kyoto</w:t>
            </w:r>
            <w:proofErr w:type="spellEnd"/>
            <w:r w:rsidR="00A95BAD" w:rsidRPr="00A12D22">
              <w:t>, 1994.</w:t>
            </w:r>
          </w:p>
        </w:tc>
      </w:tr>
      <w:tr w:rsidR="006C0061" w:rsidRPr="00A12D22" w:rsidTr="001372A6">
        <w:tc>
          <w:tcPr>
            <w:tcW w:w="2865" w:type="dxa"/>
          </w:tcPr>
          <w:p w:rsidR="00A95BAD" w:rsidRPr="00A12D22" w:rsidRDefault="00A95BAD" w:rsidP="007070BF">
            <w:pPr>
              <w:spacing w:before="360"/>
              <w:rPr>
                <w:rFonts w:eastAsia="Times New Roman"/>
                <w:b/>
                <w:bCs/>
              </w:rPr>
            </w:pPr>
            <w:r w:rsidRPr="00A12D22">
              <w:rPr>
                <w:b/>
                <w:bCs/>
              </w:rPr>
              <w:t xml:space="preserve">5/1990 </w:t>
            </w:r>
            <w:r w:rsidR="00831C37" w:rsidRPr="00A12D22">
              <w:rPr>
                <w:b/>
                <w:bCs/>
              </w:rPr>
              <w:t>–</w:t>
            </w:r>
            <w:r w:rsidRPr="00A12D22">
              <w:rPr>
                <w:b/>
                <w:bCs/>
              </w:rPr>
              <w:t xml:space="preserve"> 4/1993</w:t>
            </w:r>
          </w:p>
        </w:tc>
        <w:tc>
          <w:tcPr>
            <w:tcW w:w="6780" w:type="dxa"/>
          </w:tcPr>
          <w:p w:rsidR="00A95BAD" w:rsidRPr="00A12D22" w:rsidRDefault="00A95BAD" w:rsidP="007070BF">
            <w:pPr>
              <w:spacing w:before="360"/>
              <w:ind w:left="-28"/>
              <w:rPr>
                <w:rFonts w:eastAsia="Times New Roman"/>
                <w:b/>
                <w:bCs/>
              </w:rPr>
            </w:pPr>
            <w:r w:rsidRPr="00A12D22">
              <w:rPr>
                <w:b/>
                <w:bCs/>
              </w:rPr>
              <w:t>Jefe del Departamento de Servicios Informáticos</w:t>
            </w:r>
          </w:p>
          <w:p w:rsidR="00A95BAD" w:rsidRPr="00A12D22" w:rsidRDefault="00A95BAD" w:rsidP="007070BF">
            <w:pPr>
              <w:spacing w:before="0"/>
              <w:rPr>
                <w:rFonts w:eastAsia="Times New Roman"/>
              </w:rPr>
            </w:pPr>
            <w:r w:rsidRPr="00A12D22">
              <w:t>Instituto de Gestión de Frecuencias</w:t>
            </w:r>
          </w:p>
          <w:p w:rsidR="00A95BAD" w:rsidRPr="00A12D22" w:rsidRDefault="00A95BAD" w:rsidP="00831C37">
            <w:pPr>
              <w:spacing w:before="0" w:after="120"/>
              <w:rPr>
                <w:rFonts w:eastAsia="Times New Roman"/>
                <w:b/>
                <w:bCs/>
              </w:rPr>
            </w:pPr>
            <w:r w:rsidRPr="00A12D22">
              <w:t>Hungría</w:t>
            </w:r>
          </w:p>
        </w:tc>
      </w:tr>
      <w:tr w:rsidR="00A95BAD" w:rsidRPr="00A12D22" w:rsidTr="00076EA9">
        <w:tc>
          <w:tcPr>
            <w:tcW w:w="9645" w:type="dxa"/>
            <w:gridSpan w:val="2"/>
          </w:tcPr>
          <w:p w:rsidR="00A95BAD" w:rsidRPr="00A12D22" w:rsidRDefault="00A95BAD" w:rsidP="001372A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86"/>
              <w:ind w:left="714" w:hanging="357"/>
            </w:pPr>
            <w:r w:rsidRPr="00A12D22">
              <w:t>Liderar el proyecto de desarrollo del sistema húngaro de gestió</w:t>
            </w:r>
            <w:r w:rsidR="00555323" w:rsidRPr="00A12D22">
              <w:t>n informatizada de frecuencias.</w:t>
            </w:r>
          </w:p>
          <w:p w:rsidR="00A95BAD" w:rsidRPr="00A12D22" w:rsidRDefault="00A95BAD" w:rsidP="001372A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86"/>
              <w:ind w:left="714" w:hanging="357"/>
            </w:pPr>
            <w:r w:rsidRPr="00A12D22">
              <w:t>Desarrollar métodos y soporte lógico para calcular el tr</w:t>
            </w:r>
            <w:r w:rsidR="00555323" w:rsidRPr="00A12D22">
              <w:t>ayecto de propagación basado en </w:t>
            </w:r>
            <w:r w:rsidRPr="00A12D22">
              <w:t>DTM.</w:t>
            </w:r>
          </w:p>
          <w:p w:rsidR="00A95BAD" w:rsidRPr="00A12D22" w:rsidRDefault="00A95BAD" w:rsidP="001372A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86"/>
              <w:ind w:left="714" w:hanging="357"/>
            </w:pPr>
            <w:r w:rsidRPr="00A12D22">
              <w:t xml:space="preserve">Participar en las labores de los Grupo de Tareas Especiales 12/1 y 12/3 del Comité Consultivo Internacional </w:t>
            </w:r>
            <w:r w:rsidR="0001360E" w:rsidRPr="00A12D22">
              <w:t>de Radiocomunicaciones (UIT-R).</w:t>
            </w:r>
          </w:p>
          <w:p w:rsidR="00A95BAD" w:rsidRPr="00A12D22" w:rsidRDefault="00A95BAD" w:rsidP="001372A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86"/>
              <w:ind w:left="714" w:hanging="357"/>
            </w:pPr>
            <w:r w:rsidRPr="00A12D22">
              <w:t>Proporcionar servicios informáticos al Instituto. Participar en labores de coordinación de frecuencias transfronterizas en bandas d</w:t>
            </w:r>
            <w:r w:rsidR="00361B18" w:rsidRPr="00A12D22">
              <w:t>e frecuencias radiotelefónicas.</w:t>
            </w:r>
          </w:p>
          <w:p w:rsidR="00A95BAD" w:rsidRPr="00A12D22" w:rsidRDefault="00A95BAD" w:rsidP="001372A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86"/>
              <w:ind w:left="714" w:hanging="357"/>
            </w:pPr>
            <w:r w:rsidRPr="00A12D22">
              <w:t>Preparar demostración sobre el soporte lógico de gestión del espectro basado en DTM para su exposición en TELECOM 92, Budapest, Hungría.</w:t>
            </w:r>
          </w:p>
          <w:p w:rsidR="00A95BAD" w:rsidRPr="001372A6" w:rsidRDefault="00A95BAD" w:rsidP="001372A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86"/>
              <w:ind w:left="714" w:hanging="357"/>
            </w:pPr>
            <w:r w:rsidRPr="00A12D22">
              <w:t xml:space="preserve">Preparación de planes de frecuencias de sistemas de radiodifusión ondas métricas/ondas </w:t>
            </w:r>
            <w:proofErr w:type="spellStart"/>
            <w:r w:rsidRPr="00A12D22">
              <w:t>decimétricas</w:t>
            </w:r>
            <w:proofErr w:type="spellEnd"/>
            <w:r w:rsidRPr="00A12D22">
              <w:t xml:space="preserve"> de FM y TV.</w:t>
            </w:r>
          </w:p>
        </w:tc>
      </w:tr>
    </w:tbl>
    <w:p w:rsidR="001372A6" w:rsidRDefault="001372A6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5"/>
        <w:gridCol w:w="6780"/>
      </w:tblGrid>
      <w:tr w:rsidR="006C0061" w:rsidRPr="00A12D22" w:rsidTr="001372A6">
        <w:tc>
          <w:tcPr>
            <w:tcW w:w="2865" w:type="dxa"/>
          </w:tcPr>
          <w:p w:rsidR="00A95BAD" w:rsidRPr="00A12D22" w:rsidRDefault="00A95BAD" w:rsidP="007070BF">
            <w:pPr>
              <w:spacing w:before="360"/>
              <w:rPr>
                <w:rFonts w:eastAsia="Times New Roman"/>
                <w:b/>
                <w:bCs/>
              </w:rPr>
            </w:pPr>
            <w:r w:rsidRPr="00A12D22">
              <w:rPr>
                <w:b/>
                <w:bCs/>
              </w:rPr>
              <w:t xml:space="preserve">1/1987 </w:t>
            </w:r>
            <w:r w:rsidR="009A1617" w:rsidRPr="00A12D22">
              <w:rPr>
                <w:b/>
                <w:bCs/>
              </w:rPr>
              <w:t>–</w:t>
            </w:r>
            <w:r w:rsidRPr="00A12D22">
              <w:rPr>
                <w:b/>
                <w:bCs/>
              </w:rPr>
              <w:t xml:space="preserve"> 5/1990</w:t>
            </w:r>
          </w:p>
        </w:tc>
        <w:tc>
          <w:tcPr>
            <w:tcW w:w="6780" w:type="dxa"/>
          </w:tcPr>
          <w:p w:rsidR="00A95BAD" w:rsidRPr="00A12D22" w:rsidRDefault="00A95BAD" w:rsidP="007070BF">
            <w:pPr>
              <w:spacing w:before="360"/>
              <w:ind w:left="-28"/>
              <w:rPr>
                <w:rFonts w:eastAsia="Times New Roman"/>
                <w:b/>
                <w:bCs/>
              </w:rPr>
            </w:pPr>
            <w:r w:rsidRPr="00A12D22">
              <w:rPr>
                <w:b/>
                <w:bCs/>
              </w:rPr>
              <w:t>Jefe del Grupo de Radiotelefonía</w:t>
            </w:r>
          </w:p>
          <w:p w:rsidR="00A95BAD" w:rsidRPr="00A12D22" w:rsidRDefault="00A95BAD" w:rsidP="007070BF">
            <w:pPr>
              <w:spacing w:before="0"/>
              <w:rPr>
                <w:rFonts w:eastAsia="Times New Roman"/>
              </w:rPr>
            </w:pPr>
            <w:r w:rsidRPr="00A12D22">
              <w:t>Inst</w:t>
            </w:r>
            <w:r w:rsidR="009A1617" w:rsidRPr="00A12D22">
              <w:t>ituto de Gestión de Frecuencias</w:t>
            </w:r>
          </w:p>
          <w:p w:rsidR="00A95BAD" w:rsidRPr="00A12D22" w:rsidRDefault="00A95BAD" w:rsidP="009A1617">
            <w:pPr>
              <w:spacing w:before="0" w:after="120"/>
              <w:rPr>
                <w:rFonts w:eastAsia="Times New Roman"/>
                <w:b/>
                <w:bCs/>
              </w:rPr>
            </w:pPr>
            <w:r w:rsidRPr="00A12D22">
              <w:t>Hungría</w:t>
            </w:r>
          </w:p>
        </w:tc>
      </w:tr>
      <w:tr w:rsidR="00A95BAD" w:rsidRPr="00A12D22" w:rsidTr="00076EA9">
        <w:tc>
          <w:tcPr>
            <w:tcW w:w="9645" w:type="dxa"/>
            <w:gridSpan w:val="2"/>
          </w:tcPr>
          <w:p w:rsidR="00A95BAD" w:rsidRPr="00A12D22" w:rsidRDefault="00A95BAD" w:rsidP="001372A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86"/>
              <w:ind w:left="714" w:hanging="357"/>
            </w:pPr>
            <w:r w:rsidRPr="00A12D22">
              <w:t xml:space="preserve">Desarrollo de métodos y programas informáticos para la planificación de redes de </w:t>
            </w:r>
            <w:r w:rsidR="007F0350" w:rsidRPr="00A12D22">
              <w:t>radiotelefonía y radiodifusión.</w:t>
            </w:r>
          </w:p>
          <w:p w:rsidR="00A95BAD" w:rsidRPr="00A12D22" w:rsidRDefault="00A95BAD" w:rsidP="001372A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86"/>
              <w:ind w:left="714" w:hanging="357"/>
            </w:pPr>
            <w:r w:rsidRPr="00A12D22">
              <w:t>Desarrollo de un modelo de terreno digital (DTM)</w:t>
            </w:r>
            <w:r w:rsidR="007F0350" w:rsidRPr="00A12D22">
              <w:t xml:space="preserve"> basado en PC.</w:t>
            </w:r>
          </w:p>
          <w:p w:rsidR="00A95BAD" w:rsidRPr="00A12D22" w:rsidRDefault="00A95BAD" w:rsidP="001372A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86"/>
              <w:ind w:left="714" w:hanging="357"/>
            </w:pPr>
            <w:r w:rsidRPr="00A12D22">
              <w:t>Estudio de sistemas celulares y presentación de propuestas para su introducción en Hungría.</w:t>
            </w:r>
          </w:p>
          <w:p w:rsidR="00A95BAD" w:rsidRPr="00A12D22" w:rsidRDefault="00A95BAD" w:rsidP="001372A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86"/>
              <w:ind w:left="714" w:hanging="357"/>
            </w:pPr>
            <w:r w:rsidRPr="00A12D22">
              <w:t>Ayuda en la preparación de reuniones de coordinación internac</w:t>
            </w:r>
            <w:r w:rsidR="007F0350" w:rsidRPr="00A12D22">
              <w:t>ional y participación en ellas.</w:t>
            </w:r>
          </w:p>
          <w:p w:rsidR="00A95BAD" w:rsidRPr="00A12D22" w:rsidRDefault="00A95BAD" w:rsidP="001372A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86"/>
              <w:ind w:left="714" w:hanging="357"/>
            </w:pPr>
            <w:r w:rsidRPr="00A12D22">
              <w:t>Elaboración de planes de frecuencias para sistemas y servicios de radiotelefonía y microondas.</w:t>
            </w:r>
          </w:p>
          <w:p w:rsidR="00A95BAD" w:rsidRPr="001372A6" w:rsidRDefault="00A95BAD" w:rsidP="001372A6">
            <w:pPr>
              <w:pStyle w:val="enumlev1"/>
              <w:numPr>
                <w:ilvl w:val="0"/>
                <w:numId w:val="7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86"/>
              <w:ind w:left="714" w:hanging="357"/>
            </w:pPr>
            <w:r w:rsidRPr="00A12D22">
              <w:t>Participación en la coordinación de frecuencias entre redes de microondas punto a punto, estaciones terrenas y estaciones espaciales.</w:t>
            </w:r>
          </w:p>
        </w:tc>
      </w:tr>
    </w:tbl>
    <w:p w:rsidR="00A95BAD" w:rsidRPr="00A12D22" w:rsidRDefault="00A95BAD" w:rsidP="001372A6">
      <w:pPr>
        <w:pStyle w:val="Headingb"/>
        <w:spacing w:before="480" w:after="120"/>
        <w:rPr>
          <w:i/>
          <w:iCs/>
        </w:rPr>
      </w:pPr>
      <w:r w:rsidRPr="00A12D22">
        <w:rPr>
          <w:i/>
          <w:iCs/>
        </w:rPr>
        <w:t>IDIOMAS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A95BAD" w:rsidRPr="00A12D22" w:rsidTr="007070BF">
        <w:trPr>
          <w:jc w:val="center"/>
        </w:trPr>
        <w:tc>
          <w:tcPr>
            <w:tcW w:w="1701" w:type="dxa"/>
          </w:tcPr>
          <w:p w:rsidR="00A95BAD" w:rsidRPr="00A12D22" w:rsidRDefault="00A95BAD" w:rsidP="007070BF"/>
        </w:tc>
        <w:tc>
          <w:tcPr>
            <w:tcW w:w="1701" w:type="dxa"/>
          </w:tcPr>
          <w:p w:rsidR="00A95BAD" w:rsidRPr="00A12D22" w:rsidRDefault="00A95BAD" w:rsidP="007070BF">
            <w:r w:rsidRPr="00A12D22">
              <w:rPr>
                <w:i/>
                <w:iCs/>
              </w:rPr>
              <w:t>Hablado</w:t>
            </w:r>
          </w:p>
        </w:tc>
        <w:tc>
          <w:tcPr>
            <w:tcW w:w="1701" w:type="dxa"/>
          </w:tcPr>
          <w:p w:rsidR="00A95BAD" w:rsidRPr="00A12D22" w:rsidRDefault="00A95BAD" w:rsidP="007070BF">
            <w:r w:rsidRPr="00A12D22">
              <w:rPr>
                <w:i/>
                <w:iCs/>
              </w:rPr>
              <w:t>Leído</w:t>
            </w:r>
          </w:p>
        </w:tc>
        <w:tc>
          <w:tcPr>
            <w:tcW w:w="1701" w:type="dxa"/>
          </w:tcPr>
          <w:p w:rsidR="00A95BAD" w:rsidRPr="00A12D22" w:rsidRDefault="00A95BAD" w:rsidP="007070BF">
            <w:r w:rsidRPr="00A12D22">
              <w:rPr>
                <w:i/>
                <w:iCs/>
              </w:rPr>
              <w:t>Escrito</w:t>
            </w:r>
          </w:p>
        </w:tc>
      </w:tr>
      <w:tr w:rsidR="00A95BAD" w:rsidRPr="00A12D22" w:rsidTr="007070BF">
        <w:trPr>
          <w:jc w:val="center"/>
        </w:trPr>
        <w:tc>
          <w:tcPr>
            <w:tcW w:w="1701" w:type="dxa"/>
          </w:tcPr>
          <w:p w:rsidR="00A95BAD" w:rsidRPr="00A12D22" w:rsidRDefault="00A95BAD" w:rsidP="007070BF">
            <w:r w:rsidRPr="00A12D22">
              <w:rPr>
                <w:b/>
                <w:bCs/>
              </w:rPr>
              <w:t>Húngaro</w:t>
            </w:r>
          </w:p>
        </w:tc>
        <w:tc>
          <w:tcPr>
            <w:tcW w:w="5103" w:type="dxa"/>
            <w:gridSpan w:val="3"/>
          </w:tcPr>
          <w:p w:rsidR="00A95BAD" w:rsidRPr="00A12D22" w:rsidRDefault="00A95BAD" w:rsidP="007070BF">
            <w:pPr>
              <w:jc w:val="center"/>
            </w:pPr>
            <w:r w:rsidRPr="00A12D22">
              <w:rPr>
                <w:b/>
                <w:bCs/>
                <w:i/>
                <w:iCs/>
              </w:rPr>
              <w:t>Lengua materna</w:t>
            </w:r>
          </w:p>
        </w:tc>
      </w:tr>
      <w:tr w:rsidR="00A95BAD" w:rsidRPr="00A12D22" w:rsidTr="007070BF">
        <w:trPr>
          <w:jc w:val="center"/>
        </w:trPr>
        <w:tc>
          <w:tcPr>
            <w:tcW w:w="1701" w:type="dxa"/>
          </w:tcPr>
          <w:p w:rsidR="00A95BAD" w:rsidRPr="00A12D22" w:rsidRDefault="00A95BAD" w:rsidP="007070BF">
            <w:r w:rsidRPr="00A12D22">
              <w:rPr>
                <w:b/>
                <w:bCs/>
              </w:rPr>
              <w:t>Inglés</w:t>
            </w:r>
          </w:p>
        </w:tc>
        <w:tc>
          <w:tcPr>
            <w:tcW w:w="1701" w:type="dxa"/>
          </w:tcPr>
          <w:p w:rsidR="00A95BAD" w:rsidRPr="00A12D22" w:rsidRDefault="00A95BAD" w:rsidP="007070BF">
            <w:r w:rsidRPr="00A12D22">
              <w:rPr>
                <w:b/>
                <w:bCs/>
              </w:rPr>
              <w:t>Avanzado</w:t>
            </w:r>
          </w:p>
        </w:tc>
        <w:tc>
          <w:tcPr>
            <w:tcW w:w="1701" w:type="dxa"/>
          </w:tcPr>
          <w:p w:rsidR="00A95BAD" w:rsidRPr="00A12D22" w:rsidRDefault="00A95BAD" w:rsidP="007070BF">
            <w:r w:rsidRPr="00A12D22">
              <w:rPr>
                <w:b/>
                <w:bCs/>
              </w:rPr>
              <w:t>Avanzado</w:t>
            </w:r>
          </w:p>
        </w:tc>
        <w:tc>
          <w:tcPr>
            <w:tcW w:w="1701" w:type="dxa"/>
          </w:tcPr>
          <w:p w:rsidR="00A95BAD" w:rsidRPr="00A12D22" w:rsidRDefault="00A95BAD" w:rsidP="007070BF">
            <w:r w:rsidRPr="00A12D22">
              <w:rPr>
                <w:b/>
                <w:bCs/>
              </w:rPr>
              <w:t>Avanzado</w:t>
            </w:r>
          </w:p>
        </w:tc>
      </w:tr>
      <w:tr w:rsidR="00A95BAD" w:rsidRPr="00A12D22" w:rsidTr="007070BF">
        <w:trPr>
          <w:trHeight w:val="125"/>
          <w:jc w:val="center"/>
        </w:trPr>
        <w:tc>
          <w:tcPr>
            <w:tcW w:w="1701" w:type="dxa"/>
          </w:tcPr>
          <w:p w:rsidR="00A95BAD" w:rsidRPr="00A12D22" w:rsidRDefault="00A95BAD" w:rsidP="007070BF">
            <w:r w:rsidRPr="00A12D22">
              <w:rPr>
                <w:b/>
                <w:bCs/>
              </w:rPr>
              <w:t>Francés</w:t>
            </w:r>
          </w:p>
        </w:tc>
        <w:tc>
          <w:tcPr>
            <w:tcW w:w="1701" w:type="dxa"/>
          </w:tcPr>
          <w:p w:rsidR="00A95BAD" w:rsidRPr="00A12D22" w:rsidRDefault="00A95BAD" w:rsidP="007070BF">
            <w:r w:rsidRPr="00A12D22">
              <w:rPr>
                <w:b/>
                <w:bCs/>
              </w:rPr>
              <w:t>Intermedio</w:t>
            </w:r>
          </w:p>
        </w:tc>
        <w:tc>
          <w:tcPr>
            <w:tcW w:w="1701" w:type="dxa"/>
          </w:tcPr>
          <w:p w:rsidR="00A95BAD" w:rsidRPr="00A12D22" w:rsidRDefault="00A95BAD" w:rsidP="007070BF">
            <w:r w:rsidRPr="00A12D22">
              <w:rPr>
                <w:b/>
                <w:bCs/>
              </w:rPr>
              <w:t>Avanzado</w:t>
            </w:r>
          </w:p>
        </w:tc>
        <w:tc>
          <w:tcPr>
            <w:tcW w:w="1701" w:type="dxa"/>
          </w:tcPr>
          <w:p w:rsidR="00A95BAD" w:rsidRPr="00A12D22" w:rsidRDefault="00A95BAD" w:rsidP="007070BF">
            <w:r w:rsidRPr="00A12D22">
              <w:rPr>
                <w:b/>
                <w:bCs/>
              </w:rPr>
              <w:t>Intermedio</w:t>
            </w:r>
          </w:p>
        </w:tc>
      </w:tr>
      <w:tr w:rsidR="00A95BAD" w:rsidRPr="00A12D22" w:rsidTr="007070BF">
        <w:trPr>
          <w:jc w:val="center"/>
        </w:trPr>
        <w:tc>
          <w:tcPr>
            <w:tcW w:w="1701" w:type="dxa"/>
          </w:tcPr>
          <w:p w:rsidR="00A95BAD" w:rsidRPr="00A12D22" w:rsidRDefault="00A95BAD" w:rsidP="007070BF">
            <w:r w:rsidRPr="00A12D22">
              <w:rPr>
                <w:b/>
                <w:bCs/>
              </w:rPr>
              <w:t>Ruso</w:t>
            </w:r>
          </w:p>
        </w:tc>
        <w:tc>
          <w:tcPr>
            <w:tcW w:w="1701" w:type="dxa"/>
          </w:tcPr>
          <w:p w:rsidR="00A95BAD" w:rsidRPr="00A12D22" w:rsidRDefault="00A95BAD" w:rsidP="007070BF">
            <w:r w:rsidRPr="00A12D22">
              <w:rPr>
                <w:b/>
                <w:bCs/>
              </w:rPr>
              <w:t>Básico</w:t>
            </w:r>
          </w:p>
        </w:tc>
        <w:tc>
          <w:tcPr>
            <w:tcW w:w="1701" w:type="dxa"/>
          </w:tcPr>
          <w:p w:rsidR="00A95BAD" w:rsidRPr="00A12D22" w:rsidRDefault="00A95BAD" w:rsidP="007070BF">
            <w:r w:rsidRPr="00A12D22">
              <w:rPr>
                <w:b/>
                <w:bCs/>
              </w:rPr>
              <w:t>Intermedio</w:t>
            </w:r>
          </w:p>
        </w:tc>
        <w:tc>
          <w:tcPr>
            <w:tcW w:w="1701" w:type="dxa"/>
          </w:tcPr>
          <w:p w:rsidR="00A95BAD" w:rsidRPr="00A12D22" w:rsidRDefault="00A95BAD" w:rsidP="007070BF">
            <w:r w:rsidRPr="00A12D22">
              <w:rPr>
                <w:b/>
                <w:bCs/>
              </w:rPr>
              <w:t>Básico</w:t>
            </w:r>
          </w:p>
        </w:tc>
      </w:tr>
      <w:tr w:rsidR="00A95BAD" w:rsidRPr="00A12D22" w:rsidTr="007070BF">
        <w:trPr>
          <w:jc w:val="center"/>
        </w:trPr>
        <w:tc>
          <w:tcPr>
            <w:tcW w:w="1701" w:type="dxa"/>
          </w:tcPr>
          <w:p w:rsidR="00A95BAD" w:rsidRPr="00A12D22" w:rsidRDefault="00A95BAD" w:rsidP="007070BF">
            <w:r w:rsidRPr="00A12D22">
              <w:rPr>
                <w:b/>
                <w:bCs/>
              </w:rPr>
              <w:t>Español</w:t>
            </w:r>
          </w:p>
        </w:tc>
        <w:tc>
          <w:tcPr>
            <w:tcW w:w="1701" w:type="dxa"/>
          </w:tcPr>
          <w:p w:rsidR="00A95BAD" w:rsidRPr="00A12D22" w:rsidRDefault="00A95BAD" w:rsidP="007070BF">
            <w:r w:rsidRPr="00A12D22">
              <w:rPr>
                <w:b/>
                <w:bCs/>
              </w:rPr>
              <w:t>Básico</w:t>
            </w:r>
          </w:p>
        </w:tc>
        <w:tc>
          <w:tcPr>
            <w:tcW w:w="1701" w:type="dxa"/>
          </w:tcPr>
          <w:p w:rsidR="00A95BAD" w:rsidRPr="00A12D22" w:rsidRDefault="00A95BAD" w:rsidP="007070BF">
            <w:r w:rsidRPr="00A12D22">
              <w:rPr>
                <w:b/>
                <w:bCs/>
              </w:rPr>
              <w:t>Intermedio</w:t>
            </w:r>
          </w:p>
        </w:tc>
        <w:tc>
          <w:tcPr>
            <w:tcW w:w="1701" w:type="dxa"/>
          </w:tcPr>
          <w:p w:rsidR="00A95BAD" w:rsidRPr="00A12D22" w:rsidRDefault="00A95BAD" w:rsidP="007070BF">
            <w:r w:rsidRPr="00A12D22">
              <w:rPr>
                <w:b/>
                <w:bCs/>
              </w:rPr>
              <w:t>Básico</w:t>
            </w:r>
          </w:p>
        </w:tc>
      </w:tr>
      <w:tr w:rsidR="00A95BAD" w:rsidRPr="00A12D22" w:rsidTr="007070BF">
        <w:trPr>
          <w:jc w:val="center"/>
        </w:trPr>
        <w:tc>
          <w:tcPr>
            <w:tcW w:w="1701" w:type="dxa"/>
          </w:tcPr>
          <w:p w:rsidR="00A95BAD" w:rsidRPr="00A12D22" w:rsidRDefault="00A95BAD" w:rsidP="007070BF">
            <w:r w:rsidRPr="00A12D22">
              <w:rPr>
                <w:b/>
                <w:bCs/>
              </w:rPr>
              <w:t>Alemán</w:t>
            </w:r>
          </w:p>
        </w:tc>
        <w:tc>
          <w:tcPr>
            <w:tcW w:w="1701" w:type="dxa"/>
          </w:tcPr>
          <w:p w:rsidR="00A95BAD" w:rsidRPr="00A12D22" w:rsidRDefault="00A95BAD" w:rsidP="007070BF">
            <w:r w:rsidRPr="00A12D22">
              <w:rPr>
                <w:b/>
                <w:bCs/>
              </w:rPr>
              <w:t>Básico</w:t>
            </w:r>
          </w:p>
        </w:tc>
        <w:tc>
          <w:tcPr>
            <w:tcW w:w="1701" w:type="dxa"/>
          </w:tcPr>
          <w:p w:rsidR="00A95BAD" w:rsidRPr="00A12D22" w:rsidRDefault="00A95BAD" w:rsidP="007070BF">
            <w:r w:rsidRPr="00A12D22">
              <w:rPr>
                <w:b/>
                <w:bCs/>
              </w:rPr>
              <w:t>Intermedio</w:t>
            </w:r>
          </w:p>
        </w:tc>
        <w:tc>
          <w:tcPr>
            <w:tcW w:w="1701" w:type="dxa"/>
          </w:tcPr>
          <w:p w:rsidR="00A95BAD" w:rsidRPr="00A12D22" w:rsidRDefault="00A95BAD" w:rsidP="007070BF">
            <w:r w:rsidRPr="00A12D22">
              <w:rPr>
                <w:b/>
                <w:bCs/>
              </w:rPr>
              <w:t>Básico</w:t>
            </w:r>
          </w:p>
        </w:tc>
      </w:tr>
    </w:tbl>
    <w:p w:rsidR="00A95BAD" w:rsidRPr="00A12D22" w:rsidRDefault="00A95BAD" w:rsidP="001372A6">
      <w:pPr>
        <w:pStyle w:val="Headingb"/>
        <w:spacing w:before="480" w:after="120"/>
        <w:rPr>
          <w:i/>
          <w:iCs/>
        </w:rPr>
      </w:pPr>
      <w:r w:rsidRPr="00A12D22">
        <w:rPr>
          <w:i/>
          <w:iCs/>
        </w:rPr>
        <w:t>CONOCIMIENTOS INFORMÁTICOS</w:t>
      </w:r>
    </w:p>
    <w:p w:rsidR="00A95BAD" w:rsidRPr="00F9653B" w:rsidRDefault="00A95BAD" w:rsidP="00A95BAD">
      <w:pPr>
        <w:spacing w:line="259" w:lineRule="auto"/>
        <w:rPr>
          <w:lang w:val="en-US"/>
        </w:rPr>
      </w:pPr>
      <w:r w:rsidRPr="00F9653B">
        <w:rPr>
          <w:lang w:val="en-US"/>
        </w:rPr>
        <w:t>Microsoft Outlook, Windows, Word, Excel, Power Point, Adobe, MS Access</w:t>
      </w:r>
    </w:p>
    <w:p w:rsidR="00A95BAD" w:rsidRPr="00F9653B" w:rsidRDefault="00A95BAD" w:rsidP="00A95BA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lang w:val="en-US"/>
        </w:rPr>
      </w:pPr>
      <w:r w:rsidRPr="00F9653B">
        <w:rPr>
          <w:lang w:val="en-US"/>
        </w:rPr>
        <w:br w:type="page"/>
      </w:r>
    </w:p>
    <w:p w:rsidR="00A95BAD" w:rsidRPr="00A12D22" w:rsidRDefault="00A95BAD" w:rsidP="00DB1700">
      <w:pPr>
        <w:jc w:val="center"/>
        <w:rPr>
          <w:b/>
          <w:bCs/>
          <w:sz w:val="36"/>
          <w:szCs w:val="36"/>
        </w:rPr>
      </w:pPr>
      <w:r w:rsidRPr="00A12D22">
        <w:rPr>
          <w:b/>
          <w:bCs/>
          <w:sz w:val="36"/>
          <w:szCs w:val="36"/>
        </w:rPr>
        <w:t>Publicaciones importantes, artículos científicos</w:t>
      </w:r>
    </w:p>
    <w:p w:rsidR="00A95BAD" w:rsidRPr="00A12D22" w:rsidRDefault="002C35D0" w:rsidP="006E0870">
      <w:pPr>
        <w:pStyle w:val="enumlev1"/>
        <w:spacing w:before="240"/>
      </w:pPr>
      <w:r w:rsidRPr="00A12D22">
        <w:t>•</w:t>
      </w:r>
      <w:r w:rsidRPr="00A12D22">
        <w:tab/>
      </w:r>
      <w:proofErr w:type="spellStart"/>
      <w:r w:rsidR="00A95BAD" w:rsidRPr="00A12D22">
        <w:t>Számít</w:t>
      </w:r>
      <w:r w:rsidRPr="00A12D22">
        <w:t>ógép</w:t>
      </w:r>
      <w:proofErr w:type="spellEnd"/>
      <w:r w:rsidRPr="00A12D22">
        <w:t xml:space="preserve"> a </w:t>
      </w:r>
      <w:proofErr w:type="spellStart"/>
      <w:r w:rsidRPr="00A12D22">
        <w:t>frekvenciagazdálkodásban</w:t>
      </w:r>
      <w:proofErr w:type="spellEnd"/>
    </w:p>
    <w:p w:rsidR="00A95BAD" w:rsidRPr="00A12D22" w:rsidRDefault="00A95BAD" w:rsidP="002C35D0">
      <w:pPr>
        <w:pStyle w:val="enumlev1"/>
        <w:spacing w:before="0"/>
      </w:pPr>
      <w:r w:rsidRPr="00A12D22">
        <w:tab/>
        <w:t>(</w:t>
      </w:r>
      <w:proofErr w:type="spellStart"/>
      <w:r w:rsidRPr="00A12D22">
        <w:t>Fiatalok</w:t>
      </w:r>
      <w:proofErr w:type="spellEnd"/>
      <w:r w:rsidRPr="00A12D22">
        <w:t xml:space="preserve"> a </w:t>
      </w:r>
      <w:proofErr w:type="spellStart"/>
      <w:r w:rsidRPr="00A12D22">
        <w:t>mûszaki</w:t>
      </w:r>
      <w:proofErr w:type="spellEnd"/>
      <w:r w:rsidRPr="00A12D22">
        <w:t xml:space="preserve"> </w:t>
      </w:r>
      <w:proofErr w:type="spellStart"/>
      <w:r w:rsidRPr="00A12D22">
        <w:t>fejlôdésért</w:t>
      </w:r>
      <w:proofErr w:type="spellEnd"/>
      <w:r w:rsidRPr="00A12D22">
        <w:t xml:space="preserve"> </w:t>
      </w:r>
      <w:proofErr w:type="spellStart"/>
      <w:r w:rsidRPr="00A12D22">
        <w:t>konferencia</w:t>
      </w:r>
      <w:proofErr w:type="spellEnd"/>
      <w:r w:rsidRPr="00A12D22">
        <w:t>, Székesfehérvár, 1988)</w:t>
      </w:r>
    </w:p>
    <w:p w:rsidR="00A95BAD" w:rsidRPr="00A12D22" w:rsidRDefault="002C35D0" w:rsidP="002C35D0">
      <w:pPr>
        <w:pStyle w:val="enumlev1"/>
        <w:spacing w:before="0"/>
      </w:pPr>
      <w:r w:rsidRPr="00A12D22">
        <w:tab/>
      </w:r>
      <w:r w:rsidR="00A95BAD" w:rsidRPr="00A12D22">
        <w:t>Ordenadores en la gestión de frecuencias</w:t>
      </w:r>
    </w:p>
    <w:p w:rsidR="00A95BAD" w:rsidRPr="00A12D22" w:rsidRDefault="00A95BAD" w:rsidP="002C35D0">
      <w:pPr>
        <w:pStyle w:val="enumlev1"/>
        <w:spacing w:before="0"/>
      </w:pPr>
      <w:r w:rsidRPr="00A12D22">
        <w:tab/>
        <w:t>(Jóvenes en la conferencia de progreso técnico, en húngaro)</w:t>
      </w:r>
    </w:p>
    <w:p w:rsidR="00A95BAD" w:rsidRPr="00A12D22" w:rsidRDefault="00735B65" w:rsidP="00E1260D">
      <w:pPr>
        <w:pStyle w:val="enumlev1"/>
        <w:spacing w:before="120"/>
      </w:pPr>
      <w:r w:rsidRPr="00A12D22">
        <w:t>•</w:t>
      </w:r>
      <w:r w:rsidRPr="00A12D22">
        <w:tab/>
      </w:r>
      <w:proofErr w:type="spellStart"/>
      <w:r w:rsidR="00A95BAD" w:rsidRPr="00A12D22">
        <w:t>Számítógép</w:t>
      </w:r>
      <w:proofErr w:type="spellEnd"/>
      <w:r w:rsidR="00A95BAD" w:rsidRPr="00A12D22">
        <w:t xml:space="preserve"> </w:t>
      </w:r>
      <w:proofErr w:type="spellStart"/>
      <w:r w:rsidR="00A95BAD" w:rsidRPr="00A12D22">
        <w:t>programok</w:t>
      </w:r>
      <w:proofErr w:type="spellEnd"/>
      <w:r w:rsidR="00A95BAD" w:rsidRPr="00A12D22">
        <w:t xml:space="preserve"> FM </w:t>
      </w:r>
      <w:proofErr w:type="spellStart"/>
      <w:r w:rsidR="00A95BAD" w:rsidRPr="00A12D22">
        <w:t>mû</w:t>
      </w:r>
      <w:r w:rsidRPr="00A12D22">
        <w:t>sorszóró</w:t>
      </w:r>
      <w:proofErr w:type="spellEnd"/>
      <w:r w:rsidRPr="00A12D22">
        <w:t xml:space="preserve"> </w:t>
      </w:r>
      <w:proofErr w:type="spellStart"/>
      <w:r w:rsidRPr="00A12D22">
        <w:t>rendszerek</w:t>
      </w:r>
      <w:proofErr w:type="spellEnd"/>
      <w:r w:rsidRPr="00A12D22">
        <w:t xml:space="preserve"> </w:t>
      </w:r>
      <w:proofErr w:type="spellStart"/>
      <w:r w:rsidRPr="00A12D22">
        <w:t>tervezésére</w:t>
      </w:r>
      <w:proofErr w:type="spellEnd"/>
    </w:p>
    <w:p w:rsidR="00A95BAD" w:rsidRPr="00A12D22" w:rsidRDefault="00A95BAD" w:rsidP="00E1260D">
      <w:pPr>
        <w:pStyle w:val="enumlev1"/>
        <w:spacing w:before="0"/>
      </w:pPr>
      <w:r w:rsidRPr="00A12D22">
        <w:tab/>
        <w:t>(</w:t>
      </w:r>
      <w:proofErr w:type="spellStart"/>
      <w:r w:rsidRPr="00A12D22">
        <w:t>Pályázati</w:t>
      </w:r>
      <w:proofErr w:type="spellEnd"/>
      <w:r w:rsidRPr="00A12D22">
        <w:t xml:space="preserve"> </w:t>
      </w:r>
      <w:proofErr w:type="spellStart"/>
      <w:r w:rsidRPr="00A12D22">
        <w:t>anyag</w:t>
      </w:r>
      <w:proofErr w:type="spellEnd"/>
      <w:r w:rsidRPr="00A12D22">
        <w:t xml:space="preserve"> a Magyar Posta </w:t>
      </w:r>
      <w:proofErr w:type="spellStart"/>
      <w:r w:rsidRPr="00A12D22">
        <w:t>Mûszaki</w:t>
      </w:r>
      <w:proofErr w:type="spellEnd"/>
      <w:r w:rsidRPr="00A12D22">
        <w:t xml:space="preserve"> </w:t>
      </w:r>
      <w:proofErr w:type="spellStart"/>
      <w:r w:rsidRPr="00A12D22">
        <w:t>Alkotói</w:t>
      </w:r>
      <w:proofErr w:type="spellEnd"/>
      <w:r w:rsidRPr="00A12D22">
        <w:t xml:space="preserve"> </w:t>
      </w:r>
      <w:proofErr w:type="spellStart"/>
      <w:r w:rsidRPr="00A12D22">
        <w:t>Díjára</w:t>
      </w:r>
      <w:proofErr w:type="spellEnd"/>
      <w:r w:rsidRPr="00A12D22">
        <w:t>, 1989)</w:t>
      </w:r>
    </w:p>
    <w:p w:rsidR="00A95BAD" w:rsidRPr="00A12D22" w:rsidRDefault="00735B65" w:rsidP="00E1260D">
      <w:pPr>
        <w:pStyle w:val="enumlev1"/>
        <w:spacing w:before="0"/>
      </w:pPr>
      <w:r w:rsidRPr="00A12D22">
        <w:tab/>
      </w:r>
      <w:r w:rsidR="00A95BAD" w:rsidRPr="00A12D22">
        <w:t>Programas informáticos para la planificación de sistemas de radiodifusión sonora FM</w:t>
      </w:r>
    </w:p>
    <w:p w:rsidR="00A95BAD" w:rsidRPr="00A12D22" w:rsidRDefault="00A95BAD" w:rsidP="00E1260D">
      <w:pPr>
        <w:pStyle w:val="enumlev1"/>
        <w:spacing w:before="0"/>
      </w:pPr>
      <w:r w:rsidRPr="00A12D22">
        <w:tab/>
        <w:t xml:space="preserve">(Documento de competición para el Premio de Composición Técnica de Correo de Hungría, </w:t>
      </w:r>
      <w:r w:rsidR="0057687C" w:rsidRPr="00A12D22">
        <w:t xml:space="preserve">1989, </w:t>
      </w:r>
      <w:r w:rsidRPr="00A12D22">
        <w:t>en húngaro)</w:t>
      </w:r>
    </w:p>
    <w:p w:rsidR="00A95BAD" w:rsidRPr="00A12D22" w:rsidRDefault="00942F91" w:rsidP="00942F91">
      <w:pPr>
        <w:pStyle w:val="enumlev1"/>
        <w:spacing w:before="120"/>
      </w:pPr>
      <w:r w:rsidRPr="00A12D22">
        <w:t>•</w:t>
      </w:r>
      <w:r w:rsidRPr="00A12D22">
        <w:tab/>
      </w:r>
      <w:r w:rsidR="00A95BAD" w:rsidRPr="00A12D22">
        <w:t xml:space="preserve">Método </w:t>
      </w:r>
      <w:proofErr w:type="spellStart"/>
      <w:r w:rsidR="00A95BAD" w:rsidRPr="00A12D22">
        <w:t>computerizado</w:t>
      </w:r>
      <w:proofErr w:type="spellEnd"/>
      <w:r w:rsidR="00A95BAD" w:rsidRPr="00A12D22">
        <w:t xml:space="preserve"> para la resolución de problemas ligados a la asignación de frecuencias (si</w:t>
      </w:r>
      <w:r w:rsidRPr="00A12D22">
        <w:t>mposio sobre EMC, Wroclaw, 1990</w:t>
      </w:r>
      <w:r w:rsidR="00A95BAD" w:rsidRPr="00A12D22">
        <w:t>)</w:t>
      </w:r>
    </w:p>
    <w:p w:rsidR="00A95BAD" w:rsidRPr="00A12D22" w:rsidRDefault="00942F91" w:rsidP="00942F91">
      <w:pPr>
        <w:pStyle w:val="enumlev1"/>
        <w:spacing w:before="120"/>
      </w:pPr>
      <w:r w:rsidRPr="00A12D22">
        <w:t>•</w:t>
      </w:r>
      <w:r w:rsidRPr="00A12D22">
        <w:tab/>
      </w:r>
      <w:proofErr w:type="spellStart"/>
      <w:r w:rsidR="00A95BAD" w:rsidRPr="00A12D22">
        <w:t>Számítógéppel</w:t>
      </w:r>
      <w:proofErr w:type="spellEnd"/>
      <w:r w:rsidR="00A95BAD" w:rsidRPr="00A12D22">
        <w:t xml:space="preserve"> </w:t>
      </w:r>
      <w:proofErr w:type="spellStart"/>
      <w:r w:rsidR="00A95BAD" w:rsidRPr="00A12D22">
        <w:t>támogatott</w:t>
      </w:r>
      <w:proofErr w:type="spellEnd"/>
      <w:r w:rsidR="00A95BAD" w:rsidRPr="00A12D22">
        <w:t xml:space="preserve"> </w:t>
      </w:r>
      <w:proofErr w:type="spellStart"/>
      <w:r w:rsidR="00A95BAD" w:rsidRPr="00A12D22">
        <w:t>rendszer</w:t>
      </w:r>
      <w:proofErr w:type="spellEnd"/>
      <w:r w:rsidR="00A95BAD" w:rsidRPr="00A12D22">
        <w:t xml:space="preserve"> a </w:t>
      </w:r>
      <w:proofErr w:type="spellStart"/>
      <w:r w:rsidR="00A95BAD" w:rsidRPr="00A12D22">
        <w:t>frekvenciakijelölési</w:t>
      </w:r>
      <w:proofErr w:type="spellEnd"/>
      <w:r w:rsidR="00A95BAD" w:rsidRPr="00A12D22">
        <w:t xml:space="preserve"> </w:t>
      </w:r>
      <w:proofErr w:type="spellStart"/>
      <w:r w:rsidR="00A95BAD" w:rsidRPr="00A12D22">
        <w:t>problémák</w:t>
      </w:r>
      <w:proofErr w:type="spellEnd"/>
      <w:r w:rsidR="00A95BAD" w:rsidRPr="00A12D22">
        <w:t xml:space="preserve"> </w:t>
      </w:r>
      <w:proofErr w:type="spellStart"/>
      <w:r w:rsidR="00A95BAD" w:rsidRPr="00A12D22">
        <w:t>megoldására</w:t>
      </w:r>
      <w:proofErr w:type="spellEnd"/>
      <w:r w:rsidR="00A95BAD" w:rsidRPr="00A12D22">
        <w:t xml:space="preserve"> </w:t>
      </w:r>
      <w:r w:rsidR="00734A33" w:rsidRPr="00A12D22">
        <w:br/>
      </w:r>
      <w:r w:rsidR="00A95BAD" w:rsidRPr="00A12D22">
        <w:t xml:space="preserve">(Magyar </w:t>
      </w:r>
      <w:proofErr w:type="spellStart"/>
      <w:r w:rsidR="00A95BAD" w:rsidRPr="00A12D22">
        <w:t>Távközlés</w:t>
      </w:r>
      <w:proofErr w:type="spellEnd"/>
      <w:r w:rsidR="00A95BAD" w:rsidRPr="00A12D22">
        <w:t>, 1992.09. p.27-29)</w:t>
      </w:r>
    </w:p>
    <w:p w:rsidR="00A95BAD" w:rsidRPr="00A12D22" w:rsidRDefault="00E76A93" w:rsidP="00942F91">
      <w:pPr>
        <w:pStyle w:val="enumlev1"/>
        <w:spacing w:before="0"/>
      </w:pPr>
      <w:r w:rsidRPr="00A12D22">
        <w:tab/>
      </w:r>
      <w:r w:rsidR="00A95BAD" w:rsidRPr="00A12D22">
        <w:t xml:space="preserve">Método </w:t>
      </w:r>
      <w:proofErr w:type="spellStart"/>
      <w:r w:rsidR="00A95BAD" w:rsidRPr="00A12D22">
        <w:t>computerizado</w:t>
      </w:r>
      <w:proofErr w:type="spellEnd"/>
      <w:r w:rsidR="00A95BAD" w:rsidRPr="00A12D22">
        <w:t xml:space="preserve"> para la resolución de problemas ligados a la asignación de frecuencias (en húngaro)</w:t>
      </w:r>
    </w:p>
    <w:p w:rsidR="00A95BAD" w:rsidRPr="00A12D22" w:rsidRDefault="00942F91" w:rsidP="00942F91">
      <w:pPr>
        <w:pStyle w:val="enumlev1"/>
        <w:spacing w:before="120"/>
      </w:pPr>
      <w:r w:rsidRPr="00A12D22">
        <w:t>•</w:t>
      </w:r>
      <w:r w:rsidRPr="00A12D22">
        <w:tab/>
      </w:r>
      <w:proofErr w:type="spellStart"/>
      <w:r w:rsidR="00A95BAD" w:rsidRPr="00A12D22">
        <w:t>Számítástechnika</w:t>
      </w:r>
      <w:proofErr w:type="spellEnd"/>
      <w:r w:rsidR="00A95BAD" w:rsidRPr="00A12D22">
        <w:t xml:space="preserve"> a magyar </w:t>
      </w:r>
      <w:proofErr w:type="spellStart"/>
      <w:r w:rsidR="00A95BAD" w:rsidRPr="00A12D22">
        <w:t>frekvenciagazdálkodásban</w:t>
      </w:r>
      <w:proofErr w:type="spellEnd"/>
      <w:r w:rsidR="00A95BAD" w:rsidRPr="00A12D22">
        <w:t xml:space="preserve"> </w:t>
      </w:r>
      <w:r w:rsidR="0056352D" w:rsidRPr="00A12D22">
        <w:t>–</w:t>
      </w:r>
      <w:r w:rsidR="00A95BAD" w:rsidRPr="00A12D22">
        <w:t xml:space="preserve"> a </w:t>
      </w:r>
      <w:proofErr w:type="spellStart"/>
      <w:r w:rsidR="00A95BAD" w:rsidRPr="00A12D22">
        <w:t>jelen</w:t>
      </w:r>
      <w:proofErr w:type="spellEnd"/>
      <w:r w:rsidR="00A95BAD" w:rsidRPr="00A12D22">
        <w:t xml:space="preserve"> </w:t>
      </w:r>
      <w:proofErr w:type="spellStart"/>
      <w:r w:rsidR="00A95BAD" w:rsidRPr="00A12D22">
        <w:t>és</w:t>
      </w:r>
      <w:proofErr w:type="spellEnd"/>
      <w:r w:rsidR="00A95BAD" w:rsidRPr="00A12D22">
        <w:t xml:space="preserve"> a </w:t>
      </w:r>
      <w:proofErr w:type="spellStart"/>
      <w:r w:rsidR="00A95BAD" w:rsidRPr="00A12D22">
        <w:t>jövô</w:t>
      </w:r>
      <w:proofErr w:type="spellEnd"/>
    </w:p>
    <w:p w:rsidR="00A95BAD" w:rsidRPr="00A12D22" w:rsidRDefault="00A95BAD" w:rsidP="00942F91">
      <w:pPr>
        <w:pStyle w:val="enumlev1"/>
        <w:spacing w:before="0"/>
      </w:pPr>
      <w:r w:rsidRPr="00A12D22">
        <w:tab/>
        <w:t>(</w:t>
      </w:r>
      <w:proofErr w:type="spellStart"/>
      <w:r w:rsidRPr="00A12D22">
        <w:t>Qualitel</w:t>
      </w:r>
      <w:proofErr w:type="spellEnd"/>
      <w:r w:rsidRPr="00A12D22">
        <w:t xml:space="preserve"> </w:t>
      </w:r>
      <w:proofErr w:type="spellStart"/>
      <w:r w:rsidRPr="00A12D22">
        <w:t>Conference</w:t>
      </w:r>
      <w:proofErr w:type="spellEnd"/>
      <w:r w:rsidRPr="00A12D22">
        <w:t>, Kecskemét, 1993.)</w:t>
      </w:r>
    </w:p>
    <w:p w:rsidR="00A95BAD" w:rsidRPr="00A12D22" w:rsidRDefault="0056352D" w:rsidP="00942F91">
      <w:pPr>
        <w:pStyle w:val="enumlev1"/>
        <w:spacing w:before="0"/>
      </w:pPr>
      <w:r w:rsidRPr="00A12D22">
        <w:tab/>
      </w:r>
      <w:r w:rsidR="00A95BAD" w:rsidRPr="00A12D22">
        <w:t xml:space="preserve">Técnica informática en la gestión de frecuencias en Hungría </w:t>
      </w:r>
      <w:r w:rsidRPr="00A12D22">
        <w:t>–</w:t>
      </w:r>
      <w:r w:rsidR="00A95BAD" w:rsidRPr="00A12D22">
        <w:t xml:space="preserve"> presente y futuro (en húngaro)</w:t>
      </w:r>
    </w:p>
    <w:p w:rsidR="00A95BAD" w:rsidRPr="00A12D22" w:rsidRDefault="00942F91" w:rsidP="008B7CB7">
      <w:pPr>
        <w:pStyle w:val="enumlev1"/>
        <w:spacing w:before="120"/>
      </w:pPr>
      <w:r w:rsidRPr="00A12D22">
        <w:t>•</w:t>
      </w:r>
      <w:r w:rsidRPr="00A12D22">
        <w:tab/>
      </w:r>
      <w:r w:rsidR="00A95BAD" w:rsidRPr="00A12D22">
        <w:t xml:space="preserve">Método de Cálculo Armonizado </w:t>
      </w:r>
      <w:r w:rsidR="008B7CB7" w:rsidRPr="00A12D22">
        <w:t>–</w:t>
      </w:r>
      <w:r w:rsidR="00A95BAD" w:rsidRPr="00A12D22">
        <w:t xml:space="preserve"> Acuerdo de Viena (1993) en práctica</w:t>
      </w:r>
    </w:p>
    <w:p w:rsidR="00A95BAD" w:rsidRPr="00A12D22" w:rsidRDefault="00A95BAD" w:rsidP="00942F91">
      <w:pPr>
        <w:pStyle w:val="enumlev1"/>
        <w:spacing w:before="0"/>
      </w:pPr>
      <w:r w:rsidRPr="00A12D22">
        <w:tab/>
        <w:t>(Si</w:t>
      </w:r>
      <w:r w:rsidR="008B7CB7" w:rsidRPr="00A12D22">
        <w:t>mposio sobre EMC, Wroclaw, 1996</w:t>
      </w:r>
      <w:r w:rsidRPr="00A12D22">
        <w:t>)</w:t>
      </w:r>
    </w:p>
    <w:p w:rsidR="00A95BAD" w:rsidRPr="00A12D22" w:rsidRDefault="00942F91" w:rsidP="00942F91">
      <w:pPr>
        <w:pStyle w:val="enumlev1"/>
        <w:spacing w:before="120"/>
      </w:pPr>
      <w:r w:rsidRPr="00A12D22">
        <w:t>•</w:t>
      </w:r>
      <w:r w:rsidRPr="00A12D22">
        <w:tab/>
      </w:r>
      <w:r w:rsidR="00A95BAD" w:rsidRPr="00A12D22">
        <w:t>El Acuerdo de Viena</w:t>
      </w:r>
    </w:p>
    <w:p w:rsidR="00A95BAD" w:rsidRPr="00A12D22" w:rsidRDefault="00A95BAD" w:rsidP="00A26F4B">
      <w:pPr>
        <w:pStyle w:val="enumlev1"/>
        <w:spacing w:before="0"/>
      </w:pPr>
      <w:r w:rsidRPr="00A12D22">
        <w:tab/>
        <w:t>(Seminario NATO-ARFA, Bruselas, 1996)</w:t>
      </w:r>
    </w:p>
    <w:p w:rsidR="00A95BAD" w:rsidRPr="00A12D22" w:rsidRDefault="00942F91" w:rsidP="00942F91">
      <w:pPr>
        <w:pStyle w:val="enumlev1"/>
        <w:spacing w:before="120"/>
      </w:pPr>
      <w:r w:rsidRPr="00A12D22">
        <w:t>•</w:t>
      </w:r>
      <w:r w:rsidRPr="00A12D22">
        <w:tab/>
      </w:r>
      <w:r w:rsidR="00A95BAD" w:rsidRPr="00A12D22">
        <w:t>Acuerdo de Viena (1993) y el Método de Cálculo Armonizado</w:t>
      </w:r>
    </w:p>
    <w:p w:rsidR="00A95BAD" w:rsidRPr="00A12D22" w:rsidRDefault="00376571" w:rsidP="00942F91">
      <w:pPr>
        <w:pStyle w:val="enumlev1"/>
        <w:spacing w:before="0"/>
      </w:pPr>
      <w:r w:rsidRPr="00A12D22">
        <w:tab/>
        <w:t>(COMMSPHERE’97, Lausana, 1997</w:t>
      </w:r>
      <w:r w:rsidR="00A95BAD" w:rsidRPr="00A12D22">
        <w:t>)</w:t>
      </w:r>
    </w:p>
    <w:p w:rsidR="00A95BAD" w:rsidRPr="00A12D22" w:rsidRDefault="00942F91" w:rsidP="00942F91">
      <w:pPr>
        <w:pStyle w:val="enumlev1"/>
        <w:spacing w:before="120"/>
      </w:pPr>
      <w:r w:rsidRPr="00A12D22">
        <w:t>•</w:t>
      </w:r>
      <w:r w:rsidRPr="00A12D22">
        <w:tab/>
      </w:r>
      <w:r w:rsidR="00A95BAD" w:rsidRPr="00A12D22">
        <w:t>Acuerdo de Viena (1993) y el Método de Cálculo Armonizado</w:t>
      </w:r>
    </w:p>
    <w:p w:rsidR="00A95BAD" w:rsidRPr="00A12D22" w:rsidRDefault="00A95BAD" w:rsidP="006417AA">
      <w:pPr>
        <w:pStyle w:val="enumlev1"/>
        <w:spacing w:before="0"/>
      </w:pPr>
      <w:r w:rsidRPr="00A12D22">
        <w:tab/>
        <w:t>(BASMS Seminar</w:t>
      </w:r>
      <w:r w:rsidR="006417AA" w:rsidRPr="00A12D22">
        <w:t>io subregional de la UIT</w:t>
      </w:r>
      <w:r w:rsidRPr="00A12D22">
        <w:t>, Budapest, 1997)</w:t>
      </w:r>
    </w:p>
    <w:p w:rsidR="00A95BAD" w:rsidRPr="00A12D22" w:rsidRDefault="00942F91" w:rsidP="00942F91">
      <w:pPr>
        <w:pStyle w:val="enumlev1"/>
        <w:spacing w:before="120"/>
      </w:pPr>
      <w:r w:rsidRPr="00A12D22">
        <w:t>•</w:t>
      </w:r>
      <w:r w:rsidRPr="00A12D22">
        <w:tab/>
      </w:r>
      <w:r w:rsidR="00A95BAD" w:rsidRPr="00A12D22">
        <w:t>Editorial</w:t>
      </w:r>
    </w:p>
    <w:p w:rsidR="00A95BAD" w:rsidRPr="00A12D22" w:rsidRDefault="00A95BAD" w:rsidP="00DB7273">
      <w:pPr>
        <w:pStyle w:val="enumlev1"/>
        <w:spacing w:before="0"/>
      </w:pPr>
      <w:r w:rsidRPr="00A12D22">
        <w:tab/>
        <w:t xml:space="preserve">(Revista sobre comunicaciones, junio </w:t>
      </w:r>
      <w:r w:rsidR="00DB7273" w:rsidRPr="00A12D22">
        <w:t>–</w:t>
      </w:r>
      <w:r w:rsidRPr="00A12D22">
        <w:t xml:space="preserve"> julio 1997-, edición especial sobre comunicaciones por satélite 96 </w:t>
      </w:r>
      <w:r w:rsidR="00DB7273" w:rsidRPr="00A12D22">
        <w:t>–</w:t>
      </w:r>
      <w:r w:rsidRPr="00A12D22">
        <w:t xml:space="preserve"> editor invitado)</w:t>
      </w:r>
    </w:p>
    <w:p w:rsidR="00A95BAD" w:rsidRPr="00A12D22" w:rsidRDefault="00942F91" w:rsidP="00942F91">
      <w:pPr>
        <w:pStyle w:val="enumlev1"/>
        <w:spacing w:before="120"/>
      </w:pPr>
      <w:r w:rsidRPr="00A12D22">
        <w:t>•</w:t>
      </w:r>
      <w:r w:rsidRPr="00A12D22">
        <w:tab/>
      </w:r>
      <w:r w:rsidR="00A95BAD" w:rsidRPr="00A12D22">
        <w:t>Acuerdo de Viena (1993) y el Método de Cálculo Armonizado</w:t>
      </w:r>
    </w:p>
    <w:p w:rsidR="00A95BAD" w:rsidRPr="00A12D22" w:rsidRDefault="00A95BAD" w:rsidP="00942F91">
      <w:pPr>
        <w:pStyle w:val="enumlev1"/>
        <w:spacing w:before="0"/>
      </w:pPr>
      <w:r w:rsidRPr="00A12D22">
        <w:tab/>
        <w:t>(Comunicacio</w:t>
      </w:r>
      <w:r w:rsidR="00DB7273" w:rsidRPr="00A12D22">
        <w:t>nes internacionales, Asia, 1998</w:t>
      </w:r>
      <w:r w:rsidRPr="00A12D22">
        <w:t>)</w:t>
      </w:r>
    </w:p>
    <w:p w:rsidR="00A95BAD" w:rsidRPr="00A12D22" w:rsidRDefault="00A95BAD" w:rsidP="00A95BAD">
      <w:pPr>
        <w:spacing w:after="160" w:line="259" w:lineRule="auto"/>
      </w:pPr>
      <w:r w:rsidRPr="00A12D22">
        <w:br w:type="page"/>
      </w:r>
    </w:p>
    <w:p w:rsidR="00A95BAD" w:rsidRPr="00A12D22" w:rsidRDefault="00A95BAD" w:rsidP="006E0870">
      <w:pPr>
        <w:jc w:val="center"/>
        <w:rPr>
          <w:b/>
          <w:bCs/>
          <w:sz w:val="36"/>
          <w:szCs w:val="36"/>
        </w:rPr>
      </w:pPr>
      <w:r w:rsidRPr="00A12D22">
        <w:rPr>
          <w:b/>
          <w:bCs/>
          <w:sz w:val="36"/>
          <w:szCs w:val="36"/>
        </w:rPr>
        <w:t>Índice de citación</w:t>
      </w:r>
    </w:p>
    <w:p w:rsidR="00A95BAD" w:rsidRPr="00F9653B" w:rsidRDefault="006E0870" w:rsidP="006E0870">
      <w:pPr>
        <w:pStyle w:val="enumlev1"/>
        <w:spacing w:before="240"/>
        <w:rPr>
          <w:lang w:val="en-US"/>
        </w:rPr>
      </w:pPr>
      <w:r w:rsidRPr="00F9653B">
        <w:rPr>
          <w:lang w:val="en-US"/>
        </w:rPr>
        <w:t>•</w:t>
      </w:r>
      <w:r w:rsidRPr="00F9653B">
        <w:rPr>
          <w:lang w:val="en-US"/>
        </w:rPr>
        <w:tab/>
      </w:r>
      <w:r w:rsidR="00A95BAD" w:rsidRPr="00F9653B">
        <w:rPr>
          <w:lang w:val="en-US"/>
        </w:rPr>
        <w:t xml:space="preserve">Manuel Duque-Anton, </w:t>
      </w:r>
      <w:proofErr w:type="spellStart"/>
      <w:r w:rsidR="00A95BAD" w:rsidRPr="00F9653B">
        <w:rPr>
          <w:lang w:val="en-US"/>
        </w:rPr>
        <w:t>Dietmar</w:t>
      </w:r>
      <w:proofErr w:type="spellEnd"/>
      <w:r w:rsidR="00A95BAD" w:rsidRPr="00F9653B">
        <w:rPr>
          <w:lang w:val="en-US"/>
        </w:rPr>
        <w:t xml:space="preserve"> Kunz, Bernhard </w:t>
      </w:r>
      <w:proofErr w:type="spellStart"/>
      <w:r w:rsidR="00A95BAD" w:rsidRPr="00F9653B">
        <w:rPr>
          <w:lang w:val="en-US"/>
        </w:rPr>
        <w:t>Rüber</w:t>
      </w:r>
      <w:proofErr w:type="spellEnd"/>
      <w:r w:rsidR="00A95BAD" w:rsidRPr="00F9653B">
        <w:rPr>
          <w:lang w:val="en-US"/>
        </w:rPr>
        <w:br/>
        <w:t xml:space="preserve">Philips GmbH </w:t>
      </w:r>
      <w:proofErr w:type="spellStart"/>
      <w:r w:rsidR="00A95BAD" w:rsidRPr="00F9653B">
        <w:rPr>
          <w:lang w:val="en-US"/>
        </w:rPr>
        <w:t>Forschungslaboratorium</w:t>
      </w:r>
      <w:proofErr w:type="spellEnd"/>
      <w:r w:rsidR="00A95BAD" w:rsidRPr="00F9653B">
        <w:rPr>
          <w:lang w:val="en-US"/>
        </w:rPr>
        <w:t xml:space="preserve"> Aachen</w:t>
      </w:r>
      <w:r w:rsidR="00A95BAD" w:rsidRPr="00F9653B">
        <w:rPr>
          <w:lang w:val="en-US"/>
        </w:rPr>
        <w:br/>
        <w:t>"Channel Assignment Using Simulated Annealing"</w:t>
      </w:r>
      <w:r w:rsidR="00A95BAD" w:rsidRPr="00F9653B">
        <w:rPr>
          <w:lang w:val="en-US"/>
        </w:rPr>
        <w:br/>
        <w:t>p.121-128</w:t>
      </w:r>
    </w:p>
    <w:p w:rsidR="00A95BAD" w:rsidRPr="00F9653B" w:rsidRDefault="006E0870" w:rsidP="006E0870">
      <w:pPr>
        <w:pStyle w:val="enumlev1"/>
        <w:spacing w:before="120"/>
        <w:rPr>
          <w:lang w:val="en-US"/>
        </w:rPr>
      </w:pPr>
      <w:r w:rsidRPr="00F9653B">
        <w:rPr>
          <w:lang w:val="en-US"/>
        </w:rPr>
        <w:t>•</w:t>
      </w:r>
      <w:r w:rsidRPr="00F9653B">
        <w:rPr>
          <w:lang w:val="en-US"/>
        </w:rPr>
        <w:tab/>
      </w:r>
      <w:r w:rsidR="00A95BAD" w:rsidRPr="00F9653B">
        <w:rPr>
          <w:lang w:val="en-US"/>
        </w:rPr>
        <w:t xml:space="preserve">Manuel Duque-Anton, </w:t>
      </w:r>
      <w:proofErr w:type="spellStart"/>
      <w:r w:rsidR="00A95BAD" w:rsidRPr="00F9653B">
        <w:rPr>
          <w:lang w:val="en-US"/>
        </w:rPr>
        <w:t>Dietmar</w:t>
      </w:r>
      <w:proofErr w:type="spellEnd"/>
      <w:r w:rsidR="00A95BAD" w:rsidRPr="00F9653B">
        <w:rPr>
          <w:lang w:val="en-US"/>
        </w:rPr>
        <w:t xml:space="preserve"> Kunz, Bernhard </w:t>
      </w:r>
      <w:proofErr w:type="spellStart"/>
      <w:r w:rsidR="00A95BAD" w:rsidRPr="00F9653B">
        <w:rPr>
          <w:lang w:val="en-US"/>
        </w:rPr>
        <w:t>Rüber</w:t>
      </w:r>
      <w:proofErr w:type="spellEnd"/>
      <w:r w:rsidR="00A95BAD" w:rsidRPr="00F9653B">
        <w:rPr>
          <w:lang w:val="en-US"/>
        </w:rPr>
        <w:br/>
        <w:t>"Channel Assignment for Cellular Radio Using Simulated Annealing"</w:t>
      </w:r>
      <w:r w:rsidR="00A95BAD" w:rsidRPr="00F9653B">
        <w:rPr>
          <w:lang w:val="en-US"/>
        </w:rPr>
        <w:br/>
        <w:t>IEEE Transactions on Vehicular Technology</w:t>
      </w:r>
      <w:r w:rsidR="00A95BAD" w:rsidRPr="00F9653B">
        <w:rPr>
          <w:lang w:val="en-US"/>
        </w:rPr>
        <w:br/>
        <w:t xml:space="preserve">Vol.42, No. 1, </w:t>
      </w:r>
      <w:proofErr w:type="spellStart"/>
      <w:r w:rsidR="00A95BAD" w:rsidRPr="00F9653B">
        <w:rPr>
          <w:lang w:val="en-US"/>
        </w:rPr>
        <w:t>febrero</w:t>
      </w:r>
      <w:proofErr w:type="spellEnd"/>
      <w:r w:rsidR="00A95BAD" w:rsidRPr="00F9653B">
        <w:rPr>
          <w:lang w:val="en-US"/>
        </w:rPr>
        <w:t xml:space="preserve"> de 1993, p.14-21</w:t>
      </w:r>
    </w:p>
    <w:p w:rsidR="00A95BAD" w:rsidRPr="00A12D22" w:rsidRDefault="006E0870" w:rsidP="006E0870">
      <w:pPr>
        <w:pStyle w:val="enumlev1"/>
        <w:spacing w:before="120"/>
      </w:pPr>
      <w:r w:rsidRPr="00A12D22">
        <w:t>•</w:t>
      </w:r>
      <w:r w:rsidRPr="00A12D22">
        <w:tab/>
      </w:r>
      <w:proofErr w:type="spellStart"/>
      <w:r w:rsidR="00A95BAD" w:rsidRPr="00A12D22">
        <w:t>János</w:t>
      </w:r>
      <w:proofErr w:type="spellEnd"/>
      <w:r w:rsidR="00A95BAD" w:rsidRPr="00A12D22">
        <w:t xml:space="preserve"> </w:t>
      </w:r>
      <w:proofErr w:type="spellStart"/>
      <w:r w:rsidR="00A95BAD" w:rsidRPr="00A12D22">
        <w:t>Grad</w:t>
      </w:r>
      <w:proofErr w:type="spellEnd"/>
      <w:r w:rsidR="00A95BAD" w:rsidRPr="00A12D22">
        <w:t xml:space="preserve">, </w:t>
      </w:r>
      <w:proofErr w:type="spellStart"/>
      <w:r w:rsidR="00A95BAD" w:rsidRPr="00A12D22">
        <w:t>Zoltán</w:t>
      </w:r>
      <w:proofErr w:type="spellEnd"/>
      <w:r w:rsidR="00A95BAD" w:rsidRPr="00A12D22">
        <w:t xml:space="preserve"> </w:t>
      </w:r>
      <w:proofErr w:type="spellStart"/>
      <w:r w:rsidR="00A95BAD" w:rsidRPr="00A12D22">
        <w:t>Zsuffa</w:t>
      </w:r>
      <w:proofErr w:type="spellEnd"/>
      <w:r w:rsidR="00A95BAD" w:rsidRPr="00A12D22">
        <w:br/>
        <w:t>"</w:t>
      </w:r>
      <w:proofErr w:type="spellStart"/>
      <w:r w:rsidR="00A95BAD" w:rsidRPr="00A12D22">
        <w:t>Vienna</w:t>
      </w:r>
      <w:proofErr w:type="spellEnd"/>
      <w:r w:rsidR="00A95BAD" w:rsidRPr="00A12D22">
        <w:t xml:space="preserve"> </w:t>
      </w:r>
      <w:proofErr w:type="spellStart"/>
      <w:r w:rsidR="00A95BAD" w:rsidRPr="00A12D22">
        <w:t>Agreement</w:t>
      </w:r>
      <w:proofErr w:type="spellEnd"/>
      <w:r w:rsidR="00A95BAD" w:rsidRPr="00A12D22">
        <w:t xml:space="preserve"> for </w:t>
      </w:r>
      <w:proofErr w:type="spellStart"/>
      <w:r w:rsidR="00A95BAD" w:rsidRPr="00A12D22">
        <w:t>European</w:t>
      </w:r>
      <w:proofErr w:type="spellEnd"/>
      <w:r w:rsidR="00A95BAD" w:rsidRPr="00A12D22">
        <w:t xml:space="preserve"> </w:t>
      </w:r>
      <w:proofErr w:type="spellStart"/>
      <w:r w:rsidR="00A95BAD" w:rsidRPr="00A12D22">
        <w:t>Harmonised</w:t>
      </w:r>
      <w:proofErr w:type="spellEnd"/>
      <w:r w:rsidR="00A95BAD" w:rsidRPr="00A12D22">
        <w:t xml:space="preserve"> Coordination"</w:t>
      </w:r>
      <w:r w:rsidR="00A95BAD" w:rsidRPr="00A12D22">
        <w:br/>
        <w:t>Conferencia en Bergen, 1998</w:t>
      </w:r>
    </w:p>
    <w:p w:rsidR="00A95BAD" w:rsidRPr="00A12D22" w:rsidRDefault="00A95BAD" w:rsidP="00A95BA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</w:rPr>
      </w:pPr>
      <w:r w:rsidRPr="00A12D22">
        <w:br w:type="page"/>
      </w:r>
    </w:p>
    <w:p w:rsidR="00A95BAD" w:rsidRPr="00A12D22" w:rsidRDefault="00A95BAD" w:rsidP="00A95BAD">
      <w:pPr>
        <w:spacing w:after="240"/>
        <w:jc w:val="center"/>
        <w:rPr>
          <w:b/>
          <w:sz w:val="36"/>
          <w:szCs w:val="36"/>
        </w:rPr>
      </w:pPr>
      <w:r w:rsidRPr="00A12D22">
        <w:rPr>
          <w:b/>
          <w:bCs/>
          <w:noProof/>
          <w:sz w:val="36"/>
          <w:szCs w:val="36"/>
          <w:lang w:val="en-US" w:eastAsia="zh-CN"/>
        </w:rPr>
        <w:drawing>
          <wp:inline distT="0" distB="0" distL="0" distR="0" wp14:anchorId="2658D00E" wp14:editId="3832718B">
            <wp:extent cx="5943600" cy="3343745"/>
            <wp:effectExtent l="0" t="0" r="0" b="9525"/>
            <wp:docPr id="4" name="Picture 4" descr="E:\BackUp\20180823\Bozse\Fotom\20140527 I am ITU\20140527 fo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ackUp\20180823\Bozse\Fotom\20140527 I am ITU\20140527 fotom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BAD" w:rsidRPr="00A12D22" w:rsidRDefault="00A95BAD" w:rsidP="00E60515">
      <w:pPr>
        <w:jc w:val="center"/>
        <w:rPr>
          <w:b/>
          <w:bCs/>
          <w:sz w:val="36"/>
          <w:szCs w:val="36"/>
        </w:rPr>
      </w:pPr>
      <w:r w:rsidRPr="00A12D22">
        <w:rPr>
          <w:b/>
          <w:bCs/>
          <w:sz w:val="36"/>
          <w:szCs w:val="36"/>
        </w:rPr>
        <w:t>VISIÓN</w:t>
      </w:r>
    </w:p>
    <w:p w:rsidR="00A95BAD" w:rsidRPr="00A12D22" w:rsidRDefault="007302DA" w:rsidP="008B5F79">
      <w:pPr>
        <w:pStyle w:val="Headingb"/>
        <w:numPr>
          <w:ilvl w:val="0"/>
          <w:numId w:val="9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714" w:hanging="357"/>
        <w:rPr>
          <w:rFonts w:cstheme="minorHAnsi"/>
        </w:rPr>
      </w:pPr>
      <w:r w:rsidRPr="00A12D22">
        <w:t>UIT-R/</w:t>
      </w:r>
      <w:r w:rsidR="00A95BAD" w:rsidRPr="00A12D22">
        <w:t>BR como líder de las comunicaciones del siglo XXI</w:t>
      </w:r>
    </w:p>
    <w:p w:rsidR="00A95BAD" w:rsidRPr="00A12D22" w:rsidRDefault="00A95BAD" w:rsidP="00173DD4">
      <w:pPr>
        <w:rPr>
          <w:rFonts w:cstheme="minorHAnsi"/>
        </w:rPr>
      </w:pPr>
      <w:r w:rsidRPr="00A12D22">
        <w:t>El espectro radioeléctrico es un recurso natural, valioso y escaso y muy necesitado como instrumento para muchos servicios y aplicaciones vitales e</w:t>
      </w:r>
      <w:r w:rsidR="00173DD4" w:rsidRPr="00A12D22">
        <w:t>n la evolución de la humanidad.</w:t>
      </w:r>
    </w:p>
    <w:p w:rsidR="00A95BAD" w:rsidRPr="00A12D22" w:rsidRDefault="0005403C" w:rsidP="008B5F79">
      <w:pPr>
        <w:pStyle w:val="Headingb"/>
        <w:numPr>
          <w:ilvl w:val="0"/>
          <w:numId w:val="9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714" w:hanging="357"/>
      </w:pPr>
      <w:r w:rsidRPr="00A12D22">
        <w:tab/>
      </w:r>
      <w:r w:rsidR="00A95BAD" w:rsidRPr="00A12D22">
        <w:t xml:space="preserve">Tenemos que mostrar con el ejemplo cómo la gestión eficaz del espectro mejora su uso para hacerlo eficiente e innovador y, al mismo </w:t>
      </w:r>
      <w:r w:rsidRPr="00A12D22">
        <w:t>tiempo, maximiza su potencial</w:t>
      </w:r>
    </w:p>
    <w:p w:rsidR="00A95BAD" w:rsidRPr="00A12D22" w:rsidRDefault="00A95BAD" w:rsidP="00A95BAD">
      <w:r w:rsidRPr="00A12D22">
        <w:t xml:space="preserve">El UIT-R acompaña a centenares de millones de personas en el mundo que utilizan diariamente servicios de satélite (para obtener una dirección mediante un sistema de navegación por satélite, consultar la previsión meteorológica o ver la televisión y navegar por Internet desde zonas remotas). Las nuevas tendencias en telecomunicaciones, como IMT, </w:t>
      </w:r>
      <w:proofErr w:type="spellStart"/>
      <w:r w:rsidRPr="00A12D22">
        <w:t>IoT</w:t>
      </w:r>
      <w:proofErr w:type="spellEnd"/>
      <w:r w:rsidRPr="00A12D22">
        <w:t xml:space="preserve"> o las novedades en radiodifusión, van mucho más allá de lo que ent</w:t>
      </w:r>
      <w:r w:rsidR="00727080" w:rsidRPr="00A12D22">
        <w:t>endemos por TIC convencionales.</w:t>
      </w:r>
    </w:p>
    <w:p w:rsidR="00A95BAD" w:rsidRPr="00A12D22" w:rsidRDefault="00C05029" w:rsidP="008B5F79">
      <w:pPr>
        <w:pStyle w:val="Headingb"/>
        <w:numPr>
          <w:ilvl w:val="0"/>
          <w:numId w:val="9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714" w:hanging="357"/>
      </w:pPr>
      <w:r w:rsidRPr="00A12D22">
        <w:tab/>
      </w:r>
      <w:r w:rsidR="00A95BAD" w:rsidRPr="00A12D22">
        <w:t>Por eso es esencial la atribución de recursos, como el espectro de radiofrecuencias o las órbitas de satélites, de manera competente y productiva para crear un sistema mundial de comunicaciones que funcione a la perfección y que sea robusto, fiable y capaz de evolucionar en bene</w:t>
      </w:r>
      <w:r w:rsidRPr="00A12D22">
        <w:t>ficio de la humanidad</w:t>
      </w:r>
    </w:p>
    <w:p w:rsidR="00A95BAD" w:rsidRPr="00A12D22" w:rsidRDefault="00A95BAD" w:rsidP="00242C53">
      <w:r w:rsidRPr="00A12D22">
        <w:br w:type="page"/>
      </w:r>
    </w:p>
    <w:p w:rsidR="00A95BAD" w:rsidRPr="00A12D22" w:rsidRDefault="00A95BAD" w:rsidP="007A2E17">
      <w:pPr>
        <w:jc w:val="center"/>
        <w:rPr>
          <w:b/>
          <w:bCs/>
          <w:sz w:val="36"/>
          <w:szCs w:val="36"/>
        </w:rPr>
      </w:pPr>
      <w:r w:rsidRPr="00A12D22">
        <w:rPr>
          <w:b/>
          <w:bCs/>
          <w:sz w:val="36"/>
          <w:szCs w:val="36"/>
        </w:rPr>
        <w:t>OBJETIVOS</w:t>
      </w:r>
    </w:p>
    <w:p w:rsidR="00A95BAD" w:rsidRPr="00A12D22" w:rsidRDefault="00A95BAD" w:rsidP="008B5F79">
      <w:pPr>
        <w:pStyle w:val="enumlev1"/>
        <w:numPr>
          <w:ilvl w:val="1"/>
          <w:numId w:val="12"/>
        </w:numPr>
        <w:spacing w:before="240"/>
        <w:ind w:left="0" w:firstLine="0"/>
        <w:rPr>
          <w:rFonts w:eastAsiaTheme="minorHAnsi" w:cstheme="minorBidi"/>
          <w:szCs w:val="22"/>
        </w:rPr>
      </w:pPr>
      <w:r w:rsidRPr="00A12D22">
        <w:rPr>
          <w:rFonts w:eastAsiaTheme="minorHAnsi" w:cstheme="minorBidi"/>
          <w:szCs w:val="22"/>
        </w:rPr>
        <w:t>Liderazgo inclusivo</w:t>
      </w:r>
    </w:p>
    <w:p w:rsidR="00A95BAD" w:rsidRPr="00A12D22" w:rsidRDefault="00A95BAD" w:rsidP="008B5F79">
      <w:pPr>
        <w:pStyle w:val="enumlev1"/>
        <w:numPr>
          <w:ilvl w:val="1"/>
          <w:numId w:val="12"/>
        </w:numPr>
        <w:ind w:left="0" w:firstLine="0"/>
        <w:rPr>
          <w:rFonts w:eastAsiaTheme="minorHAnsi" w:cstheme="minorBidi"/>
          <w:szCs w:val="22"/>
        </w:rPr>
      </w:pPr>
      <w:r w:rsidRPr="00A12D22">
        <w:rPr>
          <w:rFonts w:eastAsiaTheme="minorHAnsi" w:cstheme="minorBidi"/>
          <w:szCs w:val="22"/>
        </w:rPr>
        <w:t>Liderar con el ejemplo</w:t>
      </w:r>
    </w:p>
    <w:p w:rsidR="00A95BAD" w:rsidRPr="00A12D22" w:rsidRDefault="00A95BAD" w:rsidP="008B5F79">
      <w:pPr>
        <w:pStyle w:val="enumlev1"/>
        <w:numPr>
          <w:ilvl w:val="1"/>
          <w:numId w:val="12"/>
        </w:numPr>
        <w:ind w:left="0" w:firstLine="0"/>
        <w:rPr>
          <w:rFonts w:eastAsiaTheme="minorHAnsi" w:cstheme="minorBidi"/>
          <w:szCs w:val="22"/>
        </w:rPr>
      </w:pPr>
      <w:r w:rsidRPr="00A12D22">
        <w:rPr>
          <w:rFonts w:eastAsiaTheme="minorHAnsi" w:cstheme="minorBidi"/>
          <w:szCs w:val="22"/>
        </w:rPr>
        <w:t>Ser parte integral del equipo</w:t>
      </w:r>
    </w:p>
    <w:p w:rsidR="00A95BAD" w:rsidRPr="00A12D22" w:rsidRDefault="00A95BAD" w:rsidP="008B5F79">
      <w:pPr>
        <w:pStyle w:val="enumlev1"/>
        <w:numPr>
          <w:ilvl w:val="1"/>
          <w:numId w:val="12"/>
        </w:numPr>
        <w:ind w:left="0" w:firstLine="0"/>
        <w:rPr>
          <w:rFonts w:eastAsiaTheme="minorHAnsi" w:cstheme="minorBidi"/>
          <w:szCs w:val="22"/>
        </w:rPr>
      </w:pPr>
      <w:r w:rsidRPr="00A12D22">
        <w:rPr>
          <w:rFonts w:eastAsiaTheme="minorHAnsi" w:cstheme="minorBidi"/>
          <w:szCs w:val="22"/>
        </w:rPr>
        <w:t>Ser el actor fundamental de "Una sola UIT"</w:t>
      </w:r>
    </w:p>
    <w:p w:rsidR="00A95BAD" w:rsidRPr="00A12D22" w:rsidRDefault="00A95BAD" w:rsidP="008B5F79">
      <w:pPr>
        <w:pStyle w:val="enumlev1"/>
        <w:numPr>
          <w:ilvl w:val="1"/>
          <w:numId w:val="14"/>
        </w:numPr>
        <w:ind w:left="567" w:hanging="567"/>
        <w:rPr>
          <w:rFonts w:eastAsiaTheme="minorHAnsi" w:cstheme="minorBidi"/>
          <w:szCs w:val="22"/>
        </w:rPr>
      </w:pPr>
      <w:r w:rsidRPr="00A12D22">
        <w:rPr>
          <w:rFonts w:eastAsiaTheme="minorHAnsi" w:cstheme="minorBidi"/>
          <w:szCs w:val="22"/>
        </w:rPr>
        <w:t>Hacer que el UIT-R sea un actor estratégico clave en las radiocomunicaciones mundiales.</w:t>
      </w:r>
    </w:p>
    <w:p w:rsidR="00A95BAD" w:rsidRPr="00A12D22" w:rsidRDefault="00A95BAD" w:rsidP="008B5F79">
      <w:pPr>
        <w:pStyle w:val="enumlev1"/>
        <w:numPr>
          <w:ilvl w:val="1"/>
          <w:numId w:val="14"/>
        </w:numPr>
        <w:ind w:left="567" w:hanging="567"/>
        <w:rPr>
          <w:rFonts w:eastAsiaTheme="minorHAnsi" w:cstheme="minorBidi"/>
          <w:szCs w:val="22"/>
        </w:rPr>
      </w:pPr>
      <w:r w:rsidRPr="00A12D22">
        <w:rPr>
          <w:rFonts w:eastAsiaTheme="minorHAnsi" w:cstheme="minorBidi"/>
          <w:szCs w:val="22"/>
        </w:rPr>
        <w:t>Aumentar la visibilidad y las oportunidades de asociación del UIT-R</w:t>
      </w:r>
      <w:r w:rsidR="00D564E9" w:rsidRPr="00A12D22">
        <w:rPr>
          <w:rFonts w:eastAsiaTheme="minorHAnsi" w:cstheme="minorBidi"/>
          <w:szCs w:val="22"/>
        </w:rPr>
        <w:t>.</w:t>
      </w:r>
    </w:p>
    <w:p w:rsidR="00A95BAD" w:rsidRPr="00A12D22" w:rsidRDefault="00A95BAD" w:rsidP="008B5F79">
      <w:pPr>
        <w:pStyle w:val="enumlev1"/>
        <w:numPr>
          <w:ilvl w:val="1"/>
          <w:numId w:val="14"/>
        </w:numPr>
        <w:ind w:left="567" w:hanging="567"/>
        <w:rPr>
          <w:rFonts w:eastAsiaTheme="minorHAnsi" w:cstheme="minorBidi"/>
          <w:szCs w:val="22"/>
        </w:rPr>
      </w:pPr>
      <w:r w:rsidRPr="00A12D22">
        <w:rPr>
          <w:rFonts w:eastAsiaTheme="minorHAnsi" w:cstheme="minorBidi"/>
          <w:szCs w:val="22"/>
        </w:rPr>
        <w:t>Gestionar con eficiencia la Oficina de Radiocomunicaciones con miras a alcanzar Finalidades Estratégicas definidas por las Conferencias de Plenipotenciarios y el Consejo de la UIT</w:t>
      </w:r>
      <w:r w:rsidR="00D564E9" w:rsidRPr="00A12D22">
        <w:rPr>
          <w:rFonts w:eastAsiaTheme="minorHAnsi" w:cstheme="minorBidi"/>
          <w:szCs w:val="22"/>
        </w:rPr>
        <w:t>.</w:t>
      </w:r>
    </w:p>
    <w:p w:rsidR="00A95BAD" w:rsidRPr="00A12D22" w:rsidRDefault="00A95BAD" w:rsidP="008B5F79">
      <w:pPr>
        <w:pStyle w:val="enumlev1"/>
        <w:numPr>
          <w:ilvl w:val="1"/>
          <w:numId w:val="14"/>
        </w:numPr>
        <w:ind w:left="567" w:hanging="567"/>
        <w:rPr>
          <w:rFonts w:eastAsiaTheme="minorHAnsi" w:cstheme="minorBidi"/>
          <w:szCs w:val="22"/>
        </w:rPr>
      </w:pPr>
      <w:r w:rsidRPr="00A12D22">
        <w:rPr>
          <w:rFonts w:eastAsiaTheme="minorHAnsi" w:cstheme="minorBidi"/>
          <w:szCs w:val="22"/>
        </w:rPr>
        <w:t>Ofrecer la mejor asistencia a las administraciones en la preparación de CMR, las actividades de las Comisiones de Estudio del UIT-R y la ap</w:t>
      </w:r>
      <w:bookmarkStart w:id="7" w:name="_GoBack"/>
      <w:bookmarkEnd w:id="7"/>
      <w:r w:rsidRPr="00A12D22">
        <w:rPr>
          <w:rFonts w:eastAsiaTheme="minorHAnsi" w:cstheme="minorBidi"/>
          <w:szCs w:val="22"/>
        </w:rPr>
        <w:t>licación de los resultados</w:t>
      </w:r>
      <w:r w:rsidR="00D564E9" w:rsidRPr="00A12D22">
        <w:rPr>
          <w:rFonts w:eastAsiaTheme="minorHAnsi" w:cstheme="minorBidi"/>
          <w:szCs w:val="22"/>
        </w:rPr>
        <w:t>.</w:t>
      </w:r>
    </w:p>
    <w:p w:rsidR="00A95BAD" w:rsidRPr="00A12D22" w:rsidRDefault="00A95BAD" w:rsidP="008B5F79">
      <w:pPr>
        <w:pStyle w:val="enumlev1"/>
        <w:numPr>
          <w:ilvl w:val="1"/>
          <w:numId w:val="14"/>
        </w:numPr>
        <w:ind w:left="567" w:hanging="567"/>
        <w:rPr>
          <w:rFonts w:eastAsiaTheme="minorHAnsi" w:cstheme="minorBidi"/>
          <w:szCs w:val="22"/>
        </w:rPr>
      </w:pPr>
      <w:r w:rsidRPr="00A12D22">
        <w:rPr>
          <w:rFonts w:eastAsiaTheme="minorHAnsi" w:cstheme="minorBidi"/>
          <w:szCs w:val="22"/>
        </w:rPr>
        <w:t xml:space="preserve">Colaborar estrechamente con los </w:t>
      </w:r>
      <w:r w:rsidR="00D564E9" w:rsidRPr="00A12D22">
        <w:rPr>
          <w:rFonts w:eastAsiaTheme="minorHAnsi" w:cstheme="minorBidi"/>
          <w:szCs w:val="22"/>
        </w:rPr>
        <w:t xml:space="preserve">miembros </w:t>
      </w:r>
      <w:r w:rsidRPr="00A12D22">
        <w:rPr>
          <w:rFonts w:eastAsiaTheme="minorHAnsi" w:cstheme="minorBidi"/>
          <w:szCs w:val="22"/>
        </w:rPr>
        <w:t>para fomentar un uso eficiente e innovador de la gestión del espectro a escala mundial</w:t>
      </w:r>
      <w:r w:rsidR="00D564E9" w:rsidRPr="00A12D22">
        <w:rPr>
          <w:rFonts w:eastAsiaTheme="minorHAnsi" w:cstheme="minorBidi"/>
          <w:szCs w:val="22"/>
        </w:rPr>
        <w:t>.</w:t>
      </w:r>
    </w:p>
    <w:p w:rsidR="00A95BAD" w:rsidRPr="00A12D22" w:rsidRDefault="00A95BAD" w:rsidP="008B5F79">
      <w:pPr>
        <w:pStyle w:val="enumlev1"/>
        <w:numPr>
          <w:ilvl w:val="1"/>
          <w:numId w:val="14"/>
        </w:numPr>
        <w:ind w:left="567" w:hanging="567"/>
        <w:rPr>
          <w:rFonts w:eastAsiaTheme="minorHAnsi" w:cstheme="minorBidi"/>
          <w:szCs w:val="22"/>
        </w:rPr>
      </w:pPr>
      <w:r w:rsidRPr="00A12D22">
        <w:rPr>
          <w:rFonts w:eastAsiaTheme="minorHAnsi" w:cstheme="minorBidi"/>
          <w:szCs w:val="22"/>
        </w:rPr>
        <w:t xml:space="preserve">Desarrollar métodos adecuados para responder de la mejor manera a las necesidades y la atribución de bandas de frecuencias para servicios relevantes (p.ej. </w:t>
      </w:r>
      <w:proofErr w:type="spellStart"/>
      <w:r w:rsidRPr="00A12D22">
        <w:rPr>
          <w:rFonts w:eastAsiaTheme="minorHAnsi" w:cstheme="minorBidi"/>
          <w:szCs w:val="22"/>
        </w:rPr>
        <w:t>IoT</w:t>
      </w:r>
      <w:proofErr w:type="spellEnd"/>
      <w:r w:rsidRPr="00A12D22">
        <w:rPr>
          <w:rFonts w:eastAsiaTheme="minorHAnsi" w:cstheme="minorBidi"/>
          <w:szCs w:val="22"/>
        </w:rPr>
        <w:t>, IMT y radiodifusión)</w:t>
      </w:r>
      <w:r w:rsidR="009A2695" w:rsidRPr="00A12D22">
        <w:rPr>
          <w:rFonts w:eastAsiaTheme="minorHAnsi" w:cstheme="minorBidi"/>
          <w:szCs w:val="22"/>
        </w:rPr>
        <w:t>.</w:t>
      </w:r>
    </w:p>
    <w:p w:rsidR="00A95BAD" w:rsidRPr="00A12D22" w:rsidRDefault="00A95BAD" w:rsidP="008B5F79">
      <w:pPr>
        <w:pStyle w:val="enumlev1"/>
        <w:numPr>
          <w:ilvl w:val="1"/>
          <w:numId w:val="14"/>
        </w:numPr>
        <w:ind w:left="567" w:hanging="567"/>
        <w:rPr>
          <w:rFonts w:eastAsiaTheme="minorHAnsi" w:cstheme="minorBidi"/>
          <w:szCs w:val="22"/>
        </w:rPr>
      </w:pPr>
      <w:r w:rsidRPr="00A12D22">
        <w:rPr>
          <w:rFonts w:eastAsiaTheme="minorHAnsi" w:cstheme="minorBidi"/>
          <w:szCs w:val="22"/>
        </w:rPr>
        <w:t xml:space="preserve">Ofrecer soluciones viables a los </w:t>
      </w:r>
      <w:r w:rsidR="007464BA" w:rsidRPr="00A12D22">
        <w:rPr>
          <w:rFonts w:eastAsiaTheme="minorHAnsi" w:cstheme="minorBidi"/>
          <w:szCs w:val="22"/>
        </w:rPr>
        <w:t xml:space="preserve">miembros </w:t>
      </w:r>
      <w:r w:rsidRPr="00A12D22">
        <w:rPr>
          <w:rFonts w:eastAsiaTheme="minorHAnsi" w:cstheme="minorBidi"/>
          <w:szCs w:val="22"/>
        </w:rPr>
        <w:t>para facilitar el acceso al espectro, en particular a los países en desarrollo</w:t>
      </w:r>
      <w:r w:rsidR="007464BA" w:rsidRPr="00A12D22">
        <w:rPr>
          <w:rFonts w:eastAsiaTheme="minorHAnsi" w:cstheme="minorBidi"/>
          <w:szCs w:val="22"/>
        </w:rPr>
        <w:t>.</w:t>
      </w:r>
    </w:p>
    <w:p w:rsidR="00A95BAD" w:rsidRPr="00A12D22" w:rsidRDefault="00A95BAD" w:rsidP="008B5F79">
      <w:pPr>
        <w:pStyle w:val="enumlev1"/>
        <w:numPr>
          <w:ilvl w:val="1"/>
          <w:numId w:val="14"/>
        </w:numPr>
        <w:ind w:left="567" w:hanging="567"/>
        <w:rPr>
          <w:rFonts w:eastAsiaTheme="minorHAnsi" w:cstheme="minorBidi"/>
          <w:szCs w:val="22"/>
        </w:rPr>
      </w:pPr>
      <w:r w:rsidRPr="00A12D22">
        <w:rPr>
          <w:rFonts w:eastAsiaTheme="minorHAnsi" w:cstheme="minorBidi"/>
          <w:szCs w:val="22"/>
        </w:rPr>
        <w:t>Proporcionar asistencia adaptada a los países en desarrollo y responder a sus necesidades especiales</w:t>
      </w:r>
      <w:r w:rsidR="002C29B3" w:rsidRPr="00A12D22">
        <w:rPr>
          <w:rFonts w:eastAsiaTheme="minorHAnsi" w:cstheme="minorBidi"/>
          <w:szCs w:val="22"/>
        </w:rPr>
        <w:t>.</w:t>
      </w:r>
    </w:p>
    <w:p w:rsidR="00A95BAD" w:rsidRPr="00A12D22" w:rsidRDefault="00A95BAD" w:rsidP="008B5F79">
      <w:pPr>
        <w:pStyle w:val="enumlev1"/>
        <w:numPr>
          <w:ilvl w:val="1"/>
          <w:numId w:val="14"/>
        </w:numPr>
        <w:ind w:left="567" w:hanging="567"/>
        <w:rPr>
          <w:rFonts w:eastAsiaTheme="minorHAnsi" w:cstheme="minorBidi"/>
          <w:szCs w:val="22"/>
        </w:rPr>
      </w:pPr>
      <w:r w:rsidRPr="00A12D22">
        <w:rPr>
          <w:rFonts w:eastAsiaTheme="minorHAnsi" w:cstheme="minorBidi"/>
          <w:szCs w:val="22"/>
        </w:rPr>
        <w:t>En estrecha colaboración con la BDT, desarrollar una red de expertos para lograr más avances en la esfera de SMTP y SMS4DC</w:t>
      </w:r>
      <w:r w:rsidR="002C29B3" w:rsidRPr="00A12D22">
        <w:rPr>
          <w:rFonts w:eastAsiaTheme="minorHAnsi" w:cstheme="minorBidi"/>
          <w:szCs w:val="22"/>
        </w:rPr>
        <w:t>.</w:t>
      </w:r>
    </w:p>
    <w:p w:rsidR="00A95BAD" w:rsidRPr="00A12D22" w:rsidRDefault="00A95BAD" w:rsidP="008B5F79">
      <w:pPr>
        <w:pStyle w:val="enumlev1"/>
        <w:numPr>
          <w:ilvl w:val="1"/>
          <w:numId w:val="14"/>
        </w:numPr>
        <w:ind w:left="567" w:hanging="567"/>
        <w:rPr>
          <w:rFonts w:eastAsiaTheme="minorHAnsi" w:cstheme="minorBidi"/>
          <w:szCs w:val="22"/>
        </w:rPr>
      </w:pPr>
      <w:r w:rsidRPr="00A12D22">
        <w:rPr>
          <w:rFonts w:eastAsiaTheme="minorHAnsi" w:cstheme="minorBidi"/>
          <w:szCs w:val="22"/>
        </w:rPr>
        <w:t>Optimizar los procedimientos de trabajo internos y externos de la BR para que sean eficientes</w:t>
      </w:r>
      <w:r w:rsidR="002C29B3" w:rsidRPr="00A12D22">
        <w:rPr>
          <w:rFonts w:eastAsiaTheme="minorHAnsi" w:cstheme="minorBidi"/>
          <w:szCs w:val="22"/>
        </w:rPr>
        <w:t>.</w:t>
      </w:r>
    </w:p>
    <w:p w:rsidR="00A95BAD" w:rsidRPr="00A12D22" w:rsidRDefault="00A95BAD" w:rsidP="008B5F79">
      <w:pPr>
        <w:pStyle w:val="enumlev1"/>
        <w:numPr>
          <w:ilvl w:val="1"/>
          <w:numId w:val="14"/>
        </w:numPr>
        <w:ind w:left="567" w:hanging="567"/>
        <w:rPr>
          <w:rFonts w:eastAsiaTheme="minorHAnsi" w:cstheme="minorBidi"/>
          <w:szCs w:val="22"/>
        </w:rPr>
      </w:pPr>
      <w:r w:rsidRPr="00A12D22">
        <w:rPr>
          <w:rFonts w:eastAsiaTheme="minorHAnsi" w:cstheme="minorBidi"/>
          <w:szCs w:val="22"/>
        </w:rPr>
        <w:t xml:space="preserve">Lograr una comunicación eficaz entre </w:t>
      </w:r>
      <w:r w:rsidR="002C29B3" w:rsidRPr="00A12D22">
        <w:rPr>
          <w:rFonts w:eastAsiaTheme="minorHAnsi" w:cstheme="minorBidi"/>
          <w:szCs w:val="22"/>
        </w:rPr>
        <w:t xml:space="preserve">miembros </w:t>
      </w:r>
      <w:r w:rsidRPr="00A12D22">
        <w:rPr>
          <w:rFonts w:eastAsiaTheme="minorHAnsi" w:cstheme="minorBidi"/>
          <w:szCs w:val="22"/>
        </w:rPr>
        <w:t>y el UIT-R (optimización de los sistemas de registro y publicación)</w:t>
      </w:r>
      <w:r w:rsidR="002C29B3" w:rsidRPr="00A12D22">
        <w:rPr>
          <w:rFonts w:eastAsiaTheme="minorHAnsi" w:cstheme="minorBidi"/>
          <w:szCs w:val="22"/>
        </w:rPr>
        <w:t>.</w:t>
      </w:r>
    </w:p>
    <w:p w:rsidR="0036305D" w:rsidRPr="00A12D22" w:rsidRDefault="0036305D" w:rsidP="0032202E">
      <w:pPr>
        <w:pStyle w:val="Reasons"/>
      </w:pPr>
    </w:p>
    <w:p w:rsidR="0036305D" w:rsidRPr="00A12D22" w:rsidRDefault="0036305D">
      <w:pPr>
        <w:jc w:val="center"/>
      </w:pPr>
      <w:r w:rsidRPr="00A12D22">
        <w:t>______________</w:t>
      </w:r>
    </w:p>
    <w:sectPr w:rsidR="0036305D" w:rsidRPr="00A12D22" w:rsidSect="00A70E95">
      <w:headerReference w:type="default" r:id="rId14"/>
      <w:footerReference w:type="default" r:id="rId15"/>
      <w:footerReference w:type="first" r:id="rId16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138" w:rsidRDefault="000F5138">
      <w:r>
        <w:separator/>
      </w:r>
    </w:p>
  </w:endnote>
  <w:endnote w:type="continuationSeparator" w:id="0">
    <w:p w:rsidR="000F5138" w:rsidRDefault="000F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UI-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A9" w:rsidRPr="009220DE" w:rsidRDefault="004A63A9" w:rsidP="0013574D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Pr="00006EAE" w:rsidRDefault="004B07DB" w:rsidP="00006EAE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138" w:rsidRDefault="000F5138">
      <w:r>
        <w:t>____________________</w:t>
      </w:r>
    </w:p>
  </w:footnote>
  <w:footnote w:type="continuationSeparator" w:id="0">
    <w:p w:rsidR="000F5138" w:rsidRDefault="000F5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B5F79">
      <w:rPr>
        <w:noProof/>
      </w:rPr>
      <w:t>11</w:t>
    </w:r>
    <w:r>
      <w:fldChar w:fldCharType="end"/>
    </w:r>
  </w:p>
  <w:p w:rsidR="00255FA1" w:rsidRDefault="00255FA1" w:rsidP="0013574D">
    <w:pPr>
      <w:pStyle w:val="Header"/>
    </w:pPr>
    <w:r>
      <w:rPr>
        <w:lang w:val="en-US"/>
      </w:rPr>
      <w:t>PP1</w:t>
    </w:r>
    <w:r w:rsidR="00C43474">
      <w:rPr>
        <w:lang w:val="en-US"/>
      </w:rPr>
      <w:t>8</w:t>
    </w:r>
    <w:r w:rsidR="00006EAE">
      <w:t>/</w:t>
    </w:r>
    <w:r w:rsidR="0013574D">
      <w:t>56</w:t>
    </w:r>
    <w:r w:rsidR="00006EAE"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C4475"/>
    <w:multiLevelType w:val="hybridMultilevel"/>
    <w:tmpl w:val="DBA4BE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02F8E"/>
    <w:multiLevelType w:val="hybridMultilevel"/>
    <w:tmpl w:val="3A1EE6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C00AF"/>
    <w:multiLevelType w:val="hybridMultilevel"/>
    <w:tmpl w:val="BFA00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827B7"/>
    <w:multiLevelType w:val="hybridMultilevel"/>
    <w:tmpl w:val="86607326"/>
    <w:lvl w:ilvl="0" w:tplc="CC86EB5A">
      <w:numFmt w:val="bullet"/>
      <w:lvlText w:val="–"/>
      <w:lvlJc w:val="left"/>
      <w:pPr>
        <w:ind w:left="930" w:hanging="57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473AD"/>
    <w:multiLevelType w:val="hybridMultilevel"/>
    <w:tmpl w:val="F3FA84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7186C"/>
    <w:multiLevelType w:val="hybridMultilevel"/>
    <w:tmpl w:val="174C22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063A0"/>
    <w:multiLevelType w:val="hybridMultilevel"/>
    <w:tmpl w:val="9C5CDD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90DCF"/>
    <w:multiLevelType w:val="hybridMultilevel"/>
    <w:tmpl w:val="6B40E8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45F41"/>
    <w:multiLevelType w:val="hybridMultilevel"/>
    <w:tmpl w:val="297831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5342A"/>
    <w:multiLevelType w:val="hybridMultilevel"/>
    <w:tmpl w:val="EB6AC2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4680F"/>
    <w:multiLevelType w:val="hybridMultilevel"/>
    <w:tmpl w:val="009842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33883F4">
      <w:numFmt w:val="bullet"/>
      <w:lvlText w:val="–"/>
      <w:lvlJc w:val="left"/>
      <w:pPr>
        <w:ind w:left="1650" w:hanging="57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B0AED"/>
    <w:multiLevelType w:val="hybridMultilevel"/>
    <w:tmpl w:val="A9CEEB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E1E70"/>
    <w:multiLevelType w:val="hybridMultilevel"/>
    <w:tmpl w:val="B0F421C0"/>
    <w:lvl w:ilvl="0" w:tplc="C17C4566">
      <w:numFmt w:val="bullet"/>
      <w:lvlText w:val="–"/>
      <w:lvlJc w:val="left"/>
      <w:pPr>
        <w:ind w:left="930" w:hanging="57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85C7F"/>
    <w:multiLevelType w:val="hybridMultilevel"/>
    <w:tmpl w:val="62EEA3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13"/>
  </w:num>
  <w:num w:numId="6">
    <w:abstractNumId w:val="8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2"/>
  </w:num>
  <w:num w:numId="12">
    <w:abstractNumId w:val="6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38"/>
    <w:rsid w:val="0000188C"/>
    <w:rsid w:val="00006EAE"/>
    <w:rsid w:val="0001360E"/>
    <w:rsid w:val="0001615C"/>
    <w:rsid w:val="0005403C"/>
    <w:rsid w:val="00055849"/>
    <w:rsid w:val="00076EA9"/>
    <w:rsid w:val="000822F9"/>
    <w:rsid w:val="000863AB"/>
    <w:rsid w:val="000871A1"/>
    <w:rsid w:val="000A0957"/>
    <w:rsid w:val="000A1523"/>
    <w:rsid w:val="000A4CE9"/>
    <w:rsid w:val="000B1752"/>
    <w:rsid w:val="000B1C67"/>
    <w:rsid w:val="000C1F77"/>
    <w:rsid w:val="000D6B04"/>
    <w:rsid w:val="000E2A5B"/>
    <w:rsid w:val="000E34D3"/>
    <w:rsid w:val="000F5138"/>
    <w:rsid w:val="0010546D"/>
    <w:rsid w:val="00115846"/>
    <w:rsid w:val="0013574D"/>
    <w:rsid w:val="00135AB9"/>
    <w:rsid w:val="00135F93"/>
    <w:rsid w:val="001372A6"/>
    <w:rsid w:val="00144122"/>
    <w:rsid w:val="001632E3"/>
    <w:rsid w:val="001729A9"/>
    <w:rsid w:val="00173C33"/>
    <w:rsid w:val="00173DD4"/>
    <w:rsid w:val="001B4618"/>
    <w:rsid w:val="001D4983"/>
    <w:rsid w:val="001D6EC3"/>
    <w:rsid w:val="001D787B"/>
    <w:rsid w:val="001E3D06"/>
    <w:rsid w:val="001F0421"/>
    <w:rsid w:val="00225F6B"/>
    <w:rsid w:val="00226829"/>
    <w:rsid w:val="00237C17"/>
    <w:rsid w:val="00242376"/>
    <w:rsid w:val="00242C53"/>
    <w:rsid w:val="00255FA1"/>
    <w:rsid w:val="00256AFB"/>
    <w:rsid w:val="00262042"/>
    <w:rsid w:val="00262FF4"/>
    <w:rsid w:val="00263803"/>
    <w:rsid w:val="0027146D"/>
    <w:rsid w:val="002C29B3"/>
    <w:rsid w:val="002C35D0"/>
    <w:rsid w:val="002C6527"/>
    <w:rsid w:val="002D6333"/>
    <w:rsid w:val="002E44FC"/>
    <w:rsid w:val="0030437B"/>
    <w:rsid w:val="003114F6"/>
    <w:rsid w:val="00317154"/>
    <w:rsid w:val="00332CB2"/>
    <w:rsid w:val="00361B18"/>
    <w:rsid w:val="0036305D"/>
    <w:rsid w:val="003707E5"/>
    <w:rsid w:val="00375E1F"/>
    <w:rsid w:val="00376571"/>
    <w:rsid w:val="00384355"/>
    <w:rsid w:val="00391611"/>
    <w:rsid w:val="003D0027"/>
    <w:rsid w:val="003E21BC"/>
    <w:rsid w:val="003E6E73"/>
    <w:rsid w:val="003F0D6D"/>
    <w:rsid w:val="00400AC1"/>
    <w:rsid w:val="00411D82"/>
    <w:rsid w:val="00445E0E"/>
    <w:rsid w:val="004516BB"/>
    <w:rsid w:val="00484B72"/>
    <w:rsid w:val="00491A25"/>
    <w:rsid w:val="004A346E"/>
    <w:rsid w:val="004A63A9"/>
    <w:rsid w:val="004B07DB"/>
    <w:rsid w:val="004B09D4"/>
    <w:rsid w:val="004B0BCB"/>
    <w:rsid w:val="004C39C6"/>
    <w:rsid w:val="004C7F5B"/>
    <w:rsid w:val="004D23BA"/>
    <w:rsid w:val="004E069C"/>
    <w:rsid w:val="004E08E0"/>
    <w:rsid w:val="004E28FB"/>
    <w:rsid w:val="004F4BB1"/>
    <w:rsid w:val="00504FD4"/>
    <w:rsid w:val="00507662"/>
    <w:rsid w:val="00523448"/>
    <w:rsid w:val="00530264"/>
    <w:rsid w:val="005359B6"/>
    <w:rsid w:val="005470E8"/>
    <w:rsid w:val="005479CF"/>
    <w:rsid w:val="00550FCF"/>
    <w:rsid w:val="00555323"/>
    <w:rsid w:val="00556958"/>
    <w:rsid w:val="0056352D"/>
    <w:rsid w:val="00565F7F"/>
    <w:rsid w:val="00567ED5"/>
    <w:rsid w:val="0057687C"/>
    <w:rsid w:val="005A04CA"/>
    <w:rsid w:val="005D1164"/>
    <w:rsid w:val="005D6488"/>
    <w:rsid w:val="005F4A2D"/>
    <w:rsid w:val="005F53C5"/>
    <w:rsid w:val="005F6278"/>
    <w:rsid w:val="00601280"/>
    <w:rsid w:val="00611F7C"/>
    <w:rsid w:val="006375E0"/>
    <w:rsid w:val="00637896"/>
    <w:rsid w:val="006417AA"/>
    <w:rsid w:val="00641DBD"/>
    <w:rsid w:val="006426C0"/>
    <w:rsid w:val="006455D2"/>
    <w:rsid w:val="00651D95"/>
    <w:rsid w:val="006537F3"/>
    <w:rsid w:val="006757FF"/>
    <w:rsid w:val="006B5512"/>
    <w:rsid w:val="006B7F03"/>
    <w:rsid w:val="006C0061"/>
    <w:rsid w:val="006C190D"/>
    <w:rsid w:val="006D4F60"/>
    <w:rsid w:val="006E06F2"/>
    <w:rsid w:val="006E0870"/>
    <w:rsid w:val="006F4AC4"/>
    <w:rsid w:val="00711514"/>
    <w:rsid w:val="00720686"/>
    <w:rsid w:val="00723277"/>
    <w:rsid w:val="00727080"/>
    <w:rsid w:val="00727F5D"/>
    <w:rsid w:val="007302DA"/>
    <w:rsid w:val="00734A33"/>
    <w:rsid w:val="00735B65"/>
    <w:rsid w:val="00737EFF"/>
    <w:rsid w:val="007464BA"/>
    <w:rsid w:val="00750806"/>
    <w:rsid w:val="007875D2"/>
    <w:rsid w:val="0079372E"/>
    <w:rsid w:val="007A2E17"/>
    <w:rsid w:val="007B06C2"/>
    <w:rsid w:val="007B3CFB"/>
    <w:rsid w:val="007E2DBE"/>
    <w:rsid w:val="007E585E"/>
    <w:rsid w:val="007F0350"/>
    <w:rsid w:val="007F1850"/>
    <w:rsid w:val="007F6EBC"/>
    <w:rsid w:val="007F7E43"/>
    <w:rsid w:val="00827B68"/>
    <w:rsid w:val="00831C37"/>
    <w:rsid w:val="00836380"/>
    <w:rsid w:val="008402BF"/>
    <w:rsid w:val="00875732"/>
    <w:rsid w:val="00876359"/>
    <w:rsid w:val="00877131"/>
    <w:rsid w:val="00882773"/>
    <w:rsid w:val="008A71C9"/>
    <w:rsid w:val="008B402F"/>
    <w:rsid w:val="008B4706"/>
    <w:rsid w:val="008B5F79"/>
    <w:rsid w:val="008B6676"/>
    <w:rsid w:val="008B7CB7"/>
    <w:rsid w:val="008D7EA0"/>
    <w:rsid w:val="008E51C5"/>
    <w:rsid w:val="008F7109"/>
    <w:rsid w:val="009107B0"/>
    <w:rsid w:val="009220DE"/>
    <w:rsid w:val="00930E84"/>
    <w:rsid w:val="0093410B"/>
    <w:rsid w:val="00942F91"/>
    <w:rsid w:val="00945692"/>
    <w:rsid w:val="00947D75"/>
    <w:rsid w:val="009560E3"/>
    <w:rsid w:val="00971B5A"/>
    <w:rsid w:val="0099270D"/>
    <w:rsid w:val="0099551E"/>
    <w:rsid w:val="009A1617"/>
    <w:rsid w:val="009A1653"/>
    <w:rsid w:val="009A1A86"/>
    <w:rsid w:val="009A2695"/>
    <w:rsid w:val="009D5145"/>
    <w:rsid w:val="009E0C42"/>
    <w:rsid w:val="00A12D22"/>
    <w:rsid w:val="00A26F4B"/>
    <w:rsid w:val="00A40C6E"/>
    <w:rsid w:val="00A6482D"/>
    <w:rsid w:val="00A66B49"/>
    <w:rsid w:val="00A70E95"/>
    <w:rsid w:val="00A95BAD"/>
    <w:rsid w:val="00A9779C"/>
    <w:rsid w:val="00AA1F73"/>
    <w:rsid w:val="00AA6E36"/>
    <w:rsid w:val="00AB34CA"/>
    <w:rsid w:val="00AD400E"/>
    <w:rsid w:val="00AF0DC5"/>
    <w:rsid w:val="00B17F9F"/>
    <w:rsid w:val="00B273F9"/>
    <w:rsid w:val="00B501AB"/>
    <w:rsid w:val="00B51D15"/>
    <w:rsid w:val="00B73978"/>
    <w:rsid w:val="00B77C4D"/>
    <w:rsid w:val="00BB13FE"/>
    <w:rsid w:val="00BC5132"/>
    <w:rsid w:val="00BC62BB"/>
    <w:rsid w:val="00BC7EE2"/>
    <w:rsid w:val="00BD3368"/>
    <w:rsid w:val="00BE67FA"/>
    <w:rsid w:val="00BF5475"/>
    <w:rsid w:val="00C05029"/>
    <w:rsid w:val="00C2730A"/>
    <w:rsid w:val="00C309E7"/>
    <w:rsid w:val="00C3240F"/>
    <w:rsid w:val="00C42D2D"/>
    <w:rsid w:val="00C43474"/>
    <w:rsid w:val="00C5117B"/>
    <w:rsid w:val="00C61A48"/>
    <w:rsid w:val="00C64338"/>
    <w:rsid w:val="00C70696"/>
    <w:rsid w:val="00C77883"/>
    <w:rsid w:val="00C80F8F"/>
    <w:rsid w:val="00C81DD0"/>
    <w:rsid w:val="00C84355"/>
    <w:rsid w:val="00C93E86"/>
    <w:rsid w:val="00CA3051"/>
    <w:rsid w:val="00CD20D9"/>
    <w:rsid w:val="00CD701A"/>
    <w:rsid w:val="00D05AAE"/>
    <w:rsid w:val="00D05E6B"/>
    <w:rsid w:val="00D254A6"/>
    <w:rsid w:val="00D42B55"/>
    <w:rsid w:val="00D532D1"/>
    <w:rsid w:val="00D564E9"/>
    <w:rsid w:val="00D57D70"/>
    <w:rsid w:val="00D70C86"/>
    <w:rsid w:val="00DB1700"/>
    <w:rsid w:val="00DB7273"/>
    <w:rsid w:val="00DB738C"/>
    <w:rsid w:val="00DE4E7F"/>
    <w:rsid w:val="00E05D81"/>
    <w:rsid w:val="00E1260D"/>
    <w:rsid w:val="00E33103"/>
    <w:rsid w:val="00E53DFC"/>
    <w:rsid w:val="00E60515"/>
    <w:rsid w:val="00E6385D"/>
    <w:rsid w:val="00E6512D"/>
    <w:rsid w:val="00E66FC3"/>
    <w:rsid w:val="00E677DD"/>
    <w:rsid w:val="00E76A93"/>
    <w:rsid w:val="00E77F17"/>
    <w:rsid w:val="00E921EC"/>
    <w:rsid w:val="00EB23D0"/>
    <w:rsid w:val="00EC395A"/>
    <w:rsid w:val="00F00B86"/>
    <w:rsid w:val="00F01632"/>
    <w:rsid w:val="00F03DD9"/>
    <w:rsid w:val="00F04858"/>
    <w:rsid w:val="00F250B1"/>
    <w:rsid w:val="00F271A2"/>
    <w:rsid w:val="00F3510D"/>
    <w:rsid w:val="00F43C07"/>
    <w:rsid w:val="00F43D44"/>
    <w:rsid w:val="00F70E26"/>
    <w:rsid w:val="00F80E6E"/>
    <w:rsid w:val="00F86674"/>
    <w:rsid w:val="00F92CD2"/>
    <w:rsid w:val="00F9653B"/>
    <w:rsid w:val="00FA6069"/>
    <w:rsid w:val="00FD7A16"/>
    <w:rsid w:val="00FE1265"/>
    <w:rsid w:val="00FE47EE"/>
    <w:rsid w:val="00FE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18561E4-AF3A-4707-85C5-9C2B29D9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character" w:customStyle="1" w:styleId="Bodytext5">
    <w:name w:val="Body text (5)_"/>
    <w:basedOn w:val="DefaultParagraphFont"/>
    <w:link w:val="Bodytext50"/>
    <w:rsid w:val="00115846"/>
    <w:rPr>
      <w:rFonts w:ascii="Calibri" w:eastAsia="Calibri" w:hAnsi="Calibri" w:cs="Calibri"/>
      <w:sz w:val="15"/>
      <w:szCs w:val="15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115846"/>
    <w:rPr>
      <w:rFonts w:ascii="Calibri" w:eastAsia="Calibri" w:hAnsi="Calibri" w:cs="Calibri"/>
      <w:sz w:val="17"/>
      <w:szCs w:val="17"/>
      <w:shd w:val="clear" w:color="auto" w:fill="FFFFFF"/>
    </w:rPr>
  </w:style>
  <w:style w:type="character" w:customStyle="1" w:styleId="Bodytext6Bold">
    <w:name w:val="Body text (6) + Bold"/>
    <w:basedOn w:val="Bodytext6"/>
    <w:rsid w:val="00115846"/>
    <w:rPr>
      <w:rFonts w:ascii="Calibri" w:eastAsia="Calibri" w:hAnsi="Calibri" w:cs="Calibri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es-ES"/>
    </w:rPr>
  </w:style>
  <w:style w:type="character" w:customStyle="1" w:styleId="Bodytext6TimesNewRoman">
    <w:name w:val="Body text (6) + Times New Roman"/>
    <w:aliases w:val="8 pt"/>
    <w:basedOn w:val="Bodytext6"/>
    <w:rsid w:val="00115846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es-ES"/>
    </w:rPr>
  </w:style>
  <w:style w:type="character" w:customStyle="1" w:styleId="Bodytext7">
    <w:name w:val="Body text (7)_"/>
    <w:basedOn w:val="DefaultParagraphFont"/>
    <w:link w:val="Bodytext70"/>
    <w:rsid w:val="00115846"/>
    <w:rPr>
      <w:rFonts w:ascii="Calibri" w:eastAsia="Calibri" w:hAnsi="Calibri" w:cs="Calibri"/>
      <w:b/>
      <w:bCs/>
      <w:sz w:val="17"/>
      <w:szCs w:val="17"/>
      <w:shd w:val="clear" w:color="auto" w:fill="FFFFFF"/>
    </w:rPr>
  </w:style>
  <w:style w:type="character" w:customStyle="1" w:styleId="Bodytext7Spacing2pt">
    <w:name w:val="Body text (7) + Spacing 2 pt"/>
    <w:basedOn w:val="Bodytext7"/>
    <w:rsid w:val="00115846"/>
    <w:rPr>
      <w:rFonts w:ascii="Calibri" w:eastAsia="Calibri" w:hAnsi="Calibri" w:cs="Calibri"/>
      <w:b/>
      <w:bCs/>
      <w:color w:val="000000"/>
      <w:spacing w:val="50"/>
      <w:w w:val="100"/>
      <w:position w:val="0"/>
      <w:sz w:val="17"/>
      <w:szCs w:val="17"/>
      <w:shd w:val="clear" w:color="auto" w:fill="FFFFFF"/>
      <w:lang w:val="es-ES"/>
    </w:rPr>
  </w:style>
  <w:style w:type="paragraph" w:customStyle="1" w:styleId="Bodytext50">
    <w:name w:val="Body text (5)"/>
    <w:basedOn w:val="Normal"/>
    <w:link w:val="Bodytext5"/>
    <w:rsid w:val="00115846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660" w:line="202" w:lineRule="exact"/>
      <w:jc w:val="center"/>
      <w:textAlignment w:val="auto"/>
    </w:pPr>
    <w:rPr>
      <w:rFonts w:eastAsia="Calibri" w:cs="Calibri"/>
      <w:sz w:val="15"/>
      <w:szCs w:val="15"/>
      <w:lang w:val="en-US" w:eastAsia="zh-CN"/>
    </w:rPr>
  </w:style>
  <w:style w:type="paragraph" w:customStyle="1" w:styleId="Bodytext60">
    <w:name w:val="Body text (6)"/>
    <w:basedOn w:val="Normal"/>
    <w:link w:val="Bodytext6"/>
    <w:rsid w:val="00115846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60" w:after="780" w:line="0" w:lineRule="atLeast"/>
      <w:jc w:val="both"/>
      <w:textAlignment w:val="auto"/>
    </w:pPr>
    <w:rPr>
      <w:rFonts w:eastAsia="Calibri" w:cs="Calibri"/>
      <w:sz w:val="17"/>
      <w:szCs w:val="17"/>
      <w:lang w:val="en-US" w:eastAsia="zh-CN"/>
    </w:rPr>
  </w:style>
  <w:style w:type="paragraph" w:customStyle="1" w:styleId="Bodytext70">
    <w:name w:val="Body text (7)"/>
    <w:basedOn w:val="Normal"/>
    <w:link w:val="Bodytext7"/>
    <w:rsid w:val="00115846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140" w:line="235" w:lineRule="exact"/>
      <w:textAlignment w:val="auto"/>
    </w:pPr>
    <w:rPr>
      <w:rFonts w:eastAsia="Calibri" w:cs="Calibri"/>
      <w:b/>
      <w:bCs/>
      <w:sz w:val="17"/>
      <w:szCs w:val="17"/>
      <w:lang w:val="en-US" w:eastAsia="zh-CN"/>
    </w:rPr>
  </w:style>
  <w:style w:type="table" w:styleId="TableGrid">
    <w:name w:val="Table Grid"/>
    <w:basedOn w:val="TableNormal"/>
    <w:uiPriority w:val="39"/>
    <w:rsid w:val="00A95BAD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A95BAD"/>
    <w:rPr>
      <w:b/>
      <w:bCs/>
    </w:rPr>
  </w:style>
  <w:style w:type="paragraph" w:styleId="ListParagraph">
    <w:name w:val="List Paragraph"/>
    <w:basedOn w:val="Normal"/>
    <w:uiPriority w:val="34"/>
    <w:qFormat/>
    <w:rsid w:val="00A95BA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tvanbozsoki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ission.wto@mfa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blue\dfs\refinfo\REFTXT\REFTXT2018\SG\CONF-SG\PP18\000\gva.missions@mfa.gov.hu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76186-63E4-4C39-8042-54206234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PS_PP18.dotx</Template>
  <TotalTime>16</TotalTime>
  <Pages>12</Pages>
  <Words>2548</Words>
  <Characters>14923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Candidacy for the post of Director of BR-Hungary</vt:lpstr>
    </vt:vector>
  </TitlesOfParts>
  <Manager/>
  <Company/>
  <LinksUpToDate>false</LinksUpToDate>
  <CharactersWithSpaces>17437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Candidacy for the post of Director of BR-Hungary</dc:title>
  <dc:subject>Plenipotentiary Conference (PP-18)</dc:subject>
  <dc:creator>Spanish</dc:creator>
  <cp:keywords>PP-18, Plenipotentiary</cp:keywords>
  <dc:description/>
  <cp:lastModifiedBy>Janin</cp:lastModifiedBy>
  <cp:revision>4</cp:revision>
  <dcterms:created xsi:type="dcterms:W3CDTF">2018-10-03T14:12:00Z</dcterms:created>
  <dcterms:modified xsi:type="dcterms:W3CDTF">2018-10-03T14:35:00Z</dcterms:modified>
  <cp:category>Conference document</cp:category>
</cp:coreProperties>
</file>