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F96AB4" w:rsidRPr="000569B1" w:rsidTr="00850126">
        <w:trPr>
          <w:cantSplit/>
        </w:trPr>
        <w:tc>
          <w:tcPr>
            <w:tcW w:w="6804" w:type="dxa"/>
          </w:tcPr>
          <w:p w:rsidR="00F96AB4" w:rsidRPr="000569B1" w:rsidRDefault="00F96AB4" w:rsidP="00850126">
            <w:pPr>
              <w:spacing w:before="240" w:after="48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569B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0569B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569B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569B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569B1">
              <w:rPr>
                <w:b/>
                <w:szCs w:val="22"/>
                <w:lang w:val="ru-RU"/>
              </w:rPr>
              <w:t>Дубай</w:t>
            </w:r>
            <w:r w:rsidRPr="000569B1">
              <w:rPr>
                <w:b/>
                <w:bCs/>
                <w:lang w:val="ru-RU"/>
              </w:rPr>
              <w:t>, 2</w:t>
            </w:r>
            <w:r w:rsidR="002D024B" w:rsidRPr="000569B1">
              <w:rPr>
                <w:b/>
                <w:bCs/>
                <w:lang w:val="ru-RU"/>
              </w:rPr>
              <w:t>9</w:t>
            </w:r>
            <w:r w:rsidRPr="000569B1">
              <w:rPr>
                <w:b/>
                <w:bCs/>
                <w:lang w:val="ru-RU"/>
              </w:rPr>
              <w:t xml:space="preserve"> октября – </w:t>
            </w:r>
            <w:r w:rsidR="002D024B" w:rsidRPr="000569B1">
              <w:rPr>
                <w:b/>
                <w:bCs/>
                <w:lang w:val="ru-RU"/>
              </w:rPr>
              <w:t>16</w:t>
            </w:r>
            <w:r w:rsidRPr="000569B1">
              <w:rPr>
                <w:b/>
                <w:bCs/>
                <w:lang w:val="ru-RU"/>
              </w:rPr>
              <w:t xml:space="preserve"> ноября 201</w:t>
            </w:r>
            <w:r w:rsidR="002D024B" w:rsidRPr="000569B1">
              <w:rPr>
                <w:b/>
                <w:bCs/>
                <w:lang w:val="ru-RU"/>
              </w:rPr>
              <w:t>8</w:t>
            </w:r>
            <w:r w:rsidRPr="000569B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19" w:type="dxa"/>
          </w:tcPr>
          <w:p w:rsidR="00F96AB4" w:rsidRPr="000569B1" w:rsidRDefault="00F96AB4" w:rsidP="00850126">
            <w:pPr>
              <w:rPr>
                <w:lang w:val="ru-RU"/>
              </w:rPr>
            </w:pPr>
            <w:bookmarkStart w:id="1" w:name="ditulogo"/>
            <w:bookmarkEnd w:id="1"/>
            <w:r w:rsidRPr="000569B1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569B1" w:rsidTr="00850126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F96AB4" w:rsidRPr="000569B1" w:rsidRDefault="00F96AB4" w:rsidP="00850126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96AB4" w:rsidRPr="000569B1" w:rsidRDefault="00F96AB4" w:rsidP="00850126">
            <w:pPr>
              <w:spacing w:after="48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569B1" w:rsidTr="00850126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F96AB4" w:rsidRPr="000569B1" w:rsidRDefault="00F96AB4" w:rsidP="00850126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96AB4" w:rsidRPr="000569B1" w:rsidRDefault="00F96AB4" w:rsidP="00850126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569B1" w:rsidTr="00850126">
        <w:trPr>
          <w:cantSplit/>
        </w:trPr>
        <w:tc>
          <w:tcPr>
            <w:tcW w:w="6804" w:type="dxa"/>
          </w:tcPr>
          <w:p w:rsidR="00F96AB4" w:rsidRPr="000569B1" w:rsidRDefault="00F96AB4" w:rsidP="00850126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569B1">
              <w:rPr>
                <w:lang w:val="ru-RU"/>
              </w:rPr>
              <w:t>ПЛЕНАРНОЕ ЗАСЕДАНИЕ</w:t>
            </w:r>
          </w:p>
        </w:tc>
        <w:tc>
          <w:tcPr>
            <w:tcW w:w="3119" w:type="dxa"/>
          </w:tcPr>
          <w:p w:rsidR="00F96AB4" w:rsidRPr="000569B1" w:rsidRDefault="000C03E2" w:rsidP="0085012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569B1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F96AB4" w:rsidRPr="000569B1">
              <w:rPr>
                <w:rFonts w:cstheme="minorHAnsi"/>
                <w:b/>
                <w:bCs/>
                <w:szCs w:val="28"/>
                <w:lang w:val="ru-RU"/>
              </w:rPr>
              <w:t xml:space="preserve"> 55</w:t>
            </w:r>
            <w:r w:rsidR="007919C2" w:rsidRPr="000569B1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0569B1" w:rsidTr="00850126">
        <w:trPr>
          <w:cantSplit/>
        </w:trPr>
        <w:tc>
          <w:tcPr>
            <w:tcW w:w="6804" w:type="dxa"/>
          </w:tcPr>
          <w:p w:rsidR="00F96AB4" w:rsidRPr="000569B1" w:rsidRDefault="00F96AB4" w:rsidP="00850126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96AB4" w:rsidRPr="000569B1" w:rsidRDefault="000C03E2" w:rsidP="00850126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69B1">
              <w:rPr>
                <w:rFonts w:cstheme="minorHAnsi"/>
                <w:b/>
                <w:bCs/>
                <w:szCs w:val="28"/>
                <w:lang w:val="ru-RU"/>
              </w:rPr>
              <w:t>21</w:t>
            </w:r>
            <w:r w:rsidR="00F96AB4" w:rsidRPr="000569B1">
              <w:rPr>
                <w:rFonts w:cstheme="minorHAnsi"/>
                <w:b/>
                <w:bCs/>
                <w:szCs w:val="28"/>
                <w:lang w:val="ru-RU"/>
              </w:rPr>
              <w:t xml:space="preserve"> сентября 2018 года</w:t>
            </w:r>
          </w:p>
        </w:tc>
      </w:tr>
      <w:tr w:rsidR="00F96AB4" w:rsidRPr="000569B1" w:rsidTr="00850126">
        <w:trPr>
          <w:cantSplit/>
        </w:trPr>
        <w:tc>
          <w:tcPr>
            <w:tcW w:w="6804" w:type="dxa"/>
          </w:tcPr>
          <w:p w:rsidR="00F96AB4" w:rsidRPr="000569B1" w:rsidRDefault="00F96AB4" w:rsidP="00850126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96AB4" w:rsidRPr="000569B1" w:rsidRDefault="00F96AB4" w:rsidP="00850126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569B1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0C03E2" w:rsidRPr="000569B1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0569B1" w:rsidTr="00850126">
        <w:trPr>
          <w:cantSplit/>
        </w:trPr>
        <w:tc>
          <w:tcPr>
            <w:tcW w:w="9923" w:type="dxa"/>
            <w:gridSpan w:val="2"/>
          </w:tcPr>
          <w:p w:rsidR="00F96AB4" w:rsidRPr="000569B1" w:rsidRDefault="00F96AB4" w:rsidP="0085012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569B1" w:rsidTr="00850126">
        <w:trPr>
          <w:cantSplit/>
        </w:trPr>
        <w:tc>
          <w:tcPr>
            <w:tcW w:w="9923" w:type="dxa"/>
            <w:gridSpan w:val="2"/>
          </w:tcPr>
          <w:p w:rsidR="00F96AB4" w:rsidRPr="000569B1" w:rsidRDefault="00557644" w:rsidP="0085012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569B1">
              <w:rPr>
                <w:lang w:val="ru-RU"/>
              </w:rPr>
              <w:t>Администрации Африканского союза электросвязи</w:t>
            </w:r>
          </w:p>
        </w:tc>
      </w:tr>
      <w:tr w:rsidR="00F96AB4" w:rsidRPr="00E955AD" w:rsidTr="00850126">
        <w:trPr>
          <w:cantSplit/>
        </w:trPr>
        <w:tc>
          <w:tcPr>
            <w:tcW w:w="9923" w:type="dxa"/>
            <w:gridSpan w:val="2"/>
          </w:tcPr>
          <w:p w:rsidR="00F96AB4" w:rsidRPr="000569B1" w:rsidRDefault="00557644" w:rsidP="00BC7B0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569B1"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F96AB4" w:rsidRPr="00E955AD" w:rsidTr="00850126">
        <w:trPr>
          <w:cantSplit/>
        </w:trPr>
        <w:tc>
          <w:tcPr>
            <w:tcW w:w="9923" w:type="dxa"/>
            <w:gridSpan w:val="2"/>
          </w:tcPr>
          <w:p w:rsidR="00F96AB4" w:rsidRPr="000569B1" w:rsidRDefault="00F96AB4" w:rsidP="0085012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E955AD" w:rsidTr="00850126">
        <w:trPr>
          <w:cantSplit/>
        </w:trPr>
        <w:tc>
          <w:tcPr>
            <w:tcW w:w="9923" w:type="dxa"/>
            <w:gridSpan w:val="2"/>
          </w:tcPr>
          <w:p w:rsidR="00F96AB4" w:rsidRPr="000569B1" w:rsidRDefault="00F96AB4" w:rsidP="0085012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F96AB4" w:rsidRPr="000569B1" w:rsidRDefault="00557644" w:rsidP="002C7AA1">
      <w:pPr>
        <w:spacing w:after="240"/>
        <w:rPr>
          <w:lang w:val="ru-RU"/>
        </w:rPr>
      </w:pPr>
      <w:r w:rsidRPr="000569B1">
        <w:rPr>
          <w:lang w:val="ru-RU"/>
        </w:rPr>
        <w:t>В представленной ниже таблице содержатся списки предложений Африканского сою</w:t>
      </w:r>
      <w:r w:rsidR="000C03E2" w:rsidRPr="000569B1">
        <w:rPr>
          <w:lang w:val="ru-RU"/>
        </w:rPr>
        <w:t>за электросвязи для работы ПК-18</w:t>
      </w:r>
      <w:r w:rsidRPr="000569B1">
        <w:rPr>
          <w:lang w:val="ru-RU"/>
        </w:rPr>
        <w:t xml:space="preserve"> МСЭ и администраций, поддерживающих общие предложения африканских стран: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AFCP/55A1/1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48: </w:t>
            </w:r>
            <w:r w:rsidRPr="000569B1">
              <w:rPr>
                <w:lang w:val="ru-RU"/>
              </w:rPr>
              <w:t>Управление людскими ресурсами и их развитие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AFCP/55A1/2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70: </w:t>
            </w:r>
            <w:r w:rsidRPr="000569B1">
              <w:rPr>
                <w:lang w:val="ru-RU"/>
              </w:rPr>
              <w:t>Учет гендерных аспектов в деятельности МСЭ и содействие обеспечению гендерного равенства и расширению прав и возможностей женщин посредством информационно-коммуникационных технологий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AFCP/55A1/3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130: </w:t>
            </w:r>
            <w:r w:rsidR="001032DE" w:rsidRPr="000569B1">
              <w:rPr>
                <w:lang w:val="ru-RU"/>
              </w:rPr>
              <w:t xml:space="preserve">Усиление роли МСЭ в укреплении доверия и безопасности </w:t>
            </w:r>
            <w:r w:rsidR="001032DE" w:rsidRPr="000569B1">
              <w:rPr>
                <w:lang w:val="ru-RU"/>
              </w:rPr>
              <w:br/>
              <w:t>при использовании информационно-коммуникационных технологий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AFCP/55A1/4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131: </w:t>
            </w:r>
            <w:r w:rsidR="001032DE" w:rsidRPr="000569B1">
              <w:rPr>
                <w:lang w:val="ru-RU"/>
              </w:rPr>
              <w:t xml:space="preserve">Измерение информационно-коммуникационных технологий </w:t>
            </w:r>
            <w:r w:rsidR="001032DE" w:rsidRPr="000569B1">
              <w:rPr>
                <w:lang w:val="ru-RU"/>
              </w:rPr>
              <w:br/>
              <w:t>для построения объединяющего и открытого для всех информационного общества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AFCP/55A1/5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140: </w:t>
            </w:r>
            <w:r w:rsidR="001032DE" w:rsidRPr="000569B1">
              <w:rPr>
                <w:lang w:val="ru-RU"/>
              </w:rPr>
              <w:t>Роль МСЭ в выполнении решений Всемирной встречи на высшем уровне по вопросам информационного общества и в общем обзоре их выполнения, проводимом Генеральной Ассамблеей Организации Объединенных Наций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AFCP/55A1/6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D641DF" w:rsidP="00D641DF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Н</w:t>
            </w:r>
            <w:r w:rsidR="00B27F89" w:rsidRPr="000569B1">
              <w:rPr>
                <w:lang w:val="ru-RU"/>
              </w:rPr>
              <w:t>е вносить изменений</w:t>
            </w:r>
            <w:r w:rsidRPr="000569B1">
              <w:rPr>
                <w:lang w:val="ru-RU"/>
              </w:rPr>
              <w:t xml:space="preserve"> в Резолюцию</w:t>
            </w:r>
            <w:r w:rsidR="00557644" w:rsidRPr="000569B1">
              <w:rPr>
                <w:lang w:val="ru-RU"/>
              </w:rPr>
              <w:t xml:space="preserve"> 174: </w:t>
            </w:r>
            <w:r w:rsidR="001032DE" w:rsidRPr="000569B1">
              <w:rPr>
                <w:lang w:val="ru-RU"/>
              </w:rPr>
              <w:t xml:space="preserve">Роль МСЭ в связи с вопросами международной государственной политики, касающимися риска незаконного использования </w:t>
            </w:r>
            <w:r w:rsidR="001032DE" w:rsidRPr="000569B1">
              <w:rPr>
                <w:lang w:val="ru-RU"/>
              </w:rPr>
              <w:br/>
              <w:t>информационно-коммуникационных технологий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AFCP/55A1/7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175: </w:t>
            </w:r>
            <w:r w:rsidR="001032DE" w:rsidRPr="000569B1">
              <w:rPr>
                <w:lang w:val="ru-RU"/>
              </w:rPr>
              <w:t>Доступ к электросвязи/информационно-коммуникационным технологиям для лиц с ограниченными возможностями и лиц с особыми потребностями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AFCP/55A1/8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179: </w:t>
            </w:r>
            <w:r w:rsidR="001032DE" w:rsidRPr="000569B1">
              <w:rPr>
                <w:lang w:val="ru-RU"/>
              </w:rPr>
              <w:t>Роль МСЭ в защите ребенка в онлайновой среде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AFCP/55A1/9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D641DF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Исключение Резолюции</w:t>
            </w:r>
            <w:r w:rsidR="00557644" w:rsidRPr="000569B1">
              <w:rPr>
                <w:lang w:val="ru-RU"/>
              </w:rPr>
              <w:t xml:space="preserve"> 185: </w:t>
            </w:r>
            <w:r w:rsidR="001032DE" w:rsidRPr="000569B1">
              <w:rPr>
                <w:lang w:val="ru-RU"/>
              </w:rPr>
              <w:t>Глобальное слежение за рейсами гражданской авиации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AFCP/55A1/10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186: </w:t>
            </w:r>
            <w:r w:rsidR="001032DE" w:rsidRPr="000569B1">
              <w:rPr>
                <w:lang w:val="ru-RU"/>
              </w:rPr>
              <w:t>Усиление роли МСЭ в отношении мер по обеспечению прозрачности и укреплению доверия в космической деятельности</w:t>
            </w:r>
          </w:p>
        </w:tc>
      </w:tr>
      <w:tr w:rsidR="00557644" w:rsidRPr="00E955AD" w:rsidTr="003503DF">
        <w:tc>
          <w:tcPr>
            <w:tcW w:w="1696" w:type="dxa"/>
          </w:tcPr>
          <w:p w:rsidR="00557644" w:rsidRPr="000569B1" w:rsidRDefault="00557644" w:rsidP="001032DE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AFCP/55A1/11</w:t>
            </w:r>
          </w:p>
        </w:tc>
        <w:tc>
          <w:tcPr>
            <w:tcW w:w="7938" w:type="dxa"/>
            <w:shd w:val="clear" w:color="auto" w:fill="auto"/>
          </w:tcPr>
          <w:p w:rsidR="00557644" w:rsidRPr="000569B1" w:rsidRDefault="00663DEB" w:rsidP="001032DE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 xml:space="preserve">Пересмотр Резолюции </w:t>
            </w:r>
            <w:r w:rsidR="00557644" w:rsidRPr="000569B1">
              <w:rPr>
                <w:lang w:val="ru-RU"/>
              </w:rPr>
              <w:t xml:space="preserve">196: </w:t>
            </w:r>
            <w:r w:rsidR="001032DE" w:rsidRPr="000569B1">
              <w:rPr>
                <w:lang w:val="ru-RU"/>
              </w:rPr>
              <w:t>Защита пользователей/потребителей услуг электросвязи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AFCP/55A1/12</w:t>
            </w:r>
          </w:p>
        </w:tc>
        <w:tc>
          <w:tcPr>
            <w:tcW w:w="7938" w:type="dxa"/>
            <w:shd w:val="clear" w:color="auto" w:fill="auto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Проект новой Резолюции [AFCP-1]: Укрепление роли МСЭ в использовании ИКТ в борьбе с глобальной торговлей людьми</w:t>
            </w:r>
          </w:p>
        </w:tc>
      </w:tr>
      <w:tr w:rsidR="008E43C3" w:rsidRPr="00E955AD" w:rsidTr="003503DF">
        <w:tc>
          <w:tcPr>
            <w:tcW w:w="1696" w:type="dxa"/>
            <w:tcBorders>
              <w:bottom w:val="single" w:sz="4" w:space="0" w:color="auto"/>
            </w:tcBorders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AFCP/55A1/13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Проект новой Резолюции [AFCP-2]: Рассмотрение OTT как вопроса международной государственной политики</w:t>
            </w:r>
          </w:p>
        </w:tc>
      </w:tr>
      <w:tr w:rsidR="008E43C3" w:rsidRPr="00E955AD" w:rsidTr="003503DF">
        <w:tc>
          <w:tcPr>
            <w:tcW w:w="1696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AFCP/55A2/1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Решения 12: Бесплатный онлайновый доступ к публикациям МСЭ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AFCP/55A2/2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135: 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AFCP/55A2/3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154: Использование шести официальных языков Союза на равной основе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AFCP/55A2/4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167: Укрепление и развитие потенциала МСЭ для проведения электронных собраний и обеспечение средств для продвижения работы Союза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AFCP/55A2/5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189: Оказание Государствам-Членам помощи в борьбе с хищениями мобильных устройств и в предотвращении этого явления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AFCP/55A2/6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Исключение Резолюции 194: Варианты помещений штаб-квартиры Союза в долгосрочной перспективе</w:t>
            </w:r>
          </w:p>
        </w:tc>
      </w:tr>
      <w:tr w:rsidR="008E43C3" w:rsidRPr="00E955AD" w:rsidTr="003503DF">
        <w:tc>
          <w:tcPr>
            <w:tcW w:w="1696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AFCP/55A3/1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64: 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AFCP/55A3/2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102: 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AFCP/55A3/3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123: Преодоление разрыва в стандартизации между развивающимися и развитыми странами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AFCP/55A3/4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133: Роль администраций Государств-Членов в управлении интернационализированными (многоязычными) наименованиями доменов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AFCP/55A3/5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146: Регулярное рассмотрение и пересмотр Регламента международной электросвязи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AFCP/55A3/6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169: Допуск академических организаций к участию в работе Союза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AFCP/55A3/7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176: Воздействие электромагнитных полей на человека и их измерение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AFCP/55A3/8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197: Содействие развитию интернета вещей для подготовки к глобально соединенному миру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AFCP/55A3/9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Проект новой Резолюции [AFCP-3]: Роль МСЭ в содействии ориентированным на ИКТ инновациям в целях ускорения цифровой трансформации общества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AFCP/55A3/10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Проект новой Резолюции [AFCP-4]: Использование информационно-коммуникационных технологий для преодоления разрыва в охвате финансовыми услугами</w:t>
            </w:r>
          </w:p>
        </w:tc>
      </w:tr>
      <w:tr w:rsidR="008E43C3" w:rsidRPr="00E955AD" w:rsidTr="003503DF">
        <w:tc>
          <w:tcPr>
            <w:tcW w:w="1696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AFCP/55A4/1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Не вносить изменений в Устав Международного союза электросвязи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AFCP/55A4/2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Не вносить изменений в Конвенцию Международного союза электросвязи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AFCP/55A4/3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21: Меры, относящиеся к альтернативным процедурам вызова в сетях международной электросвязи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AFCP/55A4/4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25: Укрепление регионального присутствия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lastRenderedPageBreak/>
              <w:t>AFCP/55A4/5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Исключение Резолюции 36: Электросвязь/информационно-коммуникационные технологии на службе гуманитарной помощи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AFCP/55A4/6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136: Использование электросвязи/информационно-коммуникационных технологий в целях мониторинга и управления в чрезвычайных ситуациях и в случаях бедствий для их раннего предупреждения, предотвращения, смягчения их последствий и оказания помощи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AFCP/55A4/7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Исключение Резолюции 137: Развертывание сетей последующих поколений в развивающихся странах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AFCP/55A4/8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160: Оказание помощи Сомали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AFCP/55A4/9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177: Соответствие и функциональная совместимость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AFCP/55A4/10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192: Участие МСЭ в меморандумах о взаимопонимании, имеющих финансовые и/или стратегические последствия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AFCP/55A4/11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Исключение Резолюции 202: Использование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AFCP/55A4/12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Пересмотр Резолюции 203: Возможность установления соединения с сетями широкополосной связи.</w:t>
            </w:r>
          </w:p>
        </w:tc>
      </w:tr>
      <w:tr w:rsidR="008E43C3" w:rsidRPr="00E955AD" w:rsidTr="003503DF">
        <w:tc>
          <w:tcPr>
            <w:tcW w:w="1696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AFCP/55A5/1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О совершенствовании работы полномочных конференций: процессы выборов</w:t>
            </w:r>
          </w:p>
        </w:tc>
      </w:tr>
      <w:tr w:rsidR="008E43C3" w:rsidRPr="00E955AD" w:rsidTr="003503DF">
        <w:tc>
          <w:tcPr>
            <w:tcW w:w="1696" w:type="dxa"/>
          </w:tcPr>
          <w:p w:rsidR="008E43C3" w:rsidRPr="000569B1" w:rsidRDefault="008E43C3" w:rsidP="008E43C3">
            <w:pPr>
              <w:pStyle w:val="Tabletext"/>
              <w:rPr>
                <w:b/>
                <w:bCs/>
                <w:lang w:val="ru-RU"/>
              </w:rPr>
            </w:pPr>
            <w:r w:rsidRPr="000569B1">
              <w:rPr>
                <w:b/>
                <w:bCs/>
                <w:lang w:val="ru-RU"/>
              </w:rPr>
              <w:t>AFCP/55A5/2</w:t>
            </w:r>
          </w:p>
        </w:tc>
        <w:tc>
          <w:tcPr>
            <w:tcW w:w="7938" w:type="dxa"/>
          </w:tcPr>
          <w:p w:rsidR="008E43C3" w:rsidRPr="000569B1" w:rsidRDefault="008E43C3" w:rsidP="008E43C3">
            <w:pPr>
              <w:pStyle w:val="Tabletext"/>
              <w:rPr>
                <w:lang w:val="ru-RU"/>
              </w:rPr>
            </w:pPr>
            <w:r w:rsidRPr="000569B1">
              <w:rPr>
                <w:lang w:val="ru-RU"/>
              </w:rPr>
              <w:t>Упорядочение резолюций ПК и Секторов</w:t>
            </w:r>
          </w:p>
        </w:tc>
      </w:tr>
    </w:tbl>
    <w:p w:rsidR="006E2452" w:rsidRPr="000569B1" w:rsidRDefault="006E2452" w:rsidP="00850126">
      <w:pPr>
        <w:rPr>
          <w:lang w:val="ru-RU"/>
        </w:rPr>
      </w:pPr>
    </w:p>
    <w:p w:rsidR="006E2452" w:rsidRPr="000569B1" w:rsidRDefault="006E2452" w:rsidP="00850126">
      <w:pPr>
        <w:rPr>
          <w:lang w:val="ru-RU"/>
        </w:rPr>
        <w:sectPr w:rsidR="006E2452" w:rsidRPr="000569B1">
          <w:headerReference w:type="default" r:id="rId12"/>
          <w:footerReference w:type="default" r:id="rId13"/>
          <w:footerReference w:type="first" r:id="rId14"/>
          <w:pgSz w:w="11913" w:h="16834" w:code="9"/>
          <w:pgMar w:top="1418" w:right="1134" w:bottom="1418" w:left="1134" w:header="720" w:footer="720" w:gutter="0"/>
          <w:cols w:space="720"/>
          <w:titlePg/>
        </w:sectPr>
      </w:pPr>
    </w:p>
    <w:p w:rsidR="002C5612" w:rsidRPr="000569B1" w:rsidRDefault="002C5612" w:rsidP="00850126">
      <w:pPr>
        <w:spacing w:before="0" w:after="120"/>
        <w:rPr>
          <w:lang w:val="ru-RU"/>
        </w:rPr>
      </w:pPr>
      <w:r w:rsidRPr="000569B1">
        <w:rPr>
          <w:lang w:val="ru-RU"/>
        </w:rPr>
        <w:lastRenderedPageBreak/>
        <w:t>В представленной ниже таблице содержатся списки предложений Африканского сою</w:t>
      </w:r>
      <w:r w:rsidR="006E2452" w:rsidRPr="000569B1">
        <w:rPr>
          <w:lang w:val="ru-RU"/>
        </w:rPr>
        <w:t>за электросвязи для работы ПК-18</w:t>
      </w:r>
      <w:r w:rsidRPr="000569B1">
        <w:rPr>
          <w:lang w:val="ru-RU"/>
        </w:rPr>
        <w:t xml:space="preserve"> МСЭ и администраций, поддерживающих общие предложения африканских стран:</w:t>
      </w: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693"/>
        <w:gridCol w:w="859"/>
        <w:gridCol w:w="859"/>
        <w:gridCol w:w="859"/>
        <w:gridCol w:w="859"/>
        <w:gridCol w:w="860"/>
        <w:gridCol w:w="859"/>
        <w:gridCol w:w="859"/>
        <w:gridCol w:w="859"/>
        <w:gridCol w:w="860"/>
        <w:gridCol w:w="859"/>
        <w:gridCol w:w="859"/>
        <w:gridCol w:w="859"/>
        <w:gridCol w:w="860"/>
      </w:tblGrid>
      <w:tr w:rsidR="002C5612" w:rsidRPr="000569B1" w:rsidTr="00850126">
        <w:trPr>
          <w:tblHeader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0569B1" w:rsidRDefault="002C5612" w:rsidP="00850126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0569B1" w:rsidRDefault="003F781C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1117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850126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b/>
                <w:bCs/>
                <w:sz w:val="20"/>
                <w:szCs w:val="16"/>
                <w:lang w:val="ru-RU"/>
              </w:rPr>
              <w:t>Документ</w:t>
            </w:r>
            <w:r w:rsidR="002C5612" w:rsidRPr="000569B1">
              <w:rPr>
                <w:b/>
                <w:bCs/>
                <w:sz w:val="20"/>
                <w:szCs w:val="16"/>
                <w:lang w:val="ru-RU"/>
              </w:rPr>
              <w:t xml:space="preserve"> PP-18/55(Add.1)</w:t>
            </w:r>
          </w:p>
        </w:tc>
      </w:tr>
      <w:tr w:rsidR="002C5612" w:rsidRPr="000569B1" w:rsidTr="00850126">
        <w:trPr>
          <w:tblHeader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0569B1" w:rsidRDefault="002C5612" w:rsidP="00850126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55A1/1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55A1/2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55A1/3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55A1/4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55A1/5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55A1/6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55A1/7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55A1/8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55A1/9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55A1/10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55A1/11</w:t>
            </w:r>
          </w:p>
        </w:tc>
        <w:tc>
          <w:tcPr>
            <w:tcW w:w="8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55A1/12</w:t>
            </w:r>
          </w:p>
        </w:tc>
        <w:tc>
          <w:tcPr>
            <w:tcW w:w="8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850126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55A1/13</w:t>
            </w:r>
          </w:p>
        </w:tc>
      </w:tr>
      <w:tr w:rsidR="002C5612" w:rsidRPr="000569B1" w:rsidTr="00850126">
        <w:tc>
          <w:tcPr>
            <w:tcW w:w="70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tcBorders>
              <w:top w:val="single" w:sz="6" w:space="0" w:color="auto"/>
            </w:tcBorders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Центральноафриканская Респ.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0569B1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Дем. Респ. Конго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192171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38770A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28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8C563F" w:rsidP="0085012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38770A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38770A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2C5612" w:rsidRPr="000569B1" w:rsidTr="00850126">
        <w:tc>
          <w:tcPr>
            <w:tcW w:w="701" w:type="dxa"/>
            <w:shd w:val="clear" w:color="auto" w:fill="DAEEF3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2C5612" w:rsidRPr="000569B1" w:rsidRDefault="00DA6F53" w:rsidP="0085012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59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860" w:type="dxa"/>
            <w:vAlign w:val="center"/>
          </w:tcPr>
          <w:p w:rsidR="002C5612" w:rsidRPr="000569B1" w:rsidRDefault="002C5612" w:rsidP="0085012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4A0830" w:rsidRPr="000569B1" w:rsidTr="000A48B1">
        <w:tc>
          <w:tcPr>
            <w:tcW w:w="3394" w:type="dxa"/>
            <w:gridSpan w:val="2"/>
          </w:tcPr>
          <w:p w:rsidR="004A0830" w:rsidRPr="000569B1" w:rsidRDefault="004A0830" w:rsidP="004A083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60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60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9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60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</w:tr>
    </w:tbl>
    <w:p w:rsidR="002C5612" w:rsidRPr="000569B1" w:rsidRDefault="002C5612" w:rsidP="00850126">
      <w:pPr>
        <w:rPr>
          <w:lang w:val="ru-RU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127"/>
        <w:gridCol w:w="756"/>
        <w:gridCol w:w="756"/>
        <w:gridCol w:w="756"/>
        <w:gridCol w:w="756"/>
        <w:gridCol w:w="756"/>
        <w:gridCol w:w="75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2C5612" w:rsidRPr="000569B1" w:rsidTr="003F781C">
        <w:trPr>
          <w:tblHeader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0569B1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0569B1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2C5612" w:rsidRPr="000569B1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</w:pPr>
            <w:r w:rsidRPr="000569B1">
              <w:rPr>
                <w:b/>
                <w:bCs/>
                <w:sz w:val="20"/>
                <w:szCs w:val="16"/>
                <w:lang w:val="ru-RU"/>
              </w:rPr>
              <w:t>Документ</w:t>
            </w:r>
            <w:r w:rsidR="002C5612" w:rsidRPr="000569B1">
              <w:rPr>
                <w:b/>
                <w:bCs/>
                <w:sz w:val="20"/>
                <w:szCs w:val="16"/>
                <w:lang w:val="ru-RU"/>
              </w:rPr>
              <w:t xml:space="preserve"> PP-18/55(Add.2)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3F781C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ru-RU"/>
              </w:rPr>
            </w:pPr>
            <w:r w:rsidRPr="000569B1">
              <w:rPr>
                <w:b/>
                <w:bCs/>
                <w:sz w:val="20"/>
                <w:szCs w:val="16"/>
                <w:lang w:val="ru-RU"/>
              </w:rPr>
              <w:t>Документ</w:t>
            </w:r>
            <w:r w:rsidR="002C5612" w:rsidRPr="000569B1">
              <w:rPr>
                <w:b/>
                <w:bCs/>
                <w:sz w:val="20"/>
                <w:szCs w:val="16"/>
                <w:lang w:val="ru-RU"/>
              </w:rPr>
              <w:t xml:space="preserve"> PP-18/55(Add.3)</w:t>
            </w:r>
          </w:p>
        </w:tc>
      </w:tr>
      <w:tr w:rsidR="003F781C" w:rsidRPr="000569B1" w:rsidTr="003F781C">
        <w:trPr>
          <w:tblHeader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0569B1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55A2/1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55A2/2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55A2/3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55A2/4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55A2/5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55A2/6</w:t>
            </w:r>
          </w:p>
        </w:tc>
        <w:tc>
          <w:tcPr>
            <w:tcW w:w="737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55A3/1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55A3/2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55A3/3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55A3/4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55A3/5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55A3/6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55A3/7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55A3/8</w:t>
            </w:r>
          </w:p>
        </w:tc>
        <w:tc>
          <w:tcPr>
            <w:tcW w:w="73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55A3/9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  <w:t>55A3/10</w:t>
            </w:r>
          </w:p>
        </w:tc>
      </w:tr>
      <w:tr w:rsidR="00DA6F53" w:rsidRPr="000569B1" w:rsidTr="003F781C">
        <w:tc>
          <w:tcPr>
            <w:tcW w:w="559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55A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Центральноафриканская</w:t>
            </w: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E955A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Респ</w:t>
            </w: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.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0569B1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Дем. Респ. Конго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FC61A0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80779E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DAEEF3"/>
          </w:tcPr>
          <w:p w:rsidR="00DA6F53" w:rsidRPr="000569B1" w:rsidRDefault="00DA6F53" w:rsidP="0080779E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FC61A0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FC61A0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DA6F53" w:rsidRPr="000569B1" w:rsidTr="003F781C">
        <w:tc>
          <w:tcPr>
            <w:tcW w:w="559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127" w:type="dxa"/>
            <w:shd w:val="clear" w:color="auto" w:fill="DAEEF3"/>
            <w:vAlign w:val="center"/>
          </w:tcPr>
          <w:p w:rsidR="00DA6F53" w:rsidRPr="000569B1" w:rsidRDefault="00DA6F53" w:rsidP="00DA6F53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7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  <w:tc>
          <w:tcPr>
            <w:tcW w:w="738" w:type="dxa"/>
            <w:vAlign w:val="center"/>
          </w:tcPr>
          <w:p w:rsidR="00DA6F53" w:rsidRPr="000569B1" w:rsidRDefault="00DA6F53" w:rsidP="00DA6F53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20"/>
                <w:lang w:val="ru-RU"/>
              </w:rPr>
              <w:t>X</w:t>
            </w:r>
          </w:p>
        </w:tc>
      </w:tr>
      <w:tr w:rsidR="004A0830" w:rsidRPr="000569B1" w:rsidTr="00900D22">
        <w:tc>
          <w:tcPr>
            <w:tcW w:w="2686" w:type="dxa"/>
            <w:gridSpan w:val="2"/>
          </w:tcPr>
          <w:p w:rsidR="004A0830" w:rsidRPr="000569B1" w:rsidRDefault="004A0830" w:rsidP="004A083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756" w:type="dxa"/>
            <w:vAlign w:val="bottom"/>
          </w:tcPr>
          <w:p w:rsidR="004A0830" w:rsidRPr="004A0830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56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56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56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56" w:type="dxa"/>
            <w:tcBorders>
              <w:right w:val="thinThickSmallGap" w:sz="24" w:space="0" w:color="auto"/>
            </w:tcBorders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tcBorders>
              <w:left w:val="thinThickSmallGap" w:sz="24" w:space="0" w:color="auto"/>
            </w:tcBorders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7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38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</w:tr>
    </w:tbl>
    <w:p w:rsidR="002C5612" w:rsidRPr="000569B1" w:rsidRDefault="002C5612" w:rsidP="008501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4"/>
          <w:lang w:val="ru-RU"/>
        </w:rPr>
      </w:pP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49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  <w:gridCol w:w="836"/>
        <w:gridCol w:w="836"/>
      </w:tblGrid>
      <w:tr w:rsidR="002C5612" w:rsidRPr="000569B1" w:rsidTr="00E3268F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0569B1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0569B1" w:rsidRDefault="00E3268F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E3268F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b/>
                <w:bCs/>
                <w:sz w:val="18"/>
                <w:szCs w:val="18"/>
                <w:lang w:val="ru-RU"/>
              </w:rPr>
              <w:t>Документ</w:t>
            </w:r>
            <w:r w:rsidR="002C5612" w:rsidRPr="000569B1">
              <w:rPr>
                <w:b/>
                <w:bCs/>
                <w:sz w:val="18"/>
                <w:szCs w:val="18"/>
                <w:lang w:val="ru-RU"/>
              </w:rPr>
              <w:t xml:space="preserve"> PP-18/55(Add.4)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0569B1" w:rsidRDefault="00E3268F" w:rsidP="00E3268F">
            <w:pPr>
              <w:spacing w:before="40" w:after="40"/>
              <w:ind w:left="-57" w:right="-57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PP-18/</w:t>
            </w:r>
            <w:r w:rsidR="002C5612"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55(Add.5)</w:t>
            </w:r>
          </w:p>
        </w:tc>
      </w:tr>
      <w:tr w:rsidR="00E3268F" w:rsidRPr="000569B1" w:rsidTr="00E3268F">
        <w:trPr>
          <w:tblHeader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2C5612" w:rsidRPr="000569B1" w:rsidRDefault="002C5612" w:rsidP="00E3268F">
            <w:pPr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55A4/1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55A4/2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55A4/3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55A4/4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55A4/5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55A4/6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55A4/7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55A4/8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55A4/9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55A4/10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55A4/11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55A4/12</w:t>
            </w:r>
          </w:p>
        </w:tc>
        <w:tc>
          <w:tcPr>
            <w:tcW w:w="836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55A5/1</w:t>
            </w:r>
          </w:p>
        </w:tc>
        <w:tc>
          <w:tcPr>
            <w:tcW w:w="83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2C5612" w:rsidRPr="000569B1" w:rsidRDefault="002C5612" w:rsidP="00E3268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AFCP/</w:t>
            </w: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55A5/2</w:t>
            </w:r>
          </w:p>
        </w:tc>
      </w:tr>
      <w:tr w:rsidR="00A56C16" w:rsidRPr="000569B1" w:rsidTr="00E3268F"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49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Алжир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top w:val="single" w:sz="6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Ангола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Буркина-Фасо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Бурунди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Камерун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E955AD" w:rsidRDefault="00A56C16" w:rsidP="00E955AD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E955A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Центральноафриканская Респ</w:t>
            </w:r>
            <w:r w:rsidR="00E955AD" w:rsidRPr="00E955AD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.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Конго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Кот-д</w:t>
            </w:r>
            <w:r w:rsidRPr="000569B1">
              <w:rPr>
                <w:sz w:val="18"/>
                <w:szCs w:val="18"/>
                <w:lang w:val="ru-RU"/>
              </w:rPr>
              <w:t>’Ивуар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Дем. Респ. Конго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Коморские О-ва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Джибути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Египет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FC61A0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Эсватини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19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Эфиопия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Экваториальная Гвинея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Гвинея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Гвинея-Бисау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Лесото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Либерия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29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Ливия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Мадагаскар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31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Малави</w:t>
            </w:r>
            <w:bookmarkStart w:id="8" w:name="_GoBack"/>
            <w:bookmarkEnd w:id="8"/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Мали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Мавритания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Марокко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pacing w:val="-2"/>
                <w:sz w:val="18"/>
                <w:szCs w:val="18"/>
                <w:lang w:val="ru-RU"/>
              </w:rPr>
              <w:t>Мозамбик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Намибия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Нигер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Нигерия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Руанда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FC61A0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sz w:val="18"/>
                <w:szCs w:val="18"/>
                <w:lang w:val="ru-RU"/>
              </w:rPr>
              <w:t>Сан-Томе и Принсипи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Сейшельские О-ва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Сомали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Южный Судан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48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Судан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49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50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FC61A0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Уганда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Замбия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A56C16" w:rsidRPr="000569B1" w:rsidTr="00E3268F">
        <w:tc>
          <w:tcPr>
            <w:tcW w:w="704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2549" w:type="dxa"/>
            <w:shd w:val="clear" w:color="auto" w:fill="DAEEF3"/>
            <w:vAlign w:val="center"/>
          </w:tcPr>
          <w:p w:rsidR="00A56C16" w:rsidRPr="000569B1" w:rsidRDefault="00A56C16" w:rsidP="00A56C1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Зимбабве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3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836" w:type="dxa"/>
            <w:vAlign w:val="center"/>
          </w:tcPr>
          <w:p w:rsidR="00A56C16" w:rsidRPr="000569B1" w:rsidRDefault="00A56C16" w:rsidP="00A56C1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4A0830" w:rsidRPr="000569B1" w:rsidTr="0019054C">
        <w:tc>
          <w:tcPr>
            <w:tcW w:w="3253" w:type="dxa"/>
            <w:gridSpan w:val="2"/>
          </w:tcPr>
          <w:p w:rsidR="004A0830" w:rsidRPr="000569B1" w:rsidRDefault="004A0830" w:rsidP="004A0830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color w:val="000000"/>
                <w:sz w:val="18"/>
                <w:szCs w:val="18"/>
                <w:lang w:val="ru-RU"/>
              </w:rPr>
              <w:t>Общее количество подписавшихся администраций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4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4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36" w:type="dxa"/>
            <w:tcBorders>
              <w:left w:val="thinThickSmallGap" w:sz="24" w:space="0" w:color="auto"/>
            </w:tcBorders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36" w:type="dxa"/>
            <w:vAlign w:val="center"/>
          </w:tcPr>
          <w:p w:rsidR="004A0830" w:rsidRPr="000569B1" w:rsidRDefault="004A0830" w:rsidP="004A0830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569B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</w:tr>
    </w:tbl>
    <w:p w:rsidR="00612A2A" w:rsidRPr="000569B1" w:rsidRDefault="00612A2A" w:rsidP="00974FA5">
      <w:pPr>
        <w:spacing w:before="480"/>
        <w:jc w:val="center"/>
        <w:rPr>
          <w:lang w:val="ru-RU"/>
        </w:rPr>
      </w:pPr>
      <w:r w:rsidRPr="000569B1">
        <w:rPr>
          <w:lang w:val="ru-RU"/>
        </w:rPr>
        <w:t>______________</w:t>
      </w:r>
    </w:p>
    <w:sectPr w:rsidR="00612A2A" w:rsidRPr="000569B1" w:rsidSect="00850126">
      <w:footerReference w:type="default" r:id="rId15"/>
      <w:headerReference w:type="first" r:id="rId16"/>
      <w:footerReference w:type="first" r:id="rId17"/>
      <w:pgSz w:w="16834" w:h="11913" w:orient="landscape" w:code="9"/>
      <w:pgMar w:top="1418" w:right="1134" w:bottom="1134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03" w:rsidRDefault="00BC7B03" w:rsidP="0079159C">
      <w:r>
        <w: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endnote>
  <w:endnote w:type="continuationSeparator" w:id="0">
    <w:p w:rsidR="00BC7B03" w:rsidRDefault="00BC7B03" w:rsidP="0079159C">
      <w:r>
        <w:continuation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1636BD" w:rsidRDefault="00BC7B03" w:rsidP="00B828CE">
    <w:pPr>
      <w:pStyle w:val="Footer"/>
      <w:tabs>
        <w:tab w:val="clear" w:pos="5954"/>
        <w:tab w:val="clear" w:pos="9639"/>
        <w:tab w:val="left" w:pos="5529"/>
        <w:tab w:val="left" w:pos="8647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P:\RUS\SG\CONF-SG\PP18\000\055R.docx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>
      <w:t>44</w:t>
    </w:r>
    <w:r w:rsidRPr="002C5612">
      <w:t>3854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955AD">
      <w:t>25.10.18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Default="00BC7B0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C7B03" w:rsidRPr="001636BD" w:rsidRDefault="00BC7B03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P:\RUS\SG\CONF-SG\PP18\000\055R.docx</w:t>
    </w:r>
    <w:r>
      <w:rPr>
        <w:lang w:val="en-US"/>
      </w:rPr>
      <w:fldChar w:fldCharType="end"/>
    </w:r>
    <w:r>
      <w:t xml:space="preserve"> (44</w:t>
    </w:r>
    <w:r w:rsidRPr="002C5612">
      <w:t>3854</w:t>
    </w:r>
    <w:r w:rsidRPr="00AB7EF7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5AD">
      <w:t>25.10.18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1636BD" w:rsidRDefault="00BC7B03" w:rsidP="00B828CE">
    <w:pPr>
      <w:pStyle w:val="Footer"/>
      <w:tabs>
        <w:tab w:val="clear" w:pos="5954"/>
        <w:tab w:val="clear" w:pos="9639"/>
        <w:tab w:val="left" w:pos="7655"/>
        <w:tab w:val="left" w:pos="12900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DE6F57">
      <w:rPr>
        <w:lang w:val="en-US"/>
      </w:rPr>
      <w:t>P:\RUS\SG\CONF-SG\PP18\000\055R.docx</w:t>
    </w:r>
    <w:r>
      <w:rPr>
        <w:lang w:val="en-US"/>
      </w:rPr>
      <w:fldChar w:fldCharType="end"/>
    </w:r>
    <w:r w:rsidRPr="009C17D1">
      <w:t xml:space="preserve"> </w:t>
    </w:r>
    <w:r w:rsidRPr="00AB7EF7">
      <w:t>(</w:t>
    </w:r>
    <w:r>
      <w:t>44</w:t>
    </w:r>
    <w:r w:rsidRPr="002C5612">
      <w:t>3854</w:t>
    </w:r>
    <w:r w:rsidRPr="00AB7EF7"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955AD">
      <w:t>25.10.18</w:t>
    </w:r>
    <w:r>
      <w:fldChar w:fldCharType="end"/>
    </w:r>
    <w:r w:rsidRPr="009C17D1">
      <w:t xml:space="preserve"> </w:t>
    </w:r>
    <w:r w:rsidRPr="009C17D1"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1636BD" w:rsidRDefault="00BC7B03" w:rsidP="002C5612">
    <w:pPr>
      <w:pStyle w:val="Footer"/>
      <w:tabs>
        <w:tab w:val="clear" w:pos="5954"/>
        <w:tab w:val="clear" w:pos="9639"/>
        <w:tab w:val="right" w:pos="8364"/>
        <w:tab w:val="left" w:pos="13041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DE6F57">
      <w:rPr>
        <w:lang w:val="en-US"/>
      </w:rPr>
      <w:t>P:\RUS\SG\CONF-SG\PP18\000\055R.docx</w:t>
    </w:r>
    <w:r>
      <w:rPr>
        <w:lang w:val="en-US"/>
      </w:rPr>
      <w:fldChar w:fldCharType="end"/>
    </w:r>
    <w:r>
      <w:t xml:space="preserve"> (44</w:t>
    </w:r>
    <w:r w:rsidRPr="002C5612">
      <w:t>3854</w:t>
    </w:r>
    <w:r w:rsidRPr="00AB7EF7"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5AD">
      <w:t>25.10.18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03" w:rsidRDefault="00BC7B03" w:rsidP="0079159C">
      <w:r>
        <w:t>____________________</w:t>
      </w:r>
    </w:p>
  </w:footnote>
  <w:footnote w:type="continuationSeparator" w:id="0">
    <w:p w:rsidR="00BC7B03" w:rsidRDefault="00BC7B03" w:rsidP="0079159C">
      <w:r>
        <w:continuationSeparator/>
      </w:r>
    </w:p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79159C"/>
    <w:p w:rsidR="00BC7B03" w:rsidRDefault="00BC7B03" w:rsidP="004B3A6C"/>
    <w:p w:rsidR="00BC7B03" w:rsidRDefault="00BC7B0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434A7C" w:rsidRDefault="00BC7B03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3B5D">
      <w:rPr>
        <w:noProof/>
      </w:rPr>
      <w:t>9</w:t>
    </w:r>
    <w:r>
      <w:fldChar w:fldCharType="end"/>
    </w:r>
  </w:p>
  <w:p w:rsidR="00BC7B03" w:rsidRPr="00F96AB4" w:rsidRDefault="00BC7B03" w:rsidP="002D024B">
    <w:pPr>
      <w:pStyle w:val="Header"/>
    </w:pPr>
    <w:r>
      <w:t>PP18/55-</w:t>
    </w:r>
    <w:r w:rsidRPr="00010B43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3" w:rsidRPr="00434A7C" w:rsidRDefault="00BC7B03" w:rsidP="0085012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3B5D">
      <w:rPr>
        <w:noProof/>
      </w:rPr>
      <w:t>4</w:t>
    </w:r>
    <w:r>
      <w:fldChar w:fldCharType="end"/>
    </w:r>
  </w:p>
  <w:p w:rsidR="00BC7B03" w:rsidRDefault="00BC7B03" w:rsidP="00850126">
    <w:pPr>
      <w:pStyle w:val="Header"/>
    </w:pPr>
    <w:r>
      <w:t>PP18/55-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7E0AD9"/>
    <w:multiLevelType w:val="hybridMultilevel"/>
    <w:tmpl w:val="D276A306"/>
    <w:lvl w:ilvl="0" w:tplc="AA82C80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2071"/>
    <w:rsid w:val="000270F5"/>
    <w:rsid w:val="00027300"/>
    <w:rsid w:val="0003029E"/>
    <w:rsid w:val="00045792"/>
    <w:rsid w:val="000462EE"/>
    <w:rsid w:val="000569B1"/>
    <w:rsid w:val="0006091E"/>
    <w:rsid w:val="000626B1"/>
    <w:rsid w:val="00063CA3"/>
    <w:rsid w:val="00065F00"/>
    <w:rsid w:val="00066DE8"/>
    <w:rsid w:val="00071D10"/>
    <w:rsid w:val="00094822"/>
    <w:rsid w:val="000968F5"/>
    <w:rsid w:val="000A0AF0"/>
    <w:rsid w:val="000A68C5"/>
    <w:rsid w:val="000B062A"/>
    <w:rsid w:val="000B179F"/>
    <w:rsid w:val="000B3566"/>
    <w:rsid w:val="000B751C"/>
    <w:rsid w:val="000C03E2"/>
    <w:rsid w:val="000C4701"/>
    <w:rsid w:val="000C5120"/>
    <w:rsid w:val="000C64BC"/>
    <w:rsid w:val="000C68CB"/>
    <w:rsid w:val="000D2DD1"/>
    <w:rsid w:val="000E3AAE"/>
    <w:rsid w:val="000E4C7A"/>
    <w:rsid w:val="000E63E8"/>
    <w:rsid w:val="00100DF6"/>
    <w:rsid w:val="001032DE"/>
    <w:rsid w:val="00120697"/>
    <w:rsid w:val="001233F9"/>
    <w:rsid w:val="00130C1F"/>
    <w:rsid w:val="00142ED7"/>
    <w:rsid w:val="0014768F"/>
    <w:rsid w:val="001636BD"/>
    <w:rsid w:val="00167A23"/>
    <w:rsid w:val="00170AC3"/>
    <w:rsid w:val="00171990"/>
    <w:rsid w:val="00171E2E"/>
    <w:rsid w:val="00192171"/>
    <w:rsid w:val="001A0EEB"/>
    <w:rsid w:val="001B2BFF"/>
    <w:rsid w:val="001B5341"/>
    <w:rsid w:val="001B5FBF"/>
    <w:rsid w:val="001C1586"/>
    <w:rsid w:val="001D52BD"/>
    <w:rsid w:val="00200992"/>
    <w:rsid w:val="00202880"/>
    <w:rsid w:val="0020313F"/>
    <w:rsid w:val="002173B8"/>
    <w:rsid w:val="00232D57"/>
    <w:rsid w:val="002356E7"/>
    <w:rsid w:val="00237605"/>
    <w:rsid w:val="00241B9A"/>
    <w:rsid w:val="002434D0"/>
    <w:rsid w:val="0024507E"/>
    <w:rsid w:val="002519D3"/>
    <w:rsid w:val="002578B4"/>
    <w:rsid w:val="00273A0B"/>
    <w:rsid w:val="00277F85"/>
    <w:rsid w:val="00292564"/>
    <w:rsid w:val="002931F9"/>
    <w:rsid w:val="00297915"/>
    <w:rsid w:val="002A409A"/>
    <w:rsid w:val="002A5402"/>
    <w:rsid w:val="002B033B"/>
    <w:rsid w:val="002B3829"/>
    <w:rsid w:val="002B648D"/>
    <w:rsid w:val="002C5477"/>
    <w:rsid w:val="002C5612"/>
    <w:rsid w:val="002C78FF"/>
    <w:rsid w:val="002C7AA1"/>
    <w:rsid w:val="002D0055"/>
    <w:rsid w:val="002D024B"/>
    <w:rsid w:val="002F56A2"/>
    <w:rsid w:val="0032349E"/>
    <w:rsid w:val="00326F27"/>
    <w:rsid w:val="003429D1"/>
    <w:rsid w:val="00344748"/>
    <w:rsid w:val="003503DF"/>
    <w:rsid w:val="003756EE"/>
    <w:rsid w:val="00375BBA"/>
    <w:rsid w:val="00384CFC"/>
    <w:rsid w:val="0038770A"/>
    <w:rsid w:val="00395CE4"/>
    <w:rsid w:val="00396241"/>
    <w:rsid w:val="003B290A"/>
    <w:rsid w:val="003E2E6A"/>
    <w:rsid w:val="003E7EAA"/>
    <w:rsid w:val="003F781C"/>
    <w:rsid w:val="004014B0"/>
    <w:rsid w:val="00410543"/>
    <w:rsid w:val="00426AC1"/>
    <w:rsid w:val="00431454"/>
    <w:rsid w:val="00455F82"/>
    <w:rsid w:val="004610AB"/>
    <w:rsid w:val="004676C0"/>
    <w:rsid w:val="00471ABB"/>
    <w:rsid w:val="004A0830"/>
    <w:rsid w:val="004B03E9"/>
    <w:rsid w:val="004B3A6C"/>
    <w:rsid w:val="004B70DA"/>
    <w:rsid w:val="004C029D"/>
    <w:rsid w:val="004C79E4"/>
    <w:rsid w:val="004F6094"/>
    <w:rsid w:val="0052010F"/>
    <w:rsid w:val="00532A65"/>
    <w:rsid w:val="005356FD"/>
    <w:rsid w:val="00541762"/>
    <w:rsid w:val="00554E24"/>
    <w:rsid w:val="005553A8"/>
    <w:rsid w:val="00557644"/>
    <w:rsid w:val="00563711"/>
    <w:rsid w:val="005653D6"/>
    <w:rsid w:val="00567130"/>
    <w:rsid w:val="00574C74"/>
    <w:rsid w:val="00584918"/>
    <w:rsid w:val="0059142D"/>
    <w:rsid w:val="005C190A"/>
    <w:rsid w:val="005C3DE4"/>
    <w:rsid w:val="005C67E8"/>
    <w:rsid w:val="005D0C15"/>
    <w:rsid w:val="005F526C"/>
    <w:rsid w:val="005F5E71"/>
    <w:rsid w:val="005F7E77"/>
    <w:rsid w:val="00600272"/>
    <w:rsid w:val="006049C8"/>
    <w:rsid w:val="006104EA"/>
    <w:rsid w:val="00612A2A"/>
    <w:rsid w:val="0061434A"/>
    <w:rsid w:val="00617BE4"/>
    <w:rsid w:val="00627A76"/>
    <w:rsid w:val="006418E6"/>
    <w:rsid w:val="00642238"/>
    <w:rsid w:val="00663DEB"/>
    <w:rsid w:val="00671834"/>
    <w:rsid w:val="006720C7"/>
    <w:rsid w:val="00674C13"/>
    <w:rsid w:val="0067722F"/>
    <w:rsid w:val="00691F8F"/>
    <w:rsid w:val="006B3AB7"/>
    <w:rsid w:val="006B7F84"/>
    <w:rsid w:val="006C18E2"/>
    <w:rsid w:val="006C1A71"/>
    <w:rsid w:val="006C1F32"/>
    <w:rsid w:val="006E2452"/>
    <w:rsid w:val="006E57C8"/>
    <w:rsid w:val="006F62E9"/>
    <w:rsid w:val="00704474"/>
    <w:rsid w:val="00706CC2"/>
    <w:rsid w:val="00710760"/>
    <w:rsid w:val="007109B3"/>
    <w:rsid w:val="007110A1"/>
    <w:rsid w:val="0073319E"/>
    <w:rsid w:val="00733439"/>
    <w:rsid w:val="007340B5"/>
    <w:rsid w:val="00750829"/>
    <w:rsid w:val="00760830"/>
    <w:rsid w:val="0079159C"/>
    <w:rsid w:val="007919C2"/>
    <w:rsid w:val="007A1303"/>
    <w:rsid w:val="007A42B0"/>
    <w:rsid w:val="007B668B"/>
    <w:rsid w:val="007C4986"/>
    <w:rsid w:val="007C50AF"/>
    <w:rsid w:val="007E4D0F"/>
    <w:rsid w:val="008034F1"/>
    <w:rsid w:val="00803B5D"/>
    <w:rsid w:val="0080779E"/>
    <w:rsid w:val="008102A6"/>
    <w:rsid w:val="008140A6"/>
    <w:rsid w:val="00826A7C"/>
    <w:rsid w:val="008330A1"/>
    <w:rsid w:val="008333CD"/>
    <w:rsid w:val="00842BD1"/>
    <w:rsid w:val="00850126"/>
    <w:rsid w:val="00850AEF"/>
    <w:rsid w:val="00870059"/>
    <w:rsid w:val="008735EE"/>
    <w:rsid w:val="008A0B16"/>
    <w:rsid w:val="008A2B7A"/>
    <w:rsid w:val="008A2FB3"/>
    <w:rsid w:val="008B5117"/>
    <w:rsid w:val="008C52DB"/>
    <w:rsid w:val="008C563F"/>
    <w:rsid w:val="008D1F06"/>
    <w:rsid w:val="008D2EB4"/>
    <w:rsid w:val="008D3134"/>
    <w:rsid w:val="008D3BE2"/>
    <w:rsid w:val="008E1281"/>
    <w:rsid w:val="008E43C3"/>
    <w:rsid w:val="00905F16"/>
    <w:rsid w:val="009125CE"/>
    <w:rsid w:val="0093377B"/>
    <w:rsid w:val="00934241"/>
    <w:rsid w:val="00935960"/>
    <w:rsid w:val="00950E0F"/>
    <w:rsid w:val="00962CCF"/>
    <w:rsid w:val="00974FA5"/>
    <w:rsid w:val="0097690C"/>
    <w:rsid w:val="00996435"/>
    <w:rsid w:val="009A47A2"/>
    <w:rsid w:val="009A6D9A"/>
    <w:rsid w:val="009B6D01"/>
    <w:rsid w:val="009C17D1"/>
    <w:rsid w:val="009E4F4B"/>
    <w:rsid w:val="009F0BA9"/>
    <w:rsid w:val="009F3A10"/>
    <w:rsid w:val="00A3200E"/>
    <w:rsid w:val="00A32BB5"/>
    <w:rsid w:val="00A461D0"/>
    <w:rsid w:val="00A54F56"/>
    <w:rsid w:val="00A56C16"/>
    <w:rsid w:val="00A7357C"/>
    <w:rsid w:val="00A75EAA"/>
    <w:rsid w:val="00A943CF"/>
    <w:rsid w:val="00A94B60"/>
    <w:rsid w:val="00AB341D"/>
    <w:rsid w:val="00AB7EF7"/>
    <w:rsid w:val="00AC20C0"/>
    <w:rsid w:val="00AD6841"/>
    <w:rsid w:val="00B005DB"/>
    <w:rsid w:val="00B14377"/>
    <w:rsid w:val="00B15561"/>
    <w:rsid w:val="00B1733E"/>
    <w:rsid w:val="00B24FFE"/>
    <w:rsid w:val="00B27F89"/>
    <w:rsid w:val="00B3428F"/>
    <w:rsid w:val="00B415C8"/>
    <w:rsid w:val="00B45785"/>
    <w:rsid w:val="00B52354"/>
    <w:rsid w:val="00B62568"/>
    <w:rsid w:val="00B828CE"/>
    <w:rsid w:val="00B8378E"/>
    <w:rsid w:val="00B96F74"/>
    <w:rsid w:val="00BA154E"/>
    <w:rsid w:val="00BC7B03"/>
    <w:rsid w:val="00BF252A"/>
    <w:rsid w:val="00BF720B"/>
    <w:rsid w:val="00C02E9E"/>
    <w:rsid w:val="00C04511"/>
    <w:rsid w:val="00C1004D"/>
    <w:rsid w:val="00C10652"/>
    <w:rsid w:val="00C16846"/>
    <w:rsid w:val="00C22432"/>
    <w:rsid w:val="00C27B4B"/>
    <w:rsid w:val="00C40979"/>
    <w:rsid w:val="00C46ECA"/>
    <w:rsid w:val="00C62242"/>
    <w:rsid w:val="00C6326D"/>
    <w:rsid w:val="00C64EF0"/>
    <w:rsid w:val="00CA38C9"/>
    <w:rsid w:val="00CA6421"/>
    <w:rsid w:val="00CC033F"/>
    <w:rsid w:val="00CC6362"/>
    <w:rsid w:val="00CD163A"/>
    <w:rsid w:val="00CE40BB"/>
    <w:rsid w:val="00CF0B5F"/>
    <w:rsid w:val="00D31020"/>
    <w:rsid w:val="00D37275"/>
    <w:rsid w:val="00D37469"/>
    <w:rsid w:val="00D50E12"/>
    <w:rsid w:val="00D55DD9"/>
    <w:rsid w:val="00D57F41"/>
    <w:rsid w:val="00D641DF"/>
    <w:rsid w:val="00D667C1"/>
    <w:rsid w:val="00D85432"/>
    <w:rsid w:val="00D93178"/>
    <w:rsid w:val="00D955EF"/>
    <w:rsid w:val="00D97CC5"/>
    <w:rsid w:val="00DA6F53"/>
    <w:rsid w:val="00DC7337"/>
    <w:rsid w:val="00DD26B1"/>
    <w:rsid w:val="00DD6770"/>
    <w:rsid w:val="00DE24EF"/>
    <w:rsid w:val="00DE6F57"/>
    <w:rsid w:val="00DF23FC"/>
    <w:rsid w:val="00DF2A5E"/>
    <w:rsid w:val="00DF39CD"/>
    <w:rsid w:val="00DF449B"/>
    <w:rsid w:val="00DF4F81"/>
    <w:rsid w:val="00DF612F"/>
    <w:rsid w:val="00E17F8D"/>
    <w:rsid w:val="00E227E4"/>
    <w:rsid w:val="00E2538B"/>
    <w:rsid w:val="00E3268F"/>
    <w:rsid w:val="00E33188"/>
    <w:rsid w:val="00E50505"/>
    <w:rsid w:val="00E54E66"/>
    <w:rsid w:val="00E56E57"/>
    <w:rsid w:val="00E572CE"/>
    <w:rsid w:val="00E75A0B"/>
    <w:rsid w:val="00E86DC6"/>
    <w:rsid w:val="00E91D24"/>
    <w:rsid w:val="00E955AD"/>
    <w:rsid w:val="00EA2D58"/>
    <w:rsid w:val="00EC064C"/>
    <w:rsid w:val="00ED279F"/>
    <w:rsid w:val="00ED4CB2"/>
    <w:rsid w:val="00ED7428"/>
    <w:rsid w:val="00EF2642"/>
    <w:rsid w:val="00EF3681"/>
    <w:rsid w:val="00F0387F"/>
    <w:rsid w:val="00F06FDE"/>
    <w:rsid w:val="00F076D9"/>
    <w:rsid w:val="00F20BC2"/>
    <w:rsid w:val="00F27805"/>
    <w:rsid w:val="00F30BB8"/>
    <w:rsid w:val="00F342E4"/>
    <w:rsid w:val="00F44625"/>
    <w:rsid w:val="00F44B70"/>
    <w:rsid w:val="00F47EBD"/>
    <w:rsid w:val="00F54A95"/>
    <w:rsid w:val="00F60D49"/>
    <w:rsid w:val="00F649D6"/>
    <w:rsid w:val="00F654DD"/>
    <w:rsid w:val="00F96AB4"/>
    <w:rsid w:val="00F97481"/>
    <w:rsid w:val="00FA551C"/>
    <w:rsid w:val="00FB0EE7"/>
    <w:rsid w:val="00FB7686"/>
    <w:rsid w:val="00FC3D28"/>
    <w:rsid w:val="00FC61A0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E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qFormat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BA73F1"/>
    <w:rPr>
      <w:lang w:val="ru-RU"/>
    </w:rPr>
  </w:style>
  <w:style w:type="table" w:styleId="TableGrid">
    <w:name w:val="Table Grid"/>
    <w:basedOn w:val="TableNormal"/>
    <w:rsid w:val="0055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557644"/>
    <w:rPr>
      <w:rFonts w:ascii="Calibri" w:hAnsi="Calibri"/>
      <w:sz w:val="22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2C5612"/>
  </w:style>
  <w:style w:type="paragraph" w:customStyle="1" w:styleId="SpecialFooter">
    <w:name w:val="Special Footer"/>
    <w:basedOn w:val="Footer"/>
    <w:rsid w:val="002C56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2C5612"/>
  </w:style>
  <w:style w:type="paragraph" w:customStyle="1" w:styleId="StyleCommitteeAfter0ptLinespacingsingle">
    <w:name w:val="Style Committee + After:  0 pt Line spacing:  single"/>
    <w:basedOn w:val="Committee"/>
    <w:rsid w:val="002C5612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C5612"/>
    <w:pPr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2C5612"/>
    <w:rPr>
      <w:rFonts w:ascii="Calibri" w:hAnsi="Calibri"/>
      <w:i/>
      <w:sz w:val="22"/>
      <w:lang w:val="en-GB" w:eastAsia="en-US"/>
    </w:rPr>
  </w:style>
  <w:style w:type="character" w:customStyle="1" w:styleId="dpstylefootnotereference">
    <w:name w:val="dpstylefootnotereference"/>
    <w:basedOn w:val="DefaultParagraphFont"/>
    <w:rsid w:val="002C5612"/>
  </w:style>
  <w:style w:type="table" w:styleId="GridTable1Light-Accent1">
    <w:name w:val="Grid Table 1 Light Accent 1"/>
    <w:basedOn w:val="TableNormal"/>
    <w:uiPriority w:val="46"/>
    <w:rsid w:val="002C56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27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69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64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6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83c8630-83c2-4855-8319-d1bef2996ec7" targetNamespace="http://schemas.microsoft.com/office/2006/metadata/properties" ma:root="true" ma:fieldsID="d41af5c836d734370eb92e7ee5f83852" ns2:_="" ns3:_="">
    <xsd:import namespace="996b2e75-67fd-4955-a3b0-5ab9934cb50b"/>
    <xsd:import namespace="083c8630-83c2-4855-8319-d1bef2996e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8630-83c2-4855-8319-d1bef2996e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83c8630-83c2-4855-8319-d1bef2996ec7">DPM</DPM_x0020_Author>
    <DPM_x0020_File_x0020_name xmlns="083c8630-83c2-4855-8319-d1bef2996ec7">S18-PP-C-0055!A2!MSW-R</DPM_x0020_File_x0020_name>
    <DPM_x0020_Version xmlns="083c8630-83c2-4855-8319-d1bef2996ec7">DPM_2018.09.11.1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83c8630-83c2-4855-8319-d1bef2996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3c8630-83c2-4855-8319-d1bef2996ec7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5EA14B-4652-4BBE-86EF-7A124D99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2681</Words>
  <Characters>10798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S18-PP-C-0055!A2!MSW-R</vt:lpstr>
    </vt:vector>
  </TitlesOfParts>
  <Manager/>
  <Company/>
  <LinksUpToDate>false</LinksUpToDate>
  <CharactersWithSpaces>13453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S18-PP-C-0055!A2!MSW-R</dc:title>
  <dc:subject>Plenipotentiary Conference (PP-18)</dc:subject>
  <dc:creator>Documents Proposals Manager (DPM)</dc:creator>
  <cp:keywords>DPM_v2018.9.25.1_prod</cp:keywords>
  <dc:description/>
  <cp:lastModifiedBy>Fedosova, Elena</cp:lastModifiedBy>
  <cp:revision>6</cp:revision>
  <cp:lastPrinted>2018-10-22T09:26:00Z</cp:lastPrinted>
  <dcterms:created xsi:type="dcterms:W3CDTF">2018-10-25T08:28:00Z</dcterms:created>
  <dcterms:modified xsi:type="dcterms:W3CDTF">2018-10-26T13:21:00Z</dcterms:modified>
  <cp:category>Conference document</cp:category>
</cp:coreProperties>
</file>