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eastAsia="zh-CN"/>
              </w:rPr>
              <w:drawing>
                <wp:inline distT="0" distB="0" distL="0" distR="0" wp14:anchorId="6C144E29" wp14:editId="62075901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E26429" w:rsidP="009816F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9816FC">
              <w:rPr>
                <w:rFonts w:cstheme="minorHAnsi"/>
                <w:b/>
                <w:szCs w:val="24"/>
              </w:rPr>
              <w:t>54</w:t>
            </w:r>
            <w:r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9816FC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 October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890122" w:rsidP="006A046E">
            <w:pPr>
              <w:pStyle w:val="Source"/>
            </w:pPr>
            <w:r>
              <w:t>Report by the Secretary-General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890122" w:rsidP="000E0BD9">
            <w:pPr>
              <w:pStyle w:val="Title1"/>
            </w:pPr>
            <w:r w:rsidRPr="00890122">
              <w:t>LIST OF CANDIDATURES FOR CHAIRMEN AND VICE-CHAIRMEN OF THE COUNCIL WORKING GROUPS AND EXPERT GROUP</w:t>
            </w:r>
            <w:r w:rsidR="000E0BD9">
              <w:t>S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0E0BD9" w:rsidRDefault="001A16ED" w:rsidP="006A046E">
            <w:pPr>
              <w:pStyle w:val="Agendaitem"/>
              <w:rPr>
                <w:lang w:val="en-US"/>
              </w:rPr>
            </w:pPr>
          </w:p>
        </w:tc>
      </w:tr>
      <w:bookmarkEnd w:id="7"/>
      <w:bookmarkEnd w:id="8"/>
    </w:tbl>
    <w:p w:rsidR="001A16ED" w:rsidRDefault="001A16ED" w:rsidP="00AB2D04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90122" w:rsidRPr="00813E5E" w:rsidTr="00B26D0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122" w:rsidRPr="006B5962" w:rsidRDefault="00890122" w:rsidP="00B26D05">
            <w:pPr>
              <w:pStyle w:val="Headingb"/>
            </w:pPr>
            <w:r w:rsidRPr="006B5962">
              <w:t>Summary</w:t>
            </w:r>
          </w:p>
          <w:p w:rsidR="000F2C57" w:rsidRDefault="000F2C57" w:rsidP="00192E40">
            <w:pPr>
              <w:jc w:val="both"/>
            </w:pPr>
            <w:r w:rsidRPr="000F2C57">
              <w:t xml:space="preserve">Resolution </w:t>
            </w:r>
            <w:r>
              <w:t xml:space="preserve">1333 </w:t>
            </w:r>
            <w:r w:rsidRPr="000F2C57">
              <w:t xml:space="preserve">instructs the Secretary-General to submit to each </w:t>
            </w:r>
            <w:r>
              <w:t>Plenipotentiary Conference</w:t>
            </w:r>
            <w:r w:rsidR="00E21D05">
              <w:t xml:space="preserve"> and to each Council</w:t>
            </w:r>
            <w:r w:rsidRPr="000F2C57">
              <w:t xml:space="preserve"> a table that identifies the Chairmen and Vice-Chairmen of each </w:t>
            </w:r>
            <w:r>
              <w:t>Council Working Group (CWG)</w:t>
            </w:r>
            <w:r w:rsidRPr="000F2C57">
              <w:t>, their tenure of office, and region.</w:t>
            </w:r>
            <w:r>
              <w:t xml:space="preserve"> </w:t>
            </w:r>
          </w:p>
          <w:p w:rsidR="00890122" w:rsidRPr="006B5962" w:rsidRDefault="00890122" w:rsidP="00B26D05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6B5962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890122" w:rsidRPr="006B5962" w:rsidRDefault="00890122" w:rsidP="00B26D05">
            <w:pPr>
              <w:pStyle w:val="Headingb"/>
            </w:pPr>
            <w:r w:rsidRPr="006B5962">
              <w:t>References</w:t>
            </w:r>
          </w:p>
          <w:p w:rsidR="00890122" w:rsidRPr="006B5962" w:rsidRDefault="00A9018B" w:rsidP="001738B6">
            <w:pPr>
              <w:rPr>
                <w:i/>
                <w:iCs/>
              </w:rPr>
            </w:pPr>
            <w:hyperlink r:id="rId10" w:history="1">
              <w:r w:rsidR="00890122" w:rsidRPr="006257AB">
                <w:rPr>
                  <w:rStyle w:val="Hyperlink"/>
                  <w:i/>
                  <w:iCs/>
                </w:rPr>
                <w:t>PP Decision 11 (Rev. Busan, 2014)</w:t>
              </w:r>
            </w:hyperlink>
            <w:r w:rsidR="00890122" w:rsidRPr="006257AB">
              <w:rPr>
                <w:i/>
                <w:iCs/>
              </w:rPr>
              <w:t xml:space="preserve">, </w:t>
            </w:r>
            <w:hyperlink r:id="rId11" w:history="1">
              <w:r w:rsidR="00890122" w:rsidRPr="006257AB">
                <w:rPr>
                  <w:rStyle w:val="Hyperlink"/>
                  <w:i/>
                  <w:iCs/>
                </w:rPr>
                <w:t>Council Resolution 1333</w:t>
              </w:r>
            </w:hyperlink>
            <w:r w:rsidR="00890122" w:rsidRPr="006257AB">
              <w:rPr>
                <w:i/>
                <w:iCs/>
              </w:rPr>
              <w:t xml:space="preserve">, </w:t>
            </w:r>
            <w:hyperlink r:id="rId12" w:history="1">
              <w:r w:rsidR="00890122" w:rsidRPr="006257AB">
                <w:rPr>
                  <w:rStyle w:val="Hyperlink"/>
                  <w:i/>
                  <w:iCs/>
                </w:rPr>
                <w:t>Council Decision 584</w:t>
              </w:r>
            </w:hyperlink>
            <w:r w:rsidR="00890122" w:rsidRPr="006257AB">
              <w:rPr>
                <w:i/>
                <w:iCs/>
              </w:rPr>
              <w:t xml:space="preserve">; </w:t>
            </w:r>
            <w:hyperlink r:id="rId13" w:history="1">
              <w:r w:rsidR="00890122" w:rsidRPr="006257AB">
                <w:rPr>
                  <w:rStyle w:val="Hyperlink"/>
                  <w:i/>
                  <w:iCs/>
                </w:rPr>
                <w:t>Consultation on Vice-Chairmanship</w:t>
              </w:r>
            </w:hyperlink>
            <w:r w:rsidR="001738B6">
              <w:rPr>
                <w:rStyle w:val="Hyperlink"/>
                <w:i/>
                <w:iCs/>
              </w:rPr>
              <w:t xml:space="preserve">; </w:t>
            </w:r>
            <w:hyperlink r:id="rId14" w:history="1">
              <w:r w:rsidR="00890122" w:rsidRPr="006257AB">
                <w:rPr>
                  <w:rStyle w:val="Hyperlink"/>
                  <w:i/>
                  <w:iCs/>
                </w:rPr>
                <w:t>Council Resolution 1379</w:t>
              </w:r>
            </w:hyperlink>
            <w:r w:rsidR="00890122" w:rsidRPr="006257AB">
              <w:rPr>
                <w:rStyle w:val="Hyperlink"/>
                <w:color w:val="auto"/>
                <w:u w:val="none"/>
              </w:rPr>
              <w:t>,</w:t>
            </w:r>
            <w:r w:rsidR="00890122" w:rsidRPr="006257AB">
              <w:rPr>
                <w:rStyle w:val="Hyperlink"/>
                <w:u w:val="none"/>
              </w:rPr>
              <w:t xml:space="preserve"> </w:t>
            </w:r>
            <w:hyperlink r:id="rId15" w:history="1">
              <w:r w:rsidR="00890122" w:rsidRPr="006257AB">
                <w:rPr>
                  <w:rStyle w:val="Hyperlink"/>
                  <w:i/>
                  <w:iCs/>
                </w:rPr>
                <w:t>Resolution 13</w:t>
              </w:r>
              <w:bookmarkStart w:id="9" w:name="_GoBack"/>
              <w:bookmarkEnd w:id="9"/>
              <w:r w:rsidR="00890122" w:rsidRPr="006257AB">
                <w:rPr>
                  <w:rStyle w:val="Hyperlink"/>
                  <w:i/>
                  <w:iCs/>
                </w:rPr>
                <w:t>84</w:t>
              </w:r>
            </w:hyperlink>
            <w:r w:rsidR="00890122" w:rsidRPr="006257AB">
              <w:rPr>
                <w:rStyle w:val="Hyperlink"/>
              </w:rPr>
              <w:t xml:space="preserve">, </w:t>
            </w:r>
            <w:r w:rsidR="006257AB" w:rsidRPr="006257AB">
              <w:rPr>
                <w:i/>
                <w:iCs/>
              </w:rPr>
              <w:t>Council document</w:t>
            </w:r>
            <w:r w:rsidR="006257AB">
              <w:rPr>
                <w:i/>
                <w:iCs/>
              </w:rPr>
              <w:t>s</w:t>
            </w:r>
            <w:r w:rsidR="006257AB" w:rsidRPr="006257AB">
              <w:rPr>
                <w:i/>
                <w:iCs/>
              </w:rPr>
              <w:t xml:space="preserve"> </w:t>
            </w:r>
            <w:hyperlink r:id="rId16" w:history="1">
              <w:r w:rsidR="006257AB" w:rsidRPr="006257AB">
                <w:rPr>
                  <w:rStyle w:val="Hyperlink"/>
                  <w:i/>
                  <w:iCs/>
                </w:rPr>
                <w:t>C16/122</w:t>
              </w:r>
            </w:hyperlink>
            <w:r w:rsidR="006257AB" w:rsidRPr="006257AB">
              <w:rPr>
                <w:i/>
                <w:iCs/>
              </w:rPr>
              <w:t xml:space="preserve">, </w:t>
            </w:r>
            <w:hyperlink r:id="rId17" w:history="1">
              <w:r w:rsidR="006257AB" w:rsidRPr="006257AB">
                <w:rPr>
                  <w:rStyle w:val="Hyperlink"/>
                  <w:i/>
                  <w:iCs/>
                </w:rPr>
                <w:t>C16/INF/17(Rev.2)</w:t>
              </w:r>
            </w:hyperlink>
            <w:r w:rsidR="006257AB">
              <w:t>,</w:t>
            </w:r>
            <w:r w:rsidR="006257AB" w:rsidRPr="006257AB">
              <w:rPr>
                <w:i/>
                <w:iCs/>
              </w:rPr>
              <w:t xml:space="preserve"> </w:t>
            </w:r>
            <w:hyperlink r:id="rId18" w:history="1">
              <w:r w:rsidR="00890122" w:rsidRPr="006257AB">
                <w:rPr>
                  <w:rStyle w:val="Hyperlink"/>
                  <w:i/>
                  <w:iCs/>
                </w:rPr>
                <w:t>C17/55</w:t>
              </w:r>
            </w:hyperlink>
            <w:r w:rsidR="000E0BD9" w:rsidRPr="006257AB">
              <w:rPr>
                <w:rStyle w:val="Hyperlink"/>
                <w:color w:val="auto"/>
                <w:u w:val="none"/>
              </w:rPr>
              <w:t>,</w:t>
            </w:r>
            <w:r w:rsidR="006257AB">
              <w:rPr>
                <w:rStyle w:val="Hyperlink"/>
                <w:color w:val="auto"/>
                <w:u w:val="none"/>
              </w:rPr>
              <w:t xml:space="preserve"> </w:t>
            </w:r>
            <w:hyperlink r:id="rId19" w:history="1">
              <w:r w:rsidR="006257AB" w:rsidRPr="006257AB">
                <w:rPr>
                  <w:rStyle w:val="Hyperlink"/>
                  <w:i/>
                  <w:iCs/>
                </w:rPr>
                <w:t>C17/130</w:t>
              </w:r>
            </w:hyperlink>
            <w:r w:rsidR="006257AB">
              <w:rPr>
                <w:rStyle w:val="Hyperlink"/>
                <w:color w:val="auto"/>
                <w:u w:val="none"/>
              </w:rPr>
              <w:t>,</w:t>
            </w:r>
            <w:r w:rsidR="000E0BD9" w:rsidRPr="000E0BD9">
              <w:rPr>
                <w:rStyle w:val="Hyperlink"/>
                <w:i/>
                <w:iCs/>
                <w:color w:val="auto"/>
                <w:u w:val="none"/>
              </w:rPr>
              <w:t xml:space="preserve"> </w:t>
            </w:r>
            <w:hyperlink r:id="rId20" w:history="1">
              <w:r w:rsidR="000E0BD9" w:rsidRPr="000E0BD9">
                <w:rPr>
                  <w:rStyle w:val="Hyperlink"/>
                  <w:i/>
                  <w:iCs/>
                </w:rPr>
                <w:t>C18/56</w:t>
              </w:r>
            </w:hyperlink>
            <w:r w:rsidR="000E0BD9">
              <w:rPr>
                <w:rStyle w:val="Hyperlink"/>
                <w:i/>
                <w:iCs/>
                <w:color w:val="auto"/>
                <w:u w:val="none"/>
              </w:rPr>
              <w:t xml:space="preserve"> and </w:t>
            </w:r>
            <w:hyperlink r:id="rId21" w:history="1">
              <w:r w:rsidR="000E0BD9" w:rsidRPr="000E0BD9">
                <w:rPr>
                  <w:rStyle w:val="Hyperlink"/>
                  <w:i/>
                  <w:iCs/>
                </w:rPr>
                <w:t>C18/121</w:t>
              </w:r>
            </w:hyperlink>
            <w:r w:rsidR="000E0BD9">
              <w:rPr>
                <w:rStyle w:val="Hyperlink"/>
                <w:i/>
                <w:iCs/>
                <w:color w:val="auto"/>
                <w:u w:val="none"/>
              </w:rPr>
              <w:t>.</w:t>
            </w:r>
          </w:p>
        </w:tc>
      </w:tr>
    </w:tbl>
    <w:p w:rsidR="00890122" w:rsidRDefault="00890122" w:rsidP="00AB2D04"/>
    <w:p w:rsidR="001A16ED" w:rsidRDefault="001A16ED" w:rsidP="00AB2D04">
      <w:r>
        <w:br w:type="page"/>
      </w:r>
    </w:p>
    <w:p w:rsidR="004A1ADC" w:rsidRPr="002A489F" w:rsidRDefault="004A1ADC" w:rsidP="004A1ADC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/>
        <w:contextualSpacing w:val="0"/>
        <w:jc w:val="both"/>
        <w:rPr>
          <w:b/>
          <w:bCs/>
        </w:rPr>
      </w:pPr>
      <w:r w:rsidRPr="002A489F">
        <w:rPr>
          <w:b/>
          <w:bCs/>
        </w:rPr>
        <w:lastRenderedPageBreak/>
        <w:t>Introduction</w:t>
      </w:r>
    </w:p>
    <w:p w:rsidR="00890122" w:rsidRPr="006B5962" w:rsidRDefault="00890122" w:rsidP="004A1ADC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/>
        <w:contextualSpacing w:val="0"/>
        <w:jc w:val="both"/>
      </w:pPr>
      <w:r w:rsidRPr="006B5962">
        <w:t xml:space="preserve">The 2016 session of </w:t>
      </w:r>
      <w:r>
        <w:t xml:space="preserve">the </w:t>
      </w:r>
      <w:r w:rsidRPr="006B5962">
        <w:t>Council adopted a revi</w:t>
      </w:r>
      <w:r>
        <w:t>sion of Resolution 1333 on the G</w:t>
      </w:r>
      <w:r w:rsidRPr="006B5962">
        <w:t xml:space="preserve">uiding principles for the creation, management and termination of Council working groups. The </w:t>
      </w:r>
      <w:r>
        <w:t>R</w:t>
      </w:r>
      <w:r w:rsidRPr="006B5962">
        <w:t xml:space="preserve">esolution instructs the Secretary-General to submit to each </w:t>
      </w:r>
      <w:r w:rsidR="00F04314">
        <w:t xml:space="preserve">Plenipotentiary Conference and each </w:t>
      </w:r>
      <w:r w:rsidRPr="006B5962">
        <w:t>Council a table that identifies the Chairmen and Vice-Chairmen of each CWG, their tenure of office</w:t>
      </w:r>
      <w:r>
        <w:t>,</w:t>
      </w:r>
      <w:r w:rsidRPr="006B5962">
        <w:t xml:space="preserve"> and region. </w:t>
      </w:r>
    </w:p>
    <w:p w:rsidR="00890122" w:rsidRDefault="00890122" w:rsidP="004A1ADC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/>
        <w:contextualSpacing w:val="0"/>
        <w:jc w:val="both"/>
      </w:pPr>
      <w:r>
        <w:t xml:space="preserve">At its 2017 Session, the Council </w:t>
      </w:r>
      <w:r w:rsidRPr="00F04314">
        <w:t>confirmed</w:t>
      </w:r>
      <w:r w:rsidRPr="006B5962">
        <w:t xml:space="preserve"> the appointment of the </w:t>
      </w:r>
      <w:r w:rsidR="00514836">
        <w:t xml:space="preserve">Chairmen and </w:t>
      </w:r>
      <w:r>
        <w:t>V</w:t>
      </w:r>
      <w:r w:rsidRPr="006B5962">
        <w:t>ice-</w:t>
      </w:r>
      <w:r>
        <w:t>C</w:t>
      </w:r>
      <w:r w:rsidRPr="006B5962">
        <w:t>hairmen of the Council Working Groups</w:t>
      </w:r>
      <w:r>
        <w:t xml:space="preserve"> and the Expert group on ITRs as listed in </w:t>
      </w:r>
      <w:hyperlink r:id="rId22" w:history="1">
        <w:r w:rsidRPr="00AD5226">
          <w:rPr>
            <w:rStyle w:val="Hyperlink"/>
          </w:rPr>
          <w:t>Document C17/55</w:t>
        </w:r>
      </w:hyperlink>
      <w:r>
        <w:t xml:space="preserve">. </w:t>
      </w:r>
    </w:p>
    <w:p w:rsidR="00890122" w:rsidRDefault="00F04314" w:rsidP="004A1ADC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/>
        <w:contextualSpacing w:val="0"/>
        <w:jc w:val="both"/>
      </w:pPr>
      <w:r>
        <w:t xml:space="preserve">At its 2018 Session, the Council noted the table presented in </w:t>
      </w:r>
      <w:hyperlink r:id="rId23" w:history="1">
        <w:r w:rsidRPr="000E0BD9">
          <w:rPr>
            <w:rStyle w:val="Hyperlink"/>
          </w:rPr>
          <w:t>Document C18/56</w:t>
        </w:r>
      </w:hyperlink>
      <w:r>
        <w:t xml:space="preserve"> and confirmed the appointment of the Vice-Chairman of the CWG on Financial and Human Resources </w:t>
      </w:r>
      <w:r w:rsidR="000E0BD9">
        <w:t>(see</w:t>
      </w:r>
      <w:r>
        <w:t xml:space="preserve"> </w:t>
      </w:r>
      <w:hyperlink r:id="rId24" w:history="1">
        <w:r w:rsidRPr="000E0BD9">
          <w:rPr>
            <w:rStyle w:val="Hyperlink"/>
          </w:rPr>
          <w:t>Document C18/110</w:t>
        </w:r>
      </w:hyperlink>
      <w:r w:rsidR="000E0BD9">
        <w:t>)</w:t>
      </w:r>
      <w:r>
        <w:t xml:space="preserve">. </w:t>
      </w:r>
      <w:r w:rsidR="00192E40">
        <w:t>Council 2018 also approved modifications to Decision 482, resulting in the creation of an Expert Group on Decision 482 and the nomination of its Chairman</w:t>
      </w:r>
      <w:r w:rsidR="000E0BD9">
        <w:t xml:space="preserve"> (see </w:t>
      </w:r>
      <w:hyperlink r:id="rId25" w:history="1">
        <w:r w:rsidR="000E0BD9" w:rsidRPr="000E0BD9">
          <w:rPr>
            <w:rStyle w:val="Hyperlink"/>
          </w:rPr>
          <w:t>Document C18/121)</w:t>
        </w:r>
        <w:r w:rsidR="00192E40" w:rsidRPr="000E0BD9">
          <w:rPr>
            <w:rStyle w:val="Hyperlink"/>
          </w:rPr>
          <w:t>.</w:t>
        </w:r>
      </w:hyperlink>
    </w:p>
    <w:p w:rsidR="00890122" w:rsidRDefault="00890122" w:rsidP="00890122">
      <w:r>
        <w:br w:type="page"/>
      </w:r>
    </w:p>
    <w:p w:rsidR="00890122" w:rsidRDefault="00890122" w:rsidP="00846DBA">
      <w:pPr>
        <w:sectPr w:rsidR="00890122" w:rsidSect="00361097">
          <w:headerReference w:type="default" r:id="rId26"/>
          <w:footerReference w:type="default" r:id="rId27"/>
          <w:footerReference w:type="first" r:id="rId28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890122" w:rsidRDefault="00890122" w:rsidP="00890122">
      <w:pPr>
        <w:spacing w:before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CHAIRMANSHIP AND VICE-CHAIRMANSHIP OF COUNCIL WORKINGS GROUPS </w:t>
      </w:r>
      <w:r w:rsidRPr="00F124BA">
        <w:rPr>
          <w:b/>
          <w:bCs/>
          <w:szCs w:val="24"/>
        </w:rPr>
        <w:t>AND EXPERT GROUP</w:t>
      </w:r>
      <w:r w:rsidR="00514836">
        <w:rPr>
          <w:b/>
          <w:bCs/>
          <w:szCs w:val="24"/>
        </w:rPr>
        <w:t>S</w:t>
      </w:r>
      <w:r w:rsidR="009816FC">
        <w:rPr>
          <w:b/>
          <w:bCs/>
          <w:szCs w:val="24"/>
        </w:rPr>
        <w:t xml:space="preserve"> (as of 18 September 2018)</w:t>
      </w:r>
    </w:p>
    <w:p w:rsidR="009816FC" w:rsidRPr="00F124BA" w:rsidRDefault="009816FC" w:rsidP="00890122">
      <w:pPr>
        <w:spacing w:before="0"/>
        <w:jc w:val="center"/>
        <w:rPr>
          <w:b/>
          <w:bCs/>
          <w:szCs w:val="2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562"/>
        <w:gridCol w:w="1139"/>
        <w:gridCol w:w="4791"/>
        <w:gridCol w:w="1730"/>
        <w:gridCol w:w="1280"/>
      </w:tblGrid>
      <w:tr w:rsidR="009816FC" w:rsidRPr="00840CDB" w:rsidTr="009816FC">
        <w:trPr>
          <w:tblHeader/>
          <w:jc w:val="center"/>
        </w:trPr>
        <w:tc>
          <w:tcPr>
            <w:tcW w:w="3964" w:type="dxa"/>
            <w:shd w:val="clear" w:color="auto" w:fill="BFBFBF"/>
          </w:tcPr>
          <w:p w:rsidR="009816FC" w:rsidRPr="00840CDB" w:rsidRDefault="009816FC" w:rsidP="007651B8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1990" w:type="dxa"/>
            <w:shd w:val="clear" w:color="auto" w:fill="BFBFBF"/>
          </w:tcPr>
          <w:p w:rsidR="009816FC" w:rsidRPr="00840CDB" w:rsidRDefault="009816FC" w:rsidP="007651B8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562" w:type="dxa"/>
            <w:shd w:val="clear" w:color="auto" w:fill="BFBFBF"/>
          </w:tcPr>
          <w:p w:rsidR="009816FC" w:rsidRPr="00840CDB" w:rsidRDefault="009816FC" w:rsidP="007651B8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139" w:type="dxa"/>
            <w:shd w:val="clear" w:color="auto" w:fill="BFBFBF"/>
          </w:tcPr>
          <w:p w:rsidR="009816FC" w:rsidRPr="00840CDB" w:rsidRDefault="009816FC" w:rsidP="007651B8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  <w:tc>
          <w:tcPr>
            <w:tcW w:w="4791" w:type="dxa"/>
            <w:shd w:val="clear" w:color="auto" w:fill="BFBFBF"/>
          </w:tcPr>
          <w:p w:rsidR="009816FC" w:rsidRPr="00840CDB" w:rsidRDefault="009816FC" w:rsidP="007651B8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1730" w:type="dxa"/>
            <w:shd w:val="clear" w:color="auto" w:fill="BFBFBF"/>
          </w:tcPr>
          <w:p w:rsidR="009816FC" w:rsidRPr="00840CDB" w:rsidRDefault="009816FC" w:rsidP="007651B8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pct25" w:color="auto" w:fill="FFFFFF"/>
          </w:tcPr>
          <w:p w:rsidR="009816FC" w:rsidRPr="00840CDB" w:rsidRDefault="009816FC" w:rsidP="007651B8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</w:tr>
      <w:tr w:rsidR="009816FC" w:rsidRPr="00840CDB" w:rsidTr="009816FC">
        <w:trPr>
          <w:jc w:val="center"/>
        </w:trPr>
        <w:tc>
          <w:tcPr>
            <w:tcW w:w="3964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Majed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Mazyed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(Saudi Arabia)</w:t>
            </w:r>
          </w:p>
        </w:tc>
        <w:tc>
          <w:tcPr>
            <w:tcW w:w="562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2009</w:t>
            </w:r>
          </w:p>
        </w:tc>
        <w:tc>
          <w:tcPr>
            <w:tcW w:w="4791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Charles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Semapondo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(Rwanda)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Abdulrahman Al Marzouqi (United Arab Emirates)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YGSC Kishore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Babu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(India)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Vyacheslav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Vladimirovich Erokhin (Russian Federation)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Paul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Blaker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Kingdom)</w:t>
            </w:r>
          </w:p>
        </w:tc>
        <w:tc>
          <w:tcPr>
            <w:tcW w:w="173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AFR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9816FC" w:rsidRPr="00840CDB" w:rsidTr="009816FC">
        <w:trPr>
          <w:jc w:val="center"/>
        </w:trPr>
        <w:tc>
          <w:tcPr>
            <w:tcW w:w="3964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Child Online Protection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Ms Carla Licciardello)</w:t>
            </w:r>
          </w:p>
        </w:tc>
        <w:tc>
          <w:tcPr>
            <w:tcW w:w="199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Ibrahim M.J.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Aldabal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</w:tc>
        <w:tc>
          <w:tcPr>
            <w:tcW w:w="562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4791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Ellen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Blackler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(The Walt Disney Company)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Maha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Z.Y.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Mouasher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(Jordan)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Ndordji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Nazaire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(Chad)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Mohamed Sharil Tarmizi (Malaysia)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Vadym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Kaptur (Odessa National Academy Telecommunications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n.a.A.S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>. Popov)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Giorgio Tosi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Beleffi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73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 (Sector Member)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:rsidR="009816FC" w:rsidRPr="00840CDB" w:rsidRDefault="00AF0744" w:rsidP="007651B8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  <w:r w:rsidR="009816FC"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(Sector Member)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9816FC" w:rsidRPr="00840CDB" w:rsidTr="009816FC">
        <w:trPr>
          <w:jc w:val="center"/>
        </w:trPr>
        <w:tc>
          <w:tcPr>
            <w:tcW w:w="3964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WSIS: implementation of outcomes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 xml:space="preserve">(Sec: 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Catalin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Marinescu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Vladimir Minkin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(Russian Federation)</w:t>
            </w:r>
          </w:p>
        </w:tc>
        <w:tc>
          <w:tcPr>
            <w:tcW w:w="562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1139" w:type="dxa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4791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Ms Janet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_tradnl"/>
              </w:rPr>
              <w:t>Um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utesi (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Ms Clarisa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Estol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(Argentina)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Mansour Al-Qurashi (Saudi Arabia)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Nermine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El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Saadany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(Egypt)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Cai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Guolei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(China)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Mr Ghislain de Salins (France)</w:t>
            </w:r>
          </w:p>
        </w:tc>
        <w:tc>
          <w:tcPr>
            <w:tcW w:w="173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2013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9816FC" w:rsidRPr="00840CDB" w:rsidTr="009816FC">
        <w:trPr>
          <w:jc w:val="center"/>
        </w:trPr>
        <w:tc>
          <w:tcPr>
            <w:tcW w:w="3964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Alassane Ba/Mr Eric Dalhen)</w:t>
            </w:r>
          </w:p>
        </w:tc>
        <w:tc>
          <w:tcPr>
            <w:tcW w:w="199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Dietmar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Plesse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(Germany) </w:t>
            </w:r>
          </w:p>
        </w:tc>
        <w:tc>
          <w:tcPr>
            <w:tcW w:w="562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139" w:type="dxa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4791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Seynabou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Seck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Cisse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(Senegal)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Ms Vernita D. Harris (United States)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Manish Gupta (India)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Andrei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Zhivov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Annelies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Kavi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73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</w:tr>
      <w:tr w:rsidR="009816FC" w:rsidRPr="00840CDB" w:rsidTr="009816FC">
        <w:trPr>
          <w:jc w:val="center"/>
        </w:trPr>
        <w:tc>
          <w:tcPr>
            <w:tcW w:w="3964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the use of the six official languages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199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Faycal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Bayouli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562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2016</w:t>
            </w:r>
          </w:p>
        </w:tc>
        <w:tc>
          <w:tcPr>
            <w:tcW w:w="4791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Najarian (USA)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Sameera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Belal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(Kuwait)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Cai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Guolei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(China)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Vladimir Minkin (Russian Federation)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Ms Blanca Gonzalez (Spain)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Frédéric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Paruta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(France)</w:t>
            </w:r>
          </w:p>
        </w:tc>
        <w:tc>
          <w:tcPr>
            <w:tcW w:w="173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9816FC" w:rsidRPr="00840CDB" w:rsidTr="009816FC">
        <w:trPr>
          <w:jc w:val="center"/>
        </w:trPr>
        <w:tc>
          <w:tcPr>
            <w:tcW w:w="3964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CWG for Strategic and Financial Plans for 2020-2023</w:t>
            </w:r>
            <w:r w:rsidRPr="00840CDB">
              <w:rPr>
                <w:rFonts w:asciiTheme="minorHAnsi" w:hAnsiTheme="minorHAnsi"/>
                <w:sz w:val="18"/>
                <w:szCs w:val="18"/>
                <w:u w:val="single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(Sec: 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Catalin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Marinescu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Mario Canazza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(Brazil)</w:t>
            </w:r>
          </w:p>
        </w:tc>
        <w:tc>
          <w:tcPr>
            <w:tcW w:w="562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AMS</w:t>
            </w:r>
          </w:p>
        </w:tc>
        <w:tc>
          <w:tcPr>
            <w:tcW w:w="1139" w:type="dxa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4791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Jackline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Mupenzi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(Rwanda)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Mohamed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Mazrooei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Hisazumi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Shirae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(Japan)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Natalya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Petrovna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Reznikova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_tradnl"/>
              </w:rPr>
              <w:t>Mr Manuel da Costa Cabral (Portugal)</w:t>
            </w:r>
          </w:p>
        </w:tc>
        <w:tc>
          <w:tcPr>
            <w:tcW w:w="173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AFR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:rsidR="009816FC" w:rsidRPr="00840CDB" w:rsidDel="002D3BC3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9816FC" w:rsidRPr="00840CDB" w:rsidTr="009816FC">
        <w:trPr>
          <w:jc w:val="center"/>
        </w:trPr>
        <w:tc>
          <w:tcPr>
            <w:tcW w:w="3964" w:type="dxa"/>
            <w:shd w:val="clear" w:color="auto" w:fill="auto"/>
          </w:tcPr>
          <w:p w:rsidR="009816FC" w:rsidRPr="00840CDB" w:rsidDel="002D3BC3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ITRs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:rsidR="009816FC" w:rsidRPr="00840CDB" w:rsidDel="002D3BC3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Mr Fernando Borjón </w:t>
            </w: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(Mexico).</w:t>
            </w:r>
          </w:p>
        </w:tc>
        <w:tc>
          <w:tcPr>
            <w:tcW w:w="562" w:type="dxa"/>
            <w:shd w:val="clear" w:color="auto" w:fill="auto"/>
          </w:tcPr>
          <w:p w:rsidR="009816FC" w:rsidRPr="00840CDB" w:rsidDel="002D3BC3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AMS</w:t>
            </w:r>
          </w:p>
        </w:tc>
        <w:tc>
          <w:tcPr>
            <w:tcW w:w="1139" w:type="dxa"/>
          </w:tcPr>
          <w:p w:rsidR="009816FC" w:rsidRPr="00840CDB" w:rsidDel="002D3BC3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2016</w:t>
            </w:r>
          </w:p>
        </w:tc>
        <w:tc>
          <w:tcPr>
            <w:tcW w:w="4791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Mr Guy-Michel Kouakou (Côte d’Ivoire)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Mr Santiago Reyes-Borda (Canada)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H.E.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Ansari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Al-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Mashakbeh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Jordan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Xiping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Huang (China)</w:t>
            </w:r>
          </w:p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Aleksei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Borodin (Russian Federation)</w:t>
            </w:r>
          </w:p>
          <w:p w:rsidR="009816FC" w:rsidRPr="00840CDB" w:rsidDel="002D3BC3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Fabio Bigi (Italy)</w:t>
            </w:r>
          </w:p>
        </w:tc>
        <w:tc>
          <w:tcPr>
            <w:tcW w:w="173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:rsidR="009816FC" w:rsidRPr="00840CDB" w:rsidDel="002D3BC3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:rsidR="009816FC" w:rsidRPr="00840CDB" w:rsidDel="002D3BC3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9816FC" w:rsidRPr="00840CDB" w:rsidTr="009816FC">
        <w:trPr>
          <w:jc w:val="center"/>
        </w:trPr>
        <w:tc>
          <w:tcPr>
            <w:tcW w:w="3964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(Sec: Mr Alexandre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Vallet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99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Nikolay Varlamov (Russian Federation</w:t>
            </w:r>
          </w:p>
        </w:tc>
        <w:tc>
          <w:tcPr>
            <w:tcW w:w="562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1139" w:type="dxa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791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:rsidR="009816FC" w:rsidRPr="00840CDB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/>
          </w:tcPr>
          <w:p w:rsidR="009816FC" w:rsidRPr="00840CDB" w:rsidDel="002D3BC3" w:rsidRDefault="009816FC" w:rsidP="007651B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8540E" w:rsidRDefault="0008540E" w:rsidP="00846DBA"/>
    <w:p w:rsidR="00890122" w:rsidRPr="0008540E" w:rsidRDefault="000E0BD9" w:rsidP="000E0BD9">
      <w:pPr>
        <w:spacing w:before="840"/>
        <w:jc w:val="center"/>
      </w:pPr>
      <w:r>
        <w:t>_________________</w:t>
      </w:r>
    </w:p>
    <w:sectPr w:rsidR="00890122" w:rsidRPr="0008540E" w:rsidSect="00890122">
      <w:headerReference w:type="first" r:id="rId29"/>
      <w:footerReference w:type="first" r:id="rId30"/>
      <w:type w:val="continuous"/>
      <w:pgSz w:w="16834" w:h="11913" w:orient="landscape"/>
      <w:pgMar w:top="1134" w:right="1418" w:bottom="1134" w:left="1418" w:header="720" w:footer="720" w:gutter="0"/>
      <w:paperSrc w:first="1264" w:other="126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22" w:rsidRDefault="00890122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A9018B">
      <w:rPr>
        <w:noProof/>
      </w:rPr>
      <w:t>2</w:t>
    </w:r>
    <w:r>
      <w:fldChar w:fldCharType="end"/>
    </w:r>
  </w:p>
  <w:p w:rsidR="00CE1B90" w:rsidRDefault="00CE1B90" w:rsidP="009816FC">
    <w:pPr>
      <w:pStyle w:val="Header"/>
    </w:pPr>
    <w:r>
      <w:t>PP1</w:t>
    </w:r>
    <w:r w:rsidR="004F7925">
      <w:t>8</w:t>
    </w:r>
    <w:r w:rsidR="00E26429">
      <w:t>/</w:t>
    </w:r>
    <w:r w:rsidR="009816FC">
      <w:t>54</w:t>
    </w:r>
    <w:r w:rsidR="00E26429">
      <w:t>-E</w:t>
    </w:r>
    <w:r w:rsidR="00716C9B"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22" w:rsidRDefault="00890122" w:rsidP="00890122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A9018B">
      <w:rPr>
        <w:noProof/>
      </w:rPr>
      <w:t>3</w:t>
    </w:r>
    <w:r>
      <w:fldChar w:fldCharType="end"/>
    </w:r>
  </w:p>
  <w:p w:rsidR="00890122" w:rsidRDefault="00890122" w:rsidP="009816FC">
    <w:pPr>
      <w:pStyle w:val="Header"/>
    </w:pPr>
    <w:r>
      <w:t>PP18/</w:t>
    </w:r>
    <w:r w:rsidR="009816FC">
      <w:t>54</w:t>
    </w:r>
    <w:r>
      <w:t>-E</w:t>
    </w:r>
  </w:p>
  <w:p w:rsidR="00890122" w:rsidRDefault="00890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0BD9"/>
    <w:rsid w:val="000E4C7A"/>
    <w:rsid w:val="000E5E15"/>
    <w:rsid w:val="000F2C57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738B6"/>
    <w:rsid w:val="00192E4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489F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C648C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A1ADC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14836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57AB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16C9B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C3BEE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0122"/>
    <w:rsid w:val="00895CE3"/>
    <w:rsid w:val="0089603F"/>
    <w:rsid w:val="00897970"/>
    <w:rsid w:val="008A48C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816FC"/>
    <w:rsid w:val="009A078E"/>
    <w:rsid w:val="009A2B30"/>
    <w:rsid w:val="009A4211"/>
    <w:rsid w:val="009A47A2"/>
    <w:rsid w:val="009E425E"/>
    <w:rsid w:val="009E4322"/>
    <w:rsid w:val="009F05B1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018B"/>
    <w:rsid w:val="00A93B71"/>
    <w:rsid w:val="00AB0B32"/>
    <w:rsid w:val="00AB2D04"/>
    <w:rsid w:val="00AB5C39"/>
    <w:rsid w:val="00AB75A9"/>
    <w:rsid w:val="00AD1C5C"/>
    <w:rsid w:val="00AD566F"/>
    <w:rsid w:val="00AF0744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1D05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94FEC"/>
    <w:rsid w:val="00EA1BAA"/>
    <w:rsid w:val="00ED401C"/>
    <w:rsid w:val="00EE333B"/>
    <w:rsid w:val="00EF2642"/>
    <w:rsid w:val="00EF3681"/>
    <w:rsid w:val="00F04314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customStyle="1" w:styleId="Table">
    <w:name w:val="Table_#"/>
    <w:basedOn w:val="Normal"/>
    <w:next w:val="Normal"/>
    <w:rsid w:val="0089012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89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council/Pages/proposed-VC.aspx" TargetMode="External"/><Relationship Id="rId18" Type="http://schemas.openxmlformats.org/officeDocument/2006/relationships/hyperlink" Target="https://www.itu.int/md/S17-CL-C-0055/en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www.itu.int/md/S18-CL-C-0121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en/council/Documents/Decision-584_C15.pdf" TargetMode="External"/><Relationship Id="rId17" Type="http://schemas.openxmlformats.org/officeDocument/2006/relationships/hyperlink" Target="https://www.itu.int/md/S16-CL-INF-0017/en" TargetMode="External"/><Relationship Id="rId25" Type="http://schemas.openxmlformats.org/officeDocument/2006/relationships/hyperlink" Target="https://www.itu.int/md/S18-CL-C-0121/en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16-CL-C-0122/en" TargetMode="External"/><Relationship Id="rId20" Type="http://schemas.openxmlformats.org/officeDocument/2006/relationships/hyperlink" Target="https://www.itu.int/md/S18-CL-C-0056/en" TargetMode="Externa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council/Documents/Resolution-1333_C16.pdf" TargetMode="External"/><Relationship Id="rId24" Type="http://schemas.openxmlformats.org/officeDocument/2006/relationships/hyperlink" Target="https://www.itu.int/md/S18-CL-C-0110/e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tu.int/md/S17-CL-C-0117/en" TargetMode="External"/><Relationship Id="rId23" Type="http://schemas.openxmlformats.org/officeDocument/2006/relationships/hyperlink" Target="https://www.itu.int/md/S18-CL-C-0056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hyperlink" Target="https://www.itu.int/md/S17-CL-C-0130/en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md/S16-CL-C-0125/en" TargetMode="External"/><Relationship Id="rId22" Type="http://schemas.openxmlformats.org/officeDocument/2006/relationships/hyperlink" Target="https://www.itu.int/md/S17-CL-C-0055/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A671-3725-47DD-B47B-6E2F7BC7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</vt:lpstr>
    </vt:vector>
  </TitlesOfParts>
  <Manager/>
  <Company/>
  <LinksUpToDate>false</LinksUpToDate>
  <CharactersWithSpaces>5564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2018-08-31T16:23:00Z</dcterms:created>
  <dcterms:modified xsi:type="dcterms:W3CDTF">2018-10-10T07:15:00Z</dcterms:modified>
  <cp:category>Conference document</cp:category>
</cp:coreProperties>
</file>