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C746C" w:rsidRPr="00725BF5" w:rsidTr="006A046E">
        <w:trPr>
          <w:cantSplit/>
        </w:trPr>
        <w:tc>
          <w:tcPr>
            <w:tcW w:w="6911" w:type="dxa"/>
          </w:tcPr>
          <w:p w:rsidR="00BD1614" w:rsidRPr="00725BF5" w:rsidRDefault="00B45CA8" w:rsidP="00700593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725BF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725BF5">
              <w:rPr>
                <w:b/>
                <w:smallCaps/>
                <w:sz w:val="30"/>
                <w:szCs w:val="30"/>
                <w:lang w:val="fr-CH"/>
              </w:rPr>
              <w:t xml:space="preserve"> (PP-18)</w:t>
            </w:r>
            <w:r w:rsidRPr="00725BF5">
              <w:rPr>
                <w:b/>
                <w:smallCaps/>
                <w:sz w:val="36"/>
                <w:lang w:val="fr-CH"/>
              </w:rPr>
              <w:br/>
            </w:r>
            <w:r w:rsidRPr="00725BF5">
              <w:rPr>
                <w:rFonts w:cs="Times New Roman Bold"/>
                <w:b/>
                <w:bCs/>
                <w:szCs w:val="24"/>
                <w:lang w:val="fr-CH"/>
              </w:rPr>
              <w:t>Dubaï, 29 octobre – 16 novembre 2018</w:t>
            </w:r>
          </w:p>
        </w:tc>
        <w:tc>
          <w:tcPr>
            <w:tcW w:w="3120" w:type="dxa"/>
          </w:tcPr>
          <w:p w:rsidR="00BD1614" w:rsidRPr="00725BF5" w:rsidRDefault="00B45CA8" w:rsidP="00700593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725BF5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387482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46C" w:rsidRPr="00725BF5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725BF5" w:rsidRDefault="006C2C01" w:rsidP="00700593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725BF5" w:rsidRDefault="006C2C01" w:rsidP="00700593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</w:tr>
      <w:tr w:rsidR="007C746C" w:rsidRPr="00725BF5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725BF5" w:rsidRDefault="006C2C01" w:rsidP="00700593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725BF5" w:rsidRDefault="006C2C01" w:rsidP="00700593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7C746C" w:rsidRPr="00725BF5" w:rsidTr="006A046E">
        <w:trPr>
          <w:cantSplit/>
        </w:trPr>
        <w:tc>
          <w:tcPr>
            <w:tcW w:w="6911" w:type="dxa"/>
          </w:tcPr>
          <w:p w:rsidR="00BD1614" w:rsidRPr="00725BF5" w:rsidRDefault="00B45CA8" w:rsidP="0070059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CH"/>
              </w:rPr>
            </w:pPr>
            <w:r w:rsidRPr="00725BF5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725BF5" w:rsidRDefault="00B45CA8" w:rsidP="00700593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725BF5">
              <w:rPr>
                <w:rFonts w:cstheme="minorHAnsi"/>
                <w:b/>
                <w:szCs w:val="24"/>
                <w:lang w:val="fr-CH"/>
              </w:rPr>
              <w:t>Document 52-F</w:t>
            </w:r>
          </w:p>
        </w:tc>
      </w:tr>
      <w:tr w:rsidR="007C746C" w:rsidRPr="00725BF5" w:rsidTr="006A046E">
        <w:trPr>
          <w:cantSplit/>
        </w:trPr>
        <w:tc>
          <w:tcPr>
            <w:tcW w:w="6911" w:type="dxa"/>
          </w:tcPr>
          <w:p w:rsidR="00BD1614" w:rsidRPr="00725BF5" w:rsidRDefault="006C2C01" w:rsidP="00700593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725BF5" w:rsidRDefault="00B45CA8" w:rsidP="00700593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725BF5">
              <w:rPr>
                <w:rFonts w:cstheme="minorHAnsi"/>
                <w:b/>
                <w:szCs w:val="24"/>
                <w:lang w:val="fr-CH"/>
              </w:rPr>
              <w:t>5 octobre 2018</w:t>
            </w:r>
          </w:p>
        </w:tc>
      </w:tr>
      <w:tr w:rsidR="007C746C" w:rsidRPr="00725BF5" w:rsidTr="006A046E">
        <w:trPr>
          <w:cantSplit/>
        </w:trPr>
        <w:tc>
          <w:tcPr>
            <w:tcW w:w="6911" w:type="dxa"/>
          </w:tcPr>
          <w:p w:rsidR="00BD1614" w:rsidRPr="00725BF5" w:rsidRDefault="006C2C01" w:rsidP="00700593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725BF5" w:rsidRDefault="00B45CA8" w:rsidP="00700593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725BF5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7C746C" w:rsidRPr="00725BF5" w:rsidTr="006A046E">
        <w:trPr>
          <w:cantSplit/>
        </w:trPr>
        <w:tc>
          <w:tcPr>
            <w:tcW w:w="10031" w:type="dxa"/>
            <w:gridSpan w:val="2"/>
          </w:tcPr>
          <w:p w:rsidR="00BD1614" w:rsidRPr="00725BF5" w:rsidRDefault="006C2C01" w:rsidP="00700593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7C746C" w:rsidRPr="00725BF5" w:rsidTr="006A046E">
        <w:trPr>
          <w:cantSplit/>
        </w:trPr>
        <w:tc>
          <w:tcPr>
            <w:tcW w:w="10031" w:type="dxa"/>
            <w:gridSpan w:val="2"/>
          </w:tcPr>
          <w:p w:rsidR="00BD1614" w:rsidRPr="00725BF5" w:rsidRDefault="00B45CA8" w:rsidP="00700593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725BF5">
              <w:rPr>
                <w:lang w:val="fr-CH"/>
              </w:rPr>
              <w:t>Rapport du Secrétaire général</w:t>
            </w:r>
          </w:p>
        </w:tc>
      </w:tr>
      <w:tr w:rsidR="007C746C" w:rsidRPr="00725BF5" w:rsidTr="006A046E">
        <w:trPr>
          <w:cantSplit/>
        </w:trPr>
        <w:tc>
          <w:tcPr>
            <w:tcW w:w="10031" w:type="dxa"/>
            <w:gridSpan w:val="2"/>
          </w:tcPr>
          <w:p w:rsidR="00BD1614" w:rsidRPr="00725BF5" w:rsidRDefault="00B45CA8" w:rsidP="00700593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725BF5">
              <w:rPr>
                <w:lang w:val="fr-CH"/>
              </w:rPr>
              <w:t xml:space="preserve">RAPPORT </w:t>
            </w:r>
            <w:r w:rsidR="00700593" w:rsidRPr="00725BF5">
              <w:rPr>
                <w:lang w:val="fr-CH"/>
              </w:rPr>
              <w:t>D'ACTIVITÉ:</w:t>
            </w:r>
            <w:r w:rsidRPr="00725BF5">
              <w:rPr>
                <w:lang w:val="fr-CH"/>
              </w:rPr>
              <w:t xml:space="preserve"> MISE EN oeUVRE D'UN PROJET PILOTE</w:t>
            </w:r>
            <w:r w:rsidRPr="00725BF5">
              <w:rPr>
                <w:lang w:val="fr-CH"/>
              </w:rPr>
              <w:br/>
            </w:r>
            <w:r w:rsidR="008B1083" w:rsidRPr="00725BF5">
              <w:rPr>
                <w:lang w:val="fr-CH"/>
              </w:rPr>
              <w:t xml:space="preserve">À L'INTENTION DES PME ET PARTICIPATION ACTUELLE </w:t>
            </w:r>
            <w:r w:rsidR="00700593" w:rsidRPr="00725BF5">
              <w:rPr>
                <w:lang w:val="fr-CH"/>
              </w:rPr>
              <w:br/>
            </w:r>
            <w:r w:rsidR="008B1083" w:rsidRPr="00725BF5">
              <w:rPr>
                <w:lang w:val="fr-CH"/>
              </w:rPr>
              <w:t>DES PME AUX TRAVAUX DE L'UIT</w:t>
            </w:r>
          </w:p>
        </w:tc>
      </w:tr>
      <w:bookmarkEnd w:id="5"/>
    </w:tbl>
    <w:p w:rsidR="000D15FB" w:rsidRPr="00725BF5" w:rsidRDefault="006C2C01" w:rsidP="00700593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C746C" w:rsidRPr="00725BF5" w:rsidTr="005A14F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BF7" w:rsidRPr="00725BF5" w:rsidRDefault="00B45CA8" w:rsidP="00700593">
            <w:pPr>
              <w:pStyle w:val="Headingb"/>
              <w:rPr>
                <w:lang w:val="fr-CH"/>
              </w:rPr>
            </w:pPr>
            <w:r w:rsidRPr="00725BF5">
              <w:rPr>
                <w:lang w:val="fr-CH"/>
              </w:rPr>
              <w:t>Résumé</w:t>
            </w:r>
          </w:p>
          <w:p w:rsidR="00F26BF7" w:rsidRPr="00725BF5" w:rsidRDefault="00B45CA8" w:rsidP="00700593">
            <w:pPr>
              <w:rPr>
                <w:lang w:val="fr-CH"/>
              </w:rPr>
            </w:pP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>Le Conseil à sa session de 2017 a décidé de lancer un projet pilote destiné à associer les PME aux travaux des Commissions d'études intéressées de l'UIT-T et de l'UIT-D. Les Commissions d'études 5, 11, 16 et 20 de l'UIT-T</w:t>
            </w:r>
            <w:r w:rsidR="00700593" w:rsidRPr="00725BF5">
              <w:rPr>
                <w:rFonts w:asciiTheme="minorHAnsi" w:hAnsiTheme="minorHAnsi" w:cstheme="minorHAnsi"/>
                <w:szCs w:val="24"/>
                <w:lang w:val="fr-CH"/>
              </w:rPr>
              <w:t>,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 ainsi que les deux Commissions d'études de l'UIT-D</w:t>
            </w:r>
            <w:r w:rsidR="00700593" w:rsidRPr="00725BF5">
              <w:rPr>
                <w:rFonts w:asciiTheme="minorHAnsi" w:hAnsiTheme="minorHAnsi" w:cstheme="minorHAnsi"/>
                <w:szCs w:val="24"/>
                <w:lang w:val="fr-CH"/>
              </w:rPr>
              <w:t>,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 ont décidé de participer à ce projet. Le Conseil a chargé le Secrétariat de présenter un rapport </w:t>
            </w:r>
            <w:r w:rsidR="00700593" w:rsidRPr="00725BF5">
              <w:rPr>
                <w:rFonts w:asciiTheme="minorHAnsi" w:hAnsiTheme="minorHAnsi" w:cstheme="minorHAnsi"/>
                <w:szCs w:val="24"/>
                <w:lang w:val="fr-CH"/>
              </w:rPr>
              <w:t>d'activité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 au Conseil à sa session de 2018 et un rapport plus </w:t>
            </w:r>
            <w:r w:rsidR="00700593" w:rsidRPr="00725BF5">
              <w:rPr>
                <w:rFonts w:asciiTheme="minorHAnsi" w:hAnsiTheme="minorHAnsi" w:cstheme="minorHAnsi"/>
                <w:szCs w:val="24"/>
                <w:lang w:val="fr-CH"/>
              </w:rPr>
              <w:t>détaillé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 sur les résultats </w:t>
            </w:r>
            <w:r w:rsidR="00700593"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obtenus 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>à la PP</w:t>
            </w:r>
            <w:r w:rsidRPr="00725BF5">
              <w:rPr>
                <w:lang w:val="fr-CH"/>
              </w:rPr>
              <w:noBreakHyphen/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>18.</w:t>
            </w:r>
          </w:p>
          <w:p w:rsidR="00F26BF7" w:rsidRPr="00725BF5" w:rsidRDefault="00B45CA8" w:rsidP="00700593">
            <w:pPr>
              <w:pStyle w:val="Headingb"/>
              <w:rPr>
                <w:lang w:val="fr-CH"/>
              </w:rPr>
            </w:pPr>
            <w:r w:rsidRPr="00725BF5">
              <w:rPr>
                <w:lang w:val="fr-CH"/>
              </w:rPr>
              <w:t>Suite à donner</w:t>
            </w:r>
          </w:p>
          <w:p w:rsidR="00F26BF7" w:rsidRPr="00725BF5" w:rsidRDefault="00531479" w:rsidP="002E445E">
            <w:pPr>
              <w:rPr>
                <w:lang w:val="fr-CH"/>
              </w:rPr>
            </w:pP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La Conférence de plénipotentiaires est invitée à </w:t>
            </w:r>
            <w:r w:rsidRPr="00725BF5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prendre note 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de l'état d'avancement de la mise en oeuvre de ce projet et </w:t>
            </w:r>
            <w:r w:rsidR="002E445E"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à </w:t>
            </w:r>
            <w:r w:rsidR="002E445E" w:rsidRPr="00725BF5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prendre une décision</w:t>
            </w:r>
            <w:r w:rsidR="002E445E"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 sur les mesures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2E445E" w:rsidRPr="00725BF5">
              <w:rPr>
                <w:rFonts w:asciiTheme="minorHAnsi" w:hAnsiTheme="minorHAnsi" w:cstheme="minorHAnsi"/>
                <w:szCs w:val="24"/>
                <w:lang w:val="fr-CH"/>
              </w:rPr>
              <w:t>à prendre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, compte tenu des </w:t>
            </w:r>
            <w:r w:rsidR="002E445E" w:rsidRPr="00725BF5">
              <w:rPr>
                <w:rFonts w:asciiTheme="minorHAnsi" w:hAnsiTheme="minorHAnsi" w:cstheme="minorHAnsi"/>
                <w:szCs w:val="24"/>
                <w:lang w:val="fr-CH"/>
              </w:rPr>
              <w:t>options présentées</w:t>
            </w:r>
            <w:r w:rsidRPr="00725BF5">
              <w:rPr>
                <w:rFonts w:asciiTheme="minorHAnsi" w:hAnsiTheme="minorHAnsi" w:cstheme="minorHAnsi"/>
                <w:szCs w:val="24"/>
                <w:lang w:val="fr-CH"/>
              </w:rPr>
              <w:t xml:space="preserve"> par le Secrétaire général.</w:t>
            </w:r>
          </w:p>
          <w:p w:rsidR="00F26BF7" w:rsidRPr="00725BF5" w:rsidRDefault="00B45CA8" w:rsidP="0070059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725BF5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F26BF7" w:rsidRPr="00725BF5" w:rsidRDefault="00B45CA8" w:rsidP="00700593">
            <w:pPr>
              <w:pStyle w:val="Headingb"/>
              <w:rPr>
                <w:lang w:val="fr-CH"/>
              </w:rPr>
            </w:pPr>
            <w:r w:rsidRPr="00725BF5">
              <w:rPr>
                <w:lang w:val="fr-CH"/>
              </w:rPr>
              <w:t>Références</w:t>
            </w:r>
          </w:p>
          <w:p w:rsidR="00385C7D" w:rsidRPr="00725BF5" w:rsidRDefault="006C2C01" w:rsidP="00700593">
            <w:pPr>
              <w:spacing w:after="120"/>
              <w:rPr>
                <w:i/>
                <w:iCs/>
                <w:lang w:val="fr-CH"/>
              </w:rPr>
            </w:pPr>
            <w:hyperlink r:id="rId8" w:history="1">
              <w:r w:rsidR="00F0300C" w:rsidRPr="00725BF5">
                <w:rPr>
                  <w:rStyle w:val="Hyperlink"/>
                  <w:i/>
                  <w:iCs/>
                  <w:lang w:val="fr-CH"/>
                </w:rPr>
                <w:t>Rapport du GTC-FHR au Conseil à sa session de 2017</w:t>
              </w:r>
            </w:hyperlink>
            <w:r w:rsidR="00F0300C" w:rsidRPr="00725BF5">
              <w:rPr>
                <w:iCs/>
                <w:lang w:val="fr-CH"/>
              </w:rPr>
              <w:t xml:space="preserve"> </w:t>
            </w:r>
            <w:r w:rsidR="00F0300C" w:rsidRPr="00725BF5">
              <w:rPr>
                <w:i/>
                <w:lang w:val="fr-CH"/>
              </w:rPr>
              <w:t>(Annexe K)</w:t>
            </w:r>
          </w:p>
        </w:tc>
      </w:tr>
    </w:tbl>
    <w:p w:rsidR="00BD1614" w:rsidRPr="00725BF5" w:rsidRDefault="00B45CA8" w:rsidP="007005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25BF5">
        <w:rPr>
          <w:lang w:val="fr-CH"/>
        </w:rPr>
        <w:br w:type="page"/>
      </w:r>
    </w:p>
    <w:p w:rsidR="00385C7D" w:rsidRPr="00725BF5" w:rsidRDefault="00B45CA8" w:rsidP="00700593">
      <w:pPr>
        <w:pStyle w:val="Heading1"/>
        <w:spacing w:before="600"/>
        <w:rPr>
          <w:lang w:val="fr-CH"/>
        </w:rPr>
      </w:pPr>
      <w:r w:rsidRPr="00725BF5">
        <w:rPr>
          <w:lang w:val="fr-CH"/>
        </w:rPr>
        <w:lastRenderedPageBreak/>
        <w:t>1</w:t>
      </w:r>
      <w:r w:rsidRPr="00725BF5">
        <w:rPr>
          <w:lang w:val="fr-CH"/>
        </w:rPr>
        <w:tab/>
        <w:t>Rappel</w:t>
      </w:r>
    </w:p>
    <w:p w:rsidR="00385C7D" w:rsidRPr="00725BF5" w:rsidRDefault="00B45CA8" w:rsidP="002E445E">
      <w:pPr>
        <w:rPr>
          <w:rFonts w:asciiTheme="minorHAnsi" w:hAnsiTheme="minorHAnsi" w:cstheme="minorHAnsi"/>
          <w:szCs w:val="24"/>
          <w:lang w:val="fr-CH"/>
        </w:rPr>
      </w:pPr>
      <w:r w:rsidRPr="00725BF5">
        <w:rPr>
          <w:rFonts w:asciiTheme="minorHAnsi" w:hAnsiTheme="minorHAnsi" w:cstheme="minorHAnsi"/>
          <w:szCs w:val="24"/>
          <w:lang w:val="fr-CH"/>
        </w:rPr>
        <w:t>1.1</w:t>
      </w:r>
      <w:r w:rsidRPr="00725BF5">
        <w:rPr>
          <w:rFonts w:asciiTheme="minorHAnsi" w:hAnsiTheme="minorHAnsi" w:cstheme="minorHAnsi"/>
          <w:szCs w:val="24"/>
          <w:lang w:val="fr-CH"/>
        </w:rPr>
        <w:tab/>
      </w:r>
      <w:r w:rsidR="002E445E" w:rsidRPr="00725BF5">
        <w:rPr>
          <w:rFonts w:asciiTheme="minorHAnsi" w:hAnsiTheme="minorHAnsi" w:cstheme="minorHAnsi"/>
          <w:szCs w:val="24"/>
          <w:lang w:val="fr-CH"/>
        </w:rPr>
        <w:t>Le Conseil</w:t>
      </w:r>
      <w:r w:rsidR="006F5811" w:rsidRPr="00725BF5">
        <w:rPr>
          <w:rFonts w:asciiTheme="minorHAnsi" w:hAnsiTheme="minorHAnsi" w:cstheme="minorHAnsi"/>
          <w:szCs w:val="24"/>
          <w:lang w:val="fr-CH"/>
        </w:rPr>
        <w:t xml:space="preserve"> à sa session de 2017 a décidé de lancer un projet pilote destiné à associer les PME aux travaux des Commissions d'études intéressées de l'UIT-T et de l'UIT-D, </w:t>
      </w:r>
      <w:r w:rsidR="002E445E" w:rsidRPr="00725BF5">
        <w:rPr>
          <w:rFonts w:asciiTheme="minorHAnsi" w:hAnsiTheme="minorHAnsi" w:cstheme="minorHAnsi"/>
          <w:szCs w:val="24"/>
          <w:lang w:val="fr-CH"/>
        </w:rPr>
        <w:t>afin que les</w:t>
      </w:r>
      <w:r w:rsidR="006F5811" w:rsidRPr="00725BF5">
        <w:rPr>
          <w:rFonts w:asciiTheme="minorHAnsi" w:hAnsiTheme="minorHAnsi" w:cstheme="minorHAnsi"/>
          <w:szCs w:val="24"/>
          <w:lang w:val="fr-CH"/>
        </w:rPr>
        <w:t xml:space="preserve"> PME </w:t>
      </w:r>
      <w:r w:rsidR="002E445E" w:rsidRPr="00725BF5">
        <w:rPr>
          <w:rFonts w:asciiTheme="minorHAnsi" w:hAnsiTheme="minorHAnsi" w:cstheme="minorHAnsi"/>
          <w:szCs w:val="24"/>
          <w:lang w:val="fr-CH"/>
        </w:rPr>
        <w:t>puissent</w:t>
      </w:r>
      <w:r w:rsidR="006F5811" w:rsidRPr="00725BF5">
        <w:rPr>
          <w:rFonts w:asciiTheme="minorHAnsi" w:hAnsiTheme="minorHAnsi" w:cstheme="minorHAnsi"/>
          <w:szCs w:val="24"/>
          <w:lang w:val="fr-CH"/>
        </w:rPr>
        <w:t xml:space="preserve"> prendre </w:t>
      </w:r>
      <w:r w:rsidR="002E445E" w:rsidRPr="00725BF5">
        <w:rPr>
          <w:rFonts w:asciiTheme="minorHAnsi" w:hAnsiTheme="minorHAnsi" w:cstheme="minorHAnsi"/>
          <w:szCs w:val="24"/>
          <w:lang w:val="fr-CH"/>
        </w:rPr>
        <w:t xml:space="preserve">pleinement </w:t>
      </w:r>
      <w:r w:rsidR="006F5811" w:rsidRPr="00725BF5">
        <w:rPr>
          <w:rFonts w:asciiTheme="minorHAnsi" w:hAnsiTheme="minorHAnsi" w:cstheme="minorHAnsi"/>
          <w:szCs w:val="24"/>
          <w:lang w:val="fr-CH"/>
        </w:rPr>
        <w:t xml:space="preserve">part aux réunions des </w:t>
      </w:r>
      <w:r w:rsidR="005E4913" w:rsidRPr="00725BF5">
        <w:rPr>
          <w:rFonts w:asciiTheme="minorHAnsi" w:hAnsiTheme="minorHAnsi" w:cstheme="minorHAnsi"/>
          <w:szCs w:val="24"/>
          <w:lang w:val="fr-CH"/>
        </w:rPr>
        <w:t>c</w:t>
      </w:r>
      <w:r w:rsidR="006F5811" w:rsidRPr="00725BF5">
        <w:rPr>
          <w:rFonts w:asciiTheme="minorHAnsi" w:hAnsiTheme="minorHAnsi" w:cstheme="minorHAnsi"/>
          <w:szCs w:val="24"/>
          <w:lang w:val="fr-CH"/>
        </w:rPr>
        <w:t>ommissions d'études participantes, sans pouvoir toutefois intervenir dans le processus de décisions, notamment en ce qui concerne les fonctions de direction et l'adoption de résolutions ou de recommandations.</w:t>
      </w:r>
      <w:r w:rsidRPr="00725BF5">
        <w:rPr>
          <w:rFonts w:asciiTheme="minorHAnsi" w:hAnsiTheme="minorHAnsi" w:cstheme="minorHAnsi"/>
          <w:szCs w:val="24"/>
          <w:lang w:val="fr-CH"/>
        </w:rPr>
        <w:t xml:space="preserve"> </w:t>
      </w:r>
      <w:r w:rsidR="003F167C" w:rsidRPr="00725BF5">
        <w:rPr>
          <w:lang w:val="fr-CH"/>
        </w:rPr>
        <w:t xml:space="preserve">Le </w:t>
      </w:r>
      <w:r w:rsidR="002E445E" w:rsidRPr="00725BF5">
        <w:rPr>
          <w:lang w:val="fr-CH"/>
        </w:rPr>
        <w:t>descriptif détaillé</w:t>
      </w:r>
      <w:r w:rsidR="003F167C" w:rsidRPr="00725BF5">
        <w:rPr>
          <w:lang w:val="fr-CH"/>
        </w:rPr>
        <w:t xml:space="preserve"> du projet pilote est disponible </w:t>
      </w:r>
      <w:hyperlink r:id="rId9" w:history="1">
        <w:r w:rsidR="003F167C" w:rsidRPr="00725BF5">
          <w:rPr>
            <w:color w:val="0000FF"/>
            <w:u w:val="single"/>
            <w:lang w:val="fr-CH"/>
          </w:rPr>
          <w:t>ici</w:t>
        </w:r>
      </w:hyperlink>
      <w:r w:rsidRPr="00725BF5">
        <w:rPr>
          <w:rFonts w:asciiTheme="minorHAnsi" w:hAnsiTheme="minorHAnsi" w:cstheme="minorHAnsi"/>
          <w:position w:val="6"/>
          <w:sz w:val="16"/>
          <w:lang w:val="fr-CH"/>
        </w:rPr>
        <w:footnoteReference w:id="1"/>
      </w:r>
      <w:r w:rsidR="002E445E" w:rsidRPr="00725BF5">
        <w:rPr>
          <w:lang w:val="fr-CH"/>
        </w:rPr>
        <w:t>.</w:t>
      </w:r>
    </w:p>
    <w:p w:rsidR="00385C7D" w:rsidRPr="00725BF5" w:rsidRDefault="00B45CA8" w:rsidP="002E445E">
      <w:pPr>
        <w:rPr>
          <w:rFonts w:asciiTheme="minorHAnsi" w:hAnsiTheme="minorHAnsi" w:cstheme="minorHAnsi"/>
          <w:szCs w:val="24"/>
          <w:lang w:val="fr-CH"/>
        </w:rPr>
      </w:pPr>
      <w:r w:rsidRPr="00725BF5">
        <w:rPr>
          <w:rFonts w:asciiTheme="minorHAnsi" w:hAnsiTheme="minorHAnsi" w:cstheme="minorHAnsi"/>
          <w:szCs w:val="24"/>
          <w:lang w:val="fr-CH"/>
        </w:rPr>
        <w:t>1.2</w:t>
      </w:r>
      <w:r w:rsidRPr="00725BF5">
        <w:rPr>
          <w:rFonts w:asciiTheme="minorHAnsi" w:hAnsiTheme="minorHAnsi" w:cstheme="minorHAnsi"/>
          <w:szCs w:val="24"/>
          <w:lang w:val="fr-CH"/>
        </w:rPr>
        <w:tab/>
      </w:r>
      <w:r w:rsidR="002E445E" w:rsidRPr="00725BF5">
        <w:rPr>
          <w:rFonts w:asciiTheme="minorHAnsi" w:hAnsiTheme="minorHAnsi" w:cstheme="minorHAnsi"/>
          <w:szCs w:val="24"/>
          <w:lang w:val="fr-CH"/>
        </w:rPr>
        <w:t>Pour pouvoir</w:t>
      </w:r>
      <w:r w:rsidRPr="00725BF5">
        <w:rPr>
          <w:rFonts w:asciiTheme="minorHAnsi" w:hAnsiTheme="minorHAnsi" w:cstheme="minorHAnsi"/>
          <w:szCs w:val="24"/>
          <w:lang w:val="fr-CH"/>
        </w:rPr>
        <w:t xml:space="preserve"> participer, les PME doivent recevoir l'approbation de leur administration publique respective, </w:t>
      </w:r>
      <w:r w:rsidR="002E445E" w:rsidRPr="00725BF5">
        <w:rPr>
          <w:rFonts w:asciiTheme="minorHAnsi" w:hAnsiTheme="minorHAnsi" w:cstheme="minorHAnsi"/>
          <w:szCs w:val="24"/>
          <w:lang w:val="fr-CH"/>
        </w:rPr>
        <w:t>conformément aux</w:t>
      </w:r>
      <w:r w:rsidRPr="00725BF5">
        <w:rPr>
          <w:rFonts w:asciiTheme="minorHAnsi" w:hAnsiTheme="minorHAnsi" w:cstheme="minorHAnsi"/>
          <w:szCs w:val="24"/>
          <w:lang w:val="fr-CH"/>
        </w:rPr>
        <w:t xml:space="preserve"> définitions nationales des PME.</w:t>
      </w:r>
    </w:p>
    <w:p w:rsidR="00385C7D" w:rsidRPr="00725BF5" w:rsidRDefault="00B45CA8" w:rsidP="002E445E">
      <w:pPr>
        <w:rPr>
          <w:rFonts w:asciiTheme="minorHAnsi" w:hAnsiTheme="minorHAnsi" w:cstheme="minorHAnsi"/>
          <w:szCs w:val="24"/>
          <w:lang w:val="fr-CH"/>
        </w:rPr>
      </w:pPr>
      <w:r w:rsidRPr="00725BF5">
        <w:rPr>
          <w:rFonts w:asciiTheme="minorHAnsi" w:hAnsiTheme="minorHAnsi" w:cstheme="minorHAnsi"/>
          <w:szCs w:val="24"/>
          <w:lang w:val="fr-CH"/>
        </w:rPr>
        <w:t>1.3</w:t>
      </w:r>
      <w:r w:rsidRPr="00725BF5">
        <w:rPr>
          <w:rFonts w:asciiTheme="minorHAnsi" w:hAnsiTheme="minorHAnsi" w:cstheme="minorHAnsi"/>
          <w:szCs w:val="24"/>
          <w:lang w:val="fr-CH"/>
        </w:rPr>
        <w:tab/>
        <w:t xml:space="preserve">La promotion du projet pilote </w:t>
      </w:r>
      <w:r w:rsidR="002E445E" w:rsidRPr="00725BF5">
        <w:rPr>
          <w:rFonts w:asciiTheme="minorHAnsi" w:hAnsiTheme="minorHAnsi" w:cstheme="minorHAnsi"/>
          <w:szCs w:val="24"/>
          <w:lang w:val="fr-CH"/>
        </w:rPr>
        <w:t>sera</w:t>
      </w:r>
      <w:r w:rsidRPr="00725BF5">
        <w:rPr>
          <w:rFonts w:asciiTheme="minorHAnsi" w:hAnsiTheme="minorHAnsi" w:cstheme="minorHAnsi"/>
          <w:szCs w:val="24"/>
          <w:lang w:val="fr-CH"/>
        </w:rPr>
        <w:t xml:space="preserve"> assurée par les Bureaux, les organisations régionales</w:t>
      </w:r>
      <w:r w:rsidR="002E445E" w:rsidRPr="00725BF5">
        <w:rPr>
          <w:rFonts w:asciiTheme="minorHAnsi" w:hAnsiTheme="minorHAnsi" w:cstheme="minorHAnsi"/>
          <w:szCs w:val="24"/>
          <w:lang w:val="fr-CH"/>
        </w:rPr>
        <w:t xml:space="preserve"> et</w:t>
      </w:r>
      <w:r w:rsidRPr="00725BF5">
        <w:rPr>
          <w:rFonts w:asciiTheme="minorHAnsi" w:hAnsiTheme="minorHAnsi" w:cstheme="minorHAnsi"/>
          <w:szCs w:val="24"/>
          <w:lang w:val="fr-CH"/>
        </w:rPr>
        <w:t xml:space="preserve"> les administrations ainsi que par les bureaux régionaux et les bureaux de zone de l'UIT</w:t>
      </w:r>
      <w:r w:rsidR="002E445E" w:rsidRPr="00725BF5">
        <w:rPr>
          <w:rFonts w:asciiTheme="minorHAnsi" w:hAnsiTheme="minorHAnsi" w:cstheme="minorHAnsi"/>
          <w:szCs w:val="24"/>
          <w:lang w:val="fr-CH"/>
        </w:rPr>
        <w:t>,</w:t>
      </w:r>
      <w:r w:rsidRPr="00725BF5">
        <w:rPr>
          <w:rFonts w:asciiTheme="minorHAnsi" w:hAnsiTheme="minorHAnsi" w:cstheme="minorHAnsi"/>
          <w:szCs w:val="24"/>
          <w:lang w:val="fr-CH"/>
        </w:rPr>
        <w:t xml:space="preserve"> </w:t>
      </w:r>
      <w:r w:rsidR="002E445E" w:rsidRPr="00725BF5">
        <w:rPr>
          <w:rFonts w:asciiTheme="minorHAnsi" w:hAnsiTheme="minorHAnsi" w:cstheme="minorHAnsi"/>
          <w:szCs w:val="24"/>
          <w:lang w:val="fr-CH"/>
        </w:rPr>
        <w:t>dans le cadre</w:t>
      </w:r>
      <w:r w:rsidRPr="00725BF5">
        <w:rPr>
          <w:rFonts w:asciiTheme="minorHAnsi" w:hAnsiTheme="minorHAnsi" w:cstheme="minorHAnsi"/>
          <w:szCs w:val="24"/>
          <w:lang w:val="fr-CH"/>
        </w:rPr>
        <w:t xml:space="preserve"> de contacts avec des PME et des associations de PME.</w:t>
      </w:r>
    </w:p>
    <w:p w:rsidR="00385C7D" w:rsidRPr="00725BF5" w:rsidRDefault="00B45CA8" w:rsidP="002E445E">
      <w:pPr>
        <w:rPr>
          <w:rFonts w:asciiTheme="minorHAnsi" w:hAnsiTheme="minorHAnsi" w:cstheme="minorHAnsi"/>
          <w:szCs w:val="24"/>
          <w:lang w:val="fr-CH"/>
        </w:rPr>
      </w:pPr>
      <w:r w:rsidRPr="00725BF5">
        <w:rPr>
          <w:rFonts w:asciiTheme="minorHAnsi" w:hAnsiTheme="minorHAnsi" w:cstheme="minorHAnsi"/>
          <w:szCs w:val="24"/>
          <w:lang w:val="fr-CH"/>
        </w:rPr>
        <w:t>1.4</w:t>
      </w:r>
      <w:r w:rsidRPr="00725BF5">
        <w:rPr>
          <w:rFonts w:asciiTheme="minorHAnsi" w:hAnsiTheme="minorHAnsi" w:cstheme="minorHAnsi"/>
          <w:szCs w:val="24"/>
          <w:lang w:val="fr-CH"/>
        </w:rPr>
        <w:tab/>
      </w:r>
      <w:r w:rsidR="008F453D" w:rsidRPr="00725BF5">
        <w:rPr>
          <w:rFonts w:asciiTheme="minorHAnsi" w:hAnsiTheme="minorHAnsi" w:cstheme="minorHAnsi"/>
          <w:szCs w:val="24"/>
          <w:lang w:val="fr-CH"/>
        </w:rPr>
        <w:t xml:space="preserve">Le Conseil à sa session de 2017 a chargé le Secrétariat de présenter un rapport </w:t>
      </w:r>
      <w:r w:rsidR="002E445E" w:rsidRPr="00725BF5">
        <w:rPr>
          <w:rFonts w:asciiTheme="minorHAnsi" w:hAnsiTheme="minorHAnsi" w:cstheme="minorHAnsi"/>
          <w:szCs w:val="24"/>
          <w:lang w:val="fr-CH"/>
        </w:rPr>
        <w:t>d'activité au Conseil</w:t>
      </w:r>
      <w:r w:rsidR="008F453D" w:rsidRPr="00725BF5">
        <w:rPr>
          <w:rFonts w:asciiTheme="minorHAnsi" w:hAnsiTheme="minorHAnsi" w:cstheme="minorHAnsi"/>
          <w:szCs w:val="24"/>
          <w:lang w:val="fr-CH"/>
        </w:rPr>
        <w:t xml:space="preserve"> à sa session de 2018 et un rapport plus </w:t>
      </w:r>
      <w:r w:rsidR="002E445E" w:rsidRPr="00725BF5">
        <w:rPr>
          <w:rFonts w:asciiTheme="minorHAnsi" w:hAnsiTheme="minorHAnsi" w:cstheme="minorHAnsi"/>
          <w:szCs w:val="24"/>
          <w:lang w:val="fr-CH"/>
        </w:rPr>
        <w:t>détaillé</w:t>
      </w:r>
      <w:r w:rsidR="008F453D" w:rsidRPr="00725BF5">
        <w:rPr>
          <w:rFonts w:asciiTheme="minorHAnsi" w:hAnsiTheme="minorHAnsi" w:cstheme="minorHAnsi"/>
          <w:szCs w:val="24"/>
          <w:lang w:val="fr-CH"/>
        </w:rPr>
        <w:t xml:space="preserve"> sur les résultats à la PP-18.</w:t>
      </w:r>
    </w:p>
    <w:p w:rsidR="00385C7D" w:rsidRPr="00725BF5" w:rsidRDefault="00B45CA8" w:rsidP="00700593">
      <w:pPr>
        <w:pStyle w:val="Heading1"/>
        <w:rPr>
          <w:lang w:val="fr-CH"/>
        </w:rPr>
      </w:pPr>
      <w:r w:rsidRPr="00725BF5">
        <w:rPr>
          <w:lang w:val="fr-CH"/>
        </w:rPr>
        <w:t>2</w:t>
      </w:r>
      <w:r w:rsidRPr="00725BF5">
        <w:rPr>
          <w:lang w:val="fr-CH"/>
        </w:rPr>
        <w:tab/>
      </w:r>
      <w:r w:rsidR="00FE15ED" w:rsidRPr="00725BF5">
        <w:rPr>
          <w:lang w:val="fr-CH"/>
        </w:rPr>
        <w:t xml:space="preserve">Situation actuelle de la mise en oeuvre </w:t>
      </w:r>
      <w:r w:rsidR="00C13859" w:rsidRPr="00725BF5">
        <w:rPr>
          <w:lang w:val="fr-CH"/>
        </w:rPr>
        <w:t xml:space="preserve">du projet </w:t>
      </w:r>
      <w:r w:rsidR="00FE15ED" w:rsidRPr="00725BF5">
        <w:rPr>
          <w:lang w:val="fr-CH"/>
        </w:rPr>
        <w:t>pilote</w:t>
      </w:r>
    </w:p>
    <w:p w:rsidR="00BD1614" w:rsidRPr="00725BF5" w:rsidRDefault="00B45CA8" w:rsidP="00700593">
      <w:pPr>
        <w:rPr>
          <w:lang w:val="fr-CH"/>
        </w:rPr>
      </w:pPr>
      <w:r w:rsidRPr="00725BF5">
        <w:rPr>
          <w:lang w:val="fr-CH"/>
        </w:rPr>
        <w:t>2.1</w:t>
      </w:r>
      <w:r w:rsidRPr="00725BF5">
        <w:rPr>
          <w:lang w:val="fr-CH"/>
        </w:rPr>
        <w:tab/>
      </w:r>
      <w:r w:rsidR="00C13859" w:rsidRPr="00725BF5">
        <w:rPr>
          <w:lang w:val="fr-CH"/>
        </w:rPr>
        <w:t>Au sein de l'UIT-T, les c</w:t>
      </w:r>
      <w:r w:rsidR="00862BEA" w:rsidRPr="00725BF5">
        <w:rPr>
          <w:lang w:val="fr-CH"/>
        </w:rPr>
        <w:t xml:space="preserve">ommissions d'études </w:t>
      </w:r>
      <w:r w:rsidR="00C13859" w:rsidRPr="00725BF5">
        <w:rPr>
          <w:lang w:val="fr-CH"/>
        </w:rPr>
        <w:t xml:space="preserve">ayant </w:t>
      </w:r>
      <w:r w:rsidR="00862BEA" w:rsidRPr="00725BF5">
        <w:rPr>
          <w:lang w:val="fr-CH"/>
        </w:rPr>
        <w:t>participé au projet pilote</w:t>
      </w:r>
      <w:r w:rsidR="00C13859" w:rsidRPr="00725BF5">
        <w:rPr>
          <w:lang w:val="fr-CH"/>
        </w:rPr>
        <w:t xml:space="preserve"> sont les suivantes</w:t>
      </w:r>
      <w:r w:rsidR="00862BEA" w:rsidRPr="00725BF5">
        <w:rPr>
          <w:lang w:val="fr-CH"/>
        </w:rPr>
        <w:t>:</w:t>
      </w:r>
    </w:p>
    <w:p w:rsidR="00385C7D" w:rsidRPr="00725BF5" w:rsidRDefault="00B45CA8" w:rsidP="00700593">
      <w:pPr>
        <w:pStyle w:val="enumlev1"/>
        <w:rPr>
          <w:lang w:val="fr-CH"/>
        </w:rPr>
      </w:pPr>
      <w:r w:rsidRPr="00725BF5">
        <w:rPr>
          <w:lang w:val="fr-CH"/>
        </w:rPr>
        <w:t>•</w:t>
      </w:r>
      <w:r w:rsidRPr="00725BF5">
        <w:rPr>
          <w:lang w:val="fr-CH"/>
        </w:rPr>
        <w:tab/>
      </w:r>
      <w:hyperlink r:id="rId10" w:history="1">
        <w:r w:rsidR="00276373" w:rsidRPr="00725BF5">
          <w:rPr>
            <w:rStyle w:val="Hyperlink"/>
            <w:lang w:val="fr-CH"/>
          </w:rPr>
          <w:t>Commission d'études 5 – Environnement et économie circulaire</w:t>
        </w:r>
      </w:hyperlink>
    </w:p>
    <w:p w:rsidR="00385C7D" w:rsidRPr="00725BF5" w:rsidRDefault="00B45CA8" w:rsidP="00700593">
      <w:pPr>
        <w:pStyle w:val="enumlev1"/>
        <w:rPr>
          <w:lang w:val="fr-CH"/>
        </w:rPr>
      </w:pPr>
      <w:r w:rsidRPr="00725BF5">
        <w:rPr>
          <w:lang w:val="fr-CH"/>
        </w:rPr>
        <w:t>•</w:t>
      </w:r>
      <w:r w:rsidRPr="00725BF5">
        <w:rPr>
          <w:lang w:val="fr-CH"/>
        </w:rPr>
        <w:tab/>
      </w:r>
      <w:hyperlink r:id="rId11" w:history="1">
        <w:r w:rsidRPr="00725BF5">
          <w:rPr>
            <w:rStyle w:val="Hyperlink"/>
            <w:lang w:val="fr-CH"/>
          </w:rPr>
          <w:t>Commission d'études 11 – Spécifications, protocoles et spécifications de test de signalisation</w:t>
        </w:r>
      </w:hyperlink>
    </w:p>
    <w:p w:rsidR="00385C7D" w:rsidRPr="00725BF5" w:rsidRDefault="00B45CA8" w:rsidP="00700593">
      <w:pPr>
        <w:pStyle w:val="enumlev1"/>
        <w:rPr>
          <w:lang w:val="fr-CH"/>
        </w:rPr>
      </w:pPr>
      <w:r w:rsidRPr="00725BF5">
        <w:rPr>
          <w:lang w:val="fr-CH"/>
        </w:rPr>
        <w:t>•</w:t>
      </w:r>
      <w:r w:rsidRPr="00725BF5">
        <w:rPr>
          <w:lang w:val="fr-CH"/>
        </w:rPr>
        <w:tab/>
      </w:r>
      <w:hyperlink r:id="rId12" w:history="1">
        <w:r w:rsidR="0058763D" w:rsidRPr="00725BF5">
          <w:rPr>
            <w:rStyle w:val="Hyperlink"/>
            <w:lang w:val="fr-CH"/>
          </w:rPr>
          <w:t>Commission d'études 16 – Codage, systèmes et applications multimédias</w:t>
        </w:r>
      </w:hyperlink>
    </w:p>
    <w:p w:rsidR="00385C7D" w:rsidRPr="00725BF5" w:rsidRDefault="00B45CA8" w:rsidP="00700593">
      <w:pPr>
        <w:pStyle w:val="enumlev1"/>
        <w:rPr>
          <w:lang w:val="fr-CH"/>
        </w:rPr>
      </w:pPr>
      <w:r w:rsidRPr="00725BF5">
        <w:rPr>
          <w:lang w:val="fr-CH"/>
        </w:rPr>
        <w:t>•</w:t>
      </w:r>
      <w:r w:rsidRPr="00725BF5">
        <w:rPr>
          <w:lang w:val="fr-CH"/>
        </w:rPr>
        <w:tab/>
      </w:r>
      <w:hyperlink r:id="rId13" w:history="1">
        <w:r w:rsidR="00C13859" w:rsidRPr="00725BF5">
          <w:rPr>
            <w:rStyle w:val="Hyperlink"/>
            <w:lang w:val="fr-CH"/>
          </w:rPr>
          <w:t xml:space="preserve">Commission d'études 20 – </w:t>
        </w:r>
        <w:r w:rsidRPr="00725BF5">
          <w:rPr>
            <w:rStyle w:val="Hyperlink"/>
            <w:lang w:val="fr-CH"/>
          </w:rPr>
          <w:t>IoT</w:t>
        </w:r>
        <w:r w:rsidR="00C13859" w:rsidRPr="00725BF5">
          <w:rPr>
            <w:rStyle w:val="Hyperlink"/>
            <w:lang w:val="fr-CH"/>
          </w:rPr>
          <w:t>,</w:t>
        </w:r>
        <w:r w:rsidRPr="00725BF5">
          <w:rPr>
            <w:rStyle w:val="Hyperlink"/>
            <w:lang w:val="fr-CH"/>
          </w:rPr>
          <w:t xml:space="preserve"> villes </w:t>
        </w:r>
        <w:r w:rsidR="00C13859" w:rsidRPr="00725BF5">
          <w:rPr>
            <w:rStyle w:val="Hyperlink"/>
            <w:lang w:val="fr-CH"/>
          </w:rPr>
          <w:t xml:space="preserve">et communautés </w:t>
        </w:r>
        <w:r w:rsidRPr="00725BF5">
          <w:rPr>
            <w:rStyle w:val="Hyperlink"/>
            <w:lang w:val="fr-CH"/>
          </w:rPr>
          <w:t>intelligentes</w:t>
        </w:r>
      </w:hyperlink>
    </w:p>
    <w:p w:rsidR="00FC3B5C" w:rsidRPr="00725BF5" w:rsidRDefault="00127155" w:rsidP="00DA52FA">
      <w:pPr>
        <w:rPr>
          <w:lang w:val="fr-CH"/>
        </w:rPr>
      </w:pPr>
      <w:r w:rsidRPr="00725BF5">
        <w:rPr>
          <w:rFonts w:asciiTheme="minorHAnsi" w:hAnsiTheme="minorHAnsi" w:cstheme="minorHAnsi"/>
          <w:szCs w:val="24"/>
          <w:lang w:val="fr-CH"/>
        </w:rPr>
        <w:t>Actuellement, 15 PME ont reçu l'approbation des administrations concernées</w:t>
      </w:r>
      <w:r w:rsidR="00E047D4">
        <w:rPr>
          <w:rFonts w:asciiTheme="minorHAnsi" w:hAnsiTheme="minorHAnsi" w:cstheme="minorHAnsi"/>
          <w:szCs w:val="24"/>
          <w:lang w:val="fr-CH"/>
        </w:rPr>
        <w:t xml:space="preserve"> pour participer à des </w:t>
      </w:r>
      <w:r w:rsidRPr="00725BF5">
        <w:rPr>
          <w:rFonts w:asciiTheme="minorHAnsi" w:hAnsiTheme="minorHAnsi" w:cstheme="minorHAnsi"/>
          <w:szCs w:val="24"/>
          <w:lang w:val="fr-CH"/>
        </w:rPr>
        <w:t>réunions de l'UIT-T dans le cadre du projet pilote,</w:t>
      </w:r>
      <w:r w:rsidR="00B45CA8" w:rsidRPr="00725BF5">
        <w:rPr>
          <w:rFonts w:asciiTheme="minorHAnsi" w:hAnsiTheme="minorHAnsi" w:cstheme="minorHAnsi"/>
          <w:szCs w:val="24"/>
          <w:lang w:val="fr-CH"/>
        </w:rPr>
        <w:t xml:space="preserve"> </w:t>
      </w:r>
      <w:r w:rsidR="007672EB" w:rsidRPr="00725BF5">
        <w:rPr>
          <w:rFonts w:asciiTheme="minorHAnsi" w:hAnsiTheme="minorHAnsi" w:cstheme="minorHAnsi"/>
          <w:szCs w:val="24"/>
          <w:lang w:val="fr-CH"/>
        </w:rPr>
        <w:t>trois att</w:t>
      </w:r>
      <w:r w:rsidR="00E047D4">
        <w:rPr>
          <w:rFonts w:asciiTheme="minorHAnsi" w:hAnsiTheme="minorHAnsi" w:cstheme="minorHAnsi"/>
          <w:szCs w:val="24"/>
          <w:lang w:val="fr-CH"/>
        </w:rPr>
        <w:t>endent leur admission et quatre </w:t>
      </w:r>
      <w:r w:rsidR="007672EB" w:rsidRPr="00725BF5">
        <w:rPr>
          <w:rFonts w:asciiTheme="minorHAnsi" w:hAnsiTheme="minorHAnsi" w:cstheme="minorHAnsi"/>
          <w:szCs w:val="24"/>
          <w:lang w:val="fr-CH"/>
        </w:rPr>
        <w:t>autres ont exprimé leur intérêt</w:t>
      </w:r>
      <w:r w:rsidR="00C13859" w:rsidRPr="00725BF5">
        <w:rPr>
          <w:rFonts w:asciiTheme="minorHAnsi" w:hAnsiTheme="minorHAnsi" w:cstheme="minorHAnsi"/>
          <w:szCs w:val="24"/>
          <w:lang w:val="fr-CH"/>
        </w:rPr>
        <w:t xml:space="preserve"> pour ce projet</w:t>
      </w:r>
      <w:r w:rsidR="007672EB" w:rsidRPr="00725BF5">
        <w:rPr>
          <w:rFonts w:asciiTheme="minorHAnsi" w:hAnsiTheme="minorHAnsi" w:cstheme="minorHAnsi"/>
          <w:szCs w:val="24"/>
          <w:lang w:val="fr-CH"/>
        </w:rPr>
        <w:t>.</w:t>
      </w:r>
      <w:r w:rsidR="00B45CA8" w:rsidRPr="00725BF5">
        <w:rPr>
          <w:rFonts w:asciiTheme="minorHAnsi" w:hAnsiTheme="minorHAnsi" w:cstheme="minorHAnsi"/>
          <w:szCs w:val="24"/>
          <w:lang w:val="fr-CH"/>
        </w:rPr>
        <w:t xml:space="preserve"> </w:t>
      </w:r>
      <w:r w:rsidR="00B60388" w:rsidRPr="00725BF5">
        <w:rPr>
          <w:lang w:val="fr-CH"/>
        </w:rPr>
        <w:t xml:space="preserve">Cette participation a déjà </w:t>
      </w:r>
      <w:r w:rsidR="00E047D4">
        <w:rPr>
          <w:lang w:val="fr-CH"/>
        </w:rPr>
        <w:t>débouché sur </w:t>
      </w:r>
      <w:r w:rsidR="00DA52FA" w:rsidRPr="00725BF5">
        <w:rPr>
          <w:lang w:val="fr-CH"/>
        </w:rPr>
        <w:t>des</w:t>
      </w:r>
      <w:r w:rsidR="00E047D4">
        <w:rPr>
          <w:lang w:val="fr-CH"/>
        </w:rPr>
        <w:t> </w:t>
      </w:r>
      <w:r w:rsidR="00B60388" w:rsidRPr="00725BF5">
        <w:rPr>
          <w:lang w:val="fr-CH"/>
        </w:rPr>
        <w:t>résultats positifs.</w:t>
      </w:r>
      <w:r w:rsidR="00B45CA8" w:rsidRPr="00725BF5">
        <w:rPr>
          <w:lang w:val="fr-CH"/>
        </w:rPr>
        <w:t xml:space="preserve"> </w:t>
      </w:r>
      <w:r w:rsidR="00DA52FA" w:rsidRPr="00725BF5">
        <w:rPr>
          <w:lang w:val="fr-CH"/>
        </w:rPr>
        <w:t>Ainsi</w:t>
      </w:r>
      <w:r w:rsidR="0027491A" w:rsidRPr="00725BF5">
        <w:rPr>
          <w:lang w:val="fr-CH"/>
        </w:rPr>
        <w:t xml:space="preserve">, </w:t>
      </w:r>
      <w:r w:rsidR="00C13859" w:rsidRPr="00725BF5">
        <w:rPr>
          <w:lang w:val="fr-CH"/>
        </w:rPr>
        <w:t>dans le cadre</w:t>
      </w:r>
      <w:r w:rsidR="0027491A" w:rsidRPr="00725BF5">
        <w:rPr>
          <w:lang w:val="fr-CH"/>
        </w:rPr>
        <w:t xml:space="preserve"> </w:t>
      </w:r>
      <w:r w:rsidR="00DA52FA" w:rsidRPr="00725BF5">
        <w:rPr>
          <w:lang w:val="fr-CH"/>
        </w:rPr>
        <w:t xml:space="preserve">des travaux </w:t>
      </w:r>
      <w:r w:rsidR="0027491A" w:rsidRPr="00725BF5">
        <w:rPr>
          <w:lang w:val="fr-CH"/>
        </w:rPr>
        <w:t>de la CE 1</w:t>
      </w:r>
      <w:r w:rsidR="00E047D4">
        <w:rPr>
          <w:lang w:val="fr-CH"/>
        </w:rPr>
        <w:t>6 de l'UIT-T, l'ASTEM (Japon) a </w:t>
      </w:r>
      <w:r w:rsidR="0027491A" w:rsidRPr="00725BF5">
        <w:rPr>
          <w:lang w:val="fr-CH"/>
        </w:rPr>
        <w:t xml:space="preserve">fourni des spécifications importantes pour les normes relatives aux terminaux de TVIP accessibles et aux essais associés, </w:t>
      </w:r>
      <w:r w:rsidR="00DA52FA" w:rsidRPr="00725BF5">
        <w:rPr>
          <w:lang w:val="fr-CH"/>
        </w:rPr>
        <w:t>qui figure</w:t>
      </w:r>
      <w:r w:rsidR="005E4913">
        <w:rPr>
          <w:lang w:val="fr-CH"/>
        </w:rPr>
        <w:t>nt</w:t>
      </w:r>
      <w:r w:rsidR="0027491A" w:rsidRPr="00725BF5">
        <w:rPr>
          <w:lang w:val="fr-CH"/>
        </w:rPr>
        <w:t xml:space="preserve"> </w:t>
      </w:r>
      <w:r w:rsidR="00DA52FA" w:rsidRPr="00725BF5">
        <w:rPr>
          <w:lang w:val="fr-CH"/>
        </w:rPr>
        <w:t>aujourd'hui</w:t>
      </w:r>
      <w:r w:rsidR="0027491A" w:rsidRPr="00725BF5">
        <w:rPr>
          <w:lang w:val="fr-CH"/>
        </w:rPr>
        <w:t xml:space="preserve"> dans l</w:t>
      </w:r>
      <w:r w:rsidR="00E047D4">
        <w:rPr>
          <w:lang w:val="fr-CH"/>
        </w:rPr>
        <w:t>a Recommandation UIT-T H.702 et </w:t>
      </w:r>
      <w:r w:rsidR="0027491A" w:rsidRPr="00725BF5">
        <w:rPr>
          <w:lang w:val="fr-CH"/>
        </w:rPr>
        <w:t>dans le Document technique UIT-T HSTP-CONF-H702.</w:t>
      </w:r>
      <w:r w:rsidR="00B45CA8" w:rsidRPr="00725BF5">
        <w:rPr>
          <w:lang w:val="fr-CH"/>
        </w:rPr>
        <w:t xml:space="preserve"> </w:t>
      </w:r>
      <w:r w:rsidR="00DA52FA" w:rsidRPr="00725BF5">
        <w:rPr>
          <w:lang w:val="fr-CH"/>
        </w:rPr>
        <w:t>Wayfindr (</w:t>
      </w:r>
      <w:r w:rsidR="00C343C8" w:rsidRPr="00725BF5">
        <w:rPr>
          <w:lang w:val="fr-CH"/>
        </w:rPr>
        <w:t>Royaume-Uni</w:t>
      </w:r>
      <w:r w:rsidR="00DA52FA" w:rsidRPr="00725BF5">
        <w:rPr>
          <w:lang w:val="fr-CH"/>
        </w:rPr>
        <w:t>)</w:t>
      </w:r>
      <w:r w:rsidR="00E047D4">
        <w:rPr>
          <w:lang w:val="fr-CH"/>
        </w:rPr>
        <w:t xml:space="preserve"> a fourni des </w:t>
      </w:r>
      <w:r w:rsidR="00C343C8" w:rsidRPr="00725BF5">
        <w:rPr>
          <w:lang w:val="fr-CH"/>
        </w:rPr>
        <w:t xml:space="preserve">spécifications </w:t>
      </w:r>
      <w:r w:rsidR="00DA52FA" w:rsidRPr="00725BF5">
        <w:rPr>
          <w:lang w:val="fr-CH"/>
        </w:rPr>
        <w:t xml:space="preserve">sur le </w:t>
      </w:r>
      <w:r w:rsidR="00C343C8" w:rsidRPr="00725BF5">
        <w:rPr>
          <w:lang w:val="fr-CH"/>
        </w:rPr>
        <w:t>système audio de navigation dans un réseau pour les personnes malvoyantes et les essai</w:t>
      </w:r>
      <w:r w:rsidR="00C13859" w:rsidRPr="00725BF5">
        <w:rPr>
          <w:lang w:val="fr-CH"/>
        </w:rPr>
        <w:t>s</w:t>
      </w:r>
      <w:r w:rsidR="00C343C8" w:rsidRPr="00725BF5">
        <w:rPr>
          <w:lang w:val="fr-CH"/>
        </w:rPr>
        <w:t xml:space="preserve"> de conformité associés (Recomma</w:t>
      </w:r>
      <w:r w:rsidR="00E047D4">
        <w:rPr>
          <w:lang w:val="fr-CH"/>
        </w:rPr>
        <w:t>ndation UIT-T F.921 et Document </w:t>
      </w:r>
      <w:r w:rsidR="00C343C8" w:rsidRPr="00725BF5">
        <w:rPr>
          <w:lang w:val="fr-CH"/>
        </w:rPr>
        <w:t>technique UIT-T HSTP-CONF-F921).</w:t>
      </w:r>
      <w:r w:rsidR="00B45CA8" w:rsidRPr="00725BF5">
        <w:rPr>
          <w:lang w:val="fr-CH"/>
        </w:rPr>
        <w:t xml:space="preserve"> </w:t>
      </w:r>
      <w:r w:rsidR="00DA52FA" w:rsidRPr="00725BF5">
        <w:rPr>
          <w:lang w:val="fr-CH"/>
        </w:rPr>
        <w:t>Wayfindr a aussi élaboré du</w:t>
      </w:r>
      <w:r w:rsidR="00E047D4">
        <w:rPr>
          <w:lang w:val="fr-CH"/>
        </w:rPr>
        <w:t xml:space="preserve"> matériel didactique en </w:t>
      </w:r>
      <w:r w:rsidR="00C13859" w:rsidRPr="00725BF5">
        <w:rPr>
          <w:lang w:val="fr-CH"/>
        </w:rPr>
        <w:t xml:space="preserve">ligne </w:t>
      </w:r>
      <w:r w:rsidR="00DA52FA" w:rsidRPr="00725BF5">
        <w:rPr>
          <w:lang w:val="fr-CH"/>
        </w:rPr>
        <w:t>sur ce sujet</w:t>
      </w:r>
      <w:r w:rsidR="00C13859" w:rsidRPr="00725BF5">
        <w:rPr>
          <w:lang w:val="fr-CH"/>
        </w:rPr>
        <w:t xml:space="preserve">, </w:t>
      </w:r>
      <w:r w:rsidR="00DA52FA" w:rsidRPr="00725BF5">
        <w:rPr>
          <w:lang w:val="fr-CH"/>
        </w:rPr>
        <w:t xml:space="preserve">qui est </w:t>
      </w:r>
      <w:r w:rsidR="00C13859" w:rsidRPr="00725BF5">
        <w:rPr>
          <w:lang w:val="fr-CH"/>
        </w:rPr>
        <w:t>disponible sur la</w:t>
      </w:r>
      <w:r w:rsidR="00F73325" w:rsidRPr="00725BF5">
        <w:rPr>
          <w:lang w:val="fr-CH"/>
        </w:rPr>
        <w:t xml:space="preserve"> </w:t>
      </w:r>
      <w:hyperlink r:id="rId14" w:history="1">
        <w:r w:rsidR="00C13859" w:rsidRPr="00725BF5">
          <w:rPr>
            <w:rStyle w:val="Hyperlink"/>
            <w:lang w:val="fr-CH"/>
          </w:rPr>
          <w:t>plate</w:t>
        </w:r>
        <w:r w:rsidR="00DA52FA" w:rsidRPr="00725BF5">
          <w:rPr>
            <w:rStyle w:val="Hyperlink"/>
            <w:lang w:val="fr-CH"/>
          </w:rPr>
          <w:t>-</w:t>
        </w:r>
        <w:r w:rsidR="00C13859" w:rsidRPr="00725BF5">
          <w:rPr>
            <w:rStyle w:val="Hyperlink"/>
            <w:lang w:val="fr-CH"/>
          </w:rPr>
          <w:t xml:space="preserve">forme </w:t>
        </w:r>
        <w:r w:rsidR="00DA52FA" w:rsidRPr="00725BF5">
          <w:rPr>
            <w:rStyle w:val="Hyperlink"/>
            <w:lang w:val="fr-CH"/>
          </w:rPr>
          <w:t>de l'</w:t>
        </w:r>
        <w:r w:rsidR="00F73325" w:rsidRPr="00725BF5">
          <w:rPr>
            <w:rStyle w:val="Hyperlink"/>
            <w:lang w:val="fr-CH"/>
          </w:rPr>
          <w:t>Académie de l'UIT</w:t>
        </w:r>
      </w:hyperlink>
      <w:r w:rsidR="00F73325" w:rsidRPr="00725BF5">
        <w:rPr>
          <w:lang w:val="fr-CH"/>
        </w:rPr>
        <w:t>.</w:t>
      </w:r>
    </w:p>
    <w:p w:rsidR="00FC3B5C" w:rsidRPr="00725BF5" w:rsidRDefault="00B45CA8" w:rsidP="00DA52FA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2.2</w:t>
      </w:r>
      <w:r w:rsidRPr="00725BF5">
        <w:rPr>
          <w:rFonts w:cstheme="minorHAnsi"/>
          <w:lang w:val="fr-CH"/>
        </w:rPr>
        <w:tab/>
      </w:r>
      <w:r w:rsidR="00C33CB3" w:rsidRPr="00725BF5">
        <w:rPr>
          <w:rFonts w:cstheme="minorHAnsi"/>
          <w:lang w:val="fr-CH"/>
        </w:rPr>
        <w:t xml:space="preserve">Les deux </w:t>
      </w:r>
      <w:r w:rsidR="00DA52FA" w:rsidRPr="00725BF5">
        <w:rPr>
          <w:rFonts w:cstheme="minorHAnsi"/>
          <w:lang w:val="fr-CH"/>
        </w:rPr>
        <w:t>C</w:t>
      </w:r>
      <w:r w:rsidR="00C33CB3" w:rsidRPr="00725BF5">
        <w:rPr>
          <w:rFonts w:cstheme="minorHAnsi"/>
          <w:lang w:val="fr-CH"/>
        </w:rPr>
        <w:t xml:space="preserve">ommissions d'études de l'UIT-D ont </w:t>
      </w:r>
      <w:r w:rsidR="00DA52FA" w:rsidRPr="00725BF5">
        <w:rPr>
          <w:rFonts w:cstheme="minorHAnsi"/>
          <w:lang w:val="fr-CH"/>
        </w:rPr>
        <w:t>également</w:t>
      </w:r>
      <w:r w:rsidR="00C33CB3" w:rsidRPr="00725BF5">
        <w:rPr>
          <w:rFonts w:cstheme="minorHAnsi"/>
          <w:lang w:val="fr-CH"/>
        </w:rPr>
        <w:t xml:space="preserve"> participé au projet pilote:</w:t>
      </w:r>
    </w:p>
    <w:p w:rsidR="00FC3B5C" w:rsidRPr="00725BF5" w:rsidRDefault="00B45CA8" w:rsidP="00700593">
      <w:pPr>
        <w:pStyle w:val="enumlev1"/>
        <w:rPr>
          <w:lang w:val="fr-CH"/>
        </w:rPr>
      </w:pPr>
      <w:r w:rsidRPr="00725BF5">
        <w:rPr>
          <w:lang w:val="fr-CH"/>
        </w:rPr>
        <w:t>•</w:t>
      </w:r>
      <w:r w:rsidRPr="00725BF5">
        <w:rPr>
          <w:lang w:val="fr-CH"/>
        </w:rPr>
        <w:tab/>
      </w:r>
      <w:hyperlink r:id="rId15" w:history="1">
        <w:r w:rsidRPr="00725BF5">
          <w:rPr>
            <w:rStyle w:val="Hyperlink"/>
            <w:lang w:val="fr-CH"/>
          </w:rPr>
          <w:t>Commission d'études 1 – Environnement propice au développement des télécommunications/TIC</w:t>
        </w:r>
      </w:hyperlink>
    </w:p>
    <w:p w:rsidR="00FC3B5C" w:rsidRPr="00725BF5" w:rsidRDefault="00B45CA8" w:rsidP="00700593">
      <w:pPr>
        <w:pStyle w:val="enumlev1"/>
        <w:rPr>
          <w:lang w:val="fr-CH"/>
        </w:rPr>
      </w:pPr>
      <w:r w:rsidRPr="00725BF5">
        <w:rPr>
          <w:lang w:val="fr-CH"/>
        </w:rPr>
        <w:t>•</w:t>
      </w:r>
      <w:r w:rsidRPr="00725BF5">
        <w:rPr>
          <w:lang w:val="fr-CH"/>
        </w:rPr>
        <w:tab/>
      </w:r>
      <w:hyperlink r:id="rId16" w:history="1">
        <w:r w:rsidRPr="00725BF5">
          <w:rPr>
            <w:rStyle w:val="Hyperlink"/>
            <w:lang w:val="fr-CH"/>
          </w:rPr>
          <w:t>Commission d'études 2 – Utilisation de services et d'applications des TIC pour promouvoir le développement durable</w:t>
        </w:r>
      </w:hyperlink>
    </w:p>
    <w:p w:rsidR="00FC3B5C" w:rsidRPr="00725BF5" w:rsidRDefault="00CE1CE6" w:rsidP="00DA52FA">
      <w:pPr>
        <w:rPr>
          <w:rStyle w:val="eop"/>
          <w:rFonts w:cs="Segoe UI"/>
          <w:lang w:val="fr-CH"/>
        </w:rPr>
      </w:pPr>
      <w:r w:rsidRPr="00725BF5">
        <w:rPr>
          <w:lang w:val="fr-CH"/>
        </w:rPr>
        <w:lastRenderedPageBreak/>
        <w:t>Au total, huit PME ont reçu l'approbation des administrations concernées pour participer à des réunions de</w:t>
      </w:r>
      <w:r w:rsidR="00C13859" w:rsidRPr="00725BF5">
        <w:rPr>
          <w:lang w:val="fr-CH"/>
        </w:rPr>
        <w:t xml:space="preserve">s Groupes du Rapporteur et des </w:t>
      </w:r>
      <w:r w:rsidR="00DA52FA" w:rsidRPr="00725BF5">
        <w:rPr>
          <w:lang w:val="fr-CH"/>
        </w:rPr>
        <w:t>C</w:t>
      </w:r>
      <w:r w:rsidRPr="00725BF5">
        <w:rPr>
          <w:lang w:val="fr-CH"/>
        </w:rPr>
        <w:t>ommissions d'études de l'UIT-D.</w:t>
      </w:r>
      <w:r w:rsidR="00B45CA8" w:rsidRPr="00725BF5">
        <w:rPr>
          <w:lang w:val="fr-CH"/>
        </w:rPr>
        <w:t xml:space="preserve"> </w:t>
      </w:r>
      <w:r w:rsidR="0012522E" w:rsidRPr="00725BF5">
        <w:rPr>
          <w:rStyle w:val="eop"/>
          <w:rFonts w:cs="Segoe UI"/>
          <w:lang w:val="fr-CH"/>
        </w:rPr>
        <w:t xml:space="preserve">La plupart de ces participants au projet pilote à l'intention des PME ont </w:t>
      </w:r>
      <w:r w:rsidR="00DA52FA" w:rsidRPr="00725BF5">
        <w:rPr>
          <w:rStyle w:val="eop"/>
          <w:rFonts w:cs="Segoe UI"/>
          <w:lang w:val="fr-CH"/>
        </w:rPr>
        <w:t>également</w:t>
      </w:r>
      <w:r w:rsidR="0012522E" w:rsidRPr="00725BF5">
        <w:rPr>
          <w:rStyle w:val="eop"/>
          <w:rFonts w:cs="Segoe UI"/>
          <w:lang w:val="fr-CH"/>
        </w:rPr>
        <w:t xml:space="preserve"> soumis des contributions en vue des réunions des Commissions d'études 1 et 2 de l'UIT-D et ont participé à des activités </w:t>
      </w:r>
      <w:r w:rsidR="00DA52FA" w:rsidRPr="00725BF5">
        <w:rPr>
          <w:rStyle w:val="eop"/>
          <w:rFonts w:cs="Segoe UI"/>
          <w:lang w:val="fr-CH"/>
        </w:rPr>
        <w:t xml:space="preserve">organisées </w:t>
      </w:r>
      <w:r w:rsidR="0012522E" w:rsidRPr="00725BF5">
        <w:rPr>
          <w:rStyle w:val="eop"/>
          <w:rFonts w:cs="Segoe UI"/>
          <w:lang w:val="fr-CH"/>
        </w:rPr>
        <w:t xml:space="preserve">en 2018 dans le cadre des </w:t>
      </w:r>
      <w:r w:rsidR="00DA52FA" w:rsidRPr="00725BF5">
        <w:rPr>
          <w:rStyle w:val="eop"/>
          <w:rFonts w:cs="Segoe UI"/>
          <w:lang w:val="fr-CH"/>
        </w:rPr>
        <w:t>C</w:t>
      </w:r>
      <w:r w:rsidR="0012522E" w:rsidRPr="00725BF5">
        <w:rPr>
          <w:rStyle w:val="eop"/>
          <w:rFonts w:cs="Segoe UI"/>
          <w:lang w:val="fr-CH"/>
        </w:rPr>
        <w:t>ommissions d'études de l'UIT-D.</w:t>
      </w:r>
      <w:r w:rsidR="00B45CA8" w:rsidRPr="00725BF5">
        <w:rPr>
          <w:rStyle w:val="eop"/>
          <w:rFonts w:cs="Segoe UI"/>
          <w:lang w:val="fr-CH"/>
        </w:rPr>
        <w:t xml:space="preserve"> </w:t>
      </w:r>
      <w:r w:rsidR="000C214D" w:rsidRPr="00725BF5">
        <w:rPr>
          <w:rStyle w:val="eop"/>
          <w:rFonts w:cs="Segoe UI"/>
          <w:lang w:val="fr-CH"/>
        </w:rPr>
        <w:t xml:space="preserve">Les PME ont </w:t>
      </w:r>
      <w:r w:rsidR="00DA52FA" w:rsidRPr="00725BF5">
        <w:rPr>
          <w:rStyle w:val="eop"/>
          <w:rFonts w:cs="Segoe UI"/>
          <w:lang w:val="fr-CH"/>
        </w:rPr>
        <w:t xml:space="preserve">manifesté </w:t>
      </w:r>
      <w:r w:rsidR="000C214D" w:rsidRPr="00725BF5">
        <w:rPr>
          <w:rStyle w:val="eop"/>
          <w:rFonts w:cs="Segoe UI"/>
          <w:lang w:val="fr-CH"/>
        </w:rPr>
        <w:t xml:space="preserve">un intérêt particulier </w:t>
      </w:r>
      <w:r w:rsidR="00DA52FA" w:rsidRPr="00725BF5">
        <w:rPr>
          <w:rStyle w:val="eop"/>
          <w:rFonts w:cs="Segoe UI"/>
          <w:lang w:val="fr-CH"/>
        </w:rPr>
        <w:t>pour</w:t>
      </w:r>
      <w:r w:rsidR="000C214D" w:rsidRPr="00725BF5">
        <w:rPr>
          <w:rStyle w:val="eop"/>
          <w:rFonts w:cs="Segoe UI"/>
          <w:lang w:val="fr-CH"/>
        </w:rPr>
        <w:t xml:space="preserve"> l'informatique en nuage, l'accès </w:t>
      </w:r>
      <w:r w:rsidR="00C13859" w:rsidRPr="00725BF5">
        <w:rPr>
          <w:rStyle w:val="eop"/>
          <w:rFonts w:cs="Segoe UI"/>
          <w:lang w:val="fr-CH"/>
        </w:rPr>
        <w:t>dans</w:t>
      </w:r>
      <w:r w:rsidR="000C214D" w:rsidRPr="00725BF5">
        <w:rPr>
          <w:rStyle w:val="eop"/>
          <w:rFonts w:cs="Segoe UI"/>
          <w:lang w:val="fr-CH"/>
        </w:rPr>
        <w:t xml:space="preserve"> </w:t>
      </w:r>
      <w:r w:rsidR="00C13859" w:rsidRPr="00725BF5">
        <w:rPr>
          <w:rStyle w:val="eop"/>
          <w:rFonts w:cs="Segoe UI"/>
          <w:lang w:val="fr-CH"/>
        </w:rPr>
        <w:t xml:space="preserve">les </w:t>
      </w:r>
      <w:r w:rsidR="000C214D" w:rsidRPr="00725BF5">
        <w:rPr>
          <w:rStyle w:val="eop"/>
          <w:rFonts w:cs="Segoe UI"/>
          <w:lang w:val="fr-CH"/>
        </w:rPr>
        <w:t>zone</w:t>
      </w:r>
      <w:r w:rsidR="00C13859" w:rsidRPr="00725BF5">
        <w:rPr>
          <w:rStyle w:val="eop"/>
          <w:rFonts w:cs="Segoe UI"/>
          <w:lang w:val="fr-CH"/>
        </w:rPr>
        <w:t>s</w:t>
      </w:r>
      <w:r w:rsidR="000C214D" w:rsidRPr="00725BF5">
        <w:rPr>
          <w:rStyle w:val="eop"/>
          <w:rFonts w:cs="Segoe UI"/>
          <w:lang w:val="fr-CH"/>
        </w:rPr>
        <w:t xml:space="preserve"> rurale</w:t>
      </w:r>
      <w:r w:rsidR="00C13859" w:rsidRPr="00725BF5">
        <w:rPr>
          <w:rStyle w:val="eop"/>
          <w:rFonts w:cs="Segoe UI"/>
          <w:lang w:val="fr-CH"/>
        </w:rPr>
        <w:t>s</w:t>
      </w:r>
      <w:r w:rsidR="000C214D" w:rsidRPr="00725BF5">
        <w:rPr>
          <w:rStyle w:val="eop"/>
          <w:rFonts w:cs="Segoe UI"/>
          <w:lang w:val="fr-CH"/>
        </w:rPr>
        <w:t xml:space="preserve">, la cybersécurité, la cybersanté </w:t>
      </w:r>
      <w:r w:rsidR="00C13859" w:rsidRPr="00725BF5">
        <w:rPr>
          <w:rStyle w:val="eop"/>
          <w:rFonts w:cs="Segoe UI"/>
          <w:lang w:val="fr-CH"/>
        </w:rPr>
        <w:t>ainsi que</w:t>
      </w:r>
      <w:r w:rsidR="000C214D" w:rsidRPr="00725BF5">
        <w:rPr>
          <w:rStyle w:val="eop"/>
          <w:rFonts w:cs="Segoe UI"/>
          <w:lang w:val="fr-CH"/>
        </w:rPr>
        <w:t xml:space="preserve"> d'autres applications des TIC.</w:t>
      </w:r>
    </w:p>
    <w:p w:rsidR="00FC3B5C" w:rsidRPr="00725BF5" w:rsidRDefault="00A259D8" w:rsidP="00DA52FA">
      <w:pPr>
        <w:rPr>
          <w:rFonts w:cstheme="minorHAnsi"/>
          <w:lang w:val="fr-CH"/>
        </w:rPr>
      </w:pPr>
      <w:r w:rsidRPr="00725BF5">
        <w:rPr>
          <w:rStyle w:val="eop"/>
          <w:rFonts w:cs="Segoe UI"/>
          <w:lang w:val="fr-CH"/>
        </w:rPr>
        <w:t>Au total, 22 PME s</w:t>
      </w:r>
      <w:r w:rsidR="00C13859" w:rsidRPr="00725BF5">
        <w:rPr>
          <w:rStyle w:val="eop"/>
          <w:rFonts w:cs="Segoe UI"/>
          <w:lang w:val="fr-CH"/>
        </w:rPr>
        <w:t>e s</w:t>
      </w:r>
      <w:r w:rsidRPr="00725BF5">
        <w:rPr>
          <w:rStyle w:val="eop"/>
          <w:rFonts w:cs="Segoe UI"/>
          <w:lang w:val="fr-CH"/>
        </w:rPr>
        <w:t xml:space="preserve">ont inscrites </w:t>
      </w:r>
      <w:r w:rsidR="00C13859" w:rsidRPr="00725BF5">
        <w:rPr>
          <w:rStyle w:val="eop"/>
          <w:rFonts w:cs="Segoe UI"/>
          <w:lang w:val="fr-CH"/>
        </w:rPr>
        <w:t>pour participer au</w:t>
      </w:r>
      <w:r w:rsidRPr="00725BF5">
        <w:rPr>
          <w:rStyle w:val="eop"/>
          <w:rFonts w:cs="Segoe UI"/>
          <w:lang w:val="fr-CH"/>
        </w:rPr>
        <w:t xml:space="preserve"> projet pilote </w:t>
      </w:r>
      <w:r w:rsidR="00DA52FA" w:rsidRPr="00725BF5">
        <w:rPr>
          <w:rStyle w:val="eop"/>
          <w:rFonts w:cs="Segoe UI"/>
          <w:lang w:val="fr-CH"/>
        </w:rPr>
        <w:t>dans le cadre des</w:t>
      </w:r>
      <w:r w:rsidRPr="00725BF5">
        <w:rPr>
          <w:rStyle w:val="eop"/>
          <w:rFonts w:cs="Segoe UI"/>
          <w:lang w:val="fr-CH"/>
        </w:rPr>
        <w:t xml:space="preserve"> </w:t>
      </w:r>
      <w:r w:rsidR="00DA52FA" w:rsidRPr="00725BF5">
        <w:rPr>
          <w:rStyle w:val="eop"/>
          <w:rFonts w:cs="Segoe UI"/>
          <w:lang w:val="fr-CH"/>
        </w:rPr>
        <w:t>C</w:t>
      </w:r>
      <w:r w:rsidRPr="00725BF5">
        <w:rPr>
          <w:rStyle w:val="eop"/>
          <w:rFonts w:cs="Segoe UI"/>
          <w:lang w:val="fr-CH"/>
        </w:rPr>
        <w:t>ommissions d'études de l'UIT-T et de l'UIT-D.</w:t>
      </w:r>
      <w:r w:rsidR="00B45CA8" w:rsidRPr="00725BF5">
        <w:rPr>
          <w:rStyle w:val="eop"/>
          <w:rFonts w:cs="Segoe UI"/>
          <w:lang w:val="fr-CH"/>
        </w:rPr>
        <w:t xml:space="preserve"> </w:t>
      </w:r>
      <w:r w:rsidR="006A56A2" w:rsidRPr="00725BF5">
        <w:rPr>
          <w:rStyle w:val="eop"/>
          <w:rFonts w:cs="Segoe UI"/>
          <w:lang w:val="fr-CH"/>
        </w:rPr>
        <w:t xml:space="preserve">Une PME </w:t>
      </w:r>
      <w:r w:rsidR="00DA52FA" w:rsidRPr="00725BF5">
        <w:rPr>
          <w:rStyle w:val="eop"/>
          <w:rFonts w:cs="Segoe UI"/>
          <w:lang w:val="fr-CH"/>
        </w:rPr>
        <w:t>s'</w:t>
      </w:r>
      <w:r w:rsidR="006A56A2" w:rsidRPr="00725BF5">
        <w:rPr>
          <w:rStyle w:val="eop"/>
          <w:rFonts w:cs="Segoe UI"/>
          <w:lang w:val="fr-CH"/>
        </w:rPr>
        <w:t xml:space="preserve">est inscrite </w:t>
      </w:r>
      <w:r w:rsidR="00DA52FA" w:rsidRPr="00725BF5">
        <w:rPr>
          <w:rStyle w:val="eop"/>
          <w:rFonts w:cs="Segoe UI"/>
          <w:lang w:val="fr-CH"/>
        </w:rPr>
        <w:t>pour participer aux réunions de ces deux Secteurs</w:t>
      </w:r>
      <w:r w:rsidR="006A56A2" w:rsidRPr="00725BF5">
        <w:rPr>
          <w:rStyle w:val="eop"/>
          <w:rFonts w:cs="Segoe UI"/>
          <w:lang w:val="fr-CH"/>
        </w:rPr>
        <w:t>.</w:t>
      </w:r>
    </w:p>
    <w:p w:rsidR="00FC3B5C" w:rsidRPr="00725BF5" w:rsidRDefault="00B45CA8" w:rsidP="00DA52FA">
      <w:pPr>
        <w:snapToGrid w:val="0"/>
        <w:spacing w:after="120"/>
        <w:jc w:val="both"/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2.3.</w:t>
      </w:r>
      <w:r w:rsidRPr="00725BF5">
        <w:rPr>
          <w:rFonts w:cstheme="minorHAnsi"/>
          <w:lang w:val="fr-CH"/>
        </w:rPr>
        <w:tab/>
      </w:r>
      <w:r w:rsidR="007A762D" w:rsidRPr="00725BF5">
        <w:rPr>
          <w:rFonts w:cstheme="minorHAnsi"/>
          <w:lang w:val="fr-CH"/>
        </w:rPr>
        <w:t xml:space="preserve">Une liste complète des PME ayant participé au projet pilote est </w:t>
      </w:r>
      <w:r w:rsidR="00DA52FA" w:rsidRPr="00725BF5">
        <w:rPr>
          <w:rFonts w:cstheme="minorHAnsi"/>
          <w:lang w:val="fr-CH"/>
        </w:rPr>
        <w:t>reproduite</w:t>
      </w:r>
      <w:r w:rsidR="007A762D" w:rsidRPr="00725BF5">
        <w:rPr>
          <w:rFonts w:cstheme="minorHAnsi"/>
          <w:lang w:val="fr-CH"/>
        </w:rPr>
        <w:t xml:space="preserve"> en </w:t>
      </w:r>
      <w:r w:rsidR="007A762D" w:rsidRPr="00725BF5">
        <w:rPr>
          <w:rFonts w:cstheme="minorHAnsi"/>
          <w:b/>
          <w:bCs/>
          <w:lang w:val="fr-CH"/>
        </w:rPr>
        <w:t>Annexe</w:t>
      </w:r>
      <w:r w:rsidR="007A762D" w:rsidRPr="00725BF5">
        <w:rPr>
          <w:rFonts w:cstheme="minorHAnsi"/>
          <w:lang w:val="fr-CH"/>
        </w:rPr>
        <w:t>.</w:t>
      </w:r>
    </w:p>
    <w:p w:rsidR="00FC3B5C" w:rsidRPr="00725BF5" w:rsidRDefault="00B45CA8" w:rsidP="00DA52FA">
      <w:pPr>
        <w:rPr>
          <w:lang w:val="fr-CH"/>
        </w:rPr>
      </w:pPr>
      <w:r w:rsidRPr="00725BF5">
        <w:rPr>
          <w:lang w:val="fr-CH"/>
        </w:rPr>
        <w:t>2.4</w:t>
      </w:r>
      <w:r w:rsidRPr="00725BF5">
        <w:rPr>
          <w:lang w:val="fr-CH"/>
        </w:rPr>
        <w:tab/>
      </w:r>
      <w:r w:rsidR="00FB5833" w:rsidRPr="00725BF5">
        <w:rPr>
          <w:lang w:val="fr-CH"/>
        </w:rPr>
        <w:t xml:space="preserve">L'UIT oeuvre en partenariat avec des réseaux et des associations </w:t>
      </w:r>
      <w:r w:rsidR="00C13859" w:rsidRPr="00725BF5">
        <w:rPr>
          <w:lang w:val="fr-CH"/>
        </w:rPr>
        <w:t>à l'échelle</w:t>
      </w:r>
      <w:r w:rsidR="00FB5833" w:rsidRPr="00725BF5">
        <w:rPr>
          <w:lang w:val="fr-CH"/>
        </w:rPr>
        <w:t xml:space="preserve"> mondial</w:t>
      </w:r>
      <w:r w:rsidR="00C13859" w:rsidRPr="00725BF5">
        <w:rPr>
          <w:lang w:val="fr-CH"/>
        </w:rPr>
        <w:t>e</w:t>
      </w:r>
      <w:r w:rsidR="00FB5833" w:rsidRPr="00725BF5">
        <w:rPr>
          <w:lang w:val="fr-CH"/>
        </w:rPr>
        <w:t>, régional</w:t>
      </w:r>
      <w:r w:rsidR="00C13859" w:rsidRPr="00725BF5">
        <w:rPr>
          <w:lang w:val="fr-CH"/>
        </w:rPr>
        <w:t>e</w:t>
      </w:r>
      <w:r w:rsidR="00FB5833" w:rsidRPr="00725BF5">
        <w:rPr>
          <w:lang w:val="fr-CH"/>
        </w:rPr>
        <w:t xml:space="preserve"> et national</w:t>
      </w:r>
      <w:r w:rsidR="00C13859" w:rsidRPr="00725BF5">
        <w:rPr>
          <w:lang w:val="fr-CH"/>
        </w:rPr>
        <w:t>e</w:t>
      </w:r>
      <w:r w:rsidR="00FB5833" w:rsidRPr="00725BF5">
        <w:rPr>
          <w:lang w:val="fr-CH"/>
        </w:rPr>
        <w:t xml:space="preserve">, en vue </w:t>
      </w:r>
      <w:r w:rsidR="00DA52FA" w:rsidRPr="00725BF5">
        <w:rPr>
          <w:lang w:val="fr-CH"/>
        </w:rPr>
        <w:t>de nouer des relations</w:t>
      </w:r>
      <w:r w:rsidR="00FB5833" w:rsidRPr="00725BF5">
        <w:rPr>
          <w:lang w:val="fr-CH"/>
        </w:rPr>
        <w:t xml:space="preserve"> plus efficiente</w:t>
      </w:r>
      <w:r w:rsidR="00DA52FA" w:rsidRPr="00725BF5">
        <w:rPr>
          <w:lang w:val="fr-CH"/>
        </w:rPr>
        <w:t>s</w:t>
      </w:r>
      <w:r w:rsidR="00FB5833" w:rsidRPr="00725BF5">
        <w:rPr>
          <w:lang w:val="fr-CH"/>
        </w:rPr>
        <w:t xml:space="preserve"> et efficace</w:t>
      </w:r>
      <w:r w:rsidR="00DA52FA" w:rsidRPr="00725BF5">
        <w:rPr>
          <w:lang w:val="fr-CH"/>
        </w:rPr>
        <w:t>s avec les PME</w:t>
      </w:r>
      <w:r w:rsidR="00FB5833" w:rsidRPr="00725BF5">
        <w:rPr>
          <w:lang w:val="fr-CH"/>
        </w:rPr>
        <w:t>.</w:t>
      </w:r>
      <w:r w:rsidRPr="00725BF5">
        <w:rPr>
          <w:lang w:val="fr-CH"/>
        </w:rPr>
        <w:t xml:space="preserve"> </w:t>
      </w:r>
      <w:r w:rsidR="00E87098" w:rsidRPr="00725BF5">
        <w:rPr>
          <w:lang w:val="fr-CH"/>
        </w:rPr>
        <w:t>On citer</w:t>
      </w:r>
      <w:r w:rsidR="00DA52FA" w:rsidRPr="00725BF5">
        <w:rPr>
          <w:lang w:val="fr-CH"/>
        </w:rPr>
        <w:t>a</w:t>
      </w:r>
      <w:r w:rsidR="00E87098" w:rsidRPr="00725BF5">
        <w:rPr>
          <w:lang w:val="fr-CH"/>
        </w:rPr>
        <w:t xml:space="preserve"> comme exemples </w:t>
      </w:r>
      <w:hyperlink r:id="rId17" w:history="1">
        <w:r w:rsidR="00DD192B" w:rsidRPr="00725BF5">
          <w:rPr>
            <w:rStyle w:val="Hyperlink"/>
            <w:lang w:val="fr-CH"/>
          </w:rPr>
          <w:t>WITSA</w:t>
        </w:r>
      </w:hyperlink>
      <w:r w:rsidR="00E87098" w:rsidRPr="00725BF5">
        <w:rPr>
          <w:lang w:val="fr-CH"/>
        </w:rPr>
        <w:t xml:space="preserve">, une association mondiale du secteur des TIC, et </w:t>
      </w:r>
      <w:hyperlink r:id="rId18" w:history="1">
        <w:r w:rsidR="00DD192B" w:rsidRPr="00725BF5">
          <w:rPr>
            <w:rStyle w:val="Hyperlink"/>
            <w:lang w:val="fr-CH"/>
          </w:rPr>
          <w:t>CABASE</w:t>
        </w:r>
      </w:hyperlink>
      <w:r w:rsidR="00E87098" w:rsidRPr="00725BF5">
        <w:rPr>
          <w:lang w:val="fr-CH"/>
        </w:rPr>
        <w:t>, un</w:t>
      </w:r>
      <w:r w:rsidR="00DA52FA" w:rsidRPr="00725BF5">
        <w:rPr>
          <w:lang w:val="fr-CH"/>
        </w:rPr>
        <w:t>e</w:t>
      </w:r>
      <w:r w:rsidR="00E87098" w:rsidRPr="00725BF5">
        <w:rPr>
          <w:lang w:val="fr-CH"/>
        </w:rPr>
        <w:t xml:space="preserve"> </w:t>
      </w:r>
      <w:r w:rsidR="00DA52FA" w:rsidRPr="00725BF5">
        <w:rPr>
          <w:lang w:val="fr-CH"/>
        </w:rPr>
        <w:t>association professionnelle d'</w:t>
      </w:r>
      <w:r w:rsidR="00E87098" w:rsidRPr="00725BF5">
        <w:rPr>
          <w:lang w:val="fr-CH"/>
        </w:rPr>
        <w:t xml:space="preserve">Argentine. </w:t>
      </w:r>
      <w:r w:rsidR="00DD192B" w:rsidRPr="00725BF5">
        <w:rPr>
          <w:lang w:val="fr-CH"/>
        </w:rPr>
        <w:t xml:space="preserve">Ces PME ont </w:t>
      </w:r>
      <w:r w:rsidR="00C13859" w:rsidRPr="00725BF5">
        <w:rPr>
          <w:lang w:val="fr-CH"/>
        </w:rPr>
        <w:t xml:space="preserve">contribué </w:t>
      </w:r>
      <w:r w:rsidR="00DA52FA" w:rsidRPr="00725BF5">
        <w:rPr>
          <w:lang w:val="fr-CH"/>
        </w:rPr>
        <w:t>à promouvoir la réalisation du</w:t>
      </w:r>
      <w:r w:rsidR="00DD192B" w:rsidRPr="00725BF5">
        <w:rPr>
          <w:lang w:val="fr-CH"/>
        </w:rPr>
        <w:t xml:space="preserve"> projet pilote à l'intention des PME.</w:t>
      </w:r>
    </w:p>
    <w:p w:rsidR="00FC3B5C" w:rsidRPr="00725BF5" w:rsidRDefault="00B45CA8" w:rsidP="00700593">
      <w:pPr>
        <w:pStyle w:val="Heading1"/>
        <w:rPr>
          <w:lang w:val="fr-CH"/>
        </w:rPr>
      </w:pPr>
      <w:r w:rsidRPr="00725BF5">
        <w:rPr>
          <w:lang w:val="fr-CH"/>
        </w:rPr>
        <w:t>3</w:t>
      </w:r>
      <w:r w:rsidRPr="00725BF5">
        <w:rPr>
          <w:lang w:val="fr-CH"/>
        </w:rPr>
        <w:tab/>
      </w:r>
      <w:r w:rsidR="00971C39" w:rsidRPr="00725BF5">
        <w:rPr>
          <w:lang w:val="fr-CH"/>
        </w:rPr>
        <w:t>Participation actuelle des PME aux travaux de l'UIT</w:t>
      </w:r>
    </w:p>
    <w:p w:rsidR="00FC3B5C" w:rsidRPr="00725BF5" w:rsidRDefault="00B45CA8" w:rsidP="00E76DBE">
      <w:pPr>
        <w:rPr>
          <w:lang w:val="fr-CH"/>
        </w:rPr>
      </w:pPr>
      <w:r w:rsidRPr="00725BF5">
        <w:rPr>
          <w:lang w:val="fr-CH"/>
        </w:rPr>
        <w:t>3.1</w:t>
      </w:r>
      <w:r w:rsidRPr="00725BF5">
        <w:rPr>
          <w:lang w:val="fr-CH"/>
        </w:rPr>
        <w:tab/>
      </w:r>
      <w:r w:rsidR="009F240A" w:rsidRPr="00725BF5">
        <w:rPr>
          <w:lang w:val="fr-CH"/>
        </w:rPr>
        <w:t xml:space="preserve">Outre </w:t>
      </w:r>
      <w:r w:rsidR="00C13859" w:rsidRPr="00725BF5">
        <w:rPr>
          <w:lang w:val="fr-CH"/>
        </w:rPr>
        <w:t>ce</w:t>
      </w:r>
      <w:r w:rsidR="009F240A" w:rsidRPr="00725BF5">
        <w:rPr>
          <w:lang w:val="fr-CH"/>
        </w:rPr>
        <w:t xml:space="preserve"> projet pilote, </w:t>
      </w:r>
      <w:r w:rsidR="00E76DBE" w:rsidRPr="00725BF5">
        <w:rPr>
          <w:lang w:val="fr-CH"/>
        </w:rPr>
        <w:t>la participation des</w:t>
      </w:r>
      <w:r w:rsidR="009F240A" w:rsidRPr="00725BF5">
        <w:rPr>
          <w:lang w:val="fr-CH"/>
        </w:rPr>
        <w:t xml:space="preserve"> PME aux travaux de l'UIT</w:t>
      </w:r>
      <w:r w:rsidR="00E76DBE" w:rsidRPr="00725BF5">
        <w:rPr>
          <w:lang w:val="fr-CH"/>
        </w:rPr>
        <w:t xml:space="preserve"> s'effectue de diverses manières</w:t>
      </w:r>
      <w:r w:rsidR="009F240A" w:rsidRPr="00725BF5">
        <w:rPr>
          <w:lang w:val="fr-CH"/>
        </w:rPr>
        <w:t xml:space="preserve">, notamment dans le cadre des commissions d'études, en qualité de Membres de Secteur, </w:t>
      </w:r>
      <w:r w:rsidR="00E76DBE" w:rsidRPr="00725BF5">
        <w:rPr>
          <w:lang w:val="fr-CH"/>
        </w:rPr>
        <w:t>d'</w:t>
      </w:r>
      <w:r w:rsidR="009F240A" w:rsidRPr="00725BF5">
        <w:rPr>
          <w:lang w:val="fr-CH"/>
        </w:rPr>
        <w:t xml:space="preserve">Associés ou </w:t>
      </w:r>
      <w:r w:rsidR="00E76DBE" w:rsidRPr="00725BF5">
        <w:rPr>
          <w:lang w:val="fr-CH"/>
        </w:rPr>
        <w:t xml:space="preserve">de </w:t>
      </w:r>
      <w:r w:rsidR="009F240A" w:rsidRPr="00725BF5">
        <w:rPr>
          <w:lang w:val="fr-CH"/>
        </w:rPr>
        <w:t>membres de délégations nationales, lors d'ITU Telecom World</w:t>
      </w:r>
      <w:r w:rsidR="00C13859" w:rsidRPr="00725BF5">
        <w:rPr>
          <w:lang w:val="fr-CH"/>
        </w:rPr>
        <w:t xml:space="preserve"> et</w:t>
      </w:r>
      <w:r w:rsidR="009F240A" w:rsidRPr="00725BF5">
        <w:rPr>
          <w:lang w:val="fr-CH"/>
        </w:rPr>
        <w:t xml:space="preserve"> du SMSI</w:t>
      </w:r>
      <w:r w:rsidR="00C13859" w:rsidRPr="00725BF5">
        <w:rPr>
          <w:lang w:val="fr-CH"/>
        </w:rPr>
        <w:t xml:space="preserve"> ainsi qu'</w:t>
      </w:r>
      <w:r w:rsidR="009F240A" w:rsidRPr="00725BF5">
        <w:rPr>
          <w:lang w:val="fr-CH"/>
        </w:rPr>
        <w:t xml:space="preserve">au cours de </w:t>
      </w:r>
      <w:r w:rsidR="00E76DBE" w:rsidRPr="00725BF5">
        <w:rPr>
          <w:lang w:val="fr-CH"/>
        </w:rPr>
        <w:t>plusieurs</w:t>
      </w:r>
      <w:r w:rsidR="009F240A" w:rsidRPr="00725BF5">
        <w:rPr>
          <w:lang w:val="fr-CH"/>
        </w:rPr>
        <w:t xml:space="preserve"> manifestations mondiales </w:t>
      </w:r>
      <w:r w:rsidR="00C13859" w:rsidRPr="00725BF5">
        <w:rPr>
          <w:lang w:val="fr-CH"/>
        </w:rPr>
        <w:t>et</w:t>
      </w:r>
      <w:r w:rsidR="009F240A" w:rsidRPr="00725BF5">
        <w:rPr>
          <w:lang w:val="fr-CH"/>
        </w:rPr>
        <w:t xml:space="preserve"> régionales organisées par les différents Secteurs, y compris des ateliers, des formations </w:t>
      </w:r>
      <w:r w:rsidR="00C13859" w:rsidRPr="00725BF5">
        <w:rPr>
          <w:lang w:val="fr-CH"/>
        </w:rPr>
        <w:t>et d'autres activités ouvert</w:t>
      </w:r>
      <w:r w:rsidR="00E76DBE" w:rsidRPr="00725BF5">
        <w:rPr>
          <w:lang w:val="fr-CH"/>
        </w:rPr>
        <w:t>s aux non</w:t>
      </w:r>
      <w:r w:rsidR="00E76DBE" w:rsidRPr="00725BF5">
        <w:rPr>
          <w:lang w:val="fr-CH"/>
        </w:rPr>
        <w:noBreakHyphen/>
      </w:r>
      <w:r w:rsidR="009F240A" w:rsidRPr="00725BF5">
        <w:rPr>
          <w:lang w:val="fr-CH"/>
        </w:rPr>
        <w:t>membres.</w:t>
      </w:r>
      <w:r w:rsidRPr="00725BF5">
        <w:rPr>
          <w:lang w:val="fr-CH"/>
        </w:rPr>
        <w:t xml:space="preserve"> </w:t>
      </w:r>
    </w:p>
    <w:p w:rsidR="00FC3B5C" w:rsidRPr="00725BF5" w:rsidRDefault="00B45CA8" w:rsidP="00E76DBE">
      <w:pPr>
        <w:rPr>
          <w:lang w:val="fr-CH"/>
        </w:rPr>
      </w:pPr>
      <w:r w:rsidRPr="00725BF5">
        <w:rPr>
          <w:lang w:val="fr-CH"/>
        </w:rPr>
        <w:t>3.2</w:t>
      </w:r>
      <w:r w:rsidRPr="00725BF5">
        <w:rPr>
          <w:lang w:val="fr-CH"/>
        </w:rPr>
        <w:tab/>
      </w:r>
      <w:r w:rsidR="00E76DBE" w:rsidRPr="00725BF5">
        <w:rPr>
          <w:lang w:val="fr-CH"/>
        </w:rPr>
        <w:t>Un grand</w:t>
      </w:r>
      <w:r w:rsidR="00C13859" w:rsidRPr="00725BF5">
        <w:rPr>
          <w:lang w:val="fr-CH"/>
        </w:rPr>
        <w:t xml:space="preserve"> nombre</w:t>
      </w:r>
      <w:r w:rsidR="00E76DBE" w:rsidRPr="00725BF5">
        <w:rPr>
          <w:lang w:val="fr-CH"/>
        </w:rPr>
        <w:t xml:space="preserve"> de</w:t>
      </w:r>
      <w:r w:rsidR="00C31522" w:rsidRPr="00725BF5">
        <w:rPr>
          <w:lang w:val="fr-CH"/>
        </w:rPr>
        <w:t xml:space="preserve"> PME participent déjà aux travaux de l'UIT en </w:t>
      </w:r>
      <w:r w:rsidR="00E76DBE" w:rsidRPr="00725BF5">
        <w:rPr>
          <w:lang w:val="fr-CH"/>
        </w:rPr>
        <w:t xml:space="preserve">tant que Membres de Secteur et </w:t>
      </w:r>
      <w:r w:rsidR="00C31522" w:rsidRPr="00725BF5">
        <w:rPr>
          <w:lang w:val="fr-CH"/>
        </w:rPr>
        <w:t>Associés.</w:t>
      </w:r>
      <w:r w:rsidRPr="00725BF5">
        <w:rPr>
          <w:lang w:val="fr-CH"/>
        </w:rPr>
        <w:t xml:space="preserve"> </w:t>
      </w:r>
      <w:r w:rsidR="00154189" w:rsidRPr="00725BF5">
        <w:rPr>
          <w:lang w:val="fr-CH"/>
        </w:rPr>
        <w:t>Le</w:t>
      </w:r>
      <w:r w:rsidR="00C13859" w:rsidRPr="00725BF5">
        <w:rPr>
          <w:lang w:val="fr-CH"/>
        </w:rPr>
        <w:t>ur</w:t>
      </w:r>
      <w:r w:rsidR="00154189" w:rsidRPr="00725BF5">
        <w:rPr>
          <w:lang w:val="fr-CH"/>
        </w:rPr>
        <w:t xml:space="preserve"> nombre exact dépend de la définition</w:t>
      </w:r>
      <w:r w:rsidR="00C13859" w:rsidRPr="00725BF5">
        <w:rPr>
          <w:lang w:val="fr-CH"/>
        </w:rPr>
        <w:t xml:space="preserve"> considérée</w:t>
      </w:r>
      <w:r w:rsidR="00154189" w:rsidRPr="00725BF5">
        <w:rPr>
          <w:lang w:val="fr-CH"/>
        </w:rPr>
        <w:t>, mais selon certains</w:t>
      </w:r>
      <w:r w:rsidR="00C13859" w:rsidRPr="00725BF5">
        <w:rPr>
          <w:lang w:val="fr-CH"/>
        </w:rPr>
        <w:t xml:space="preserve"> critères</w:t>
      </w:r>
      <w:r w:rsidR="00154189" w:rsidRPr="00725BF5">
        <w:rPr>
          <w:lang w:val="fr-CH"/>
        </w:rPr>
        <w:t>, on estime que plus de 60 PME participent actuellement aux travaux de l'UIT en tant qu'Associés ou Membres de Secteur</w:t>
      </w:r>
      <w:r w:rsidRPr="00725BF5">
        <w:rPr>
          <w:rStyle w:val="FootnoteReference"/>
          <w:lang w:val="fr-CH"/>
        </w:rPr>
        <w:footnoteReference w:id="2"/>
      </w:r>
      <w:r w:rsidR="00E76DBE" w:rsidRPr="00725BF5">
        <w:rPr>
          <w:lang w:val="fr-CH"/>
        </w:rPr>
        <w:t>.</w:t>
      </w:r>
    </w:p>
    <w:p w:rsidR="00FC3B5C" w:rsidRPr="00725BF5" w:rsidRDefault="00B45CA8" w:rsidP="00BE6F4B">
      <w:pPr>
        <w:rPr>
          <w:lang w:val="fr-CH"/>
        </w:rPr>
      </w:pPr>
      <w:r w:rsidRPr="00725BF5">
        <w:rPr>
          <w:lang w:val="fr-CH"/>
        </w:rPr>
        <w:t>3.3</w:t>
      </w:r>
      <w:r w:rsidRPr="00725BF5">
        <w:rPr>
          <w:lang w:val="fr-CH"/>
        </w:rPr>
        <w:tab/>
      </w:r>
      <w:r w:rsidR="00AB4E38" w:rsidRPr="00725BF5">
        <w:rPr>
          <w:lang w:val="fr-CH"/>
        </w:rPr>
        <w:t xml:space="preserve">Les manifestations ITU Telecom World </w:t>
      </w:r>
      <w:r w:rsidR="00E76DBE" w:rsidRPr="00725BF5">
        <w:rPr>
          <w:lang w:val="fr-CH"/>
        </w:rPr>
        <w:t>offrent de plus en plus une plate-forme</w:t>
      </w:r>
      <w:r w:rsidR="00AB4E38" w:rsidRPr="00725BF5">
        <w:rPr>
          <w:lang w:val="fr-CH"/>
        </w:rPr>
        <w:t xml:space="preserve"> de services internationaux </w:t>
      </w:r>
      <w:r w:rsidR="00E76DBE" w:rsidRPr="00725BF5">
        <w:rPr>
          <w:lang w:val="fr-CH"/>
        </w:rPr>
        <w:t>destinée à appuyer</w:t>
      </w:r>
      <w:r w:rsidR="00C13859" w:rsidRPr="00725BF5">
        <w:rPr>
          <w:lang w:val="fr-CH"/>
        </w:rPr>
        <w:t xml:space="preserve"> et encourager</w:t>
      </w:r>
      <w:r w:rsidR="00AB4E38" w:rsidRPr="00725BF5">
        <w:rPr>
          <w:lang w:val="fr-CH"/>
        </w:rPr>
        <w:t xml:space="preserve"> les PME.</w:t>
      </w:r>
      <w:r w:rsidRPr="00725BF5">
        <w:rPr>
          <w:lang w:val="fr-CH"/>
        </w:rPr>
        <w:t xml:space="preserve"> </w:t>
      </w:r>
      <w:r w:rsidR="00DE79AE" w:rsidRPr="00725BF5">
        <w:rPr>
          <w:lang w:val="fr-CH"/>
        </w:rPr>
        <w:t xml:space="preserve">Un nombre croissant d'exposants </w:t>
      </w:r>
      <w:r w:rsidR="00E76DBE" w:rsidRPr="00725BF5">
        <w:rPr>
          <w:lang w:val="fr-CH"/>
        </w:rPr>
        <w:t xml:space="preserve">aux </w:t>
      </w:r>
      <w:r w:rsidR="00DE79AE" w:rsidRPr="00725BF5">
        <w:rPr>
          <w:lang w:val="fr-CH"/>
        </w:rPr>
        <w:t xml:space="preserve">manifestations ITU Telecom World sont des PME, </w:t>
      </w:r>
      <w:r w:rsidR="00E76DBE" w:rsidRPr="00725BF5">
        <w:rPr>
          <w:lang w:val="fr-CH"/>
        </w:rPr>
        <w:t>qui sont présentes</w:t>
      </w:r>
      <w:r w:rsidR="00DE79AE" w:rsidRPr="00725BF5">
        <w:rPr>
          <w:lang w:val="fr-CH"/>
        </w:rPr>
        <w:t xml:space="preserve"> </w:t>
      </w:r>
      <w:r w:rsidR="00C13859" w:rsidRPr="00725BF5">
        <w:rPr>
          <w:lang w:val="fr-CH"/>
        </w:rPr>
        <w:t>dans des</w:t>
      </w:r>
      <w:r w:rsidR="00DE79AE" w:rsidRPr="00725BF5">
        <w:rPr>
          <w:lang w:val="fr-CH"/>
        </w:rPr>
        <w:t xml:space="preserve"> pavillons nationaux</w:t>
      </w:r>
      <w:r w:rsidR="00C13859" w:rsidRPr="00725BF5">
        <w:rPr>
          <w:lang w:val="fr-CH"/>
        </w:rPr>
        <w:t xml:space="preserve"> ou thématiques</w:t>
      </w:r>
      <w:r w:rsidR="00E76DBE" w:rsidRPr="00725BF5">
        <w:rPr>
          <w:lang w:val="fr-CH"/>
        </w:rPr>
        <w:t xml:space="preserve"> ou sur des </w:t>
      </w:r>
      <w:r w:rsidR="00DE79AE" w:rsidRPr="00725BF5">
        <w:rPr>
          <w:lang w:val="fr-CH"/>
        </w:rPr>
        <w:t>stands indépendants.</w:t>
      </w:r>
      <w:r w:rsidRPr="00725BF5">
        <w:rPr>
          <w:lang w:val="fr-CH"/>
        </w:rPr>
        <w:t xml:space="preserve"> </w:t>
      </w:r>
      <w:r w:rsidR="00D2703D" w:rsidRPr="00725BF5">
        <w:rPr>
          <w:lang w:val="fr-CH"/>
        </w:rPr>
        <w:t xml:space="preserve">Les solutions, produits et services proposés par les PME couvrent une large gamme de secteurs et de technologies, </w:t>
      </w:r>
      <w:r w:rsidR="00C13859" w:rsidRPr="00725BF5">
        <w:rPr>
          <w:lang w:val="fr-CH"/>
        </w:rPr>
        <w:t>y compris</w:t>
      </w:r>
      <w:r w:rsidR="00D2703D" w:rsidRPr="00725BF5">
        <w:rPr>
          <w:lang w:val="fr-CH"/>
        </w:rPr>
        <w:t xml:space="preserve"> l'utilisation innovante des TIC dans les </w:t>
      </w:r>
      <w:r w:rsidR="00E76DBE" w:rsidRPr="00725BF5">
        <w:rPr>
          <w:lang w:val="fr-CH"/>
        </w:rPr>
        <w:t>secteurs</w:t>
      </w:r>
      <w:r w:rsidR="00D2703D" w:rsidRPr="00725BF5">
        <w:rPr>
          <w:lang w:val="fr-CH"/>
        </w:rPr>
        <w:t xml:space="preserve"> de la santé, de l'éducation, de la finance, des services publics, de l'agriculture et du marché du travail.</w:t>
      </w:r>
      <w:r w:rsidRPr="00725BF5">
        <w:rPr>
          <w:lang w:val="fr-CH"/>
        </w:rPr>
        <w:t xml:space="preserve"> </w:t>
      </w:r>
      <w:r w:rsidR="00E5733C" w:rsidRPr="00725BF5">
        <w:rPr>
          <w:lang w:val="fr-CH"/>
        </w:rPr>
        <w:t xml:space="preserve">Le </w:t>
      </w:r>
      <w:hyperlink r:id="rId19" w:history="1">
        <w:r w:rsidR="00E5733C" w:rsidRPr="00725BF5">
          <w:rPr>
            <w:color w:val="0000FF"/>
            <w:u w:val="single"/>
            <w:lang w:val="fr-CH"/>
          </w:rPr>
          <w:t>programme pour les PME d'ITU Telecom World</w:t>
        </w:r>
      </w:hyperlink>
      <w:r w:rsidR="00E5733C" w:rsidRPr="00725BF5">
        <w:rPr>
          <w:lang w:val="fr-CH"/>
        </w:rPr>
        <w:t xml:space="preserve"> </w:t>
      </w:r>
      <w:r w:rsidR="00E76DBE" w:rsidRPr="00725BF5">
        <w:rPr>
          <w:lang w:val="fr-CH"/>
        </w:rPr>
        <w:t>vise essentiellement à aider les</w:t>
      </w:r>
      <w:r w:rsidR="00E5733C" w:rsidRPr="00725BF5">
        <w:rPr>
          <w:lang w:val="fr-CH"/>
        </w:rPr>
        <w:t xml:space="preserve"> PME à forte croissance </w:t>
      </w:r>
      <w:r w:rsidR="00E76DBE" w:rsidRPr="00725BF5">
        <w:rPr>
          <w:lang w:val="fr-CH"/>
        </w:rPr>
        <w:t xml:space="preserve">et </w:t>
      </w:r>
      <w:r w:rsidR="00E5733C" w:rsidRPr="00725BF5">
        <w:rPr>
          <w:lang w:val="fr-CH"/>
        </w:rPr>
        <w:t>ayant un impact social</w:t>
      </w:r>
      <w:r w:rsidR="00E76DBE" w:rsidRPr="00725BF5">
        <w:rPr>
          <w:lang w:val="fr-CH"/>
        </w:rPr>
        <w:t>,</w:t>
      </w:r>
      <w:r w:rsidR="00E5733C" w:rsidRPr="00725BF5">
        <w:rPr>
          <w:lang w:val="fr-CH"/>
        </w:rPr>
        <w:t xml:space="preserve"> </w:t>
      </w:r>
      <w:r w:rsidR="00C13859" w:rsidRPr="00725BF5">
        <w:rPr>
          <w:lang w:val="fr-CH"/>
        </w:rPr>
        <w:t>afin</w:t>
      </w:r>
      <w:r w:rsidR="00E5733C" w:rsidRPr="00725BF5">
        <w:rPr>
          <w:lang w:val="fr-CH"/>
        </w:rPr>
        <w:t xml:space="preserve"> qu'elles </w:t>
      </w:r>
      <w:r w:rsidR="00E76DBE" w:rsidRPr="00725BF5">
        <w:rPr>
          <w:lang w:val="fr-CH"/>
        </w:rPr>
        <w:t>élargissent la gamme de</w:t>
      </w:r>
      <w:r w:rsidR="00E5733C" w:rsidRPr="00725BF5">
        <w:rPr>
          <w:lang w:val="fr-CH"/>
        </w:rPr>
        <w:t xml:space="preserve"> leurs produits ou services fondés sur les TIC</w:t>
      </w:r>
      <w:r w:rsidR="00C13859" w:rsidRPr="00725BF5">
        <w:rPr>
          <w:lang w:val="fr-CH"/>
        </w:rPr>
        <w:t>, ou</w:t>
      </w:r>
      <w:r w:rsidR="00E5733C" w:rsidRPr="00725BF5">
        <w:rPr>
          <w:lang w:val="fr-CH"/>
        </w:rPr>
        <w:t xml:space="preserve"> </w:t>
      </w:r>
      <w:r w:rsidR="00E76DBE" w:rsidRPr="00725BF5">
        <w:rPr>
          <w:lang w:val="fr-CH"/>
        </w:rPr>
        <w:t>développent des</w:t>
      </w:r>
      <w:r w:rsidR="00E5733C" w:rsidRPr="00725BF5">
        <w:rPr>
          <w:lang w:val="fr-CH"/>
        </w:rPr>
        <w:t xml:space="preserve"> modèles </w:t>
      </w:r>
      <w:r w:rsidR="00E76DBE" w:rsidRPr="00725BF5">
        <w:rPr>
          <w:lang w:val="fr-CH"/>
        </w:rPr>
        <w:t>d'activité économique dépendant</w:t>
      </w:r>
      <w:r w:rsidR="00E5733C" w:rsidRPr="00725BF5">
        <w:rPr>
          <w:lang w:val="fr-CH"/>
        </w:rPr>
        <w:t xml:space="preserve"> des TIC.</w:t>
      </w:r>
      <w:r w:rsidRPr="00725BF5">
        <w:rPr>
          <w:lang w:val="fr-CH"/>
        </w:rPr>
        <w:t xml:space="preserve"> </w:t>
      </w:r>
      <w:r w:rsidR="00E76DBE" w:rsidRPr="00725BF5">
        <w:rPr>
          <w:lang w:val="fr-CH"/>
        </w:rPr>
        <w:t>ITU TELECOM a aidé d</w:t>
      </w:r>
      <w:r w:rsidR="007762C8" w:rsidRPr="00725BF5">
        <w:rPr>
          <w:lang w:val="fr-CH"/>
        </w:rPr>
        <w:t xml:space="preserve">es </w:t>
      </w:r>
      <w:hyperlink r:id="rId20" w:history="1">
        <w:r w:rsidR="007762C8" w:rsidRPr="00725BF5">
          <w:rPr>
            <w:rStyle w:val="Hyperlink"/>
            <w:lang w:val="fr-CH"/>
          </w:rPr>
          <w:t xml:space="preserve">PME technologiques à </w:t>
        </w:r>
        <w:r w:rsidR="00E76DBE" w:rsidRPr="00725BF5">
          <w:rPr>
            <w:rStyle w:val="Hyperlink"/>
            <w:lang w:val="fr-CH"/>
          </w:rPr>
          <w:t>ouvrir</w:t>
        </w:r>
        <w:r w:rsidR="007762C8" w:rsidRPr="00725BF5">
          <w:rPr>
            <w:rStyle w:val="Hyperlink"/>
            <w:lang w:val="fr-CH"/>
          </w:rPr>
          <w:t xml:space="preserve"> de nouveau</w:t>
        </w:r>
        <w:r w:rsidR="00E76DBE" w:rsidRPr="00725BF5">
          <w:rPr>
            <w:rStyle w:val="Hyperlink"/>
            <w:lang w:val="fr-CH"/>
          </w:rPr>
          <w:t>x débouchés commerciaux, à faire prospérer</w:t>
        </w:r>
      </w:hyperlink>
      <w:r w:rsidR="00BE6F4B" w:rsidRPr="00725BF5">
        <w:rPr>
          <w:lang w:val="fr-CH"/>
        </w:rPr>
        <w:t xml:space="preserve"> leur </w:t>
      </w:r>
      <w:r w:rsidR="007762C8" w:rsidRPr="00725BF5">
        <w:rPr>
          <w:lang w:val="fr-CH"/>
        </w:rPr>
        <w:t>activité commerciale et à obtenir un maximum de retombées mondiales.</w:t>
      </w:r>
      <w:r w:rsidRPr="00725BF5">
        <w:rPr>
          <w:lang w:val="fr-CH"/>
        </w:rPr>
        <w:t xml:space="preserve"> </w:t>
      </w:r>
      <w:r w:rsidR="00BE6F4B" w:rsidRPr="00725BF5">
        <w:rPr>
          <w:lang w:val="fr-CH"/>
        </w:rPr>
        <w:t xml:space="preserve">L'accent a été mis tout particulièrement sur la possibilité de </w:t>
      </w:r>
      <w:r w:rsidR="00BE6F4B" w:rsidRPr="00725BF5">
        <w:rPr>
          <w:lang w:val="fr-CH"/>
        </w:rPr>
        <w:lastRenderedPageBreak/>
        <w:t xml:space="preserve">bénéficier d'une </w:t>
      </w:r>
      <w:r w:rsidR="00FA7832" w:rsidRPr="00725BF5">
        <w:rPr>
          <w:lang w:val="fr-CH"/>
        </w:rPr>
        <w:t>visibilité internat</w:t>
      </w:r>
      <w:r w:rsidR="00C13859" w:rsidRPr="00725BF5">
        <w:rPr>
          <w:lang w:val="fr-CH"/>
        </w:rPr>
        <w:t xml:space="preserve">ionale, </w:t>
      </w:r>
      <w:r w:rsidR="00BE6F4B" w:rsidRPr="00725BF5">
        <w:rPr>
          <w:lang w:val="fr-CH"/>
        </w:rPr>
        <w:t>grâce à l'</w:t>
      </w:r>
      <w:r w:rsidR="00FA7832" w:rsidRPr="00725BF5">
        <w:rPr>
          <w:lang w:val="fr-CH"/>
        </w:rPr>
        <w:t>exposition</w:t>
      </w:r>
      <w:r w:rsidR="00C13859" w:rsidRPr="00725BF5">
        <w:rPr>
          <w:lang w:val="fr-CH"/>
        </w:rPr>
        <w:t>,</w:t>
      </w:r>
      <w:r w:rsidR="00FA7832" w:rsidRPr="00725BF5">
        <w:rPr>
          <w:lang w:val="fr-CH"/>
        </w:rPr>
        <w:t xml:space="preserve"> </w:t>
      </w:r>
      <w:r w:rsidR="00BE6F4B" w:rsidRPr="00725BF5">
        <w:rPr>
          <w:lang w:val="fr-CH"/>
        </w:rPr>
        <w:t xml:space="preserve">à </w:t>
      </w:r>
      <w:r w:rsidR="00FA7832" w:rsidRPr="00725BF5">
        <w:rPr>
          <w:lang w:val="fr-CH"/>
        </w:rPr>
        <w:t>d</w:t>
      </w:r>
      <w:r w:rsidR="00BE6F4B" w:rsidRPr="00725BF5">
        <w:rPr>
          <w:lang w:val="fr-CH"/>
        </w:rPr>
        <w:t xml:space="preserve">es </w:t>
      </w:r>
      <w:r w:rsidR="00FA7832" w:rsidRPr="00725BF5">
        <w:rPr>
          <w:lang w:val="fr-CH"/>
        </w:rPr>
        <w:t xml:space="preserve">activités d'encadrement, de mentorat, de mise en </w:t>
      </w:r>
      <w:r w:rsidR="00BE6F4B" w:rsidRPr="00725BF5">
        <w:rPr>
          <w:lang w:val="fr-CH"/>
        </w:rPr>
        <w:t>relation avec d</w:t>
      </w:r>
      <w:r w:rsidR="00C13859" w:rsidRPr="00725BF5">
        <w:rPr>
          <w:lang w:val="fr-CH"/>
        </w:rPr>
        <w:t>es investisseur</w:t>
      </w:r>
      <w:r w:rsidR="00BE6F4B" w:rsidRPr="00725BF5">
        <w:rPr>
          <w:lang w:val="fr-CH"/>
        </w:rPr>
        <w:t>s</w:t>
      </w:r>
      <w:r w:rsidR="00C13859" w:rsidRPr="00725BF5">
        <w:rPr>
          <w:lang w:val="fr-CH"/>
        </w:rPr>
        <w:t xml:space="preserve"> et</w:t>
      </w:r>
      <w:r w:rsidR="00FA7832" w:rsidRPr="00725BF5">
        <w:rPr>
          <w:lang w:val="fr-CH"/>
        </w:rPr>
        <w:t xml:space="preserve"> de promotion</w:t>
      </w:r>
      <w:r w:rsidR="00BE6F4B" w:rsidRPr="00725BF5">
        <w:rPr>
          <w:lang w:val="fr-CH"/>
        </w:rPr>
        <w:t>, ainsi qu'à</w:t>
      </w:r>
      <w:r w:rsidR="00C13859" w:rsidRPr="00725BF5">
        <w:rPr>
          <w:lang w:val="fr-CH"/>
        </w:rPr>
        <w:t xml:space="preserve"> la</w:t>
      </w:r>
      <w:r w:rsidR="00FA7832" w:rsidRPr="00725BF5">
        <w:rPr>
          <w:lang w:val="fr-CH"/>
        </w:rPr>
        <w:t xml:space="preserve"> reconnaissance </w:t>
      </w:r>
      <w:r w:rsidR="00BE6F4B" w:rsidRPr="00725BF5">
        <w:rPr>
          <w:lang w:val="fr-CH"/>
        </w:rPr>
        <w:t>qu'apporte</w:t>
      </w:r>
      <w:r w:rsidR="00C13859" w:rsidRPr="00725BF5">
        <w:rPr>
          <w:lang w:val="fr-CH"/>
        </w:rPr>
        <w:t xml:space="preserve"> le</w:t>
      </w:r>
      <w:r w:rsidR="00FA7832" w:rsidRPr="00725BF5">
        <w:rPr>
          <w:lang w:val="fr-CH"/>
        </w:rPr>
        <w:t xml:space="preserve"> </w:t>
      </w:r>
      <w:r w:rsidR="00BE6F4B" w:rsidRPr="00725BF5">
        <w:rPr>
          <w:lang w:val="fr-CH"/>
        </w:rPr>
        <w:t>P</w:t>
      </w:r>
      <w:r w:rsidR="00FA7832" w:rsidRPr="00725BF5">
        <w:rPr>
          <w:lang w:val="fr-CH"/>
        </w:rPr>
        <w:t>rix mondial pour les PME</w:t>
      </w:r>
      <w:r w:rsidR="00BE6F4B" w:rsidRPr="00725BF5">
        <w:rPr>
          <w:lang w:val="fr-CH"/>
        </w:rPr>
        <w:t xml:space="preserve"> décerné lors d'ITU Telecom World</w:t>
      </w:r>
      <w:r w:rsidR="00FA7832" w:rsidRPr="00725BF5">
        <w:rPr>
          <w:lang w:val="fr-CH"/>
        </w:rPr>
        <w:t>.</w:t>
      </w:r>
      <w:r w:rsidRPr="00725BF5">
        <w:rPr>
          <w:lang w:val="fr-CH"/>
        </w:rPr>
        <w:t xml:space="preserve"> </w:t>
      </w:r>
      <w:r w:rsidR="003E7726" w:rsidRPr="00725BF5">
        <w:rPr>
          <w:lang w:val="fr-CH"/>
        </w:rPr>
        <w:t>Depuis 2015, plus de 500 PME technologiques</w:t>
      </w:r>
      <w:r w:rsidR="00C13859" w:rsidRPr="00725BF5">
        <w:rPr>
          <w:lang w:val="fr-CH"/>
        </w:rPr>
        <w:t xml:space="preserve"> </w:t>
      </w:r>
      <w:r w:rsidR="005E4913">
        <w:rPr>
          <w:lang w:val="fr-CH"/>
        </w:rPr>
        <w:t xml:space="preserve">ont </w:t>
      </w:r>
      <w:r w:rsidR="003E7726" w:rsidRPr="00725BF5">
        <w:rPr>
          <w:lang w:val="fr-CH"/>
        </w:rPr>
        <w:t xml:space="preserve">participé </w:t>
      </w:r>
      <w:r w:rsidR="00BE6F4B" w:rsidRPr="00725BF5">
        <w:rPr>
          <w:lang w:val="fr-CH"/>
        </w:rPr>
        <w:t xml:space="preserve">à </w:t>
      </w:r>
      <w:r w:rsidR="003E7726" w:rsidRPr="00725BF5">
        <w:rPr>
          <w:lang w:val="fr-CH"/>
        </w:rPr>
        <w:t xml:space="preserve">ITU Telecom World </w:t>
      </w:r>
      <w:r w:rsidR="00BE6F4B" w:rsidRPr="00725BF5">
        <w:rPr>
          <w:lang w:val="fr-CH"/>
        </w:rPr>
        <w:t xml:space="preserve">soit en tant qu'exposants, soit en tant que participants au Programme </w:t>
      </w:r>
      <w:r w:rsidR="003E7726" w:rsidRPr="00725BF5">
        <w:rPr>
          <w:lang w:val="fr-CH"/>
        </w:rPr>
        <w:t>pour les PME</w:t>
      </w:r>
      <w:r w:rsidR="00C13859" w:rsidRPr="00725BF5">
        <w:rPr>
          <w:lang w:val="fr-CH"/>
        </w:rPr>
        <w:t xml:space="preserve"> ou </w:t>
      </w:r>
      <w:r w:rsidR="00BE6F4B" w:rsidRPr="00725BF5">
        <w:rPr>
          <w:lang w:val="fr-CH"/>
        </w:rPr>
        <w:t>au programme de</w:t>
      </w:r>
      <w:r w:rsidR="00C13859" w:rsidRPr="00725BF5">
        <w:rPr>
          <w:lang w:val="fr-CH"/>
        </w:rPr>
        <w:t xml:space="preserve"> prix ITU Telecom World</w:t>
      </w:r>
      <w:r w:rsidR="003E7726" w:rsidRPr="00725BF5">
        <w:rPr>
          <w:lang w:val="fr-CH"/>
        </w:rPr>
        <w:t>.</w:t>
      </w:r>
      <w:r w:rsidRPr="00725BF5">
        <w:rPr>
          <w:lang w:val="fr-CH"/>
        </w:rPr>
        <w:t xml:space="preserve"> </w:t>
      </w:r>
      <w:r w:rsidR="00A231AB" w:rsidRPr="00725BF5">
        <w:rPr>
          <w:lang w:val="fr-CH"/>
        </w:rPr>
        <w:t xml:space="preserve">Plusieurs </w:t>
      </w:r>
      <w:r w:rsidR="00BE6F4B" w:rsidRPr="00725BF5">
        <w:rPr>
          <w:lang w:val="fr-CH"/>
        </w:rPr>
        <w:t xml:space="preserve">entreprises </w:t>
      </w:r>
      <w:r w:rsidR="00A231AB" w:rsidRPr="00725BF5">
        <w:rPr>
          <w:lang w:val="fr-CH"/>
        </w:rPr>
        <w:t>lauréa</w:t>
      </w:r>
      <w:r w:rsidR="00BE6F4B" w:rsidRPr="00725BF5">
        <w:rPr>
          <w:lang w:val="fr-CH"/>
        </w:rPr>
        <w:t>te</w:t>
      </w:r>
      <w:r w:rsidR="00A231AB" w:rsidRPr="00725BF5">
        <w:rPr>
          <w:lang w:val="fr-CH"/>
        </w:rPr>
        <w:t>s d</w:t>
      </w:r>
      <w:r w:rsidR="00C13859" w:rsidRPr="00725BF5">
        <w:rPr>
          <w:lang w:val="fr-CH"/>
        </w:rPr>
        <w:t>e ces</w:t>
      </w:r>
      <w:r w:rsidR="00A231AB" w:rsidRPr="00725BF5">
        <w:rPr>
          <w:lang w:val="fr-CH"/>
        </w:rPr>
        <w:t xml:space="preserve"> prix </w:t>
      </w:r>
      <w:r w:rsidR="00BE6F4B" w:rsidRPr="00725BF5">
        <w:rPr>
          <w:lang w:val="fr-CH"/>
        </w:rPr>
        <w:t xml:space="preserve">se sont par la suite </w:t>
      </w:r>
      <w:r w:rsidR="00A231AB" w:rsidRPr="00725BF5">
        <w:rPr>
          <w:lang w:val="fr-CH"/>
        </w:rPr>
        <w:t>développ</w:t>
      </w:r>
      <w:r w:rsidR="00BE6F4B" w:rsidRPr="00725BF5">
        <w:rPr>
          <w:lang w:val="fr-CH"/>
        </w:rPr>
        <w:t>ées</w:t>
      </w:r>
      <w:r w:rsidR="00A231AB" w:rsidRPr="00725BF5">
        <w:rPr>
          <w:lang w:val="fr-CH"/>
        </w:rPr>
        <w:t xml:space="preserve">, </w:t>
      </w:r>
      <w:r w:rsidR="00BE6F4B" w:rsidRPr="00725BF5">
        <w:rPr>
          <w:lang w:val="fr-CH"/>
        </w:rPr>
        <w:t>tant</w:t>
      </w:r>
      <w:r w:rsidR="00A231AB" w:rsidRPr="00725BF5">
        <w:rPr>
          <w:lang w:val="fr-CH"/>
        </w:rPr>
        <w:t xml:space="preserve"> sur les marchés nationaux </w:t>
      </w:r>
      <w:r w:rsidR="00BE6F4B" w:rsidRPr="00725BF5">
        <w:rPr>
          <w:lang w:val="fr-CH"/>
        </w:rPr>
        <w:t>que sur les marchés</w:t>
      </w:r>
      <w:r w:rsidR="00A231AB" w:rsidRPr="00725BF5">
        <w:rPr>
          <w:lang w:val="fr-CH"/>
        </w:rPr>
        <w:t xml:space="preserve"> internationaux.</w:t>
      </w:r>
    </w:p>
    <w:p w:rsidR="00FC3B5C" w:rsidRPr="00725BF5" w:rsidRDefault="00B45CA8" w:rsidP="005E4913">
      <w:pPr>
        <w:rPr>
          <w:lang w:val="fr-CH"/>
        </w:rPr>
      </w:pPr>
      <w:r w:rsidRPr="00725BF5">
        <w:rPr>
          <w:lang w:val="fr-CH"/>
        </w:rPr>
        <w:t>3.4</w:t>
      </w:r>
      <w:r w:rsidRPr="00725BF5">
        <w:rPr>
          <w:lang w:val="fr-CH"/>
        </w:rPr>
        <w:tab/>
      </w:r>
      <w:r w:rsidR="006775AB" w:rsidRPr="00725BF5">
        <w:rPr>
          <w:lang w:val="fr-CH"/>
        </w:rPr>
        <w:t>En outre, le Forum du SMSI est devenu une plate</w:t>
      </w:r>
      <w:r w:rsidR="007273AA" w:rsidRPr="00725BF5">
        <w:rPr>
          <w:lang w:val="fr-CH"/>
        </w:rPr>
        <w:t>-</w:t>
      </w:r>
      <w:r w:rsidR="006775AB" w:rsidRPr="00725BF5">
        <w:rPr>
          <w:lang w:val="fr-CH"/>
        </w:rPr>
        <w:t>forme qui intéresse de plus en plus les PME et les start-up.</w:t>
      </w:r>
      <w:r w:rsidRPr="00725BF5">
        <w:rPr>
          <w:lang w:val="fr-CH"/>
        </w:rPr>
        <w:t xml:space="preserve"> </w:t>
      </w:r>
      <w:r w:rsidR="00E67B56" w:rsidRPr="00725BF5">
        <w:rPr>
          <w:lang w:val="fr-CH"/>
        </w:rPr>
        <w:t xml:space="preserve">L'UIT et les co-organisateurs ont encouragé les PME et les start-up à </w:t>
      </w:r>
      <w:r w:rsidR="007273AA" w:rsidRPr="00725BF5">
        <w:rPr>
          <w:lang w:val="fr-CH"/>
        </w:rPr>
        <w:t>faire connaître</w:t>
      </w:r>
      <w:r w:rsidR="00E67B56" w:rsidRPr="00725BF5">
        <w:rPr>
          <w:lang w:val="fr-CH"/>
        </w:rPr>
        <w:t xml:space="preserve"> le</w:t>
      </w:r>
      <w:r w:rsidR="00792C36" w:rsidRPr="00725BF5">
        <w:rPr>
          <w:lang w:val="fr-CH"/>
        </w:rPr>
        <w:t>ur</w:t>
      </w:r>
      <w:r w:rsidR="00E67B56" w:rsidRPr="00725BF5">
        <w:rPr>
          <w:lang w:val="fr-CH"/>
        </w:rPr>
        <w:t xml:space="preserve">s technologies innovantes et à interagir avec la communauté des parties prenantes </w:t>
      </w:r>
      <w:r w:rsidR="007273AA" w:rsidRPr="00725BF5">
        <w:rPr>
          <w:lang w:val="fr-CH"/>
        </w:rPr>
        <w:t xml:space="preserve">au sens </w:t>
      </w:r>
      <w:r w:rsidR="005E4913">
        <w:rPr>
          <w:lang w:val="fr-CH"/>
        </w:rPr>
        <w:t xml:space="preserve">large </w:t>
      </w:r>
      <w:r w:rsidR="007273AA" w:rsidRPr="00725BF5">
        <w:rPr>
          <w:lang w:val="fr-CH"/>
        </w:rPr>
        <w:t>du</w:t>
      </w:r>
      <w:r w:rsidR="00E67B56" w:rsidRPr="00725BF5">
        <w:rPr>
          <w:lang w:val="fr-CH"/>
        </w:rPr>
        <w:t xml:space="preserve"> SMSI.</w:t>
      </w:r>
      <w:r w:rsidRPr="00725BF5">
        <w:rPr>
          <w:lang w:val="fr-CH"/>
        </w:rPr>
        <w:t xml:space="preserve"> </w:t>
      </w:r>
      <w:r w:rsidR="007273AA" w:rsidRPr="00725BF5">
        <w:rPr>
          <w:color w:val="212529"/>
          <w:shd w:val="clear" w:color="auto" w:fill="FFFFFF"/>
          <w:lang w:val="fr-CH"/>
        </w:rPr>
        <w:t>Dernièrement, des PME et d</w:t>
      </w:r>
      <w:r w:rsidR="00806ADD" w:rsidRPr="00725BF5">
        <w:rPr>
          <w:color w:val="212529"/>
          <w:shd w:val="clear" w:color="auto" w:fill="FFFFFF"/>
          <w:lang w:val="fr-CH"/>
        </w:rPr>
        <w:t xml:space="preserve">es start-up ont </w:t>
      </w:r>
      <w:r w:rsidR="007273AA" w:rsidRPr="00725BF5">
        <w:rPr>
          <w:color w:val="212529"/>
          <w:shd w:val="clear" w:color="auto" w:fill="FFFFFF"/>
          <w:lang w:val="fr-CH"/>
        </w:rPr>
        <w:t>présenté</w:t>
      </w:r>
      <w:r w:rsidR="00806ADD" w:rsidRPr="00725BF5">
        <w:rPr>
          <w:color w:val="212529"/>
          <w:shd w:val="clear" w:color="auto" w:fill="FFFFFF"/>
          <w:lang w:val="fr-CH"/>
        </w:rPr>
        <w:t xml:space="preserve"> leurs solutions, </w:t>
      </w:r>
      <w:r w:rsidR="007273AA" w:rsidRPr="00725BF5">
        <w:rPr>
          <w:color w:val="212529"/>
          <w:shd w:val="clear" w:color="auto" w:fill="FFFFFF"/>
          <w:lang w:val="fr-CH"/>
        </w:rPr>
        <w:t>qu'il s'agisse</w:t>
      </w:r>
      <w:r w:rsidR="00806ADD" w:rsidRPr="00725BF5">
        <w:rPr>
          <w:color w:val="212529"/>
          <w:shd w:val="clear" w:color="auto" w:fill="FFFFFF"/>
          <w:lang w:val="fr-CH"/>
        </w:rPr>
        <w:t xml:space="preserve"> de drones, de robots, </w:t>
      </w:r>
      <w:r w:rsidR="007273AA" w:rsidRPr="00725BF5">
        <w:rPr>
          <w:color w:val="212529"/>
          <w:shd w:val="clear" w:color="auto" w:fill="FFFFFF"/>
          <w:lang w:val="fr-CH"/>
        </w:rPr>
        <w:t xml:space="preserve">de solutions </w:t>
      </w:r>
      <w:r w:rsidR="00806ADD" w:rsidRPr="00725BF5">
        <w:rPr>
          <w:color w:val="212529"/>
          <w:shd w:val="clear" w:color="auto" w:fill="FFFFFF"/>
          <w:lang w:val="fr-CH"/>
        </w:rPr>
        <w:t xml:space="preserve">d'intelligence artificielle au service du progrès social, de programmes en ligne </w:t>
      </w:r>
      <w:r w:rsidR="007273AA" w:rsidRPr="00725BF5">
        <w:rPr>
          <w:color w:val="212529"/>
          <w:shd w:val="clear" w:color="auto" w:fill="FFFFFF"/>
          <w:lang w:val="fr-CH"/>
        </w:rPr>
        <w:t>de renforcement des capacités</w:t>
      </w:r>
      <w:r w:rsidR="00806ADD" w:rsidRPr="00725BF5">
        <w:rPr>
          <w:color w:val="212529"/>
          <w:shd w:val="clear" w:color="auto" w:fill="FFFFFF"/>
          <w:lang w:val="fr-CH"/>
        </w:rPr>
        <w:t xml:space="preserve">, de </w:t>
      </w:r>
      <w:r w:rsidR="007273AA" w:rsidRPr="00725BF5">
        <w:rPr>
          <w:color w:val="212529"/>
          <w:shd w:val="clear" w:color="auto" w:fill="FFFFFF"/>
          <w:lang w:val="fr-CH"/>
        </w:rPr>
        <w:t xml:space="preserve">l'utilisation des </w:t>
      </w:r>
      <w:r w:rsidR="00806ADD" w:rsidRPr="00725BF5">
        <w:rPr>
          <w:color w:val="212529"/>
          <w:shd w:val="clear" w:color="auto" w:fill="FFFFFF"/>
          <w:lang w:val="fr-CH"/>
        </w:rPr>
        <w:t xml:space="preserve">TIC </w:t>
      </w:r>
      <w:r w:rsidR="007273AA" w:rsidRPr="00725BF5">
        <w:rPr>
          <w:color w:val="212529"/>
          <w:shd w:val="clear" w:color="auto" w:fill="FFFFFF"/>
          <w:lang w:val="fr-CH"/>
        </w:rPr>
        <w:t>pour éliminer</w:t>
      </w:r>
      <w:r w:rsidR="00806ADD" w:rsidRPr="00725BF5">
        <w:rPr>
          <w:color w:val="212529"/>
          <w:shd w:val="clear" w:color="auto" w:fill="FFFFFF"/>
          <w:lang w:val="fr-CH"/>
        </w:rPr>
        <w:t xml:space="preserve"> la faim </w:t>
      </w:r>
      <w:r w:rsidR="007273AA" w:rsidRPr="00725BF5">
        <w:rPr>
          <w:color w:val="212529"/>
          <w:shd w:val="clear" w:color="auto" w:fill="FFFFFF"/>
          <w:lang w:val="fr-CH"/>
        </w:rPr>
        <w:t>et les solutions</w:t>
      </w:r>
      <w:r w:rsidR="00806ADD" w:rsidRPr="00725BF5">
        <w:rPr>
          <w:color w:val="212529"/>
          <w:shd w:val="clear" w:color="auto" w:fill="FFFFFF"/>
          <w:lang w:val="fr-CH"/>
        </w:rPr>
        <w:t xml:space="preserve"> de cybersanté.</w:t>
      </w:r>
    </w:p>
    <w:p w:rsidR="00FC3B5C" w:rsidRPr="00725BF5" w:rsidRDefault="00B45CA8" w:rsidP="00607320">
      <w:pPr>
        <w:rPr>
          <w:lang w:val="fr-CH"/>
        </w:rPr>
      </w:pPr>
      <w:r w:rsidRPr="00725BF5">
        <w:rPr>
          <w:lang w:val="fr-CH"/>
        </w:rPr>
        <w:t>3.5</w:t>
      </w:r>
      <w:r w:rsidRPr="00725BF5">
        <w:rPr>
          <w:lang w:val="fr-CH"/>
        </w:rPr>
        <w:tab/>
      </w:r>
      <w:r w:rsidR="000126D0" w:rsidRPr="00725BF5">
        <w:rPr>
          <w:lang w:val="fr-CH"/>
        </w:rPr>
        <w:t xml:space="preserve">L'UIT </w:t>
      </w:r>
      <w:r w:rsidR="00EE53BF" w:rsidRPr="00725BF5">
        <w:rPr>
          <w:lang w:val="fr-CH"/>
        </w:rPr>
        <w:t xml:space="preserve">organise </w:t>
      </w:r>
      <w:r w:rsidR="000126D0" w:rsidRPr="00725BF5">
        <w:rPr>
          <w:lang w:val="fr-CH"/>
        </w:rPr>
        <w:t xml:space="preserve">de nombreuses autres activités, notamment des groupes spécialisés, des ateliers et des formations, </w:t>
      </w:r>
      <w:r w:rsidR="00607320" w:rsidRPr="00725BF5">
        <w:rPr>
          <w:lang w:val="fr-CH"/>
        </w:rPr>
        <w:t xml:space="preserve">qui sont </w:t>
      </w:r>
      <w:r w:rsidR="000126D0" w:rsidRPr="00725BF5">
        <w:rPr>
          <w:lang w:val="fr-CH"/>
        </w:rPr>
        <w:t>ouvertes aux non</w:t>
      </w:r>
      <w:r w:rsidR="00607320" w:rsidRPr="00725BF5">
        <w:rPr>
          <w:lang w:val="fr-CH"/>
        </w:rPr>
        <w:t>-</w:t>
      </w:r>
      <w:r w:rsidR="000126D0" w:rsidRPr="00725BF5">
        <w:rPr>
          <w:lang w:val="fr-CH"/>
        </w:rPr>
        <w:t>membres.</w:t>
      </w:r>
      <w:r w:rsidRPr="00725BF5">
        <w:rPr>
          <w:lang w:val="fr-CH"/>
        </w:rPr>
        <w:t xml:space="preserve"> </w:t>
      </w:r>
      <w:r w:rsidR="0024035E" w:rsidRPr="00725BF5">
        <w:rPr>
          <w:lang w:val="fr-CH"/>
        </w:rPr>
        <w:t xml:space="preserve">Ces activités </w:t>
      </w:r>
      <w:r w:rsidR="00607320" w:rsidRPr="00725BF5">
        <w:rPr>
          <w:lang w:val="fr-CH"/>
        </w:rPr>
        <w:t>offrent aux PME une</w:t>
      </w:r>
      <w:r w:rsidR="0024035E" w:rsidRPr="00725BF5">
        <w:rPr>
          <w:lang w:val="fr-CH"/>
        </w:rPr>
        <w:t xml:space="preserve"> </w:t>
      </w:r>
      <w:r w:rsidR="00EE53BF" w:rsidRPr="00725BF5">
        <w:rPr>
          <w:lang w:val="fr-CH"/>
        </w:rPr>
        <w:t>excellente</w:t>
      </w:r>
      <w:r w:rsidR="0024035E" w:rsidRPr="00725BF5">
        <w:rPr>
          <w:lang w:val="fr-CH"/>
        </w:rPr>
        <w:t xml:space="preserve"> occasion de participer aux travaux de l'UIT et </w:t>
      </w:r>
      <w:r w:rsidR="00607320" w:rsidRPr="00725BF5">
        <w:rPr>
          <w:lang w:val="fr-CH"/>
        </w:rPr>
        <w:t>d'enrichir</w:t>
      </w:r>
      <w:r w:rsidR="0024035E" w:rsidRPr="00725BF5">
        <w:rPr>
          <w:lang w:val="fr-CH"/>
        </w:rPr>
        <w:t xml:space="preserve"> leur connaissance </w:t>
      </w:r>
      <w:r w:rsidR="00607320" w:rsidRPr="00725BF5">
        <w:rPr>
          <w:lang w:val="fr-CH"/>
        </w:rPr>
        <w:t>des grands enjeux et d</w:t>
      </w:r>
      <w:r w:rsidR="0024035E" w:rsidRPr="00725BF5">
        <w:rPr>
          <w:lang w:val="fr-CH"/>
        </w:rPr>
        <w:t>es évolutions dans différentes régions du monde.</w:t>
      </w:r>
      <w:r w:rsidRPr="00725BF5">
        <w:rPr>
          <w:lang w:val="fr-CH"/>
        </w:rPr>
        <w:t xml:space="preserve"> </w:t>
      </w:r>
      <w:r w:rsidR="00042C57" w:rsidRPr="00725BF5">
        <w:rPr>
          <w:lang w:val="fr-CH"/>
        </w:rPr>
        <w:t xml:space="preserve">Elles offrent aussi aux PME </w:t>
      </w:r>
      <w:r w:rsidR="00607320" w:rsidRPr="00725BF5">
        <w:rPr>
          <w:lang w:val="fr-CH"/>
        </w:rPr>
        <w:t>la possibilité de rencontrer d</w:t>
      </w:r>
      <w:r w:rsidR="00042C57" w:rsidRPr="00725BF5">
        <w:rPr>
          <w:lang w:val="fr-CH"/>
        </w:rPr>
        <w:t xml:space="preserve">es représentants des pouvoirs publics, des </w:t>
      </w:r>
      <w:r w:rsidR="00607320" w:rsidRPr="00725BF5">
        <w:rPr>
          <w:lang w:val="fr-CH"/>
        </w:rPr>
        <w:t>milieux</w:t>
      </w:r>
      <w:r w:rsidR="00042C57" w:rsidRPr="00725BF5">
        <w:rPr>
          <w:lang w:val="fr-CH"/>
        </w:rPr>
        <w:t xml:space="preserve"> universitaires, de la soc</w:t>
      </w:r>
      <w:r w:rsidR="00607320" w:rsidRPr="00725BF5">
        <w:rPr>
          <w:lang w:val="fr-CH"/>
        </w:rPr>
        <w:t xml:space="preserve">iété civile et de grandes </w:t>
      </w:r>
      <w:r w:rsidR="00042C57" w:rsidRPr="00725BF5">
        <w:rPr>
          <w:lang w:val="fr-CH"/>
        </w:rPr>
        <w:t>entreprises v</w:t>
      </w:r>
      <w:r w:rsidR="00607320" w:rsidRPr="00725BF5">
        <w:rPr>
          <w:lang w:val="fr-CH"/>
        </w:rPr>
        <w:t xml:space="preserve">enus d'autres régions du monde et qui sont peut-être à la </w:t>
      </w:r>
      <w:r w:rsidR="00EE53BF" w:rsidRPr="00725BF5">
        <w:rPr>
          <w:lang w:val="fr-CH"/>
        </w:rPr>
        <w:t>recherche de solutions proposées par les PME ou de</w:t>
      </w:r>
      <w:r w:rsidR="00607320" w:rsidRPr="00725BF5">
        <w:rPr>
          <w:lang w:val="fr-CH"/>
        </w:rPr>
        <w:t>s</w:t>
      </w:r>
      <w:r w:rsidR="00EE53BF" w:rsidRPr="00725BF5">
        <w:rPr>
          <w:lang w:val="fr-CH"/>
        </w:rPr>
        <w:t xml:space="preserve"> partenaires locaux </w:t>
      </w:r>
      <w:r w:rsidR="00042C57" w:rsidRPr="00725BF5">
        <w:rPr>
          <w:lang w:val="fr-CH"/>
        </w:rPr>
        <w:t xml:space="preserve">pour répondre à des besoins </w:t>
      </w:r>
      <w:r w:rsidR="00607320" w:rsidRPr="00725BF5">
        <w:rPr>
          <w:lang w:val="fr-CH"/>
        </w:rPr>
        <w:t>particuliers sur</w:t>
      </w:r>
      <w:r w:rsidR="00042C57" w:rsidRPr="00725BF5">
        <w:rPr>
          <w:lang w:val="fr-CH"/>
        </w:rPr>
        <w:t xml:space="preserve"> les marchés émergents.</w:t>
      </w:r>
    </w:p>
    <w:p w:rsidR="00FC3B5C" w:rsidRPr="00725BF5" w:rsidRDefault="00B45CA8" w:rsidP="005E4913">
      <w:pPr>
        <w:rPr>
          <w:lang w:val="fr-CH"/>
        </w:rPr>
      </w:pPr>
      <w:r w:rsidRPr="00725BF5">
        <w:rPr>
          <w:lang w:val="fr-CH"/>
        </w:rPr>
        <w:t>3.6</w:t>
      </w:r>
      <w:r w:rsidRPr="00725BF5">
        <w:rPr>
          <w:lang w:val="fr-CH"/>
        </w:rPr>
        <w:tab/>
      </w:r>
      <w:r w:rsidR="00D86A23" w:rsidRPr="00725BF5">
        <w:rPr>
          <w:lang w:val="fr-CH"/>
        </w:rPr>
        <w:t xml:space="preserve">Certains Etats Membres </w:t>
      </w:r>
      <w:r w:rsidR="00607320" w:rsidRPr="00725BF5">
        <w:rPr>
          <w:lang w:val="fr-CH"/>
        </w:rPr>
        <w:t>incluent</w:t>
      </w:r>
      <w:r w:rsidR="00D86A23" w:rsidRPr="00725BF5">
        <w:rPr>
          <w:lang w:val="fr-CH"/>
        </w:rPr>
        <w:t xml:space="preserve"> aussi des PME </w:t>
      </w:r>
      <w:r w:rsidR="00EE53BF" w:rsidRPr="00725BF5">
        <w:rPr>
          <w:lang w:val="fr-CH"/>
        </w:rPr>
        <w:t>au sein de</w:t>
      </w:r>
      <w:r w:rsidR="00D86A23" w:rsidRPr="00725BF5">
        <w:rPr>
          <w:lang w:val="fr-CH"/>
        </w:rPr>
        <w:t xml:space="preserve"> leur délégation.</w:t>
      </w:r>
      <w:r w:rsidRPr="00725BF5">
        <w:rPr>
          <w:lang w:val="fr-CH"/>
        </w:rPr>
        <w:t xml:space="preserve"> </w:t>
      </w:r>
      <w:r w:rsidR="00607320" w:rsidRPr="00725BF5">
        <w:rPr>
          <w:lang w:val="fr-CH"/>
        </w:rPr>
        <w:t>Pour l</w:t>
      </w:r>
      <w:r w:rsidR="00145735" w:rsidRPr="00725BF5">
        <w:rPr>
          <w:lang w:val="fr-CH"/>
        </w:rPr>
        <w:t xml:space="preserve">es </w:t>
      </w:r>
      <w:r w:rsidR="00607320" w:rsidRPr="00725BF5">
        <w:rPr>
          <w:lang w:val="fr-CH"/>
        </w:rPr>
        <w:t xml:space="preserve">petites </w:t>
      </w:r>
      <w:r w:rsidR="00145735" w:rsidRPr="00725BF5">
        <w:rPr>
          <w:lang w:val="fr-CH"/>
        </w:rPr>
        <w:t xml:space="preserve">entreprises </w:t>
      </w:r>
      <w:r w:rsidR="00607320" w:rsidRPr="00725BF5">
        <w:rPr>
          <w:lang w:val="fr-CH"/>
        </w:rPr>
        <w:t xml:space="preserve">qui souhaitent avant tout </w:t>
      </w:r>
      <w:r w:rsidR="00EE53BF" w:rsidRPr="00725BF5">
        <w:rPr>
          <w:lang w:val="fr-CH"/>
        </w:rPr>
        <w:t>établir des</w:t>
      </w:r>
      <w:r w:rsidR="00145735" w:rsidRPr="00725BF5">
        <w:rPr>
          <w:lang w:val="fr-CH"/>
        </w:rPr>
        <w:t xml:space="preserve"> contacts à l'échelle mondiale et </w:t>
      </w:r>
      <w:r w:rsidR="00FB6CBB" w:rsidRPr="00725BF5">
        <w:rPr>
          <w:lang w:val="fr-CH"/>
        </w:rPr>
        <w:t>à obtenir</w:t>
      </w:r>
      <w:r w:rsidR="00EE53BF" w:rsidRPr="00725BF5">
        <w:rPr>
          <w:lang w:val="fr-CH"/>
        </w:rPr>
        <w:t xml:space="preserve"> des </w:t>
      </w:r>
      <w:r w:rsidR="00145735" w:rsidRPr="00725BF5">
        <w:rPr>
          <w:lang w:val="fr-CH"/>
        </w:rPr>
        <w:t xml:space="preserve">informations, </w:t>
      </w:r>
      <w:r w:rsidR="005559D9" w:rsidRPr="00725BF5">
        <w:rPr>
          <w:lang w:val="fr-CH"/>
        </w:rPr>
        <w:t xml:space="preserve">le fait de participer dans le cadre </w:t>
      </w:r>
      <w:r w:rsidR="00145735" w:rsidRPr="00725BF5">
        <w:rPr>
          <w:lang w:val="fr-CH"/>
        </w:rPr>
        <w:t>d'une délégation nationale</w:t>
      </w:r>
      <w:r w:rsidR="005559D9" w:rsidRPr="00725BF5">
        <w:rPr>
          <w:lang w:val="fr-CH"/>
        </w:rPr>
        <w:t xml:space="preserve"> répond déjà à leurs besoins</w:t>
      </w:r>
      <w:r w:rsidR="00145735" w:rsidRPr="00725BF5">
        <w:rPr>
          <w:lang w:val="fr-CH"/>
        </w:rPr>
        <w:t xml:space="preserve">, étant donné qu'elles ne cherchent pas encore à influer </w:t>
      </w:r>
      <w:r w:rsidR="005559D9" w:rsidRPr="00725BF5">
        <w:rPr>
          <w:lang w:val="fr-CH"/>
        </w:rPr>
        <w:t>les travaux en soumettant</w:t>
      </w:r>
      <w:r w:rsidR="00145735" w:rsidRPr="00725BF5">
        <w:rPr>
          <w:lang w:val="fr-CH"/>
        </w:rPr>
        <w:t xml:space="preserve"> leurs propres contributions indépendantes.</w:t>
      </w:r>
      <w:r w:rsidRPr="00725BF5">
        <w:rPr>
          <w:lang w:val="fr-CH"/>
        </w:rPr>
        <w:t xml:space="preserve"> </w:t>
      </w:r>
      <w:r w:rsidR="009E376A" w:rsidRPr="00725BF5">
        <w:rPr>
          <w:lang w:val="fr-CH"/>
        </w:rPr>
        <w:t xml:space="preserve">De plus, il </w:t>
      </w:r>
      <w:r w:rsidR="005559D9" w:rsidRPr="00725BF5">
        <w:rPr>
          <w:lang w:val="fr-CH"/>
        </w:rPr>
        <w:t>se peut</w:t>
      </w:r>
      <w:r w:rsidR="009E376A" w:rsidRPr="00725BF5">
        <w:rPr>
          <w:lang w:val="fr-CH"/>
        </w:rPr>
        <w:t xml:space="preserve"> que </w:t>
      </w:r>
      <w:r w:rsidR="005559D9" w:rsidRPr="00725BF5">
        <w:rPr>
          <w:lang w:val="fr-CH"/>
        </w:rPr>
        <w:t>de nombreuses</w:t>
      </w:r>
      <w:r w:rsidR="009E376A" w:rsidRPr="00725BF5">
        <w:rPr>
          <w:lang w:val="fr-CH"/>
        </w:rPr>
        <w:t xml:space="preserve"> PME ne soient pas </w:t>
      </w:r>
      <w:r w:rsidR="005559D9" w:rsidRPr="00725BF5">
        <w:rPr>
          <w:lang w:val="fr-CH"/>
        </w:rPr>
        <w:t xml:space="preserve">à même </w:t>
      </w:r>
      <w:r w:rsidR="009E376A" w:rsidRPr="00725BF5">
        <w:rPr>
          <w:lang w:val="fr-CH"/>
        </w:rPr>
        <w:t xml:space="preserve">de </w:t>
      </w:r>
      <w:r w:rsidR="005559D9" w:rsidRPr="00725BF5">
        <w:rPr>
          <w:lang w:val="fr-CH"/>
        </w:rPr>
        <w:t>consacrer</w:t>
      </w:r>
      <w:r w:rsidR="009E376A" w:rsidRPr="00725BF5">
        <w:rPr>
          <w:lang w:val="fr-CH"/>
        </w:rPr>
        <w:t xml:space="preserve"> les ressources nécessaires pour contribuer à l'élaboration </w:t>
      </w:r>
      <w:r w:rsidR="005559D9" w:rsidRPr="00725BF5">
        <w:rPr>
          <w:lang w:val="fr-CH"/>
        </w:rPr>
        <w:t>de telle ou telle</w:t>
      </w:r>
      <w:r w:rsidR="009E376A" w:rsidRPr="00725BF5">
        <w:rPr>
          <w:lang w:val="fr-CH"/>
        </w:rPr>
        <w:t xml:space="preserve"> norme ou décision du début à la fin du processus, mais qu'elles </w:t>
      </w:r>
      <w:r w:rsidR="005559D9" w:rsidRPr="00725BF5">
        <w:rPr>
          <w:lang w:val="fr-CH"/>
        </w:rPr>
        <w:t>soient en mesure</w:t>
      </w:r>
      <w:r w:rsidR="009E376A" w:rsidRPr="00725BF5">
        <w:rPr>
          <w:lang w:val="fr-CH"/>
        </w:rPr>
        <w:t xml:space="preserve"> de participer </w:t>
      </w:r>
      <w:r w:rsidR="005559D9" w:rsidRPr="00725BF5">
        <w:rPr>
          <w:lang w:val="fr-CH"/>
        </w:rPr>
        <w:t>occasionnellement</w:t>
      </w:r>
      <w:r w:rsidR="009E376A" w:rsidRPr="00725BF5">
        <w:rPr>
          <w:lang w:val="fr-CH"/>
        </w:rPr>
        <w:t xml:space="preserve"> aux travaux de l'UIT.</w:t>
      </w:r>
      <w:r w:rsidRPr="00725BF5">
        <w:rPr>
          <w:lang w:val="fr-CH"/>
        </w:rPr>
        <w:t xml:space="preserve"> </w:t>
      </w:r>
      <w:r w:rsidR="005559D9" w:rsidRPr="00725BF5">
        <w:rPr>
          <w:lang w:val="fr-CH"/>
        </w:rPr>
        <w:t>Toutefois</w:t>
      </w:r>
      <w:r w:rsidR="008C6660" w:rsidRPr="00725BF5">
        <w:rPr>
          <w:lang w:val="fr-CH"/>
        </w:rPr>
        <w:t>, certaines de ces entreprises pourront</w:t>
      </w:r>
      <w:r w:rsidR="005559D9" w:rsidRPr="00725BF5">
        <w:rPr>
          <w:lang w:val="fr-CH"/>
        </w:rPr>
        <w:t xml:space="preserve"> à terme </w:t>
      </w:r>
      <w:r w:rsidR="008C6660" w:rsidRPr="00725BF5">
        <w:rPr>
          <w:lang w:val="fr-CH"/>
        </w:rPr>
        <w:t>participer aux travaux en tant qu'Associés ou Membres de Secteur.</w:t>
      </w:r>
    </w:p>
    <w:p w:rsidR="00FC3B5C" w:rsidRPr="00725BF5" w:rsidRDefault="00B45CA8" w:rsidP="00700593">
      <w:pPr>
        <w:pStyle w:val="Heading1"/>
        <w:rPr>
          <w:lang w:val="fr-CH"/>
        </w:rPr>
      </w:pPr>
      <w:r w:rsidRPr="00725BF5">
        <w:rPr>
          <w:lang w:val="fr-CH"/>
        </w:rPr>
        <w:t>4</w:t>
      </w:r>
      <w:r w:rsidRPr="00725BF5">
        <w:rPr>
          <w:lang w:val="fr-CH"/>
        </w:rPr>
        <w:tab/>
      </w:r>
      <w:r w:rsidR="00D3631C" w:rsidRPr="00725BF5">
        <w:rPr>
          <w:lang w:val="fr-CH"/>
        </w:rPr>
        <w:t>Analyse</w:t>
      </w:r>
    </w:p>
    <w:p w:rsidR="00FC3B5C" w:rsidRPr="00725BF5" w:rsidRDefault="00B45CA8" w:rsidP="00725BF5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4.1</w:t>
      </w:r>
      <w:r w:rsidRPr="00725BF5">
        <w:rPr>
          <w:rFonts w:cstheme="minorHAnsi"/>
          <w:lang w:val="fr-CH"/>
        </w:rPr>
        <w:tab/>
      </w:r>
      <w:r w:rsidR="001850BB" w:rsidRPr="00725BF5">
        <w:rPr>
          <w:rFonts w:cstheme="minorHAnsi"/>
          <w:lang w:val="fr-CH"/>
        </w:rPr>
        <w:t xml:space="preserve">Les premiers résultats du projet pilote à l'intention des PME </w:t>
      </w:r>
      <w:r w:rsidR="00A117A0" w:rsidRPr="00725BF5">
        <w:rPr>
          <w:rFonts w:cstheme="minorHAnsi"/>
          <w:lang w:val="fr-CH"/>
        </w:rPr>
        <w:t>s</w:t>
      </w:r>
      <w:r w:rsidR="001850BB" w:rsidRPr="00725BF5">
        <w:rPr>
          <w:rFonts w:cstheme="minorHAnsi"/>
          <w:lang w:val="fr-CH"/>
        </w:rPr>
        <w:t>ont positifs.</w:t>
      </w:r>
      <w:r w:rsidRPr="00725BF5">
        <w:rPr>
          <w:rFonts w:cstheme="minorHAnsi"/>
          <w:lang w:val="fr-CH"/>
        </w:rPr>
        <w:t xml:space="preserve"> </w:t>
      </w:r>
      <w:r w:rsidR="00F83B11" w:rsidRPr="00725BF5">
        <w:rPr>
          <w:rFonts w:cstheme="minorHAnsi"/>
          <w:lang w:val="fr-CH"/>
        </w:rPr>
        <w:t xml:space="preserve">Comme indiqué plus haut, 22 PME ont reçu </w:t>
      </w:r>
      <w:r w:rsidR="00A117A0" w:rsidRPr="00725BF5">
        <w:rPr>
          <w:rFonts w:cstheme="minorHAnsi"/>
          <w:lang w:val="fr-CH"/>
        </w:rPr>
        <w:t xml:space="preserve">à très bref délai </w:t>
      </w:r>
      <w:r w:rsidR="00F83B11" w:rsidRPr="00725BF5">
        <w:rPr>
          <w:rFonts w:cstheme="minorHAnsi"/>
          <w:lang w:val="fr-CH"/>
        </w:rPr>
        <w:t>l'approbation de leurs administrations respecti</w:t>
      </w:r>
      <w:r w:rsidR="00A117A0" w:rsidRPr="00725BF5">
        <w:rPr>
          <w:rFonts w:cstheme="minorHAnsi"/>
          <w:lang w:val="fr-CH"/>
        </w:rPr>
        <w:t>ves pour participer à ce projet</w:t>
      </w:r>
      <w:r w:rsidR="00F83B11" w:rsidRPr="00725BF5">
        <w:rPr>
          <w:rFonts w:cstheme="minorHAnsi"/>
          <w:lang w:val="fr-CH"/>
        </w:rPr>
        <w:t>.</w:t>
      </w:r>
      <w:r w:rsidRPr="00725BF5">
        <w:rPr>
          <w:rFonts w:cstheme="minorHAnsi"/>
          <w:lang w:val="fr-CH"/>
        </w:rPr>
        <w:t xml:space="preserve"> </w:t>
      </w:r>
      <w:r w:rsidR="003116B5" w:rsidRPr="00725BF5">
        <w:rPr>
          <w:rFonts w:cstheme="minorHAnsi"/>
          <w:lang w:val="fr-CH"/>
        </w:rPr>
        <w:t xml:space="preserve">Etant donné que ce projet pilote a été </w:t>
      </w:r>
      <w:r w:rsidR="000E773C" w:rsidRPr="00725BF5">
        <w:rPr>
          <w:rFonts w:cstheme="minorHAnsi"/>
          <w:lang w:val="fr-CH"/>
        </w:rPr>
        <w:t>lancé</w:t>
      </w:r>
      <w:r w:rsidR="003116B5" w:rsidRPr="00725BF5">
        <w:rPr>
          <w:rFonts w:cstheme="minorHAnsi"/>
          <w:lang w:val="fr-CH"/>
        </w:rPr>
        <w:t xml:space="preserve"> au </w:t>
      </w:r>
      <w:r w:rsidR="00A117A0" w:rsidRPr="00725BF5">
        <w:rPr>
          <w:rFonts w:cstheme="minorHAnsi"/>
          <w:lang w:val="fr-CH"/>
        </w:rPr>
        <w:t>deuxième</w:t>
      </w:r>
      <w:r w:rsidR="003116B5" w:rsidRPr="00725BF5">
        <w:rPr>
          <w:rFonts w:cstheme="minorHAnsi"/>
          <w:lang w:val="fr-CH"/>
        </w:rPr>
        <w:t xml:space="preserve"> semestre de</w:t>
      </w:r>
      <w:r w:rsidR="00725BF5">
        <w:rPr>
          <w:rFonts w:cstheme="minorHAnsi"/>
          <w:lang w:val="fr-CH"/>
        </w:rPr>
        <w:t> </w:t>
      </w:r>
      <w:r w:rsidR="003116B5" w:rsidRPr="00725BF5">
        <w:rPr>
          <w:rFonts w:cstheme="minorHAnsi"/>
          <w:lang w:val="fr-CH"/>
        </w:rPr>
        <w:t xml:space="preserve">2017, il est probable qu'il n'ait pas encore atteint son </w:t>
      </w:r>
      <w:r w:rsidR="00A117A0" w:rsidRPr="00725BF5">
        <w:rPr>
          <w:rFonts w:cstheme="minorHAnsi"/>
          <w:lang w:val="fr-CH"/>
        </w:rPr>
        <w:t xml:space="preserve">plein </w:t>
      </w:r>
      <w:r w:rsidR="003116B5" w:rsidRPr="00725BF5">
        <w:rPr>
          <w:rFonts w:cstheme="minorHAnsi"/>
          <w:lang w:val="fr-CH"/>
        </w:rPr>
        <w:t>potentiel.</w:t>
      </w:r>
    </w:p>
    <w:p w:rsidR="00FC3B5C" w:rsidRPr="00725BF5" w:rsidRDefault="00B45CA8" w:rsidP="00A117A0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4.2</w:t>
      </w:r>
      <w:r w:rsidRPr="00725BF5">
        <w:rPr>
          <w:rFonts w:cstheme="minorHAnsi"/>
          <w:b/>
          <w:lang w:val="fr-CH"/>
        </w:rPr>
        <w:tab/>
      </w:r>
      <w:r w:rsidR="00B670C1" w:rsidRPr="00725BF5">
        <w:rPr>
          <w:rFonts w:cstheme="minorHAnsi"/>
          <w:lang w:val="fr-CH"/>
        </w:rPr>
        <w:t xml:space="preserve">Sur la base des résultats du projet pilote, l'UIT pourrait examiner </w:t>
      </w:r>
      <w:r w:rsidR="00A117A0" w:rsidRPr="00725BF5">
        <w:rPr>
          <w:rFonts w:cstheme="minorHAnsi"/>
          <w:lang w:val="fr-CH"/>
        </w:rPr>
        <w:t xml:space="preserve">les diverses options présentées </w:t>
      </w:r>
      <w:r w:rsidR="00B670C1" w:rsidRPr="00725BF5">
        <w:rPr>
          <w:rFonts w:cstheme="minorHAnsi"/>
          <w:lang w:val="fr-CH"/>
        </w:rPr>
        <w:t>ci-après:</w:t>
      </w:r>
    </w:p>
    <w:p w:rsidR="00554911" w:rsidRPr="00725BF5" w:rsidRDefault="00B45CA8" w:rsidP="00725BF5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4.3</w:t>
      </w:r>
      <w:r w:rsidRPr="00725BF5">
        <w:rPr>
          <w:rFonts w:cstheme="minorHAnsi"/>
          <w:lang w:val="fr-CH"/>
        </w:rPr>
        <w:tab/>
      </w:r>
      <w:r w:rsidR="002F50EC" w:rsidRPr="00725BF5">
        <w:rPr>
          <w:rFonts w:cstheme="minorHAnsi"/>
          <w:b/>
          <w:u w:val="single"/>
          <w:lang w:val="fr-CH"/>
        </w:rPr>
        <w:t>Créer</w:t>
      </w:r>
      <w:r w:rsidR="00675352" w:rsidRPr="00725BF5">
        <w:rPr>
          <w:rFonts w:cstheme="minorHAnsi"/>
          <w:b/>
          <w:u w:val="single"/>
          <w:lang w:val="fr-CH"/>
        </w:rPr>
        <w:t xml:space="preserve"> une nouvelle catégorie de membre pour les PME</w:t>
      </w:r>
      <w:r w:rsidR="00675352" w:rsidRPr="00725BF5">
        <w:rPr>
          <w:lang w:val="fr-CH"/>
        </w:rPr>
        <w:t>.</w:t>
      </w:r>
      <w:r w:rsidRPr="00725BF5">
        <w:rPr>
          <w:lang w:val="fr-CH"/>
        </w:rPr>
        <w:t xml:space="preserve"> </w:t>
      </w:r>
      <w:r w:rsidR="009739B1" w:rsidRPr="00725BF5">
        <w:rPr>
          <w:rFonts w:cstheme="minorHAnsi"/>
          <w:lang w:val="fr-CH"/>
        </w:rPr>
        <w:t xml:space="preserve">Si cette </w:t>
      </w:r>
      <w:r w:rsidR="002F50EC" w:rsidRPr="00725BF5">
        <w:rPr>
          <w:rFonts w:cstheme="minorHAnsi"/>
          <w:lang w:val="fr-CH"/>
        </w:rPr>
        <w:t>option</w:t>
      </w:r>
      <w:r w:rsidR="009739B1" w:rsidRPr="00725BF5">
        <w:rPr>
          <w:rFonts w:cstheme="minorHAnsi"/>
          <w:lang w:val="fr-CH"/>
        </w:rPr>
        <w:t xml:space="preserve"> venait à être mise en </w:t>
      </w:r>
      <w:r w:rsidR="00725BF5">
        <w:rPr>
          <w:rFonts w:cstheme="minorHAnsi"/>
          <w:lang w:val="fr-CH"/>
        </w:rPr>
        <w:t>oe</w:t>
      </w:r>
      <w:r w:rsidR="009739B1" w:rsidRPr="00725BF5">
        <w:rPr>
          <w:rFonts w:cstheme="minorHAnsi"/>
          <w:lang w:val="fr-CH"/>
        </w:rPr>
        <w:t xml:space="preserve">uvre, il conviendrait </w:t>
      </w:r>
      <w:r w:rsidR="002F50EC" w:rsidRPr="00725BF5">
        <w:rPr>
          <w:rFonts w:cstheme="minorHAnsi"/>
          <w:lang w:val="fr-CH"/>
        </w:rPr>
        <w:t>d'examiner</w:t>
      </w:r>
      <w:r w:rsidR="009739B1" w:rsidRPr="00725BF5">
        <w:rPr>
          <w:rFonts w:cstheme="minorHAnsi"/>
          <w:lang w:val="fr-CH"/>
        </w:rPr>
        <w:t xml:space="preserve"> les procédures d'admission</w:t>
      </w:r>
      <w:r w:rsidR="002F50EC" w:rsidRPr="00725BF5">
        <w:rPr>
          <w:rFonts w:cstheme="minorHAnsi"/>
          <w:lang w:val="fr-CH"/>
        </w:rPr>
        <w:t xml:space="preserve"> pertinentes</w:t>
      </w:r>
      <w:r w:rsidR="009739B1" w:rsidRPr="00725BF5">
        <w:rPr>
          <w:rFonts w:cstheme="minorHAnsi"/>
          <w:lang w:val="fr-CH"/>
        </w:rPr>
        <w:t xml:space="preserve">, les contributions financières et les règles </w:t>
      </w:r>
      <w:r w:rsidR="002F50EC" w:rsidRPr="00725BF5">
        <w:rPr>
          <w:rFonts w:cstheme="minorHAnsi"/>
          <w:lang w:val="fr-CH"/>
        </w:rPr>
        <w:t>régissant</w:t>
      </w:r>
      <w:r w:rsidR="009739B1" w:rsidRPr="00725BF5">
        <w:rPr>
          <w:rFonts w:cstheme="minorHAnsi"/>
          <w:lang w:val="fr-CH"/>
        </w:rPr>
        <w:t xml:space="preserve"> </w:t>
      </w:r>
      <w:r w:rsidR="000E773C" w:rsidRPr="00725BF5">
        <w:rPr>
          <w:rFonts w:cstheme="minorHAnsi"/>
          <w:lang w:val="fr-CH"/>
        </w:rPr>
        <w:t>ce type de</w:t>
      </w:r>
      <w:r w:rsidR="009739B1" w:rsidRPr="00725BF5">
        <w:rPr>
          <w:rFonts w:cstheme="minorHAnsi"/>
          <w:lang w:val="fr-CH"/>
        </w:rPr>
        <w:t xml:space="preserve"> participation.</w:t>
      </w:r>
      <w:r w:rsidRPr="00725BF5">
        <w:rPr>
          <w:rFonts w:cstheme="minorHAnsi"/>
          <w:lang w:val="fr-CH"/>
        </w:rPr>
        <w:t xml:space="preserve"> </w:t>
      </w:r>
      <w:r w:rsidR="00A8267E" w:rsidRPr="00725BF5">
        <w:rPr>
          <w:rFonts w:asciiTheme="minorHAnsi" w:hAnsiTheme="minorHAnsi" w:cstheme="minorHAnsi"/>
          <w:szCs w:val="24"/>
          <w:lang w:val="fr-CH"/>
        </w:rPr>
        <w:t>C</w:t>
      </w:r>
      <w:r w:rsidR="000E773C" w:rsidRPr="00725BF5">
        <w:rPr>
          <w:rFonts w:asciiTheme="minorHAnsi" w:hAnsiTheme="minorHAnsi" w:cstheme="minorHAnsi"/>
          <w:szCs w:val="24"/>
          <w:lang w:val="fr-CH"/>
        </w:rPr>
        <w:t xml:space="preserve">omme indiqué plus haut, </w:t>
      </w:r>
      <w:r w:rsidR="002F50EC" w:rsidRPr="00725BF5">
        <w:rPr>
          <w:rFonts w:asciiTheme="minorHAnsi" w:hAnsiTheme="minorHAnsi" w:cstheme="minorHAnsi"/>
          <w:szCs w:val="24"/>
          <w:lang w:val="fr-CH"/>
        </w:rPr>
        <w:t>pour pouvoir</w:t>
      </w:r>
      <w:r w:rsidR="00A8267E" w:rsidRPr="00725BF5">
        <w:rPr>
          <w:rFonts w:asciiTheme="minorHAnsi" w:hAnsiTheme="minorHAnsi" w:cstheme="minorHAnsi"/>
          <w:szCs w:val="24"/>
          <w:lang w:val="fr-CH"/>
        </w:rPr>
        <w:t xml:space="preserve"> participer</w:t>
      </w:r>
      <w:r w:rsidR="000E773C" w:rsidRPr="00725BF5">
        <w:rPr>
          <w:rFonts w:asciiTheme="minorHAnsi" w:hAnsiTheme="minorHAnsi" w:cstheme="minorHAnsi"/>
          <w:szCs w:val="24"/>
          <w:lang w:val="fr-CH"/>
        </w:rPr>
        <w:t xml:space="preserve"> au projet pilote</w:t>
      </w:r>
      <w:r w:rsidR="00A8267E" w:rsidRPr="00725BF5">
        <w:rPr>
          <w:rFonts w:asciiTheme="minorHAnsi" w:hAnsiTheme="minorHAnsi" w:cstheme="minorHAnsi"/>
          <w:szCs w:val="24"/>
          <w:lang w:val="fr-CH"/>
        </w:rPr>
        <w:t xml:space="preserve">, </w:t>
      </w:r>
      <w:r w:rsidR="002F50EC" w:rsidRPr="00725BF5">
        <w:rPr>
          <w:rFonts w:asciiTheme="minorHAnsi" w:hAnsiTheme="minorHAnsi" w:cstheme="minorHAnsi"/>
          <w:szCs w:val="24"/>
          <w:lang w:val="fr-CH"/>
        </w:rPr>
        <w:t>les PME</w:t>
      </w:r>
      <w:r w:rsidR="000E773C" w:rsidRPr="00725BF5">
        <w:rPr>
          <w:rFonts w:asciiTheme="minorHAnsi" w:hAnsiTheme="minorHAnsi" w:cstheme="minorHAnsi"/>
          <w:szCs w:val="24"/>
          <w:lang w:val="fr-CH"/>
        </w:rPr>
        <w:t xml:space="preserve"> </w:t>
      </w:r>
      <w:r w:rsidR="00A8267E" w:rsidRPr="00725BF5">
        <w:rPr>
          <w:rFonts w:asciiTheme="minorHAnsi" w:hAnsiTheme="minorHAnsi" w:cstheme="minorHAnsi"/>
          <w:szCs w:val="24"/>
          <w:lang w:val="fr-CH"/>
        </w:rPr>
        <w:t>doivent recevoir l'approbation de leur</w:t>
      </w:r>
      <w:r w:rsidR="002F50EC" w:rsidRPr="00725BF5">
        <w:rPr>
          <w:rFonts w:asciiTheme="minorHAnsi" w:hAnsiTheme="minorHAnsi" w:cstheme="minorHAnsi"/>
          <w:szCs w:val="24"/>
          <w:lang w:val="fr-CH"/>
        </w:rPr>
        <w:t>s</w:t>
      </w:r>
      <w:r w:rsidR="00A8267E" w:rsidRPr="00725BF5">
        <w:rPr>
          <w:rFonts w:asciiTheme="minorHAnsi" w:hAnsiTheme="minorHAnsi" w:cstheme="minorHAnsi"/>
          <w:szCs w:val="24"/>
          <w:lang w:val="fr-CH"/>
        </w:rPr>
        <w:t xml:space="preserve"> administration</w:t>
      </w:r>
      <w:r w:rsidR="002F50EC" w:rsidRPr="00725BF5">
        <w:rPr>
          <w:rFonts w:asciiTheme="minorHAnsi" w:hAnsiTheme="minorHAnsi" w:cstheme="minorHAnsi"/>
          <w:szCs w:val="24"/>
          <w:lang w:val="fr-CH"/>
        </w:rPr>
        <w:t>s</w:t>
      </w:r>
      <w:r w:rsidR="00A8267E" w:rsidRPr="00725BF5">
        <w:rPr>
          <w:rFonts w:asciiTheme="minorHAnsi" w:hAnsiTheme="minorHAnsi" w:cstheme="minorHAnsi"/>
          <w:szCs w:val="24"/>
          <w:lang w:val="fr-CH"/>
        </w:rPr>
        <w:t xml:space="preserve"> publique</w:t>
      </w:r>
      <w:r w:rsidR="002F50EC" w:rsidRPr="00725BF5">
        <w:rPr>
          <w:rFonts w:asciiTheme="minorHAnsi" w:hAnsiTheme="minorHAnsi" w:cstheme="minorHAnsi"/>
          <w:szCs w:val="24"/>
          <w:lang w:val="fr-CH"/>
        </w:rPr>
        <w:t>s</w:t>
      </w:r>
      <w:r w:rsidR="00A8267E" w:rsidRPr="00725BF5">
        <w:rPr>
          <w:rFonts w:asciiTheme="minorHAnsi" w:hAnsiTheme="minorHAnsi" w:cstheme="minorHAnsi"/>
          <w:szCs w:val="24"/>
          <w:lang w:val="fr-CH"/>
        </w:rPr>
        <w:t xml:space="preserve"> respective</w:t>
      </w:r>
      <w:r w:rsidR="002F50EC" w:rsidRPr="00725BF5">
        <w:rPr>
          <w:rFonts w:asciiTheme="minorHAnsi" w:hAnsiTheme="minorHAnsi" w:cstheme="minorHAnsi"/>
          <w:szCs w:val="24"/>
          <w:lang w:val="fr-CH"/>
        </w:rPr>
        <w:t>s</w:t>
      </w:r>
      <w:r w:rsidR="00A8267E" w:rsidRPr="00725BF5">
        <w:rPr>
          <w:rFonts w:asciiTheme="minorHAnsi" w:hAnsiTheme="minorHAnsi" w:cstheme="minorHAnsi"/>
          <w:szCs w:val="24"/>
          <w:lang w:val="fr-CH"/>
        </w:rPr>
        <w:t>, selon les définitions nationales des PME.</w:t>
      </w:r>
      <w:r w:rsidRPr="00725BF5">
        <w:rPr>
          <w:rFonts w:cstheme="minorHAnsi"/>
          <w:lang w:val="fr-CH"/>
        </w:rPr>
        <w:t xml:space="preserve"> </w:t>
      </w:r>
      <w:r w:rsidR="005306E8" w:rsidRPr="00725BF5">
        <w:rPr>
          <w:rFonts w:cstheme="minorHAnsi"/>
          <w:lang w:val="fr-CH"/>
        </w:rPr>
        <w:t xml:space="preserve">Toutefois, si l'UIT </w:t>
      </w:r>
      <w:r w:rsidR="002F50EC" w:rsidRPr="00725BF5">
        <w:rPr>
          <w:rFonts w:cstheme="minorHAnsi"/>
          <w:lang w:val="fr-CH"/>
        </w:rPr>
        <w:t xml:space="preserve">était amenée à </w:t>
      </w:r>
      <w:r w:rsidR="002F50EC" w:rsidRPr="00725BF5">
        <w:rPr>
          <w:rFonts w:cstheme="minorHAnsi"/>
          <w:lang w:val="fr-CH"/>
        </w:rPr>
        <w:lastRenderedPageBreak/>
        <w:t>créer</w:t>
      </w:r>
      <w:r w:rsidR="005306E8" w:rsidRPr="00725BF5">
        <w:rPr>
          <w:rFonts w:cstheme="minorHAnsi"/>
          <w:lang w:val="fr-CH"/>
        </w:rPr>
        <w:t xml:space="preserve"> une nouvelle catégorie de membre pour les PME, </w:t>
      </w:r>
      <w:r w:rsidR="002F50EC" w:rsidRPr="00725BF5">
        <w:rPr>
          <w:rFonts w:cstheme="minorHAnsi"/>
          <w:lang w:val="fr-CH"/>
        </w:rPr>
        <w:t>moyennant</w:t>
      </w:r>
      <w:r w:rsidR="005306E8" w:rsidRPr="00725BF5">
        <w:rPr>
          <w:rFonts w:cstheme="minorHAnsi"/>
          <w:lang w:val="fr-CH"/>
        </w:rPr>
        <w:t xml:space="preserve"> une contribution financière </w:t>
      </w:r>
      <w:r w:rsidR="002F50EC" w:rsidRPr="00725BF5">
        <w:rPr>
          <w:rFonts w:cstheme="minorHAnsi"/>
          <w:lang w:val="fr-CH"/>
        </w:rPr>
        <w:t xml:space="preserve">sensiblement </w:t>
      </w:r>
      <w:r w:rsidR="005306E8" w:rsidRPr="00725BF5">
        <w:rPr>
          <w:rFonts w:cstheme="minorHAnsi"/>
          <w:lang w:val="fr-CH"/>
        </w:rPr>
        <w:t xml:space="preserve">réduite, il conviendrait </w:t>
      </w:r>
      <w:r w:rsidR="002F50EC" w:rsidRPr="00725BF5">
        <w:rPr>
          <w:rFonts w:cstheme="minorHAnsi"/>
          <w:lang w:val="fr-CH"/>
        </w:rPr>
        <w:t>de fixer certains</w:t>
      </w:r>
      <w:r w:rsidR="005306E8" w:rsidRPr="00725BF5">
        <w:rPr>
          <w:rFonts w:cstheme="minorHAnsi"/>
          <w:lang w:val="fr-CH"/>
        </w:rPr>
        <w:t xml:space="preserve"> critères </w:t>
      </w:r>
      <w:r w:rsidR="002F50EC" w:rsidRPr="00725BF5">
        <w:rPr>
          <w:rFonts w:cstheme="minorHAnsi"/>
          <w:lang w:val="fr-CH"/>
        </w:rPr>
        <w:t xml:space="preserve">pour </w:t>
      </w:r>
      <w:r w:rsidR="005306E8" w:rsidRPr="00725BF5">
        <w:rPr>
          <w:rFonts w:cstheme="minorHAnsi"/>
          <w:lang w:val="fr-CH"/>
        </w:rPr>
        <w:t xml:space="preserve">limiter la taille des entreprises </w:t>
      </w:r>
      <w:r w:rsidR="002F50EC" w:rsidRPr="00725BF5">
        <w:rPr>
          <w:rFonts w:cstheme="minorHAnsi"/>
          <w:lang w:val="fr-CH"/>
        </w:rPr>
        <w:t xml:space="preserve">admises à </w:t>
      </w:r>
      <w:r w:rsidR="005306E8" w:rsidRPr="00725BF5">
        <w:rPr>
          <w:rFonts w:cstheme="minorHAnsi"/>
          <w:lang w:val="fr-CH"/>
        </w:rPr>
        <w:t>bénéficier de cette contribution réduite.</w:t>
      </w:r>
      <w:r w:rsidRPr="00725BF5">
        <w:rPr>
          <w:rFonts w:cstheme="minorHAnsi"/>
          <w:lang w:val="fr-CH"/>
        </w:rPr>
        <w:t xml:space="preserve"> </w:t>
      </w:r>
      <w:r w:rsidR="00FE2CBA" w:rsidRPr="00725BF5">
        <w:rPr>
          <w:rFonts w:cstheme="minorHAnsi"/>
          <w:lang w:val="fr-CH"/>
        </w:rPr>
        <w:t>A titre d'</w:t>
      </w:r>
      <w:r w:rsidR="001632D7" w:rsidRPr="00725BF5">
        <w:rPr>
          <w:rFonts w:cstheme="minorHAnsi"/>
          <w:lang w:val="fr-CH"/>
        </w:rPr>
        <w:t xml:space="preserve">exemple, si l'UIT adoptait la définition des PME </w:t>
      </w:r>
      <w:r w:rsidR="000E773C" w:rsidRPr="00725BF5">
        <w:rPr>
          <w:rFonts w:cstheme="minorHAnsi"/>
          <w:lang w:val="fr-CH"/>
        </w:rPr>
        <w:t>d</w:t>
      </w:r>
      <w:r w:rsidR="00FE2CBA" w:rsidRPr="00725BF5">
        <w:rPr>
          <w:rFonts w:cstheme="minorHAnsi"/>
          <w:lang w:val="fr-CH"/>
        </w:rPr>
        <w:t>onnée par</w:t>
      </w:r>
      <w:r w:rsidR="001632D7" w:rsidRPr="00725BF5">
        <w:rPr>
          <w:rFonts w:cstheme="minorHAnsi"/>
          <w:lang w:val="fr-CH"/>
        </w:rPr>
        <w:t xml:space="preserve"> l'Union européenne</w:t>
      </w:r>
      <w:r w:rsidR="00FE2CBA" w:rsidRPr="00725BF5">
        <w:rPr>
          <w:rFonts w:cstheme="minorHAnsi"/>
          <w:lang w:val="fr-CH"/>
        </w:rPr>
        <w:t xml:space="preserve"> –</w:t>
      </w:r>
      <w:r w:rsidR="001632D7" w:rsidRPr="00725BF5">
        <w:rPr>
          <w:rFonts w:cstheme="minorHAnsi"/>
          <w:lang w:val="fr-CH"/>
        </w:rPr>
        <w:t xml:space="preserve"> qui fixe la limite à 300 employés</w:t>
      </w:r>
      <w:r w:rsidR="00FE2CBA" w:rsidRPr="00725BF5">
        <w:rPr>
          <w:rFonts w:cstheme="minorHAnsi"/>
          <w:lang w:val="fr-CH"/>
        </w:rPr>
        <w:t xml:space="preserve"> –, </w:t>
      </w:r>
      <w:r w:rsidR="001632D7" w:rsidRPr="00725BF5">
        <w:rPr>
          <w:rFonts w:cstheme="minorHAnsi"/>
          <w:lang w:val="fr-CH"/>
        </w:rPr>
        <w:t>plus de 60</w:t>
      </w:r>
      <w:r w:rsidR="00725BF5">
        <w:rPr>
          <w:rFonts w:cstheme="minorHAnsi"/>
          <w:lang w:val="fr-CH"/>
        </w:rPr>
        <w:t> </w:t>
      </w:r>
      <w:r w:rsidR="001632D7" w:rsidRPr="00725BF5">
        <w:rPr>
          <w:rFonts w:cstheme="minorHAnsi"/>
          <w:lang w:val="fr-CH"/>
        </w:rPr>
        <w:t xml:space="preserve">Membres de Secteur et Associés actuels </w:t>
      </w:r>
      <w:r w:rsidR="00FE2CBA" w:rsidRPr="00725BF5">
        <w:rPr>
          <w:rFonts w:cstheme="minorHAnsi"/>
          <w:lang w:val="fr-CH"/>
        </w:rPr>
        <w:t>seraient probablement admis au bénéfice</w:t>
      </w:r>
      <w:r w:rsidR="001632D7" w:rsidRPr="00725BF5">
        <w:rPr>
          <w:rFonts w:cstheme="minorHAnsi"/>
          <w:lang w:val="fr-CH"/>
        </w:rPr>
        <w:t xml:space="preserve"> de la contribution réduite, ce qui se traduirait par </w:t>
      </w:r>
      <w:r w:rsidR="00FE2CBA" w:rsidRPr="00725BF5">
        <w:rPr>
          <w:rFonts w:cstheme="minorHAnsi"/>
          <w:lang w:val="fr-CH"/>
        </w:rPr>
        <w:t>un manque à gagner</w:t>
      </w:r>
      <w:r w:rsidR="001632D7" w:rsidRPr="00725BF5">
        <w:rPr>
          <w:rFonts w:cstheme="minorHAnsi"/>
          <w:lang w:val="fr-CH"/>
        </w:rPr>
        <w:t xml:space="preserve"> considérable.</w:t>
      </w:r>
      <w:r w:rsidRPr="00725BF5">
        <w:rPr>
          <w:rFonts w:cstheme="minorHAnsi"/>
          <w:lang w:val="fr-CH"/>
        </w:rPr>
        <w:t xml:space="preserve"> </w:t>
      </w:r>
      <w:r w:rsidR="00FE2CBA" w:rsidRPr="00725BF5">
        <w:rPr>
          <w:rFonts w:cstheme="minorHAnsi"/>
          <w:lang w:val="fr-CH"/>
        </w:rPr>
        <w:t xml:space="preserve">Etant donné </w:t>
      </w:r>
      <w:r w:rsidR="0018270E" w:rsidRPr="00725BF5">
        <w:rPr>
          <w:rFonts w:cstheme="minorHAnsi"/>
          <w:lang w:val="fr-CH"/>
        </w:rPr>
        <w:t>que l'objectif est d'attirer de nouvelles sta</w:t>
      </w:r>
      <w:r w:rsidR="000E773C" w:rsidRPr="00725BF5">
        <w:rPr>
          <w:rFonts w:cstheme="minorHAnsi"/>
          <w:lang w:val="fr-CH"/>
        </w:rPr>
        <w:t>rt-up et PME, en particulier de</w:t>
      </w:r>
      <w:r w:rsidR="0018270E" w:rsidRPr="00725BF5">
        <w:rPr>
          <w:rFonts w:cstheme="minorHAnsi"/>
          <w:lang w:val="fr-CH"/>
        </w:rPr>
        <w:t xml:space="preserve"> pays en développement où elles </w:t>
      </w:r>
      <w:r w:rsidR="00FE2CBA" w:rsidRPr="00725BF5">
        <w:rPr>
          <w:rFonts w:cstheme="minorHAnsi"/>
          <w:lang w:val="fr-CH"/>
        </w:rPr>
        <w:t>sont généralement</w:t>
      </w:r>
      <w:r w:rsidR="0018270E" w:rsidRPr="00725BF5">
        <w:rPr>
          <w:rFonts w:cstheme="minorHAnsi"/>
          <w:lang w:val="fr-CH"/>
        </w:rPr>
        <w:t xml:space="preserve"> de taille </w:t>
      </w:r>
      <w:r w:rsidR="00FE2CBA" w:rsidRPr="00725BF5">
        <w:rPr>
          <w:rFonts w:cstheme="minorHAnsi"/>
          <w:lang w:val="fr-CH"/>
        </w:rPr>
        <w:t>plus petite</w:t>
      </w:r>
      <w:r w:rsidR="0018270E" w:rsidRPr="00725BF5">
        <w:rPr>
          <w:rFonts w:cstheme="minorHAnsi"/>
          <w:lang w:val="fr-CH"/>
        </w:rPr>
        <w:t xml:space="preserve">, il n'y aurait probablement pas d'incidence sur les </w:t>
      </w:r>
      <w:r w:rsidR="00FE2CBA" w:rsidRPr="00725BF5">
        <w:rPr>
          <w:rFonts w:cstheme="minorHAnsi"/>
          <w:lang w:val="fr-CH"/>
        </w:rPr>
        <w:t>recettes</w:t>
      </w:r>
      <w:r w:rsidR="0018270E" w:rsidRPr="00725BF5">
        <w:rPr>
          <w:rFonts w:cstheme="minorHAnsi"/>
          <w:lang w:val="fr-CH"/>
        </w:rPr>
        <w:t xml:space="preserve"> si </w:t>
      </w:r>
      <w:r w:rsidR="00FE2CBA" w:rsidRPr="00725BF5">
        <w:rPr>
          <w:rFonts w:cstheme="minorHAnsi"/>
          <w:lang w:val="fr-CH"/>
        </w:rPr>
        <w:t>le seuil fixé</w:t>
      </w:r>
      <w:r w:rsidR="0018270E" w:rsidRPr="00725BF5">
        <w:rPr>
          <w:rFonts w:cstheme="minorHAnsi"/>
          <w:lang w:val="fr-CH"/>
        </w:rPr>
        <w:t xml:space="preserve"> pour la nouvelle catégorie de membres </w:t>
      </w:r>
      <w:r w:rsidR="000E773C" w:rsidRPr="00725BF5">
        <w:rPr>
          <w:rFonts w:cstheme="minorHAnsi"/>
          <w:lang w:val="fr-CH"/>
        </w:rPr>
        <w:t>pour les</w:t>
      </w:r>
      <w:r w:rsidR="0018270E" w:rsidRPr="00725BF5">
        <w:rPr>
          <w:rFonts w:cstheme="minorHAnsi"/>
          <w:lang w:val="fr-CH"/>
        </w:rPr>
        <w:t xml:space="preserve"> start-up et </w:t>
      </w:r>
      <w:r w:rsidR="000E773C" w:rsidRPr="00725BF5">
        <w:rPr>
          <w:rFonts w:cstheme="minorHAnsi"/>
          <w:lang w:val="fr-CH"/>
        </w:rPr>
        <w:t>l</w:t>
      </w:r>
      <w:r w:rsidR="0018270E" w:rsidRPr="00725BF5">
        <w:rPr>
          <w:rFonts w:cstheme="minorHAnsi"/>
          <w:lang w:val="fr-CH"/>
        </w:rPr>
        <w:t xml:space="preserve">es PME était </w:t>
      </w:r>
      <w:r w:rsidR="00FE2CBA" w:rsidRPr="00725BF5">
        <w:rPr>
          <w:rFonts w:cstheme="minorHAnsi"/>
          <w:lang w:val="fr-CH"/>
        </w:rPr>
        <w:t>nettement</w:t>
      </w:r>
      <w:r w:rsidR="0018270E" w:rsidRPr="00725BF5">
        <w:rPr>
          <w:rFonts w:cstheme="minorHAnsi"/>
          <w:lang w:val="fr-CH"/>
        </w:rPr>
        <w:t xml:space="preserve"> inférieur à 300.</w:t>
      </w:r>
    </w:p>
    <w:p w:rsidR="00554911" w:rsidRPr="00725BF5" w:rsidRDefault="00B45CA8" w:rsidP="00FE2CBA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4.4</w:t>
      </w:r>
      <w:r w:rsidRPr="00725BF5">
        <w:rPr>
          <w:rFonts w:cstheme="minorHAnsi"/>
          <w:lang w:val="fr-CH"/>
        </w:rPr>
        <w:tab/>
      </w:r>
      <w:r w:rsidR="008420D0" w:rsidRPr="00725BF5">
        <w:rPr>
          <w:rFonts w:cstheme="minorHAnsi"/>
          <w:b/>
          <w:u w:val="single"/>
          <w:lang w:val="fr-CH"/>
        </w:rPr>
        <w:t xml:space="preserve">Encourager les Etats Membres à </w:t>
      </w:r>
      <w:r w:rsidR="00FE2CBA" w:rsidRPr="00725BF5">
        <w:rPr>
          <w:rFonts w:cstheme="minorHAnsi"/>
          <w:b/>
          <w:u w:val="single"/>
          <w:lang w:val="fr-CH"/>
        </w:rPr>
        <w:t>inclure</w:t>
      </w:r>
      <w:r w:rsidR="008420D0" w:rsidRPr="00725BF5">
        <w:rPr>
          <w:rFonts w:cstheme="minorHAnsi"/>
          <w:b/>
          <w:u w:val="single"/>
          <w:lang w:val="fr-CH"/>
        </w:rPr>
        <w:t xml:space="preserve"> des PME dans leur délégation nationale</w:t>
      </w:r>
      <w:r w:rsidR="008420D0" w:rsidRPr="00725BF5">
        <w:rPr>
          <w:lang w:val="fr-CH"/>
        </w:rPr>
        <w:t>.</w:t>
      </w:r>
      <w:r w:rsidRPr="00725BF5">
        <w:rPr>
          <w:rFonts w:cstheme="minorHAnsi"/>
          <w:lang w:val="fr-CH"/>
        </w:rPr>
        <w:t xml:space="preserve"> </w:t>
      </w:r>
      <w:r w:rsidR="00D17C57" w:rsidRPr="00725BF5">
        <w:rPr>
          <w:rFonts w:cstheme="minorHAnsi"/>
          <w:lang w:val="fr-CH"/>
        </w:rPr>
        <w:t xml:space="preserve">Le Secrétariat pourrait </w:t>
      </w:r>
      <w:r w:rsidR="00FE2CBA" w:rsidRPr="00725BF5">
        <w:rPr>
          <w:rFonts w:cstheme="minorHAnsi"/>
          <w:lang w:val="fr-CH"/>
        </w:rPr>
        <w:t>appuyer</w:t>
      </w:r>
      <w:r w:rsidR="000E773C" w:rsidRPr="00725BF5">
        <w:rPr>
          <w:rFonts w:cstheme="minorHAnsi"/>
          <w:lang w:val="fr-CH"/>
        </w:rPr>
        <w:t xml:space="preserve"> </w:t>
      </w:r>
      <w:r w:rsidR="00D17C57" w:rsidRPr="00725BF5">
        <w:rPr>
          <w:rFonts w:cstheme="minorHAnsi"/>
          <w:lang w:val="fr-CH"/>
        </w:rPr>
        <w:t xml:space="preserve">ces efforts en organisant des activités </w:t>
      </w:r>
      <w:r w:rsidR="00FE2CBA" w:rsidRPr="00725BF5">
        <w:rPr>
          <w:rFonts w:cstheme="minorHAnsi"/>
          <w:lang w:val="fr-CH"/>
        </w:rPr>
        <w:t>spécialement conçues pour les</w:t>
      </w:r>
      <w:r w:rsidR="00D17C57" w:rsidRPr="00725BF5">
        <w:rPr>
          <w:rFonts w:cstheme="minorHAnsi"/>
          <w:lang w:val="fr-CH"/>
        </w:rPr>
        <w:t xml:space="preserve"> PME</w:t>
      </w:r>
      <w:r w:rsidR="000E773C" w:rsidRPr="00725BF5">
        <w:rPr>
          <w:rFonts w:cstheme="minorHAnsi"/>
          <w:lang w:val="fr-CH"/>
        </w:rPr>
        <w:t>,</w:t>
      </w:r>
      <w:r w:rsidR="00D17C57" w:rsidRPr="00725BF5">
        <w:rPr>
          <w:rFonts w:cstheme="minorHAnsi"/>
          <w:lang w:val="fr-CH"/>
        </w:rPr>
        <w:t xml:space="preserve"> parallèle</w:t>
      </w:r>
      <w:r w:rsidR="00FE2CBA" w:rsidRPr="00725BF5">
        <w:rPr>
          <w:rFonts w:cstheme="minorHAnsi"/>
          <w:lang w:val="fr-CH"/>
        </w:rPr>
        <w:t>ment</w:t>
      </w:r>
      <w:r w:rsidR="00D17C57" w:rsidRPr="00725BF5">
        <w:rPr>
          <w:rFonts w:cstheme="minorHAnsi"/>
          <w:lang w:val="fr-CH"/>
        </w:rPr>
        <w:t xml:space="preserve"> </w:t>
      </w:r>
      <w:r w:rsidR="00FE2CBA" w:rsidRPr="00725BF5">
        <w:rPr>
          <w:rFonts w:cstheme="minorHAnsi"/>
          <w:lang w:val="fr-CH"/>
        </w:rPr>
        <w:t xml:space="preserve">aux </w:t>
      </w:r>
      <w:r w:rsidR="00D17C57" w:rsidRPr="00725BF5">
        <w:rPr>
          <w:rFonts w:cstheme="minorHAnsi"/>
          <w:lang w:val="fr-CH"/>
        </w:rPr>
        <w:t xml:space="preserve">manifestations </w:t>
      </w:r>
      <w:r w:rsidR="000E773C" w:rsidRPr="00725BF5">
        <w:rPr>
          <w:rFonts w:cstheme="minorHAnsi"/>
          <w:lang w:val="fr-CH"/>
        </w:rPr>
        <w:t>existantes</w:t>
      </w:r>
      <w:r w:rsidR="00D17C57" w:rsidRPr="00725BF5">
        <w:rPr>
          <w:rFonts w:cstheme="minorHAnsi"/>
          <w:lang w:val="fr-CH"/>
        </w:rPr>
        <w:t xml:space="preserve"> de l'UIT, </w:t>
      </w:r>
      <w:r w:rsidR="000E773C" w:rsidRPr="00725BF5">
        <w:rPr>
          <w:rFonts w:cstheme="minorHAnsi"/>
          <w:lang w:val="fr-CH"/>
        </w:rPr>
        <w:t xml:space="preserve">notamment </w:t>
      </w:r>
      <w:r w:rsidR="00D17C57" w:rsidRPr="00725BF5">
        <w:rPr>
          <w:rFonts w:cstheme="minorHAnsi"/>
          <w:lang w:val="fr-CH"/>
        </w:rPr>
        <w:t xml:space="preserve">des ateliers </w:t>
      </w:r>
      <w:r w:rsidR="005E4913">
        <w:rPr>
          <w:rFonts w:cstheme="minorHAnsi"/>
          <w:lang w:val="fr-CH"/>
        </w:rPr>
        <w:t>d'</w:t>
      </w:r>
      <w:r w:rsidR="00D17C57" w:rsidRPr="00725BF5">
        <w:rPr>
          <w:rFonts w:cstheme="minorHAnsi"/>
          <w:lang w:val="fr-CH"/>
        </w:rPr>
        <w:t>informati</w:t>
      </w:r>
      <w:r w:rsidR="00FE2CBA" w:rsidRPr="00725BF5">
        <w:rPr>
          <w:rFonts w:cstheme="minorHAnsi"/>
          <w:lang w:val="fr-CH"/>
        </w:rPr>
        <w:t>on</w:t>
      </w:r>
      <w:r w:rsidR="00D17C57" w:rsidRPr="00725BF5">
        <w:rPr>
          <w:rFonts w:cstheme="minorHAnsi"/>
          <w:lang w:val="fr-CH"/>
        </w:rPr>
        <w:t xml:space="preserve">, des kits pratiques et des activités de renforcement des capacités, </w:t>
      </w:r>
      <w:r w:rsidR="00FE2CBA" w:rsidRPr="00725BF5">
        <w:rPr>
          <w:rFonts w:cstheme="minorHAnsi"/>
          <w:lang w:val="fr-CH"/>
        </w:rPr>
        <w:t xml:space="preserve">et </w:t>
      </w:r>
      <w:r w:rsidR="000E773C" w:rsidRPr="00725BF5">
        <w:rPr>
          <w:rFonts w:cstheme="minorHAnsi"/>
          <w:lang w:val="fr-CH"/>
        </w:rPr>
        <w:t xml:space="preserve">en mettant en place </w:t>
      </w:r>
      <w:r w:rsidR="00D17C57" w:rsidRPr="00725BF5">
        <w:rPr>
          <w:rFonts w:cstheme="minorHAnsi"/>
          <w:lang w:val="fr-CH"/>
        </w:rPr>
        <w:t xml:space="preserve">un programme de mentorat et </w:t>
      </w:r>
      <w:r w:rsidR="00FE2CBA" w:rsidRPr="00725BF5">
        <w:rPr>
          <w:rFonts w:cstheme="minorHAnsi"/>
          <w:lang w:val="fr-CH"/>
        </w:rPr>
        <w:t>d'orientation pour les</w:t>
      </w:r>
      <w:r w:rsidR="00D17C57" w:rsidRPr="00725BF5">
        <w:rPr>
          <w:rFonts w:cstheme="minorHAnsi"/>
          <w:lang w:val="fr-CH"/>
        </w:rPr>
        <w:t xml:space="preserve"> nouveaux délégués des PME, afin de les aider à mieux connaitre l'UIT ainsi que ses règles et ses procédures, </w:t>
      </w:r>
      <w:r w:rsidR="00FE2CBA" w:rsidRPr="00725BF5">
        <w:rPr>
          <w:rFonts w:cstheme="minorHAnsi"/>
          <w:lang w:val="fr-CH"/>
        </w:rPr>
        <w:t>qui pourront</w:t>
      </w:r>
      <w:r w:rsidR="00D17C57" w:rsidRPr="00725BF5">
        <w:rPr>
          <w:rFonts w:cstheme="minorHAnsi"/>
          <w:lang w:val="fr-CH"/>
        </w:rPr>
        <w:t xml:space="preserve"> paraitre complexes aux nouveaux </w:t>
      </w:r>
      <w:r w:rsidR="00FE2CBA" w:rsidRPr="00725BF5">
        <w:rPr>
          <w:rFonts w:cstheme="minorHAnsi"/>
          <w:lang w:val="fr-CH"/>
        </w:rPr>
        <w:t>venus</w:t>
      </w:r>
      <w:r w:rsidR="00D17C57" w:rsidRPr="00725BF5">
        <w:rPr>
          <w:rFonts w:cstheme="minorHAnsi"/>
          <w:lang w:val="fr-CH"/>
        </w:rPr>
        <w:t>.</w:t>
      </w:r>
      <w:r w:rsidRPr="00725BF5">
        <w:rPr>
          <w:rFonts w:cstheme="minorHAnsi"/>
          <w:lang w:val="fr-CH"/>
        </w:rPr>
        <w:t xml:space="preserve"> </w:t>
      </w:r>
    </w:p>
    <w:p w:rsidR="00554911" w:rsidRPr="00725BF5" w:rsidRDefault="00B45CA8" w:rsidP="005E4913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4.5</w:t>
      </w:r>
      <w:r w:rsidRPr="00725BF5">
        <w:rPr>
          <w:rFonts w:cstheme="minorHAnsi"/>
          <w:lang w:val="fr-CH"/>
        </w:rPr>
        <w:tab/>
      </w:r>
      <w:r w:rsidR="00F23C12" w:rsidRPr="00725BF5">
        <w:rPr>
          <w:rFonts w:cstheme="minorHAnsi"/>
          <w:b/>
          <w:u w:val="single"/>
          <w:lang w:val="fr-CH"/>
        </w:rPr>
        <w:t xml:space="preserve">Permettre aux PME de participer aux travaux des </w:t>
      </w:r>
      <w:r w:rsidR="005E4913" w:rsidRPr="00725BF5">
        <w:rPr>
          <w:rFonts w:cstheme="minorHAnsi"/>
          <w:b/>
          <w:u w:val="single"/>
          <w:lang w:val="fr-CH"/>
        </w:rPr>
        <w:t>C</w:t>
      </w:r>
      <w:r w:rsidR="00F23C12" w:rsidRPr="00725BF5">
        <w:rPr>
          <w:rFonts w:cstheme="minorHAnsi"/>
          <w:b/>
          <w:u w:val="single"/>
          <w:lang w:val="fr-CH"/>
        </w:rPr>
        <w:t xml:space="preserve">ommissions d'études de l'UIT selon </w:t>
      </w:r>
      <w:r w:rsidR="00F0290D" w:rsidRPr="00725BF5">
        <w:rPr>
          <w:rFonts w:cstheme="minorHAnsi"/>
          <w:b/>
          <w:u w:val="single"/>
          <w:lang w:val="fr-CH"/>
        </w:rPr>
        <w:t>une formule de paiement en fonction de la participation</w:t>
      </w:r>
      <w:r w:rsidR="00F23C12" w:rsidRPr="00725BF5">
        <w:rPr>
          <w:lang w:val="fr-CH"/>
        </w:rPr>
        <w:t>.</w:t>
      </w:r>
      <w:r w:rsidRPr="00725BF5">
        <w:rPr>
          <w:rFonts w:cstheme="minorHAnsi"/>
          <w:lang w:val="fr-CH"/>
        </w:rPr>
        <w:t xml:space="preserve"> </w:t>
      </w:r>
      <w:r w:rsidR="00F0290D" w:rsidRPr="00725BF5">
        <w:rPr>
          <w:rFonts w:cstheme="minorHAnsi"/>
          <w:lang w:val="fr-CH"/>
        </w:rPr>
        <w:t>L'un des principaux</w:t>
      </w:r>
      <w:r w:rsidR="00364284" w:rsidRPr="00725BF5">
        <w:rPr>
          <w:rFonts w:cstheme="minorHAnsi"/>
          <w:lang w:val="fr-CH"/>
        </w:rPr>
        <w:t xml:space="preserve"> avantage</w:t>
      </w:r>
      <w:r w:rsidR="00F0290D" w:rsidRPr="00725BF5">
        <w:rPr>
          <w:rFonts w:cstheme="minorHAnsi"/>
          <w:lang w:val="fr-CH"/>
        </w:rPr>
        <w:t>s</w:t>
      </w:r>
      <w:r w:rsidR="00364284" w:rsidRPr="00725BF5">
        <w:rPr>
          <w:rFonts w:cstheme="minorHAnsi"/>
          <w:lang w:val="fr-CH"/>
        </w:rPr>
        <w:t xml:space="preserve"> de cette </w:t>
      </w:r>
      <w:r w:rsidR="00F0290D" w:rsidRPr="00725BF5">
        <w:rPr>
          <w:rFonts w:cstheme="minorHAnsi"/>
          <w:lang w:val="fr-CH"/>
        </w:rPr>
        <w:t>formule</w:t>
      </w:r>
      <w:r w:rsidR="00364284" w:rsidRPr="00725BF5">
        <w:rPr>
          <w:rFonts w:cstheme="minorHAnsi"/>
          <w:lang w:val="fr-CH"/>
        </w:rPr>
        <w:t xml:space="preserve"> est </w:t>
      </w:r>
      <w:r w:rsidR="000A4784" w:rsidRPr="00725BF5">
        <w:rPr>
          <w:rFonts w:cstheme="minorHAnsi"/>
          <w:lang w:val="fr-CH"/>
        </w:rPr>
        <w:t>qu'elle pourrait</w:t>
      </w:r>
      <w:r w:rsidR="00364284" w:rsidRPr="00725BF5">
        <w:rPr>
          <w:rFonts w:cstheme="minorHAnsi"/>
          <w:lang w:val="fr-CH"/>
        </w:rPr>
        <w:t xml:space="preserve"> permettre aux PME de </w:t>
      </w:r>
      <w:r w:rsidR="00F0290D" w:rsidRPr="00725BF5">
        <w:rPr>
          <w:rFonts w:cstheme="minorHAnsi"/>
          <w:lang w:val="fr-CH"/>
        </w:rPr>
        <w:t xml:space="preserve">participer aux </w:t>
      </w:r>
      <w:r w:rsidR="00364284" w:rsidRPr="00725BF5">
        <w:rPr>
          <w:rFonts w:cstheme="minorHAnsi"/>
          <w:lang w:val="fr-CH"/>
        </w:rPr>
        <w:t xml:space="preserve">travaux des commissions d'études </w:t>
      </w:r>
      <w:r w:rsidR="00F0290D" w:rsidRPr="00725BF5">
        <w:rPr>
          <w:rFonts w:cstheme="minorHAnsi"/>
          <w:lang w:val="fr-CH"/>
        </w:rPr>
        <w:t>dans des conditions</w:t>
      </w:r>
      <w:r w:rsidR="00364284" w:rsidRPr="00725BF5">
        <w:rPr>
          <w:rFonts w:cstheme="minorHAnsi"/>
          <w:lang w:val="fr-CH"/>
        </w:rPr>
        <w:t xml:space="preserve"> abordable</w:t>
      </w:r>
      <w:r w:rsidR="00F0290D" w:rsidRPr="00725BF5">
        <w:rPr>
          <w:rFonts w:cstheme="minorHAnsi"/>
          <w:lang w:val="fr-CH"/>
        </w:rPr>
        <w:t>s et avec la souplesse voulue</w:t>
      </w:r>
      <w:r w:rsidR="00364284" w:rsidRPr="00725BF5">
        <w:rPr>
          <w:rFonts w:cstheme="minorHAnsi"/>
          <w:lang w:val="fr-CH"/>
        </w:rPr>
        <w:t>. De plus, certaines pourraient finalement décider de participer aux travaux en qualité d'Associés ou de Membres de Secteur.</w:t>
      </w:r>
      <w:r w:rsidRPr="00725BF5">
        <w:rPr>
          <w:rFonts w:cstheme="minorHAnsi"/>
          <w:lang w:val="fr-CH"/>
        </w:rPr>
        <w:t xml:space="preserve"> </w:t>
      </w:r>
      <w:r w:rsidR="00F0290D" w:rsidRPr="00725BF5">
        <w:rPr>
          <w:rFonts w:cstheme="minorHAnsi"/>
          <w:lang w:val="fr-CH"/>
        </w:rPr>
        <w:t>L'</w:t>
      </w:r>
      <w:r w:rsidR="00884970" w:rsidRPr="00725BF5">
        <w:rPr>
          <w:rFonts w:cstheme="minorHAnsi"/>
          <w:lang w:val="fr-CH"/>
        </w:rPr>
        <w:t xml:space="preserve">inconvénient </w:t>
      </w:r>
      <w:r w:rsidR="000A4784" w:rsidRPr="00725BF5">
        <w:rPr>
          <w:rFonts w:cstheme="minorHAnsi"/>
          <w:lang w:val="fr-CH"/>
        </w:rPr>
        <w:t xml:space="preserve">de cette approche </w:t>
      </w:r>
      <w:r w:rsidR="00884970" w:rsidRPr="00725BF5">
        <w:rPr>
          <w:rFonts w:cstheme="minorHAnsi"/>
          <w:lang w:val="fr-CH"/>
        </w:rPr>
        <w:t xml:space="preserve">est qu'il est difficile pour une entreprise </w:t>
      </w:r>
      <w:r w:rsidR="00F0290D" w:rsidRPr="00725BF5">
        <w:rPr>
          <w:rFonts w:cstheme="minorHAnsi"/>
          <w:lang w:val="fr-CH"/>
        </w:rPr>
        <w:t>d'</w:t>
      </w:r>
      <w:r w:rsidR="00884970" w:rsidRPr="00725BF5">
        <w:rPr>
          <w:rFonts w:cstheme="minorHAnsi"/>
          <w:lang w:val="fr-CH"/>
        </w:rPr>
        <w:t>influe</w:t>
      </w:r>
      <w:r w:rsidR="00F0290D" w:rsidRPr="00725BF5">
        <w:rPr>
          <w:rFonts w:cstheme="minorHAnsi"/>
          <w:lang w:val="fr-CH"/>
        </w:rPr>
        <w:t>r</w:t>
      </w:r>
      <w:r w:rsidR="00884970" w:rsidRPr="00725BF5">
        <w:rPr>
          <w:rFonts w:cstheme="minorHAnsi"/>
          <w:lang w:val="fr-CH"/>
        </w:rPr>
        <w:t xml:space="preserve"> </w:t>
      </w:r>
      <w:r w:rsidR="00F0290D" w:rsidRPr="00725BF5">
        <w:rPr>
          <w:rFonts w:cstheme="minorHAnsi"/>
          <w:lang w:val="fr-CH"/>
        </w:rPr>
        <w:t>sur les</w:t>
      </w:r>
      <w:r w:rsidR="00884970" w:rsidRPr="00725BF5">
        <w:rPr>
          <w:rFonts w:cstheme="minorHAnsi"/>
          <w:lang w:val="fr-CH"/>
        </w:rPr>
        <w:t xml:space="preserve"> processus de normalisation et d'élaboration de </w:t>
      </w:r>
      <w:r w:rsidR="00F0290D" w:rsidRPr="00725BF5">
        <w:rPr>
          <w:rFonts w:cstheme="minorHAnsi"/>
          <w:lang w:val="fr-CH"/>
        </w:rPr>
        <w:t>bonnes</w:t>
      </w:r>
      <w:r w:rsidR="00884970" w:rsidRPr="00725BF5">
        <w:rPr>
          <w:rFonts w:cstheme="minorHAnsi"/>
          <w:lang w:val="fr-CH"/>
        </w:rPr>
        <w:t xml:space="preserve"> pratiques </w:t>
      </w:r>
      <w:r w:rsidR="000A4784" w:rsidRPr="00725BF5">
        <w:rPr>
          <w:rFonts w:cstheme="minorHAnsi"/>
          <w:lang w:val="fr-CH"/>
        </w:rPr>
        <w:t xml:space="preserve">en ne participant </w:t>
      </w:r>
      <w:r w:rsidR="00F0290D" w:rsidRPr="00725BF5">
        <w:rPr>
          <w:rFonts w:cstheme="minorHAnsi"/>
          <w:lang w:val="fr-CH"/>
        </w:rPr>
        <w:t>aux</w:t>
      </w:r>
      <w:r w:rsidR="000A4784" w:rsidRPr="00725BF5">
        <w:rPr>
          <w:rFonts w:cstheme="minorHAnsi"/>
          <w:lang w:val="fr-CH"/>
        </w:rPr>
        <w:t xml:space="preserve"> travaux </w:t>
      </w:r>
      <w:r w:rsidR="00F0290D" w:rsidRPr="00725BF5">
        <w:rPr>
          <w:rFonts w:cstheme="minorHAnsi"/>
          <w:lang w:val="fr-CH"/>
        </w:rPr>
        <w:t>qu'occasionnellement</w:t>
      </w:r>
      <w:r w:rsidR="00884970" w:rsidRPr="00725BF5">
        <w:rPr>
          <w:rFonts w:cstheme="minorHAnsi"/>
          <w:lang w:val="fr-CH"/>
        </w:rPr>
        <w:t>.</w:t>
      </w:r>
      <w:r w:rsidRPr="00725BF5">
        <w:rPr>
          <w:rFonts w:cstheme="minorHAnsi"/>
          <w:lang w:val="fr-CH"/>
        </w:rPr>
        <w:t xml:space="preserve"> </w:t>
      </w:r>
      <w:r w:rsidR="003007F1" w:rsidRPr="00725BF5">
        <w:rPr>
          <w:rFonts w:cstheme="minorHAnsi"/>
          <w:lang w:val="fr-CH"/>
        </w:rPr>
        <w:t xml:space="preserve">La </w:t>
      </w:r>
      <w:r w:rsidR="00F0290D" w:rsidRPr="00725BF5">
        <w:rPr>
          <w:rFonts w:cstheme="minorHAnsi"/>
          <w:lang w:val="fr-CH"/>
        </w:rPr>
        <w:t>viabilité</w:t>
      </w:r>
      <w:r w:rsidR="003007F1" w:rsidRPr="00725BF5">
        <w:rPr>
          <w:rFonts w:cstheme="minorHAnsi"/>
          <w:lang w:val="fr-CH"/>
        </w:rPr>
        <w:t xml:space="preserve"> de cette </w:t>
      </w:r>
      <w:r w:rsidR="00F0290D" w:rsidRPr="00725BF5">
        <w:rPr>
          <w:rFonts w:cstheme="minorHAnsi"/>
          <w:lang w:val="fr-CH"/>
        </w:rPr>
        <w:t>option</w:t>
      </w:r>
      <w:r w:rsidR="003007F1" w:rsidRPr="00725BF5">
        <w:rPr>
          <w:rFonts w:cstheme="minorHAnsi"/>
          <w:lang w:val="fr-CH"/>
        </w:rPr>
        <w:t xml:space="preserve"> </w:t>
      </w:r>
      <w:r w:rsidR="00F0290D" w:rsidRPr="00725BF5">
        <w:rPr>
          <w:rFonts w:cstheme="minorHAnsi"/>
          <w:lang w:val="fr-CH"/>
        </w:rPr>
        <w:t xml:space="preserve">devait </w:t>
      </w:r>
      <w:r w:rsidR="003007F1" w:rsidRPr="00725BF5">
        <w:rPr>
          <w:rFonts w:cstheme="minorHAnsi"/>
          <w:lang w:val="fr-CH"/>
        </w:rPr>
        <w:t xml:space="preserve">être </w:t>
      </w:r>
      <w:r w:rsidR="000A4784" w:rsidRPr="00725BF5">
        <w:rPr>
          <w:rFonts w:cstheme="minorHAnsi"/>
          <w:lang w:val="fr-CH"/>
        </w:rPr>
        <w:t xml:space="preserve">étudiée de façon plus </w:t>
      </w:r>
      <w:r w:rsidR="00F0290D" w:rsidRPr="00725BF5">
        <w:rPr>
          <w:rFonts w:cstheme="minorHAnsi"/>
          <w:lang w:val="fr-CH"/>
        </w:rPr>
        <w:t>approfondie</w:t>
      </w:r>
      <w:r w:rsidR="003007F1" w:rsidRPr="00725BF5">
        <w:rPr>
          <w:rFonts w:cstheme="minorHAnsi"/>
          <w:lang w:val="fr-CH"/>
        </w:rPr>
        <w:t xml:space="preserve">, y compris </w:t>
      </w:r>
      <w:r w:rsidR="000A4784" w:rsidRPr="00725BF5">
        <w:rPr>
          <w:rFonts w:cstheme="minorHAnsi"/>
          <w:lang w:val="fr-CH"/>
        </w:rPr>
        <w:t>en ce qui concerne</w:t>
      </w:r>
      <w:r w:rsidR="003007F1" w:rsidRPr="00725BF5">
        <w:rPr>
          <w:rFonts w:cstheme="minorHAnsi"/>
          <w:lang w:val="fr-CH"/>
        </w:rPr>
        <w:t xml:space="preserve"> les méthodes efficaces d'inscription et de </w:t>
      </w:r>
      <w:r w:rsidR="00F0290D" w:rsidRPr="00725BF5">
        <w:rPr>
          <w:rFonts w:cstheme="minorHAnsi"/>
          <w:lang w:val="fr-CH"/>
        </w:rPr>
        <w:t>paiement</w:t>
      </w:r>
      <w:r w:rsidR="003007F1" w:rsidRPr="00725BF5">
        <w:rPr>
          <w:rFonts w:cstheme="minorHAnsi"/>
          <w:lang w:val="fr-CH"/>
        </w:rPr>
        <w:t>.</w:t>
      </w:r>
      <w:r w:rsidRPr="00725BF5">
        <w:rPr>
          <w:rFonts w:cstheme="minorHAnsi"/>
          <w:lang w:val="fr-CH"/>
        </w:rPr>
        <w:t xml:space="preserve"> </w:t>
      </w:r>
      <w:r w:rsidR="00F003FF" w:rsidRPr="00725BF5">
        <w:rPr>
          <w:rFonts w:cstheme="minorHAnsi"/>
          <w:lang w:val="fr-CH"/>
        </w:rPr>
        <w:t>L'UIT pourrait aussi consulter les PME par l'intermédiaire de leurs associations</w:t>
      </w:r>
      <w:r w:rsidR="00F0290D" w:rsidRPr="00725BF5">
        <w:rPr>
          <w:rFonts w:cstheme="minorHAnsi"/>
          <w:lang w:val="fr-CH"/>
        </w:rPr>
        <w:t>,</w:t>
      </w:r>
      <w:r w:rsidR="00F003FF" w:rsidRPr="00725BF5">
        <w:rPr>
          <w:rFonts w:cstheme="minorHAnsi"/>
          <w:lang w:val="fr-CH"/>
        </w:rPr>
        <w:t xml:space="preserve"> en vue de déterminer dans quelle mesure cette </w:t>
      </w:r>
      <w:r w:rsidR="00F0290D" w:rsidRPr="00725BF5">
        <w:rPr>
          <w:rFonts w:cstheme="minorHAnsi"/>
          <w:lang w:val="fr-CH"/>
        </w:rPr>
        <w:t>option</w:t>
      </w:r>
      <w:r w:rsidR="00F003FF" w:rsidRPr="00725BF5">
        <w:rPr>
          <w:rFonts w:cstheme="minorHAnsi"/>
          <w:lang w:val="fr-CH"/>
        </w:rPr>
        <w:t xml:space="preserve"> les intéresse.</w:t>
      </w:r>
    </w:p>
    <w:p w:rsidR="00554911" w:rsidRPr="00725BF5" w:rsidRDefault="00B45CA8" w:rsidP="00275F9A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4.6</w:t>
      </w:r>
      <w:r w:rsidRPr="00725BF5">
        <w:rPr>
          <w:rFonts w:cstheme="minorHAnsi"/>
          <w:lang w:val="fr-CH"/>
        </w:rPr>
        <w:tab/>
      </w:r>
      <w:r w:rsidR="006A2275" w:rsidRPr="00725BF5">
        <w:rPr>
          <w:rFonts w:cstheme="minorHAnsi"/>
          <w:b/>
          <w:u w:val="single"/>
          <w:lang w:val="fr-CH"/>
        </w:rPr>
        <w:t xml:space="preserve">Développer les manifestations et activités </w:t>
      </w:r>
      <w:r w:rsidR="00F0290D" w:rsidRPr="00725BF5">
        <w:rPr>
          <w:rFonts w:cstheme="minorHAnsi"/>
          <w:b/>
          <w:u w:val="single"/>
          <w:lang w:val="fr-CH"/>
        </w:rPr>
        <w:t xml:space="preserve">existantes </w:t>
      </w:r>
      <w:r w:rsidR="006A2275" w:rsidRPr="00725BF5">
        <w:rPr>
          <w:rFonts w:cstheme="minorHAnsi"/>
          <w:b/>
          <w:u w:val="single"/>
          <w:lang w:val="fr-CH"/>
        </w:rPr>
        <w:t>de l'UIT</w:t>
      </w:r>
      <w:r w:rsidR="00F0290D" w:rsidRPr="00725BF5">
        <w:rPr>
          <w:lang w:val="fr-CH"/>
        </w:rPr>
        <w:t xml:space="preserve">, </w:t>
      </w:r>
      <w:r w:rsidR="00F0290D" w:rsidRPr="00725BF5">
        <w:rPr>
          <w:rFonts w:cstheme="minorHAnsi"/>
          <w:bCs/>
          <w:lang w:val="fr-CH"/>
        </w:rPr>
        <w:t>qui offre</w:t>
      </w:r>
      <w:r w:rsidR="005E4913">
        <w:rPr>
          <w:rFonts w:cstheme="minorHAnsi"/>
          <w:bCs/>
          <w:lang w:val="fr-CH"/>
        </w:rPr>
        <w:t>nt</w:t>
      </w:r>
      <w:r w:rsidR="006A2275" w:rsidRPr="00725BF5">
        <w:rPr>
          <w:rFonts w:cstheme="minorHAnsi"/>
          <w:bCs/>
          <w:lang w:val="fr-CH"/>
        </w:rPr>
        <w:t xml:space="preserve"> actuellement des possibilités particulières aux PME.</w:t>
      </w:r>
      <w:r w:rsidRPr="00725BF5">
        <w:rPr>
          <w:rFonts w:cstheme="minorHAnsi"/>
          <w:bCs/>
          <w:lang w:val="fr-CH"/>
        </w:rPr>
        <w:t xml:space="preserve"> </w:t>
      </w:r>
      <w:r w:rsidR="00F0290D" w:rsidRPr="00725BF5">
        <w:rPr>
          <w:rFonts w:cstheme="minorHAnsi"/>
          <w:bCs/>
          <w:lang w:val="fr-CH"/>
        </w:rPr>
        <w:t>Ainsi</w:t>
      </w:r>
      <w:r w:rsidR="006E2181" w:rsidRPr="00725BF5">
        <w:rPr>
          <w:rFonts w:cstheme="minorHAnsi"/>
          <w:bCs/>
          <w:lang w:val="fr-CH"/>
        </w:rPr>
        <w:t>,</w:t>
      </w:r>
      <w:r w:rsidR="006E2181" w:rsidRPr="00725BF5">
        <w:rPr>
          <w:lang w:val="fr-CH"/>
        </w:rPr>
        <w:t xml:space="preserve"> </w:t>
      </w:r>
      <w:r w:rsidR="006E2181" w:rsidRPr="00725BF5">
        <w:rPr>
          <w:rFonts w:cstheme="minorHAnsi"/>
          <w:b/>
          <w:u w:val="single"/>
          <w:lang w:val="fr-CH"/>
        </w:rPr>
        <w:t>TELECOM World</w:t>
      </w:r>
      <w:r w:rsidR="006E2181" w:rsidRPr="00725BF5">
        <w:rPr>
          <w:lang w:val="fr-CH"/>
        </w:rPr>
        <w:t xml:space="preserve"> </w:t>
      </w:r>
      <w:r w:rsidR="006E2181" w:rsidRPr="00725BF5">
        <w:rPr>
          <w:rFonts w:cstheme="minorHAnsi"/>
          <w:bCs/>
          <w:lang w:val="fr-CH"/>
        </w:rPr>
        <w:t xml:space="preserve">continue d'évoluer pour </w:t>
      </w:r>
      <w:r w:rsidR="000A4784" w:rsidRPr="00725BF5">
        <w:rPr>
          <w:rFonts w:cstheme="minorHAnsi"/>
          <w:bCs/>
          <w:lang w:val="fr-CH"/>
        </w:rPr>
        <w:t>répondre aux</w:t>
      </w:r>
      <w:r w:rsidR="006E2181" w:rsidRPr="00725BF5">
        <w:rPr>
          <w:rFonts w:cstheme="minorHAnsi"/>
          <w:bCs/>
          <w:lang w:val="fr-CH"/>
        </w:rPr>
        <w:t xml:space="preserve"> besoins </w:t>
      </w:r>
      <w:r w:rsidR="00275F9A" w:rsidRPr="00725BF5">
        <w:rPr>
          <w:rFonts w:cstheme="minorHAnsi"/>
          <w:bCs/>
          <w:lang w:val="fr-CH"/>
        </w:rPr>
        <w:t>particuliers</w:t>
      </w:r>
      <w:r w:rsidR="006E2181" w:rsidRPr="00725BF5">
        <w:rPr>
          <w:rFonts w:cstheme="minorHAnsi"/>
          <w:bCs/>
          <w:lang w:val="fr-CH"/>
        </w:rPr>
        <w:t xml:space="preserve"> des PME, </w:t>
      </w:r>
      <w:r w:rsidR="00275F9A" w:rsidRPr="00725BF5">
        <w:rPr>
          <w:rFonts w:cstheme="minorHAnsi"/>
          <w:bCs/>
          <w:lang w:val="fr-CH"/>
        </w:rPr>
        <w:t>dans le cadre</w:t>
      </w:r>
      <w:r w:rsidR="006E2181" w:rsidRPr="00725BF5">
        <w:rPr>
          <w:rFonts w:cstheme="minorHAnsi"/>
          <w:bCs/>
          <w:lang w:val="fr-CH"/>
        </w:rPr>
        <w:t xml:space="preserve"> d'initiatives ciblées.</w:t>
      </w:r>
      <w:r w:rsidRPr="00725BF5">
        <w:rPr>
          <w:rFonts w:cstheme="minorHAnsi"/>
          <w:lang w:val="fr-CH"/>
        </w:rPr>
        <w:t xml:space="preserve"> </w:t>
      </w:r>
      <w:r w:rsidR="00275F9A" w:rsidRPr="00725BF5">
        <w:rPr>
          <w:rFonts w:cstheme="minorHAnsi"/>
          <w:lang w:val="fr-CH"/>
        </w:rPr>
        <w:t>En outre, l</w:t>
      </w:r>
      <w:r w:rsidR="00812C8F" w:rsidRPr="00725BF5">
        <w:rPr>
          <w:rFonts w:cstheme="minorHAnsi"/>
          <w:lang w:val="fr-CH"/>
        </w:rPr>
        <w:t xml:space="preserve">es PME </w:t>
      </w:r>
      <w:r w:rsidR="00275F9A" w:rsidRPr="00725BF5">
        <w:rPr>
          <w:rFonts w:cstheme="minorHAnsi"/>
          <w:lang w:val="fr-CH"/>
        </w:rPr>
        <w:t>s'intéressent</w:t>
      </w:r>
      <w:r w:rsidR="00812C8F" w:rsidRPr="00725BF5">
        <w:rPr>
          <w:rFonts w:cstheme="minorHAnsi"/>
          <w:lang w:val="fr-CH"/>
        </w:rPr>
        <w:t xml:space="preserve"> </w:t>
      </w:r>
      <w:r w:rsidR="00275F9A" w:rsidRPr="00725BF5">
        <w:rPr>
          <w:rFonts w:cstheme="minorHAnsi"/>
          <w:lang w:val="fr-CH"/>
        </w:rPr>
        <w:t>de plus en plus au</w:t>
      </w:r>
      <w:r w:rsidR="00812C8F" w:rsidRPr="00725BF5">
        <w:rPr>
          <w:rFonts w:cstheme="minorHAnsi"/>
          <w:lang w:val="fr-CH"/>
        </w:rPr>
        <w:t xml:space="preserve"> </w:t>
      </w:r>
      <w:r w:rsidR="00812C8F" w:rsidRPr="00725BF5">
        <w:rPr>
          <w:rFonts w:cstheme="minorHAnsi"/>
          <w:b/>
          <w:bCs/>
          <w:u w:val="single"/>
          <w:lang w:val="fr-CH"/>
        </w:rPr>
        <w:t>SMSI</w:t>
      </w:r>
      <w:r w:rsidR="00812C8F" w:rsidRPr="00725BF5">
        <w:rPr>
          <w:rFonts w:cstheme="minorHAnsi"/>
          <w:lang w:val="fr-CH"/>
        </w:rPr>
        <w:t xml:space="preserve"> et des </w:t>
      </w:r>
      <w:r w:rsidR="00275F9A" w:rsidRPr="00725BF5">
        <w:rPr>
          <w:rFonts w:cstheme="minorHAnsi"/>
          <w:lang w:val="fr-CH"/>
        </w:rPr>
        <w:t>mesures</w:t>
      </w:r>
      <w:r w:rsidR="00812C8F" w:rsidRPr="00725BF5">
        <w:rPr>
          <w:rFonts w:cstheme="minorHAnsi"/>
          <w:lang w:val="fr-CH"/>
        </w:rPr>
        <w:t xml:space="preserve"> ont été </w:t>
      </w:r>
      <w:r w:rsidR="00275F9A" w:rsidRPr="00725BF5">
        <w:rPr>
          <w:rFonts w:cstheme="minorHAnsi"/>
          <w:lang w:val="fr-CH"/>
        </w:rPr>
        <w:t>prises</w:t>
      </w:r>
      <w:r w:rsidR="00812C8F" w:rsidRPr="00725BF5">
        <w:rPr>
          <w:rFonts w:cstheme="minorHAnsi"/>
          <w:lang w:val="fr-CH"/>
        </w:rPr>
        <w:t xml:space="preserve"> pour les associer </w:t>
      </w:r>
      <w:r w:rsidR="00275F9A" w:rsidRPr="00725BF5">
        <w:rPr>
          <w:rFonts w:cstheme="minorHAnsi"/>
          <w:lang w:val="fr-CH"/>
        </w:rPr>
        <w:t xml:space="preserve">dans le cadre </w:t>
      </w:r>
      <w:r w:rsidR="00275F9A" w:rsidRPr="005E4913">
        <w:rPr>
          <w:rFonts w:cstheme="minorHAnsi"/>
          <w:b/>
          <w:bCs/>
          <w:u w:val="single"/>
          <w:lang w:val="fr-CH"/>
        </w:rPr>
        <w:t>d'</w:t>
      </w:r>
      <w:r w:rsidR="00812C8F" w:rsidRPr="00725BF5">
        <w:rPr>
          <w:rFonts w:cstheme="minorHAnsi"/>
          <w:b/>
          <w:bCs/>
          <w:u w:val="single"/>
          <w:lang w:val="fr-CH"/>
        </w:rPr>
        <w:t xml:space="preserve">ateliers </w:t>
      </w:r>
      <w:r w:rsidR="00275F9A" w:rsidRPr="00725BF5">
        <w:rPr>
          <w:rFonts w:cstheme="minorHAnsi"/>
          <w:b/>
          <w:bCs/>
          <w:u w:val="single"/>
          <w:lang w:val="fr-CH"/>
        </w:rPr>
        <w:t>et d'</w:t>
      </w:r>
      <w:r w:rsidR="00812C8F" w:rsidRPr="00725BF5">
        <w:rPr>
          <w:rFonts w:cstheme="minorHAnsi"/>
          <w:b/>
          <w:bCs/>
          <w:u w:val="single"/>
          <w:lang w:val="fr-CH"/>
        </w:rPr>
        <w:t>activités informelles</w:t>
      </w:r>
      <w:r w:rsidR="000A4784" w:rsidRPr="00725BF5">
        <w:rPr>
          <w:lang w:val="fr-CH"/>
        </w:rPr>
        <w:t xml:space="preserve"> </w:t>
      </w:r>
      <w:r w:rsidR="00275F9A" w:rsidRPr="00725BF5">
        <w:rPr>
          <w:rFonts w:cstheme="minorHAnsi"/>
          <w:lang w:val="fr-CH"/>
        </w:rPr>
        <w:t>au niveau des Secteurs et des régions</w:t>
      </w:r>
      <w:r w:rsidR="00812C8F" w:rsidRPr="00725BF5">
        <w:rPr>
          <w:rFonts w:cstheme="minorHAnsi"/>
          <w:lang w:val="fr-CH"/>
        </w:rPr>
        <w:t>.</w:t>
      </w:r>
      <w:r w:rsidRPr="00725BF5">
        <w:rPr>
          <w:rFonts w:cstheme="minorHAnsi"/>
          <w:lang w:val="fr-CH"/>
        </w:rPr>
        <w:t xml:space="preserve"> </w:t>
      </w:r>
      <w:r w:rsidR="00275F9A" w:rsidRPr="00725BF5">
        <w:rPr>
          <w:rFonts w:cstheme="minorHAnsi"/>
          <w:lang w:val="fr-CH"/>
        </w:rPr>
        <w:t>C</w:t>
      </w:r>
      <w:r w:rsidR="0024069E" w:rsidRPr="00725BF5">
        <w:rPr>
          <w:rFonts w:cstheme="minorHAnsi"/>
          <w:lang w:val="fr-CH"/>
        </w:rPr>
        <w:t xml:space="preserve">es activités </w:t>
      </w:r>
      <w:r w:rsidR="00275F9A" w:rsidRPr="00725BF5">
        <w:rPr>
          <w:rFonts w:cstheme="minorHAnsi"/>
          <w:lang w:val="fr-CH"/>
        </w:rPr>
        <w:t xml:space="preserve">pourraient être renforcées et élargies, sur la base de </w:t>
      </w:r>
      <w:r w:rsidR="0024069E" w:rsidRPr="00725BF5">
        <w:rPr>
          <w:rFonts w:cstheme="minorHAnsi"/>
          <w:lang w:val="fr-CH"/>
        </w:rPr>
        <w:t xml:space="preserve">l'expérience acquise et </w:t>
      </w:r>
      <w:r w:rsidR="00275F9A" w:rsidRPr="00725BF5">
        <w:rPr>
          <w:rFonts w:cstheme="minorHAnsi"/>
          <w:lang w:val="fr-CH"/>
        </w:rPr>
        <w:t>des</w:t>
      </w:r>
      <w:r w:rsidR="0024069E" w:rsidRPr="00725BF5">
        <w:rPr>
          <w:rFonts w:cstheme="minorHAnsi"/>
          <w:lang w:val="fr-CH"/>
        </w:rPr>
        <w:t xml:space="preserve"> commentaires reçus </w:t>
      </w:r>
      <w:r w:rsidR="00275F9A" w:rsidRPr="00725BF5">
        <w:rPr>
          <w:rFonts w:cstheme="minorHAnsi"/>
          <w:lang w:val="fr-CH"/>
        </w:rPr>
        <w:t>à ce jour</w:t>
      </w:r>
      <w:r w:rsidR="0024069E" w:rsidRPr="00725BF5">
        <w:rPr>
          <w:rFonts w:cstheme="minorHAnsi"/>
          <w:lang w:val="fr-CH"/>
        </w:rPr>
        <w:t>.</w:t>
      </w:r>
      <w:r w:rsidRPr="00725BF5">
        <w:rPr>
          <w:rFonts w:cstheme="minorHAnsi"/>
          <w:lang w:val="fr-CH"/>
        </w:rPr>
        <w:t xml:space="preserve"> </w:t>
      </w:r>
      <w:r w:rsidR="0002230F" w:rsidRPr="00725BF5">
        <w:rPr>
          <w:rFonts w:cstheme="minorHAnsi"/>
          <w:lang w:val="fr-CH"/>
        </w:rPr>
        <w:t xml:space="preserve">Actuellement, l'UIT </w:t>
      </w:r>
      <w:r w:rsidR="00275F9A" w:rsidRPr="00725BF5">
        <w:rPr>
          <w:rFonts w:cstheme="minorHAnsi"/>
          <w:lang w:val="fr-CH"/>
        </w:rPr>
        <w:t>s'apprête aussi à</w:t>
      </w:r>
      <w:r w:rsidR="0002230F" w:rsidRPr="00725BF5">
        <w:rPr>
          <w:rFonts w:cstheme="minorHAnsi"/>
          <w:lang w:val="fr-CH"/>
        </w:rPr>
        <w:t xml:space="preserve"> lance</w:t>
      </w:r>
      <w:r w:rsidR="00275F9A" w:rsidRPr="00725BF5">
        <w:rPr>
          <w:rFonts w:cstheme="minorHAnsi"/>
          <w:lang w:val="fr-CH"/>
        </w:rPr>
        <w:t xml:space="preserve">r </w:t>
      </w:r>
      <w:r w:rsidR="0002230F" w:rsidRPr="00725BF5">
        <w:rPr>
          <w:rFonts w:cstheme="minorHAnsi"/>
          <w:lang w:val="fr-CH"/>
        </w:rPr>
        <w:t xml:space="preserve">une </w:t>
      </w:r>
      <w:r w:rsidR="0002230F" w:rsidRPr="00725BF5">
        <w:rPr>
          <w:rFonts w:cstheme="minorHAnsi"/>
          <w:b/>
          <w:bCs/>
          <w:u w:val="single"/>
          <w:lang w:val="fr-CH"/>
        </w:rPr>
        <w:t>nouvelle plate</w:t>
      </w:r>
      <w:r w:rsidR="00F0290D" w:rsidRPr="00725BF5">
        <w:rPr>
          <w:rFonts w:cstheme="minorHAnsi"/>
          <w:b/>
          <w:bCs/>
          <w:u w:val="single"/>
          <w:lang w:val="fr-CH"/>
        </w:rPr>
        <w:t>-</w:t>
      </w:r>
      <w:r w:rsidR="0002230F" w:rsidRPr="00725BF5">
        <w:rPr>
          <w:rFonts w:cstheme="minorHAnsi"/>
          <w:b/>
          <w:bCs/>
          <w:u w:val="single"/>
          <w:lang w:val="fr-CH"/>
        </w:rPr>
        <w:t>forme en ligne appelée "MyITU"</w:t>
      </w:r>
      <w:r w:rsidR="0002230F" w:rsidRPr="00725BF5">
        <w:rPr>
          <w:rFonts w:cstheme="minorHAnsi"/>
          <w:lang w:val="fr-CH"/>
        </w:rPr>
        <w:t>, qui aidera le Secrétariat à communiquer avec les PME et à les associer aux activités de manière plus efficace.</w:t>
      </w:r>
      <w:r w:rsidRPr="00725BF5">
        <w:rPr>
          <w:rFonts w:cstheme="minorHAnsi"/>
          <w:lang w:val="fr-CH"/>
        </w:rPr>
        <w:t xml:space="preserve"> </w:t>
      </w:r>
      <w:r w:rsidR="00FD1024" w:rsidRPr="00725BF5">
        <w:rPr>
          <w:rFonts w:cstheme="minorHAnsi"/>
          <w:lang w:val="fr-CH"/>
        </w:rPr>
        <w:t>Cette plate</w:t>
      </w:r>
      <w:r w:rsidR="00275F9A" w:rsidRPr="00725BF5">
        <w:rPr>
          <w:rFonts w:cstheme="minorHAnsi"/>
          <w:lang w:val="fr-CH"/>
        </w:rPr>
        <w:t>-forme fournira des</w:t>
      </w:r>
      <w:r w:rsidR="00FD1024" w:rsidRPr="00725BF5">
        <w:rPr>
          <w:rFonts w:cstheme="minorHAnsi"/>
          <w:lang w:val="fr-CH"/>
        </w:rPr>
        <w:t xml:space="preserve"> contenu</w:t>
      </w:r>
      <w:r w:rsidR="00275F9A" w:rsidRPr="00725BF5">
        <w:rPr>
          <w:rFonts w:cstheme="minorHAnsi"/>
          <w:lang w:val="fr-CH"/>
        </w:rPr>
        <w:t>s</w:t>
      </w:r>
      <w:r w:rsidR="00FD1024" w:rsidRPr="00725BF5">
        <w:rPr>
          <w:rFonts w:cstheme="minorHAnsi"/>
          <w:lang w:val="fr-CH"/>
        </w:rPr>
        <w:t xml:space="preserve"> </w:t>
      </w:r>
      <w:r w:rsidR="00275F9A" w:rsidRPr="00725BF5">
        <w:rPr>
          <w:rFonts w:cstheme="minorHAnsi"/>
          <w:lang w:val="fr-CH"/>
        </w:rPr>
        <w:t>adaptés</w:t>
      </w:r>
      <w:r w:rsidR="00FD1024" w:rsidRPr="00725BF5">
        <w:rPr>
          <w:rFonts w:cstheme="minorHAnsi"/>
          <w:lang w:val="fr-CH"/>
        </w:rPr>
        <w:t xml:space="preserve"> aux utilisateurs et sera facile</w:t>
      </w:r>
      <w:r w:rsidR="00275F9A" w:rsidRPr="00725BF5">
        <w:rPr>
          <w:rFonts w:cstheme="minorHAnsi"/>
          <w:lang w:val="fr-CH"/>
        </w:rPr>
        <w:t>ment</w:t>
      </w:r>
      <w:r w:rsidR="00FD1024" w:rsidRPr="00725BF5">
        <w:rPr>
          <w:rFonts w:cstheme="minorHAnsi"/>
          <w:lang w:val="fr-CH"/>
        </w:rPr>
        <w:t xml:space="preserve"> </w:t>
      </w:r>
      <w:r w:rsidR="00275F9A" w:rsidRPr="00725BF5">
        <w:rPr>
          <w:rFonts w:cstheme="minorHAnsi"/>
          <w:lang w:val="fr-CH"/>
        </w:rPr>
        <w:t>accessible sur</w:t>
      </w:r>
      <w:r w:rsidR="00FD1024" w:rsidRPr="00725BF5">
        <w:rPr>
          <w:rFonts w:cstheme="minorHAnsi"/>
          <w:lang w:val="fr-CH"/>
        </w:rPr>
        <w:t xml:space="preserve"> mobile, ce qui permettra </w:t>
      </w:r>
      <w:r w:rsidR="00275F9A" w:rsidRPr="00725BF5">
        <w:rPr>
          <w:rFonts w:cstheme="minorHAnsi"/>
          <w:lang w:val="fr-CH"/>
        </w:rPr>
        <w:t>d'avoir des contacts avec</w:t>
      </w:r>
      <w:r w:rsidR="000A4784" w:rsidRPr="00725BF5">
        <w:rPr>
          <w:rFonts w:cstheme="minorHAnsi"/>
          <w:lang w:val="fr-CH"/>
        </w:rPr>
        <w:t xml:space="preserve"> </w:t>
      </w:r>
      <w:r w:rsidR="00FD1024" w:rsidRPr="00725BF5">
        <w:rPr>
          <w:rFonts w:cstheme="minorHAnsi"/>
          <w:lang w:val="fr-CH"/>
        </w:rPr>
        <w:t>de nouvelles communautés.</w:t>
      </w:r>
    </w:p>
    <w:p w:rsidR="00554911" w:rsidRPr="00725BF5" w:rsidRDefault="00B45CA8" w:rsidP="00F125C1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4.7</w:t>
      </w:r>
      <w:r w:rsidRPr="00725BF5">
        <w:rPr>
          <w:rFonts w:cstheme="minorHAnsi"/>
          <w:lang w:val="fr-CH"/>
        </w:rPr>
        <w:tab/>
      </w:r>
      <w:r w:rsidR="00D70137" w:rsidRPr="00725BF5">
        <w:rPr>
          <w:rFonts w:cstheme="minorHAnsi"/>
          <w:b/>
          <w:u w:val="single"/>
          <w:lang w:val="fr-CH"/>
        </w:rPr>
        <w:t>Renforcer la collaboration avec les associations de PME</w:t>
      </w:r>
      <w:r w:rsidR="00D70137" w:rsidRPr="00725BF5">
        <w:rPr>
          <w:lang w:val="fr-CH"/>
        </w:rPr>
        <w:t xml:space="preserve"> </w:t>
      </w:r>
      <w:r w:rsidR="00D70137" w:rsidRPr="00725BF5">
        <w:rPr>
          <w:rFonts w:cstheme="minorHAnsi"/>
          <w:bCs/>
          <w:lang w:val="fr-CH"/>
        </w:rPr>
        <w:t xml:space="preserve">en ce qui concerne les formations et les ateliers et </w:t>
      </w:r>
      <w:r w:rsidR="00BC5807" w:rsidRPr="00725BF5">
        <w:rPr>
          <w:rFonts w:cstheme="minorHAnsi"/>
          <w:bCs/>
          <w:lang w:val="fr-CH"/>
        </w:rPr>
        <w:t xml:space="preserve">les </w:t>
      </w:r>
      <w:r w:rsidR="00D70137" w:rsidRPr="00725BF5">
        <w:rPr>
          <w:rFonts w:cstheme="minorHAnsi"/>
          <w:bCs/>
          <w:lang w:val="fr-CH"/>
        </w:rPr>
        <w:t>inviter à participer aux</w:t>
      </w:r>
      <w:r w:rsidR="00F125C1" w:rsidRPr="00725BF5">
        <w:rPr>
          <w:rFonts w:cstheme="minorHAnsi"/>
          <w:bCs/>
          <w:lang w:val="fr-CH"/>
        </w:rPr>
        <w:t xml:space="preserve"> travaux des</w:t>
      </w:r>
      <w:r w:rsidR="00D70137" w:rsidRPr="00725BF5">
        <w:rPr>
          <w:rFonts w:cstheme="minorHAnsi"/>
          <w:bCs/>
          <w:lang w:val="fr-CH"/>
        </w:rPr>
        <w:t xml:space="preserve"> commissions d'études et aux conférences de l'UIT (en </w:t>
      </w:r>
      <w:r w:rsidR="00BC5807" w:rsidRPr="00725BF5">
        <w:rPr>
          <w:rFonts w:cstheme="minorHAnsi"/>
          <w:bCs/>
          <w:lang w:val="fr-CH"/>
        </w:rPr>
        <w:t>tant qu'</w:t>
      </w:r>
      <w:r w:rsidR="00D70137" w:rsidRPr="00725BF5">
        <w:rPr>
          <w:rFonts w:cstheme="minorHAnsi"/>
          <w:bCs/>
          <w:lang w:val="fr-CH"/>
        </w:rPr>
        <w:t>observateurs)</w:t>
      </w:r>
      <w:r w:rsidR="00BC5807" w:rsidRPr="00725BF5">
        <w:rPr>
          <w:rFonts w:cstheme="minorHAnsi"/>
          <w:bCs/>
          <w:lang w:val="fr-CH"/>
        </w:rPr>
        <w:t>,</w:t>
      </w:r>
      <w:r w:rsidR="00D70137" w:rsidRPr="00725BF5">
        <w:rPr>
          <w:rFonts w:cstheme="minorHAnsi"/>
          <w:bCs/>
          <w:lang w:val="fr-CH"/>
        </w:rPr>
        <w:t xml:space="preserve"> ainsi qu'à différentes activités ouvertes de l'UIT.</w:t>
      </w:r>
      <w:r w:rsidRPr="00725BF5">
        <w:rPr>
          <w:rFonts w:cstheme="minorHAnsi"/>
          <w:lang w:val="fr-CH"/>
        </w:rPr>
        <w:t xml:space="preserve"> </w:t>
      </w:r>
      <w:r w:rsidR="004D4310" w:rsidRPr="00725BF5">
        <w:rPr>
          <w:rFonts w:cstheme="minorHAnsi"/>
          <w:lang w:val="fr-CH"/>
        </w:rPr>
        <w:t xml:space="preserve">La collaboration avec ces associations </w:t>
      </w:r>
      <w:r w:rsidR="00F125C1" w:rsidRPr="00725BF5">
        <w:rPr>
          <w:rFonts w:cstheme="minorHAnsi"/>
          <w:lang w:val="fr-CH"/>
        </w:rPr>
        <w:t>offre</w:t>
      </w:r>
      <w:r w:rsidR="004D4310" w:rsidRPr="00725BF5">
        <w:rPr>
          <w:rFonts w:cstheme="minorHAnsi"/>
          <w:lang w:val="fr-CH"/>
        </w:rPr>
        <w:t xml:space="preserve"> à l'UIT </w:t>
      </w:r>
      <w:r w:rsidR="00BC5807" w:rsidRPr="00725BF5">
        <w:rPr>
          <w:rFonts w:cstheme="minorHAnsi"/>
          <w:lang w:val="fr-CH"/>
        </w:rPr>
        <w:t xml:space="preserve">un moyen efficace </w:t>
      </w:r>
      <w:r w:rsidR="00F125C1" w:rsidRPr="00725BF5">
        <w:rPr>
          <w:rFonts w:cstheme="minorHAnsi"/>
          <w:lang w:val="fr-CH"/>
        </w:rPr>
        <w:t>d'entrer en contact avec</w:t>
      </w:r>
      <w:r w:rsidR="00BC5807" w:rsidRPr="00725BF5">
        <w:rPr>
          <w:rFonts w:cstheme="minorHAnsi"/>
          <w:lang w:val="fr-CH"/>
        </w:rPr>
        <w:t xml:space="preserve"> </w:t>
      </w:r>
      <w:r w:rsidR="004D4310" w:rsidRPr="00725BF5">
        <w:rPr>
          <w:rFonts w:cstheme="minorHAnsi"/>
          <w:lang w:val="fr-CH"/>
        </w:rPr>
        <w:t>de nombreuses PME du monde entier.</w:t>
      </w:r>
    </w:p>
    <w:p w:rsidR="00554911" w:rsidRPr="00725BF5" w:rsidRDefault="00F125C1" w:rsidP="00F125C1">
      <w:pPr>
        <w:pStyle w:val="Heading1"/>
        <w:rPr>
          <w:lang w:val="fr-CH"/>
        </w:rPr>
      </w:pPr>
      <w:r w:rsidRPr="00725BF5">
        <w:rPr>
          <w:lang w:val="fr-CH"/>
        </w:rPr>
        <w:lastRenderedPageBreak/>
        <w:t>5</w:t>
      </w:r>
      <w:r w:rsidR="00B45CA8" w:rsidRPr="00725BF5">
        <w:rPr>
          <w:lang w:val="fr-CH"/>
        </w:rPr>
        <w:tab/>
      </w:r>
      <w:r w:rsidRPr="00725BF5">
        <w:rPr>
          <w:lang w:val="fr-CH"/>
        </w:rPr>
        <w:t>Autres mesures</w:t>
      </w:r>
      <w:r w:rsidR="00457F55" w:rsidRPr="00725BF5">
        <w:rPr>
          <w:lang w:val="fr-CH"/>
        </w:rPr>
        <w:t xml:space="preserve"> </w:t>
      </w:r>
      <w:r w:rsidR="00BC5807" w:rsidRPr="00725BF5">
        <w:rPr>
          <w:lang w:val="fr-CH"/>
        </w:rPr>
        <w:t>possibles</w:t>
      </w:r>
    </w:p>
    <w:p w:rsidR="00554911" w:rsidRPr="00725BF5" w:rsidRDefault="00B45CA8" w:rsidP="00826349">
      <w:pPr>
        <w:rPr>
          <w:rFonts w:cstheme="minorHAnsi"/>
          <w:lang w:val="fr-CH"/>
        </w:rPr>
      </w:pPr>
      <w:r w:rsidRPr="00725BF5">
        <w:rPr>
          <w:rFonts w:cstheme="minorHAnsi"/>
          <w:lang w:val="fr-CH"/>
        </w:rPr>
        <w:t>5.1</w:t>
      </w:r>
      <w:r w:rsidRPr="00725BF5">
        <w:rPr>
          <w:rFonts w:cstheme="minorHAnsi"/>
          <w:lang w:val="fr-CH"/>
        </w:rPr>
        <w:tab/>
      </w:r>
      <w:r w:rsidR="00A14E9F" w:rsidRPr="00725BF5">
        <w:rPr>
          <w:rFonts w:cstheme="minorHAnsi"/>
          <w:lang w:val="fr-CH"/>
        </w:rPr>
        <w:t xml:space="preserve">Compte tenu des résultats </w:t>
      </w:r>
      <w:r w:rsidR="00F125C1" w:rsidRPr="00725BF5">
        <w:rPr>
          <w:rFonts w:cstheme="minorHAnsi"/>
          <w:lang w:val="fr-CH"/>
        </w:rPr>
        <w:t xml:space="preserve">obtenus à ce jour dans le cadre </w:t>
      </w:r>
      <w:r w:rsidR="00A14E9F" w:rsidRPr="00725BF5">
        <w:rPr>
          <w:rFonts w:cstheme="minorHAnsi"/>
          <w:lang w:val="fr-CH"/>
        </w:rPr>
        <w:t>du projet pilote et de l'analyse ci</w:t>
      </w:r>
      <w:r w:rsidR="00826349">
        <w:rPr>
          <w:rFonts w:cstheme="minorHAnsi"/>
          <w:lang w:val="fr-CH"/>
        </w:rPr>
        <w:noBreakHyphen/>
      </w:r>
      <w:r w:rsidR="00A14E9F" w:rsidRPr="00725BF5">
        <w:rPr>
          <w:rFonts w:cstheme="minorHAnsi"/>
          <w:lang w:val="fr-CH"/>
        </w:rPr>
        <w:t xml:space="preserve">dessus, les </w:t>
      </w:r>
      <w:r w:rsidR="00F125C1" w:rsidRPr="00725BF5">
        <w:rPr>
          <w:rFonts w:cstheme="minorHAnsi"/>
          <w:lang w:val="fr-CH"/>
        </w:rPr>
        <w:t>options ci-après</w:t>
      </w:r>
      <w:r w:rsidR="00A14E9F" w:rsidRPr="00725BF5">
        <w:rPr>
          <w:rFonts w:cstheme="minorHAnsi"/>
          <w:lang w:val="fr-CH"/>
        </w:rPr>
        <w:t xml:space="preserve"> concernant les </w:t>
      </w:r>
      <w:r w:rsidR="00F125C1" w:rsidRPr="00725BF5">
        <w:rPr>
          <w:rFonts w:cstheme="minorHAnsi"/>
          <w:lang w:val="fr-CH"/>
        </w:rPr>
        <w:t>autres mesures</w:t>
      </w:r>
      <w:r w:rsidR="00A14E9F" w:rsidRPr="00725BF5">
        <w:rPr>
          <w:rFonts w:cstheme="minorHAnsi"/>
          <w:lang w:val="fr-CH"/>
        </w:rPr>
        <w:t xml:space="preserve"> </w:t>
      </w:r>
      <w:r w:rsidR="00BC5807" w:rsidRPr="00725BF5">
        <w:rPr>
          <w:rFonts w:cstheme="minorHAnsi"/>
          <w:lang w:val="fr-CH"/>
        </w:rPr>
        <w:t>possibles</w:t>
      </w:r>
      <w:r w:rsidR="00A14E9F" w:rsidRPr="00725BF5">
        <w:rPr>
          <w:rFonts w:cstheme="minorHAnsi"/>
          <w:lang w:val="fr-CH"/>
        </w:rPr>
        <w:t xml:space="preserve"> sont soumises pour examen à la PP-18:</w:t>
      </w:r>
    </w:p>
    <w:p w:rsidR="00554911" w:rsidRPr="00725BF5" w:rsidRDefault="00B45CA8" w:rsidP="00F125C1">
      <w:pPr>
        <w:pStyle w:val="enumlev1"/>
        <w:rPr>
          <w:lang w:val="fr-CH"/>
        </w:rPr>
      </w:pPr>
      <w:r w:rsidRPr="00725BF5">
        <w:rPr>
          <w:bCs/>
          <w:lang w:val="fr-CH"/>
        </w:rPr>
        <w:t>1)</w:t>
      </w:r>
      <w:r w:rsidRPr="00725BF5">
        <w:rPr>
          <w:b/>
          <w:lang w:val="fr-CH"/>
        </w:rPr>
        <w:tab/>
      </w:r>
      <w:r w:rsidR="005E4913" w:rsidRPr="00725BF5">
        <w:rPr>
          <w:b/>
          <w:u w:val="single"/>
          <w:lang w:val="fr-CH"/>
        </w:rPr>
        <w:t>c</w:t>
      </w:r>
      <w:r w:rsidR="00F125C1" w:rsidRPr="00725BF5">
        <w:rPr>
          <w:b/>
          <w:u w:val="single"/>
          <w:lang w:val="fr-CH"/>
        </w:rPr>
        <w:t>réer</w:t>
      </w:r>
      <w:r w:rsidR="00FA0DF9" w:rsidRPr="00725BF5">
        <w:rPr>
          <w:b/>
          <w:u w:val="single"/>
          <w:lang w:val="fr-CH"/>
        </w:rPr>
        <w:t xml:space="preserve"> une nouvelle catégorie de participation</w:t>
      </w:r>
      <w:r w:rsidR="00FA0DF9" w:rsidRPr="00725BF5">
        <w:rPr>
          <w:lang w:val="fr-CH"/>
        </w:rPr>
        <w:t xml:space="preserve"> </w:t>
      </w:r>
      <w:r w:rsidR="00FA0DF9" w:rsidRPr="00725BF5">
        <w:rPr>
          <w:bCs/>
          <w:lang w:val="fr-CH"/>
        </w:rPr>
        <w:t>pour les start-up et les PME</w:t>
      </w:r>
      <w:r w:rsidR="00F125C1" w:rsidRPr="00725BF5">
        <w:rPr>
          <w:bCs/>
          <w:lang w:val="fr-CH"/>
        </w:rPr>
        <w:t>,</w:t>
      </w:r>
      <w:r w:rsidR="00FA0DF9" w:rsidRPr="00725BF5">
        <w:rPr>
          <w:bCs/>
          <w:lang w:val="fr-CH"/>
        </w:rPr>
        <w:t xml:space="preserve"> à titre </w:t>
      </w:r>
      <w:r w:rsidR="00F125C1" w:rsidRPr="00725BF5">
        <w:rPr>
          <w:bCs/>
          <w:lang w:val="fr-CH"/>
        </w:rPr>
        <w:t>expérimental,</w:t>
      </w:r>
      <w:r w:rsidR="00FA0DF9" w:rsidRPr="00725BF5">
        <w:rPr>
          <w:bCs/>
          <w:lang w:val="fr-CH"/>
        </w:rPr>
        <w:t xml:space="preserve"> et </w:t>
      </w:r>
      <w:r w:rsidR="00F125C1" w:rsidRPr="00725BF5">
        <w:rPr>
          <w:bCs/>
          <w:lang w:val="fr-CH"/>
        </w:rPr>
        <w:t>définir</w:t>
      </w:r>
      <w:r w:rsidR="00FA0DF9" w:rsidRPr="00725BF5">
        <w:rPr>
          <w:bCs/>
          <w:lang w:val="fr-CH"/>
        </w:rPr>
        <w:t xml:space="preserve"> les procédures d'admission</w:t>
      </w:r>
      <w:r w:rsidR="00F125C1" w:rsidRPr="00725BF5">
        <w:rPr>
          <w:bCs/>
          <w:lang w:val="fr-CH"/>
        </w:rPr>
        <w:t xml:space="preserve"> pertinentes ainsi que</w:t>
      </w:r>
      <w:r w:rsidR="00FA0DF9" w:rsidRPr="00725BF5">
        <w:rPr>
          <w:bCs/>
          <w:lang w:val="fr-CH"/>
        </w:rPr>
        <w:t xml:space="preserve"> les contributions financières et les règles </w:t>
      </w:r>
      <w:r w:rsidR="00F125C1" w:rsidRPr="00725BF5">
        <w:rPr>
          <w:bCs/>
          <w:lang w:val="fr-CH"/>
        </w:rPr>
        <w:t xml:space="preserve">régissant </w:t>
      </w:r>
      <w:r w:rsidR="00FA0DF9" w:rsidRPr="00725BF5">
        <w:rPr>
          <w:bCs/>
          <w:lang w:val="fr-CH"/>
        </w:rPr>
        <w:t>ce type de participation</w:t>
      </w:r>
      <w:r w:rsidR="00F125C1" w:rsidRPr="00725BF5">
        <w:rPr>
          <w:bCs/>
          <w:lang w:val="fr-CH"/>
        </w:rPr>
        <w:t>;</w:t>
      </w:r>
    </w:p>
    <w:p w:rsidR="00554911" w:rsidRPr="00725BF5" w:rsidRDefault="00B45CA8" w:rsidP="00F125C1">
      <w:pPr>
        <w:pStyle w:val="enumlev1"/>
        <w:rPr>
          <w:bCs/>
          <w:lang w:val="fr-CH"/>
        </w:rPr>
      </w:pPr>
      <w:r w:rsidRPr="00725BF5">
        <w:rPr>
          <w:bCs/>
          <w:lang w:val="fr-CH"/>
        </w:rPr>
        <w:t>2)</w:t>
      </w:r>
      <w:r w:rsidRPr="00725BF5">
        <w:rPr>
          <w:b/>
          <w:lang w:val="fr-CH"/>
        </w:rPr>
        <w:tab/>
      </w:r>
      <w:r w:rsidR="00F125C1" w:rsidRPr="00725BF5">
        <w:rPr>
          <w:b/>
          <w:u w:val="single"/>
          <w:lang w:val="fr-CH"/>
        </w:rPr>
        <w:t>prolonger</w:t>
      </w:r>
      <w:r w:rsidR="00E46894" w:rsidRPr="00725BF5">
        <w:rPr>
          <w:b/>
          <w:u w:val="single"/>
          <w:lang w:val="fr-CH"/>
        </w:rPr>
        <w:t xml:space="preserve"> la durée du projet pilote</w:t>
      </w:r>
      <w:r w:rsidR="00E46894" w:rsidRPr="00725BF5">
        <w:rPr>
          <w:lang w:val="fr-CH"/>
        </w:rPr>
        <w:t xml:space="preserve"> </w:t>
      </w:r>
      <w:r w:rsidR="00E46894" w:rsidRPr="00725BF5">
        <w:rPr>
          <w:bCs/>
          <w:lang w:val="fr-CH"/>
        </w:rPr>
        <w:t xml:space="preserve">et examiner </w:t>
      </w:r>
      <w:r w:rsidR="00F125C1" w:rsidRPr="00725BF5">
        <w:rPr>
          <w:bCs/>
          <w:lang w:val="fr-CH"/>
        </w:rPr>
        <w:t>ou revoir</w:t>
      </w:r>
      <w:r w:rsidR="00E46894" w:rsidRPr="00725BF5">
        <w:rPr>
          <w:bCs/>
          <w:lang w:val="fr-CH"/>
        </w:rPr>
        <w:t xml:space="preserve"> les méthodes de travail, </w:t>
      </w:r>
      <w:r w:rsidR="00F125C1" w:rsidRPr="00725BF5">
        <w:rPr>
          <w:bCs/>
          <w:lang w:val="fr-CH"/>
        </w:rPr>
        <w:t>le cas échéant;</w:t>
      </w:r>
    </w:p>
    <w:p w:rsidR="00554911" w:rsidRPr="00725BF5" w:rsidRDefault="00B45CA8" w:rsidP="00725BF5">
      <w:pPr>
        <w:pStyle w:val="enumlev1"/>
        <w:rPr>
          <w:lang w:val="fr-CH"/>
        </w:rPr>
      </w:pPr>
      <w:r w:rsidRPr="00725BF5">
        <w:rPr>
          <w:bCs/>
          <w:lang w:val="fr-CH"/>
        </w:rPr>
        <w:t>3)</w:t>
      </w:r>
      <w:r w:rsidRPr="00725BF5">
        <w:rPr>
          <w:b/>
          <w:lang w:val="fr-CH"/>
        </w:rPr>
        <w:tab/>
      </w:r>
      <w:r w:rsidR="00725BF5">
        <w:rPr>
          <w:b/>
          <w:u w:val="single"/>
          <w:lang w:val="fr-CH"/>
        </w:rPr>
        <w:t>e</w:t>
      </w:r>
      <w:r w:rsidR="00E522F8" w:rsidRPr="00725BF5">
        <w:rPr>
          <w:b/>
          <w:u w:val="single"/>
          <w:lang w:val="fr-CH"/>
        </w:rPr>
        <w:t xml:space="preserve">xaminer différentes </w:t>
      </w:r>
      <w:r w:rsidR="00F125C1" w:rsidRPr="00725BF5">
        <w:rPr>
          <w:b/>
          <w:u w:val="single"/>
          <w:lang w:val="fr-CH"/>
        </w:rPr>
        <w:t>options</w:t>
      </w:r>
      <w:r w:rsidR="00E522F8" w:rsidRPr="00725BF5">
        <w:rPr>
          <w:b/>
          <w:u w:val="single"/>
          <w:lang w:val="fr-CH"/>
        </w:rPr>
        <w:t xml:space="preserve"> </w:t>
      </w:r>
      <w:r w:rsidR="00BC5807" w:rsidRPr="00725BF5">
        <w:rPr>
          <w:b/>
          <w:u w:val="single"/>
          <w:lang w:val="fr-CH"/>
        </w:rPr>
        <w:t>permettant à</w:t>
      </w:r>
      <w:r w:rsidR="00E522F8" w:rsidRPr="00725BF5">
        <w:rPr>
          <w:b/>
          <w:u w:val="single"/>
          <w:lang w:val="fr-CH"/>
        </w:rPr>
        <w:t xml:space="preserve"> l'UIT </w:t>
      </w:r>
      <w:r w:rsidR="00BC5807" w:rsidRPr="00725BF5">
        <w:rPr>
          <w:b/>
          <w:u w:val="single"/>
          <w:lang w:val="fr-CH"/>
        </w:rPr>
        <w:t xml:space="preserve">d'associer les PME à ses </w:t>
      </w:r>
      <w:r w:rsidR="00E522F8" w:rsidRPr="00725BF5">
        <w:rPr>
          <w:b/>
          <w:u w:val="single"/>
          <w:lang w:val="fr-CH"/>
        </w:rPr>
        <w:t>travaux</w:t>
      </w:r>
      <w:r w:rsidR="00E522F8" w:rsidRPr="00725BF5">
        <w:rPr>
          <w:bCs/>
          <w:lang w:val="fr-CH"/>
        </w:rPr>
        <w:t xml:space="preserve">, </w:t>
      </w:r>
      <w:r w:rsidR="00F125C1" w:rsidRPr="00725BF5">
        <w:rPr>
          <w:bCs/>
          <w:lang w:val="fr-CH"/>
        </w:rPr>
        <w:t>dans le cadre d'approches fondées sur leur participation en tant que membre et en tant que non</w:t>
      </w:r>
      <w:r w:rsidR="00725BF5">
        <w:rPr>
          <w:bCs/>
          <w:lang w:val="fr-CH"/>
        </w:rPr>
        <w:noBreakHyphen/>
      </w:r>
      <w:r w:rsidR="00F125C1" w:rsidRPr="00725BF5">
        <w:rPr>
          <w:bCs/>
          <w:lang w:val="fr-CH"/>
        </w:rPr>
        <w:t>membre</w:t>
      </w:r>
      <w:r w:rsidR="00E522F8" w:rsidRPr="00725BF5">
        <w:rPr>
          <w:bCs/>
          <w:lang w:val="fr-CH"/>
        </w:rPr>
        <w:t>;</w:t>
      </w:r>
      <w:r w:rsidRPr="00725BF5">
        <w:rPr>
          <w:lang w:val="fr-CH"/>
        </w:rPr>
        <w:t xml:space="preserve"> </w:t>
      </w:r>
      <w:r w:rsidR="008B3534" w:rsidRPr="00725BF5">
        <w:rPr>
          <w:lang w:val="fr-CH"/>
        </w:rPr>
        <w:t>ou</w:t>
      </w:r>
    </w:p>
    <w:p w:rsidR="00554911" w:rsidRPr="00725BF5" w:rsidRDefault="00B45CA8" w:rsidP="00F125C1">
      <w:pPr>
        <w:pStyle w:val="enumlev1"/>
        <w:rPr>
          <w:bCs/>
          <w:lang w:val="fr-CH"/>
        </w:rPr>
      </w:pPr>
      <w:r w:rsidRPr="00725BF5">
        <w:rPr>
          <w:bCs/>
          <w:lang w:val="fr-CH"/>
        </w:rPr>
        <w:t>4)</w:t>
      </w:r>
      <w:r w:rsidRPr="00725BF5">
        <w:rPr>
          <w:b/>
          <w:lang w:val="fr-CH"/>
        </w:rPr>
        <w:tab/>
      </w:r>
      <w:r w:rsidR="00BD5FB3" w:rsidRPr="00725BF5">
        <w:rPr>
          <w:b/>
          <w:u w:val="single"/>
          <w:lang w:val="fr-CH"/>
        </w:rPr>
        <w:t>mettre fin au projet pilote</w:t>
      </w:r>
      <w:r w:rsidR="00BD5FB3" w:rsidRPr="00725BF5">
        <w:rPr>
          <w:bCs/>
          <w:lang w:val="fr-CH"/>
        </w:rPr>
        <w:t xml:space="preserve"> et </w:t>
      </w:r>
      <w:r w:rsidR="00F125C1" w:rsidRPr="00725BF5">
        <w:rPr>
          <w:bCs/>
          <w:lang w:val="fr-CH"/>
        </w:rPr>
        <w:t>maintenir</w:t>
      </w:r>
      <w:r w:rsidR="00BD5FB3" w:rsidRPr="00725BF5">
        <w:rPr>
          <w:bCs/>
          <w:lang w:val="fr-CH"/>
        </w:rPr>
        <w:t xml:space="preserve"> les pratiques actuelles.</w:t>
      </w:r>
    </w:p>
    <w:p w:rsidR="00554911" w:rsidRPr="00725BF5" w:rsidRDefault="00B45CA8" w:rsidP="00700593">
      <w:pPr>
        <w:rPr>
          <w:rFonts w:cstheme="minorHAnsi"/>
          <w:b/>
          <w:lang w:val="fr-CH"/>
        </w:rPr>
      </w:pPr>
      <w:r w:rsidRPr="00725BF5">
        <w:rPr>
          <w:rFonts w:cstheme="minorHAnsi"/>
          <w:b/>
          <w:lang w:val="fr-CH"/>
        </w:rPr>
        <w:br w:type="page"/>
      </w:r>
    </w:p>
    <w:p w:rsidR="00554911" w:rsidRPr="00725BF5" w:rsidRDefault="00B773DD" w:rsidP="00700593">
      <w:pPr>
        <w:pStyle w:val="AnnexNo"/>
        <w:rPr>
          <w:lang w:val="fr-CH"/>
        </w:rPr>
      </w:pPr>
      <w:r w:rsidRPr="00725BF5">
        <w:rPr>
          <w:lang w:val="fr-CH"/>
        </w:rPr>
        <w:lastRenderedPageBreak/>
        <w:t>ANNEXE</w:t>
      </w:r>
    </w:p>
    <w:p w:rsidR="00554911" w:rsidRPr="00725BF5" w:rsidRDefault="00210A50" w:rsidP="00700593">
      <w:pPr>
        <w:pStyle w:val="Annextitle"/>
        <w:rPr>
          <w:lang w:val="fr-CH"/>
        </w:rPr>
      </w:pPr>
      <w:r w:rsidRPr="00725BF5">
        <w:rPr>
          <w:lang w:val="fr-CH"/>
        </w:rPr>
        <w:t>Entités participant au projet pilote à l'intention des PME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3"/>
        <w:gridCol w:w="3903"/>
        <w:gridCol w:w="2020"/>
        <w:gridCol w:w="1291"/>
        <w:gridCol w:w="1732"/>
      </w:tblGrid>
      <w:tr w:rsidR="007C746C" w:rsidRPr="00725BF5" w:rsidTr="005A14F2">
        <w:trPr>
          <w:tblHeader/>
          <w:jc w:val="center"/>
        </w:trPr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4911" w:rsidRPr="00725BF5" w:rsidRDefault="006C2C01" w:rsidP="00700593">
            <w:pPr>
              <w:pStyle w:val="Tablehead"/>
              <w:rPr>
                <w:lang w:val="fr-CH"/>
              </w:rPr>
            </w:pPr>
          </w:p>
        </w:tc>
        <w:tc>
          <w:tcPr>
            <w:tcW w:w="3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4911" w:rsidRPr="00725BF5" w:rsidRDefault="00BD0BA7" w:rsidP="00700593">
            <w:pPr>
              <w:pStyle w:val="Tablehead"/>
              <w:rPr>
                <w:lang w:val="fr-CH"/>
              </w:rPr>
            </w:pPr>
            <w:r w:rsidRPr="00725BF5">
              <w:rPr>
                <w:lang w:val="fr-CH"/>
              </w:rPr>
              <w:t>Nom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4911" w:rsidRPr="00725BF5" w:rsidRDefault="00F8557B" w:rsidP="00700593">
            <w:pPr>
              <w:pStyle w:val="Tablehead"/>
              <w:rPr>
                <w:lang w:val="fr-CH"/>
              </w:rPr>
            </w:pPr>
            <w:r w:rsidRPr="00725BF5">
              <w:rPr>
                <w:lang w:val="fr-CH"/>
              </w:rPr>
              <w:t>Etat Membre approbateur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4911" w:rsidRPr="00725BF5" w:rsidRDefault="00700A6C" w:rsidP="00700593">
            <w:pPr>
              <w:pStyle w:val="Tablehead"/>
              <w:rPr>
                <w:lang w:val="fr-CH"/>
              </w:rPr>
            </w:pPr>
            <w:r w:rsidRPr="00725BF5">
              <w:rPr>
                <w:lang w:val="fr-CH"/>
              </w:rPr>
              <w:t>Secteur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4911" w:rsidRPr="00725BF5" w:rsidRDefault="00543ED1" w:rsidP="00700593">
            <w:pPr>
              <w:pStyle w:val="Tablehead"/>
              <w:rPr>
                <w:lang w:val="fr-CH"/>
              </w:rPr>
            </w:pPr>
            <w:r w:rsidRPr="00725BF5">
              <w:rPr>
                <w:lang w:val="fr-CH"/>
              </w:rPr>
              <w:t>Commission d'études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tcBorders>
              <w:top w:val="single" w:sz="12" w:space="0" w:color="auto"/>
            </w:tcBorders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</w:t>
            </w:r>
          </w:p>
        </w:tc>
        <w:tc>
          <w:tcPr>
            <w:tcW w:w="3903" w:type="dxa"/>
            <w:tcBorders>
              <w:top w:val="single" w:sz="12" w:space="0" w:color="auto"/>
            </w:tcBorders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Proge-Software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shd w:val="clear" w:color="auto" w:fill="auto"/>
          </w:tcPr>
          <w:p w:rsidR="00554911" w:rsidRPr="00725BF5" w:rsidRDefault="00FB5080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Italie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-D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1/2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Forum Europe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B605C3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Royaume-Uni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-D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1/2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3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DAIWA Computer Co. Ltd.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5823E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Japon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-D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1/2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4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Guardtime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772758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Estonie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-D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5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Melody International Ltd.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8F48FF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Japon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-D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6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OrangeTechLab Inc.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FE11B8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Japon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-D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7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SatRevolution S.A.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1" w:rsidRPr="00725BF5" w:rsidRDefault="004B3CE5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Pologne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-D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</w:t>
            </w:r>
          </w:p>
        </w:tc>
      </w:tr>
      <w:tr w:rsidR="007C746C" w:rsidRPr="00725BF5" w:rsidTr="005A14F2">
        <w:trPr>
          <w:trHeight w:val="596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8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ASTEM Co. Ltd.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:rsidR="00554911" w:rsidRPr="00725BF5" w:rsidRDefault="00A34C67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Japon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-D</w:t>
            </w:r>
          </w:p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</w:t>
            </w:r>
          </w:p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16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9</w:t>
            </w:r>
          </w:p>
        </w:tc>
        <w:tc>
          <w:tcPr>
            <w:tcW w:w="3903" w:type="dxa"/>
            <w:shd w:val="clear" w:color="auto" w:fill="auto"/>
          </w:tcPr>
          <w:p w:rsidR="00554911" w:rsidRPr="00E047D4" w:rsidRDefault="00B45CA8" w:rsidP="00700593">
            <w:pPr>
              <w:pStyle w:val="Tabletext"/>
              <w:rPr>
                <w:lang w:val="en-US"/>
              </w:rPr>
            </w:pPr>
            <w:r w:rsidRPr="00E047D4">
              <w:rPr>
                <w:lang w:val="en-US"/>
              </w:rPr>
              <w:t xml:space="preserve">Hellenic Electronic Equipment Quality Assurance Center </w:t>
            </w:r>
            <w:proofErr w:type="spellStart"/>
            <w:r w:rsidRPr="00E047D4">
              <w:rPr>
                <w:lang w:val="en-US"/>
              </w:rPr>
              <w:t>s.a.</w:t>
            </w:r>
            <w:proofErr w:type="spellEnd"/>
            <w:r w:rsidRPr="00E047D4">
              <w:rPr>
                <w:lang w:val="en-US"/>
              </w:rPr>
              <w:t xml:space="preserve"> (HEEQAC S.A.)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2D170A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Grèce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5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10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Wave Control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B11FD7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Espagne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5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11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MJRD Assessment Inc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Canada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5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12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Closing the Loop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0211C7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Pays-Bas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5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13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Vaulto Technologies Ltd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F25634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Israël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11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14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Wayfindr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7100AE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Royaume-Uni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16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15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Alkira Technologies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44277F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Australie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16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16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Alfa Electronics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5B1D03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Egypte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20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17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SpimeSense Labs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AF59B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Egypte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20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18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Root Technologies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F414D5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Egypte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20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19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Innov-Alliance-Tech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DD2F4A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Tunisie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20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20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Device Gateway SA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BE5CF1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Suisse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20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21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Arianous ICT Development Co.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664C03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color w:val="000000"/>
                <w:lang w:val="fr-CH"/>
              </w:rPr>
              <w:t xml:space="preserve">Iran </w:t>
            </w:r>
            <w:r w:rsidR="003F49A8" w:rsidRPr="00725BF5">
              <w:rPr>
                <w:color w:val="000000"/>
                <w:lang w:val="fr-CH"/>
              </w:rPr>
              <w:t>(République islamique d')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20</w:t>
            </w:r>
          </w:p>
        </w:tc>
      </w:tr>
      <w:tr w:rsidR="007C746C" w:rsidRPr="00725BF5" w:rsidTr="005A14F2">
        <w:trPr>
          <w:jc w:val="center"/>
        </w:trPr>
        <w:tc>
          <w:tcPr>
            <w:tcW w:w="66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22</w:t>
            </w:r>
          </w:p>
        </w:tc>
        <w:tc>
          <w:tcPr>
            <w:tcW w:w="3903" w:type="dxa"/>
            <w:shd w:val="clear" w:color="auto" w:fill="auto"/>
          </w:tcPr>
          <w:p w:rsidR="00554911" w:rsidRPr="00725BF5" w:rsidRDefault="00B45CA8" w:rsidP="00700593">
            <w:pPr>
              <w:pStyle w:val="Tabletext"/>
              <w:rPr>
                <w:lang w:val="fr-CH"/>
              </w:rPr>
            </w:pPr>
            <w:r w:rsidRPr="00725BF5">
              <w:rPr>
                <w:lang w:val="fr-CH"/>
              </w:rPr>
              <w:t>Archimède Solutions SARL</w:t>
            </w:r>
          </w:p>
        </w:tc>
        <w:tc>
          <w:tcPr>
            <w:tcW w:w="2020" w:type="dxa"/>
            <w:shd w:val="clear" w:color="auto" w:fill="auto"/>
          </w:tcPr>
          <w:p w:rsidR="00554911" w:rsidRPr="00725BF5" w:rsidRDefault="00DD7717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Suisse</w:t>
            </w:r>
          </w:p>
        </w:tc>
        <w:tc>
          <w:tcPr>
            <w:tcW w:w="1291" w:type="dxa"/>
            <w:shd w:val="clear" w:color="auto" w:fill="auto"/>
          </w:tcPr>
          <w:p w:rsidR="00554911" w:rsidRPr="00725BF5" w:rsidRDefault="009706FB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>UIT</w:t>
            </w:r>
            <w:r w:rsidR="00B45CA8" w:rsidRPr="00725BF5">
              <w:rPr>
                <w:lang w:val="fr-CH"/>
              </w:rPr>
              <w:t>-T</w:t>
            </w:r>
          </w:p>
        </w:tc>
        <w:tc>
          <w:tcPr>
            <w:tcW w:w="1732" w:type="dxa"/>
            <w:shd w:val="clear" w:color="auto" w:fill="auto"/>
          </w:tcPr>
          <w:p w:rsidR="00554911" w:rsidRPr="00725BF5" w:rsidRDefault="00C31CC2" w:rsidP="00700593">
            <w:pPr>
              <w:pStyle w:val="Tabletext"/>
              <w:jc w:val="center"/>
              <w:rPr>
                <w:lang w:val="fr-CH"/>
              </w:rPr>
            </w:pPr>
            <w:r w:rsidRPr="00725BF5">
              <w:rPr>
                <w:lang w:val="fr-CH"/>
              </w:rPr>
              <w:t xml:space="preserve">CE </w:t>
            </w:r>
            <w:r w:rsidR="00B45CA8" w:rsidRPr="00725BF5">
              <w:rPr>
                <w:lang w:val="fr-CH"/>
              </w:rPr>
              <w:t>20</w:t>
            </w:r>
          </w:p>
        </w:tc>
      </w:tr>
    </w:tbl>
    <w:p w:rsidR="00554911" w:rsidRPr="00725BF5" w:rsidRDefault="006C2C01" w:rsidP="00700593">
      <w:pPr>
        <w:pStyle w:val="Reasons"/>
        <w:rPr>
          <w:lang w:val="fr-CH"/>
        </w:rPr>
      </w:pPr>
    </w:p>
    <w:p w:rsidR="00554911" w:rsidRPr="00725BF5" w:rsidRDefault="00B45CA8" w:rsidP="00700593">
      <w:pPr>
        <w:jc w:val="center"/>
        <w:rPr>
          <w:lang w:val="fr-CH"/>
        </w:rPr>
      </w:pPr>
      <w:r w:rsidRPr="00725BF5">
        <w:rPr>
          <w:lang w:val="fr-CH"/>
        </w:rPr>
        <w:t>______________</w:t>
      </w:r>
    </w:p>
    <w:p w:rsidR="00554911" w:rsidRPr="00725BF5" w:rsidRDefault="006C2C01" w:rsidP="00700593">
      <w:pPr>
        <w:rPr>
          <w:lang w:val="fr-CH"/>
        </w:rPr>
      </w:pPr>
    </w:p>
    <w:sectPr w:rsidR="00554911" w:rsidRPr="00725BF5" w:rsidSect="003A0B7D">
      <w:headerReference w:type="default" r:id="rId21"/>
      <w:footerReference w:type="default" r:id="rId22"/>
      <w:footerReference w:type="first" r:id="rId2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C1" w:rsidRDefault="00B45CA8">
      <w:pPr>
        <w:spacing w:before="0"/>
      </w:pPr>
      <w:r>
        <w:separator/>
      </w:r>
    </w:p>
  </w:endnote>
  <w:endnote w:type="continuationSeparator" w:id="0">
    <w:p w:rsidR="00CF20C1" w:rsidRDefault="00B45C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6C2C01" w:rsidRDefault="00B45CA8" w:rsidP="00385C7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D9D9D9" w:themeColor="background1" w:themeShade="D9"/>
        <w:lang w:val="en-US"/>
      </w:rPr>
    </w:pPr>
    <w:r w:rsidRPr="006C2C01">
      <w:rPr>
        <w:color w:val="D9D9D9" w:themeColor="background1" w:themeShade="D9"/>
      </w:rPr>
      <w:fldChar w:fldCharType="begin"/>
    </w:r>
    <w:r w:rsidRPr="006C2C01">
      <w:rPr>
        <w:color w:val="D9D9D9" w:themeColor="background1" w:themeShade="D9"/>
        <w:lang w:val="en-US"/>
      </w:rPr>
      <w:instrText xml:space="preserve"> FILENAME \p \* MERGEFORMAT </w:instrText>
    </w:r>
    <w:r w:rsidRPr="006C2C01">
      <w:rPr>
        <w:color w:val="D9D9D9" w:themeColor="background1" w:themeShade="D9"/>
      </w:rPr>
      <w:fldChar w:fldCharType="separate"/>
    </w:r>
    <w:r w:rsidR="00C91441" w:rsidRPr="006C2C01">
      <w:rPr>
        <w:color w:val="D9D9D9" w:themeColor="background1" w:themeShade="D9"/>
        <w:lang w:val="en-US"/>
      </w:rPr>
      <w:t>P:\FRA\SG\CONF-SG\PP18\000\052F.docx</w:t>
    </w:r>
    <w:r w:rsidRPr="006C2C01">
      <w:rPr>
        <w:color w:val="D9D9D9" w:themeColor="background1" w:themeShade="D9"/>
      </w:rPr>
      <w:fldChar w:fldCharType="end"/>
    </w:r>
    <w:r w:rsidRPr="006C2C01">
      <w:rPr>
        <w:color w:val="D9D9D9" w:themeColor="background1" w:themeShade="D9"/>
        <w:lang w:val="en-US"/>
      </w:rPr>
      <w:t xml:space="preserve"> (443000)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B45CA8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sym w:font="Symbol" w:char="F0B7"/>
    </w:r>
    <w:r>
      <w:rPr>
        <w:sz w:val="20"/>
        <w:szCs w:val="20"/>
        <w:lang w:val="en-GB"/>
      </w:rPr>
      <w:t xml:space="preserve"> </w:t>
    </w:r>
    <w:r w:rsidRPr="00C01F6D">
      <w:rPr>
        <w:rStyle w:val="Hyperlink"/>
        <w:sz w:val="22"/>
        <w:szCs w:val="22"/>
        <w:lang w:val="en-GB"/>
      </w:rPr>
      <w:t>www.itu.int/plenipotentiary/</w:t>
    </w:r>
    <w:r w:rsidRPr="00C01F6D">
      <w:rPr>
        <w:sz w:val="20"/>
        <w:szCs w:val="20"/>
        <w:lang w:val="en-GB"/>
      </w:rPr>
      <w:t xml:space="preserve"> </w:t>
    </w:r>
    <w:r w:rsidRPr="00C01F6D">
      <w:rPr>
        <w:rFonts w:ascii="Symbol" w:hAnsi="Symbol"/>
        <w:sz w:val="22"/>
        <w:szCs w:val="20"/>
        <w:lang w:val="en-GB"/>
      </w:rPr>
      <w:sym w:font="Symbol" w:char="F0B7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B2" w:rsidRDefault="00B45CA8">
      <w:r>
        <w:t>____________________</w:t>
      </w:r>
    </w:p>
  </w:footnote>
  <w:footnote w:type="continuationSeparator" w:id="0">
    <w:p w:rsidR="004A0AB2" w:rsidRDefault="00B45CA8">
      <w:r>
        <w:continuationSeparator/>
      </w:r>
    </w:p>
  </w:footnote>
  <w:footnote w:id="1">
    <w:p w:rsidR="00385C7D" w:rsidRPr="006839FD" w:rsidRDefault="00B45CA8" w:rsidP="00DA52F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700593">
        <w:rPr>
          <w:lang w:val="fr-CH"/>
        </w:rPr>
        <w:tab/>
      </w:r>
      <w:r w:rsidR="006839FD" w:rsidRPr="006839FD">
        <w:rPr>
          <w:rFonts w:ascii="Segoe UI" w:hAnsi="Segoe UI" w:cs="Segoe UI"/>
          <w:color w:val="000000"/>
          <w:sz w:val="18"/>
          <w:lang w:val="fr-CH"/>
        </w:rPr>
        <w:t>Rapport de la présidente du GTC-FHR au Conseil à sa session de 2017, point 48 (page 54);</w:t>
      </w:r>
      <w:r w:rsidRPr="006839FD">
        <w:rPr>
          <w:rFonts w:ascii="Segoe UI" w:hAnsi="Segoe UI" w:cs="Segoe UI"/>
          <w:color w:val="000000"/>
          <w:sz w:val="18"/>
          <w:lang w:val="fr-CH"/>
        </w:rPr>
        <w:t xml:space="preserve"> </w:t>
      </w:r>
      <w:r w:rsidR="00F33F7E">
        <w:rPr>
          <w:rFonts w:ascii="Segoe UI" w:hAnsi="Segoe UI" w:cs="Segoe UI"/>
          <w:color w:val="000000"/>
          <w:sz w:val="18"/>
          <w:lang w:val="fr-CH"/>
        </w:rPr>
        <w:t>le mandat se trouve dans l'Ann</w:t>
      </w:r>
      <w:bookmarkStart w:id="6" w:name="_GoBack"/>
      <w:bookmarkEnd w:id="6"/>
      <w:r w:rsidR="00F33F7E">
        <w:rPr>
          <w:rFonts w:ascii="Segoe UI" w:hAnsi="Segoe UI" w:cs="Segoe UI"/>
          <w:color w:val="000000"/>
          <w:sz w:val="18"/>
          <w:lang w:val="fr-CH"/>
        </w:rPr>
        <w:t>exe K, page 94.</w:t>
      </w:r>
    </w:p>
  </w:footnote>
  <w:footnote w:id="2">
    <w:p w:rsidR="00FC3B5C" w:rsidRPr="005D4F8E" w:rsidRDefault="00B45CA8" w:rsidP="00C13859">
      <w:pPr>
        <w:pStyle w:val="FootnoteText"/>
        <w:rPr>
          <w:lang w:val="fr-CH"/>
        </w:rPr>
      </w:pPr>
      <w:r w:rsidRPr="003B4F68">
        <w:rPr>
          <w:rStyle w:val="FootnoteReference"/>
          <w:sz w:val="14"/>
        </w:rPr>
        <w:footnoteRef/>
      </w:r>
      <w:r w:rsidR="00E76DBE">
        <w:rPr>
          <w:sz w:val="20"/>
          <w:lang w:val="fr-CH"/>
        </w:rPr>
        <w:tab/>
      </w:r>
      <w:r w:rsidR="00222D4D" w:rsidRPr="00222D4D">
        <w:rPr>
          <w:sz w:val="20"/>
          <w:lang w:val="fr-CH"/>
        </w:rPr>
        <w:t>Il n'existe pas de définition des PME reconnue à l'échelle internationale.</w:t>
      </w:r>
      <w:r w:rsidRPr="00222D4D">
        <w:rPr>
          <w:sz w:val="20"/>
          <w:lang w:val="fr-CH"/>
        </w:rPr>
        <w:t xml:space="preserve"> </w:t>
      </w:r>
      <w:r w:rsidR="005D4F8E" w:rsidRPr="005D4F8E">
        <w:rPr>
          <w:sz w:val="20"/>
          <w:lang w:val="fr-CH"/>
        </w:rPr>
        <w:t xml:space="preserve">L'estimation selon laquelle plus de 60 PME sont Membres de Secteur </w:t>
      </w:r>
      <w:r w:rsidR="00BE6F4B">
        <w:rPr>
          <w:sz w:val="20"/>
          <w:lang w:val="fr-CH"/>
        </w:rPr>
        <w:t xml:space="preserve">de l'UIT </w:t>
      </w:r>
      <w:r w:rsidR="005D4F8E" w:rsidRPr="005D4F8E">
        <w:rPr>
          <w:sz w:val="20"/>
          <w:lang w:val="fr-CH"/>
        </w:rPr>
        <w:t xml:space="preserve">ou Associés </w:t>
      </w:r>
      <w:r w:rsidR="00BE6F4B">
        <w:rPr>
          <w:sz w:val="20"/>
          <w:lang w:val="fr-CH"/>
        </w:rPr>
        <w:t xml:space="preserve">participant aux travaux de l'Union </w:t>
      </w:r>
      <w:r w:rsidR="005D4F8E" w:rsidRPr="005D4F8E">
        <w:rPr>
          <w:sz w:val="20"/>
          <w:lang w:val="fr-CH"/>
        </w:rPr>
        <w:t>est fondée sur la définition de l'Union européenne</w:t>
      </w:r>
      <w:r w:rsidR="00BE6F4B">
        <w:rPr>
          <w:sz w:val="20"/>
          <w:lang w:val="fr-CH"/>
        </w:rPr>
        <w:t>,</w:t>
      </w:r>
      <w:r w:rsidR="00C13859">
        <w:rPr>
          <w:sz w:val="20"/>
          <w:lang w:val="fr-CH"/>
        </w:rPr>
        <w:t xml:space="preserve"> selon laquelle les PME sont</w:t>
      </w:r>
      <w:r w:rsidR="005D4F8E" w:rsidRPr="005D4F8E">
        <w:rPr>
          <w:sz w:val="20"/>
          <w:lang w:val="fr-CH"/>
        </w:rPr>
        <w:t xml:space="preserve"> des entreprises de moins de 300 employés.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45CA8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C2C01">
      <w:rPr>
        <w:noProof/>
      </w:rPr>
      <w:t>3</w:t>
    </w:r>
    <w:r>
      <w:fldChar w:fldCharType="end"/>
    </w:r>
  </w:p>
  <w:p w:rsidR="00BD1614" w:rsidRDefault="00B45CA8" w:rsidP="001E2226">
    <w:pPr>
      <w:pStyle w:val="Header"/>
    </w:pPr>
    <w:r>
      <w:t>PP18/52-F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8246E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CB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609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208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9CA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20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1612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4E4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E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624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74115"/>
    <w:multiLevelType w:val="hybridMultilevel"/>
    <w:tmpl w:val="2DCC715C"/>
    <w:lvl w:ilvl="0" w:tplc="492A2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08833E">
      <w:start w:val="1"/>
      <w:numFmt w:val="lowerLetter"/>
      <w:lvlText w:val="%2."/>
      <w:lvlJc w:val="left"/>
      <w:pPr>
        <w:ind w:left="1440" w:hanging="360"/>
      </w:pPr>
    </w:lvl>
    <w:lvl w:ilvl="2" w:tplc="7A6299B0" w:tentative="1">
      <w:start w:val="1"/>
      <w:numFmt w:val="lowerRoman"/>
      <w:lvlText w:val="%3."/>
      <w:lvlJc w:val="right"/>
      <w:pPr>
        <w:ind w:left="2160" w:hanging="180"/>
      </w:pPr>
    </w:lvl>
    <w:lvl w:ilvl="3" w:tplc="92BEF07C" w:tentative="1">
      <w:start w:val="1"/>
      <w:numFmt w:val="decimal"/>
      <w:lvlText w:val="%4."/>
      <w:lvlJc w:val="left"/>
      <w:pPr>
        <w:ind w:left="2880" w:hanging="360"/>
      </w:pPr>
    </w:lvl>
    <w:lvl w:ilvl="4" w:tplc="6EA66B48" w:tentative="1">
      <w:start w:val="1"/>
      <w:numFmt w:val="lowerLetter"/>
      <w:lvlText w:val="%5."/>
      <w:lvlJc w:val="left"/>
      <w:pPr>
        <w:ind w:left="3600" w:hanging="360"/>
      </w:pPr>
    </w:lvl>
    <w:lvl w:ilvl="5" w:tplc="34BA1C6E" w:tentative="1">
      <w:start w:val="1"/>
      <w:numFmt w:val="lowerRoman"/>
      <w:lvlText w:val="%6."/>
      <w:lvlJc w:val="right"/>
      <w:pPr>
        <w:ind w:left="4320" w:hanging="180"/>
      </w:pPr>
    </w:lvl>
    <w:lvl w:ilvl="6" w:tplc="F664E5C2" w:tentative="1">
      <w:start w:val="1"/>
      <w:numFmt w:val="decimal"/>
      <w:lvlText w:val="%7."/>
      <w:lvlJc w:val="left"/>
      <w:pPr>
        <w:ind w:left="5040" w:hanging="360"/>
      </w:pPr>
    </w:lvl>
    <w:lvl w:ilvl="7" w:tplc="F1EED3F6" w:tentative="1">
      <w:start w:val="1"/>
      <w:numFmt w:val="lowerLetter"/>
      <w:lvlText w:val="%8."/>
      <w:lvlJc w:val="left"/>
      <w:pPr>
        <w:ind w:left="5760" w:hanging="360"/>
      </w:pPr>
    </w:lvl>
    <w:lvl w:ilvl="8" w:tplc="3558F2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6C"/>
    <w:rsid w:val="00001BEA"/>
    <w:rsid w:val="000126D0"/>
    <w:rsid w:val="000211C7"/>
    <w:rsid w:val="0002230F"/>
    <w:rsid w:val="00042C57"/>
    <w:rsid w:val="000A4784"/>
    <w:rsid w:val="000C214D"/>
    <w:rsid w:val="000E773C"/>
    <w:rsid w:val="0012522E"/>
    <w:rsid w:val="00127155"/>
    <w:rsid w:val="001449E4"/>
    <w:rsid w:val="00145735"/>
    <w:rsid w:val="00154189"/>
    <w:rsid w:val="001632D7"/>
    <w:rsid w:val="0018270E"/>
    <w:rsid w:val="001850BB"/>
    <w:rsid w:val="001E0FBB"/>
    <w:rsid w:val="00210A50"/>
    <w:rsid w:val="00222D4D"/>
    <w:rsid w:val="0024035E"/>
    <w:rsid w:val="0024069E"/>
    <w:rsid w:val="0027491A"/>
    <w:rsid w:val="00275F9A"/>
    <w:rsid w:val="00276373"/>
    <w:rsid w:val="002D170A"/>
    <w:rsid w:val="002D54F2"/>
    <w:rsid w:val="002E445E"/>
    <w:rsid w:val="002F2613"/>
    <w:rsid w:val="002F50EC"/>
    <w:rsid w:val="003007F1"/>
    <w:rsid w:val="003116B5"/>
    <w:rsid w:val="00364284"/>
    <w:rsid w:val="003E7726"/>
    <w:rsid w:val="003F167C"/>
    <w:rsid w:val="003F49A8"/>
    <w:rsid w:val="00411F98"/>
    <w:rsid w:val="0044277F"/>
    <w:rsid w:val="00457F55"/>
    <w:rsid w:val="004A1865"/>
    <w:rsid w:val="004B3CE5"/>
    <w:rsid w:val="004D4310"/>
    <w:rsid w:val="005306E8"/>
    <w:rsid w:val="00531479"/>
    <w:rsid w:val="00543ED1"/>
    <w:rsid w:val="005559D9"/>
    <w:rsid w:val="005823EB"/>
    <w:rsid w:val="0058763D"/>
    <w:rsid w:val="005B1D03"/>
    <w:rsid w:val="005D4F8E"/>
    <w:rsid w:val="005E4913"/>
    <w:rsid w:val="00607320"/>
    <w:rsid w:val="00664C03"/>
    <w:rsid w:val="00675352"/>
    <w:rsid w:val="006775AB"/>
    <w:rsid w:val="006839FD"/>
    <w:rsid w:val="006840E6"/>
    <w:rsid w:val="006A2275"/>
    <w:rsid w:val="006A56A2"/>
    <w:rsid w:val="006C2C01"/>
    <w:rsid w:val="006C5A06"/>
    <w:rsid w:val="006E2181"/>
    <w:rsid w:val="006F5811"/>
    <w:rsid w:val="00700593"/>
    <w:rsid w:val="00700A6C"/>
    <w:rsid w:val="007100AE"/>
    <w:rsid w:val="00725BF5"/>
    <w:rsid w:val="007273AA"/>
    <w:rsid w:val="007672EB"/>
    <w:rsid w:val="00772758"/>
    <w:rsid w:val="007762C8"/>
    <w:rsid w:val="00786CFE"/>
    <w:rsid w:val="00787F54"/>
    <w:rsid w:val="00792C36"/>
    <w:rsid w:val="007A762D"/>
    <w:rsid w:val="007C746C"/>
    <w:rsid w:val="007D19F5"/>
    <w:rsid w:val="007D51E6"/>
    <w:rsid w:val="007F5A62"/>
    <w:rsid w:val="00806ADD"/>
    <w:rsid w:val="00812C8F"/>
    <w:rsid w:val="00826349"/>
    <w:rsid w:val="008420D0"/>
    <w:rsid w:val="00862BEA"/>
    <w:rsid w:val="00884970"/>
    <w:rsid w:val="008B1083"/>
    <w:rsid w:val="008B3534"/>
    <w:rsid w:val="008C1E25"/>
    <w:rsid w:val="008C6660"/>
    <w:rsid w:val="008F453D"/>
    <w:rsid w:val="008F48FF"/>
    <w:rsid w:val="009024BB"/>
    <w:rsid w:val="00962CD2"/>
    <w:rsid w:val="009706FB"/>
    <w:rsid w:val="00971C39"/>
    <w:rsid w:val="009739B1"/>
    <w:rsid w:val="009C0A22"/>
    <w:rsid w:val="009E376A"/>
    <w:rsid w:val="009F240A"/>
    <w:rsid w:val="00A117A0"/>
    <w:rsid w:val="00A14E9F"/>
    <w:rsid w:val="00A231AB"/>
    <w:rsid w:val="00A259D8"/>
    <w:rsid w:val="00A34C67"/>
    <w:rsid w:val="00A8267E"/>
    <w:rsid w:val="00AB4E38"/>
    <w:rsid w:val="00AC187E"/>
    <w:rsid w:val="00AF59B2"/>
    <w:rsid w:val="00AF7A1E"/>
    <w:rsid w:val="00B11FD7"/>
    <w:rsid w:val="00B2706E"/>
    <w:rsid w:val="00B45CA8"/>
    <w:rsid w:val="00B60388"/>
    <w:rsid w:val="00B605C3"/>
    <w:rsid w:val="00B670C1"/>
    <w:rsid w:val="00B773DD"/>
    <w:rsid w:val="00BC5807"/>
    <w:rsid w:val="00BD0BA7"/>
    <w:rsid w:val="00BD5FB3"/>
    <w:rsid w:val="00BE5CF1"/>
    <w:rsid w:val="00BE6F4B"/>
    <w:rsid w:val="00BF4621"/>
    <w:rsid w:val="00C01F6D"/>
    <w:rsid w:val="00C06D49"/>
    <w:rsid w:val="00C13859"/>
    <w:rsid w:val="00C22663"/>
    <w:rsid w:val="00C31522"/>
    <w:rsid w:val="00C31CC2"/>
    <w:rsid w:val="00C33CB3"/>
    <w:rsid w:val="00C343C8"/>
    <w:rsid w:val="00C91441"/>
    <w:rsid w:val="00CE1CE6"/>
    <w:rsid w:val="00CF20C1"/>
    <w:rsid w:val="00D16585"/>
    <w:rsid w:val="00D17C57"/>
    <w:rsid w:val="00D25229"/>
    <w:rsid w:val="00D2703D"/>
    <w:rsid w:val="00D3631C"/>
    <w:rsid w:val="00D70137"/>
    <w:rsid w:val="00D86A23"/>
    <w:rsid w:val="00DA52FA"/>
    <w:rsid w:val="00DD192B"/>
    <w:rsid w:val="00DD2F4A"/>
    <w:rsid w:val="00DD582B"/>
    <w:rsid w:val="00DD7717"/>
    <w:rsid w:val="00DE79AE"/>
    <w:rsid w:val="00E047D4"/>
    <w:rsid w:val="00E46894"/>
    <w:rsid w:val="00E522F8"/>
    <w:rsid w:val="00E5733C"/>
    <w:rsid w:val="00E67B56"/>
    <w:rsid w:val="00E76DBE"/>
    <w:rsid w:val="00E87098"/>
    <w:rsid w:val="00EC2104"/>
    <w:rsid w:val="00EE53BF"/>
    <w:rsid w:val="00F003FF"/>
    <w:rsid w:val="00F0290D"/>
    <w:rsid w:val="00F0300C"/>
    <w:rsid w:val="00F125C1"/>
    <w:rsid w:val="00F23C12"/>
    <w:rsid w:val="00F25634"/>
    <w:rsid w:val="00F33F7E"/>
    <w:rsid w:val="00F414D5"/>
    <w:rsid w:val="00F62096"/>
    <w:rsid w:val="00F66B2F"/>
    <w:rsid w:val="00F73325"/>
    <w:rsid w:val="00F83B11"/>
    <w:rsid w:val="00F8557B"/>
    <w:rsid w:val="00F940F9"/>
    <w:rsid w:val="00FA0DF9"/>
    <w:rsid w:val="00FA7832"/>
    <w:rsid w:val="00FB5080"/>
    <w:rsid w:val="00FB5833"/>
    <w:rsid w:val="00FB6CBB"/>
    <w:rsid w:val="00FD1024"/>
    <w:rsid w:val="00FE1163"/>
    <w:rsid w:val="00FE11B8"/>
    <w:rsid w:val="00FE15ED"/>
    <w:rsid w:val="00FE2CBA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402A94-90C8-41A7-A262-5D53EBE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">
    <w:name w:val="Table_#"/>
    <w:basedOn w:val="Normal"/>
    <w:next w:val="Normal"/>
    <w:rsid w:val="00F26BF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eop">
    <w:name w:val="eop"/>
    <w:basedOn w:val="DefaultParagraphFont"/>
    <w:rsid w:val="00FC3B5C"/>
  </w:style>
  <w:style w:type="paragraph" w:styleId="ListParagraph">
    <w:name w:val="List Paragraph"/>
    <w:basedOn w:val="Normal"/>
    <w:uiPriority w:val="34"/>
    <w:qFormat/>
    <w:rsid w:val="0055491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5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87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20/en" TargetMode="External"/><Relationship Id="rId13" Type="http://schemas.openxmlformats.org/officeDocument/2006/relationships/hyperlink" Target="https://www.itu.int/fr/ITU-T/studygroups/2017-2020/20/Pages/default.aspx" TargetMode="External"/><Relationship Id="rId18" Type="http://schemas.openxmlformats.org/officeDocument/2006/relationships/hyperlink" Target="http://www.cabase.org.ar/?lang=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fr/ITU-T/studygroups/2017-2020/16/Pages/default.aspx" TargetMode="External"/><Relationship Id="rId17" Type="http://schemas.openxmlformats.org/officeDocument/2006/relationships/hyperlink" Target="https://witsa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net4/ITU-D/CDS/sg/index.asp?lg=2&amp;sp=2018&amp;stg=2" TargetMode="External"/><Relationship Id="rId20" Type="http://schemas.openxmlformats.org/officeDocument/2006/relationships/hyperlink" Target="http://telecomworld.itu.int/Documents/WT18/WT18_Flyer-SM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fr/ITU-T/about/groups/Pages/sg11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net4/ITU-D/CDS/sg/index.asp?lg=2&amp;sp=2018&amp;stg=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fr/ITU-T/studygroups/2017-2020/05/Pages/default.aspx" TargetMode="External"/><Relationship Id="rId19" Type="http://schemas.openxmlformats.org/officeDocument/2006/relationships/hyperlink" Target="https://telecomworld.itu.int/2018-event/s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20/en" TargetMode="External"/><Relationship Id="rId14" Type="http://schemas.openxmlformats.org/officeDocument/2006/relationships/hyperlink" Target="https://itu.int/go/academy/t/f921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232</TotalTime>
  <Pages>7</Pages>
  <Words>2614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project</dc:title>
  <dc:subject>Plenipotentiary Conference (PP-18)</dc:subject>
  <dc:creator>Cormier-Ribout, Kevin</dc:creator>
  <cp:keywords>PP-18, Plenipotentiary</cp:keywords>
  <cp:lastModifiedBy>Botalla, Sabine</cp:lastModifiedBy>
  <cp:revision>24</cp:revision>
  <cp:lastPrinted>2018-10-16T12:16:00Z</cp:lastPrinted>
  <dcterms:created xsi:type="dcterms:W3CDTF">2018-10-16T09:00:00Z</dcterms:created>
  <dcterms:modified xsi:type="dcterms:W3CDTF">2018-10-17T09:11:00Z</dcterms:modified>
  <cp:category>Conference document</cp:category>
</cp:coreProperties>
</file>