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110E" w:rsidTr="002F669A">
        <w:trPr>
          <w:cantSplit/>
        </w:trPr>
        <w:tc>
          <w:tcPr>
            <w:tcW w:w="6911" w:type="dxa"/>
          </w:tcPr>
          <w:p w:rsidR="00F96AB4" w:rsidRPr="000A110E" w:rsidRDefault="00F96AB4" w:rsidP="002D024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A110E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0A110E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0A110E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A110E">
              <w:rPr>
                <w:rFonts w:ascii="Verdana" w:hAnsi="Verdana"/>
                <w:szCs w:val="22"/>
                <w:lang w:val="ru-RU"/>
              </w:rPr>
              <w:br/>
            </w:r>
            <w:r w:rsidR="002D024B" w:rsidRPr="000A110E">
              <w:rPr>
                <w:b/>
                <w:szCs w:val="22"/>
                <w:lang w:val="ru-RU"/>
              </w:rPr>
              <w:t>Дубай</w:t>
            </w:r>
            <w:r w:rsidRPr="000A110E">
              <w:rPr>
                <w:b/>
                <w:bCs/>
                <w:lang w:val="ru-RU"/>
              </w:rPr>
              <w:t>, 2</w:t>
            </w:r>
            <w:r w:rsidR="002D024B" w:rsidRPr="000A110E">
              <w:rPr>
                <w:b/>
                <w:bCs/>
                <w:lang w:val="ru-RU"/>
              </w:rPr>
              <w:t>9</w:t>
            </w:r>
            <w:r w:rsidRPr="000A110E">
              <w:rPr>
                <w:b/>
                <w:bCs/>
                <w:lang w:val="ru-RU"/>
              </w:rPr>
              <w:t xml:space="preserve"> октября – </w:t>
            </w:r>
            <w:r w:rsidR="002D024B" w:rsidRPr="000A110E">
              <w:rPr>
                <w:b/>
                <w:bCs/>
                <w:lang w:val="ru-RU"/>
              </w:rPr>
              <w:t>16</w:t>
            </w:r>
            <w:r w:rsidRPr="000A110E">
              <w:rPr>
                <w:b/>
                <w:bCs/>
                <w:lang w:val="ru-RU"/>
              </w:rPr>
              <w:t xml:space="preserve"> ноября 201</w:t>
            </w:r>
            <w:r w:rsidR="002D024B" w:rsidRPr="000A110E">
              <w:rPr>
                <w:b/>
                <w:bCs/>
                <w:lang w:val="ru-RU"/>
              </w:rPr>
              <w:t>8</w:t>
            </w:r>
            <w:r w:rsidRPr="000A110E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0A110E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0A110E">
              <w:rPr>
                <w:noProof/>
                <w:lang w:val="en-US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A110E" w:rsidTr="002F669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0A110E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A110E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A110E" w:rsidTr="002F669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0A110E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0A110E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A110E" w:rsidTr="002F669A">
        <w:trPr>
          <w:cantSplit/>
        </w:trPr>
        <w:tc>
          <w:tcPr>
            <w:tcW w:w="6911" w:type="dxa"/>
          </w:tcPr>
          <w:p w:rsidR="00F96AB4" w:rsidRPr="000A110E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A110E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0A110E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A110E">
              <w:rPr>
                <w:rFonts w:cstheme="minorHAnsi"/>
                <w:b/>
                <w:bCs/>
                <w:szCs w:val="28"/>
                <w:lang w:val="ru-RU"/>
              </w:rPr>
              <w:t>Документ 51</w:t>
            </w:r>
            <w:r w:rsidR="007919C2" w:rsidRPr="000A110E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0A110E" w:rsidTr="002F669A">
        <w:trPr>
          <w:cantSplit/>
        </w:trPr>
        <w:tc>
          <w:tcPr>
            <w:tcW w:w="6911" w:type="dxa"/>
          </w:tcPr>
          <w:p w:rsidR="00F96AB4" w:rsidRPr="000A110E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A110E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A110E">
              <w:rPr>
                <w:rFonts w:cstheme="minorHAnsi"/>
                <w:b/>
                <w:bCs/>
                <w:szCs w:val="28"/>
                <w:lang w:val="ru-RU"/>
              </w:rPr>
              <w:t>5 сентября 2018 года</w:t>
            </w:r>
          </w:p>
        </w:tc>
      </w:tr>
      <w:tr w:rsidR="00F96AB4" w:rsidRPr="000A110E" w:rsidTr="002F669A">
        <w:trPr>
          <w:cantSplit/>
        </w:trPr>
        <w:tc>
          <w:tcPr>
            <w:tcW w:w="6911" w:type="dxa"/>
          </w:tcPr>
          <w:p w:rsidR="00F96AB4" w:rsidRPr="000A110E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A110E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A110E">
              <w:rPr>
                <w:rFonts w:cstheme="minorHAnsi"/>
                <w:b/>
                <w:bCs/>
                <w:szCs w:val="28"/>
                <w:lang w:val="ru-RU"/>
              </w:rPr>
              <w:t>Оригинал: французский</w:t>
            </w:r>
          </w:p>
        </w:tc>
      </w:tr>
      <w:tr w:rsidR="00F96AB4" w:rsidRPr="000A110E" w:rsidTr="002F669A">
        <w:trPr>
          <w:cantSplit/>
        </w:trPr>
        <w:tc>
          <w:tcPr>
            <w:tcW w:w="10031" w:type="dxa"/>
            <w:gridSpan w:val="2"/>
          </w:tcPr>
          <w:p w:rsidR="00F96AB4" w:rsidRPr="000A110E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A110E" w:rsidTr="002F669A">
        <w:trPr>
          <w:cantSplit/>
        </w:trPr>
        <w:tc>
          <w:tcPr>
            <w:tcW w:w="10031" w:type="dxa"/>
            <w:gridSpan w:val="2"/>
          </w:tcPr>
          <w:p w:rsidR="00F96AB4" w:rsidRPr="000A110E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0A110E">
              <w:rPr>
                <w:lang w:val="ru-RU"/>
              </w:rPr>
              <w:t>Швейцарская Конфедерация</w:t>
            </w:r>
          </w:p>
        </w:tc>
      </w:tr>
      <w:tr w:rsidR="00F96AB4" w:rsidRPr="000A110E" w:rsidTr="002F669A">
        <w:trPr>
          <w:cantSplit/>
        </w:trPr>
        <w:tc>
          <w:tcPr>
            <w:tcW w:w="10031" w:type="dxa"/>
            <w:gridSpan w:val="2"/>
          </w:tcPr>
          <w:p w:rsidR="00F96AB4" w:rsidRPr="000A110E" w:rsidRDefault="00E27E1C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A110E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0A110E" w:rsidTr="002F669A">
        <w:trPr>
          <w:cantSplit/>
        </w:trPr>
        <w:tc>
          <w:tcPr>
            <w:tcW w:w="10031" w:type="dxa"/>
            <w:gridSpan w:val="2"/>
          </w:tcPr>
          <w:p w:rsidR="00F96AB4" w:rsidRPr="000A110E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0A110E" w:rsidTr="002F669A">
        <w:trPr>
          <w:cantSplit/>
        </w:trPr>
        <w:tc>
          <w:tcPr>
            <w:tcW w:w="10031" w:type="dxa"/>
            <w:gridSpan w:val="2"/>
          </w:tcPr>
          <w:p w:rsidR="00F96AB4" w:rsidRPr="000A110E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821044" w:rsidRPr="000A110E" w:rsidRDefault="00821044" w:rsidP="00821044">
      <w:pPr>
        <w:pStyle w:val="Heading1"/>
        <w:rPr>
          <w:lang w:val="ru-RU"/>
        </w:rPr>
      </w:pPr>
      <w:r w:rsidRPr="000A110E">
        <w:rPr>
          <w:lang w:val="ru-RU"/>
        </w:rPr>
        <w:t>1</w:t>
      </w:r>
      <w:r w:rsidRPr="000A110E">
        <w:rPr>
          <w:lang w:val="ru-RU"/>
        </w:rPr>
        <w:tab/>
        <w:t>Введение</w:t>
      </w:r>
    </w:p>
    <w:p w:rsidR="00821044" w:rsidRPr="000A110E" w:rsidRDefault="005834F2" w:rsidP="00750453">
      <w:pPr>
        <w:rPr>
          <w:lang w:val="ru-RU"/>
        </w:rPr>
      </w:pPr>
      <w:r w:rsidRPr="000A110E">
        <w:rPr>
          <w:lang w:val="ru-RU"/>
        </w:rPr>
        <w:t>В своей резолюции </w:t>
      </w:r>
      <w:r w:rsidR="00821044" w:rsidRPr="000A110E">
        <w:rPr>
          <w:lang w:val="ru-RU"/>
        </w:rPr>
        <w:t xml:space="preserve">69/324 </w:t>
      </w:r>
      <w:r w:rsidRPr="000A110E">
        <w:rPr>
          <w:lang w:val="ru-RU"/>
        </w:rPr>
        <w:t xml:space="preserve">о многоязычии Генеральная Ассамблея Организации Объединенных Наций </w:t>
      </w:r>
      <w:r w:rsidR="00750453" w:rsidRPr="000A110E">
        <w:rPr>
          <w:lang w:val="ru-RU"/>
        </w:rPr>
        <w:t xml:space="preserve">вновь </w:t>
      </w:r>
      <w:r w:rsidRPr="000A110E">
        <w:rPr>
          <w:lang w:val="ru-RU"/>
        </w:rPr>
        <w:t xml:space="preserve">подтвердила необходимость </w:t>
      </w:r>
      <w:r w:rsidR="00750453" w:rsidRPr="000A110E">
        <w:rPr>
          <w:lang w:val="ru-RU"/>
        </w:rPr>
        <w:t>достижения полного паритета между</w:t>
      </w:r>
      <w:r w:rsidRPr="000A110E">
        <w:rPr>
          <w:lang w:val="ru-RU"/>
        </w:rPr>
        <w:t xml:space="preserve"> шест</w:t>
      </w:r>
      <w:r w:rsidR="00750453" w:rsidRPr="000A110E">
        <w:rPr>
          <w:lang w:val="ru-RU"/>
        </w:rPr>
        <w:t>ью</w:t>
      </w:r>
      <w:r w:rsidRPr="000A110E">
        <w:rPr>
          <w:lang w:val="ru-RU"/>
        </w:rPr>
        <w:t xml:space="preserve"> официальны</w:t>
      </w:r>
      <w:r w:rsidR="00750453" w:rsidRPr="000A110E">
        <w:rPr>
          <w:lang w:val="ru-RU"/>
        </w:rPr>
        <w:t>ми</w:t>
      </w:r>
      <w:r w:rsidRPr="000A110E">
        <w:rPr>
          <w:lang w:val="ru-RU"/>
        </w:rPr>
        <w:t xml:space="preserve"> язык</w:t>
      </w:r>
      <w:r w:rsidR="00750453" w:rsidRPr="000A110E">
        <w:rPr>
          <w:lang w:val="ru-RU"/>
        </w:rPr>
        <w:t>ами</w:t>
      </w:r>
      <w:r w:rsidRPr="000A110E">
        <w:rPr>
          <w:lang w:val="ru-RU"/>
        </w:rPr>
        <w:t xml:space="preserve"> на всех веб-сайтах Организации Объединенных Наций</w:t>
      </w:r>
      <w:r w:rsidR="00821044" w:rsidRPr="000A110E">
        <w:rPr>
          <w:lang w:val="ru-RU"/>
        </w:rPr>
        <w:t xml:space="preserve">. </w:t>
      </w:r>
    </w:p>
    <w:p w:rsidR="00821044" w:rsidRPr="000A110E" w:rsidRDefault="0053342E" w:rsidP="0061459B">
      <w:pPr>
        <w:rPr>
          <w:lang w:val="ru-RU"/>
        </w:rPr>
      </w:pPr>
      <w:r w:rsidRPr="000A110E">
        <w:rPr>
          <w:lang w:val="ru-RU"/>
        </w:rPr>
        <w:t xml:space="preserve">Генеральная Ассамблея Организации Объединенных Наций </w:t>
      </w:r>
      <w:r w:rsidR="00AE480A" w:rsidRPr="000A110E">
        <w:rPr>
          <w:lang w:val="ru-RU"/>
        </w:rPr>
        <w:t xml:space="preserve">одобрила </w:t>
      </w:r>
      <w:r w:rsidR="00821044" w:rsidRPr="000A110E">
        <w:rPr>
          <w:lang w:val="ru-RU"/>
        </w:rPr>
        <w:t>Деклараци</w:t>
      </w:r>
      <w:r w:rsidRPr="000A110E">
        <w:rPr>
          <w:lang w:val="ru-RU"/>
        </w:rPr>
        <w:t>ю</w:t>
      </w:r>
      <w:r w:rsidR="00821044" w:rsidRPr="000A110E">
        <w:rPr>
          <w:lang w:val="ru-RU"/>
        </w:rPr>
        <w:t xml:space="preserve"> принципов и План действий, приняты</w:t>
      </w:r>
      <w:r w:rsidRPr="000A110E">
        <w:rPr>
          <w:lang w:val="ru-RU"/>
        </w:rPr>
        <w:t>е</w:t>
      </w:r>
      <w:r w:rsidR="00821044" w:rsidRPr="000A110E">
        <w:rPr>
          <w:lang w:val="ru-RU"/>
        </w:rPr>
        <w:t xml:space="preserve"> на первом этапе Всемирной встречи на высшем уровне по вопросам информационного общества</w:t>
      </w:r>
      <w:r w:rsidR="000B3CA6" w:rsidRPr="000A110E">
        <w:rPr>
          <w:lang w:val="ru-RU"/>
        </w:rPr>
        <w:t xml:space="preserve"> (ВВУИО)</w:t>
      </w:r>
      <w:r w:rsidR="00821044" w:rsidRPr="000A110E">
        <w:rPr>
          <w:lang w:val="ru-RU"/>
        </w:rPr>
        <w:t xml:space="preserve">, </w:t>
      </w:r>
      <w:r w:rsidRPr="000A110E">
        <w:rPr>
          <w:lang w:val="ru-RU"/>
        </w:rPr>
        <w:t>котор</w:t>
      </w:r>
      <w:r w:rsidR="00AE480A" w:rsidRPr="000A110E">
        <w:rPr>
          <w:lang w:val="ru-RU"/>
        </w:rPr>
        <w:t>ый</w:t>
      </w:r>
      <w:r w:rsidRPr="000A110E">
        <w:rPr>
          <w:lang w:val="ru-RU"/>
        </w:rPr>
        <w:t xml:space="preserve"> проводил</w:t>
      </w:r>
      <w:r w:rsidR="00AE480A" w:rsidRPr="000A110E">
        <w:rPr>
          <w:lang w:val="ru-RU"/>
        </w:rPr>
        <w:t>ся</w:t>
      </w:r>
      <w:r w:rsidR="00821044" w:rsidRPr="000A110E">
        <w:rPr>
          <w:lang w:val="ru-RU"/>
        </w:rPr>
        <w:t xml:space="preserve"> 10−12</w:t>
      </w:r>
      <w:r w:rsidR="00AE480A" w:rsidRPr="000A110E">
        <w:rPr>
          <w:lang w:val="ru-RU"/>
        </w:rPr>
        <w:t> </w:t>
      </w:r>
      <w:r w:rsidR="00821044" w:rsidRPr="000A110E">
        <w:rPr>
          <w:lang w:val="ru-RU"/>
        </w:rPr>
        <w:t>декабря 2003</w:t>
      </w:r>
      <w:r w:rsidR="00AE480A" w:rsidRPr="000A110E">
        <w:rPr>
          <w:lang w:val="ru-RU"/>
        </w:rPr>
        <w:t> </w:t>
      </w:r>
      <w:r w:rsidR="00821044" w:rsidRPr="000A110E">
        <w:rPr>
          <w:lang w:val="ru-RU"/>
        </w:rPr>
        <w:t xml:space="preserve">года в Женеве, </w:t>
      </w:r>
      <w:r w:rsidR="00631D21">
        <w:rPr>
          <w:lang w:val="ru-RU"/>
        </w:rPr>
        <w:t>а</w:t>
      </w:r>
      <w:r w:rsidR="00631D21">
        <w:rPr>
          <w:lang w:val="fr-CH"/>
        </w:rPr>
        <w:t> </w:t>
      </w:r>
      <w:r w:rsidRPr="000A110E">
        <w:rPr>
          <w:lang w:val="ru-RU"/>
        </w:rPr>
        <w:t>также</w:t>
      </w:r>
      <w:r w:rsidR="00821044" w:rsidRPr="000A110E">
        <w:rPr>
          <w:lang w:val="ru-RU"/>
        </w:rPr>
        <w:t xml:space="preserve"> </w:t>
      </w:r>
      <w:r w:rsidR="0061459B" w:rsidRPr="000A110E">
        <w:rPr>
          <w:lang w:val="ru-RU"/>
        </w:rPr>
        <w:t xml:space="preserve">Тунисское обязательство и </w:t>
      </w:r>
      <w:r w:rsidR="00821044" w:rsidRPr="000A110E">
        <w:rPr>
          <w:lang w:val="ru-RU"/>
        </w:rPr>
        <w:t>Тунисск</w:t>
      </w:r>
      <w:r w:rsidRPr="000A110E">
        <w:rPr>
          <w:lang w:val="ru-RU"/>
        </w:rPr>
        <w:t>ую</w:t>
      </w:r>
      <w:r w:rsidR="00821044" w:rsidRPr="000A110E">
        <w:rPr>
          <w:lang w:val="ru-RU"/>
        </w:rPr>
        <w:t xml:space="preserve"> программ</w:t>
      </w:r>
      <w:r w:rsidRPr="000A110E">
        <w:rPr>
          <w:lang w:val="ru-RU"/>
        </w:rPr>
        <w:t>у</w:t>
      </w:r>
      <w:r w:rsidR="00821044" w:rsidRPr="000A110E">
        <w:rPr>
          <w:lang w:val="ru-RU"/>
        </w:rPr>
        <w:t xml:space="preserve"> для информационного общества, принят</w:t>
      </w:r>
      <w:r w:rsidR="0061459B" w:rsidRPr="000A110E">
        <w:rPr>
          <w:lang w:val="ru-RU"/>
        </w:rPr>
        <w:t>ые</w:t>
      </w:r>
      <w:r w:rsidR="00821044" w:rsidRPr="000A110E">
        <w:rPr>
          <w:lang w:val="ru-RU"/>
        </w:rPr>
        <w:t xml:space="preserve"> на втором этапе ВВУИО, </w:t>
      </w:r>
      <w:r w:rsidRPr="000A110E">
        <w:rPr>
          <w:lang w:val="ru-RU"/>
        </w:rPr>
        <w:t>который проводился</w:t>
      </w:r>
      <w:r w:rsidR="00821044" w:rsidRPr="000A110E">
        <w:rPr>
          <w:lang w:val="ru-RU"/>
        </w:rPr>
        <w:t xml:space="preserve"> 16−18</w:t>
      </w:r>
      <w:r w:rsidR="00AE480A" w:rsidRPr="000A110E">
        <w:rPr>
          <w:lang w:val="ru-RU"/>
        </w:rPr>
        <w:t> </w:t>
      </w:r>
      <w:r w:rsidR="00821044" w:rsidRPr="000A110E">
        <w:rPr>
          <w:lang w:val="ru-RU"/>
        </w:rPr>
        <w:t>ноября 2005 года в Тунисе</w:t>
      </w:r>
      <w:r w:rsidR="00821044" w:rsidRPr="000A110E">
        <w:rPr>
          <w:rStyle w:val="FootnoteReference"/>
          <w:lang w:val="ru-RU"/>
        </w:rPr>
        <w:footnoteReference w:id="1"/>
      </w:r>
      <w:r w:rsidR="00821044" w:rsidRPr="000A110E">
        <w:rPr>
          <w:lang w:val="ru-RU"/>
        </w:rPr>
        <w:t>.</w:t>
      </w:r>
    </w:p>
    <w:p w:rsidR="00821044" w:rsidRPr="000A110E" w:rsidRDefault="004D6863" w:rsidP="00FA528C">
      <w:pPr>
        <w:rPr>
          <w:lang w:val="ru-RU"/>
        </w:rPr>
      </w:pPr>
      <w:r w:rsidRPr="000A110E">
        <w:rPr>
          <w:lang w:val="ru-RU"/>
        </w:rPr>
        <w:t xml:space="preserve">Администрация Швейцарии уверена, что </w:t>
      </w:r>
      <w:r w:rsidR="0061459B" w:rsidRPr="000A110E">
        <w:rPr>
          <w:lang w:val="ru-RU"/>
        </w:rPr>
        <w:t>глобально</w:t>
      </w:r>
      <w:r w:rsidRPr="000A110E">
        <w:rPr>
          <w:lang w:val="ru-RU"/>
        </w:rPr>
        <w:t xml:space="preserve"> общество информационно-коммуникационных технологий (ИКТ)</w:t>
      </w:r>
      <w:r w:rsidR="005A1F2C" w:rsidRPr="000A110E">
        <w:rPr>
          <w:lang w:val="ru-RU"/>
        </w:rPr>
        <w:t>,</w:t>
      </w:r>
      <w:r w:rsidR="005C770A" w:rsidRPr="000A110E">
        <w:rPr>
          <w:lang w:val="ru-RU"/>
        </w:rPr>
        <w:t xml:space="preserve"> полностью открыт</w:t>
      </w:r>
      <w:r w:rsidR="005A1F2C" w:rsidRPr="000A110E">
        <w:rPr>
          <w:lang w:val="ru-RU"/>
        </w:rPr>
        <w:t>ое</w:t>
      </w:r>
      <w:r w:rsidR="005C770A" w:rsidRPr="000A110E">
        <w:rPr>
          <w:lang w:val="ru-RU"/>
        </w:rPr>
        <w:t xml:space="preserve"> для всех</w:t>
      </w:r>
      <w:r w:rsidR="005A1F2C" w:rsidRPr="000A110E">
        <w:rPr>
          <w:lang w:val="ru-RU"/>
        </w:rPr>
        <w:t>, возможно</w:t>
      </w:r>
      <w:r w:rsidR="005C770A" w:rsidRPr="000A110E">
        <w:rPr>
          <w:lang w:val="ru-RU"/>
        </w:rPr>
        <w:t xml:space="preserve"> только в том случае, если будут предприняты значительные усилия </w:t>
      </w:r>
      <w:r w:rsidR="005A1F2C" w:rsidRPr="000A110E">
        <w:rPr>
          <w:lang w:val="ru-RU"/>
        </w:rPr>
        <w:t>по обеспечению</w:t>
      </w:r>
      <w:r w:rsidR="005C770A" w:rsidRPr="000A110E">
        <w:rPr>
          <w:lang w:val="ru-RU"/>
        </w:rPr>
        <w:t xml:space="preserve"> многоязычи</w:t>
      </w:r>
      <w:r w:rsidR="005A1F2C" w:rsidRPr="000A110E">
        <w:rPr>
          <w:lang w:val="ru-RU"/>
        </w:rPr>
        <w:t>я</w:t>
      </w:r>
      <w:r w:rsidR="00821044" w:rsidRPr="000A110E">
        <w:rPr>
          <w:lang w:val="ru-RU"/>
        </w:rPr>
        <w:t xml:space="preserve">. </w:t>
      </w:r>
      <w:r w:rsidR="000B3CA6" w:rsidRPr="000A110E">
        <w:rPr>
          <w:lang w:val="ru-RU"/>
        </w:rPr>
        <w:t>П</w:t>
      </w:r>
      <w:r w:rsidR="00137249" w:rsidRPr="000A110E">
        <w:rPr>
          <w:lang w:val="ru-RU"/>
        </w:rPr>
        <w:t xml:space="preserve">остроение открытого для всех общества, основанного на знаниях, </w:t>
      </w:r>
      <w:r w:rsidR="000B3CA6" w:rsidRPr="000A110E">
        <w:rPr>
          <w:lang w:val="ru-RU"/>
        </w:rPr>
        <w:t>безусловно требует</w:t>
      </w:r>
      <w:r w:rsidR="00137249" w:rsidRPr="000A110E">
        <w:rPr>
          <w:lang w:val="ru-RU"/>
        </w:rPr>
        <w:t xml:space="preserve"> </w:t>
      </w:r>
      <w:r w:rsidR="000B3CA6" w:rsidRPr="000A110E">
        <w:rPr>
          <w:lang w:val="ru-RU"/>
        </w:rPr>
        <w:t>вы</w:t>
      </w:r>
      <w:r w:rsidR="00631D21">
        <w:rPr>
          <w:lang w:val="ru-RU"/>
        </w:rPr>
        <w:t>сокого уровня осведомленности о</w:t>
      </w:r>
      <w:r w:rsidR="00631D21">
        <w:rPr>
          <w:lang w:val="fr-CH"/>
        </w:rPr>
        <w:t> </w:t>
      </w:r>
      <w:r w:rsidR="000B3CA6" w:rsidRPr="000A110E">
        <w:rPr>
          <w:lang w:val="ru-RU"/>
        </w:rPr>
        <w:t xml:space="preserve">результатах, достигнутых в процессе выполнения решений ВВУИО. Для этой цели необходимо публиковать в интернете контент на максимально возможном числе языков. Это в особенности актуально в отношении </w:t>
      </w:r>
      <w:r w:rsidR="000B3CA6" w:rsidRPr="000A110E">
        <w:rPr>
          <w:color w:val="000000"/>
          <w:lang w:val="ru-RU"/>
        </w:rPr>
        <w:t>аналитическ</w:t>
      </w:r>
      <w:r w:rsidR="00EB4352" w:rsidRPr="000A110E">
        <w:rPr>
          <w:color w:val="000000"/>
          <w:lang w:val="ru-RU"/>
        </w:rPr>
        <w:t>ой</w:t>
      </w:r>
      <w:r w:rsidR="000B3CA6" w:rsidRPr="000A110E">
        <w:rPr>
          <w:color w:val="000000"/>
          <w:lang w:val="ru-RU"/>
        </w:rPr>
        <w:t xml:space="preserve"> баз</w:t>
      </w:r>
      <w:r w:rsidR="00EB4352" w:rsidRPr="000A110E">
        <w:rPr>
          <w:color w:val="000000"/>
          <w:lang w:val="ru-RU"/>
        </w:rPr>
        <w:t>ы</w:t>
      </w:r>
      <w:r w:rsidR="000B3CA6" w:rsidRPr="000A110E">
        <w:rPr>
          <w:color w:val="000000"/>
          <w:lang w:val="ru-RU"/>
        </w:rPr>
        <w:t xml:space="preserve"> данных ВВУИО</w:t>
      </w:r>
      <w:r w:rsidR="00821044" w:rsidRPr="000A110E">
        <w:rPr>
          <w:lang w:val="ru-RU"/>
        </w:rPr>
        <w:t xml:space="preserve">. </w:t>
      </w:r>
      <w:r w:rsidR="00EB4352" w:rsidRPr="000A110E">
        <w:rPr>
          <w:lang w:val="ru-RU"/>
        </w:rPr>
        <w:t xml:space="preserve">Однако следует </w:t>
      </w:r>
      <w:r w:rsidR="00FA528C" w:rsidRPr="000A110E">
        <w:rPr>
          <w:lang w:val="ru-RU"/>
        </w:rPr>
        <w:t>констатировать</w:t>
      </w:r>
      <w:r w:rsidR="00EB4352" w:rsidRPr="000A110E">
        <w:rPr>
          <w:lang w:val="ru-RU"/>
        </w:rPr>
        <w:t xml:space="preserve">, что контент веб-сайта Форума ВВУИО </w:t>
      </w:r>
      <w:r w:rsidR="00505C40" w:rsidRPr="000A110E">
        <w:rPr>
          <w:lang w:val="ru-RU"/>
        </w:rPr>
        <w:t>доступен</w:t>
      </w:r>
      <w:r w:rsidR="00EB4352" w:rsidRPr="000A110E">
        <w:rPr>
          <w:lang w:val="ru-RU"/>
        </w:rPr>
        <w:t xml:space="preserve"> только на английском языке</w:t>
      </w:r>
      <w:r w:rsidR="00821044" w:rsidRPr="000A110E">
        <w:rPr>
          <w:lang w:val="ru-RU"/>
        </w:rPr>
        <w:t>.</w:t>
      </w:r>
    </w:p>
    <w:p w:rsidR="00821044" w:rsidRPr="000A110E" w:rsidRDefault="00C6183D" w:rsidP="0008046C">
      <w:pPr>
        <w:rPr>
          <w:lang w:val="ru-RU"/>
        </w:rPr>
      </w:pPr>
      <w:r w:rsidRPr="000A110E">
        <w:rPr>
          <w:lang w:val="ru-RU"/>
        </w:rPr>
        <w:t>Это предложение не затрагивает</w:t>
      </w:r>
      <w:r w:rsidR="006C1F22" w:rsidRPr="000A110E">
        <w:rPr>
          <w:lang w:val="ru-RU"/>
        </w:rPr>
        <w:t xml:space="preserve"> функци</w:t>
      </w:r>
      <w:r w:rsidRPr="000A110E">
        <w:rPr>
          <w:lang w:val="ru-RU"/>
        </w:rPr>
        <w:t>ю</w:t>
      </w:r>
      <w:r w:rsidR="00821044" w:rsidRPr="000A110E">
        <w:rPr>
          <w:lang w:val="ru-RU"/>
        </w:rPr>
        <w:t xml:space="preserve"> </w:t>
      </w:r>
      <w:r w:rsidR="00DF2643" w:rsidRPr="000A110E">
        <w:rPr>
          <w:lang w:val="ru-RU"/>
        </w:rPr>
        <w:t>Экономического и Социального Совета Организации Объединенных Наций (ЭКОСОС)</w:t>
      </w:r>
      <w:r w:rsidR="00821044" w:rsidRPr="000A110E">
        <w:rPr>
          <w:lang w:val="ru-RU"/>
        </w:rPr>
        <w:t xml:space="preserve"> </w:t>
      </w:r>
      <w:r w:rsidR="006C1F22" w:rsidRPr="000A110E">
        <w:rPr>
          <w:lang w:val="ru-RU"/>
        </w:rPr>
        <w:t xml:space="preserve">как координационного центра </w:t>
      </w:r>
      <w:r w:rsidR="0008046C" w:rsidRPr="000A110E">
        <w:rPr>
          <w:lang w:val="ru-RU"/>
        </w:rPr>
        <w:t>контроля на уровне системы</w:t>
      </w:r>
      <w:r w:rsidR="00821044" w:rsidRPr="000A110E">
        <w:rPr>
          <w:lang w:val="ru-RU"/>
        </w:rPr>
        <w:t xml:space="preserve">. </w:t>
      </w:r>
      <w:r w:rsidRPr="000A110E">
        <w:rPr>
          <w:lang w:val="ru-RU"/>
        </w:rPr>
        <w:t xml:space="preserve">Оно основано на </w:t>
      </w:r>
      <w:r w:rsidR="00DF2643" w:rsidRPr="000A110E">
        <w:rPr>
          <w:lang w:val="ru-RU"/>
        </w:rPr>
        <w:t>ведущ</w:t>
      </w:r>
      <w:r w:rsidRPr="000A110E">
        <w:rPr>
          <w:lang w:val="ru-RU"/>
        </w:rPr>
        <w:t>ей</w:t>
      </w:r>
      <w:r w:rsidR="00DF2643" w:rsidRPr="000A110E">
        <w:rPr>
          <w:lang w:val="ru-RU"/>
        </w:rPr>
        <w:t xml:space="preserve"> рол</w:t>
      </w:r>
      <w:r w:rsidRPr="000A110E">
        <w:rPr>
          <w:lang w:val="ru-RU"/>
        </w:rPr>
        <w:t>и</w:t>
      </w:r>
      <w:r w:rsidR="00DF2643" w:rsidRPr="000A110E">
        <w:rPr>
          <w:lang w:val="ru-RU"/>
        </w:rPr>
        <w:t xml:space="preserve"> </w:t>
      </w:r>
      <w:r w:rsidRPr="000A110E">
        <w:rPr>
          <w:lang w:val="ru-RU"/>
        </w:rPr>
        <w:t xml:space="preserve">МСЭ </w:t>
      </w:r>
      <w:r w:rsidR="00DF2643" w:rsidRPr="000A110E">
        <w:rPr>
          <w:lang w:val="ru-RU"/>
        </w:rPr>
        <w:t>в содействии выполнению Женевского плана действий и Тунисской программы на основе подхода, предусматривающего участие многих заинтересованных сторон, в соответствии с призывами ВВУИО</w:t>
      </w:r>
      <w:r w:rsidR="00821044" w:rsidRPr="000A110E">
        <w:rPr>
          <w:lang w:val="ru-RU"/>
        </w:rPr>
        <w:t xml:space="preserve">. </w:t>
      </w:r>
      <w:r w:rsidR="006C1F22" w:rsidRPr="000A110E">
        <w:rPr>
          <w:lang w:val="ru-RU"/>
        </w:rPr>
        <w:t xml:space="preserve">Это предложение соответствует также пункту 2 раздела </w:t>
      </w:r>
      <w:r w:rsidR="006C1F22" w:rsidRPr="000A110E">
        <w:rPr>
          <w:i/>
          <w:iCs/>
          <w:lang w:val="ru-RU"/>
        </w:rPr>
        <w:t xml:space="preserve">решает </w:t>
      </w:r>
      <w:r w:rsidR="00DF2643" w:rsidRPr="000A110E">
        <w:rPr>
          <w:lang w:val="ru-RU"/>
        </w:rPr>
        <w:t>Резолюции</w:t>
      </w:r>
      <w:r w:rsidR="006C1F22" w:rsidRPr="000A110E">
        <w:rPr>
          <w:lang w:val="ru-RU"/>
        </w:rPr>
        <w:t> </w:t>
      </w:r>
      <w:r w:rsidR="00821044" w:rsidRPr="000A110E">
        <w:rPr>
          <w:lang w:val="ru-RU"/>
        </w:rPr>
        <w:t>140 (</w:t>
      </w:r>
      <w:r w:rsidR="00DF2643" w:rsidRPr="000A110E">
        <w:rPr>
          <w:lang w:val="ru-RU"/>
        </w:rPr>
        <w:t>Пересм. Пусан</w:t>
      </w:r>
      <w:r w:rsidR="00821044" w:rsidRPr="000A110E">
        <w:rPr>
          <w:lang w:val="ru-RU"/>
        </w:rPr>
        <w:t>, 2014</w:t>
      </w:r>
      <w:r w:rsidR="00DF2643" w:rsidRPr="000A110E">
        <w:rPr>
          <w:lang w:val="ru-RU"/>
        </w:rPr>
        <w:t> г.</w:t>
      </w:r>
      <w:r w:rsidR="00821044" w:rsidRPr="000A110E">
        <w:rPr>
          <w:lang w:val="ru-RU"/>
        </w:rPr>
        <w:t>)</w:t>
      </w:r>
      <w:r w:rsidR="006C1F22" w:rsidRPr="000A110E">
        <w:rPr>
          <w:lang w:val="ru-RU"/>
        </w:rPr>
        <w:t xml:space="preserve">, согласно которому </w:t>
      </w:r>
      <w:r w:rsidR="00FA528C" w:rsidRPr="000A110E">
        <w:rPr>
          <w:lang w:val="ru-RU"/>
        </w:rPr>
        <w:t xml:space="preserve">МСЭ </w:t>
      </w:r>
      <w:r w:rsidR="006C1F22" w:rsidRPr="000A110E">
        <w:rPr>
          <w:lang w:val="ru-RU"/>
        </w:rPr>
        <w:t>следует продолжать осуществлять координацию Форумов ВВУИО</w:t>
      </w:r>
      <w:r w:rsidR="00821044" w:rsidRPr="000A110E">
        <w:rPr>
          <w:lang w:val="ru-RU"/>
        </w:rPr>
        <w:t>.</w:t>
      </w:r>
    </w:p>
    <w:p w:rsidR="00821044" w:rsidRPr="000A110E" w:rsidRDefault="00821044" w:rsidP="00821044">
      <w:pPr>
        <w:pStyle w:val="Heading1"/>
        <w:rPr>
          <w:lang w:val="ru-RU"/>
        </w:rPr>
      </w:pPr>
      <w:r w:rsidRPr="000A110E">
        <w:rPr>
          <w:lang w:val="ru-RU"/>
        </w:rPr>
        <w:lastRenderedPageBreak/>
        <w:t>2</w:t>
      </w:r>
      <w:r w:rsidRPr="000A110E">
        <w:rPr>
          <w:lang w:val="ru-RU"/>
        </w:rPr>
        <w:tab/>
        <w:t>Предложение</w:t>
      </w:r>
    </w:p>
    <w:p w:rsidR="00F96AB4" w:rsidRPr="000A110E" w:rsidRDefault="0008046C" w:rsidP="000A110E">
      <w:pPr>
        <w:rPr>
          <w:lang w:val="ru-RU"/>
        </w:rPr>
      </w:pPr>
      <w:r w:rsidRPr="000A110E">
        <w:rPr>
          <w:lang w:val="ru-RU"/>
        </w:rPr>
        <w:t xml:space="preserve">Исходя из этих принципов Швейцария предлагает включить в Резолюцию 140 пункт, предписывающий Совету и Генеральному секретариату </w:t>
      </w:r>
      <w:r w:rsidR="00F46532" w:rsidRPr="000A110E">
        <w:rPr>
          <w:lang w:val="ru-RU"/>
        </w:rPr>
        <w:t>исследовать</w:t>
      </w:r>
      <w:r w:rsidR="00FA528C" w:rsidRPr="000A110E">
        <w:rPr>
          <w:lang w:val="ru-RU"/>
        </w:rPr>
        <w:t>, привлекая</w:t>
      </w:r>
      <w:r w:rsidRPr="000A110E">
        <w:rPr>
          <w:lang w:val="ru-RU"/>
        </w:rPr>
        <w:t xml:space="preserve"> други</w:t>
      </w:r>
      <w:r w:rsidR="00FA528C" w:rsidRPr="000A110E">
        <w:rPr>
          <w:lang w:val="ru-RU"/>
        </w:rPr>
        <w:t>е</w:t>
      </w:r>
      <w:r w:rsidRPr="000A110E">
        <w:rPr>
          <w:lang w:val="ru-RU"/>
        </w:rPr>
        <w:t xml:space="preserve"> </w:t>
      </w:r>
      <w:r w:rsidRPr="000A110E">
        <w:rPr>
          <w:color w:val="000000"/>
          <w:lang w:val="ru-RU"/>
        </w:rPr>
        <w:t>ведущи</w:t>
      </w:r>
      <w:r w:rsidR="00FA528C" w:rsidRPr="000A110E">
        <w:rPr>
          <w:color w:val="000000"/>
          <w:lang w:val="ru-RU"/>
        </w:rPr>
        <w:t>е</w:t>
      </w:r>
      <w:r w:rsidRPr="000A110E">
        <w:rPr>
          <w:color w:val="000000"/>
          <w:lang w:val="ru-RU"/>
        </w:rPr>
        <w:t>/содействующи</w:t>
      </w:r>
      <w:r w:rsidR="00FA528C" w:rsidRPr="000A110E">
        <w:rPr>
          <w:color w:val="000000"/>
          <w:lang w:val="ru-RU"/>
        </w:rPr>
        <w:t>е</w:t>
      </w:r>
      <w:r w:rsidRPr="000A110E">
        <w:rPr>
          <w:color w:val="000000"/>
          <w:lang w:val="ru-RU"/>
        </w:rPr>
        <w:t xml:space="preserve"> организации и заинтересованны</w:t>
      </w:r>
      <w:r w:rsidR="00FA528C" w:rsidRPr="000A110E">
        <w:rPr>
          <w:color w:val="000000"/>
          <w:lang w:val="ru-RU"/>
        </w:rPr>
        <w:t>е</w:t>
      </w:r>
      <w:r w:rsidRPr="000A110E">
        <w:rPr>
          <w:color w:val="000000"/>
          <w:lang w:val="ru-RU"/>
        </w:rPr>
        <w:t xml:space="preserve"> сторон</w:t>
      </w:r>
      <w:r w:rsidR="00FA528C" w:rsidRPr="000A110E">
        <w:rPr>
          <w:color w:val="000000"/>
          <w:lang w:val="ru-RU"/>
        </w:rPr>
        <w:t>ы,</w:t>
      </w:r>
      <w:r w:rsidRPr="000A110E">
        <w:rPr>
          <w:color w:val="000000"/>
          <w:lang w:val="ru-RU"/>
        </w:rPr>
        <w:t xml:space="preserve"> возможные способы финансирования и реализации веб-сайта Форума ВВУИО, доступного, полностью или частично, не менее чем </w:t>
      </w:r>
      <w:r w:rsidR="000A110E" w:rsidRPr="000A110E">
        <w:rPr>
          <w:color w:val="000000"/>
          <w:lang w:val="ru-RU"/>
        </w:rPr>
        <w:t xml:space="preserve">на </w:t>
      </w:r>
      <w:r w:rsidRPr="000A110E">
        <w:rPr>
          <w:color w:val="000000"/>
          <w:lang w:val="ru-RU"/>
        </w:rPr>
        <w:t xml:space="preserve">шести официальных языках Организации Объединенных </w:t>
      </w:r>
      <w:r w:rsidR="00BE282E" w:rsidRPr="000A110E">
        <w:rPr>
          <w:color w:val="000000"/>
          <w:lang w:val="ru-RU"/>
        </w:rPr>
        <w:t>Н</w:t>
      </w:r>
      <w:r w:rsidRPr="000A110E">
        <w:rPr>
          <w:color w:val="000000"/>
          <w:lang w:val="ru-RU"/>
        </w:rPr>
        <w:t>аций</w:t>
      </w:r>
      <w:r w:rsidR="00BE282E" w:rsidRPr="000A110E">
        <w:rPr>
          <w:color w:val="000000"/>
          <w:lang w:val="ru-RU"/>
        </w:rPr>
        <w:t xml:space="preserve"> (при обеспечении равных функциональных возможностей</w:t>
      </w:r>
      <w:r w:rsidR="00821044" w:rsidRPr="000A110E">
        <w:rPr>
          <w:lang w:val="ru-RU"/>
        </w:rPr>
        <w:t xml:space="preserve">). </w:t>
      </w:r>
      <w:r w:rsidR="00F46532" w:rsidRPr="000A110E">
        <w:rPr>
          <w:lang w:val="ru-RU"/>
        </w:rPr>
        <w:t>Результаты этих исследований следует представить следующей Полномочной конференции</w:t>
      </w:r>
      <w:r w:rsidR="00821044" w:rsidRPr="000A110E">
        <w:rPr>
          <w:lang w:val="ru-RU"/>
        </w:rPr>
        <w:t>.</w:t>
      </w:r>
    </w:p>
    <w:p w:rsidR="00F96AB4" w:rsidRPr="000A110E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A110E">
        <w:rPr>
          <w:lang w:val="ru-RU"/>
        </w:rPr>
        <w:br w:type="page"/>
      </w:r>
    </w:p>
    <w:p w:rsidR="003A0C65" w:rsidRPr="000A110E" w:rsidRDefault="00D72988">
      <w:pPr>
        <w:pStyle w:val="Proposal"/>
      </w:pPr>
      <w:r w:rsidRPr="000A110E">
        <w:lastRenderedPageBreak/>
        <w:t>MOD</w:t>
      </w:r>
      <w:r w:rsidRPr="000A110E">
        <w:tab/>
        <w:t>SUI/51/1</w:t>
      </w:r>
    </w:p>
    <w:p w:rsidR="00AA0623" w:rsidRPr="000A110E" w:rsidRDefault="00D72988" w:rsidP="004E234B">
      <w:pPr>
        <w:pStyle w:val="ResNo"/>
        <w:rPr>
          <w:lang w:val="ru-RU"/>
        </w:rPr>
      </w:pPr>
      <w:r w:rsidRPr="000A110E">
        <w:rPr>
          <w:lang w:val="ru-RU"/>
        </w:rPr>
        <w:t xml:space="preserve">РЕЗОЛЮЦИЯ </w:t>
      </w:r>
      <w:r w:rsidRPr="000A110E">
        <w:rPr>
          <w:rStyle w:val="href"/>
        </w:rPr>
        <w:t>140</w:t>
      </w:r>
      <w:r w:rsidRPr="000A110E">
        <w:rPr>
          <w:lang w:val="ru-RU"/>
        </w:rPr>
        <w:t xml:space="preserve"> (Пересм. </w:t>
      </w:r>
      <w:del w:id="8" w:author="Komissarova, Olga" w:date="2018-09-07T10:49:00Z">
        <w:r w:rsidRPr="000A110E" w:rsidDel="004E234B">
          <w:rPr>
            <w:lang w:val="ru-RU"/>
          </w:rPr>
          <w:delText xml:space="preserve">ПУСАН, 2014 </w:delText>
        </w:r>
        <w:r w:rsidRPr="000A110E" w:rsidDel="004E234B">
          <w:rPr>
            <w:caps w:val="0"/>
            <w:lang w:val="ru-RU"/>
          </w:rPr>
          <w:delText>г</w:delText>
        </w:r>
        <w:r w:rsidRPr="000A110E" w:rsidDel="004E234B">
          <w:rPr>
            <w:lang w:val="ru-RU"/>
          </w:rPr>
          <w:delText>.</w:delText>
        </w:r>
      </w:del>
      <w:ins w:id="9" w:author="Komissarova, Olga" w:date="2018-09-07T10:49:00Z">
        <w:r w:rsidR="004E234B" w:rsidRPr="000A110E">
          <w:rPr>
            <w:lang w:val="ru-RU"/>
          </w:rPr>
          <w:t>дубай, 2018 г.</w:t>
        </w:r>
      </w:ins>
      <w:r w:rsidRPr="000A110E">
        <w:rPr>
          <w:lang w:val="ru-RU"/>
        </w:rPr>
        <w:t>)</w:t>
      </w:r>
    </w:p>
    <w:p w:rsidR="00AA0623" w:rsidRPr="000A110E" w:rsidRDefault="00D72988" w:rsidP="00AB0751">
      <w:pPr>
        <w:pStyle w:val="Restitle"/>
        <w:rPr>
          <w:lang w:val="ru-RU"/>
        </w:rPr>
      </w:pPr>
      <w:bookmarkStart w:id="10" w:name="_Toc407102945"/>
      <w:r w:rsidRPr="000A110E">
        <w:rPr>
          <w:lang w:val="ru-RU"/>
        </w:rPr>
        <w:t>Роль МСЭ в выполнении решений Всемирной встречи на высшем уровне по вопросам информационного общества и в общем обзоре их выполнения, проводимом Генеральной Ассамблеей Организации Объединенных Наций</w:t>
      </w:r>
      <w:bookmarkStart w:id="11" w:name="_GoBack"/>
      <w:bookmarkEnd w:id="10"/>
      <w:bookmarkEnd w:id="11"/>
    </w:p>
    <w:p w:rsidR="00AA0623" w:rsidRPr="000A110E" w:rsidRDefault="00D72988">
      <w:pPr>
        <w:pStyle w:val="Normalaftertitle"/>
        <w:rPr>
          <w:lang w:val="ru-RU"/>
        </w:rPr>
      </w:pPr>
      <w:r w:rsidRPr="000A110E">
        <w:rPr>
          <w:lang w:val="ru-RU"/>
        </w:rPr>
        <w:t>Полномочная конференция Международного союза электросвязи (</w:t>
      </w:r>
      <w:del w:id="12" w:author="Komissarova, Olga" w:date="2018-09-07T10:49:00Z">
        <w:r w:rsidRPr="000A110E" w:rsidDel="004E234B">
          <w:rPr>
            <w:lang w:val="ru-RU"/>
          </w:rPr>
          <w:delText>Пусан, 2014 г.</w:delText>
        </w:r>
      </w:del>
      <w:ins w:id="13" w:author="Komissarova, Olga" w:date="2018-09-07T10:49:00Z">
        <w:r w:rsidR="004E234B" w:rsidRPr="000A110E">
          <w:rPr>
            <w:lang w:val="ru-RU"/>
          </w:rPr>
          <w:t>Дубай, 2018</w:t>
        </w:r>
      </w:ins>
      <w:ins w:id="14" w:author="Komissarova, Olga" w:date="2018-09-07T10:50:00Z">
        <w:r w:rsidR="004E234B" w:rsidRPr="000A110E">
          <w:rPr>
            <w:lang w:val="ru-RU"/>
          </w:rPr>
          <w:t> </w:t>
        </w:r>
      </w:ins>
      <w:ins w:id="15" w:author="Komissarova, Olga" w:date="2018-09-07T10:49:00Z">
        <w:r w:rsidR="004E234B" w:rsidRPr="000A110E">
          <w:rPr>
            <w:lang w:val="ru-RU"/>
          </w:rPr>
          <w:t>г.</w:t>
        </w:r>
      </w:ins>
      <w:r w:rsidRPr="000A110E">
        <w:rPr>
          <w:lang w:val="ru-RU"/>
        </w:rPr>
        <w:t>),</w:t>
      </w:r>
    </w:p>
    <w:p w:rsidR="00AA0623" w:rsidRPr="000A110E" w:rsidRDefault="00D72988" w:rsidP="00AB0751">
      <w:pPr>
        <w:pStyle w:val="Call"/>
        <w:rPr>
          <w:lang w:val="ru-RU"/>
        </w:rPr>
      </w:pPr>
      <w:r w:rsidRPr="000A110E">
        <w:rPr>
          <w:lang w:val="ru-RU"/>
        </w:rPr>
        <w:t>напоминая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a)</w:t>
      </w:r>
      <w:r w:rsidRPr="000A110E">
        <w:rPr>
          <w:lang w:val="ru-RU"/>
        </w:rPr>
        <w:tab/>
        <w:t>Резолюцию 73 (Миннеаполис, 1998 г.) Полномочной конференции, цели которой были достигнуты, в том что касается проведения обоих этапов Всемирной встречи на высшем уровне по вопросам информационного общества (ВВУИО);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b)</w:t>
      </w:r>
      <w:r w:rsidRPr="000A110E">
        <w:rPr>
          <w:i/>
          <w:iCs/>
          <w:lang w:val="ru-RU"/>
        </w:rPr>
        <w:tab/>
      </w:r>
      <w:r w:rsidRPr="000A110E">
        <w:rPr>
          <w:lang w:val="ru-RU"/>
        </w:rPr>
        <w:t>Резолюцию 113 (Марракеш, 2002 г.) Полномочной конференции о ВВУИО;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c)</w:t>
      </w:r>
      <w:r w:rsidRPr="000A110E">
        <w:rPr>
          <w:lang w:val="ru-RU"/>
        </w:rPr>
        <w:tab/>
        <w:t>Решение 8 (Марракеш, 2002 г.) Полномочной конференции о вкладе МСЭ в Декларацию принципов и План действий ВВУИО и информационный документ о деятельности МСЭ, касающейся Встречи на высшем уровне;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d)</w:t>
      </w:r>
      <w:r w:rsidRPr="000A110E">
        <w:rPr>
          <w:lang w:val="ru-RU"/>
        </w:rPr>
        <w:tab/>
        <w:t>Резолюцию 172 (Гвадалахара, 2010 г.) Полномочной конференции об общем обзоре выполнения решений ВВУИО;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e)</w:t>
      </w:r>
      <w:r w:rsidRPr="000A110E">
        <w:rPr>
          <w:i/>
          <w:iCs/>
          <w:lang w:val="ru-RU"/>
        </w:rPr>
        <w:tab/>
      </w:r>
      <w:r w:rsidRPr="000A110E">
        <w:rPr>
          <w:lang w:val="ru-RU"/>
        </w:rPr>
        <w:t>Резолюцию 200 (Пусан, 2014 г.) настоящей Конференции о повестке дня в области глобального развития электросвязи/информационно-коммуникационных технологий (ИКТ) "Соединим к 2020 году",</w:t>
      </w:r>
    </w:p>
    <w:p w:rsidR="00AA0623" w:rsidRPr="000A110E" w:rsidRDefault="00D72988" w:rsidP="00AB0751">
      <w:pPr>
        <w:pStyle w:val="Call"/>
        <w:rPr>
          <w:lang w:val="ru-RU"/>
        </w:rPr>
      </w:pPr>
      <w:r w:rsidRPr="000A110E">
        <w:rPr>
          <w:lang w:val="ru-RU"/>
        </w:rPr>
        <w:t>напоминая далее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a)</w:t>
      </w:r>
      <w:r w:rsidRPr="000A110E">
        <w:rPr>
          <w:lang w:val="ru-RU"/>
        </w:rPr>
        <w:tab/>
        <w:t>Женевскую декларацию принципов и Женевский план действий, принятые в 2003 году, а также Тунисское обязательство и Тунисскую программу для информационного общества, принятые в 2005 году, которые были поддержаны Генеральной Ассамблеей Организации Объединенных Наций (ГА ООН);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b)</w:t>
      </w:r>
      <w:r w:rsidRPr="000A110E">
        <w:rPr>
          <w:lang w:val="ru-RU"/>
        </w:rPr>
        <w:tab/>
        <w:t>решения Конференции Организации Объединенных Наций по устойчивому развитию (Рио+20) 2012 года, касающиеся роли ИКТ для устойчивого развития;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с)</w:t>
      </w:r>
      <w:r w:rsidRPr="000A110E">
        <w:rPr>
          <w:lang w:val="ru-RU"/>
        </w:rPr>
        <w:tab/>
        <w:t>итоги круглого стола на уровне министров, проходившего в рамках Форума ВВУИО 2013 года;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d)</w:t>
      </w:r>
      <w:r w:rsidRPr="000A110E">
        <w:rPr>
          <w:i/>
          <w:iCs/>
          <w:lang w:val="ru-RU"/>
        </w:rPr>
        <w:tab/>
      </w:r>
      <w:r w:rsidRPr="000A110E">
        <w:rPr>
          <w:lang w:val="ru-RU"/>
        </w:rPr>
        <w:t>Заявление ВВУИО+10 о выполнении решений ВВУИО и Концепцию ВВУИО на период после 2015 года, принятые на мероприятии высокого уровня ВВУИО+10, которое координировалось МСЭ (Женева, 2014 г.);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e)</w:t>
      </w:r>
      <w:r w:rsidRPr="000A110E">
        <w:rPr>
          <w:i/>
          <w:iCs/>
          <w:lang w:val="ru-RU"/>
        </w:rPr>
        <w:tab/>
      </w:r>
      <w:r w:rsidRPr="000A110E">
        <w:rPr>
          <w:lang w:val="ru-RU"/>
        </w:rPr>
        <w:t>резолюцию 68/302 ГА ООН о порядке проведения Генеральной Ассамблеей общего обзора выполнения решений ВВУИО,</w:t>
      </w:r>
    </w:p>
    <w:p w:rsidR="00AA0623" w:rsidRPr="000A110E" w:rsidRDefault="00D72988" w:rsidP="00AB0751">
      <w:pPr>
        <w:pStyle w:val="Call"/>
        <w:rPr>
          <w:lang w:val="ru-RU"/>
        </w:rPr>
      </w:pPr>
      <w:r w:rsidRPr="000A110E">
        <w:rPr>
          <w:lang w:val="ru-RU"/>
        </w:rPr>
        <w:t>учитывая</w:t>
      </w:r>
      <w:r w:rsidRPr="000A110E">
        <w:rPr>
          <w:i w:val="0"/>
          <w:iCs/>
          <w:lang w:val="ru-RU"/>
        </w:rPr>
        <w:t>,</w:t>
      </w:r>
    </w:p>
    <w:p w:rsidR="00AA0623" w:rsidRPr="000A110E" w:rsidRDefault="00D72988" w:rsidP="00AB0751">
      <w:pPr>
        <w:rPr>
          <w:rFonts w:eastAsiaTheme="minorEastAsia"/>
          <w:lang w:val="ru-RU"/>
        </w:rPr>
      </w:pPr>
      <w:r w:rsidRPr="000A110E">
        <w:rPr>
          <w:i/>
          <w:iCs/>
          <w:lang w:val="ru-RU"/>
        </w:rPr>
        <w:t>а)</w:t>
      </w:r>
      <w:r w:rsidRPr="000A110E">
        <w:rPr>
          <w:i/>
          <w:iCs/>
          <w:lang w:val="ru-RU"/>
        </w:rPr>
        <w:tab/>
      </w:r>
      <w:r w:rsidRPr="000A110E">
        <w:rPr>
          <w:lang w:val="ru-RU"/>
        </w:rPr>
        <w:t>что МСЭ играет основополагающую роль в определении глобальных перспектив развития информационного общества;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b)</w:t>
      </w:r>
      <w:r w:rsidRPr="000A110E">
        <w:rPr>
          <w:i/>
          <w:iCs/>
          <w:lang w:val="ru-RU"/>
        </w:rPr>
        <w:tab/>
      </w:r>
      <w:r w:rsidRPr="000A110E">
        <w:rPr>
          <w:lang w:val="ru-RU"/>
        </w:rPr>
        <w:t>роль, которую играл МСЭ в успешной организации двух этапов ВВУИО, и координацию им мероприятия высокого уровня ВВУИО+10;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c)</w:t>
      </w:r>
      <w:r w:rsidRPr="000A110E">
        <w:rPr>
          <w:lang w:val="ru-RU"/>
        </w:rPr>
        <w:tab/>
        <w:t xml:space="preserve">что, как указано в п. 64 Женевской декларации принципов ВВУИО, основные сферы компетенции Международного союза электросвязи (МСЭ) в области ИКТ – содействие в преодолении </w:t>
      </w:r>
      <w:r w:rsidRPr="000A110E">
        <w:rPr>
          <w:lang w:val="ru-RU"/>
        </w:rPr>
        <w:lastRenderedPageBreak/>
        <w:t>цифрового разрыва, международное и региональное сотрудничество, управление использованием радиочастотного спектра, разработка стандартов и распространение информации, имеют важнейшее значение для построения информационного общества;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d)</w:t>
      </w:r>
      <w:r w:rsidRPr="000A110E">
        <w:rPr>
          <w:lang w:val="ru-RU"/>
        </w:rPr>
        <w:tab/>
        <w:t>что в соответствии с Тунисской программой "</w:t>
      </w:r>
      <w:r w:rsidRPr="000A110E">
        <w:rPr>
          <w:i/>
          <w:iCs/>
          <w:lang w:val="ru-RU"/>
        </w:rPr>
        <w:t>каждое учреждение ООН должно действовать в рамках своего мандата и компетенции, а также в соответствии с решениями своих соответствующих руководящих органов и в пределах утвержденных ресурсов</w:t>
      </w:r>
      <w:r w:rsidRPr="000A110E">
        <w:rPr>
          <w:lang w:val="ru-RU"/>
        </w:rPr>
        <w:t>" (п. 102 (b));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e)</w:t>
      </w:r>
      <w:r w:rsidRPr="000A110E">
        <w:rPr>
          <w:lang w:val="ru-RU"/>
        </w:rPr>
        <w:tab/>
        <w:t>что по просьбе Встречи на высшем уровне Генеральный секретарь Организации Объединенных Наций учредил Группу Организации Объединенных Наций по вопросам информационного общества (ГИО ООН), главная цель которой заключается в координации содержательных политических вопросов, с которыми сталкивается Организация Объединенных Наций в связи с выполнением решений ВВУИО, а МСЭ входит в число постоянных членов ГИО ООН и выполняет функции ее Председателя на основе принципа ротации;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f)</w:t>
      </w:r>
      <w:r w:rsidRPr="000A110E">
        <w:rPr>
          <w:lang w:val="ru-RU"/>
        </w:rPr>
        <w:tab/>
        <w:t>что МСЭ, Организация Объединенных Наций по вопросам образования, науки и культуры (ЮНЕСКО) и Программа развития Организации Объединенных Наций (ПРООН) играют ведущие роли в содействии выполнению Женевского плана действий и Тунисской программы на основе подхода, предусматривающего участие многих заинтересованных сторон, в соответствии с призывами ВВУИО;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g)</w:t>
      </w:r>
      <w:r w:rsidRPr="000A110E">
        <w:rPr>
          <w:lang w:val="ru-RU"/>
        </w:rPr>
        <w:tab/>
        <w:t>что, как определено ВВУИО, МСЭ является ведущей/содействующей организацией по Направлениям деятельности С2 (Информационно-коммуникационная инфраструктура), С5 (Укрепление доверия и безопасности при использовании ИКТ) и С6 (Благоприятная среда) Тунисской программы, а также потенциальным партнером по ряду других направлений деятельности;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h)</w:t>
      </w:r>
      <w:r w:rsidRPr="000A110E">
        <w:rPr>
          <w:lang w:val="ru-RU"/>
        </w:rPr>
        <w:tab/>
        <w:t>что в Резолюции 200 (Пусан, 2014 г.) одобряются глобальные цели и задачи в области электросвязи/ИКТ, установленные в повестке дня "Соединим к 2020 году";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i)</w:t>
      </w:r>
      <w:r w:rsidRPr="000A110E">
        <w:rPr>
          <w:lang w:val="ru-RU"/>
        </w:rPr>
        <w:tab/>
        <w:t>что на МСЭ возложена конкретная обязанность по ведению аналитической базы данных ВВУИО (п. 120 Тунисской программы);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j)</w:t>
      </w:r>
      <w:r w:rsidRPr="000A110E">
        <w:rPr>
          <w:lang w:val="ru-RU"/>
        </w:rPr>
        <w:tab/>
        <w:t>что МСЭ может обеспечить уровень компетенции, необходимый для Форума по вопросам управления использованием интернета, как было продемонстрировано в ходе процесса ВВУИО (п. 78 Тунисской программы);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k)</w:t>
      </w:r>
      <w:r w:rsidRPr="000A110E">
        <w:rPr>
          <w:lang w:val="ru-RU"/>
        </w:rPr>
        <w:tab/>
        <w:t>что на МСЭ возложена, среди прочего, конкретная обязанность по исследованию вопроса о международных интернет-соединениях и представлению соответствующего доклада (пп. 27 и 50 Тунисской программы);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l)</w:t>
      </w:r>
      <w:r w:rsidRPr="000A110E">
        <w:rPr>
          <w:lang w:val="ru-RU"/>
        </w:rPr>
        <w:tab/>
        <w:t>что на МСЭ возложена конкретная обязанность по обеспечению рационального, эффективного и экономного использования радиочастотного спектра и справедливого доступа к нему всех стран на основании соответствующих международных соглашений (п. 96 Тунисской программы);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m)</w:t>
      </w:r>
      <w:r w:rsidRPr="000A110E">
        <w:rPr>
          <w:i/>
          <w:iCs/>
          <w:lang w:val="ru-RU"/>
        </w:rPr>
        <w:tab/>
      </w:r>
      <w:r w:rsidRPr="000A110E">
        <w:rPr>
          <w:lang w:val="ru-RU"/>
        </w:rPr>
        <w:t>что ГА ООН постановила в своей резолюции 60/252 провести в 2015 году общий обзор выполнения решений Встречи на высшем уровне;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n)</w:t>
      </w:r>
      <w:r w:rsidRPr="000A110E">
        <w:rPr>
          <w:i/>
          <w:iCs/>
          <w:lang w:val="ru-RU"/>
        </w:rPr>
        <w:tab/>
      </w:r>
      <w:r w:rsidRPr="000A110E">
        <w:rPr>
          <w:lang w:val="ru-RU"/>
        </w:rPr>
        <w:t>результаты совещания 68-й сессии ГА ООН (2014 г.) о проведении в декабре 2015 года общего обзора выполнения решений ВВУИО (резолюция 68/302 ГА ООН);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o)</w:t>
      </w:r>
      <w:r w:rsidRPr="000A110E">
        <w:rPr>
          <w:i/>
          <w:iCs/>
          <w:lang w:val="ru-RU"/>
        </w:rPr>
        <w:tab/>
      </w:r>
      <w:r w:rsidRPr="000A110E">
        <w:rPr>
          <w:lang w:val="ru-RU"/>
        </w:rPr>
        <w:t>что</w:t>
      </w:r>
      <w:r w:rsidRPr="000A110E">
        <w:rPr>
          <w:i/>
          <w:iCs/>
          <w:lang w:val="ru-RU"/>
        </w:rPr>
        <w:t xml:space="preserve"> </w:t>
      </w:r>
      <w:r w:rsidRPr="000A110E">
        <w:rPr>
          <w:lang w:val="ru-RU"/>
        </w:rPr>
        <w:t>"</w:t>
      </w:r>
      <w:r w:rsidRPr="000A110E">
        <w:rPr>
          <w:i/>
          <w:iCs/>
          <w:lang w:val="ru-RU"/>
        </w:rPr>
        <w:t>построение открытого для всех и ориентированного на развитие информационного общества потребует неустанных усилий многих заинтересованных сторон. (…) С учетом многогранного характера процесса построения информационного общества важнейшее значение имеет эффективное сотрудничество между правительствами, частным сектором, гражданским обществом, а также Организацией Объединенных Наций и другими международными организациями в соответствии с их различными ролями и сферой ответственности и с использованием их опыта</w:t>
      </w:r>
      <w:r w:rsidRPr="000A110E">
        <w:rPr>
          <w:lang w:val="ru-RU"/>
        </w:rPr>
        <w:t>" (п. 83 Тунисской программы),</w:t>
      </w:r>
    </w:p>
    <w:p w:rsidR="00AA0623" w:rsidRPr="000A110E" w:rsidRDefault="00D72988" w:rsidP="00AB0751">
      <w:pPr>
        <w:pStyle w:val="Call"/>
        <w:rPr>
          <w:lang w:val="ru-RU"/>
        </w:rPr>
      </w:pPr>
      <w:r w:rsidRPr="000A110E">
        <w:rPr>
          <w:lang w:val="ru-RU"/>
        </w:rPr>
        <w:lastRenderedPageBreak/>
        <w:t>учитывая далее</w:t>
      </w:r>
      <w:r w:rsidRPr="000A110E">
        <w:rPr>
          <w:i w:val="0"/>
          <w:iCs/>
          <w:lang w:val="ru-RU"/>
        </w:rPr>
        <w:t>,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a)</w:t>
      </w:r>
      <w:r w:rsidRPr="000A110E">
        <w:rPr>
          <w:lang w:val="ru-RU"/>
        </w:rPr>
        <w:tab/>
        <w:t>что МСЭ и другим международным организациям следует продолжать сотрудничать и при необходимости координировать свою деятельность для всеобщего блага;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b)</w:t>
      </w:r>
      <w:r w:rsidRPr="000A110E">
        <w:rPr>
          <w:i/>
          <w:iCs/>
          <w:lang w:val="ru-RU"/>
        </w:rPr>
        <w:tab/>
      </w:r>
      <w:r w:rsidRPr="000A110E">
        <w:rPr>
          <w:lang w:val="ru-RU"/>
        </w:rPr>
        <w:t>необходимость постоянного развития МСЭ в связи с изменениями в среде электросвязи/ИКТ, в частности в отношении развития технологий и возникновения новых проблем регуляторного характера;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с)</w:t>
      </w:r>
      <w:r w:rsidRPr="000A110E">
        <w:rPr>
          <w:lang w:val="ru-RU"/>
        </w:rPr>
        <w:tab/>
        <w:t>потребности развивающихся стран</w:t>
      </w:r>
      <w:r w:rsidRPr="000A110E">
        <w:rPr>
          <w:rStyle w:val="FootnoteReference"/>
          <w:lang w:val="ru-RU"/>
        </w:rPr>
        <w:footnoteReference w:customMarkFollows="1" w:id="2"/>
        <w:t>1</w:t>
      </w:r>
      <w:r w:rsidRPr="000A110E">
        <w:rPr>
          <w:lang w:val="ru-RU"/>
        </w:rPr>
        <w:t>, в том числе в областях создания инфраструктуры электросвязи/ИКТ, укрепления доверия и безопасности при использовании электросвязи/ИКТ и достижения других целей ВВУИО;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d)</w:t>
      </w:r>
      <w:r w:rsidRPr="000A110E">
        <w:rPr>
          <w:lang w:val="ru-RU"/>
        </w:rPr>
        <w:tab/>
        <w:t>желательность использования ресурсов и опыта МСЭ таким образом, чтобы при этом учитывались стремительные изменения в среде электросвязи и решения ВВУИО, принимая во внимание результаты мероприятия высокого уровня ВВУИО+10, общий обзор выполнения которых будет проведен ГА ООН в декабре 2015 года;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e)</w:t>
      </w:r>
      <w:r w:rsidRPr="000A110E">
        <w:rPr>
          <w:lang w:val="ru-RU"/>
        </w:rPr>
        <w:tab/>
        <w:t>необходимость осмотрительного использования людских и финансовых ресурсов Союза таким образом, который соответствует приоритетам его членов, и с учетом бюджетных ограничений, а также необходимость избегать дублирования работы Бюро и Генерального секретариата;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f)</w:t>
      </w:r>
      <w:r w:rsidRPr="000A110E">
        <w:rPr>
          <w:lang w:val="ru-RU"/>
        </w:rPr>
        <w:tab/>
        <w:t>что полномасштабное вовлечение членов МСЭ, включая Членов Секторов, а также других заинтересованных сторон, имеет решающее значение для успешного выполнения МСЭ соответствующих решений ВВУИО;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g)</w:t>
      </w:r>
      <w:r w:rsidRPr="000A110E">
        <w:rPr>
          <w:lang w:val="ru-RU"/>
        </w:rPr>
        <w:tab/>
        <w:t>что Стратегический план Союза на 2016−2019 годы, приведенный в Резолюции 71 (Пересм. Пусан, 2014 г.) настоящей Конференции, содержит обязательство по выполнению соответствующих решений ВВУИО в ответ на изменяющуюся среду электросвязи/ИКТ и ее влияние на Союз, а также приоритетные области, которые следует учитывать при выполнении решений ВВУИО в период после 2015 года, с учетом результатов общего обзора, проводимого ГА ООН;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h)</w:t>
      </w:r>
      <w:r w:rsidRPr="000A110E">
        <w:rPr>
          <w:lang w:val="ru-RU"/>
        </w:rPr>
        <w:tab/>
        <w:t>что Рабочая группа Совета МСЭ по ВВУИО (РГС-ВВУИО) является эффективным механизмом содействия представлению Государствами-Членами вкладов о роли МСЭ в выполнении решений ВВУИО, как было предусмотрено полномочными конференциями (Анталия, 2006 г., и Гвадалахара, 2010 г.);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i)</w:t>
      </w:r>
      <w:r w:rsidRPr="000A110E">
        <w:rPr>
          <w:lang w:val="ru-RU"/>
        </w:rPr>
        <w:tab/>
        <w:t>что Совет утвердил дорожные карты в отношении Направлений деятельности С2, С5 и С6, которые были обновлены и размещены в сети, как и соответствующие виды деятельности, связанные с ВВУИО, включенные в Оперативные планы МСЭ на 2015−2018 годы;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j)</w:t>
      </w:r>
      <w:r w:rsidRPr="000A110E">
        <w:rPr>
          <w:lang w:val="ru-RU"/>
        </w:rPr>
        <w:tab/>
        <w:t>что международному сообществу предложено вносить добровольные взносы в созданный МСЭ Специальный целевой фонд для поддержки деятельности, касающейся выполнения решений ВВУИО;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k)</w:t>
      </w:r>
      <w:r w:rsidRPr="000A110E">
        <w:rPr>
          <w:lang w:val="ru-RU"/>
        </w:rPr>
        <w:tab/>
        <w:t>что МСЭ может предоставить специальные знания в области статистической деятельности путем разработки показателей в области ИКТ с использованием соответствующих показателей и контрольных показателей для отслеживания глобального прогресса и количественной оценки цифрового разрыва (пп. 113</w:t>
      </w:r>
      <w:r w:rsidRPr="000A110E">
        <w:rPr>
          <w:lang w:val="ru-RU"/>
        </w:rPr>
        <w:sym w:font="Symbol" w:char="F02D"/>
      </w:r>
      <w:r w:rsidRPr="000A110E">
        <w:rPr>
          <w:lang w:val="ru-RU"/>
        </w:rPr>
        <w:t>118 Тунисской программы),</w:t>
      </w:r>
    </w:p>
    <w:p w:rsidR="00AA0623" w:rsidRPr="000A110E" w:rsidRDefault="00D72988" w:rsidP="00AB0751">
      <w:pPr>
        <w:pStyle w:val="Call"/>
        <w:rPr>
          <w:lang w:val="ru-RU"/>
        </w:rPr>
      </w:pPr>
      <w:r w:rsidRPr="000A110E">
        <w:rPr>
          <w:lang w:val="ru-RU"/>
        </w:rPr>
        <w:t>отмечая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а)</w:t>
      </w:r>
      <w:r w:rsidRPr="000A110E">
        <w:rPr>
          <w:lang w:val="ru-RU"/>
        </w:rPr>
        <w:tab/>
        <w:t xml:space="preserve">проведение Форума ВВУИО, который ежегодно организует МСЭ в сотрудничестве с Конференцией Организации Объединенных Наций по торговле и развитию (ЮНКТАД), ЮНЕСКО и ПРООН, а также проведение в 2013 году в Париже координируемого ЮНЕСКО мероприятия по </w:t>
      </w:r>
      <w:r w:rsidRPr="000A110E">
        <w:rPr>
          <w:lang w:val="ru-RU"/>
        </w:rPr>
        <w:lastRenderedPageBreak/>
        <w:t>обзору ВВУИО через 10 лет под названием "К обществам, основанным на знаниях, во имя мира и устойчивого развития";</w:t>
      </w:r>
    </w:p>
    <w:p w:rsidR="00AA0623" w:rsidRPr="000A110E" w:rsidRDefault="00D72988" w:rsidP="00AB0751">
      <w:pPr>
        <w:rPr>
          <w:sz w:val="24"/>
          <w:lang w:val="ru-RU"/>
        </w:rPr>
      </w:pPr>
      <w:r w:rsidRPr="000A110E">
        <w:rPr>
          <w:i/>
          <w:iCs/>
          <w:lang w:val="ru-RU"/>
        </w:rPr>
        <w:t>b)</w:t>
      </w:r>
      <w:r w:rsidRPr="000A110E">
        <w:rPr>
          <w:lang w:val="ru-RU"/>
        </w:rPr>
        <w:tab/>
        <w:t>создание по инициативе Генерального секретаря МСЭ и Генерального директора ЮНЕСКО Комиссии по широкополосной связи в интересах цифрового развития, с учетом документа "Цели по охвату к 2015 году широкополосной связью", в котором сформулированы цели обеспечения универсального характера политики в области широкополосной связи и повышения доступности в ценовом отношении, а также внедрения широкополосной связи в поддержку достижения согласованных на международном уровне целей в области развития, в том числе Целей развития тысячелетия (ЦРТ),</w:t>
      </w:r>
    </w:p>
    <w:p w:rsidR="00AA0623" w:rsidRPr="000A110E" w:rsidRDefault="00D72988" w:rsidP="00AB0751">
      <w:pPr>
        <w:pStyle w:val="Call"/>
        <w:rPr>
          <w:lang w:val="ru-RU"/>
        </w:rPr>
      </w:pPr>
      <w:r w:rsidRPr="000A110E">
        <w:rPr>
          <w:lang w:val="ru-RU"/>
        </w:rPr>
        <w:t>принимая во внимание,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а)</w:t>
      </w:r>
      <w:r w:rsidRPr="000A110E">
        <w:rPr>
          <w:lang w:val="ru-RU"/>
        </w:rPr>
        <w:tab/>
        <w:t>что ВВУИО признала важнейшее значение участия многих заинтересованных сторон для успешного построения ориентированного на интересы людей, открытого для всех и направленного на развитие информационного общества;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b)</w:t>
      </w:r>
      <w:r w:rsidRPr="000A110E">
        <w:rPr>
          <w:lang w:val="ru-RU"/>
        </w:rPr>
        <w:tab/>
        <w:t>связь между вопросами развития электросвязи и вопросами экономического, социального и культурного развития, а также ее влияние на социально-экономические структуры во всех Государствах-Членах;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с)</w:t>
      </w:r>
      <w:r w:rsidRPr="000A110E">
        <w:rPr>
          <w:lang w:val="ru-RU"/>
        </w:rPr>
        <w:tab/>
        <w:t>п. 98 Тунисской программы, в котором содержится призыв к укреплению и продолжению сотрудничества между всеми заинтересованными сторонами и приветствуется в этом отношении возглавляемая МСЭ инициатива "Соединим мир";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d)</w:t>
      </w:r>
      <w:r w:rsidRPr="000A110E">
        <w:rPr>
          <w:lang w:val="ru-RU"/>
        </w:rPr>
        <w:tab/>
        <w:t>что в течение последних десятилетий среда ИКТ кардинально изменила прогресс в области естественных наук, математики, инженерно-технического обеспечения и технологий: стремительное внедрение инноваций, распространение и внедрение технологий подвижной связи и усовершенствованный доступ к интернету существенным образом расширили круг возможностей, которые ИКТ предлагают для содействия всеобъемлющему развитию и распространению благ информационного общества на все большее число людей во всем мире;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e)</w:t>
      </w:r>
      <w:r w:rsidRPr="000A110E">
        <w:rPr>
          <w:lang w:val="ru-RU"/>
        </w:rPr>
        <w:tab/>
        <w:t>что ГИО ООН делает предложение о том, что "</w:t>
      </w:r>
      <w:r w:rsidRPr="000A110E">
        <w:rPr>
          <w:i/>
          <w:iCs/>
          <w:lang w:val="ru-RU"/>
        </w:rPr>
        <w:t>системе ООН в сотрудничестве с другими заинтересованными сторонами следует в полной мере использовать преимущества ИКТ при решении проблем развития в XXI веке, а также признать их движущими силами общего характера для реализации всех трех основ устойчивого развития" и указывает, что "потенциал ИКТ как ключевых факторов развития, а также как важнейших элементов решений в сфере инновационного развития полностью признается в Повестке дня в области развития на период после 2015 года</w:t>
      </w:r>
      <w:r w:rsidRPr="000A110E">
        <w:rPr>
          <w:lang w:val="ru-RU"/>
        </w:rPr>
        <w:t>";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f)</w:t>
      </w:r>
      <w:r w:rsidRPr="000A110E">
        <w:rPr>
          <w:lang w:val="ru-RU"/>
        </w:rPr>
        <w:tab/>
        <w:t>решения мероприятия высокого уровня ВВУИО+10, которое координировалось МСЭ и было организовано на основе подготовительной платформы с участием многих заинтересованных сторон и совместно с другими учреждениями ООН, и которое было открыто для всех заинтересованных сторон ВВУИО и проводилось в качестве расширенной версии Форума ВВУИО, в рамках мандатов участвующих учреждений и на основе консенсуса;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g)</w:t>
      </w:r>
      <w:r w:rsidRPr="000A110E">
        <w:rPr>
          <w:lang w:val="ru-RU"/>
        </w:rPr>
        <w:tab/>
        <w:t>что Генеральный секретарь МСЭ создал Целевую группу МСЭ по ВВУИО под председательством заместителя Генерального секретаря в целях выполнения, среди прочего, поручений Генеральному секретарю, содержащихся в Резолюции 140 (Анталия, 2006 г.) Полномочной конференции;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h)</w:t>
      </w:r>
      <w:r w:rsidRPr="000A110E">
        <w:rPr>
          <w:lang w:val="ru-RU"/>
        </w:rPr>
        <w:tab/>
        <w:t>решения Форумов ВВУИО, проводившихся в 2011, 2012 и 2013 годах, а также мероприятия высокого уровня ВВУИО+10 (как расширенной версии Форума ВВУИО 2014 г.), которое координировалось МСЭ и проходило в Женеве в июне 2014 года;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i)</w:t>
      </w:r>
      <w:r w:rsidRPr="000A110E">
        <w:rPr>
          <w:lang w:val="ru-RU"/>
        </w:rPr>
        <w:tab/>
        <w:t xml:space="preserve">подготовленный МСЭ Отчет ВВУИО+10: Вклад МСЭ в выполнение решений ВВУИО за десятилетний период и </w:t>
      </w:r>
      <w:r w:rsidRPr="000A110E">
        <w:rPr>
          <w:cs/>
          <w:lang w:val="ru-RU"/>
        </w:rPr>
        <w:t>‎</w:t>
      </w:r>
      <w:r w:rsidRPr="000A110E">
        <w:rPr>
          <w:lang w:val="ru-RU"/>
        </w:rPr>
        <w:t>последующие меры (2005−2014 гг.), где рассказывается о связанной с ВВУИО деятельности Союза,</w:t>
      </w:r>
    </w:p>
    <w:p w:rsidR="00AA0623" w:rsidRPr="000A110E" w:rsidRDefault="00D72988" w:rsidP="00AB0751">
      <w:pPr>
        <w:pStyle w:val="Call"/>
        <w:rPr>
          <w:lang w:val="ru-RU"/>
        </w:rPr>
      </w:pPr>
      <w:r w:rsidRPr="000A110E">
        <w:rPr>
          <w:lang w:val="ru-RU"/>
        </w:rPr>
        <w:lastRenderedPageBreak/>
        <w:t>поддерживая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а)</w:t>
      </w:r>
      <w:r w:rsidRPr="000A110E">
        <w:rPr>
          <w:lang w:val="ru-RU"/>
        </w:rPr>
        <w:tab/>
        <w:t>Резолюцию 30 (Пересм. Дубай, 2014 г.) Всемирной конференции по развитию электросвязи (ВКРЭ) о роли Сектора развития электросвязи МСЭ (МСЭ</w:t>
      </w:r>
      <w:r w:rsidRPr="000A110E">
        <w:rPr>
          <w:lang w:val="ru-RU"/>
        </w:rPr>
        <w:noBreakHyphen/>
        <w:t xml:space="preserve">D) </w:t>
      </w:r>
      <w:r w:rsidRPr="000A110E">
        <w:rPr>
          <w:rFonts w:asciiTheme="minorHAnsi" w:hAnsiTheme="minorHAnsi"/>
          <w:lang w:val="ru-RU"/>
        </w:rPr>
        <w:t>в выполнении решений ВВУИО</w:t>
      </w:r>
      <w:r w:rsidRPr="000A110E">
        <w:rPr>
          <w:lang w:val="ru-RU"/>
        </w:rPr>
        <w:t>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b)</w:t>
      </w:r>
      <w:r w:rsidRPr="000A110E">
        <w:rPr>
          <w:lang w:val="ru-RU"/>
        </w:rPr>
        <w:tab/>
        <w:t>Резолюцию 139 (Пересм. Пусан, 2014 г.) настоящей Конференции;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с)</w:t>
      </w:r>
      <w:r w:rsidRPr="000A110E">
        <w:rPr>
          <w:lang w:val="ru-RU"/>
        </w:rPr>
        <w:tab/>
        <w:t>соответствующие результаты сессий Совета МСЭ 2011−2014 годов, в том числе Резолюции 1332 (Пересм. 2011 г.) и 1334 (Пересм. 2013 г.);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d)</w:t>
      </w:r>
      <w:r w:rsidRPr="000A110E">
        <w:rPr>
          <w:lang w:val="ru-RU"/>
        </w:rPr>
        <w:tab/>
        <w:t>программы, мероприятия и региональную деятельность, проводимые в соответствии с решениями ВКРЭ-14 с целью преодоления цифрового разрыва;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е)</w:t>
      </w:r>
      <w:r w:rsidRPr="000A110E">
        <w:rPr>
          <w:lang w:val="ru-RU"/>
        </w:rPr>
        <w:tab/>
        <w:t>соответствующую работу, которая уже проводится и/или должна проводиться МСЭ под руководством РГС-ВВУИО в целях выполнения решений ВВУИО и Целевой группы по ВВУИО;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f)</w:t>
      </w:r>
      <w:r w:rsidRPr="000A110E">
        <w:rPr>
          <w:lang w:val="ru-RU"/>
        </w:rPr>
        <w:tab/>
        <w:t>Резолюцию 75 (Пересм. Дубай, 2012 г.) Всемирной ассамблеи по стандартизации электросвязи (ВАСЭ) о вкладе МСЭ-T в выполнение решений ВВУИО,</w:t>
      </w:r>
    </w:p>
    <w:p w:rsidR="00AA0623" w:rsidRPr="000A110E" w:rsidRDefault="00D72988" w:rsidP="00AB0751">
      <w:pPr>
        <w:pStyle w:val="Call"/>
        <w:rPr>
          <w:lang w:val="ru-RU"/>
        </w:rPr>
      </w:pPr>
      <w:r w:rsidRPr="000A110E">
        <w:rPr>
          <w:lang w:val="ru-RU"/>
        </w:rPr>
        <w:t>признавая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а)</w:t>
      </w:r>
      <w:r w:rsidRPr="000A110E">
        <w:rPr>
          <w:lang w:val="ru-RU"/>
        </w:rPr>
        <w:tab/>
        <w:t>важность роли и участия МСЭ в ГИО ООН в качестве ее постоянного члена, а также председателя на основе принципа ротации;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b)</w:t>
      </w:r>
      <w:r w:rsidRPr="000A110E">
        <w:rPr>
          <w:lang w:val="ru-RU"/>
        </w:rPr>
        <w:tab/>
        <w:t>обязательство МСЭ по реализации целей и задач ВВУИО, составляющее одну из наиболее важных целей Союза;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i/>
          <w:iCs/>
          <w:lang w:val="ru-RU"/>
        </w:rPr>
        <w:t>с)</w:t>
      </w:r>
      <w:r w:rsidRPr="000A110E">
        <w:rPr>
          <w:lang w:val="ru-RU"/>
        </w:rPr>
        <w:tab/>
        <w:t xml:space="preserve">что ГА ООН в своей резолюции 68/302 о порядке проведения общего обзора выполнения решений ВВУИО приняла решение провести </w:t>
      </w:r>
      <w:r w:rsidRPr="000A110E">
        <w:rPr>
          <w:rFonts w:cs="TimesNewRoman"/>
          <w:lang w:val="ru-RU"/>
        </w:rPr>
        <w:t>общий обзор выполнения решений ВВУИО в декабре 2015 года,</w:t>
      </w:r>
    </w:p>
    <w:p w:rsidR="00AA0623" w:rsidRPr="000A110E" w:rsidRDefault="00D72988" w:rsidP="00AB0751">
      <w:pPr>
        <w:pStyle w:val="Call"/>
        <w:rPr>
          <w:lang w:val="ru-RU"/>
        </w:rPr>
      </w:pPr>
      <w:r w:rsidRPr="000A110E">
        <w:rPr>
          <w:lang w:val="ru-RU"/>
        </w:rPr>
        <w:t>решает,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</w:t>
      </w:r>
      <w:r w:rsidRPr="000A110E">
        <w:rPr>
          <w:lang w:val="ru-RU"/>
        </w:rPr>
        <w:tab/>
        <w:t>что МСЭ следует играть руководящую содействующую роль в общем процессе выполнения решений при участии многих заинтересованных сторон, наряду с ЮНЕСКО и ПРООН, как указано в п. 109 Тунисской программы;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2</w:t>
      </w:r>
      <w:r w:rsidRPr="000A110E">
        <w:rPr>
          <w:lang w:val="ru-RU"/>
        </w:rPr>
        <w:tab/>
        <w:t>что МСЭ следует продолжать осуществлять координацию Форумов ВВУИО, Всемирного дня электросвязи и информационного общества (ВДЭИО) и конкурсов по проектам, связанным с ВВУИО, а также вести аналитическую базу данных ВВУИО с учетом результатов общего обзора, который будет проводиться ГА ООН в декабре 2015 года;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3</w:t>
      </w:r>
      <w:r w:rsidRPr="000A110E">
        <w:rPr>
          <w:lang w:val="ru-RU"/>
        </w:rPr>
        <w:tab/>
        <w:t>что МСЭ следует продолжать играть ведущую содействующую роль в процессе выполнения решений ВВУИО в качестве ведущей/содействующей организации по реализации Направлений деятельности С2, С5 и С6;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4</w:t>
      </w:r>
      <w:r w:rsidRPr="000A110E">
        <w:rPr>
          <w:lang w:val="ru-RU"/>
        </w:rPr>
        <w:tab/>
        <w:t>что МСЭ следует по-прежнему выполнять виды деятельности, которые являются частью его мандата, и участвовать вместе с другими заинтересованными сторонами, в надлежащих случаях,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пределов, установленных Полномочной конференцией;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5</w:t>
      </w:r>
      <w:r w:rsidRPr="000A110E">
        <w:rPr>
          <w:lang w:val="ru-RU"/>
        </w:rPr>
        <w:tab/>
        <w:t>что МСЭ следует продолжать адаптироваться, принимая во внимание развитие технологий и их потенциал, с тем чтобы в значительной степени содействовать построению открытого для всех информационного общества и выполнению Повестки дня в области развития на период после 2015 года;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6</w:t>
      </w:r>
      <w:r w:rsidRPr="000A110E">
        <w:rPr>
          <w:lang w:val="ru-RU"/>
        </w:rPr>
        <w:tab/>
        <w:t>что при продолжении связанной с ВВУИО деятельности МСЭ следует принимать во внимание результаты общего обзора выполнения решений ВВУИО, который будет проводиться ГА ООН в 2015 году;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lastRenderedPageBreak/>
        <w:t>7</w:t>
      </w:r>
      <w:r w:rsidRPr="000A110E">
        <w:rPr>
          <w:lang w:val="ru-RU"/>
        </w:rPr>
        <w:tab/>
        <w:t>выразить свое удовлетворение в связи с успешными итогами Встречи на высшем уровне, в решениях которой неоднократно отмечались профессиональные знания и основная сфера компетенции МСЭ;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8</w:t>
      </w:r>
      <w:r w:rsidRPr="000A110E">
        <w:rPr>
          <w:lang w:val="ru-RU"/>
        </w:rPr>
        <w:tab/>
        <w:t>выразить свое удовлетворение в связи с успешными итогами мероприятия высокого уровня ВВУИО+10 по рассмотрению выполнения решений ВВУИО, на котором неоднократно отмечалось значение сотрудничества между учреждениями Организации Объединенных Наций, правительствами и соответствующими заинтересованными сторонами;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9</w:t>
      </w:r>
      <w:r w:rsidRPr="000A110E">
        <w:rPr>
          <w:lang w:val="ru-RU"/>
        </w:rPr>
        <w:tab/>
        <w:t>выразить удовлетворение и признательность за усилия МСЭ по внедрению и координации деятельности в рамках MPP ВВУИО+10 и мероприятия высокого уровня ВВУИО+10 в тесном сотрудничестве с другими соответствующими учреждениями Организации Объединенных Наций и соответствующими заинтересованными сторонами;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10</w:t>
      </w:r>
      <w:r w:rsidRPr="000A110E">
        <w:rPr>
          <w:lang w:val="ru-RU"/>
        </w:rPr>
        <w:tab/>
        <w:t>выразить удовлетворение и признательность за усилия и вклады других соответствующих учреждений ООН и всех других заинтересованных сторон во время МРР ВВУИО+10 и мероприятия высокого уровня ВВУИО+10;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11</w:t>
      </w:r>
      <w:r w:rsidRPr="000A110E">
        <w:rPr>
          <w:lang w:val="ru-RU"/>
        </w:rPr>
        <w:tab/>
        <w:t>одобрить следующие итоговые документы мероприятия высокого уровня ВВУИО+10:</w:t>
      </w:r>
    </w:p>
    <w:p w:rsidR="00AA0623" w:rsidRPr="000A110E" w:rsidRDefault="00D72988" w:rsidP="00AB0751">
      <w:pPr>
        <w:pStyle w:val="enumlev1"/>
        <w:rPr>
          <w:lang w:val="ru-RU"/>
        </w:rPr>
      </w:pPr>
      <w:r w:rsidRPr="000A110E">
        <w:rPr>
          <w:lang w:val="ru-RU"/>
        </w:rPr>
        <w:t>–</w:t>
      </w:r>
      <w:r w:rsidRPr="000A110E">
        <w:rPr>
          <w:lang w:val="ru-RU"/>
        </w:rPr>
        <w:tab/>
      </w:r>
      <w:r w:rsidRPr="000A110E">
        <w:rPr>
          <w:rFonts w:eastAsiaTheme="minorHAnsi"/>
          <w:lang w:val="ru-RU"/>
        </w:rPr>
        <w:t>З</w:t>
      </w:r>
      <w:r w:rsidRPr="000A110E">
        <w:rPr>
          <w:lang w:val="ru-RU"/>
        </w:rPr>
        <w:t>аявление ВВУИО+10 о выполнении решений ВВУИО;</w:t>
      </w:r>
    </w:p>
    <w:p w:rsidR="00AA0623" w:rsidRPr="000A110E" w:rsidRDefault="00D72988" w:rsidP="00AB0751">
      <w:pPr>
        <w:pStyle w:val="enumlev1"/>
        <w:rPr>
          <w:rFonts w:eastAsiaTheme="minorHAnsi"/>
          <w:lang w:val="ru-RU"/>
        </w:rPr>
      </w:pPr>
      <w:r w:rsidRPr="000A110E">
        <w:rPr>
          <w:lang w:val="ru-RU"/>
        </w:rPr>
        <w:t>–</w:t>
      </w:r>
      <w:r w:rsidRPr="000A110E">
        <w:rPr>
          <w:lang w:val="ru-RU"/>
        </w:rPr>
        <w:tab/>
        <w:t>Концепцию ВВУИО+10 для ВВУИО на период после 2015 года;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12</w:t>
      </w:r>
      <w:r w:rsidRPr="000A110E">
        <w:rPr>
          <w:lang w:val="ru-RU"/>
        </w:rPr>
        <w:tab/>
        <w:t xml:space="preserve">представить для общего обзора, который будет проводиться ГА ООН в декабре 2015 года, успешные итоговые документы </w:t>
      </w:r>
      <w:r w:rsidRPr="000A110E">
        <w:rPr>
          <w:rFonts w:eastAsiaTheme="minorEastAsia"/>
          <w:lang w:val="ru-RU"/>
        </w:rPr>
        <w:t xml:space="preserve">мероприятия высокого уровня ВВУИО+10, которое </w:t>
      </w:r>
      <w:r w:rsidRPr="000A110E">
        <w:rPr>
          <w:lang w:val="ru-RU"/>
        </w:rPr>
        <w:t xml:space="preserve">координировалось МСЭ, </w:t>
      </w:r>
      <w:r w:rsidRPr="000A110E">
        <w:rPr>
          <w:rFonts w:eastAsiaTheme="minorEastAsia"/>
          <w:lang w:val="ru-RU"/>
        </w:rPr>
        <w:t>разработанные с помощью его MPP</w:t>
      </w:r>
      <w:r w:rsidRPr="000A110E">
        <w:rPr>
          <w:lang w:val="ru-RU"/>
        </w:rPr>
        <w:t>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13</w:t>
      </w:r>
      <w:r w:rsidRPr="000A110E">
        <w:rPr>
          <w:lang w:val="ru-RU"/>
        </w:rPr>
        <w:tab/>
        <w:t>выразить благодарность персоналу Союза, принимавшим странам и РГС</w:t>
      </w:r>
      <w:r w:rsidRPr="000A110E">
        <w:rPr>
          <w:lang w:val="ru-RU"/>
        </w:rPr>
        <w:noBreakHyphen/>
        <w:t>ВВУИО за их усилия по подготовке обоих этапов ВВУИО (Женева, 2003 г., и Тунис, 2005 г.) и мероприятия высокого уровня ВВУИО+10 (Женева, 2014 г.), а также всем членам МСЭ, активно участвовавшим в выполнении решений ВВУИО;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14</w:t>
      </w:r>
      <w:r w:rsidRPr="000A110E">
        <w:rPr>
          <w:lang w:val="ru-RU"/>
        </w:rPr>
        <w:tab/>
        <w:t>что МСЭ при координации с ЮНЕСКО, ЮНКТАД и ПРООН участвует в рассмотрении вопроса, связанного с ИКТ в интересах развития, в рамках обсуждения Повестки дня в области развития на период после 2015 года, организованного ГА ООН, с учетом итоговых документов мероприятия высокого уровня ВВУИО+10 (2014 г.) и уделяя основное внимание преодолению цифрового разрыва с помощью устойчивого развития</w:t>
      </w:r>
      <w:r w:rsidRPr="000A110E">
        <w:rPr>
          <w:rFonts w:asciiTheme="minorHAnsi" w:hAnsiTheme="minorHAnsi"/>
          <w:szCs w:val="24"/>
          <w:lang w:val="ru-RU"/>
        </w:rPr>
        <w:t>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15</w:t>
      </w:r>
      <w:r w:rsidRPr="000A110E">
        <w:rPr>
          <w:lang w:val="ru-RU"/>
        </w:rPr>
        <w:tab/>
        <w:t>что необходимо объединить выполнение Дубайского плана действий и, в частности, Резолюции 30 (Пересм. Дубай, 2014 г.), а также соответствующих резолюций полномочных конференций и выполнение решений ВВУИО с участием многих заинтересованных сторон;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16</w:t>
      </w:r>
      <w:r w:rsidRPr="000A110E">
        <w:rPr>
          <w:lang w:val="ru-RU"/>
        </w:rPr>
        <w:tab/>
        <w:t>что МСЭ следует в рамках имеющихся ресурсов продолжать вести действующую в настоящее время открытую аналитическую базу данных ВВУИО как один из ценных инструментов содействия последующей деятельности в связи с ВВУИО в соответствии с положениями п. 120 Тунисской программы;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17</w:t>
      </w:r>
      <w:r w:rsidRPr="000A110E">
        <w:rPr>
          <w:lang w:val="ru-RU"/>
        </w:rPr>
        <w:tab/>
        <w:t>что МСЭ-D должен обеспечить высокий приоритет для реализации информационно-коммуникационной инфраструктуры (Направление деятельности С2 ВВУИО), являющейся физической магистралью всех электронных приложений, учитывая Дубайскую декларацию и Задачу 2 Дубайского плана действий и призывая исследовательские комиссии МСЭ-D к осуществлению той же цели;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18</w:t>
      </w:r>
      <w:r w:rsidRPr="000A110E">
        <w:rPr>
          <w:lang w:val="ru-RU"/>
        </w:rPr>
        <w:tab/>
        <w:t>поддержать Отчет ВВУИО+10</w:t>
      </w:r>
      <w:r w:rsidRPr="000A110E">
        <w:rPr>
          <w:i/>
          <w:iCs/>
          <w:lang w:val="ru-RU"/>
        </w:rPr>
        <w:t>:</w:t>
      </w:r>
      <w:r w:rsidRPr="000A110E">
        <w:rPr>
          <w:i/>
          <w:iCs/>
          <w:color w:val="000000"/>
          <w:lang w:val="ru-RU"/>
        </w:rPr>
        <w:t xml:space="preserve"> Вклад МСЭ в выполнение решений ВВУИО за десятилетний период и последующие меры (2005−2014 гг.)</w:t>
      </w:r>
      <w:r w:rsidRPr="000A110E">
        <w:rPr>
          <w:lang w:val="ru-RU"/>
        </w:rPr>
        <w:t>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19</w:t>
      </w:r>
      <w:r w:rsidRPr="000A110E">
        <w:rPr>
          <w:lang w:val="ru-RU"/>
        </w:rPr>
        <w:tab/>
        <w:t xml:space="preserve">настоятельно рекомендовать ГА ООН рассмотреть итоговые документы мероприятия высокого уровня ВВУИО+10, разработанные в рамках </w:t>
      </w:r>
      <w:r w:rsidRPr="000A110E">
        <w:rPr>
          <w:rFonts w:eastAsiaTheme="minorEastAsia"/>
          <w:lang w:val="ru-RU"/>
        </w:rPr>
        <w:t>MPP</w:t>
      </w:r>
      <w:r w:rsidRPr="000A110E">
        <w:rPr>
          <w:lang w:val="ru-RU"/>
        </w:rPr>
        <w:t xml:space="preserve">, в которых оценивается прогресс в выполнении решений Женевского этапа 2003 года и обращается внимание на потенциальные разрывы в сфере </w:t>
      </w:r>
      <w:r w:rsidRPr="000A110E">
        <w:rPr>
          <w:lang w:val="ru-RU"/>
        </w:rPr>
        <w:lastRenderedPageBreak/>
        <w:t>ИКТ и области, требующие постоянного внимания, а также рассматриваются проблемы, включающие преодоление цифрового разрыва и использование ИКТ в целях развития;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20</w:t>
      </w:r>
      <w:r w:rsidRPr="000A110E">
        <w:rPr>
          <w:lang w:val="ru-RU"/>
        </w:rPr>
        <w:tab/>
        <w:t>что МСЭ следует представить отчет о ходе работы по выполнению решений ВВУИО, касающихся МСЭ, Полномочной конференции МСЭ 2018 года,</w:t>
      </w:r>
    </w:p>
    <w:p w:rsidR="00AA0623" w:rsidRPr="000A110E" w:rsidRDefault="00D72988" w:rsidP="00AB0751">
      <w:pPr>
        <w:pStyle w:val="Call"/>
        <w:keepNext w:val="0"/>
        <w:keepLines w:val="0"/>
        <w:rPr>
          <w:lang w:val="ru-RU"/>
        </w:rPr>
      </w:pPr>
      <w:r w:rsidRPr="000A110E">
        <w:rPr>
          <w:lang w:val="ru-RU"/>
        </w:rPr>
        <w:t>поручает Генеральному секретарю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</w:t>
      </w:r>
      <w:r w:rsidRPr="000A110E">
        <w:rPr>
          <w:lang w:val="ru-RU"/>
        </w:rPr>
        <w:tab/>
        <w:t>представить ГА ООН, в соответствии с порядком, установленным в резолюции 68/302 ГА ООН, Отчет ВВУИО+10:</w:t>
      </w:r>
      <w:r w:rsidRPr="000A110E">
        <w:rPr>
          <w:i/>
          <w:iCs/>
          <w:lang w:val="ru-RU"/>
        </w:rPr>
        <w:t xml:space="preserve"> </w:t>
      </w:r>
      <w:r w:rsidRPr="000A110E">
        <w:rPr>
          <w:i/>
          <w:iCs/>
          <w:color w:val="000000"/>
          <w:lang w:val="ru-RU"/>
        </w:rPr>
        <w:t>Вклад МСЭ в выполнение решений ВВУИО за десятилетний период и последующие меры (2005−2014 гг.)</w:t>
      </w:r>
      <w:r w:rsidRPr="000A110E">
        <w:rPr>
          <w:lang w:val="ru-RU"/>
        </w:rPr>
        <w:t>, который был представлен как вклад в обзор Комиссией по науке и технике в целях развития (КНТР);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2</w:t>
      </w:r>
      <w:r w:rsidRPr="000A110E">
        <w:rPr>
          <w:lang w:val="ru-RU"/>
        </w:rPr>
        <w:tab/>
        <w:t>поддержать роль МСЭ в выполнении решений ВВУИО и Повестки дня в области развития на период после 2015 года, установленную Государствами-Членами;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3</w:t>
      </w:r>
      <w:r w:rsidRPr="000A110E">
        <w:rPr>
          <w:lang w:val="ru-RU"/>
        </w:rPr>
        <w:tab/>
        <w:t>представить итоговые документы мероприятия высокого уровня ВВУИО+10 как вклад в общий обзор, который будет проводиться ГА ООН в 2015 году;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4</w:t>
      </w:r>
      <w:r w:rsidRPr="000A110E">
        <w:rPr>
          <w:lang w:val="ru-RU"/>
        </w:rPr>
        <w:tab/>
        <w:t>подготовить отчет по общему обзору выполнения решений ВВУИО, который будет проводиться ГА ООН, для первой сессии Совета после принятия этого обзора,</w:t>
      </w:r>
    </w:p>
    <w:p w:rsidR="00AA0623" w:rsidRPr="000A110E" w:rsidRDefault="00D72988" w:rsidP="00AB0751">
      <w:pPr>
        <w:pStyle w:val="Call"/>
        <w:rPr>
          <w:lang w:val="ru-RU"/>
        </w:rPr>
      </w:pPr>
      <w:r w:rsidRPr="000A110E">
        <w:rPr>
          <w:lang w:val="ru-RU"/>
        </w:rPr>
        <w:t>поручает Генеральному секретарю и Директорам Бюро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</w:t>
      </w:r>
      <w:r w:rsidRPr="000A110E">
        <w:rPr>
          <w:lang w:val="ru-RU"/>
        </w:rPr>
        <w:tab/>
        <w:t xml:space="preserve">принять все необходимые меры для того, чтобы МСЭ выполнял свою роль, как указывается в пунктах 1, 2, 3 и 4 раздела </w:t>
      </w:r>
      <w:r w:rsidRPr="000A110E">
        <w:rPr>
          <w:i/>
          <w:iCs/>
          <w:lang w:val="ru-RU"/>
        </w:rPr>
        <w:t>решает</w:t>
      </w:r>
      <w:r w:rsidRPr="000A110E">
        <w:rPr>
          <w:lang w:val="ru-RU"/>
        </w:rPr>
        <w:t>, выше, в соответствии с надлежащими "дорожными картами";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2</w:t>
      </w:r>
      <w:r w:rsidRPr="000A110E">
        <w:rPr>
          <w:lang w:val="ru-RU"/>
        </w:rPr>
        <w:tab/>
        <w:t xml:space="preserve">по-прежнему координировать вместе с Целевой группой по ВВУИО виды деятельности, относящиеся к осуществлению решений ВВУИО применительно к выполнению пп. 1, 2, 3 и 4 раздела </w:t>
      </w:r>
      <w:r w:rsidRPr="000A110E">
        <w:rPr>
          <w:i/>
          <w:iCs/>
          <w:lang w:val="ru-RU"/>
        </w:rPr>
        <w:t>решает</w:t>
      </w:r>
      <w:r w:rsidRPr="000A110E">
        <w:rPr>
          <w:lang w:val="ru-RU"/>
        </w:rPr>
        <w:t>, выше, с целью недопущения дублирования работы между всеми Бюро и Генеральным секретариатом МСЭ;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3</w:t>
      </w:r>
      <w:r w:rsidRPr="000A110E">
        <w:rPr>
          <w:lang w:val="ru-RU"/>
        </w:rPr>
        <w:tab/>
        <w:t>повышать и далее уровень осведомленности широкой общественности о мандате, роли и деятельности МСЭ, а также обеспечивать более широкий доступ к ресурсам Союза для общественности и других сторон, участвующих в формировании информационного общества;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4</w:t>
      </w:r>
      <w:r w:rsidRPr="000A110E">
        <w:rPr>
          <w:lang w:val="ru-RU"/>
        </w:rPr>
        <w:tab/>
        <w:t>определить конкретные задачи и крайние сроки, касающиеся реализации вышеупомянутых направлений деятельности, и включить их в оперативные планы Генерального секретариата и Секторов;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5</w:t>
      </w:r>
      <w:r w:rsidRPr="000A110E">
        <w:rPr>
          <w:lang w:val="ru-RU"/>
        </w:rPr>
        <w:tab/>
        <w:t>ежегодно представлять отчет Совету о деятельности, выполняемой по этим направлениям, в том числе о ее финансовых последствиях;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6</w:t>
      </w:r>
      <w:r w:rsidRPr="000A110E">
        <w:rPr>
          <w:lang w:val="ru-RU"/>
        </w:rPr>
        <w:tab/>
        <w:t>подготовить и представить отчет о ходе деятельности МСЭ по выполнению решений ВВУИО следующей Полномочной конференции в 2018 году, принимая во внимание общий обзор, который будет проводиться ГА ООН в декабре 2015 года;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7</w:t>
      </w:r>
      <w:r w:rsidRPr="000A110E">
        <w:rPr>
          <w:lang w:val="ru-RU"/>
        </w:rPr>
        <w:tab/>
        <w:t>обеспечить активное участие МСЭ в общем обзоре, проводимом ГА ООН, путем предоставления его специальных знаний и компетенции в соответствии с порядком, установленным в резолюции 68/302 ГА ООН,</w:t>
      </w:r>
    </w:p>
    <w:p w:rsidR="00AA0623" w:rsidRPr="000A110E" w:rsidRDefault="00D72988" w:rsidP="00AB0751">
      <w:pPr>
        <w:pStyle w:val="Call"/>
        <w:rPr>
          <w:lang w:val="ru-RU"/>
        </w:rPr>
      </w:pPr>
      <w:r w:rsidRPr="000A110E">
        <w:rPr>
          <w:lang w:val="ru-RU"/>
        </w:rPr>
        <w:t>поручает Директорам Бюро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обеспечить разработку конкретных задач и крайних сроков осуществления направлений деятельности ВВУИО (используя процессы управления, ориентированного на результаты) и их отражение в оперативном плане каждого Сектора,</w:t>
      </w:r>
    </w:p>
    <w:p w:rsidR="00AA0623" w:rsidRPr="000A110E" w:rsidRDefault="00D72988" w:rsidP="00AB0751">
      <w:pPr>
        <w:pStyle w:val="Call"/>
        <w:rPr>
          <w:lang w:val="ru-RU"/>
        </w:rPr>
      </w:pPr>
      <w:r w:rsidRPr="000A110E">
        <w:rPr>
          <w:lang w:val="ru-RU"/>
        </w:rPr>
        <w:t>поручает Директору Бюро развития электросвязи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внедрить, в возможно сжатые сроки и в соответствии с Резолюцией 30 (Пересм. Дубай, 2014 г.), подход на основе партнерских отношений в деятельность МСЭ</w:t>
      </w:r>
      <w:r w:rsidRPr="000A110E">
        <w:rPr>
          <w:lang w:val="ru-RU"/>
        </w:rPr>
        <w:noBreakHyphen/>
        <w:t xml:space="preserve">D, связанную с его функциями при </w:t>
      </w:r>
      <w:r w:rsidRPr="000A110E">
        <w:rPr>
          <w:lang w:val="ru-RU"/>
        </w:rPr>
        <w:lastRenderedPageBreak/>
        <w:t>выполнении решений ВВУИО и последующей деятельности в связи с ВВУИО, согласно положениям Устава и Конвенции МСЭ, и в надлежащих случаях ежегодно представлять отчет Совету,</w:t>
      </w:r>
    </w:p>
    <w:p w:rsidR="00AA0623" w:rsidRPr="000A110E" w:rsidRDefault="00D72988" w:rsidP="00AB0751">
      <w:pPr>
        <w:pStyle w:val="Call"/>
        <w:rPr>
          <w:lang w:val="ru-RU"/>
        </w:rPr>
      </w:pPr>
      <w:r w:rsidRPr="000A110E">
        <w:rPr>
          <w:lang w:val="ru-RU"/>
        </w:rPr>
        <w:t>просит Совет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</w:t>
      </w:r>
      <w:r w:rsidRPr="000A110E">
        <w:rPr>
          <w:lang w:val="ru-RU"/>
        </w:rPr>
        <w:tab/>
        <w:t>в надлежащих случаях осуществлять надзор за выполнением МСЭ решений ВВУИО и за связанными с этим видами деятельности МСЭ, рассматривать и обсуждать их и по мере необходимости предоставлять ресурсы в рамках финансовых пределов, установленных Полномочной конференцией;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2</w:t>
      </w:r>
      <w:r w:rsidRPr="000A110E">
        <w:rPr>
          <w:lang w:val="ru-RU"/>
        </w:rPr>
        <w:tab/>
        <w:t xml:space="preserve">осуществлять надзор за адаптацией МСЭ к требованиям информационного общества в соответствии с п. 5 раздела </w:t>
      </w:r>
      <w:r w:rsidRPr="000A110E">
        <w:rPr>
          <w:i/>
          <w:iCs/>
          <w:lang w:val="ru-RU"/>
        </w:rPr>
        <w:t>решает</w:t>
      </w:r>
      <w:r w:rsidRPr="000A110E">
        <w:rPr>
          <w:lang w:val="ru-RU"/>
        </w:rPr>
        <w:t>, выше;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3</w:t>
      </w:r>
      <w:r w:rsidRPr="000A110E">
        <w:rPr>
          <w:lang w:val="ru-RU"/>
        </w:rPr>
        <w:tab/>
        <w:t>продолжить деятельность РГС-ВВУИО с целью содействия членам МСЭ в представлении вкладов и руководстве деятельностью МСЭ по выполнению соответствующих решений ВВУИО, а также разработать в сотрудничестве с другими рабочими группами Совета и с помощью Целевой группы по ВВУИО предложения для Совета, которые могут потребоваться для адаптации МСЭ к выполнению им своей роли в построении информационного общества; эти предложения могут содержать поправки к Уставу и Конвенции;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4</w:t>
      </w:r>
      <w:r w:rsidRPr="000A110E">
        <w:rPr>
          <w:lang w:val="ru-RU"/>
        </w:rPr>
        <w:tab/>
        <w:t>учесть соответствующие решения ГА ООН в отношении общего обзора выполнения решений ВВУИО;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5</w:t>
      </w:r>
      <w:r w:rsidRPr="000A110E">
        <w:rPr>
          <w:lang w:val="ru-RU"/>
        </w:rPr>
        <w:tab/>
        <w:t>включить отчет Генерального секретаря в документы, направляемые Государствам-Членам в соответствии с п. 81 Конвенции;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6</w:t>
      </w:r>
      <w:r w:rsidRPr="000A110E">
        <w:rPr>
          <w:lang w:val="ru-RU"/>
        </w:rPr>
        <w:tab/>
        <w:t>принять в надлежащих случаях все необходимые меры в рамках последующей деятельности по результатам общего обзора выполнения решений ВВУИО, проводимого ГА ООН, в финансовых пределах, установленных Полномочной конференцией;</w:t>
      </w:r>
    </w:p>
    <w:p w:rsidR="00AA0623" w:rsidRPr="000A110E" w:rsidRDefault="00D72988">
      <w:pPr>
        <w:rPr>
          <w:lang w:val="ru-RU"/>
        </w:rPr>
      </w:pPr>
      <w:r w:rsidRPr="000A110E">
        <w:rPr>
          <w:lang w:val="ru-RU"/>
        </w:rPr>
        <w:t>7</w:t>
      </w:r>
      <w:r w:rsidRPr="000A110E">
        <w:rPr>
          <w:lang w:val="ru-RU"/>
        </w:rPr>
        <w:tab/>
        <w:t>настоятельно рекомендовать членам МСЭ и другим соответствующим заинтересованным сторонам принимать участие в деятельности, направленной на содействие выполнению решений ВВУИО в надлежащих случаях</w:t>
      </w:r>
      <w:del w:id="16" w:author="Komissarova, Olga" w:date="2018-09-07T10:52:00Z">
        <w:r w:rsidRPr="000A110E" w:rsidDel="00D72988">
          <w:rPr>
            <w:lang w:val="ru-RU"/>
          </w:rPr>
          <w:delText>,</w:delText>
        </w:r>
      </w:del>
      <w:ins w:id="17" w:author="Komissarova, Olga" w:date="2018-09-07T10:52:00Z">
        <w:r w:rsidRPr="000A110E">
          <w:rPr>
            <w:lang w:val="ru-RU"/>
          </w:rPr>
          <w:t>;</w:t>
        </w:r>
      </w:ins>
    </w:p>
    <w:p w:rsidR="00D72988" w:rsidRPr="000A110E" w:rsidRDefault="00D72988" w:rsidP="000A110E">
      <w:pPr>
        <w:rPr>
          <w:lang w:val="ru-RU"/>
          <w:rPrChange w:id="18" w:author="Beliaeva, Oxana" w:date="2018-09-10T10:19:00Z">
            <w:rPr>
              <w:lang w:val="fr-CH"/>
            </w:rPr>
          </w:rPrChange>
        </w:rPr>
      </w:pPr>
      <w:ins w:id="19" w:author="Von der Emden Dirk-Oliver BAKOM" w:date="2018-09-05T14:00:00Z">
        <w:r w:rsidRPr="000A110E">
          <w:rPr>
            <w:lang w:val="ru-RU"/>
            <w:rPrChange w:id="20" w:author="Beliaeva, Oxana" w:date="2018-09-10T10:18:00Z">
              <w:rPr>
                <w:lang w:val="fr-CH"/>
              </w:rPr>
            </w:rPrChange>
          </w:rPr>
          <w:t>8</w:t>
        </w:r>
        <w:r w:rsidRPr="000A110E">
          <w:rPr>
            <w:lang w:val="ru-RU"/>
            <w:rPrChange w:id="21" w:author="Beliaeva, Oxana" w:date="2018-09-10T10:18:00Z">
              <w:rPr>
                <w:lang w:val="fr-CH"/>
              </w:rPr>
            </w:rPrChange>
          </w:rPr>
          <w:tab/>
        </w:r>
      </w:ins>
      <w:ins w:id="22" w:author="Beliaeva, Oxana" w:date="2018-09-10T10:18:00Z">
        <w:r w:rsidR="00F46532" w:rsidRPr="000A110E">
          <w:rPr>
            <w:lang w:val="ru-RU"/>
          </w:rPr>
          <w:t>исследовать</w:t>
        </w:r>
      </w:ins>
      <w:ins w:id="23" w:author="Beliaeva, Oxana" w:date="2018-09-10T11:13:00Z">
        <w:r w:rsidR="00FA528C" w:rsidRPr="000A110E">
          <w:rPr>
            <w:lang w:val="ru-RU"/>
          </w:rPr>
          <w:t>,</w:t>
        </w:r>
      </w:ins>
      <w:ins w:id="24" w:author="Beliaeva, Oxana" w:date="2018-09-10T10:18:00Z">
        <w:r w:rsidR="00F46532" w:rsidRPr="000A110E">
          <w:rPr>
            <w:lang w:val="ru-RU"/>
          </w:rPr>
          <w:t xml:space="preserve"> </w:t>
        </w:r>
      </w:ins>
      <w:ins w:id="25" w:author="Beliaeva, Oxana" w:date="2018-09-10T11:13:00Z">
        <w:r w:rsidR="00FA528C" w:rsidRPr="000A110E">
          <w:rPr>
            <w:lang w:val="ru-RU"/>
          </w:rPr>
          <w:t>привлекая</w:t>
        </w:r>
      </w:ins>
      <w:ins w:id="26" w:author="Beliaeva, Oxana" w:date="2018-09-10T10:18:00Z">
        <w:r w:rsidR="00F46532" w:rsidRPr="000A110E">
          <w:rPr>
            <w:lang w:val="ru-RU"/>
          </w:rPr>
          <w:t xml:space="preserve"> други</w:t>
        </w:r>
      </w:ins>
      <w:ins w:id="27" w:author="Beliaeva, Oxana" w:date="2018-09-10T11:13:00Z">
        <w:r w:rsidR="00FA528C" w:rsidRPr="000A110E">
          <w:rPr>
            <w:lang w:val="ru-RU"/>
          </w:rPr>
          <w:t>е</w:t>
        </w:r>
      </w:ins>
      <w:ins w:id="28" w:author="Beliaeva, Oxana" w:date="2018-09-10T10:18:00Z">
        <w:r w:rsidR="00F46532" w:rsidRPr="000A110E">
          <w:rPr>
            <w:lang w:val="ru-RU"/>
          </w:rPr>
          <w:t xml:space="preserve"> </w:t>
        </w:r>
        <w:r w:rsidR="00F46532" w:rsidRPr="000A110E">
          <w:rPr>
            <w:color w:val="000000"/>
            <w:lang w:val="ru-RU"/>
          </w:rPr>
          <w:t>ведущи</w:t>
        </w:r>
      </w:ins>
      <w:ins w:id="29" w:author="Beliaeva, Oxana" w:date="2018-09-10T11:13:00Z">
        <w:r w:rsidR="00FA528C" w:rsidRPr="000A110E">
          <w:rPr>
            <w:color w:val="000000"/>
            <w:lang w:val="ru-RU"/>
          </w:rPr>
          <w:t>е</w:t>
        </w:r>
      </w:ins>
      <w:ins w:id="30" w:author="Beliaeva, Oxana" w:date="2018-09-10T10:18:00Z">
        <w:r w:rsidR="00F46532" w:rsidRPr="000A110E">
          <w:rPr>
            <w:color w:val="000000"/>
            <w:lang w:val="ru-RU"/>
          </w:rPr>
          <w:t>/содействующи</w:t>
        </w:r>
      </w:ins>
      <w:ins w:id="31" w:author="Beliaeva, Oxana" w:date="2018-09-10T11:13:00Z">
        <w:r w:rsidR="00FA528C" w:rsidRPr="000A110E">
          <w:rPr>
            <w:color w:val="000000"/>
            <w:lang w:val="ru-RU"/>
          </w:rPr>
          <w:t>е</w:t>
        </w:r>
      </w:ins>
      <w:ins w:id="32" w:author="Beliaeva, Oxana" w:date="2018-09-10T10:18:00Z">
        <w:r w:rsidR="00F46532" w:rsidRPr="000A110E">
          <w:rPr>
            <w:color w:val="000000"/>
            <w:lang w:val="ru-RU"/>
          </w:rPr>
          <w:t xml:space="preserve"> организации и заинтересованны</w:t>
        </w:r>
      </w:ins>
      <w:ins w:id="33" w:author="Beliaeva, Oxana" w:date="2018-09-10T11:14:00Z">
        <w:r w:rsidR="00FA528C" w:rsidRPr="000A110E">
          <w:rPr>
            <w:color w:val="000000"/>
            <w:lang w:val="ru-RU"/>
          </w:rPr>
          <w:t>е</w:t>
        </w:r>
      </w:ins>
      <w:ins w:id="34" w:author="Beliaeva, Oxana" w:date="2018-09-10T10:18:00Z">
        <w:r w:rsidR="00F46532" w:rsidRPr="000A110E">
          <w:rPr>
            <w:color w:val="000000"/>
            <w:lang w:val="ru-RU"/>
          </w:rPr>
          <w:t xml:space="preserve"> сторон</w:t>
        </w:r>
      </w:ins>
      <w:ins w:id="35" w:author="Beliaeva, Oxana" w:date="2018-09-10T11:14:00Z">
        <w:r w:rsidR="00FA528C" w:rsidRPr="000A110E">
          <w:rPr>
            <w:color w:val="000000"/>
            <w:lang w:val="ru-RU"/>
          </w:rPr>
          <w:t>ы,</w:t>
        </w:r>
      </w:ins>
      <w:ins w:id="36" w:author="Beliaeva, Oxana" w:date="2018-09-10T10:18:00Z">
        <w:r w:rsidR="00F46532" w:rsidRPr="000A110E">
          <w:rPr>
            <w:color w:val="000000"/>
            <w:lang w:val="ru-RU"/>
          </w:rPr>
          <w:t xml:space="preserve"> возможные способы финансирования и реализации веб-сайта Форума ВВУИО, доступного, полностью или частично, не менее чем </w:t>
        </w:r>
        <w:r w:rsidR="000A110E" w:rsidRPr="000A110E">
          <w:rPr>
            <w:color w:val="000000"/>
            <w:lang w:val="ru-RU"/>
          </w:rPr>
          <w:t xml:space="preserve">на </w:t>
        </w:r>
        <w:r w:rsidR="00F46532" w:rsidRPr="000A110E">
          <w:rPr>
            <w:color w:val="000000"/>
            <w:lang w:val="ru-RU"/>
          </w:rPr>
          <w:t>шести официальных языках Организации Объединенных Наций (при обеспечении равных функциональных возможностей</w:t>
        </w:r>
        <w:r w:rsidR="00F46532" w:rsidRPr="000A110E">
          <w:rPr>
            <w:lang w:val="ru-RU"/>
          </w:rPr>
          <w:t>)</w:t>
        </w:r>
      </w:ins>
      <w:ins w:id="37" w:author="Beliaeva, Oxana" w:date="2018-09-10T10:19:00Z">
        <w:r w:rsidR="00F46532" w:rsidRPr="000A110E">
          <w:rPr>
            <w:lang w:val="ru-RU"/>
          </w:rPr>
          <w:t xml:space="preserve">, </w:t>
        </w:r>
      </w:ins>
      <w:ins w:id="38" w:author="Beliaeva, Oxana" w:date="2018-09-10T10:23:00Z">
        <w:r w:rsidR="00F46532" w:rsidRPr="000A110E">
          <w:rPr>
            <w:lang w:val="ru-RU"/>
          </w:rPr>
          <w:t>поручить</w:t>
        </w:r>
      </w:ins>
      <w:ins w:id="39" w:author="Beliaeva, Oxana" w:date="2018-09-10T10:20:00Z">
        <w:r w:rsidR="00F46532" w:rsidRPr="000A110E">
          <w:rPr>
            <w:lang w:val="ru-RU"/>
          </w:rPr>
          <w:t xml:space="preserve"> </w:t>
        </w:r>
      </w:ins>
      <w:ins w:id="40" w:author="Beliaeva, Oxana" w:date="2018-09-10T10:25:00Z">
        <w:r w:rsidR="00231F2F" w:rsidRPr="000A110E">
          <w:rPr>
            <w:lang w:val="ru-RU"/>
          </w:rPr>
          <w:t>с</w:t>
        </w:r>
      </w:ins>
      <w:ins w:id="41" w:author="Beliaeva, Oxana" w:date="2018-09-10T10:20:00Z">
        <w:r w:rsidR="00F46532" w:rsidRPr="000A110E">
          <w:rPr>
            <w:lang w:val="ru-RU"/>
          </w:rPr>
          <w:t>екретариату представлять</w:t>
        </w:r>
      </w:ins>
      <w:ins w:id="42" w:author="Beliaeva, Oxana" w:date="2018-09-10T10:25:00Z">
        <w:r w:rsidR="00231F2F" w:rsidRPr="000A110E">
          <w:rPr>
            <w:lang w:val="ru-RU"/>
          </w:rPr>
          <w:t xml:space="preserve"> Совету</w:t>
        </w:r>
      </w:ins>
      <w:ins w:id="43" w:author="Beliaeva, Oxana" w:date="2018-09-10T10:21:00Z">
        <w:r w:rsidR="00F46532" w:rsidRPr="000A110E">
          <w:rPr>
            <w:lang w:val="ru-RU"/>
          </w:rPr>
          <w:t xml:space="preserve"> ежегодный отчет о ходе этого исследования и представить заключительный отчет следующей Полномочной</w:t>
        </w:r>
      </w:ins>
      <w:ins w:id="44" w:author="Beliaeva, Oxana" w:date="2018-09-10T10:23:00Z">
        <w:r w:rsidR="00F46532" w:rsidRPr="000A110E">
          <w:rPr>
            <w:lang w:val="ru-RU"/>
          </w:rPr>
          <w:t xml:space="preserve"> конференции</w:t>
        </w:r>
      </w:ins>
      <w:ins w:id="45" w:author="Von der Emden Dirk-Oliver BAKOM" w:date="2018-09-05T14:00:00Z">
        <w:r w:rsidRPr="000A110E">
          <w:rPr>
            <w:lang w:val="ru-RU"/>
            <w:rPrChange w:id="46" w:author="Beliaeva, Oxana" w:date="2018-09-10T10:19:00Z">
              <w:rPr>
                <w:lang w:val="fr-CH"/>
              </w:rPr>
            </w:rPrChange>
          </w:rPr>
          <w:t>,</w:t>
        </w:r>
      </w:ins>
    </w:p>
    <w:p w:rsidR="00AA0623" w:rsidRPr="000A110E" w:rsidRDefault="00D72988" w:rsidP="00AB0751">
      <w:pPr>
        <w:pStyle w:val="Call"/>
        <w:rPr>
          <w:lang w:val="ru-RU"/>
        </w:rPr>
      </w:pPr>
      <w:r w:rsidRPr="000A110E">
        <w:rPr>
          <w:lang w:val="ru-RU"/>
        </w:rPr>
        <w:t>предлагает Государствам-Членам, Членам Секторов, Ассоциированным членам и Академическим организациям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</w:t>
      </w:r>
      <w:r w:rsidRPr="000A110E">
        <w:rPr>
          <w:lang w:val="ru-RU"/>
        </w:rPr>
        <w:tab/>
        <w:t>принять активное участие в выполнении решений ВВУИО, вносить вклад в Форум ВВУИО и аналитическую базу данных ВВУИО, которую ведет МСЭ, конкурсы проектов, связанных с ВВУИО, и принимать активное участие в деятельности РГС-ВВУИО и в дальнейшей адаптации МСЭ к требованиям информационного общества;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2</w:t>
      </w:r>
      <w:r w:rsidRPr="000A110E">
        <w:rPr>
          <w:lang w:val="ru-RU"/>
        </w:rPr>
        <w:tab/>
        <w:t>активно участвовать в подготовительном процессе общего обзора выполнения решений ВВУИО, проводимого ГА ООН, в соответствии с правилами и процедурами ГА ООН, а также содействовать деятельности МСЭ в этом отношении и выполнению решений мероприятия высокого уровня ВВУИО+10;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rFonts w:eastAsiaTheme="minorHAnsi"/>
          <w:lang w:val="ru-RU"/>
        </w:rPr>
        <w:t>3</w:t>
      </w:r>
      <w:r w:rsidRPr="000A110E">
        <w:rPr>
          <w:rFonts w:eastAsiaTheme="minorHAnsi"/>
          <w:lang w:val="ru-RU"/>
        </w:rPr>
        <w:tab/>
        <w:t xml:space="preserve">поддержать в рамках соответствующих процессов Организации Объединенных Наций создание необходимого эффекта синергии и установления институциональной связи между </w:t>
      </w:r>
      <w:r w:rsidRPr="000A110E">
        <w:rPr>
          <w:lang w:val="ru-RU"/>
        </w:rPr>
        <w:t>ВВУИО и Повесткой дня в области развития на период после 2015 года, с тем чтобы продолжать усиливать воздействие ИКТ на устойчивое развитие;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lastRenderedPageBreak/>
        <w:t>4</w:t>
      </w:r>
      <w:r w:rsidRPr="000A110E">
        <w:rPr>
          <w:lang w:val="ru-RU"/>
        </w:rPr>
        <w:tab/>
        <w:t>осуществлять добровольные взносы в Специальный целевой фонд, созданный МСЭ, для поддержки деятельности, касающейся выполнения решений ВВУИО;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5</w:t>
      </w:r>
      <w:r w:rsidRPr="000A110E">
        <w:rPr>
          <w:lang w:val="ru-RU"/>
        </w:rPr>
        <w:tab/>
        <w:t>продолжать представлять информацию о своей деятельности в открытую аналитическую базу данных ВВУИО, ведущуюся МСЭ;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6</w:t>
      </w:r>
      <w:r w:rsidRPr="000A110E">
        <w:rPr>
          <w:lang w:val="ru-RU"/>
        </w:rPr>
        <w:tab/>
        <w:t>вносить вклад в работу Партнерства по измерению ИКТ в целях развития и тесно сотрудничать с Партнерством как с международной инициативой с участием многих заинтересованных сторон, направленной на расширение доступности и повышение качества данных и показателей в области ИКТ, в особенности в развивающихся странах,</w:t>
      </w:r>
    </w:p>
    <w:p w:rsidR="00AA0623" w:rsidRPr="000A110E" w:rsidRDefault="00D72988" w:rsidP="00AB0751">
      <w:pPr>
        <w:pStyle w:val="Call"/>
        <w:rPr>
          <w:lang w:val="ru-RU"/>
        </w:rPr>
      </w:pPr>
      <w:r w:rsidRPr="000A110E">
        <w:rPr>
          <w:lang w:val="ru-RU"/>
        </w:rPr>
        <w:t>решает выразить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1</w:t>
      </w:r>
      <w:r w:rsidRPr="000A110E">
        <w:rPr>
          <w:lang w:val="ru-RU"/>
        </w:rPr>
        <w:tab/>
        <w:t>самую искреннюю благодарность и глубочайшую признательность правительствам Швейцарии и Туниса за прием у себя двух этапов Встречи на высшем уровне в тесном сотрудничестве с МСЭ, ЮНЕСКО, ЮНКТАД и другими соответствующими учреждениями Организации Объединенных Наций;</w:t>
      </w:r>
    </w:p>
    <w:p w:rsidR="00AA0623" w:rsidRPr="000A110E" w:rsidRDefault="00D72988" w:rsidP="00AB0751">
      <w:pPr>
        <w:rPr>
          <w:lang w:val="ru-RU"/>
        </w:rPr>
      </w:pPr>
      <w:r w:rsidRPr="000A110E">
        <w:rPr>
          <w:lang w:val="ru-RU"/>
        </w:rPr>
        <w:t>2</w:t>
      </w:r>
      <w:r w:rsidRPr="000A110E">
        <w:rPr>
          <w:lang w:val="ru-RU"/>
        </w:rPr>
        <w:tab/>
        <w:t>признательность за мероприятие высокого уровня ВВУИО+10, которое координировал и принимал МСЭ и которое было совместно организовано МСЭ, ЮНЕСКО, ЮНКТАД и ПРООН при участии других учреждений Организации Объединенных Наций.</w:t>
      </w:r>
    </w:p>
    <w:p w:rsidR="00D72988" w:rsidRPr="000A110E" w:rsidRDefault="00D72988" w:rsidP="0032202E">
      <w:pPr>
        <w:pStyle w:val="Reasons"/>
        <w:rPr>
          <w:lang w:val="ru-RU"/>
        </w:rPr>
      </w:pPr>
    </w:p>
    <w:p w:rsidR="003A0C65" w:rsidRPr="000A110E" w:rsidRDefault="00D72988" w:rsidP="00D72988">
      <w:pPr>
        <w:jc w:val="center"/>
        <w:rPr>
          <w:lang w:val="ru-RU"/>
        </w:rPr>
      </w:pPr>
      <w:r w:rsidRPr="000A110E">
        <w:rPr>
          <w:lang w:val="ru-RU"/>
        </w:rPr>
        <w:t>______________</w:t>
      </w:r>
    </w:p>
    <w:sectPr w:rsidR="003A0C65" w:rsidRPr="000A110E" w:rsidSect="002F669A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8D2" w:rsidRDefault="000A28D2" w:rsidP="0079159C">
      <w:r>
        <w:separator/>
      </w:r>
    </w:p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4B3A6C"/>
    <w:p w:rsidR="000A28D2" w:rsidRDefault="000A28D2" w:rsidP="004B3A6C"/>
  </w:endnote>
  <w:endnote w:type="continuationSeparator" w:id="0">
    <w:p w:rsidR="000A28D2" w:rsidRDefault="000A28D2" w:rsidP="0079159C">
      <w:r>
        <w:continuationSeparator/>
      </w:r>
    </w:p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4B3A6C"/>
    <w:p w:rsidR="000A28D2" w:rsidRDefault="000A28D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8B48C9" w:rsidRDefault="00821044" w:rsidP="00821044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D9D9D9" w:themeColor="background1" w:themeShade="D9"/>
        <w:lang w:val="en-US"/>
      </w:rPr>
    </w:pPr>
    <w:r w:rsidRPr="008B48C9">
      <w:rPr>
        <w:color w:val="D9D9D9" w:themeColor="background1" w:themeShade="D9"/>
        <w:lang w:val="en-US"/>
      </w:rPr>
      <w:fldChar w:fldCharType="begin"/>
    </w:r>
    <w:r w:rsidRPr="008B48C9">
      <w:rPr>
        <w:color w:val="D9D9D9" w:themeColor="background1" w:themeShade="D9"/>
        <w:lang w:val="en-US"/>
      </w:rPr>
      <w:instrText xml:space="preserve"> FILENAME \p  \* MERGEFORMAT </w:instrText>
    </w:r>
    <w:r w:rsidRPr="008B48C9">
      <w:rPr>
        <w:color w:val="D9D9D9" w:themeColor="background1" w:themeShade="D9"/>
        <w:lang w:val="en-US"/>
      </w:rPr>
      <w:fldChar w:fldCharType="separate"/>
    </w:r>
    <w:r w:rsidR="000A110E" w:rsidRPr="008B48C9">
      <w:rPr>
        <w:color w:val="D9D9D9" w:themeColor="background1" w:themeShade="D9"/>
        <w:lang w:val="en-US"/>
      </w:rPr>
      <w:t>P:\RUS\SG\CONF-SG\PP18\000\051R.docx</w:t>
    </w:r>
    <w:r w:rsidRPr="008B48C9">
      <w:rPr>
        <w:color w:val="D9D9D9" w:themeColor="background1" w:themeShade="D9"/>
        <w:lang w:val="en-US"/>
      </w:rPr>
      <w:fldChar w:fldCharType="end"/>
    </w:r>
    <w:r w:rsidRPr="008B48C9">
      <w:rPr>
        <w:color w:val="D9D9D9" w:themeColor="background1" w:themeShade="D9"/>
      </w:rPr>
      <w:t xml:space="preserve"> (</w:t>
    </w:r>
    <w:r w:rsidRPr="008B48C9">
      <w:rPr>
        <w:color w:val="D9D9D9" w:themeColor="background1" w:themeShade="D9"/>
        <w:lang w:val="en-US"/>
      </w:rPr>
      <w:t>442893</w:t>
    </w:r>
    <w:r w:rsidRPr="008B48C9">
      <w:rPr>
        <w:color w:val="D9D9D9" w:themeColor="background1" w:themeShade="D9"/>
      </w:rPr>
      <w:t>)</w:t>
    </w:r>
    <w:r w:rsidRPr="008B48C9">
      <w:rPr>
        <w:color w:val="D9D9D9" w:themeColor="background1" w:themeShade="D9"/>
        <w:lang w:val="en-US"/>
      </w:rPr>
      <w:tab/>
    </w:r>
    <w:r w:rsidRPr="008B48C9">
      <w:rPr>
        <w:color w:val="D9D9D9" w:themeColor="background1" w:themeShade="D9"/>
      </w:rPr>
      <w:fldChar w:fldCharType="begin"/>
    </w:r>
    <w:r w:rsidRPr="008B48C9">
      <w:rPr>
        <w:color w:val="D9D9D9" w:themeColor="background1" w:themeShade="D9"/>
      </w:rPr>
      <w:instrText xml:space="preserve"> SAVEDATE \@ DD.MM.YY </w:instrText>
    </w:r>
    <w:r w:rsidRPr="008B48C9">
      <w:rPr>
        <w:color w:val="D9D9D9" w:themeColor="background1" w:themeShade="D9"/>
      </w:rPr>
      <w:fldChar w:fldCharType="separate"/>
    </w:r>
    <w:r w:rsidR="00554741" w:rsidRPr="008B48C9">
      <w:rPr>
        <w:color w:val="D9D9D9" w:themeColor="background1" w:themeShade="D9"/>
      </w:rPr>
      <w:t>11.09.18</w:t>
    </w:r>
    <w:r w:rsidRPr="008B48C9">
      <w:rPr>
        <w:color w:val="D9D9D9" w:themeColor="background1" w:themeShade="D9"/>
      </w:rPr>
      <w:fldChar w:fldCharType="end"/>
    </w:r>
    <w:r w:rsidRPr="008B48C9">
      <w:rPr>
        <w:color w:val="D9D9D9" w:themeColor="background1" w:themeShade="D9"/>
        <w:lang w:val="en-US"/>
      </w:rPr>
      <w:tab/>
    </w:r>
    <w:r w:rsidRPr="008B48C9">
      <w:rPr>
        <w:color w:val="D9D9D9" w:themeColor="background1" w:themeShade="D9"/>
      </w:rPr>
      <w:fldChar w:fldCharType="begin"/>
    </w:r>
    <w:r w:rsidRPr="008B48C9">
      <w:rPr>
        <w:color w:val="D9D9D9" w:themeColor="background1" w:themeShade="D9"/>
      </w:rPr>
      <w:instrText xml:space="preserve"> PRINTDATE \@ DD.MM.YY </w:instrText>
    </w:r>
    <w:r w:rsidRPr="008B48C9">
      <w:rPr>
        <w:color w:val="D9D9D9" w:themeColor="background1" w:themeShade="D9"/>
      </w:rPr>
      <w:fldChar w:fldCharType="separate"/>
    </w:r>
    <w:r w:rsidR="000A110E" w:rsidRPr="008B48C9">
      <w:rPr>
        <w:color w:val="D9D9D9" w:themeColor="background1" w:themeShade="D9"/>
      </w:rPr>
      <w:t>10.09.18</w:t>
    </w:r>
    <w:r w:rsidRPr="008B48C9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Pr="008B48C9" w:rsidRDefault="005C3DE4" w:rsidP="001636BD">
    <w:pPr>
      <w:pStyle w:val="Footer"/>
      <w:rPr>
        <w:color w:val="D9D9D9" w:themeColor="background1" w:themeShade="D9"/>
      </w:rPr>
    </w:pPr>
  </w:p>
  <w:p w:rsidR="001636BD" w:rsidRPr="008B48C9" w:rsidRDefault="00D72988" w:rsidP="00821044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D9D9D9" w:themeColor="background1" w:themeShade="D9"/>
        <w:lang w:val="en-US"/>
      </w:rPr>
    </w:pPr>
    <w:r w:rsidRPr="008B48C9">
      <w:rPr>
        <w:color w:val="D9D9D9" w:themeColor="background1" w:themeShade="D9"/>
        <w:lang w:val="en-US"/>
      </w:rPr>
      <w:fldChar w:fldCharType="begin"/>
    </w:r>
    <w:r w:rsidRPr="008B48C9">
      <w:rPr>
        <w:color w:val="D9D9D9" w:themeColor="background1" w:themeShade="D9"/>
        <w:lang w:val="en-US"/>
      </w:rPr>
      <w:instrText xml:space="preserve"> FILENAME \p  \* MERGEFORMAT </w:instrText>
    </w:r>
    <w:r w:rsidRPr="008B48C9">
      <w:rPr>
        <w:color w:val="D9D9D9" w:themeColor="background1" w:themeShade="D9"/>
        <w:lang w:val="en-US"/>
      </w:rPr>
      <w:fldChar w:fldCharType="separate"/>
    </w:r>
    <w:r w:rsidR="000A110E" w:rsidRPr="008B48C9">
      <w:rPr>
        <w:color w:val="D9D9D9" w:themeColor="background1" w:themeShade="D9"/>
        <w:lang w:val="en-US"/>
      </w:rPr>
      <w:t>P:\RUS\SG\CONF-SG\PP18\000\051R.docx</w:t>
    </w:r>
    <w:r w:rsidRPr="008B48C9">
      <w:rPr>
        <w:color w:val="D9D9D9" w:themeColor="background1" w:themeShade="D9"/>
        <w:lang w:val="en-US"/>
      </w:rPr>
      <w:fldChar w:fldCharType="end"/>
    </w:r>
    <w:r w:rsidR="001636BD" w:rsidRPr="008B48C9">
      <w:rPr>
        <w:color w:val="D9D9D9" w:themeColor="background1" w:themeShade="D9"/>
      </w:rPr>
      <w:t xml:space="preserve"> (</w:t>
    </w:r>
    <w:r w:rsidR="00821044" w:rsidRPr="008B48C9">
      <w:rPr>
        <w:color w:val="D9D9D9" w:themeColor="background1" w:themeShade="D9"/>
        <w:lang w:val="en-US"/>
      </w:rPr>
      <w:t>442893</w:t>
    </w:r>
    <w:r w:rsidR="001636BD" w:rsidRPr="008B48C9">
      <w:rPr>
        <w:color w:val="D9D9D9" w:themeColor="background1" w:themeShade="D9"/>
      </w:rPr>
      <w:t>)</w:t>
    </w:r>
    <w:r w:rsidR="001636BD" w:rsidRPr="008B48C9">
      <w:rPr>
        <w:color w:val="D9D9D9" w:themeColor="background1" w:themeShade="D9"/>
        <w:lang w:val="en-US"/>
      </w:rPr>
      <w:tab/>
    </w:r>
    <w:r w:rsidR="00170AC3" w:rsidRPr="008B48C9">
      <w:rPr>
        <w:color w:val="D9D9D9" w:themeColor="background1" w:themeShade="D9"/>
      </w:rPr>
      <w:fldChar w:fldCharType="begin"/>
    </w:r>
    <w:r w:rsidR="001636BD" w:rsidRPr="008B48C9">
      <w:rPr>
        <w:color w:val="D9D9D9" w:themeColor="background1" w:themeShade="D9"/>
      </w:rPr>
      <w:instrText xml:space="preserve"> SAVEDATE \@ DD.MM.YY </w:instrText>
    </w:r>
    <w:r w:rsidR="00170AC3" w:rsidRPr="008B48C9">
      <w:rPr>
        <w:color w:val="D9D9D9" w:themeColor="background1" w:themeShade="D9"/>
      </w:rPr>
      <w:fldChar w:fldCharType="separate"/>
    </w:r>
    <w:r w:rsidR="00554741" w:rsidRPr="008B48C9">
      <w:rPr>
        <w:color w:val="D9D9D9" w:themeColor="background1" w:themeShade="D9"/>
      </w:rPr>
      <w:t>11.09.18</w:t>
    </w:r>
    <w:r w:rsidR="00170AC3" w:rsidRPr="008B48C9">
      <w:rPr>
        <w:color w:val="D9D9D9" w:themeColor="background1" w:themeShade="D9"/>
      </w:rPr>
      <w:fldChar w:fldCharType="end"/>
    </w:r>
    <w:r w:rsidR="001636BD" w:rsidRPr="008B48C9">
      <w:rPr>
        <w:color w:val="D9D9D9" w:themeColor="background1" w:themeShade="D9"/>
        <w:lang w:val="en-US"/>
      </w:rPr>
      <w:tab/>
    </w:r>
    <w:r w:rsidR="00170AC3" w:rsidRPr="008B48C9">
      <w:rPr>
        <w:color w:val="D9D9D9" w:themeColor="background1" w:themeShade="D9"/>
      </w:rPr>
      <w:fldChar w:fldCharType="begin"/>
    </w:r>
    <w:r w:rsidR="001636BD" w:rsidRPr="008B48C9">
      <w:rPr>
        <w:color w:val="D9D9D9" w:themeColor="background1" w:themeShade="D9"/>
      </w:rPr>
      <w:instrText xml:space="preserve"> PRINTDATE \@ DD.MM.YY </w:instrText>
    </w:r>
    <w:r w:rsidR="00170AC3" w:rsidRPr="008B48C9">
      <w:rPr>
        <w:color w:val="D9D9D9" w:themeColor="background1" w:themeShade="D9"/>
      </w:rPr>
      <w:fldChar w:fldCharType="separate"/>
    </w:r>
    <w:r w:rsidR="000A110E" w:rsidRPr="008B48C9">
      <w:rPr>
        <w:color w:val="D9D9D9" w:themeColor="background1" w:themeShade="D9"/>
      </w:rPr>
      <w:t>10.09.18</w:t>
    </w:r>
    <w:r w:rsidR="00170AC3" w:rsidRPr="008B48C9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8D2" w:rsidRDefault="000A28D2" w:rsidP="0079159C">
      <w:r>
        <w:t>____________________</w:t>
      </w:r>
    </w:p>
  </w:footnote>
  <w:footnote w:type="continuationSeparator" w:id="0">
    <w:p w:rsidR="000A28D2" w:rsidRDefault="000A28D2" w:rsidP="0079159C">
      <w:r>
        <w:continuationSeparator/>
      </w:r>
    </w:p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79159C"/>
    <w:p w:rsidR="000A28D2" w:rsidRDefault="000A28D2" w:rsidP="004B3A6C"/>
    <w:p w:rsidR="000A28D2" w:rsidRDefault="000A28D2" w:rsidP="004B3A6C"/>
  </w:footnote>
  <w:footnote w:id="1">
    <w:p w:rsidR="00821044" w:rsidRPr="005834F2" w:rsidRDefault="00821044" w:rsidP="008210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834F2">
        <w:rPr>
          <w:lang w:val="ru-RU"/>
        </w:rPr>
        <w:tab/>
      </w:r>
      <w:r>
        <w:rPr>
          <w:lang w:val="ru-RU"/>
        </w:rPr>
        <w:t xml:space="preserve">См. Резолюции </w:t>
      </w:r>
      <w:r w:rsidRPr="0061459B">
        <w:rPr>
          <w:lang w:val="ru-RU"/>
        </w:rPr>
        <w:t>59/220 и 60/252</w:t>
      </w:r>
      <w:r w:rsidRPr="00821044">
        <w:rPr>
          <w:lang w:val="ru-RU"/>
        </w:rPr>
        <w:t xml:space="preserve"> </w:t>
      </w:r>
      <w:r>
        <w:rPr>
          <w:lang w:val="ru-RU"/>
        </w:rPr>
        <w:t>ГА ООН</w:t>
      </w:r>
      <w:r w:rsidRPr="005834F2">
        <w:rPr>
          <w:lang w:val="ru-RU"/>
        </w:rPr>
        <w:t>.</w:t>
      </w:r>
    </w:p>
  </w:footnote>
  <w:footnote w:id="2">
    <w:p w:rsidR="0039213B" w:rsidRPr="00463C1D" w:rsidRDefault="00D72988" w:rsidP="00AA0623">
      <w:pPr>
        <w:pStyle w:val="FootnoteText"/>
        <w:rPr>
          <w:lang w:val="ru-RU"/>
        </w:rPr>
      </w:pPr>
      <w:r w:rsidRPr="00463C1D">
        <w:rPr>
          <w:rStyle w:val="FootnoteReference"/>
          <w:lang w:val="ru-RU"/>
        </w:rPr>
        <w:t>1</w:t>
      </w:r>
      <w:r w:rsidRPr="00463C1D">
        <w:rPr>
          <w:lang w:val="ru-RU"/>
        </w:rPr>
        <w:t xml:space="preserve"> </w:t>
      </w:r>
      <w:r>
        <w:rPr>
          <w:lang w:val="ru-RU"/>
        </w:rPr>
        <w:tab/>
      </w:r>
      <w:r w:rsidRPr="00B91FDD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B48C9">
      <w:rPr>
        <w:noProof/>
      </w:rPr>
      <w:t>11</w:t>
    </w:r>
    <w:r>
      <w:fldChar w:fldCharType="end"/>
    </w:r>
  </w:p>
  <w:p w:rsidR="00F96AB4" w:rsidRPr="00F96AB4" w:rsidRDefault="00F96AB4" w:rsidP="002D024B">
    <w:pPr>
      <w:pStyle w:val="Header"/>
    </w:pPr>
    <w:r>
      <w:t>PP1</w:t>
    </w:r>
    <w:r w:rsidR="002D024B">
      <w:t>8</w:t>
    </w:r>
    <w:r>
      <w:t>/51-</w:t>
    </w:r>
    <w:r w:rsidRPr="00010B43">
      <w:t>R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Beliaeva, Oxana">
    <w15:presenceInfo w15:providerId="AD" w15:userId="S-1-5-21-8740799-900759487-1415713722-16342"/>
  </w15:person>
  <w15:person w15:author="Von der Emden Dirk-Oliver BAKOM">
    <w15:presenceInfo w15:providerId="None" w15:userId="Von der Emden Dirk-Oliver BAK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8046C"/>
    <w:rsid w:val="000968F5"/>
    <w:rsid w:val="000A110E"/>
    <w:rsid w:val="000A28D2"/>
    <w:rsid w:val="000A68C5"/>
    <w:rsid w:val="000B062A"/>
    <w:rsid w:val="000B3566"/>
    <w:rsid w:val="000B3CA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37249"/>
    <w:rsid w:val="00142ED7"/>
    <w:rsid w:val="0014768F"/>
    <w:rsid w:val="001636BD"/>
    <w:rsid w:val="00170AC3"/>
    <w:rsid w:val="00171990"/>
    <w:rsid w:val="00171E2E"/>
    <w:rsid w:val="00193CD7"/>
    <w:rsid w:val="001A0EEB"/>
    <w:rsid w:val="001B2BFF"/>
    <w:rsid w:val="001B5341"/>
    <w:rsid w:val="001B5FBF"/>
    <w:rsid w:val="00200992"/>
    <w:rsid w:val="00202880"/>
    <w:rsid w:val="0020313F"/>
    <w:rsid w:val="002173B8"/>
    <w:rsid w:val="00231F2F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F669A"/>
    <w:rsid w:val="003429D1"/>
    <w:rsid w:val="00375BBA"/>
    <w:rsid w:val="00395CE4"/>
    <w:rsid w:val="003A0C65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4D6863"/>
    <w:rsid w:val="004E234B"/>
    <w:rsid w:val="00505C40"/>
    <w:rsid w:val="0052010F"/>
    <w:rsid w:val="0053342E"/>
    <w:rsid w:val="005356FD"/>
    <w:rsid w:val="00541762"/>
    <w:rsid w:val="00554741"/>
    <w:rsid w:val="00554E24"/>
    <w:rsid w:val="00563711"/>
    <w:rsid w:val="005653D6"/>
    <w:rsid w:val="00567130"/>
    <w:rsid w:val="005834F2"/>
    <w:rsid w:val="00584918"/>
    <w:rsid w:val="005A1F2C"/>
    <w:rsid w:val="005C3DE4"/>
    <w:rsid w:val="005C67E8"/>
    <w:rsid w:val="005C770A"/>
    <w:rsid w:val="005D0C15"/>
    <w:rsid w:val="005F526C"/>
    <w:rsid w:val="00600272"/>
    <w:rsid w:val="006104EA"/>
    <w:rsid w:val="0061434A"/>
    <w:rsid w:val="0061459B"/>
    <w:rsid w:val="00617BE4"/>
    <w:rsid w:val="00627A76"/>
    <w:rsid w:val="00631D21"/>
    <w:rsid w:val="006418E6"/>
    <w:rsid w:val="0067722F"/>
    <w:rsid w:val="006B7F84"/>
    <w:rsid w:val="006C1A71"/>
    <w:rsid w:val="006C1F22"/>
    <w:rsid w:val="006E57C8"/>
    <w:rsid w:val="00706CC2"/>
    <w:rsid w:val="00710760"/>
    <w:rsid w:val="0073319E"/>
    <w:rsid w:val="00733439"/>
    <w:rsid w:val="007340B5"/>
    <w:rsid w:val="00750453"/>
    <w:rsid w:val="00750829"/>
    <w:rsid w:val="00760830"/>
    <w:rsid w:val="0079159C"/>
    <w:rsid w:val="007919C2"/>
    <w:rsid w:val="007C50AF"/>
    <w:rsid w:val="007E4D0F"/>
    <w:rsid w:val="008034F1"/>
    <w:rsid w:val="008102A6"/>
    <w:rsid w:val="00821044"/>
    <w:rsid w:val="00826A7C"/>
    <w:rsid w:val="00842BD1"/>
    <w:rsid w:val="00850AEF"/>
    <w:rsid w:val="00870059"/>
    <w:rsid w:val="008A2FB3"/>
    <w:rsid w:val="008B48C9"/>
    <w:rsid w:val="008D2EB4"/>
    <w:rsid w:val="008D3134"/>
    <w:rsid w:val="008D3BE2"/>
    <w:rsid w:val="009125CE"/>
    <w:rsid w:val="00913925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271A8"/>
    <w:rsid w:val="00A3200E"/>
    <w:rsid w:val="00A54F56"/>
    <w:rsid w:val="00A75EAA"/>
    <w:rsid w:val="00AC20C0"/>
    <w:rsid w:val="00AD6841"/>
    <w:rsid w:val="00AE480A"/>
    <w:rsid w:val="00B07471"/>
    <w:rsid w:val="00B14377"/>
    <w:rsid w:val="00B1733E"/>
    <w:rsid w:val="00B45785"/>
    <w:rsid w:val="00B62568"/>
    <w:rsid w:val="00BA154E"/>
    <w:rsid w:val="00BE282E"/>
    <w:rsid w:val="00BF252A"/>
    <w:rsid w:val="00BF720B"/>
    <w:rsid w:val="00C04511"/>
    <w:rsid w:val="00C1004D"/>
    <w:rsid w:val="00C16846"/>
    <w:rsid w:val="00C373D0"/>
    <w:rsid w:val="00C40979"/>
    <w:rsid w:val="00C46ECA"/>
    <w:rsid w:val="00C6183D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72988"/>
    <w:rsid w:val="00D955EF"/>
    <w:rsid w:val="00DC7337"/>
    <w:rsid w:val="00DD26B1"/>
    <w:rsid w:val="00DD6770"/>
    <w:rsid w:val="00DE24EF"/>
    <w:rsid w:val="00DF23FC"/>
    <w:rsid w:val="00DF2643"/>
    <w:rsid w:val="00DF39CD"/>
    <w:rsid w:val="00DF449B"/>
    <w:rsid w:val="00DF4F81"/>
    <w:rsid w:val="00E17F8D"/>
    <w:rsid w:val="00E227E4"/>
    <w:rsid w:val="00E2538B"/>
    <w:rsid w:val="00E27E1C"/>
    <w:rsid w:val="00E33188"/>
    <w:rsid w:val="00E54E66"/>
    <w:rsid w:val="00E56E57"/>
    <w:rsid w:val="00E86DC6"/>
    <w:rsid w:val="00E91D24"/>
    <w:rsid w:val="00EB4352"/>
    <w:rsid w:val="00EC064C"/>
    <w:rsid w:val="00ED279F"/>
    <w:rsid w:val="00ED4CB2"/>
    <w:rsid w:val="00EF2642"/>
    <w:rsid w:val="00EF3681"/>
    <w:rsid w:val="00F06FDE"/>
    <w:rsid w:val="00F076D9"/>
    <w:rsid w:val="00F111C3"/>
    <w:rsid w:val="00F20BC2"/>
    <w:rsid w:val="00F27805"/>
    <w:rsid w:val="00F342E4"/>
    <w:rsid w:val="00F44625"/>
    <w:rsid w:val="00F44B70"/>
    <w:rsid w:val="00F46532"/>
    <w:rsid w:val="00F649D6"/>
    <w:rsid w:val="00F654DD"/>
    <w:rsid w:val="00F96AB4"/>
    <w:rsid w:val="00F97481"/>
    <w:rsid w:val="00FA528C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F6578B-FDAF-4603-BBF3-F2DC7897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E1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8754356-0c34-470e-a10c-13254d27474f">DPM</DPM_x0020_Author>
    <DPM_x0020_File_x0020_name xmlns="28754356-0c34-470e-a10c-13254d27474f">S18-PP-C-0051!!MSW-R</DPM_x0020_File_x0020_name>
    <DPM_x0020_Version xmlns="28754356-0c34-470e-a10c-13254d27474f">DPM_2018.09.04.1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8754356-0c34-470e-a10c-13254d27474f" targetNamespace="http://schemas.microsoft.com/office/2006/metadata/properties" ma:root="true" ma:fieldsID="d41af5c836d734370eb92e7ee5f83852" ns2:_="" ns3:_="">
    <xsd:import namespace="996b2e75-67fd-4955-a3b0-5ab9934cb50b"/>
    <xsd:import namespace="28754356-0c34-470e-a10c-13254d27474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54356-0c34-470e-a10c-13254d27474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8754356-0c34-470e-a10c-13254d27474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8754356-0c34-470e-a10c-13254d274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4246</Words>
  <Characters>24207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S18-PP-C-0051!!MSW-R</vt:lpstr>
      <vt:lpstr>S18-PP-C-0051!!MSW-R</vt:lpstr>
    </vt:vector>
  </TitlesOfParts>
  <Manager/>
  <Company/>
  <LinksUpToDate>false</LinksUpToDate>
  <CharactersWithSpaces>28397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S18-PP-C-0051!!MSW-R</dc:title>
  <dc:subject>Plenipotentiary Conference (PP-18)</dc:subject>
  <dc:creator>Documents Proposals Manager (DPM)</dc:creator>
  <cp:keywords>DPM_v2018.9.4.2_prod</cp:keywords>
  <dc:description/>
  <cp:lastModifiedBy>Brouard, Ricarda</cp:lastModifiedBy>
  <cp:revision>3</cp:revision>
  <cp:lastPrinted>2018-09-10T08:24:00Z</cp:lastPrinted>
  <dcterms:created xsi:type="dcterms:W3CDTF">2018-09-11T14:48:00Z</dcterms:created>
  <dcterms:modified xsi:type="dcterms:W3CDTF">2018-09-11T14:49:00Z</dcterms:modified>
  <cp:category>Conference document</cp:category>
</cp:coreProperties>
</file>