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B265D" w:rsidTr="002D0474">
        <w:trPr>
          <w:cantSplit/>
        </w:trPr>
        <w:tc>
          <w:tcPr>
            <w:tcW w:w="6911" w:type="dxa"/>
          </w:tcPr>
          <w:p w:rsidR="00F96AB4" w:rsidRPr="006B265D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B265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6B265D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6B265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B265D">
              <w:rPr>
                <w:rFonts w:ascii="Verdana" w:hAnsi="Verdana"/>
                <w:szCs w:val="22"/>
                <w:lang w:val="ru-RU"/>
              </w:rPr>
              <w:br/>
            </w:r>
            <w:r w:rsidR="002D024B" w:rsidRPr="006B265D">
              <w:rPr>
                <w:b/>
                <w:szCs w:val="22"/>
                <w:lang w:val="ru-RU"/>
              </w:rPr>
              <w:t>Дубай</w:t>
            </w:r>
            <w:r w:rsidRPr="006B265D">
              <w:rPr>
                <w:b/>
                <w:bCs/>
                <w:lang w:val="ru-RU"/>
              </w:rPr>
              <w:t>, 2</w:t>
            </w:r>
            <w:r w:rsidR="002D024B" w:rsidRPr="006B265D">
              <w:rPr>
                <w:b/>
                <w:bCs/>
                <w:lang w:val="ru-RU"/>
              </w:rPr>
              <w:t>9</w:t>
            </w:r>
            <w:r w:rsidRPr="006B265D">
              <w:rPr>
                <w:b/>
                <w:bCs/>
                <w:lang w:val="ru-RU"/>
              </w:rPr>
              <w:t xml:space="preserve"> октября – </w:t>
            </w:r>
            <w:r w:rsidR="002D024B" w:rsidRPr="006B265D">
              <w:rPr>
                <w:b/>
                <w:bCs/>
                <w:lang w:val="ru-RU"/>
              </w:rPr>
              <w:t>16</w:t>
            </w:r>
            <w:r w:rsidRPr="006B265D">
              <w:rPr>
                <w:b/>
                <w:bCs/>
                <w:lang w:val="ru-RU"/>
              </w:rPr>
              <w:t xml:space="preserve"> ноября 201</w:t>
            </w:r>
            <w:r w:rsidR="002D024B" w:rsidRPr="006B265D">
              <w:rPr>
                <w:b/>
                <w:bCs/>
                <w:lang w:val="ru-RU"/>
              </w:rPr>
              <w:t>8</w:t>
            </w:r>
            <w:r w:rsidRPr="006B265D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6B265D" w:rsidRDefault="00F96AB4" w:rsidP="002D0474">
            <w:pPr>
              <w:rPr>
                <w:lang w:val="ru-RU"/>
              </w:rPr>
            </w:pPr>
            <w:bookmarkStart w:id="1" w:name="ditulogo"/>
            <w:bookmarkEnd w:id="1"/>
            <w:r w:rsidRPr="006B265D">
              <w:rPr>
                <w:noProof/>
                <w:lang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B265D" w:rsidTr="002D047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6B265D" w:rsidRDefault="00F96AB4" w:rsidP="002D0474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6B265D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B265D" w:rsidTr="002D047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6B265D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6B265D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B265D" w:rsidTr="002D0474">
        <w:trPr>
          <w:cantSplit/>
        </w:trPr>
        <w:tc>
          <w:tcPr>
            <w:tcW w:w="6911" w:type="dxa"/>
          </w:tcPr>
          <w:p w:rsidR="00F96AB4" w:rsidRPr="006B265D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B265D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6B265D" w:rsidRDefault="00BD5BC7" w:rsidP="00FB22EB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B265D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893837" w:rsidRPr="006B265D">
              <w:rPr>
                <w:rFonts w:cstheme="minorHAnsi"/>
                <w:b/>
                <w:bCs/>
                <w:szCs w:val="28"/>
                <w:lang w:val="ru-RU"/>
              </w:rPr>
              <w:t>49</w:t>
            </w:r>
            <w:r w:rsidRPr="006B265D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6B265D" w:rsidTr="002D0474">
        <w:trPr>
          <w:cantSplit/>
        </w:trPr>
        <w:tc>
          <w:tcPr>
            <w:tcW w:w="6911" w:type="dxa"/>
          </w:tcPr>
          <w:p w:rsidR="00F96AB4" w:rsidRPr="006B265D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6B265D" w:rsidRDefault="00FB22EB" w:rsidP="0089383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B265D">
              <w:rPr>
                <w:b/>
                <w:bCs/>
                <w:lang w:val="ru-RU"/>
              </w:rPr>
              <w:t>2</w:t>
            </w:r>
            <w:r w:rsidR="00893837" w:rsidRPr="006B265D">
              <w:rPr>
                <w:b/>
                <w:bCs/>
                <w:lang w:val="ru-RU"/>
              </w:rPr>
              <w:t>4</w:t>
            </w:r>
            <w:r w:rsidRPr="006B265D">
              <w:rPr>
                <w:b/>
                <w:bCs/>
                <w:lang w:val="ru-RU"/>
              </w:rPr>
              <w:t xml:space="preserve"> </w:t>
            </w:r>
            <w:r w:rsidR="00893837" w:rsidRPr="006B265D">
              <w:rPr>
                <w:b/>
                <w:bCs/>
                <w:lang w:val="ru-RU"/>
              </w:rPr>
              <w:t>августа</w:t>
            </w:r>
            <w:r w:rsidR="00BD5BC7" w:rsidRPr="006B265D">
              <w:rPr>
                <w:b/>
                <w:bCs/>
                <w:lang w:val="ru-RU"/>
              </w:rPr>
              <w:t xml:space="preserve"> </w:t>
            </w:r>
            <w:r w:rsidRPr="006B265D">
              <w:rPr>
                <w:b/>
                <w:bCs/>
                <w:lang w:val="ru-RU"/>
              </w:rPr>
              <w:t>2018</w:t>
            </w:r>
            <w:r w:rsidR="00BD5BC7" w:rsidRPr="006B265D">
              <w:rPr>
                <w:b/>
                <w:bCs/>
                <w:lang w:val="ru-RU"/>
              </w:rPr>
              <w:t xml:space="preserve"> </w:t>
            </w:r>
            <w:r w:rsidR="00F96AB4" w:rsidRPr="006B265D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6B265D" w:rsidTr="002D0474">
        <w:trPr>
          <w:cantSplit/>
        </w:trPr>
        <w:tc>
          <w:tcPr>
            <w:tcW w:w="6911" w:type="dxa"/>
          </w:tcPr>
          <w:p w:rsidR="00F96AB4" w:rsidRPr="006B265D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6B265D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B265D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6B265D" w:rsidTr="002D0474">
        <w:trPr>
          <w:cantSplit/>
        </w:trPr>
        <w:tc>
          <w:tcPr>
            <w:tcW w:w="10031" w:type="dxa"/>
            <w:gridSpan w:val="2"/>
          </w:tcPr>
          <w:p w:rsidR="00F96AB4" w:rsidRPr="006B265D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B265D" w:rsidTr="002D0474">
        <w:trPr>
          <w:cantSplit/>
        </w:trPr>
        <w:tc>
          <w:tcPr>
            <w:tcW w:w="10031" w:type="dxa"/>
            <w:gridSpan w:val="2"/>
          </w:tcPr>
          <w:p w:rsidR="00F96AB4" w:rsidRPr="006B265D" w:rsidRDefault="00FB22EB" w:rsidP="002D0474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B265D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6B265D" w:rsidTr="002D0474">
        <w:trPr>
          <w:cantSplit/>
        </w:trPr>
        <w:tc>
          <w:tcPr>
            <w:tcW w:w="10031" w:type="dxa"/>
            <w:gridSpan w:val="2"/>
          </w:tcPr>
          <w:p w:rsidR="00F96AB4" w:rsidRPr="006B265D" w:rsidRDefault="001F5142" w:rsidP="001F5142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B265D">
              <w:rPr>
                <w:lang w:val="ru-RU"/>
              </w:rPr>
              <w:t>отчет о ходе выполнения резолюции </w:t>
            </w:r>
            <w:r w:rsidR="00893837" w:rsidRPr="006B265D">
              <w:rPr>
                <w:lang w:val="ru-RU"/>
              </w:rPr>
              <w:t>131 (пересм. пусан, 2014 г.)</w:t>
            </w:r>
            <w:r w:rsidRPr="006B265D">
              <w:rPr>
                <w:lang w:val="ru-RU"/>
              </w:rPr>
              <w:t xml:space="preserve"> пк-14</w:t>
            </w:r>
          </w:p>
        </w:tc>
      </w:tr>
      <w:tr w:rsidR="00F96AB4" w:rsidRPr="006B265D" w:rsidTr="002D0474">
        <w:trPr>
          <w:cantSplit/>
        </w:trPr>
        <w:tc>
          <w:tcPr>
            <w:tcW w:w="10031" w:type="dxa"/>
            <w:gridSpan w:val="2"/>
          </w:tcPr>
          <w:p w:rsidR="00F96AB4" w:rsidRPr="006B265D" w:rsidRDefault="00F96AB4" w:rsidP="002D0474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bookmarkEnd w:id="6"/>
    </w:tbl>
    <w:p w:rsidR="00FB22EB" w:rsidRPr="006B265D" w:rsidRDefault="00FB22EB" w:rsidP="00FB22EB">
      <w:pPr>
        <w:spacing w:before="0"/>
        <w:rPr>
          <w:lang w:val="ru-RU"/>
        </w:rPr>
      </w:pPr>
    </w:p>
    <w:tbl>
      <w:tblPr>
        <w:tblStyle w:val="TableGrid"/>
        <w:tblW w:w="83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FD75EE" w:rsidRPr="007F61B5" w:rsidTr="002D0474">
        <w:trPr>
          <w:jc w:val="center"/>
        </w:trPr>
        <w:tc>
          <w:tcPr>
            <w:tcW w:w="8353" w:type="dxa"/>
            <w:vAlign w:val="center"/>
          </w:tcPr>
          <w:p w:rsidR="00FD75EE" w:rsidRPr="006B265D" w:rsidRDefault="00FD75EE" w:rsidP="002D0474">
            <w:pPr>
              <w:pStyle w:val="Headingb"/>
              <w:spacing w:before="120" w:after="120" w:line="256" w:lineRule="auto"/>
              <w:rPr>
                <w:lang w:val="ru-RU"/>
              </w:rPr>
            </w:pPr>
            <w:r w:rsidRPr="006B265D">
              <w:rPr>
                <w:szCs w:val="22"/>
                <w:lang w:val="ru-RU"/>
              </w:rPr>
              <w:t>Резюме</w:t>
            </w:r>
          </w:p>
          <w:p w:rsidR="00FD75EE" w:rsidRPr="006B265D" w:rsidRDefault="00FD75EE" w:rsidP="001F5142">
            <w:pPr>
              <w:spacing w:after="120" w:line="256" w:lineRule="auto"/>
              <w:rPr>
                <w:rFonts w:asciiTheme="minorHAnsi" w:hAnsiTheme="minorHAnsi"/>
                <w:szCs w:val="24"/>
                <w:lang w:val="ru-RU"/>
              </w:rPr>
            </w:pPr>
            <w:r w:rsidRPr="006B265D">
              <w:rPr>
                <w:rFonts w:asciiTheme="minorHAnsi" w:hAnsiTheme="minorHAnsi" w:cs="Segoe UI"/>
                <w:szCs w:val="24"/>
                <w:lang w:val="ru-RU"/>
              </w:rPr>
              <w:t xml:space="preserve">МСЭ </w:t>
            </w:r>
            <w:r w:rsidR="001F5142" w:rsidRPr="006B265D">
              <w:rPr>
                <w:color w:val="000000"/>
                <w:lang w:val="ru-RU"/>
              </w:rPr>
              <w:t>разрабатывает международные определения, стандарты и методики для измерения информационного общества и информационной экономики в тесном сотрудничестве с другими региональными и международными организациями и через свои тематические группы экспертов</w:t>
            </w:r>
            <w:r w:rsidRPr="006B265D">
              <w:rPr>
                <w:rFonts w:asciiTheme="minorHAnsi" w:hAnsiTheme="minorHAnsi" w:cs="Segoe UI"/>
                <w:szCs w:val="24"/>
                <w:lang w:val="ru-RU"/>
              </w:rPr>
              <w:t xml:space="preserve">. </w:t>
            </w:r>
            <w:r w:rsidR="001F5142" w:rsidRPr="006B265D">
              <w:rPr>
                <w:rFonts w:asciiTheme="minorHAnsi" w:hAnsiTheme="minorHAnsi" w:cs="Segoe UI"/>
                <w:szCs w:val="24"/>
                <w:lang w:val="ru-RU"/>
              </w:rPr>
              <w:t>В настоящем документе содержится отчет о выполнении Резолюции </w:t>
            </w:r>
            <w:r w:rsidRPr="006B265D">
              <w:rPr>
                <w:rFonts w:asciiTheme="minorHAnsi" w:hAnsiTheme="minorHAnsi" w:cs="Segoe UI"/>
                <w:szCs w:val="24"/>
                <w:lang w:val="ru-RU"/>
              </w:rPr>
              <w:t xml:space="preserve">131 (Пересм. Пусан, 2014 г.) </w:t>
            </w:r>
            <w:r w:rsidR="001F5142" w:rsidRPr="006B265D">
              <w:rPr>
                <w:rFonts w:asciiTheme="minorHAnsi" w:hAnsiTheme="minorHAnsi" w:cs="Segoe UI"/>
                <w:szCs w:val="24"/>
                <w:lang w:val="ru-RU"/>
              </w:rPr>
              <w:t>ПК-14 об</w:t>
            </w:r>
            <w:r w:rsidRPr="006B265D">
              <w:rPr>
                <w:rFonts w:asciiTheme="minorHAnsi" w:hAnsiTheme="minorHAnsi" w:cs="Segoe UI"/>
                <w:szCs w:val="24"/>
                <w:lang w:val="ru-RU"/>
              </w:rPr>
              <w:t xml:space="preserve"> </w:t>
            </w:r>
            <w:r w:rsidRPr="006B265D">
              <w:rPr>
                <w:i/>
                <w:iCs/>
                <w:lang w:val="ru-RU"/>
              </w:rPr>
              <w:t>Измерени</w:t>
            </w:r>
            <w:r w:rsidR="001F5142" w:rsidRPr="006B265D">
              <w:rPr>
                <w:i/>
                <w:iCs/>
                <w:lang w:val="ru-RU"/>
              </w:rPr>
              <w:t>и</w:t>
            </w:r>
            <w:r w:rsidRPr="006B265D">
              <w:rPr>
                <w:i/>
                <w:iCs/>
                <w:lang w:val="ru-RU"/>
              </w:rPr>
              <w:t xml:space="preserve"> информационно-коммуникационных технологий для построения объединяющего и открытого для всех информационного общества</w:t>
            </w:r>
            <w:r w:rsidRPr="006B265D">
              <w:rPr>
                <w:rFonts w:asciiTheme="minorHAnsi" w:hAnsiTheme="minorHAnsi" w:cs="Segoe UI"/>
                <w:i/>
                <w:szCs w:val="24"/>
                <w:lang w:val="ru-RU"/>
              </w:rPr>
              <w:t>.</w:t>
            </w:r>
          </w:p>
          <w:p w:rsidR="00FD75EE" w:rsidRPr="006B265D" w:rsidRDefault="00FD75EE" w:rsidP="002D0474">
            <w:pPr>
              <w:pStyle w:val="Headingb"/>
              <w:spacing w:before="120" w:after="120" w:line="256" w:lineRule="auto"/>
              <w:rPr>
                <w:b w:val="0"/>
                <w:lang w:val="ru-RU"/>
              </w:rPr>
            </w:pPr>
            <w:r w:rsidRPr="006B265D">
              <w:rPr>
                <w:szCs w:val="22"/>
                <w:lang w:val="ru-RU"/>
              </w:rPr>
              <w:t>Необходимые действия</w:t>
            </w:r>
          </w:p>
          <w:p w:rsidR="00FD75EE" w:rsidRPr="006B265D" w:rsidRDefault="001F5142" w:rsidP="00107D96">
            <w:pPr>
              <w:snapToGrid w:val="0"/>
              <w:spacing w:after="120"/>
              <w:rPr>
                <w:color w:val="000000" w:themeColor="text1"/>
                <w:lang w:val="ru-RU"/>
              </w:rPr>
            </w:pPr>
            <w:r w:rsidRPr="006B265D">
              <w:rPr>
                <w:color w:val="000000" w:themeColor="text1"/>
                <w:lang w:val="ru-RU"/>
              </w:rPr>
              <w:t xml:space="preserve">Полномочной конференции </w:t>
            </w:r>
            <w:r w:rsidR="00107D96" w:rsidRPr="006B265D">
              <w:rPr>
                <w:color w:val="000000" w:themeColor="text1"/>
                <w:lang w:val="ru-RU"/>
              </w:rPr>
              <w:t>предлагается принять настоящий отчет к сведению</w:t>
            </w:r>
            <w:r w:rsidR="00FD75EE" w:rsidRPr="006B265D">
              <w:rPr>
                <w:color w:val="000000" w:themeColor="text1"/>
                <w:lang w:val="ru-RU"/>
              </w:rPr>
              <w:t xml:space="preserve">. </w:t>
            </w:r>
          </w:p>
          <w:p w:rsidR="00FD75EE" w:rsidRPr="006B265D" w:rsidRDefault="00FD75EE" w:rsidP="002D0474">
            <w:pPr>
              <w:pStyle w:val="Table"/>
              <w:keepNext w:val="0"/>
              <w:snapToGrid w:val="0"/>
              <w:spacing w:before="120"/>
              <w:rPr>
                <w:rFonts w:ascii="Calibri" w:hAnsi="Calibri"/>
                <w:caps w:val="0"/>
                <w:sz w:val="22"/>
                <w:lang w:val="ru-RU"/>
              </w:rPr>
            </w:pPr>
            <w:r w:rsidRPr="006B265D">
              <w:rPr>
                <w:rFonts w:ascii="Calibri" w:hAnsi="Calibri"/>
                <w:caps w:val="0"/>
                <w:sz w:val="22"/>
                <w:lang w:val="ru-RU"/>
              </w:rPr>
              <w:t>____________</w:t>
            </w:r>
          </w:p>
          <w:p w:rsidR="00FD75EE" w:rsidRPr="006B265D" w:rsidRDefault="00FD75EE" w:rsidP="00FD75EE">
            <w:pPr>
              <w:pStyle w:val="Headingb"/>
              <w:rPr>
                <w:szCs w:val="22"/>
                <w:lang w:val="ru-RU"/>
              </w:rPr>
            </w:pPr>
            <w:r w:rsidRPr="006B265D">
              <w:rPr>
                <w:szCs w:val="22"/>
                <w:lang w:val="ru-RU"/>
              </w:rPr>
              <w:t>Справочные материалы</w:t>
            </w:r>
          </w:p>
          <w:p w:rsidR="00FD75EE" w:rsidRPr="006B265D" w:rsidRDefault="007F61B5" w:rsidP="00107D96">
            <w:pPr>
              <w:spacing w:after="120"/>
              <w:rPr>
                <w:lang w:val="ru-RU"/>
              </w:rPr>
            </w:pPr>
            <w:hyperlink r:id="rId9" w:history="1">
              <w:r w:rsidR="00FD75EE" w:rsidRPr="006B265D">
                <w:rPr>
                  <w:rStyle w:val="Hyperlink"/>
                  <w:lang w:val="ru-RU"/>
                </w:rPr>
                <w:t>Резолюция 131</w:t>
              </w:r>
            </w:hyperlink>
            <w:r w:rsidR="00FD75EE" w:rsidRPr="006B265D">
              <w:rPr>
                <w:lang w:val="ru-RU"/>
              </w:rPr>
              <w:t xml:space="preserve"> (Пересм. Пусан, 2014 г.); </w:t>
            </w:r>
            <w:r w:rsidR="00107D96" w:rsidRPr="006B265D">
              <w:rPr>
                <w:lang w:val="ru-RU"/>
              </w:rPr>
              <w:t>Документы</w:t>
            </w:r>
            <w:r w:rsidR="00FD75EE" w:rsidRPr="006B265D">
              <w:rPr>
                <w:lang w:val="ru-RU"/>
              </w:rPr>
              <w:t xml:space="preserve"> </w:t>
            </w:r>
            <w:hyperlink r:id="rId10" w:history="1">
              <w:r w:rsidR="00FD75EE" w:rsidRPr="006B265D">
                <w:rPr>
                  <w:rStyle w:val="Hyperlink"/>
                  <w:lang w:val="ru-RU"/>
                </w:rPr>
                <w:t>C18/96</w:t>
              </w:r>
            </w:hyperlink>
            <w:r w:rsidR="00FD75EE" w:rsidRPr="006B265D">
              <w:rPr>
                <w:lang w:val="ru-RU"/>
              </w:rPr>
              <w:t xml:space="preserve">, </w:t>
            </w:r>
            <w:hyperlink r:id="rId11" w:history="1">
              <w:r w:rsidR="00FD75EE" w:rsidRPr="006B265D">
                <w:rPr>
                  <w:rStyle w:val="Hyperlink"/>
                  <w:lang w:val="ru-RU"/>
                </w:rPr>
                <w:t>C18/105</w:t>
              </w:r>
            </w:hyperlink>
            <w:r w:rsidR="00107D96" w:rsidRPr="006B265D">
              <w:rPr>
                <w:rStyle w:val="Hyperlink"/>
                <w:color w:val="auto"/>
                <w:u w:val="none"/>
                <w:lang w:val="ru-RU"/>
              </w:rPr>
              <w:t xml:space="preserve"> Совета</w:t>
            </w:r>
          </w:p>
        </w:tc>
      </w:tr>
    </w:tbl>
    <w:p w:rsidR="00FB22EB" w:rsidRPr="006B265D" w:rsidRDefault="00107D96" w:rsidP="00EC51F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360"/>
        <w:rPr>
          <w:lang w:val="ru-RU"/>
        </w:rPr>
      </w:pPr>
      <w:r w:rsidRPr="006B265D">
        <w:rPr>
          <w:lang w:val="ru-RU"/>
        </w:rPr>
        <w:t>В настоящем отчете содержатся сведения о видах деятельности, которые пров</w:t>
      </w:r>
      <w:r w:rsidR="00EC51FB" w:rsidRPr="006B265D">
        <w:rPr>
          <w:lang w:val="ru-RU"/>
        </w:rPr>
        <w:t>одились</w:t>
      </w:r>
      <w:r w:rsidRPr="006B265D">
        <w:rPr>
          <w:lang w:val="ru-RU"/>
        </w:rPr>
        <w:t xml:space="preserve"> в соответствии с Резолюцией </w:t>
      </w:r>
      <w:r w:rsidR="00893837" w:rsidRPr="006B265D">
        <w:rPr>
          <w:lang w:val="ru-RU"/>
        </w:rPr>
        <w:t xml:space="preserve">131 (Пересм. Пусан, 2014 г.) </w:t>
      </w:r>
      <w:r w:rsidRPr="006B265D">
        <w:rPr>
          <w:lang w:val="ru-RU"/>
        </w:rPr>
        <w:t>ПК-14 в период</w:t>
      </w:r>
      <w:r w:rsidR="00893837" w:rsidRPr="006B265D">
        <w:rPr>
          <w:lang w:val="ru-RU"/>
        </w:rPr>
        <w:t xml:space="preserve"> 2014−2018</w:t>
      </w:r>
      <w:r w:rsidRPr="006B265D">
        <w:rPr>
          <w:lang w:val="ru-RU"/>
        </w:rPr>
        <w:t> годов</w:t>
      </w:r>
      <w:r w:rsidR="00893837" w:rsidRPr="006B265D">
        <w:rPr>
          <w:lang w:val="ru-RU"/>
        </w:rPr>
        <w:t>.</w:t>
      </w:r>
    </w:p>
    <w:p w:rsidR="007A6D7D" w:rsidRPr="006B265D" w:rsidRDefault="007A6D7D" w:rsidP="009F5435">
      <w:pPr>
        <w:pStyle w:val="Heading1"/>
        <w:rPr>
          <w:lang w:val="ru-RU"/>
        </w:rPr>
      </w:pPr>
      <w:r w:rsidRPr="006B265D">
        <w:rPr>
          <w:lang w:val="ru-RU"/>
        </w:rPr>
        <w:t>1</w:t>
      </w:r>
      <w:r w:rsidRPr="006B265D">
        <w:rPr>
          <w:lang w:val="ru-RU"/>
        </w:rPr>
        <w:tab/>
      </w:r>
      <w:r w:rsidR="009F5435" w:rsidRPr="006B265D">
        <w:rPr>
          <w:color w:val="000000"/>
          <w:lang w:val="ru-RU"/>
        </w:rPr>
        <w:t xml:space="preserve">Симпозиум по всемирным показателям в области электросвязи/ИКТ </w:t>
      </w:r>
      <w:r w:rsidR="00893837" w:rsidRPr="006B265D">
        <w:rPr>
          <w:lang w:val="ru-RU"/>
        </w:rPr>
        <w:t>(WTIS)</w:t>
      </w:r>
    </w:p>
    <w:p w:rsidR="00893837" w:rsidRPr="006B265D" w:rsidRDefault="00893837" w:rsidP="00966CA7">
      <w:pPr>
        <w:rPr>
          <w:lang w:val="ru-RU"/>
        </w:rPr>
      </w:pPr>
      <w:r w:rsidRPr="006B265D">
        <w:rPr>
          <w:lang w:val="ru-RU"/>
        </w:rPr>
        <w:t>WTIS</w:t>
      </w:r>
      <w:r w:rsidR="009F5435" w:rsidRPr="006B265D">
        <w:rPr>
          <w:lang w:val="ru-RU"/>
        </w:rPr>
        <w:t xml:space="preserve"> как основной глобальный форум по измерению электросвязи и информационного общества проходит с участием государственных министров, лидеров бизнеса, представителей регуляторных органов, представителей национальных статистических управлений, ученых, а также производителей и аналитиков данных в области ИКТ из всех частей света, которые </w:t>
      </w:r>
      <w:r w:rsidR="00432281" w:rsidRPr="006B265D">
        <w:rPr>
          <w:lang w:val="ru-RU"/>
        </w:rPr>
        <w:t>обсуждают вопросы</w:t>
      </w:r>
      <w:r w:rsidR="009F5435" w:rsidRPr="006B265D">
        <w:rPr>
          <w:lang w:val="ru-RU"/>
        </w:rPr>
        <w:t>, связанные с существующими в информационном обществе тенденциями и их измерением</w:t>
      </w:r>
      <w:r w:rsidRPr="006B265D">
        <w:rPr>
          <w:lang w:val="ru-RU"/>
        </w:rPr>
        <w:t xml:space="preserve">. </w:t>
      </w:r>
      <w:r w:rsidR="00EC51FB" w:rsidRPr="006B265D">
        <w:rPr>
          <w:lang w:val="ru-RU"/>
        </w:rPr>
        <w:t xml:space="preserve">Состоялись следующие </w:t>
      </w:r>
      <w:r w:rsidRPr="006B265D">
        <w:rPr>
          <w:lang w:val="ru-RU"/>
        </w:rPr>
        <w:t>WTIS:</w:t>
      </w:r>
    </w:p>
    <w:p w:rsidR="00893837" w:rsidRPr="006B265D" w:rsidRDefault="00893837" w:rsidP="00432281">
      <w:pPr>
        <w:pStyle w:val="enumlev2"/>
        <w:rPr>
          <w:lang w:val="ru-RU"/>
        </w:rPr>
      </w:pPr>
      <w:r w:rsidRPr="006B265D">
        <w:rPr>
          <w:lang w:val="ru-RU"/>
        </w:rPr>
        <w:t>•</w:t>
      </w:r>
      <w:r w:rsidRPr="006B265D">
        <w:rPr>
          <w:lang w:val="ru-RU"/>
        </w:rPr>
        <w:tab/>
      </w:r>
      <w:r w:rsidR="00432281" w:rsidRPr="006B265D">
        <w:rPr>
          <w:lang w:val="ru-RU"/>
        </w:rPr>
        <w:t>Тбилиси</w:t>
      </w:r>
      <w:r w:rsidRPr="006B265D">
        <w:rPr>
          <w:lang w:val="ru-RU"/>
        </w:rPr>
        <w:t xml:space="preserve">, </w:t>
      </w:r>
      <w:r w:rsidR="00432281" w:rsidRPr="006B265D">
        <w:rPr>
          <w:lang w:val="ru-RU"/>
        </w:rPr>
        <w:t>Грузия</w:t>
      </w:r>
      <w:r w:rsidRPr="006B265D">
        <w:rPr>
          <w:lang w:val="ru-RU"/>
        </w:rPr>
        <w:t>, 24</w:t>
      </w:r>
      <w:r w:rsidR="00E87640" w:rsidRPr="006B265D">
        <w:rPr>
          <w:lang w:val="ru-RU"/>
        </w:rPr>
        <w:t>−</w:t>
      </w:r>
      <w:r w:rsidRPr="006B265D">
        <w:rPr>
          <w:lang w:val="ru-RU"/>
        </w:rPr>
        <w:t xml:space="preserve">26 </w:t>
      </w:r>
      <w:r w:rsidR="00432281" w:rsidRPr="006B265D">
        <w:rPr>
          <w:lang w:val="ru-RU"/>
        </w:rPr>
        <w:t>ноября</w:t>
      </w:r>
      <w:r w:rsidRPr="006B265D">
        <w:rPr>
          <w:lang w:val="ru-RU"/>
        </w:rPr>
        <w:t xml:space="preserve"> 2014</w:t>
      </w:r>
      <w:r w:rsidR="00432281" w:rsidRPr="006B265D">
        <w:rPr>
          <w:lang w:val="ru-RU"/>
        </w:rPr>
        <w:t> года;</w:t>
      </w:r>
    </w:p>
    <w:p w:rsidR="00893837" w:rsidRPr="006B265D" w:rsidRDefault="00893837" w:rsidP="00432281">
      <w:pPr>
        <w:pStyle w:val="enumlev2"/>
        <w:rPr>
          <w:lang w:val="ru-RU"/>
        </w:rPr>
      </w:pPr>
      <w:r w:rsidRPr="006B265D">
        <w:rPr>
          <w:lang w:val="ru-RU"/>
        </w:rPr>
        <w:t>•</w:t>
      </w:r>
      <w:r w:rsidRPr="006B265D">
        <w:rPr>
          <w:lang w:val="ru-RU"/>
        </w:rPr>
        <w:tab/>
      </w:r>
      <w:r w:rsidR="00432281" w:rsidRPr="006B265D">
        <w:rPr>
          <w:lang w:val="ru-RU"/>
        </w:rPr>
        <w:t>Хиросима, Япония</w:t>
      </w:r>
      <w:r w:rsidRPr="006B265D">
        <w:rPr>
          <w:lang w:val="ru-RU"/>
        </w:rPr>
        <w:t xml:space="preserve">, 30 </w:t>
      </w:r>
      <w:r w:rsidR="00432281" w:rsidRPr="006B265D">
        <w:rPr>
          <w:lang w:val="ru-RU"/>
        </w:rPr>
        <w:t>ноября</w:t>
      </w:r>
      <w:r w:rsidRPr="006B265D">
        <w:rPr>
          <w:lang w:val="ru-RU"/>
        </w:rPr>
        <w:t xml:space="preserve"> </w:t>
      </w:r>
      <w:r w:rsidR="00E87640" w:rsidRPr="006B265D">
        <w:rPr>
          <w:lang w:val="ru-RU"/>
        </w:rPr>
        <w:t>−</w:t>
      </w:r>
      <w:r w:rsidRPr="006B265D">
        <w:rPr>
          <w:lang w:val="ru-RU"/>
        </w:rPr>
        <w:t xml:space="preserve"> 2 </w:t>
      </w:r>
      <w:r w:rsidR="00432281" w:rsidRPr="006B265D">
        <w:rPr>
          <w:lang w:val="ru-RU"/>
        </w:rPr>
        <w:t>декабря</w:t>
      </w:r>
      <w:r w:rsidRPr="006B265D">
        <w:rPr>
          <w:lang w:val="ru-RU"/>
        </w:rPr>
        <w:t xml:space="preserve"> 2015</w:t>
      </w:r>
      <w:r w:rsidR="00432281" w:rsidRPr="006B265D">
        <w:rPr>
          <w:lang w:val="ru-RU"/>
        </w:rPr>
        <w:t> года;</w:t>
      </w:r>
    </w:p>
    <w:p w:rsidR="00893837" w:rsidRPr="006B265D" w:rsidRDefault="00893837" w:rsidP="00432281">
      <w:pPr>
        <w:pStyle w:val="enumlev2"/>
        <w:rPr>
          <w:lang w:val="ru-RU"/>
        </w:rPr>
      </w:pPr>
      <w:r w:rsidRPr="006B265D">
        <w:rPr>
          <w:lang w:val="ru-RU"/>
        </w:rPr>
        <w:t>•</w:t>
      </w:r>
      <w:r w:rsidRPr="006B265D">
        <w:rPr>
          <w:lang w:val="ru-RU"/>
        </w:rPr>
        <w:tab/>
      </w:r>
      <w:r w:rsidR="00432281" w:rsidRPr="006B265D">
        <w:rPr>
          <w:lang w:val="ru-RU"/>
        </w:rPr>
        <w:t>Габороне, Ботсвана</w:t>
      </w:r>
      <w:r w:rsidRPr="006B265D">
        <w:rPr>
          <w:lang w:val="ru-RU"/>
        </w:rPr>
        <w:t>,</w:t>
      </w:r>
      <w:r w:rsidR="00E87640" w:rsidRPr="006B265D">
        <w:rPr>
          <w:lang w:val="ru-RU"/>
        </w:rPr>
        <w:t xml:space="preserve"> 21−</w:t>
      </w:r>
      <w:r w:rsidRPr="006B265D">
        <w:rPr>
          <w:lang w:val="ru-RU"/>
        </w:rPr>
        <w:t xml:space="preserve">23 </w:t>
      </w:r>
      <w:r w:rsidR="00432281" w:rsidRPr="006B265D">
        <w:rPr>
          <w:lang w:val="ru-RU"/>
        </w:rPr>
        <w:t>ноября</w:t>
      </w:r>
      <w:r w:rsidRPr="006B265D">
        <w:rPr>
          <w:lang w:val="ru-RU"/>
        </w:rPr>
        <w:t xml:space="preserve"> 2016</w:t>
      </w:r>
      <w:r w:rsidR="00432281" w:rsidRPr="006B265D">
        <w:rPr>
          <w:lang w:val="ru-RU"/>
        </w:rPr>
        <w:t> года;</w:t>
      </w:r>
    </w:p>
    <w:p w:rsidR="00893837" w:rsidRPr="006B265D" w:rsidRDefault="00893837" w:rsidP="00432281">
      <w:pPr>
        <w:pStyle w:val="enumlev2"/>
        <w:rPr>
          <w:lang w:val="ru-RU"/>
        </w:rPr>
      </w:pPr>
      <w:r w:rsidRPr="006B265D">
        <w:rPr>
          <w:lang w:val="ru-RU"/>
        </w:rPr>
        <w:lastRenderedPageBreak/>
        <w:t>•</w:t>
      </w:r>
      <w:r w:rsidRPr="006B265D">
        <w:rPr>
          <w:lang w:val="ru-RU"/>
        </w:rPr>
        <w:tab/>
      </w:r>
      <w:r w:rsidR="00432281" w:rsidRPr="006B265D">
        <w:rPr>
          <w:lang w:val="ru-RU"/>
        </w:rPr>
        <w:t>Хаммамет, Тунис</w:t>
      </w:r>
      <w:r w:rsidRPr="006B265D">
        <w:rPr>
          <w:lang w:val="ru-RU"/>
        </w:rPr>
        <w:t>, 14</w:t>
      </w:r>
      <w:r w:rsidR="00E87640" w:rsidRPr="006B265D">
        <w:rPr>
          <w:lang w:val="ru-RU"/>
        </w:rPr>
        <w:t>−</w:t>
      </w:r>
      <w:r w:rsidRPr="006B265D">
        <w:rPr>
          <w:lang w:val="ru-RU"/>
        </w:rPr>
        <w:t xml:space="preserve">16 </w:t>
      </w:r>
      <w:r w:rsidR="00432281" w:rsidRPr="006B265D">
        <w:rPr>
          <w:lang w:val="ru-RU"/>
        </w:rPr>
        <w:t>ноября</w:t>
      </w:r>
      <w:r w:rsidRPr="006B265D">
        <w:rPr>
          <w:lang w:val="ru-RU"/>
        </w:rPr>
        <w:t xml:space="preserve"> 2017</w:t>
      </w:r>
      <w:r w:rsidR="00432281" w:rsidRPr="006B265D">
        <w:rPr>
          <w:lang w:val="ru-RU"/>
        </w:rPr>
        <w:t> года.</w:t>
      </w:r>
    </w:p>
    <w:p w:rsidR="00E87640" w:rsidRPr="006B265D" w:rsidRDefault="00432281" w:rsidP="00432281">
      <w:pPr>
        <w:rPr>
          <w:lang w:val="ru-RU"/>
        </w:rPr>
      </w:pPr>
      <w:r w:rsidRPr="006B265D">
        <w:rPr>
          <w:lang w:val="ru-RU"/>
        </w:rPr>
        <w:t>В</w:t>
      </w:r>
      <w:r w:rsidR="00E87640" w:rsidRPr="006B265D">
        <w:rPr>
          <w:lang w:val="ru-RU"/>
        </w:rPr>
        <w:t xml:space="preserve"> 2018</w:t>
      </w:r>
      <w:r w:rsidRPr="006B265D">
        <w:rPr>
          <w:lang w:val="ru-RU"/>
        </w:rPr>
        <w:t> году</w:t>
      </w:r>
      <w:r w:rsidR="00E87640" w:rsidRPr="006B265D">
        <w:rPr>
          <w:lang w:val="ru-RU"/>
        </w:rPr>
        <w:t xml:space="preserve"> WTIS </w:t>
      </w:r>
      <w:r w:rsidRPr="006B265D">
        <w:rPr>
          <w:lang w:val="ru-RU"/>
        </w:rPr>
        <w:t>пройдет в Женеве, Швейцария</w:t>
      </w:r>
      <w:r w:rsidR="00E87640" w:rsidRPr="006B265D">
        <w:rPr>
          <w:lang w:val="ru-RU"/>
        </w:rPr>
        <w:t xml:space="preserve">, 10−12 </w:t>
      </w:r>
      <w:r w:rsidRPr="006B265D">
        <w:rPr>
          <w:lang w:val="ru-RU"/>
        </w:rPr>
        <w:t>декабря</w:t>
      </w:r>
      <w:r w:rsidR="00E87640" w:rsidRPr="006B265D">
        <w:rPr>
          <w:lang w:val="ru-RU"/>
        </w:rPr>
        <w:t xml:space="preserve"> 2018</w:t>
      </w:r>
      <w:r w:rsidRPr="006B265D">
        <w:rPr>
          <w:lang w:val="ru-RU"/>
        </w:rPr>
        <w:t> года</w:t>
      </w:r>
      <w:r w:rsidR="00E87640" w:rsidRPr="006B265D">
        <w:rPr>
          <w:lang w:val="ru-RU"/>
        </w:rPr>
        <w:t>.</w:t>
      </w:r>
    </w:p>
    <w:p w:rsidR="00893837" w:rsidRPr="006B265D" w:rsidRDefault="00E87640" w:rsidP="00E87640">
      <w:pPr>
        <w:pStyle w:val="Heading1"/>
        <w:rPr>
          <w:lang w:val="ru-RU"/>
        </w:rPr>
      </w:pPr>
      <w:r w:rsidRPr="006B265D">
        <w:rPr>
          <w:lang w:val="ru-RU"/>
        </w:rPr>
        <w:t>2</w:t>
      </w:r>
      <w:r w:rsidRPr="006B265D">
        <w:rPr>
          <w:lang w:val="ru-RU"/>
        </w:rPr>
        <w:tab/>
        <w:t>Группа экспертов по показателям в области электросвязи/ИКТ (EGTI) и Группа экспертов по показателям ИКТ в домашних хозяйствах (EGH)</w:t>
      </w:r>
    </w:p>
    <w:p w:rsidR="00E87640" w:rsidRPr="006B265D" w:rsidRDefault="00432281" w:rsidP="00450B02">
      <w:pPr>
        <w:rPr>
          <w:lang w:val="ru-RU"/>
        </w:rPr>
      </w:pPr>
      <w:r w:rsidRPr="006B265D">
        <w:rPr>
          <w:lang w:val="ru-RU"/>
        </w:rPr>
        <w:t>Группы экспертов</w:t>
      </w:r>
      <w:r w:rsidR="00E87640" w:rsidRPr="006B265D">
        <w:rPr>
          <w:lang w:val="ru-RU"/>
        </w:rPr>
        <w:t xml:space="preserve"> (EGTI </w:t>
      </w:r>
      <w:r w:rsidRPr="006B265D">
        <w:rPr>
          <w:lang w:val="ru-RU"/>
        </w:rPr>
        <w:t>и</w:t>
      </w:r>
      <w:r w:rsidR="00E87640" w:rsidRPr="006B265D">
        <w:rPr>
          <w:lang w:val="ru-RU"/>
        </w:rPr>
        <w:t xml:space="preserve"> EGH) </w:t>
      </w:r>
      <w:r w:rsidR="00A46FA9" w:rsidRPr="006B265D">
        <w:rPr>
          <w:lang w:val="ru-RU"/>
        </w:rPr>
        <w:t>вели свою работу в рамках онлайнового форума и ежегодно проводили очные собрания для рассмотрения методик и определений существующих показателей</w:t>
      </w:r>
      <w:r w:rsidR="00E87640" w:rsidRPr="006B265D">
        <w:rPr>
          <w:lang w:val="ru-RU"/>
        </w:rPr>
        <w:t xml:space="preserve">. </w:t>
      </w:r>
      <w:r w:rsidR="00A46FA9" w:rsidRPr="006B265D">
        <w:rPr>
          <w:lang w:val="ru-RU"/>
        </w:rPr>
        <w:t xml:space="preserve">Группы </w:t>
      </w:r>
      <w:r w:rsidR="00450B02" w:rsidRPr="006B265D">
        <w:rPr>
          <w:lang w:val="ru-RU"/>
        </w:rPr>
        <w:t>экспертов ввели 14 новых показателей ИКТ для замены ранее использовавшихся 11 показателей</w:t>
      </w:r>
      <w:r w:rsidR="00E87640" w:rsidRPr="006B265D">
        <w:rPr>
          <w:lang w:val="ru-RU"/>
        </w:rPr>
        <w:t xml:space="preserve">. </w:t>
      </w:r>
      <w:r w:rsidR="00450B02" w:rsidRPr="006B265D">
        <w:rPr>
          <w:lang w:val="ru-RU"/>
        </w:rPr>
        <w:t>Это было сделано для того, чтобы учесть новые технологические тенденции</w:t>
      </w:r>
      <w:r w:rsidR="00E87640" w:rsidRPr="006B265D">
        <w:rPr>
          <w:lang w:val="ru-RU"/>
        </w:rPr>
        <w:t>.</w:t>
      </w:r>
    </w:p>
    <w:p w:rsidR="00E87640" w:rsidRPr="006B265D" w:rsidRDefault="00E87640" w:rsidP="00E87640">
      <w:pPr>
        <w:pStyle w:val="Heading1"/>
        <w:rPr>
          <w:lang w:val="ru-RU"/>
        </w:rPr>
      </w:pPr>
      <w:r w:rsidRPr="006B265D">
        <w:rPr>
          <w:lang w:val="ru-RU"/>
        </w:rPr>
        <w:t>3</w:t>
      </w:r>
      <w:r w:rsidRPr="006B265D">
        <w:rPr>
          <w:lang w:val="ru-RU"/>
        </w:rPr>
        <w:tab/>
        <w:t>Индекс развития ИКТ (IDI)</w:t>
      </w:r>
    </w:p>
    <w:p w:rsidR="00E87640" w:rsidRPr="006B265D" w:rsidRDefault="00B07BF9" w:rsidP="00710302">
      <w:pPr>
        <w:rPr>
          <w:lang w:val="ru-RU"/>
        </w:rPr>
      </w:pPr>
      <w:r w:rsidRPr="006B265D">
        <w:rPr>
          <w:lang w:val="ru-RU"/>
        </w:rPr>
        <w:t>На внеочередном собрании</w:t>
      </w:r>
      <w:r w:rsidR="00E87640" w:rsidRPr="006B265D">
        <w:rPr>
          <w:lang w:val="ru-RU"/>
        </w:rPr>
        <w:t xml:space="preserve"> EGTI/EGH, </w:t>
      </w:r>
      <w:r w:rsidRPr="006B265D">
        <w:rPr>
          <w:lang w:val="ru-RU"/>
        </w:rPr>
        <w:t xml:space="preserve">которое прошло с </w:t>
      </w:r>
      <w:r w:rsidR="00E87640" w:rsidRPr="006B265D">
        <w:rPr>
          <w:lang w:val="ru-RU"/>
        </w:rPr>
        <w:t xml:space="preserve">1 </w:t>
      </w:r>
      <w:r w:rsidRPr="006B265D">
        <w:rPr>
          <w:lang w:val="ru-RU"/>
        </w:rPr>
        <w:t>по</w:t>
      </w:r>
      <w:r w:rsidR="00E87640" w:rsidRPr="006B265D">
        <w:rPr>
          <w:lang w:val="ru-RU"/>
        </w:rPr>
        <w:t xml:space="preserve"> 3</w:t>
      </w:r>
      <w:r w:rsidRPr="006B265D">
        <w:rPr>
          <w:lang w:val="ru-RU"/>
        </w:rPr>
        <w:t> марта</w:t>
      </w:r>
      <w:r w:rsidR="00E87640" w:rsidRPr="006B265D">
        <w:rPr>
          <w:lang w:val="ru-RU"/>
        </w:rPr>
        <w:t xml:space="preserve"> 2017</w:t>
      </w:r>
      <w:r w:rsidRPr="006B265D">
        <w:rPr>
          <w:lang w:val="ru-RU"/>
        </w:rPr>
        <w:t> года</w:t>
      </w:r>
      <w:r w:rsidR="00E87640" w:rsidRPr="006B265D">
        <w:rPr>
          <w:lang w:val="ru-RU"/>
        </w:rPr>
        <w:t xml:space="preserve">, </w:t>
      </w:r>
      <w:r w:rsidR="008F4F75" w:rsidRPr="006B265D">
        <w:rPr>
          <w:lang w:val="ru-RU"/>
        </w:rPr>
        <w:t xml:space="preserve">эксперты </w:t>
      </w:r>
      <w:r w:rsidR="00710302" w:rsidRPr="006B265D">
        <w:rPr>
          <w:lang w:val="ru-RU"/>
        </w:rPr>
        <w:t>проанализировали</w:t>
      </w:r>
      <w:r w:rsidR="008F4F75" w:rsidRPr="006B265D">
        <w:rPr>
          <w:lang w:val="ru-RU"/>
        </w:rPr>
        <w:t xml:space="preserve"> состав Индекса развития ИКТ</w:t>
      </w:r>
      <w:r w:rsidR="00710302" w:rsidRPr="006B265D">
        <w:rPr>
          <w:lang w:val="ru-RU"/>
        </w:rPr>
        <w:t>, чтобы точнее отразить наблюдающиеся в последнее время тенденции в секторе ИКТ</w:t>
      </w:r>
      <w:r w:rsidR="00E87640" w:rsidRPr="006B265D">
        <w:rPr>
          <w:lang w:val="ru-RU"/>
        </w:rPr>
        <w:t xml:space="preserve">. </w:t>
      </w:r>
      <w:r w:rsidR="00710302" w:rsidRPr="006B265D">
        <w:rPr>
          <w:lang w:val="ru-RU"/>
        </w:rPr>
        <w:t xml:space="preserve">Собрание приняло пересмотренный список из 14 показателей, включаемых в </w:t>
      </w:r>
      <w:r w:rsidR="00E87640" w:rsidRPr="006B265D">
        <w:rPr>
          <w:lang w:val="ru-RU"/>
        </w:rPr>
        <w:t>IDI</w:t>
      </w:r>
      <w:r w:rsidR="00710302" w:rsidRPr="006B265D">
        <w:rPr>
          <w:lang w:val="ru-RU"/>
        </w:rPr>
        <w:t>, тогда как ранее список состоял из 11 показателей</w:t>
      </w:r>
      <w:r w:rsidR="00E87640" w:rsidRPr="006B265D">
        <w:rPr>
          <w:lang w:val="ru-RU"/>
        </w:rPr>
        <w:t xml:space="preserve">. </w:t>
      </w:r>
      <w:r w:rsidR="00710302" w:rsidRPr="006B265D">
        <w:rPr>
          <w:lang w:val="ru-RU"/>
        </w:rPr>
        <w:t xml:space="preserve">Была разработана и представлена новая методика </w:t>
      </w:r>
      <w:r w:rsidR="00E87640" w:rsidRPr="006B265D">
        <w:rPr>
          <w:lang w:val="ru-RU"/>
        </w:rPr>
        <w:t xml:space="preserve">IDI </w:t>
      </w:r>
      <w:r w:rsidR="00710302" w:rsidRPr="006B265D">
        <w:rPr>
          <w:lang w:val="ru-RU"/>
        </w:rPr>
        <w:t>на основании 14 новых показателей</w:t>
      </w:r>
      <w:r w:rsidR="00E87640" w:rsidRPr="006B265D">
        <w:rPr>
          <w:lang w:val="ru-RU"/>
        </w:rPr>
        <w:t>.</w:t>
      </w:r>
    </w:p>
    <w:p w:rsidR="00835801" w:rsidRPr="006B265D" w:rsidRDefault="00835801" w:rsidP="00835801">
      <w:pPr>
        <w:pStyle w:val="Heading1"/>
        <w:rPr>
          <w:lang w:val="ru-RU"/>
        </w:rPr>
      </w:pPr>
      <w:r w:rsidRPr="006B265D">
        <w:rPr>
          <w:lang w:val="ru-RU"/>
        </w:rPr>
        <w:t>4</w:t>
      </w:r>
      <w:r w:rsidRPr="006B265D">
        <w:rPr>
          <w:lang w:val="ru-RU"/>
        </w:rPr>
        <w:tab/>
        <w:t xml:space="preserve">Отчет </w:t>
      </w:r>
      <w:r w:rsidR="008A11F5" w:rsidRPr="006B265D">
        <w:rPr>
          <w:b w:val="0"/>
          <w:bCs/>
          <w:lang w:val="ru-RU"/>
        </w:rPr>
        <w:t>"</w:t>
      </w:r>
      <w:r w:rsidRPr="006B265D">
        <w:rPr>
          <w:lang w:val="ru-RU"/>
        </w:rPr>
        <w:t>Измерение информационного общества</w:t>
      </w:r>
      <w:r w:rsidRPr="006B265D">
        <w:rPr>
          <w:b w:val="0"/>
          <w:bCs/>
          <w:lang w:val="ru-RU"/>
        </w:rPr>
        <w:t>"</w:t>
      </w:r>
      <w:r w:rsidRPr="006B265D">
        <w:rPr>
          <w:lang w:val="ru-RU"/>
        </w:rPr>
        <w:t xml:space="preserve"> (MISR)</w:t>
      </w:r>
    </w:p>
    <w:p w:rsidR="008A11F5" w:rsidRPr="006B265D" w:rsidRDefault="00710302" w:rsidP="00F2648E">
      <w:pPr>
        <w:rPr>
          <w:lang w:val="ru-RU"/>
        </w:rPr>
      </w:pPr>
      <w:r w:rsidRPr="006B265D">
        <w:rPr>
          <w:lang w:val="ru-RU"/>
        </w:rPr>
        <w:t>Отчет "Измерение информационного общества" публикуется ежегодно</w:t>
      </w:r>
      <w:r w:rsidR="00334DF1" w:rsidRPr="006B265D">
        <w:rPr>
          <w:lang w:val="ru-RU"/>
        </w:rPr>
        <w:t>. Публикуемый МСЭ с 2009 года</w:t>
      </w:r>
      <w:r w:rsidR="008A11F5" w:rsidRPr="006B265D">
        <w:rPr>
          <w:lang w:val="ru-RU"/>
        </w:rPr>
        <w:t xml:space="preserve"> MISR </w:t>
      </w:r>
      <w:r w:rsidR="00334DF1" w:rsidRPr="006B265D">
        <w:rPr>
          <w:lang w:val="ru-RU"/>
        </w:rPr>
        <w:t xml:space="preserve">содержит инструменты получения ключевых данных в области ИКТ и проведения сравнительного анализа для измерения информационного общества, включая Индекс развития ИКТ </w:t>
      </w:r>
      <w:r w:rsidR="008A11F5" w:rsidRPr="006B265D">
        <w:rPr>
          <w:lang w:val="ru-RU"/>
        </w:rPr>
        <w:t xml:space="preserve">(IDI). </w:t>
      </w:r>
      <w:r w:rsidR="00334DF1" w:rsidRPr="006B265D">
        <w:rPr>
          <w:lang w:val="ru-RU"/>
        </w:rPr>
        <w:t>В отчете представляется количественный анализ информационного общества и освещаются новые и возникающие тенденции и проблемы измерения</w:t>
      </w:r>
      <w:r w:rsidR="008A11F5" w:rsidRPr="006B265D">
        <w:rPr>
          <w:lang w:val="ru-RU"/>
        </w:rPr>
        <w:t xml:space="preserve">. </w:t>
      </w:r>
      <w:r w:rsidR="00334DF1" w:rsidRPr="006B265D">
        <w:rPr>
          <w:lang w:val="ru-RU"/>
        </w:rPr>
        <w:t xml:space="preserve">В </w:t>
      </w:r>
      <w:r w:rsidR="008A11F5" w:rsidRPr="006B265D">
        <w:rPr>
          <w:lang w:val="ru-RU"/>
        </w:rPr>
        <w:t xml:space="preserve">MISR </w:t>
      </w:r>
      <w:r w:rsidR="00334DF1" w:rsidRPr="006B265D">
        <w:rPr>
          <w:lang w:val="ru-RU"/>
        </w:rPr>
        <w:t>также приводятся результаты</w:t>
      </w:r>
      <w:r w:rsidR="008A11F5" w:rsidRPr="006B265D">
        <w:rPr>
          <w:lang w:val="ru-RU"/>
        </w:rPr>
        <w:t xml:space="preserve"> IDI </w:t>
      </w:r>
      <w:r w:rsidR="00334DF1" w:rsidRPr="006B265D">
        <w:rPr>
          <w:lang w:val="ru-RU"/>
        </w:rPr>
        <w:t>на международном и региональном уровнях</w:t>
      </w:r>
      <w:r w:rsidR="008A11F5" w:rsidRPr="006B265D">
        <w:rPr>
          <w:lang w:val="ru-RU"/>
        </w:rPr>
        <w:t xml:space="preserve">. </w:t>
      </w:r>
      <w:r w:rsidR="00334DF1" w:rsidRPr="006B265D">
        <w:rPr>
          <w:lang w:val="ru-RU"/>
        </w:rPr>
        <w:t xml:space="preserve">В нем также используются данные </w:t>
      </w:r>
      <w:r w:rsidR="008A11F5" w:rsidRPr="006B265D">
        <w:rPr>
          <w:lang w:val="ru-RU"/>
        </w:rPr>
        <w:t xml:space="preserve">IDI </w:t>
      </w:r>
      <w:r w:rsidR="00334DF1" w:rsidRPr="006B265D">
        <w:rPr>
          <w:lang w:val="ru-RU"/>
        </w:rPr>
        <w:t xml:space="preserve">для анализа </w:t>
      </w:r>
      <w:r w:rsidR="00F2648E" w:rsidRPr="006B265D">
        <w:rPr>
          <w:lang w:val="ru-RU"/>
        </w:rPr>
        <w:t>тенденций и событий, касающихся цифрового разрыва</w:t>
      </w:r>
      <w:r w:rsidR="008A11F5" w:rsidRPr="006B265D">
        <w:rPr>
          <w:lang w:val="ru-RU"/>
        </w:rPr>
        <w:t xml:space="preserve">. </w:t>
      </w:r>
    </w:p>
    <w:p w:rsidR="008A11F5" w:rsidRPr="006B265D" w:rsidRDefault="00F2648E" w:rsidP="00F2648E">
      <w:pPr>
        <w:rPr>
          <w:lang w:val="ru-RU"/>
        </w:rPr>
      </w:pPr>
      <w:r w:rsidRPr="006B265D">
        <w:rPr>
          <w:lang w:val="ru-RU"/>
        </w:rPr>
        <w:t xml:space="preserve">В </w:t>
      </w:r>
      <w:r w:rsidR="008A11F5" w:rsidRPr="006B265D">
        <w:rPr>
          <w:lang w:val="ru-RU"/>
        </w:rPr>
        <w:t xml:space="preserve">MISR 2017 </w:t>
      </w:r>
      <w:r w:rsidRPr="006B265D">
        <w:rPr>
          <w:lang w:val="ru-RU"/>
        </w:rPr>
        <w:t>года впервые включены профили отдельных стран, что позволяет увидеть ситуацию в области ИКТ и усилия, прилагаемые для расширения доступа к ИКТ, их использования и квалификации в каждой стране</w:t>
      </w:r>
      <w:r w:rsidR="008A11F5" w:rsidRPr="006B265D">
        <w:rPr>
          <w:lang w:val="ru-RU"/>
        </w:rPr>
        <w:t xml:space="preserve">. </w:t>
      </w:r>
    </w:p>
    <w:p w:rsidR="008A11F5" w:rsidRPr="006B265D" w:rsidRDefault="008A11F5" w:rsidP="00C94677">
      <w:pPr>
        <w:pStyle w:val="Heading1"/>
        <w:rPr>
          <w:lang w:val="ru-RU"/>
        </w:rPr>
      </w:pPr>
      <w:r w:rsidRPr="006B265D">
        <w:rPr>
          <w:lang w:val="ru-RU"/>
        </w:rPr>
        <w:t>5</w:t>
      </w:r>
      <w:r w:rsidRPr="006B265D">
        <w:rPr>
          <w:lang w:val="ru-RU"/>
        </w:rPr>
        <w:tab/>
      </w:r>
      <w:r w:rsidR="00F2648E" w:rsidRPr="006B265D">
        <w:rPr>
          <w:lang w:val="ru-RU"/>
        </w:rPr>
        <w:t>Международное сотрудничество</w:t>
      </w:r>
    </w:p>
    <w:p w:rsidR="008A11F5" w:rsidRPr="006B265D" w:rsidRDefault="008A11F5" w:rsidP="006A749B">
      <w:pPr>
        <w:rPr>
          <w:lang w:val="ru-RU"/>
        </w:rPr>
      </w:pPr>
      <w:r w:rsidRPr="006B265D">
        <w:rPr>
          <w:lang w:val="ru-RU"/>
        </w:rPr>
        <w:t xml:space="preserve">МСЭ </w:t>
      </w:r>
      <w:r w:rsidR="00F2648E" w:rsidRPr="006B265D">
        <w:rPr>
          <w:lang w:val="ru-RU"/>
        </w:rPr>
        <w:t xml:space="preserve">активно сотрудничает с международными органами по </w:t>
      </w:r>
      <w:r w:rsidR="00210C49" w:rsidRPr="006B265D">
        <w:rPr>
          <w:lang w:val="ru-RU"/>
        </w:rPr>
        <w:t>вопросам статистики, в частности со Статистической комиссией ООН</w:t>
      </w:r>
      <w:r w:rsidRPr="006B265D">
        <w:rPr>
          <w:lang w:val="ru-RU"/>
        </w:rPr>
        <w:t xml:space="preserve">, </w:t>
      </w:r>
      <w:r w:rsidR="00210C49" w:rsidRPr="006B265D">
        <w:rPr>
          <w:lang w:val="ru-RU"/>
        </w:rPr>
        <w:t>Комиссией по широкополосной связи в интересах цифрового развития</w:t>
      </w:r>
      <w:r w:rsidRPr="006B265D">
        <w:rPr>
          <w:lang w:val="ru-RU"/>
        </w:rPr>
        <w:t xml:space="preserve">, </w:t>
      </w:r>
      <w:r w:rsidR="00210C49" w:rsidRPr="006B265D">
        <w:rPr>
          <w:color w:val="000000"/>
          <w:lang w:val="ru-RU"/>
        </w:rPr>
        <w:t>Межучрежденческой экспертной группой по показателям достижения Целей в области устойчивого развития</w:t>
      </w:r>
      <w:r w:rsidR="00210C49" w:rsidRPr="006B265D">
        <w:rPr>
          <w:lang w:val="ru-RU"/>
        </w:rPr>
        <w:t xml:space="preserve"> </w:t>
      </w:r>
      <w:r w:rsidRPr="006B265D">
        <w:rPr>
          <w:lang w:val="ru-RU"/>
        </w:rPr>
        <w:t>(</w:t>
      </w:r>
      <w:r w:rsidR="006A749B" w:rsidRPr="006B265D">
        <w:rPr>
          <w:lang w:val="ru-RU"/>
        </w:rPr>
        <w:t>МУЭГ</w:t>
      </w:r>
      <w:r w:rsidRPr="006B265D">
        <w:rPr>
          <w:lang w:val="ru-RU"/>
        </w:rPr>
        <w:t>-</w:t>
      </w:r>
      <w:r w:rsidR="00210C49" w:rsidRPr="006B265D">
        <w:rPr>
          <w:lang w:val="ru-RU"/>
        </w:rPr>
        <w:t>ЦУР</w:t>
      </w:r>
      <w:r w:rsidRPr="006B265D">
        <w:rPr>
          <w:lang w:val="ru-RU"/>
        </w:rPr>
        <w:t xml:space="preserve">), </w:t>
      </w:r>
      <w:r w:rsidR="00210C49" w:rsidRPr="006B265D">
        <w:rPr>
          <w:color w:val="000000"/>
          <w:lang w:val="ru-RU"/>
        </w:rPr>
        <w:t>Глобальной рабочей группой ООН по использованию больших данных для целей официальной статистики и т. п</w:t>
      </w:r>
      <w:r w:rsidRPr="006B265D">
        <w:rPr>
          <w:lang w:val="ru-RU"/>
        </w:rPr>
        <w:t xml:space="preserve">. МСЭ </w:t>
      </w:r>
      <w:r w:rsidR="00210C49" w:rsidRPr="006B265D">
        <w:rPr>
          <w:lang w:val="ru-RU"/>
        </w:rPr>
        <w:t xml:space="preserve">сохраняет за собой ведущую роль в глобальном </w:t>
      </w:r>
      <w:r w:rsidR="00210C49" w:rsidRPr="006B265D">
        <w:rPr>
          <w:color w:val="000000"/>
          <w:lang w:val="ru-RU"/>
        </w:rPr>
        <w:t>Партнерстве по измерению ИКТ в целях развития</w:t>
      </w:r>
      <w:r w:rsidR="00210C49" w:rsidRPr="006B265D">
        <w:rPr>
          <w:lang w:val="ru-RU"/>
        </w:rPr>
        <w:t xml:space="preserve"> и ее соответствующих рабочих группах</w:t>
      </w:r>
      <w:r w:rsidRPr="006B265D">
        <w:rPr>
          <w:lang w:val="ru-RU"/>
        </w:rPr>
        <w:t xml:space="preserve">. </w:t>
      </w:r>
      <w:r w:rsidR="00210C49" w:rsidRPr="006B265D">
        <w:rPr>
          <w:lang w:val="ru-RU"/>
        </w:rPr>
        <w:t>В это Партнерство входят учреждения системы Организации Объединенных Наций</w:t>
      </w:r>
      <w:r w:rsidRPr="006B265D">
        <w:rPr>
          <w:lang w:val="ru-RU"/>
        </w:rPr>
        <w:t>.</w:t>
      </w:r>
    </w:p>
    <w:p w:rsidR="008A11F5" w:rsidRPr="006B265D" w:rsidRDefault="008A11F5" w:rsidP="00C94677">
      <w:pPr>
        <w:pStyle w:val="Heading1"/>
        <w:rPr>
          <w:lang w:val="ru-RU"/>
        </w:rPr>
      </w:pPr>
      <w:r w:rsidRPr="006B265D">
        <w:rPr>
          <w:lang w:val="ru-RU"/>
        </w:rPr>
        <w:t>6</w:t>
      </w:r>
      <w:r w:rsidRPr="006B265D">
        <w:rPr>
          <w:lang w:val="ru-RU"/>
        </w:rPr>
        <w:tab/>
      </w:r>
      <w:r w:rsidR="00210C49" w:rsidRPr="006B265D">
        <w:rPr>
          <w:lang w:val="ru-RU"/>
        </w:rPr>
        <w:t>Создание потенциала</w:t>
      </w:r>
    </w:p>
    <w:p w:rsidR="008A11F5" w:rsidRPr="006B265D" w:rsidRDefault="008A11F5" w:rsidP="00210C49">
      <w:pPr>
        <w:rPr>
          <w:lang w:val="ru-RU"/>
        </w:rPr>
      </w:pPr>
      <w:r w:rsidRPr="006B265D">
        <w:rPr>
          <w:lang w:val="ru-RU"/>
        </w:rPr>
        <w:t xml:space="preserve">МСЭ </w:t>
      </w:r>
      <w:r w:rsidR="00210C49" w:rsidRPr="006B265D">
        <w:rPr>
          <w:lang w:val="ru-RU"/>
        </w:rPr>
        <w:t>предоставлял Государствам-Членам помощь в создании потенциала и оказывал техническую помощь для сбора статистических данных по электросвязи/ИКТ путем проведения учебных семинаров-практикумов, а также подготовки методических руководств и справочников</w:t>
      </w:r>
      <w:r w:rsidRPr="006B265D">
        <w:rPr>
          <w:lang w:val="ru-RU"/>
        </w:rPr>
        <w:t xml:space="preserve">. </w:t>
      </w:r>
      <w:r w:rsidR="00210C49" w:rsidRPr="006B265D">
        <w:rPr>
          <w:lang w:val="ru-RU"/>
        </w:rPr>
        <w:t>В период</w:t>
      </w:r>
      <w:r w:rsidRPr="006B265D">
        <w:rPr>
          <w:lang w:val="ru-RU"/>
        </w:rPr>
        <w:t xml:space="preserve"> 2014−2018</w:t>
      </w:r>
      <w:r w:rsidR="00210C49" w:rsidRPr="006B265D">
        <w:rPr>
          <w:lang w:val="ru-RU"/>
        </w:rPr>
        <w:t xml:space="preserve"> годов </w:t>
      </w:r>
      <w:r w:rsidRPr="006B265D">
        <w:rPr>
          <w:lang w:val="ru-RU"/>
        </w:rPr>
        <w:t xml:space="preserve">МСЭ </w:t>
      </w:r>
      <w:r w:rsidR="00210C49" w:rsidRPr="006B265D">
        <w:rPr>
          <w:lang w:val="ru-RU"/>
        </w:rPr>
        <w:t>провел</w:t>
      </w:r>
      <w:r w:rsidRPr="006B265D">
        <w:rPr>
          <w:lang w:val="ru-RU"/>
        </w:rPr>
        <w:t xml:space="preserve"> 12 </w:t>
      </w:r>
      <w:r w:rsidR="00210C49" w:rsidRPr="006B265D">
        <w:rPr>
          <w:lang w:val="ru-RU"/>
        </w:rPr>
        <w:t>региональных и восемь национальных семинаров-практикумов</w:t>
      </w:r>
      <w:r w:rsidRPr="006B265D">
        <w:rPr>
          <w:lang w:val="ru-RU"/>
        </w:rPr>
        <w:t xml:space="preserve">. </w:t>
      </w:r>
    </w:p>
    <w:p w:rsidR="00315C5E" w:rsidRPr="006B265D" w:rsidRDefault="00315C5E" w:rsidP="00C94677">
      <w:pPr>
        <w:pStyle w:val="Heading1"/>
        <w:rPr>
          <w:lang w:val="ru-RU"/>
        </w:rPr>
      </w:pPr>
      <w:r w:rsidRPr="006B265D">
        <w:rPr>
          <w:lang w:val="ru-RU"/>
        </w:rPr>
        <w:lastRenderedPageBreak/>
        <w:t>7</w:t>
      </w:r>
      <w:r w:rsidRPr="006B265D">
        <w:rPr>
          <w:lang w:val="ru-RU"/>
        </w:rPr>
        <w:tab/>
      </w:r>
      <w:r w:rsidR="00210C49" w:rsidRPr="006B265D">
        <w:rPr>
          <w:lang w:val="ru-RU"/>
        </w:rPr>
        <w:t>Сбор и распространение данных</w:t>
      </w:r>
    </w:p>
    <w:p w:rsidR="00315C5E" w:rsidRPr="006B265D" w:rsidRDefault="00315C5E" w:rsidP="00966CA7">
      <w:pPr>
        <w:rPr>
          <w:lang w:val="ru-RU"/>
        </w:rPr>
      </w:pPr>
      <w:r w:rsidRPr="006B265D">
        <w:rPr>
          <w:lang w:val="ru-RU"/>
        </w:rPr>
        <w:t xml:space="preserve">МСЭ </w:t>
      </w:r>
      <w:r w:rsidR="00775B2D" w:rsidRPr="006B265D">
        <w:rPr>
          <w:lang w:val="ru-RU"/>
        </w:rPr>
        <w:t>собирал, согласовывал и распространял сведения и официальные статистические данные в области электросвязи/ИКТ</w:t>
      </w:r>
      <w:r w:rsidRPr="006B265D">
        <w:rPr>
          <w:lang w:val="ru-RU"/>
        </w:rPr>
        <w:t xml:space="preserve">. </w:t>
      </w:r>
      <w:r w:rsidR="00646167" w:rsidRPr="006B265D">
        <w:rPr>
          <w:lang w:val="ru-RU"/>
        </w:rPr>
        <w:t>Для этого</w:t>
      </w:r>
      <w:r w:rsidRPr="006B265D">
        <w:rPr>
          <w:lang w:val="ru-RU"/>
        </w:rPr>
        <w:t xml:space="preserve"> МСЭ </w:t>
      </w:r>
      <w:r w:rsidR="00646167" w:rsidRPr="006B265D">
        <w:rPr>
          <w:lang w:val="ru-RU"/>
        </w:rPr>
        <w:t xml:space="preserve">использовал ряд источников </w:t>
      </w:r>
      <w:bookmarkStart w:id="7" w:name="_GoBack"/>
      <w:bookmarkEnd w:id="7"/>
      <w:r w:rsidR="00646167" w:rsidRPr="006B265D">
        <w:rPr>
          <w:lang w:val="ru-RU"/>
        </w:rPr>
        <w:t xml:space="preserve">данных и инструментов распространения, таких как </w:t>
      </w:r>
      <w:r w:rsidR="00646167" w:rsidRPr="006B265D">
        <w:rPr>
          <w:color w:val="000000"/>
          <w:lang w:val="ru-RU"/>
        </w:rPr>
        <w:t>баз</w:t>
      </w:r>
      <w:r w:rsidR="00EC51FB" w:rsidRPr="006B265D">
        <w:rPr>
          <w:color w:val="000000"/>
          <w:lang w:val="ru-RU"/>
        </w:rPr>
        <w:t>а</w:t>
      </w:r>
      <w:r w:rsidR="00646167" w:rsidRPr="006B265D">
        <w:rPr>
          <w:color w:val="000000"/>
          <w:lang w:val="ru-RU"/>
        </w:rPr>
        <w:t xml:space="preserve"> данных МСЭ "Показатели всемирной электросвязи/ИКТ" (WTI)</w:t>
      </w:r>
      <w:r w:rsidRPr="006B265D">
        <w:rPr>
          <w:lang w:val="ru-RU"/>
        </w:rPr>
        <w:t xml:space="preserve">, </w:t>
      </w:r>
      <w:r w:rsidR="00646167" w:rsidRPr="006B265D">
        <w:rPr>
          <w:lang w:val="ru-RU"/>
        </w:rPr>
        <w:t>онлайновый портал МСЭ "Око ИКТ"</w:t>
      </w:r>
      <w:r w:rsidRPr="006B265D">
        <w:rPr>
          <w:lang w:val="ru-RU"/>
        </w:rPr>
        <w:t xml:space="preserve">, </w:t>
      </w:r>
      <w:r w:rsidR="00646167" w:rsidRPr="006B265D">
        <w:rPr>
          <w:lang w:val="ru-RU"/>
        </w:rPr>
        <w:t>Статистический ежегодник</w:t>
      </w:r>
      <w:r w:rsidRPr="006B265D">
        <w:rPr>
          <w:lang w:val="ru-RU"/>
        </w:rPr>
        <w:t xml:space="preserve">, </w:t>
      </w:r>
      <w:r w:rsidR="00646167" w:rsidRPr="006B265D">
        <w:rPr>
          <w:lang w:val="ru-RU"/>
        </w:rPr>
        <w:t>совместную публикацию</w:t>
      </w:r>
      <w:r w:rsidRPr="006B265D">
        <w:rPr>
          <w:lang w:val="ru-RU"/>
        </w:rPr>
        <w:t xml:space="preserve"> МСЭ/</w:t>
      </w:r>
      <w:r w:rsidR="00646167" w:rsidRPr="006B265D">
        <w:rPr>
          <w:lang w:val="ru-RU"/>
        </w:rPr>
        <w:t>Всемирного банка</w:t>
      </w:r>
      <w:r w:rsidRPr="006B265D">
        <w:rPr>
          <w:lang w:val="ru-RU"/>
        </w:rPr>
        <w:t xml:space="preserve"> "</w:t>
      </w:r>
      <w:r w:rsidR="00646167" w:rsidRPr="006B265D">
        <w:rPr>
          <w:lang w:val="ru-RU"/>
        </w:rPr>
        <w:t>Малый статистический справочник по информационно-коммуникационным технологиям" и веб-</w:t>
      </w:r>
      <w:r w:rsidR="00E77FDD" w:rsidRPr="006B265D">
        <w:rPr>
          <w:lang w:val="ru-RU"/>
        </w:rPr>
        <w:t>страницу МСЭ по статистике</w:t>
      </w:r>
      <w:r w:rsidRPr="006B265D">
        <w:rPr>
          <w:lang w:val="ru-RU"/>
        </w:rPr>
        <w:t>.</w:t>
      </w:r>
    </w:p>
    <w:p w:rsidR="001A6167" w:rsidRPr="006B265D" w:rsidRDefault="001A6167" w:rsidP="00C94677">
      <w:pPr>
        <w:pStyle w:val="Heading1"/>
        <w:rPr>
          <w:lang w:val="ru-RU"/>
        </w:rPr>
      </w:pPr>
      <w:r w:rsidRPr="006B265D">
        <w:rPr>
          <w:lang w:val="ru-RU"/>
        </w:rPr>
        <w:t>8</w:t>
      </w:r>
      <w:r w:rsidRPr="006B265D">
        <w:rPr>
          <w:lang w:val="ru-RU"/>
        </w:rPr>
        <w:tab/>
      </w:r>
      <w:r w:rsidR="00E77FDD" w:rsidRPr="006B265D">
        <w:rPr>
          <w:lang w:val="ru-RU"/>
        </w:rPr>
        <w:t>Оценка работы и ресурсов МСЭ, относящихся к статистике</w:t>
      </w:r>
    </w:p>
    <w:p w:rsidR="001A6167" w:rsidRPr="006B265D" w:rsidRDefault="001A6167" w:rsidP="00E77FDD">
      <w:pPr>
        <w:rPr>
          <w:lang w:val="ru-RU"/>
        </w:rPr>
      </w:pPr>
      <w:r w:rsidRPr="006B265D">
        <w:rPr>
          <w:lang w:val="ru-RU"/>
        </w:rPr>
        <w:t>8.1</w:t>
      </w:r>
      <w:r w:rsidRPr="006B265D">
        <w:rPr>
          <w:lang w:val="ru-RU"/>
        </w:rPr>
        <w:tab/>
      </w:r>
      <w:r w:rsidR="00E77FDD" w:rsidRPr="006B265D">
        <w:rPr>
          <w:lang w:val="ru-RU"/>
        </w:rPr>
        <w:t>На сессии Совета</w:t>
      </w:r>
      <w:r w:rsidRPr="006B265D">
        <w:rPr>
          <w:lang w:val="ru-RU"/>
        </w:rPr>
        <w:t xml:space="preserve"> МСЭ </w:t>
      </w:r>
      <w:r w:rsidR="00E77FDD" w:rsidRPr="006B265D">
        <w:rPr>
          <w:lang w:val="ru-RU"/>
        </w:rPr>
        <w:t>в</w:t>
      </w:r>
      <w:r w:rsidRPr="006B265D">
        <w:rPr>
          <w:lang w:val="ru-RU"/>
        </w:rPr>
        <w:t xml:space="preserve"> 2018</w:t>
      </w:r>
      <w:r w:rsidR="00E77FDD" w:rsidRPr="006B265D">
        <w:rPr>
          <w:lang w:val="ru-RU"/>
        </w:rPr>
        <w:t> году</w:t>
      </w:r>
      <w:r w:rsidRPr="006B265D">
        <w:rPr>
          <w:lang w:val="ru-RU"/>
        </w:rPr>
        <w:t xml:space="preserve"> </w:t>
      </w:r>
      <w:r w:rsidR="00E77FDD" w:rsidRPr="006B265D">
        <w:rPr>
          <w:lang w:val="ru-RU"/>
        </w:rPr>
        <w:t>Федеративная Республика Бразилия предложила секретариату МСЭ</w:t>
      </w:r>
      <w:r w:rsidRPr="006B265D">
        <w:rPr>
          <w:lang w:val="ru-RU"/>
        </w:rPr>
        <w:t xml:space="preserve"> "</w:t>
      </w:r>
      <w:r w:rsidRPr="006B265D">
        <w:rPr>
          <w:rFonts w:asciiTheme="minorHAnsi" w:hAnsiTheme="minorHAnsi"/>
          <w:szCs w:val="22"/>
          <w:lang w:val="ru-RU"/>
        </w:rPr>
        <w:t xml:space="preserve">рассмотреть вопрос о том, какие людские и финансовые ресурсы потребуются для того, чтобы усовершенствовать возможности МСЭ в области сбора, производства и публикации важных сведений, информации, статистических данных и отчетов, а также рекомендовать ПК-18 внести необходимые поправки в Финансовый </w:t>
      </w:r>
      <w:r w:rsidRPr="006B265D">
        <w:rPr>
          <w:rFonts w:asciiTheme="minorHAnsi" w:hAnsiTheme="minorHAnsi"/>
          <w:color w:val="000000"/>
          <w:szCs w:val="22"/>
          <w:lang w:val="ru-RU"/>
        </w:rPr>
        <w:t>план МСЭ на 2020–2023 годы</w:t>
      </w:r>
      <w:r w:rsidRPr="006B265D">
        <w:rPr>
          <w:lang w:val="ru-RU"/>
        </w:rPr>
        <w:t>" (</w:t>
      </w:r>
      <w:r w:rsidR="00E77FDD" w:rsidRPr="006B265D">
        <w:rPr>
          <w:lang w:val="ru-RU"/>
        </w:rPr>
        <w:t>Документ</w:t>
      </w:r>
      <w:r w:rsidRPr="006B265D">
        <w:rPr>
          <w:lang w:val="ru-RU"/>
        </w:rPr>
        <w:t xml:space="preserve"> </w:t>
      </w:r>
      <w:hyperlink r:id="rId12" w:history="1">
        <w:r w:rsidRPr="006B265D">
          <w:rPr>
            <w:rStyle w:val="Hyperlink"/>
            <w:lang w:val="ru-RU"/>
          </w:rPr>
          <w:t>C18/96</w:t>
        </w:r>
      </w:hyperlink>
      <w:r w:rsidR="00E77FDD" w:rsidRPr="006B265D">
        <w:rPr>
          <w:rStyle w:val="Hyperlink"/>
          <w:color w:val="auto"/>
          <w:u w:val="none"/>
          <w:lang w:val="ru-RU"/>
        </w:rPr>
        <w:t xml:space="preserve"> Совета</w:t>
      </w:r>
      <w:r w:rsidRPr="006B265D">
        <w:rPr>
          <w:lang w:val="ru-RU"/>
        </w:rPr>
        <w:t>).</w:t>
      </w:r>
    </w:p>
    <w:p w:rsidR="001A6167" w:rsidRPr="006B265D" w:rsidRDefault="001A6167" w:rsidP="00E77FDD">
      <w:pPr>
        <w:rPr>
          <w:lang w:val="ru-RU"/>
        </w:rPr>
      </w:pPr>
      <w:r w:rsidRPr="006B265D">
        <w:rPr>
          <w:lang w:val="ru-RU"/>
        </w:rPr>
        <w:t>8.2</w:t>
      </w:r>
      <w:r w:rsidRPr="006B265D">
        <w:rPr>
          <w:lang w:val="ru-RU"/>
        </w:rPr>
        <w:tab/>
      </w:r>
      <w:r w:rsidR="00E77FDD" w:rsidRPr="006B265D">
        <w:rPr>
          <w:lang w:val="ru-RU"/>
        </w:rPr>
        <w:t xml:space="preserve">Совет поддержал предложение, согласно которому </w:t>
      </w:r>
      <w:r w:rsidRPr="006B265D">
        <w:rPr>
          <w:rFonts w:asciiTheme="minorHAnsi" w:hAnsiTheme="minorHAnsi"/>
          <w:szCs w:val="22"/>
          <w:lang w:val="ru-RU"/>
        </w:rPr>
        <w:t>МСЭ следует как можно скорее</w:t>
      </w:r>
      <w:r w:rsidRPr="006B265D">
        <w:rPr>
          <w:lang w:val="ru-RU"/>
        </w:rPr>
        <w:t>:</w:t>
      </w:r>
    </w:p>
    <w:p w:rsidR="001A6167" w:rsidRPr="006B265D" w:rsidRDefault="001A6167" w:rsidP="001A6167">
      <w:pPr>
        <w:pStyle w:val="enumlev1"/>
        <w:rPr>
          <w:lang w:val="ru-RU"/>
        </w:rPr>
      </w:pPr>
      <w:r w:rsidRPr="006B265D">
        <w:rPr>
          <w:lang w:val="ru-RU"/>
        </w:rPr>
        <w:t>•</w:t>
      </w:r>
      <w:r w:rsidRPr="006B265D">
        <w:rPr>
          <w:lang w:val="ru-RU"/>
        </w:rPr>
        <w:tab/>
        <w:t>опубликовать все данные, рейтинги, показатели и исследования по IPB и приемлемости в ценовом отношении для MIS 2017 года по аналогии с MIS 2016 года;</w:t>
      </w:r>
    </w:p>
    <w:p w:rsidR="001A6167" w:rsidRPr="006B265D" w:rsidRDefault="001A6167" w:rsidP="001A6167">
      <w:pPr>
        <w:pStyle w:val="enumlev1"/>
        <w:rPr>
          <w:lang w:val="ru-RU"/>
        </w:rPr>
      </w:pPr>
      <w:r w:rsidRPr="006B265D">
        <w:rPr>
          <w:lang w:val="ru-RU"/>
        </w:rPr>
        <w:t>•</w:t>
      </w:r>
      <w:r w:rsidRPr="006B265D">
        <w:rPr>
          <w:lang w:val="ru-RU"/>
        </w:rPr>
        <w:tab/>
        <w:t>создать веб-страницу, на которой будет опубликовано объяснение методики IPB;</w:t>
      </w:r>
    </w:p>
    <w:p w:rsidR="001A6167" w:rsidRPr="006B265D" w:rsidRDefault="001A6167" w:rsidP="001A6167">
      <w:pPr>
        <w:pStyle w:val="enumlev1"/>
        <w:rPr>
          <w:lang w:val="ru-RU"/>
        </w:rPr>
      </w:pPr>
      <w:r w:rsidRPr="006B265D">
        <w:rPr>
          <w:lang w:val="ru-RU"/>
        </w:rPr>
        <w:t>•</w:t>
      </w:r>
      <w:r w:rsidRPr="006B265D">
        <w:rPr>
          <w:lang w:val="ru-RU"/>
        </w:rPr>
        <w:tab/>
        <w:t>усовершенствовать инструмент визуализации данных, опубликовать все данные, собранные в рамках всех MIS, и обеспечить возможность сравнения данных, относящихся к различным периодам.</w:t>
      </w:r>
    </w:p>
    <w:p w:rsidR="001A6167" w:rsidRPr="006B265D" w:rsidRDefault="001A6167" w:rsidP="0015280B">
      <w:pPr>
        <w:spacing w:after="120"/>
        <w:rPr>
          <w:lang w:val="ru-RU"/>
        </w:rPr>
      </w:pPr>
      <w:r w:rsidRPr="006B265D">
        <w:rPr>
          <w:lang w:val="ru-RU"/>
        </w:rPr>
        <w:t>8.3</w:t>
      </w:r>
      <w:r w:rsidRPr="006B265D">
        <w:rPr>
          <w:lang w:val="ru-RU"/>
        </w:rPr>
        <w:tab/>
      </w:r>
      <w:r w:rsidR="0015280B" w:rsidRPr="006B265D">
        <w:rPr>
          <w:lang w:val="ru-RU"/>
        </w:rPr>
        <w:t xml:space="preserve">Нередко работу </w:t>
      </w:r>
      <w:r w:rsidRPr="006B265D">
        <w:rPr>
          <w:lang w:val="ru-RU"/>
        </w:rPr>
        <w:t xml:space="preserve">МСЭ </w:t>
      </w:r>
      <w:r w:rsidR="0015280B" w:rsidRPr="006B265D">
        <w:rPr>
          <w:lang w:val="ru-RU"/>
        </w:rPr>
        <w:t>в области статистики/показателей ИКТ сравнивают с работой других международных организаций</w:t>
      </w:r>
      <w:r w:rsidRPr="006B265D">
        <w:rPr>
          <w:lang w:val="ru-RU"/>
        </w:rPr>
        <w:t xml:space="preserve">; </w:t>
      </w:r>
      <w:r w:rsidR="0015280B" w:rsidRPr="006B265D">
        <w:rPr>
          <w:lang w:val="ru-RU"/>
        </w:rPr>
        <w:t>вместе с тем ресурсы, выделяемые этими организациями, отличаются от ресурсов, имеющихся в МСЭ для аналогичной деятельности</w:t>
      </w:r>
      <w:r w:rsidRPr="006B265D">
        <w:rPr>
          <w:lang w:val="ru-RU"/>
        </w:rPr>
        <w:t xml:space="preserve">. </w:t>
      </w:r>
      <w:r w:rsidR="0015280B" w:rsidRPr="006B265D">
        <w:rPr>
          <w:lang w:val="ru-RU"/>
        </w:rPr>
        <w:t>Для сведения: на деятельность в области статистики в других международных организациях и в МСЭ выделены следующие людские ресурсы</w:t>
      </w:r>
      <w:r w:rsidRPr="006B265D">
        <w:rPr>
          <w:lang w:val="ru-RU"/>
        </w:rPr>
        <w:t xml:space="preserve">: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6941"/>
        <w:gridCol w:w="2835"/>
      </w:tblGrid>
      <w:tr w:rsidR="007D1E98" w:rsidRPr="007F61B5" w:rsidTr="006B265D">
        <w:trPr>
          <w:trHeight w:val="672"/>
          <w:jc w:val="center"/>
        </w:trPr>
        <w:tc>
          <w:tcPr>
            <w:tcW w:w="6941" w:type="dxa"/>
            <w:vAlign w:val="center"/>
          </w:tcPr>
          <w:p w:rsidR="007D1E98" w:rsidRPr="006B265D" w:rsidRDefault="00262E43" w:rsidP="006B265D">
            <w:pPr>
              <w:pStyle w:val="Tablehead"/>
              <w:spacing w:before="80" w:after="80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Организация</w:t>
            </w:r>
          </w:p>
        </w:tc>
        <w:tc>
          <w:tcPr>
            <w:tcW w:w="2835" w:type="dxa"/>
            <w:vAlign w:val="center"/>
          </w:tcPr>
          <w:p w:rsidR="007D1E98" w:rsidRPr="006B265D" w:rsidRDefault="00262E43" w:rsidP="006B265D">
            <w:pPr>
              <w:pStyle w:val="Tablehead"/>
              <w:spacing w:before="80" w:after="80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Число сотрудников, отвечающих за статистику</w:t>
            </w:r>
          </w:p>
        </w:tc>
      </w:tr>
      <w:tr w:rsidR="007D1E98" w:rsidRPr="006B265D" w:rsidTr="002D0474">
        <w:trPr>
          <w:jc w:val="center"/>
        </w:trPr>
        <w:tc>
          <w:tcPr>
            <w:tcW w:w="6941" w:type="dxa"/>
          </w:tcPr>
          <w:p w:rsidR="007D1E98" w:rsidRPr="006B265D" w:rsidRDefault="00873033" w:rsidP="006B265D">
            <w:pPr>
              <w:pStyle w:val="Tabletext"/>
              <w:spacing w:before="40" w:after="40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 xml:space="preserve">Международный </w:t>
            </w:r>
            <w:r w:rsidR="00262E43" w:rsidRPr="006B265D">
              <w:rPr>
                <w:lang w:val="ru-RU" w:eastAsia="zh-CN"/>
              </w:rPr>
              <w:t xml:space="preserve">валютный фонд </w:t>
            </w:r>
            <w:r w:rsidR="007D1E98" w:rsidRPr="006B265D">
              <w:rPr>
                <w:lang w:val="ru-RU" w:eastAsia="zh-CN"/>
              </w:rPr>
              <w:t>(</w:t>
            </w:r>
            <w:r w:rsidRPr="006B265D">
              <w:rPr>
                <w:lang w:val="ru-RU" w:eastAsia="zh-CN"/>
              </w:rPr>
              <w:t>МВФ</w:t>
            </w:r>
            <w:r w:rsidR="007D1E98" w:rsidRPr="006B265D">
              <w:rPr>
                <w:lang w:val="ru-RU" w:eastAsia="zh-CN"/>
              </w:rPr>
              <w:t>)</w:t>
            </w:r>
          </w:p>
        </w:tc>
        <w:tc>
          <w:tcPr>
            <w:tcW w:w="2835" w:type="dxa"/>
          </w:tcPr>
          <w:p w:rsidR="007D1E98" w:rsidRPr="006B265D" w:rsidRDefault="007D1E98" w:rsidP="006B265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190</w:t>
            </w:r>
          </w:p>
        </w:tc>
      </w:tr>
      <w:tr w:rsidR="007D1E98" w:rsidRPr="006B265D" w:rsidTr="002D0474">
        <w:trPr>
          <w:jc w:val="center"/>
        </w:trPr>
        <w:tc>
          <w:tcPr>
            <w:tcW w:w="6941" w:type="dxa"/>
          </w:tcPr>
          <w:p w:rsidR="007D1E98" w:rsidRPr="006B265D" w:rsidRDefault="00262E43" w:rsidP="006B265D">
            <w:pPr>
              <w:pStyle w:val="Tabletext"/>
              <w:spacing w:before="40" w:after="40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Всемирный банк</w:t>
            </w:r>
          </w:p>
        </w:tc>
        <w:tc>
          <w:tcPr>
            <w:tcW w:w="2835" w:type="dxa"/>
          </w:tcPr>
          <w:p w:rsidR="007D1E98" w:rsidRPr="006B265D" w:rsidRDefault="007D1E98" w:rsidP="006B265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151</w:t>
            </w:r>
          </w:p>
        </w:tc>
      </w:tr>
      <w:tr w:rsidR="007D1E98" w:rsidRPr="006B265D" w:rsidTr="002D0474">
        <w:trPr>
          <w:jc w:val="center"/>
        </w:trPr>
        <w:tc>
          <w:tcPr>
            <w:tcW w:w="6941" w:type="dxa"/>
          </w:tcPr>
          <w:p w:rsidR="007D1E98" w:rsidRPr="006B265D" w:rsidRDefault="00873033" w:rsidP="006B265D">
            <w:pPr>
              <w:pStyle w:val="Tabletext"/>
              <w:spacing w:before="40" w:after="40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Продовольственная и сельскохозяйственная организация Объединенных Наций</w:t>
            </w:r>
            <w:r w:rsidR="007D1E98" w:rsidRPr="006B265D">
              <w:rPr>
                <w:lang w:val="ru-RU" w:eastAsia="zh-CN"/>
              </w:rPr>
              <w:t xml:space="preserve"> (</w:t>
            </w:r>
            <w:r w:rsidR="00262E43" w:rsidRPr="006B265D">
              <w:rPr>
                <w:lang w:val="ru-RU" w:eastAsia="zh-CN"/>
              </w:rPr>
              <w:t>ФАО</w:t>
            </w:r>
            <w:r w:rsidR="007D1E98" w:rsidRPr="006B265D">
              <w:rPr>
                <w:lang w:val="ru-RU" w:eastAsia="zh-CN"/>
              </w:rPr>
              <w:t>)</w:t>
            </w:r>
          </w:p>
        </w:tc>
        <w:tc>
          <w:tcPr>
            <w:tcW w:w="2835" w:type="dxa"/>
          </w:tcPr>
          <w:p w:rsidR="007D1E98" w:rsidRPr="006B265D" w:rsidRDefault="007D1E98" w:rsidP="006B265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100</w:t>
            </w:r>
          </w:p>
        </w:tc>
      </w:tr>
      <w:tr w:rsidR="007D1E98" w:rsidRPr="006B265D" w:rsidTr="002D0474">
        <w:trPr>
          <w:jc w:val="center"/>
        </w:trPr>
        <w:tc>
          <w:tcPr>
            <w:tcW w:w="6941" w:type="dxa"/>
          </w:tcPr>
          <w:p w:rsidR="007D1E98" w:rsidRPr="006B265D" w:rsidRDefault="00262E43" w:rsidP="006B265D">
            <w:pPr>
              <w:pStyle w:val="Tabletext"/>
              <w:spacing w:before="40" w:after="40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Всемирная организация здравоохранения</w:t>
            </w:r>
            <w:r w:rsidR="007D1E98" w:rsidRPr="006B265D">
              <w:rPr>
                <w:lang w:val="ru-RU" w:eastAsia="zh-CN"/>
              </w:rPr>
              <w:t xml:space="preserve"> (</w:t>
            </w:r>
            <w:r w:rsidRPr="006B265D">
              <w:rPr>
                <w:lang w:val="ru-RU" w:eastAsia="zh-CN"/>
              </w:rPr>
              <w:t>ВОЗ</w:t>
            </w:r>
            <w:r w:rsidR="007D1E98" w:rsidRPr="006B265D">
              <w:rPr>
                <w:lang w:val="ru-RU" w:eastAsia="zh-CN"/>
              </w:rPr>
              <w:t>)</w:t>
            </w:r>
          </w:p>
        </w:tc>
        <w:tc>
          <w:tcPr>
            <w:tcW w:w="2835" w:type="dxa"/>
          </w:tcPr>
          <w:p w:rsidR="007D1E98" w:rsidRPr="006B265D" w:rsidRDefault="007D1E98" w:rsidP="006B265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100</w:t>
            </w:r>
          </w:p>
        </w:tc>
      </w:tr>
      <w:tr w:rsidR="007D1E98" w:rsidRPr="006B265D" w:rsidTr="002D0474">
        <w:trPr>
          <w:jc w:val="center"/>
        </w:trPr>
        <w:tc>
          <w:tcPr>
            <w:tcW w:w="6941" w:type="dxa"/>
          </w:tcPr>
          <w:p w:rsidR="007D1E98" w:rsidRPr="006B265D" w:rsidRDefault="00873033" w:rsidP="006B265D">
            <w:pPr>
              <w:pStyle w:val="Tabletext"/>
              <w:spacing w:before="40" w:after="40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Организация</w:t>
            </w:r>
            <w:r w:rsidRPr="006B265D">
              <w:rPr>
                <w:lang w:val="ru-RU"/>
              </w:rPr>
              <w:t xml:space="preserve"> экономического сотрудничества и развития (ОЭСР)</w:t>
            </w:r>
          </w:p>
        </w:tc>
        <w:tc>
          <w:tcPr>
            <w:tcW w:w="2835" w:type="dxa"/>
          </w:tcPr>
          <w:p w:rsidR="007D1E98" w:rsidRPr="006B265D" w:rsidRDefault="007D1E98" w:rsidP="006B265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85</w:t>
            </w:r>
          </w:p>
        </w:tc>
      </w:tr>
      <w:tr w:rsidR="007D1E98" w:rsidRPr="006B265D" w:rsidTr="002D0474">
        <w:trPr>
          <w:jc w:val="center"/>
        </w:trPr>
        <w:tc>
          <w:tcPr>
            <w:tcW w:w="6941" w:type="dxa"/>
          </w:tcPr>
          <w:p w:rsidR="007D1E98" w:rsidRPr="006B265D" w:rsidRDefault="006224AF" w:rsidP="006B265D">
            <w:pPr>
              <w:pStyle w:val="Tabletext"/>
              <w:spacing w:before="40" w:after="40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Статистический</w:t>
            </w:r>
            <w:r w:rsidRPr="006B265D">
              <w:rPr>
                <w:lang w:val="ru-RU"/>
              </w:rPr>
              <w:t xml:space="preserve"> институт Организации</w:t>
            </w:r>
            <w:r w:rsidR="00873033" w:rsidRPr="006B265D">
              <w:rPr>
                <w:lang w:val="ru-RU"/>
              </w:rPr>
              <w:t xml:space="preserve"> Объединенных Наций по вопросам образования, науки и культуры (ЮНЕСКО)</w:t>
            </w:r>
          </w:p>
        </w:tc>
        <w:tc>
          <w:tcPr>
            <w:tcW w:w="2835" w:type="dxa"/>
          </w:tcPr>
          <w:p w:rsidR="007D1E98" w:rsidRPr="006B265D" w:rsidRDefault="007D1E98" w:rsidP="006B265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70</w:t>
            </w:r>
          </w:p>
        </w:tc>
      </w:tr>
      <w:tr w:rsidR="007D1E98" w:rsidRPr="006B265D" w:rsidTr="002D0474">
        <w:trPr>
          <w:jc w:val="center"/>
        </w:trPr>
        <w:tc>
          <w:tcPr>
            <w:tcW w:w="6941" w:type="dxa"/>
          </w:tcPr>
          <w:p w:rsidR="007D1E98" w:rsidRPr="006B265D" w:rsidRDefault="006224AF" w:rsidP="006B265D">
            <w:pPr>
              <w:pStyle w:val="Tabletext"/>
              <w:spacing w:before="40" w:after="40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Международная организация труда</w:t>
            </w:r>
            <w:r w:rsidR="007D1E98" w:rsidRPr="006B265D">
              <w:rPr>
                <w:lang w:val="ru-RU" w:eastAsia="zh-CN"/>
              </w:rPr>
              <w:t xml:space="preserve"> (</w:t>
            </w:r>
            <w:r w:rsidRPr="006B265D">
              <w:rPr>
                <w:lang w:val="ru-RU" w:eastAsia="zh-CN"/>
              </w:rPr>
              <w:t>МОТ</w:t>
            </w:r>
            <w:r w:rsidR="007D1E98" w:rsidRPr="006B265D">
              <w:rPr>
                <w:lang w:val="ru-RU" w:eastAsia="zh-CN"/>
              </w:rPr>
              <w:t>)</w:t>
            </w:r>
          </w:p>
        </w:tc>
        <w:tc>
          <w:tcPr>
            <w:tcW w:w="2835" w:type="dxa"/>
          </w:tcPr>
          <w:p w:rsidR="007D1E98" w:rsidRPr="006B265D" w:rsidRDefault="007D1E98" w:rsidP="006B265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28</w:t>
            </w:r>
          </w:p>
        </w:tc>
      </w:tr>
      <w:tr w:rsidR="007D1E98" w:rsidRPr="006B265D" w:rsidTr="002D0474">
        <w:trPr>
          <w:jc w:val="center"/>
        </w:trPr>
        <w:tc>
          <w:tcPr>
            <w:tcW w:w="6941" w:type="dxa"/>
          </w:tcPr>
          <w:p w:rsidR="007D1E98" w:rsidRPr="006B265D" w:rsidRDefault="006224AF" w:rsidP="006B265D">
            <w:pPr>
              <w:pStyle w:val="Tabletext"/>
              <w:spacing w:before="40" w:after="40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Всемирная торговая организация</w:t>
            </w:r>
            <w:r w:rsidR="007D1E98" w:rsidRPr="006B265D">
              <w:rPr>
                <w:lang w:val="ru-RU" w:eastAsia="zh-CN"/>
              </w:rPr>
              <w:t xml:space="preserve"> (</w:t>
            </w:r>
            <w:r w:rsidRPr="006B265D">
              <w:rPr>
                <w:lang w:val="ru-RU" w:eastAsia="zh-CN"/>
              </w:rPr>
              <w:t>ВТО</w:t>
            </w:r>
            <w:r w:rsidR="007D1E98" w:rsidRPr="006B265D">
              <w:rPr>
                <w:lang w:val="ru-RU" w:eastAsia="zh-CN"/>
              </w:rPr>
              <w:t xml:space="preserve">) </w:t>
            </w:r>
          </w:p>
        </w:tc>
        <w:tc>
          <w:tcPr>
            <w:tcW w:w="2835" w:type="dxa"/>
          </w:tcPr>
          <w:p w:rsidR="007D1E98" w:rsidRPr="006B265D" w:rsidRDefault="007D1E98" w:rsidP="006B265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23</w:t>
            </w:r>
          </w:p>
        </w:tc>
      </w:tr>
      <w:tr w:rsidR="007D1E98" w:rsidRPr="006B265D" w:rsidTr="002D0474">
        <w:trPr>
          <w:jc w:val="center"/>
        </w:trPr>
        <w:tc>
          <w:tcPr>
            <w:tcW w:w="6941" w:type="dxa"/>
          </w:tcPr>
          <w:p w:rsidR="007D1E98" w:rsidRPr="006B265D" w:rsidRDefault="00873033" w:rsidP="006B265D">
            <w:pPr>
              <w:pStyle w:val="Tabletext"/>
              <w:spacing w:before="40" w:after="40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Конференция</w:t>
            </w:r>
            <w:r w:rsidRPr="006B265D">
              <w:rPr>
                <w:lang w:val="ru-RU"/>
              </w:rPr>
              <w:t xml:space="preserve"> Организации Объединенных Наций по торговле и развитию (ЮНКТАД)</w:t>
            </w:r>
          </w:p>
        </w:tc>
        <w:tc>
          <w:tcPr>
            <w:tcW w:w="2835" w:type="dxa"/>
          </w:tcPr>
          <w:p w:rsidR="007D1E98" w:rsidRPr="006B265D" w:rsidRDefault="007D1E98" w:rsidP="006B265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20</w:t>
            </w:r>
          </w:p>
        </w:tc>
      </w:tr>
      <w:tr w:rsidR="007D1E98" w:rsidRPr="006B265D" w:rsidTr="002D0474">
        <w:trPr>
          <w:jc w:val="center"/>
        </w:trPr>
        <w:tc>
          <w:tcPr>
            <w:tcW w:w="6941" w:type="dxa"/>
          </w:tcPr>
          <w:p w:rsidR="007D1E98" w:rsidRPr="006B265D" w:rsidRDefault="006224AF" w:rsidP="006B265D">
            <w:pPr>
              <w:pStyle w:val="Tabletext"/>
              <w:spacing w:before="40" w:after="40"/>
              <w:rPr>
                <w:b/>
                <w:bCs/>
                <w:color w:val="0070C0"/>
                <w:lang w:val="ru-RU" w:eastAsia="zh-CN"/>
              </w:rPr>
            </w:pPr>
            <w:r w:rsidRPr="006B265D">
              <w:rPr>
                <w:b/>
                <w:bCs/>
                <w:color w:val="0070C0"/>
                <w:lang w:val="ru-RU" w:eastAsia="zh-CN"/>
              </w:rPr>
              <w:t>Международный союз электросвязи</w:t>
            </w:r>
          </w:p>
        </w:tc>
        <w:tc>
          <w:tcPr>
            <w:tcW w:w="2835" w:type="dxa"/>
          </w:tcPr>
          <w:p w:rsidR="007D1E98" w:rsidRPr="006B265D" w:rsidRDefault="007D1E98" w:rsidP="006B265D">
            <w:pPr>
              <w:pStyle w:val="Tabletext"/>
              <w:spacing w:before="40" w:after="40"/>
              <w:jc w:val="center"/>
              <w:rPr>
                <w:b/>
                <w:bCs/>
                <w:color w:val="0070C0"/>
                <w:lang w:val="ru-RU" w:eastAsia="zh-CN"/>
              </w:rPr>
            </w:pPr>
            <w:r w:rsidRPr="006B265D">
              <w:rPr>
                <w:b/>
                <w:bCs/>
                <w:color w:val="0070C0"/>
                <w:lang w:val="ru-RU" w:eastAsia="zh-CN"/>
              </w:rPr>
              <w:t>7</w:t>
            </w:r>
          </w:p>
        </w:tc>
      </w:tr>
    </w:tbl>
    <w:p w:rsidR="00E87640" w:rsidRPr="006B265D" w:rsidRDefault="006224AF" w:rsidP="006B265D">
      <w:pPr>
        <w:pStyle w:val="Tablelegend"/>
        <w:rPr>
          <w:lang w:val="ru-RU"/>
        </w:rPr>
      </w:pPr>
      <w:r w:rsidRPr="006B265D">
        <w:rPr>
          <w:i/>
          <w:iCs/>
          <w:lang w:val="ru-RU"/>
        </w:rPr>
        <w:t>Источник</w:t>
      </w:r>
      <w:r w:rsidR="00873033" w:rsidRPr="006B265D">
        <w:rPr>
          <w:i/>
          <w:iCs/>
          <w:lang w:val="ru-RU"/>
        </w:rPr>
        <w:t xml:space="preserve">: </w:t>
      </w:r>
      <w:r w:rsidRPr="006B265D">
        <w:rPr>
          <w:i/>
          <w:iCs/>
          <w:color w:val="000000"/>
          <w:lang w:val="ru-RU"/>
        </w:rPr>
        <w:t>Комитет по координации статистической деятельности</w:t>
      </w:r>
      <w:r w:rsidR="00873033" w:rsidRPr="006B265D">
        <w:rPr>
          <w:i/>
          <w:iCs/>
          <w:lang w:val="ru-RU"/>
        </w:rPr>
        <w:t>,</w:t>
      </w:r>
      <w:r w:rsidR="00873033" w:rsidRPr="006B265D">
        <w:rPr>
          <w:lang w:val="ru-RU"/>
        </w:rPr>
        <w:t xml:space="preserve"> </w:t>
      </w:r>
      <w:hyperlink r:id="rId13" w:history="1">
        <w:r w:rsidR="00873033" w:rsidRPr="006B265D">
          <w:rPr>
            <w:rStyle w:val="Hyperlink"/>
            <w:i/>
            <w:iCs/>
            <w:lang w:val="ru-RU"/>
          </w:rPr>
          <w:t>https://unstats.un.org/unsd/accsub-public/members.htm</w:t>
        </w:r>
      </w:hyperlink>
      <w:r w:rsidR="00873033" w:rsidRPr="006B265D">
        <w:rPr>
          <w:lang w:val="ru-RU"/>
        </w:rPr>
        <w:t>.</w:t>
      </w:r>
    </w:p>
    <w:p w:rsidR="00873033" w:rsidRPr="006B265D" w:rsidRDefault="00873033" w:rsidP="00966CA7">
      <w:pPr>
        <w:rPr>
          <w:lang w:val="ru-RU"/>
        </w:rPr>
      </w:pPr>
      <w:r w:rsidRPr="006B265D">
        <w:rPr>
          <w:lang w:val="ru-RU"/>
        </w:rPr>
        <w:lastRenderedPageBreak/>
        <w:t>8.4</w:t>
      </w:r>
      <w:r w:rsidRPr="006B265D">
        <w:rPr>
          <w:lang w:val="ru-RU"/>
        </w:rPr>
        <w:tab/>
      </w:r>
      <w:r w:rsidR="006224AF" w:rsidRPr="006B265D">
        <w:rPr>
          <w:lang w:val="ru-RU"/>
        </w:rPr>
        <w:t>В настоящее время в Отдел данных и статистики в области ИКТ МСЭ входят пять специалистов и два административных сотрудника, которые отвечают за сбор, проверку, распространение и анализ данных, за проведение профессиональной подготовки и международную координацию и сотрудничество в области статистики</w:t>
      </w:r>
      <w:r w:rsidRPr="006B265D">
        <w:rPr>
          <w:lang w:val="ru-RU"/>
        </w:rPr>
        <w:t xml:space="preserve">. </w:t>
      </w:r>
      <w:r w:rsidR="002C3CEB" w:rsidRPr="006B265D">
        <w:rPr>
          <w:lang w:val="ru-RU"/>
        </w:rPr>
        <w:t xml:space="preserve">Наряду с этим данные функции во многом </w:t>
      </w:r>
      <w:r w:rsidR="00C94677" w:rsidRPr="006B265D">
        <w:rPr>
          <w:lang w:val="ru-RU"/>
        </w:rPr>
        <w:t>зависят от связанной с ними службы поддержки ИТ в отношении разработки, поддержания и технического обслуживания, а также поддержки</w:t>
      </w:r>
      <w:r w:rsidRPr="006B265D">
        <w:rPr>
          <w:lang w:val="ru-RU"/>
        </w:rPr>
        <w:t xml:space="preserve">. </w:t>
      </w:r>
      <w:r w:rsidR="00C94677" w:rsidRPr="006B265D">
        <w:rPr>
          <w:lang w:val="ru-RU"/>
        </w:rPr>
        <w:t>Секретариат приступил к исследованию вопроса об уровне ресурсов, которые потребуются для дальнейшего выполнения Резолюции </w:t>
      </w:r>
      <w:r w:rsidRPr="006B265D">
        <w:rPr>
          <w:lang w:val="ru-RU"/>
        </w:rPr>
        <w:t>131</w:t>
      </w:r>
      <w:r w:rsidR="00C94677" w:rsidRPr="006B265D">
        <w:rPr>
          <w:lang w:val="ru-RU"/>
        </w:rPr>
        <w:t>, в том числе видов деятельности, указанных в п. </w:t>
      </w:r>
      <w:r w:rsidRPr="006B265D">
        <w:rPr>
          <w:lang w:val="ru-RU"/>
        </w:rPr>
        <w:t>8.2</w:t>
      </w:r>
      <w:r w:rsidR="00C94677" w:rsidRPr="006B265D">
        <w:rPr>
          <w:lang w:val="ru-RU"/>
        </w:rPr>
        <w:t>, выше</w:t>
      </w:r>
      <w:r w:rsidRPr="006B265D">
        <w:rPr>
          <w:lang w:val="ru-RU"/>
        </w:rPr>
        <w:t xml:space="preserve">. </w:t>
      </w:r>
      <w:r w:rsidR="00C94677" w:rsidRPr="006B265D">
        <w:rPr>
          <w:lang w:val="ru-RU"/>
        </w:rPr>
        <w:t xml:space="preserve">Результаты этого исследования будут сообщены членам МСЭ и отражены, в максимально возможной степени и в рамках имеющихся финансовых ресурсов, в бюджете на </w:t>
      </w:r>
      <w:r w:rsidRPr="006B265D">
        <w:rPr>
          <w:lang w:val="ru-RU"/>
        </w:rPr>
        <w:t>2020</w:t>
      </w:r>
      <w:r w:rsidR="009A2902" w:rsidRPr="006B265D">
        <w:rPr>
          <w:lang w:val="ru-RU"/>
        </w:rPr>
        <w:t>−</w:t>
      </w:r>
      <w:r w:rsidRPr="006B265D">
        <w:rPr>
          <w:lang w:val="ru-RU"/>
        </w:rPr>
        <w:t>2021</w:t>
      </w:r>
      <w:r w:rsidR="00C94677" w:rsidRPr="006B265D">
        <w:rPr>
          <w:lang w:val="ru-RU"/>
        </w:rPr>
        <w:t> годы</w:t>
      </w:r>
      <w:r w:rsidRPr="006B265D">
        <w:rPr>
          <w:lang w:val="ru-RU"/>
        </w:rPr>
        <w:t>.</w:t>
      </w:r>
    </w:p>
    <w:p w:rsidR="00873033" w:rsidRPr="006B265D" w:rsidRDefault="006B265D" w:rsidP="00C94677">
      <w:pPr>
        <w:pStyle w:val="Heading1"/>
        <w:rPr>
          <w:lang w:val="ru-RU"/>
        </w:rPr>
      </w:pPr>
      <w:r>
        <w:rPr>
          <w:lang w:val="ru-RU"/>
        </w:rPr>
        <w:t>9</w:t>
      </w:r>
      <w:r w:rsidR="00873033" w:rsidRPr="006B265D">
        <w:rPr>
          <w:lang w:val="ru-RU"/>
        </w:rPr>
        <w:tab/>
      </w:r>
      <w:r w:rsidR="00C94677" w:rsidRPr="006B265D">
        <w:rPr>
          <w:lang w:val="ru-RU"/>
        </w:rPr>
        <w:t>Заключение</w:t>
      </w:r>
    </w:p>
    <w:p w:rsidR="00873033" w:rsidRPr="006B265D" w:rsidRDefault="00C94677" w:rsidP="009E69AE">
      <w:pPr>
        <w:rPr>
          <w:b/>
          <w:bCs/>
          <w:lang w:val="ru-RU"/>
        </w:rPr>
      </w:pPr>
      <w:r w:rsidRPr="006B265D">
        <w:rPr>
          <w:lang w:val="ru-RU"/>
        </w:rPr>
        <w:t xml:space="preserve">По мере того как страны работают для достижения Целей в области устойчивого развития (ЦУР) к 2030 году, измерение информационного общества </w:t>
      </w:r>
      <w:r w:rsidR="002D0474" w:rsidRPr="006B265D">
        <w:rPr>
          <w:lang w:val="ru-RU"/>
        </w:rPr>
        <w:t>имеет решающее значение, в частности поскольку электросвязь/ИКТ играют роль катализатора в общем развитии стран</w:t>
      </w:r>
      <w:r w:rsidR="00873033" w:rsidRPr="006B265D">
        <w:rPr>
          <w:lang w:val="ru-RU"/>
        </w:rPr>
        <w:t xml:space="preserve">. </w:t>
      </w:r>
      <w:r w:rsidR="009E69AE" w:rsidRPr="006B265D">
        <w:rPr>
          <w:lang w:val="ru-RU"/>
        </w:rPr>
        <w:t>В работе МСЭ по показателям ИКТ учитываются возникающие технологии, и она должна базироваться на принципе постоянного совершенствования в отношении сбора, анализа и представления данных, чтобы иметь ценность для стран и частного сектора</w:t>
      </w:r>
      <w:r w:rsidR="00873033" w:rsidRPr="006B265D">
        <w:rPr>
          <w:lang w:val="ru-RU"/>
        </w:rPr>
        <w:t>.</w:t>
      </w:r>
    </w:p>
    <w:p w:rsidR="00441582" w:rsidRPr="006B265D" w:rsidRDefault="00441582" w:rsidP="002D0474">
      <w:pPr>
        <w:spacing w:before="480"/>
        <w:jc w:val="center"/>
        <w:rPr>
          <w:lang w:val="ru-RU"/>
        </w:rPr>
      </w:pPr>
      <w:r w:rsidRPr="006B265D">
        <w:rPr>
          <w:lang w:val="ru-RU"/>
        </w:rPr>
        <w:t>______________</w:t>
      </w:r>
    </w:p>
    <w:sectPr w:rsidR="00441582" w:rsidRPr="006B265D" w:rsidSect="0002174D">
      <w:headerReference w:type="default" r:id="rId14"/>
      <w:footerReference w:type="default" r:id="rId15"/>
      <w:footerReference w:type="first" r:id="rId16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74" w:rsidRDefault="002D0474" w:rsidP="0079159C">
      <w:r>
        <w:separator/>
      </w:r>
    </w:p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4B3A6C"/>
    <w:p w:rsidR="002D0474" w:rsidRDefault="002D0474" w:rsidP="004B3A6C"/>
  </w:endnote>
  <w:endnote w:type="continuationSeparator" w:id="0">
    <w:p w:rsidR="002D0474" w:rsidRDefault="002D0474" w:rsidP="0079159C">
      <w:r>
        <w:continuationSeparator/>
      </w:r>
    </w:p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4B3A6C"/>
    <w:p w:rsidR="002D0474" w:rsidRDefault="002D047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74" w:rsidRPr="001636BD" w:rsidRDefault="002D0474" w:rsidP="0083580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t>(</w:t>
    </w:r>
    <w:r w:rsidRPr="00835801">
      <w:rPr>
        <w:lang w:val="en-US"/>
      </w:rPr>
      <w:t>442077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61B5">
      <w:t>24.09.18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74" w:rsidRPr="00FB22EB" w:rsidRDefault="002D0474" w:rsidP="00FB22E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74" w:rsidRDefault="002D0474" w:rsidP="0079159C">
      <w:r>
        <w:t>____________________</w:t>
      </w:r>
    </w:p>
  </w:footnote>
  <w:footnote w:type="continuationSeparator" w:id="0">
    <w:p w:rsidR="002D0474" w:rsidRDefault="002D0474" w:rsidP="0079159C">
      <w:r>
        <w:continuationSeparator/>
      </w:r>
    </w:p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79159C"/>
    <w:p w:rsidR="002D0474" w:rsidRDefault="002D0474" w:rsidP="004B3A6C"/>
    <w:p w:rsidR="002D0474" w:rsidRDefault="002D0474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74" w:rsidRPr="00434A7C" w:rsidRDefault="002D047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F61B5">
      <w:rPr>
        <w:noProof/>
      </w:rPr>
      <w:t>3</w:t>
    </w:r>
    <w:r>
      <w:fldChar w:fldCharType="end"/>
    </w:r>
  </w:p>
  <w:p w:rsidR="002D0474" w:rsidRPr="00F96AB4" w:rsidRDefault="002D0474" w:rsidP="00835801">
    <w:pPr>
      <w:pStyle w:val="Header"/>
    </w:pPr>
    <w:r>
      <w:t>PP18/</w:t>
    </w:r>
    <w:r>
      <w:rPr>
        <w:lang w:val="ru-RU"/>
      </w:rPr>
      <w:t>49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1818"/>
    <w:multiLevelType w:val="hybridMultilevel"/>
    <w:tmpl w:val="0B2C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A27C7"/>
    <w:multiLevelType w:val="hybridMultilevel"/>
    <w:tmpl w:val="AC72FEE8"/>
    <w:lvl w:ilvl="0" w:tplc="04EE8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1A6B6C"/>
    <w:multiLevelType w:val="hybridMultilevel"/>
    <w:tmpl w:val="32AAF224"/>
    <w:lvl w:ilvl="0" w:tplc="F8E2A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03F75"/>
    <w:multiLevelType w:val="hybridMultilevel"/>
    <w:tmpl w:val="1B58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64173"/>
    <w:multiLevelType w:val="hybridMultilevel"/>
    <w:tmpl w:val="4AD6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F697C"/>
    <w:multiLevelType w:val="hybridMultilevel"/>
    <w:tmpl w:val="08840E60"/>
    <w:lvl w:ilvl="0" w:tplc="B7F82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1254A"/>
    <w:multiLevelType w:val="hybridMultilevel"/>
    <w:tmpl w:val="A27A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47DA6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07D96"/>
    <w:rsid w:val="00120697"/>
    <w:rsid w:val="00122991"/>
    <w:rsid w:val="00130C1F"/>
    <w:rsid w:val="00142ED7"/>
    <w:rsid w:val="0014768F"/>
    <w:rsid w:val="00150A0E"/>
    <w:rsid w:val="0015280B"/>
    <w:rsid w:val="001636BD"/>
    <w:rsid w:val="00170AC3"/>
    <w:rsid w:val="00171990"/>
    <w:rsid w:val="00171E2E"/>
    <w:rsid w:val="001A0EEB"/>
    <w:rsid w:val="001A6167"/>
    <w:rsid w:val="001B2BFF"/>
    <w:rsid w:val="001B5341"/>
    <w:rsid w:val="001B5FBF"/>
    <w:rsid w:val="001C26FA"/>
    <w:rsid w:val="001F5142"/>
    <w:rsid w:val="001F5F99"/>
    <w:rsid w:val="00200992"/>
    <w:rsid w:val="00202880"/>
    <w:rsid w:val="0020313F"/>
    <w:rsid w:val="00210C49"/>
    <w:rsid w:val="002173B8"/>
    <w:rsid w:val="00232D57"/>
    <w:rsid w:val="002356E7"/>
    <w:rsid w:val="00241B9A"/>
    <w:rsid w:val="002578B4"/>
    <w:rsid w:val="00262E43"/>
    <w:rsid w:val="0026732F"/>
    <w:rsid w:val="00273A0B"/>
    <w:rsid w:val="00277F85"/>
    <w:rsid w:val="00297915"/>
    <w:rsid w:val="002A409A"/>
    <w:rsid w:val="002A5402"/>
    <w:rsid w:val="002B033B"/>
    <w:rsid w:val="002B3829"/>
    <w:rsid w:val="002C3CEB"/>
    <w:rsid w:val="002C5477"/>
    <w:rsid w:val="002C78FF"/>
    <w:rsid w:val="002D0055"/>
    <w:rsid w:val="002D024B"/>
    <w:rsid w:val="002D0474"/>
    <w:rsid w:val="00315C5E"/>
    <w:rsid w:val="00317670"/>
    <w:rsid w:val="00333662"/>
    <w:rsid w:val="00334DF1"/>
    <w:rsid w:val="003409ED"/>
    <w:rsid w:val="003429D1"/>
    <w:rsid w:val="00375BBA"/>
    <w:rsid w:val="00395CE4"/>
    <w:rsid w:val="003C3D2B"/>
    <w:rsid w:val="003E7EAA"/>
    <w:rsid w:val="004014B0"/>
    <w:rsid w:val="00426AC1"/>
    <w:rsid w:val="00432281"/>
    <w:rsid w:val="00441582"/>
    <w:rsid w:val="00450B02"/>
    <w:rsid w:val="00455F82"/>
    <w:rsid w:val="004676C0"/>
    <w:rsid w:val="00471ABB"/>
    <w:rsid w:val="004B03E9"/>
    <w:rsid w:val="004B3A6C"/>
    <w:rsid w:val="004B70DA"/>
    <w:rsid w:val="004C029D"/>
    <w:rsid w:val="004C745A"/>
    <w:rsid w:val="004C79E4"/>
    <w:rsid w:val="00501D5E"/>
    <w:rsid w:val="0052010F"/>
    <w:rsid w:val="005356FD"/>
    <w:rsid w:val="00540FE7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4371"/>
    <w:rsid w:val="006104EA"/>
    <w:rsid w:val="0061434A"/>
    <w:rsid w:val="00617BE4"/>
    <w:rsid w:val="006224AF"/>
    <w:rsid w:val="00627A76"/>
    <w:rsid w:val="006418E6"/>
    <w:rsid w:val="00646167"/>
    <w:rsid w:val="0066371B"/>
    <w:rsid w:val="0067722F"/>
    <w:rsid w:val="006A749B"/>
    <w:rsid w:val="006B265D"/>
    <w:rsid w:val="006B7F84"/>
    <w:rsid w:val="006C0497"/>
    <w:rsid w:val="006C1A71"/>
    <w:rsid w:val="006D42D7"/>
    <w:rsid w:val="006E57C8"/>
    <w:rsid w:val="00706CC2"/>
    <w:rsid w:val="00710302"/>
    <w:rsid w:val="00710760"/>
    <w:rsid w:val="0073319E"/>
    <w:rsid w:val="00733439"/>
    <w:rsid w:val="007340B5"/>
    <w:rsid w:val="00750829"/>
    <w:rsid w:val="00760830"/>
    <w:rsid w:val="00765D2A"/>
    <w:rsid w:val="00775B2D"/>
    <w:rsid w:val="0079159C"/>
    <w:rsid w:val="007919C2"/>
    <w:rsid w:val="007A6D7D"/>
    <w:rsid w:val="007C50AF"/>
    <w:rsid w:val="007C7BCC"/>
    <w:rsid w:val="007D1E98"/>
    <w:rsid w:val="007E4D0F"/>
    <w:rsid w:val="007F61B5"/>
    <w:rsid w:val="008034F1"/>
    <w:rsid w:val="008102A6"/>
    <w:rsid w:val="00826A7C"/>
    <w:rsid w:val="008270CA"/>
    <w:rsid w:val="00835801"/>
    <w:rsid w:val="00842BD1"/>
    <w:rsid w:val="00850AEF"/>
    <w:rsid w:val="00870059"/>
    <w:rsid w:val="00873033"/>
    <w:rsid w:val="00893837"/>
    <w:rsid w:val="008A11F5"/>
    <w:rsid w:val="008A2FB3"/>
    <w:rsid w:val="008C1ED5"/>
    <w:rsid w:val="008D2EB4"/>
    <w:rsid w:val="008D3134"/>
    <w:rsid w:val="008D3BE2"/>
    <w:rsid w:val="008F4F75"/>
    <w:rsid w:val="009125CE"/>
    <w:rsid w:val="0093377B"/>
    <w:rsid w:val="00934241"/>
    <w:rsid w:val="00950E0F"/>
    <w:rsid w:val="00962CCF"/>
    <w:rsid w:val="00966CA7"/>
    <w:rsid w:val="00967924"/>
    <w:rsid w:val="0097690C"/>
    <w:rsid w:val="009923F5"/>
    <w:rsid w:val="00996435"/>
    <w:rsid w:val="009A2902"/>
    <w:rsid w:val="009A47A2"/>
    <w:rsid w:val="009A6D9A"/>
    <w:rsid w:val="009E4F4B"/>
    <w:rsid w:val="009E69AE"/>
    <w:rsid w:val="009F0BA9"/>
    <w:rsid w:val="009F5435"/>
    <w:rsid w:val="00A3200E"/>
    <w:rsid w:val="00A46FA9"/>
    <w:rsid w:val="00A54F56"/>
    <w:rsid w:val="00A75EAA"/>
    <w:rsid w:val="00AC20C0"/>
    <w:rsid w:val="00AD6841"/>
    <w:rsid w:val="00B07BF9"/>
    <w:rsid w:val="00B14377"/>
    <w:rsid w:val="00B1733E"/>
    <w:rsid w:val="00B45785"/>
    <w:rsid w:val="00B62568"/>
    <w:rsid w:val="00BA154E"/>
    <w:rsid w:val="00BD21D1"/>
    <w:rsid w:val="00BD5BC7"/>
    <w:rsid w:val="00BF252A"/>
    <w:rsid w:val="00BF720B"/>
    <w:rsid w:val="00C03052"/>
    <w:rsid w:val="00C04511"/>
    <w:rsid w:val="00C1004D"/>
    <w:rsid w:val="00C16846"/>
    <w:rsid w:val="00C40979"/>
    <w:rsid w:val="00C46ECA"/>
    <w:rsid w:val="00C62242"/>
    <w:rsid w:val="00C6326D"/>
    <w:rsid w:val="00C94677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E3EAB"/>
    <w:rsid w:val="00DF23FC"/>
    <w:rsid w:val="00DF39CD"/>
    <w:rsid w:val="00DF449B"/>
    <w:rsid w:val="00DF4F81"/>
    <w:rsid w:val="00E17F8D"/>
    <w:rsid w:val="00E227E4"/>
    <w:rsid w:val="00E2538B"/>
    <w:rsid w:val="00E33188"/>
    <w:rsid w:val="00E514B6"/>
    <w:rsid w:val="00E54E66"/>
    <w:rsid w:val="00E56E57"/>
    <w:rsid w:val="00E77FDD"/>
    <w:rsid w:val="00E86DC6"/>
    <w:rsid w:val="00E87640"/>
    <w:rsid w:val="00E91D24"/>
    <w:rsid w:val="00EC064C"/>
    <w:rsid w:val="00EC51FB"/>
    <w:rsid w:val="00ED279F"/>
    <w:rsid w:val="00ED4CB2"/>
    <w:rsid w:val="00EF2642"/>
    <w:rsid w:val="00EF3681"/>
    <w:rsid w:val="00EF5454"/>
    <w:rsid w:val="00F06FDE"/>
    <w:rsid w:val="00F076D9"/>
    <w:rsid w:val="00F20BC2"/>
    <w:rsid w:val="00F2648E"/>
    <w:rsid w:val="00F273D0"/>
    <w:rsid w:val="00F27805"/>
    <w:rsid w:val="00F342E4"/>
    <w:rsid w:val="00F44625"/>
    <w:rsid w:val="00F44B70"/>
    <w:rsid w:val="00F649D6"/>
    <w:rsid w:val="00F654DD"/>
    <w:rsid w:val="00F81E50"/>
    <w:rsid w:val="00F96AB4"/>
    <w:rsid w:val="00F97481"/>
    <w:rsid w:val="00FA551C"/>
    <w:rsid w:val="00FB22EB"/>
    <w:rsid w:val="00FD75EE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58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44158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link w:val="ResNoChar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Table">
    <w:name w:val="Table_#"/>
    <w:basedOn w:val="Normal"/>
    <w:next w:val="Normal"/>
    <w:rsid w:val="00FB22EB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A6D7D"/>
    <w:pPr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A6D7D"/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rsid w:val="007A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ref">
    <w:name w:val="Res_ref"/>
    <w:basedOn w:val="Normal"/>
    <w:next w:val="Normal"/>
    <w:rsid w:val="007A6D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jc w:val="center"/>
    </w:pPr>
  </w:style>
  <w:style w:type="character" w:customStyle="1" w:styleId="NormalaftertitleChar">
    <w:name w:val="Normal after title Char"/>
    <w:link w:val="Normalaftertitle"/>
    <w:locked/>
    <w:rsid w:val="007A6D7D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A6D7D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7A6D7D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7A6D7D"/>
    <w:rPr>
      <w:rFonts w:ascii="Calibri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nstats.un.org/unsd/accsub-public/members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096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10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8-CL-C-009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6079-FEBF-4A21-B624-F2E32BE1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7875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progress in the implementation of PP-14 Resolution 131 (Rev. Bsuan, 2014)</dc:title>
  <dc:subject>Plenipotentiary Conference (PP-18)</dc:subject>
  <dc:creator/>
  <cp:keywords>PP-18, Plenipotentiary</cp:keywords>
  <dc:description/>
  <cp:lastModifiedBy/>
  <cp:revision>1</cp:revision>
  <dcterms:created xsi:type="dcterms:W3CDTF">2018-09-20T15:49:00Z</dcterms:created>
  <dcterms:modified xsi:type="dcterms:W3CDTF">2018-09-25T05:25:00Z</dcterms:modified>
  <cp:category>Conference document</cp:category>
</cp:coreProperties>
</file>