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313053" w:rsidTr="00BD3B2C">
        <w:trPr>
          <w:cantSplit/>
        </w:trPr>
        <w:tc>
          <w:tcPr>
            <w:tcW w:w="6911" w:type="dxa"/>
          </w:tcPr>
          <w:p w:rsidR="00255FA1" w:rsidRPr="00313053" w:rsidRDefault="00255FA1" w:rsidP="008C3FA8">
            <w:pPr>
              <w:rPr>
                <w:b/>
                <w:bCs/>
                <w:szCs w:val="22"/>
                <w:lang w:val="es-ES"/>
              </w:rPr>
            </w:pPr>
            <w:bookmarkStart w:id="0" w:name="dbreak"/>
            <w:bookmarkStart w:id="1" w:name="dpp"/>
            <w:bookmarkEnd w:id="0"/>
            <w:bookmarkEnd w:id="1"/>
            <w:r w:rsidRPr="00313053">
              <w:rPr>
                <w:rStyle w:val="PageNumber"/>
                <w:rFonts w:cs="Times"/>
                <w:b/>
                <w:sz w:val="30"/>
                <w:szCs w:val="30"/>
                <w:lang w:val="es-ES"/>
              </w:rPr>
              <w:t>Conferencia de Plenipotenciarios (PP-1</w:t>
            </w:r>
            <w:r w:rsidR="00C43474" w:rsidRPr="00313053">
              <w:rPr>
                <w:rStyle w:val="PageNumber"/>
                <w:rFonts w:cs="Times"/>
                <w:b/>
                <w:sz w:val="30"/>
                <w:szCs w:val="30"/>
                <w:lang w:val="es-ES"/>
              </w:rPr>
              <w:t>8</w:t>
            </w:r>
            <w:r w:rsidRPr="00313053">
              <w:rPr>
                <w:rStyle w:val="PageNumber"/>
                <w:rFonts w:cs="Times"/>
                <w:b/>
                <w:sz w:val="30"/>
                <w:szCs w:val="30"/>
                <w:lang w:val="es-ES"/>
              </w:rPr>
              <w:t>)</w:t>
            </w:r>
            <w:r w:rsidRPr="00313053">
              <w:rPr>
                <w:rStyle w:val="PageNumber"/>
                <w:rFonts w:cs="Times"/>
                <w:sz w:val="26"/>
                <w:szCs w:val="26"/>
                <w:lang w:val="es-ES"/>
              </w:rPr>
              <w:br/>
            </w:r>
            <w:r w:rsidR="00C43474" w:rsidRPr="00313053">
              <w:rPr>
                <w:b/>
                <w:bCs/>
                <w:sz w:val="22"/>
                <w:szCs w:val="18"/>
                <w:lang w:val="es-ES"/>
              </w:rPr>
              <w:t>Dub</w:t>
            </w:r>
            <w:r w:rsidR="008C3FA8" w:rsidRPr="00313053">
              <w:rPr>
                <w:b/>
                <w:bCs/>
                <w:sz w:val="22"/>
                <w:szCs w:val="18"/>
                <w:lang w:val="es-ES"/>
              </w:rPr>
              <w:t>á</w:t>
            </w:r>
            <w:r w:rsidR="00C43474" w:rsidRPr="00313053">
              <w:rPr>
                <w:b/>
                <w:bCs/>
                <w:sz w:val="22"/>
                <w:szCs w:val="18"/>
                <w:lang w:val="es-ES"/>
              </w:rPr>
              <w:t>i</w:t>
            </w:r>
            <w:r w:rsidRPr="00313053">
              <w:rPr>
                <w:rStyle w:val="PageNumber"/>
                <w:b/>
                <w:bCs/>
                <w:szCs w:val="24"/>
                <w:lang w:val="es-ES"/>
              </w:rPr>
              <w:t xml:space="preserve">, </w:t>
            </w:r>
            <w:r w:rsidRPr="00313053">
              <w:rPr>
                <w:rStyle w:val="PageNumber"/>
                <w:b/>
                <w:szCs w:val="24"/>
                <w:lang w:val="es-ES"/>
              </w:rPr>
              <w:t>2</w:t>
            </w:r>
            <w:r w:rsidR="00C43474" w:rsidRPr="00313053">
              <w:rPr>
                <w:rStyle w:val="PageNumber"/>
                <w:b/>
                <w:szCs w:val="24"/>
                <w:lang w:val="es-ES"/>
              </w:rPr>
              <w:t>9</w:t>
            </w:r>
            <w:r w:rsidRPr="00313053">
              <w:rPr>
                <w:rStyle w:val="PageNumber"/>
                <w:b/>
                <w:szCs w:val="24"/>
                <w:lang w:val="es-ES"/>
              </w:rPr>
              <w:t xml:space="preserve"> de octubre </w:t>
            </w:r>
            <w:r w:rsidR="00491A25" w:rsidRPr="00313053">
              <w:rPr>
                <w:rStyle w:val="PageNumber"/>
                <w:b/>
                <w:szCs w:val="24"/>
                <w:lang w:val="es-ES"/>
              </w:rPr>
              <w:t>–</w:t>
            </w:r>
            <w:r w:rsidRPr="00313053">
              <w:rPr>
                <w:rStyle w:val="PageNumber"/>
                <w:b/>
                <w:szCs w:val="24"/>
                <w:lang w:val="es-ES"/>
              </w:rPr>
              <w:t xml:space="preserve"> </w:t>
            </w:r>
            <w:r w:rsidR="00C43474" w:rsidRPr="00313053">
              <w:rPr>
                <w:rStyle w:val="PageNumber"/>
                <w:b/>
                <w:szCs w:val="24"/>
                <w:lang w:val="es-ES"/>
              </w:rPr>
              <w:t>16</w:t>
            </w:r>
            <w:r w:rsidRPr="00313053">
              <w:rPr>
                <w:rStyle w:val="PageNumber"/>
                <w:b/>
                <w:szCs w:val="24"/>
                <w:lang w:val="es-ES"/>
              </w:rPr>
              <w:t xml:space="preserve"> de noviembre de 201</w:t>
            </w:r>
            <w:r w:rsidR="00C43474" w:rsidRPr="00313053">
              <w:rPr>
                <w:rStyle w:val="PageNumber"/>
                <w:b/>
                <w:szCs w:val="24"/>
                <w:lang w:val="es-ES"/>
              </w:rPr>
              <w:t>8</w:t>
            </w:r>
          </w:p>
        </w:tc>
        <w:tc>
          <w:tcPr>
            <w:tcW w:w="3120" w:type="dxa"/>
          </w:tcPr>
          <w:p w:rsidR="00255FA1" w:rsidRPr="00313053" w:rsidRDefault="00255FA1" w:rsidP="00BD3B2C">
            <w:pPr>
              <w:spacing w:before="0" w:line="240" w:lineRule="atLeast"/>
              <w:rPr>
                <w:rFonts w:cstheme="minorHAnsi"/>
                <w:lang w:val="es-ES"/>
              </w:rPr>
            </w:pPr>
            <w:bookmarkStart w:id="2" w:name="ditulogo"/>
            <w:bookmarkEnd w:id="2"/>
            <w:r w:rsidRPr="00313053">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313053" w:rsidTr="00BD3B2C">
        <w:trPr>
          <w:cantSplit/>
        </w:trPr>
        <w:tc>
          <w:tcPr>
            <w:tcW w:w="6911" w:type="dxa"/>
            <w:tcBorders>
              <w:bottom w:val="single" w:sz="12" w:space="0" w:color="auto"/>
            </w:tcBorders>
          </w:tcPr>
          <w:p w:rsidR="00255FA1" w:rsidRPr="00313053" w:rsidRDefault="00255FA1" w:rsidP="00BD3B2C">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rsidR="00255FA1" w:rsidRPr="00313053" w:rsidRDefault="00255FA1" w:rsidP="00930E84">
            <w:pPr>
              <w:spacing w:before="0" w:after="48" w:line="240" w:lineRule="atLeast"/>
              <w:rPr>
                <w:rFonts w:cstheme="minorHAnsi"/>
                <w:b/>
                <w:smallCaps/>
                <w:szCs w:val="24"/>
                <w:lang w:val="es-ES"/>
              </w:rPr>
            </w:pPr>
          </w:p>
        </w:tc>
      </w:tr>
      <w:tr w:rsidR="00255FA1" w:rsidRPr="00313053" w:rsidTr="00BD3B2C">
        <w:trPr>
          <w:cantSplit/>
        </w:trPr>
        <w:tc>
          <w:tcPr>
            <w:tcW w:w="6911" w:type="dxa"/>
            <w:tcBorders>
              <w:top w:val="single" w:sz="12" w:space="0" w:color="auto"/>
            </w:tcBorders>
          </w:tcPr>
          <w:p w:rsidR="00255FA1" w:rsidRPr="00313053" w:rsidRDefault="00255FA1" w:rsidP="004F4BB1">
            <w:pPr>
              <w:spacing w:before="0"/>
              <w:ind w:firstLine="720"/>
              <w:rPr>
                <w:rFonts w:cstheme="minorHAnsi"/>
                <w:b/>
                <w:smallCaps/>
                <w:szCs w:val="24"/>
                <w:lang w:val="es-ES"/>
              </w:rPr>
            </w:pPr>
          </w:p>
        </w:tc>
        <w:tc>
          <w:tcPr>
            <w:tcW w:w="3120" w:type="dxa"/>
            <w:tcBorders>
              <w:top w:val="single" w:sz="12" w:space="0" w:color="auto"/>
            </w:tcBorders>
          </w:tcPr>
          <w:p w:rsidR="00255FA1" w:rsidRPr="00313053" w:rsidRDefault="00255FA1" w:rsidP="004F4BB1">
            <w:pPr>
              <w:spacing w:before="0"/>
              <w:rPr>
                <w:rFonts w:cstheme="minorHAnsi"/>
                <w:szCs w:val="24"/>
                <w:lang w:val="es-ES"/>
              </w:rPr>
            </w:pPr>
          </w:p>
        </w:tc>
      </w:tr>
      <w:tr w:rsidR="00255FA1" w:rsidRPr="00313053" w:rsidTr="00BD3B2C">
        <w:trPr>
          <w:cantSplit/>
        </w:trPr>
        <w:tc>
          <w:tcPr>
            <w:tcW w:w="6911" w:type="dxa"/>
          </w:tcPr>
          <w:p w:rsidR="00255FA1" w:rsidRPr="00313053" w:rsidRDefault="00255FA1" w:rsidP="004F4BB1">
            <w:pPr>
              <w:pStyle w:val="Committee"/>
              <w:framePr w:hSpace="0" w:wrap="auto" w:hAnchor="text" w:yAlign="inline"/>
              <w:spacing w:after="0" w:line="240" w:lineRule="auto"/>
              <w:rPr>
                <w:lang w:val="es-ES"/>
              </w:rPr>
            </w:pPr>
            <w:r w:rsidRPr="00313053">
              <w:rPr>
                <w:lang w:val="es-ES"/>
              </w:rPr>
              <w:t>SESIÓN PLENARIA</w:t>
            </w:r>
          </w:p>
        </w:tc>
        <w:tc>
          <w:tcPr>
            <w:tcW w:w="3120" w:type="dxa"/>
          </w:tcPr>
          <w:p w:rsidR="00255FA1" w:rsidRPr="00313053" w:rsidRDefault="00255FA1" w:rsidP="004F4BB1">
            <w:pPr>
              <w:spacing w:before="0"/>
              <w:rPr>
                <w:rFonts w:cstheme="minorHAnsi"/>
                <w:szCs w:val="24"/>
                <w:lang w:val="es-ES"/>
              </w:rPr>
            </w:pPr>
            <w:r w:rsidRPr="00313053">
              <w:rPr>
                <w:rFonts w:cstheme="minorHAnsi"/>
                <w:b/>
                <w:szCs w:val="24"/>
                <w:lang w:val="es-ES"/>
              </w:rPr>
              <w:t>Documento 46</w:t>
            </w:r>
            <w:r w:rsidR="00262FF4" w:rsidRPr="00313053">
              <w:rPr>
                <w:rFonts w:cstheme="minorHAnsi"/>
                <w:b/>
                <w:szCs w:val="24"/>
                <w:lang w:val="es-ES"/>
              </w:rPr>
              <w:t>-S</w:t>
            </w:r>
          </w:p>
        </w:tc>
      </w:tr>
      <w:tr w:rsidR="00255FA1" w:rsidRPr="00313053" w:rsidTr="00BD3B2C">
        <w:trPr>
          <w:cantSplit/>
        </w:trPr>
        <w:tc>
          <w:tcPr>
            <w:tcW w:w="6911" w:type="dxa"/>
          </w:tcPr>
          <w:p w:rsidR="00255FA1" w:rsidRPr="00313053" w:rsidRDefault="00255FA1" w:rsidP="004F4BB1">
            <w:pPr>
              <w:spacing w:before="0"/>
              <w:rPr>
                <w:rFonts w:cstheme="minorHAnsi"/>
                <w:b/>
                <w:szCs w:val="24"/>
                <w:lang w:val="es-ES"/>
              </w:rPr>
            </w:pPr>
          </w:p>
        </w:tc>
        <w:tc>
          <w:tcPr>
            <w:tcW w:w="3120" w:type="dxa"/>
          </w:tcPr>
          <w:p w:rsidR="00255FA1" w:rsidRPr="00313053" w:rsidRDefault="00255FA1" w:rsidP="004F4BB1">
            <w:pPr>
              <w:spacing w:before="0"/>
              <w:rPr>
                <w:rFonts w:cstheme="minorHAnsi"/>
                <w:b/>
                <w:szCs w:val="24"/>
                <w:lang w:val="es-ES"/>
              </w:rPr>
            </w:pPr>
            <w:r w:rsidRPr="00313053">
              <w:rPr>
                <w:rFonts w:cstheme="minorHAnsi"/>
                <w:b/>
                <w:szCs w:val="24"/>
                <w:lang w:val="es-ES"/>
              </w:rPr>
              <w:t xml:space="preserve">25 </w:t>
            </w:r>
            <w:r w:rsidR="00BD3B2C" w:rsidRPr="00313053">
              <w:rPr>
                <w:rFonts w:cstheme="minorHAnsi"/>
                <w:b/>
                <w:szCs w:val="24"/>
                <w:lang w:val="es-ES"/>
              </w:rPr>
              <w:t xml:space="preserve">de </w:t>
            </w:r>
            <w:r w:rsidRPr="00313053">
              <w:rPr>
                <w:rFonts w:cstheme="minorHAnsi"/>
                <w:b/>
                <w:szCs w:val="24"/>
                <w:lang w:val="es-ES"/>
              </w:rPr>
              <w:t xml:space="preserve">julio </w:t>
            </w:r>
            <w:r w:rsidR="00BD3B2C" w:rsidRPr="00313053">
              <w:rPr>
                <w:rFonts w:cstheme="minorHAnsi"/>
                <w:b/>
                <w:szCs w:val="24"/>
                <w:lang w:val="es-ES"/>
              </w:rPr>
              <w:t xml:space="preserve">de </w:t>
            </w:r>
            <w:r w:rsidRPr="00313053">
              <w:rPr>
                <w:rFonts w:cstheme="minorHAnsi"/>
                <w:b/>
                <w:szCs w:val="24"/>
                <w:lang w:val="es-ES"/>
              </w:rPr>
              <w:t>2018</w:t>
            </w:r>
          </w:p>
        </w:tc>
      </w:tr>
      <w:tr w:rsidR="00255FA1" w:rsidRPr="00313053" w:rsidTr="00BD3B2C">
        <w:trPr>
          <w:cantSplit/>
        </w:trPr>
        <w:tc>
          <w:tcPr>
            <w:tcW w:w="6911" w:type="dxa"/>
          </w:tcPr>
          <w:p w:rsidR="00255FA1" w:rsidRPr="00313053" w:rsidRDefault="00255FA1" w:rsidP="004F4BB1">
            <w:pPr>
              <w:spacing w:before="0"/>
              <w:rPr>
                <w:rFonts w:cstheme="minorHAnsi"/>
                <w:b/>
                <w:smallCaps/>
                <w:szCs w:val="24"/>
                <w:lang w:val="es-ES"/>
              </w:rPr>
            </w:pPr>
          </w:p>
        </w:tc>
        <w:tc>
          <w:tcPr>
            <w:tcW w:w="3120" w:type="dxa"/>
          </w:tcPr>
          <w:p w:rsidR="00255FA1" w:rsidRPr="00313053" w:rsidRDefault="00255FA1" w:rsidP="004F4BB1">
            <w:pPr>
              <w:spacing w:before="0"/>
              <w:rPr>
                <w:rFonts w:cstheme="minorHAnsi"/>
                <w:b/>
                <w:szCs w:val="24"/>
                <w:lang w:val="es-ES"/>
              </w:rPr>
            </w:pPr>
            <w:r w:rsidRPr="00313053">
              <w:rPr>
                <w:rFonts w:cstheme="minorHAnsi"/>
                <w:b/>
                <w:szCs w:val="24"/>
                <w:lang w:val="es-ES"/>
              </w:rPr>
              <w:t>Original: inglés</w:t>
            </w:r>
          </w:p>
        </w:tc>
      </w:tr>
      <w:tr w:rsidR="00255FA1" w:rsidRPr="00313053" w:rsidTr="00BD3B2C">
        <w:trPr>
          <w:cantSplit/>
        </w:trPr>
        <w:tc>
          <w:tcPr>
            <w:tcW w:w="10031" w:type="dxa"/>
            <w:gridSpan w:val="2"/>
          </w:tcPr>
          <w:p w:rsidR="00255FA1" w:rsidRPr="00313053" w:rsidRDefault="00255FA1" w:rsidP="00BD3B2C">
            <w:pPr>
              <w:spacing w:before="0" w:line="240" w:lineRule="atLeast"/>
              <w:rPr>
                <w:rFonts w:cstheme="minorHAnsi"/>
                <w:b/>
                <w:szCs w:val="24"/>
                <w:lang w:val="es-ES"/>
              </w:rPr>
            </w:pPr>
          </w:p>
        </w:tc>
      </w:tr>
      <w:tr w:rsidR="00255FA1" w:rsidRPr="00313053" w:rsidTr="00BD3B2C">
        <w:trPr>
          <w:cantSplit/>
        </w:trPr>
        <w:tc>
          <w:tcPr>
            <w:tcW w:w="10031" w:type="dxa"/>
            <w:gridSpan w:val="2"/>
          </w:tcPr>
          <w:p w:rsidR="00255FA1" w:rsidRPr="00313053" w:rsidRDefault="00BD3B2C" w:rsidP="00BD3B2C">
            <w:pPr>
              <w:pStyle w:val="Source"/>
              <w:rPr>
                <w:lang w:val="es-ES"/>
              </w:rPr>
            </w:pPr>
            <w:bookmarkStart w:id="4" w:name="dsource" w:colFirst="0" w:colLast="0"/>
            <w:bookmarkEnd w:id="3"/>
            <w:r w:rsidRPr="00313053">
              <w:rPr>
                <w:lang w:val="es-ES"/>
              </w:rPr>
              <w:t>Informe del Consejo</w:t>
            </w:r>
          </w:p>
        </w:tc>
      </w:tr>
      <w:tr w:rsidR="00255FA1" w:rsidRPr="00313053" w:rsidTr="00BD3B2C">
        <w:trPr>
          <w:cantSplit/>
        </w:trPr>
        <w:tc>
          <w:tcPr>
            <w:tcW w:w="10031" w:type="dxa"/>
            <w:gridSpan w:val="2"/>
          </w:tcPr>
          <w:p w:rsidR="00255FA1" w:rsidRPr="00313053" w:rsidRDefault="00BD3B2C" w:rsidP="00BD3B2C">
            <w:pPr>
              <w:pStyle w:val="Title1"/>
              <w:rPr>
                <w:lang w:val="es-ES"/>
              </w:rPr>
            </w:pPr>
            <w:bookmarkStart w:id="5" w:name="dtitle1" w:colFirst="0" w:colLast="0"/>
            <w:bookmarkEnd w:id="4"/>
            <w:r w:rsidRPr="00313053">
              <w:rPr>
                <w:lang w:val="es-ES"/>
              </w:rPr>
              <w:t>EXAMEN DE LA GESTIÓN FINANCIERA DE LA UNIÓN POR</w:t>
            </w:r>
            <w:r w:rsidRPr="00313053">
              <w:rPr>
                <w:lang w:val="es-ES"/>
              </w:rPr>
              <w:br/>
              <w:t>LA CONFERENCIA DE PLENIPOTENCIARIOS</w:t>
            </w:r>
          </w:p>
        </w:tc>
      </w:tr>
      <w:tr w:rsidR="00255FA1" w:rsidRPr="00313053" w:rsidTr="00BD3B2C">
        <w:trPr>
          <w:cantSplit/>
        </w:trPr>
        <w:tc>
          <w:tcPr>
            <w:tcW w:w="10031" w:type="dxa"/>
            <w:gridSpan w:val="2"/>
          </w:tcPr>
          <w:p w:rsidR="00255FA1" w:rsidRPr="00313053" w:rsidRDefault="00BD3B2C" w:rsidP="00BD3B2C">
            <w:pPr>
              <w:pStyle w:val="Title2"/>
              <w:rPr>
                <w:lang w:val="es-ES"/>
              </w:rPr>
            </w:pPr>
            <w:bookmarkStart w:id="6" w:name="dtitle2" w:colFirst="0" w:colLast="0"/>
            <w:bookmarkEnd w:id="5"/>
            <w:r w:rsidRPr="00313053">
              <w:rPr>
                <w:lang w:val="es-ES"/>
              </w:rPr>
              <w:t>(2014 A 2017)</w:t>
            </w:r>
          </w:p>
        </w:tc>
      </w:tr>
      <w:tr w:rsidR="00255FA1" w:rsidRPr="00313053" w:rsidTr="00BD3B2C">
        <w:trPr>
          <w:cantSplit/>
        </w:trPr>
        <w:tc>
          <w:tcPr>
            <w:tcW w:w="10031" w:type="dxa"/>
            <w:gridSpan w:val="2"/>
          </w:tcPr>
          <w:p w:rsidR="00255FA1" w:rsidRPr="00313053" w:rsidRDefault="00255FA1" w:rsidP="00BD3B2C">
            <w:pPr>
              <w:pStyle w:val="Agendaitem"/>
              <w:rPr>
                <w:lang w:val="es-ES"/>
              </w:rPr>
            </w:pPr>
            <w:bookmarkStart w:id="7" w:name="dtitle3" w:colFirst="0" w:colLast="0"/>
            <w:bookmarkEnd w:id="6"/>
          </w:p>
        </w:tc>
      </w:tr>
    </w:tbl>
    <w:bookmarkEnd w:id="7"/>
    <w:p w:rsidR="00BD3B2C" w:rsidRPr="00313053" w:rsidRDefault="00BD3B2C" w:rsidP="00BD3B2C">
      <w:pPr>
        <w:pStyle w:val="Normalaftertitle"/>
        <w:rPr>
          <w:lang w:val="es-ES"/>
        </w:rPr>
      </w:pPr>
      <w:r w:rsidRPr="00313053">
        <w:rPr>
          <w:lang w:val="es-ES"/>
        </w:rPr>
        <w:t>1</w:t>
      </w:r>
      <w:r w:rsidRPr="00313053">
        <w:rPr>
          <w:lang w:val="es-ES"/>
        </w:rPr>
        <w:tab/>
        <w:t>La Constitución y el Convenio de la Unión Internacional de Telecomunicaciones disponen en relación al examen de la gestión financiera de la Unión:</w:t>
      </w:r>
    </w:p>
    <w:p w:rsidR="00BD3B2C" w:rsidRPr="00313053" w:rsidRDefault="00BD3B2C" w:rsidP="00BD3B2C">
      <w:pPr>
        <w:pStyle w:val="Headingb"/>
        <w:rPr>
          <w:lang w:val="es-ES"/>
        </w:rPr>
      </w:pPr>
      <w:r w:rsidRPr="00313053">
        <w:rPr>
          <w:lang w:val="es-ES"/>
        </w:rPr>
        <w:t>CV/Art. 5, número 101</w:t>
      </w:r>
    </w:p>
    <w:p w:rsidR="00BD3B2C" w:rsidRPr="00313053" w:rsidRDefault="00BD3B2C" w:rsidP="00BD3B2C">
      <w:pPr>
        <w:rPr>
          <w:lang w:val="es-ES"/>
        </w:rPr>
      </w:pPr>
      <w:r w:rsidRPr="00313053">
        <w:rPr>
          <w:lang w:val="es-ES"/>
        </w:rPr>
        <w:t>El Secretario General</w:t>
      </w:r>
    </w:p>
    <w:p w:rsidR="00BD3B2C" w:rsidRPr="00313053" w:rsidRDefault="00BD3B2C" w:rsidP="00BD3B2C">
      <w:pPr>
        <w:tabs>
          <w:tab w:val="clear" w:pos="1134"/>
          <w:tab w:val="left" w:pos="0"/>
        </w:tabs>
        <w:rPr>
          <w:lang w:val="es-ES"/>
        </w:rPr>
      </w:pPr>
      <w:r w:rsidRPr="00313053">
        <w:rPr>
          <w:i/>
          <w:lang w:val="es-ES"/>
        </w:rPr>
        <w:t>r)</w:t>
      </w:r>
      <w:r w:rsidRPr="00313053">
        <w:rPr>
          <w:lang w:val="es-ES"/>
        </w:rPr>
        <w:tab/>
        <w:t>con la asistencia del Comité de Coordinación, preparará un Informe anual de gestión financiera de acuerdo con el Reglamento Financiero, que someterá al Consejo. Serán preparados y sometidos a la siguiente Conferencia de Plenipotenciarios para su examen y aprobación definitiva un Informe de gestión financiera y un estado de cuentas recapitulativos;</w:t>
      </w:r>
    </w:p>
    <w:p w:rsidR="00BD3B2C" w:rsidRPr="00313053" w:rsidRDefault="00BD3B2C" w:rsidP="00BD3B2C">
      <w:pPr>
        <w:pStyle w:val="Headingb"/>
        <w:rPr>
          <w:lang w:val="es-ES"/>
        </w:rPr>
      </w:pPr>
      <w:r w:rsidRPr="00313053">
        <w:rPr>
          <w:lang w:val="es-ES"/>
        </w:rPr>
        <w:t>CV/Art. 4, número 74</w:t>
      </w:r>
    </w:p>
    <w:p w:rsidR="00BD3B2C" w:rsidRPr="00313053" w:rsidRDefault="00BD3B2C" w:rsidP="00BD3B2C">
      <w:pPr>
        <w:rPr>
          <w:lang w:val="es-ES"/>
        </w:rPr>
      </w:pPr>
      <w:r w:rsidRPr="00313053">
        <w:rPr>
          <w:lang w:val="es-ES"/>
        </w:rPr>
        <w:t>El Consejo</w:t>
      </w:r>
    </w:p>
    <w:p w:rsidR="00BD3B2C" w:rsidRPr="00313053" w:rsidRDefault="00BD3B2C" w:rsidP="00BD3B2C">
      <w:pPr>
        <w:tabs>
          <w:tab w:val="clear" w:pos="1134"/>
          <w:tab w:val="left" w:pos="0"/>
        </w:tabs>
        <w:rPr>
          <w:lang w:val="es-ES"/>
        </w:rPr>
      </w:pPr>
      <w:r w:rsidRPr="00313053">
        <w:rPr>
          <w:lang w:val="es-ES"/>
        </w:rPr>
        <w:t>8)</w:t>
      </w:r>
      <w:r w:rsidRPr="00313053">
        <w:rPr>
          <w:lang w:val="es-ES"/>
        </w:rPr>
        <w:tab/>
        <w:t>dispondrá lo necesario para la auditoría anual de las Cuentas de la Unión presentadas por el Secretario General y las aprobará si procede, para someterlas a la siguiente Conferencia de Plenipotenciarios;</w:t>
      </w:r>
    </w:p>
    <w:p w:rsidR="00BD3B2C" w:rsidRPr="00313053" w:rsidRDefault="00BD3B2C" w:rsidP="00BD3B2C">
      <w:pPr>
        <w:pStyle w:val="Headingb"/>
        <w:rPr>
          <w:lang w:val="es-ES"/>
        </w:rPr>
      </w:pPr>
      <w:r w:rsidRPr="00313053">
        <w:rPr>
          <w:lang w:val="es-ES"/>
        </w:rPr>
        <w:t>CS/Art. 8, número 53</w:t>
      </w:r>
    </w:p>
    <w:p w:rsidR="00BD3B2C" w:rsidRPr="00313053" w:rsidRDefault="00BD3B2C" w:rsidP="00BD3B2C">
      <w:pPr>
        <w:rPr>
          <w:lang w:val="es-ES"/>
        </w:rPr>
      </w:pPr>
      <w:r w:rsidRPr="00313053">
        <w:rPr>
          <w:lang w:val="es-ES"/>
        </w:rPr>
        <w:t>La Conferencia de Plenipotenciarios</w:t>
      </w:r>
    </w:p>
    <w:p w:rsidR="00BD3B2C" w:rsidRPr="00313053" w:rsidRDefault="00BD3B2C" w:rsidP="00BD3B2C">
      <w:pPr>
        <w:pStyle w:val="enumlev1"/>
        <w:rPr>
          <w:lang w:val="es-ES"/>
        </w:rPr>
      </w:pPr>
      <w:r w:rsidRPr="00313053">
        <w:rPr>
          <w:i/>
          <w:iCs/>
          <w:lang w:val="es-ES"/>
        </w:rPr>
        <w:t>e)</w:t>
      </w:r>
      <w:r w:rsidRPr="00313053">
        <w:rPr>
          <w:lang w:val="es-ES"/>
        </w:rPr>
        <w:tab/>
        <w:t>examinará y, en su caso, aprobará definitivamente las Cuentas de la Unión;</w:t>
      </w:r>
    </w:p>
    <w:p w:rsidR="00255FA1" w:rsidRPr="00313053" w:rsidRDefault="00255FA1" w:rsidP="00BD3B2C">
      <w:pPr>
        <w:rPr>
          <w:lang w:val="es-ES"/>
        </w:rPr>
      </w:pPr>
      <w:r w:rsidRPr="00313053">
        <w:rPr>
          <w:lang w:val="es-ES"/>
        </w:rPr>
        <w:br w:type="page"/>
      </w:r>
    </w:p>
    <w:p w:rsidR="00BD3B2C" w:rsidRPr="00313053" w:rsidRDefault="00BD3B2C" w:rsidP="00C96BB4">
      <w:pPr>
        <w:spacing w:after="360"/>
        <w:jc w:val="center"/>
        <w:rPr>
          <w:b/>
          <w:bCs/>
          <w:lang w:val="es-ES"/>
        </w:rPr>
      </w:pPr>
      <w:r w:rsidRPr="00313053">
        <w:rPr>
          <w:b/>
          <w:bCs/>
          <w:lang w:val="es-ES"/>
        </w:rPr>
        <w:lastRenderedPageBreak/>
        <w:t>Estado de las Cuentas de la Unión correspondientes al periodo comprendido entre 2014 y 2017, publicadas en los Informes de gestión financiera y aprobadas por el Consejo</w:t>
      </w:r>
    </w:p>
    <w:p w:rsidR="00BD3B2C" w:rsidRPr="00313053" w:rsidRDefault="00BD3B2C" w:rsidP="00C96BB4">
      <w:pPr>
        <w:pStyle w:val="enumlev1"/>
        <w:rPr>
          <w:lang w:val="es-ES"/>
        </w:rPr>
      </w:pPr>
      <w:r w:rsidRPr="00313053">
        <w:rPr>
          <w:lang w:val="es-ES"/>
        </w:rPr>
        <w:t>A</w:t>
      </w:r>
      <w:r w:rsidRPr="00313053">
        <w:rPr>
          <w:lang w:val="es-ES"/>
        </w:rPr>
        <w:tab/>
        <w:t>Estado de la situación financiera, Estado de los resultados financieros, Estado de las variaciones del activo neto, Estado de los movimientos de tesorería y Comparación entre importes presupuestados e importes efectivos de la Unión Internacional de Telecomunicaciones para el ejercicio de 2014</w:t>
      </w:r>
    </w:p>
    <w:p w:rsidR="00BD3B2C" w:rsidRPr="00313053" w:rsidRDefault="00BD3B2C" w:rsidP="00C96BB4">
      <w:pPr>
        <w:pStyle w:val="enumlev1"/>
        <w:rPr>
          <w:lang w:val="es-ES"/>
        </w:rPr>
      </w:pPr>
      <w:r w:rsidRPr="00313053">
        <w:rPr>
          <w:lang w:val="es-ES"/>
        </w:rPr>
        <w:t>B</w:t>
      </w:r>
      <w:r w:rsidRPr="00313053">
        <w:rPr>
          <w:lang w:val="es-ES"/>
        </w:rPr>
        <w:tab/>
        <w:t>Estado de la situación financiera, Estado de los resultados financieros, Estado de las variaciones del activo neto, Estado d</w:t>
      </w:r>
      <w:r w:rsidR="00B5234F">
        <w:rPr>
          <w:lang w:val="es-ES"/>
        </w:rPr>
        <w:t xml:space="preserve">e los movimientos de tesorería </w:t>
      </w:r>
      <w:r w:rsidRPr="00313053">
        <w:rPr>
          <w:lang w:val="es-ES"/>
        </w:rPr>
        <w:t>y Comparación entre importes presupuestados e importes efectivos de la Unión Internacional de Telecomunicaciones para el ejercicio de 2015</w:t>
      </w:r>
    </w:p>
    <w:p w:rsidR="00BD3B2C" w:rsidRPr="00313053" w:rsidRDefault="00BD3B2C" w:rsidP="00C96BB4">
      <w:pPr>
        <w:pStyle w:val="enumlev1"/>
        <w:rPr>
          <w:lang w:val="es-ES"/>
        </w:rPr>
      </w:pPr>
      <w:r w:rsidRPr="00313053">
        <w:rPr>
          <w:lang w:val="es-ES"/>
        </w:rPr>
        <w:t>C</w:t>
      </w:r>
      <w:r w:rsidRPr="00313053">
        <w:rPr>
          <w:lang w:val="es-ES"/>
        </w:rPr>
        <w:tab/>
        <w:t>Estado de la situación financiera, Estado de los resultados financieros, Estado de las variaciones del activo neto, Estado de los movimientos de tesorería y Comparación entre importes presupuestados e importes efectivos de la Unión Internacional de Telecomunicaciones para el ejercicio de 2016</w:t>
      </w:r>
    </w:p>
    <w:p w:rsidR="00BD3B2C" w:rsidRPr="00313053" w:rsidRDefault="00BD3B2C" w:rsidP="00C96BB4">
      <w:pPr>
        <w:pStyle w:val="enumlev1"/>
        <w:rPr>
          <w:lang w:val="es-ES"/>
        </w:rPr>
      </w:pPr>
      <w:r w:rsidRPr="00313053">
        <w:rPr>
          <w:lang w:val="es-ES"/>
        </w:rPr>
        <w:t>D</w:t>
      </w:r>
      <w:r w:rsidRPr="00313053">
        <w:rPr>
          <w:lang w:val="es-ES"/>
        </w:rPr>
        <w:tab/>
        <w:t>Estado de la situación financiera, Estado de los resultados financieros, Estado de las variaciones del activo neto, Estado de los movimientos de tesorería y Comparación entre importes presupuestados e importes efectivos de la Unión Internacional de Telecomunicaciones para el ejercicio de 2017</w:t>
      </w:r>
    </w:p>
    <w:p w:rsidR="00BD3B2C" w:rsidRPr="00313053" w:rsidRDefault="00BD3B2C" w:rsidP="00BD3B2C">
      <w:pPr>
        <w:rPr>
          <w:lang w:val="es-ES"/>
        </w:rPr>
      </w:pPr>
      <w:r w:rsidRPr="00313053">
        <w:rPr>
          <w:lang w:val="es-ES"/>
        </w:rPr>
        <w:br w:type="page"/>
      </w:r>
      <w:bookmarkStart w:id="8" w:name="_GoBack"/>
      <w:bookmarkEnd w:id="8"/>
    </w:p>
    <w:p w:rsidR="00BD3B2C" w:rsidRPr="00313053" w:rsidRDefault="00BD3B2C" w:rsidP="00BD3B2C">
      <w:pPr>
        <w:pStyle w:val="AnnexNo"/>
        <w:rPr>
          <w:lang w:val="es-ES"/>
        </w:rPr>
      </w:pPr>
      <w:r w:rsidRPr="00313053">
        <w:rPr>
          <w:lang w:val="es-ES"/>
        </w:rPr>
        <w:lastRenderedPageBreak/>
        <w:t>A</w:t>
      </w:r>
    </w:p>
    <w:p w:rsidR="00BD3B2C" w:rsidRPr="00313053" w:rsidRDefault="00BD3B2C" w:rsidP="00BD3B2C">
      <w:pPr>
        <w:pStyle w:val="Annextitle"/>
        <w:rPr>
          <w:lang w:val="es-ES"/>
        </w:rPr>
      </w:pPr>
      <w:r w:rsidRPr="00313053">
        <w:rPr>
          <w:lang w:val="es-ES"/>
        </w:rPr>
        <w:t>Estado de la situación financiera, Estado de los resultados financieros, Estado de las variaciones del activo neto, Estado de los movimientos de tesorería y Estado comparativo entre importes presupuestados e importes efectivos de la Unión Internacional de Telecomunicaciones para el ejercicio de 2014</w:t>
      </w:r>
    </w:p>
    <w:p w:rsidR="00BD3B2C" w:rsidRPr="00313053" w:rsidRDefault="008B26C1" w:rsidP="008B26C1">
      <w:pPr>
        <w:pStyle w:val="Normalaftertitle"/>
        <w:rPr>
          <w:lang w:val="es-ES"/>
        </w:rPr>
      </w:pPr>
      <w:r w:rsidRPr="00313053">
        <w:rPr>
          <w:lang w:val="es-ES"/>
        </w:rPr>
        <w:t xml:space="preserve">Los estados financieros están publicados </w:t>
      </w:r>
      <w:r w:rsidR="00BD3B2C" w:rsidRPr="00313053">
        <w:rPr>
          <w:lang w:val="es-ES"/>
        </w:rPr>
        <w:t>en el Informe de gestión financiera de la Unión para el ejercicio de 2014 y aprobados por el Consejo.</w:t>
      </w:r>
    </w:p>
    <w:p w:rsidR="00BD3B2C" w:rsidRPr="00313053" w:rsidRDefault="00BD3B2C" w:rsidP="005A1594">
      <w:pPr>
        <w:rPr>
          <w:lang w:val="es-ES"/>
        </w:rPr>
      </w:pPr>
      <w:r w:rsidRPr="00313053">
        <w:rPr>
          <w:lang w:val="es-ES"/>
        </w:rPr>
        <w:t>(Resolución 1376 del Consejo relativa a la aprobación del Informe de gestión financiera verificado por los Auditores Externos de las Cuentas de la Unión para el periodo comprendido entre el 1 de enero y el 31 de diciembre de 2014</w:t>
      </w:r>
      <w:r w:rsidR="005A1594" w:rsidRPr="00313053">
        <w:rPr>
          <w:lang w:val="es-ES"/>
        </w:rPr>
        <w:t>.</w:t>
      </w:r>
      <w:r w:rsidRPr="00313053">
        <w:rPr>
          <w:lang w:val="es-ES"/>
        </w:rPr>
        <w:t>)</w:t>
      </w:r>
    </w:p>
    <w:p w:rsidR="00BD3B2C" w:rsidRPr="00313053" w:rsidRDefault="00BD3B2C" w:rsidP="00BD3B2C">
      <w:pPr>
        <w:rPr>
          <w:lang w:val="es-ES"/>
        </w:rPr>
      </w:pPr>
      <w:r w:rsidRPr="00313053">
        <w:rPr>
          <w:lang w:val="es-ES"/>
        </w:rPr>
        <w:br w:type="page"/>
      </w:r>
    </w:p>
    <w:p w:rsidR="00BD3B2C" w:rsidRPr="00313053" w:rsidRDefault="00BD3B2C" w:rsidP="00C96BB4">
      <w:pPr>
        <w:pStyle w:val="Title4"/>
      </w:pPr>
      <w:r w:rsidRPr="00313053">
        <w:lastRenderedPageBreak/>
        <w:t xml:space="preserve">I – Estado de la situación financiera – </w:t>
      </w:r>
      <w:r w:rsidR="008B26C1" w:rsidRPr="00313053">
        <w:t>Balance</w:t>
      </w:r>
      <w:r w:rsidRPr="00313053">
        <w:t xml:space="preserve"> al 31 de diciembre de 2014 </w:t>
      </w:r>
      <w:r w:rsidRPr="00313053">
        <w:br/>
        <w:t>con cifras comparativas al 31 de diciembre de 2013</w:t>
      </w:r>
    </w:p>
    <w:tbl>
      <w:tblPr>
        <w:tblW w:w="7811"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67"/>
        <w:gridCol w:w="1867"/>
      </w:tblGrid>
      <w:tr w:rsidR="00BD3B2C" w:rsidRPr="00313053" w:rsidTr="00C96BB4">
        <w:trPr>
          <w:jc w:val="center"/>
        </w:trPr>
        <w:tc>
          <w:tcPr>
            <w:tcW w:w="4077" w:type="dxa"/>
            <w:tcBorders>
              <w:bottom w:val="single" w:sz="4" w:space="0" w:color="auto"/>
              <w:right w:val="single" w:sz="4" w:space="0" w:color="auto"/>
            </w:tcBorders>
            <w:vAlign w:val="center"/>
          </w:tcPr>
          <w:p w:rsidR="00BD3B2C" w:rsidRPr="00313053" w:rsidRDefault="00BD3B2C" w:rsidP="00C96BB4">
            <w:pPr>
              <w:pStyle w:val="Tablehead"/>
              <w:spacing w:before="80" w:after="80"/>
              <w:jc w:val="left"/>
              <w:rPr>
                <w:sz w:val="20"/>
                <w:lang w:val="es-ES"/>
              </w:rPr>
            </w:pPr>
            <w:r w:rsidRPr="00313053">
              <w:rPr>
                <w:bCs/>
                <w:sz w:val="20"/>
                <w:lang w:val="es-ES"/>
              </w:rPr>
              <w:t>(en miles CHF)</w:t>
            </w:r>
          </w:p>
        </w:tc>
        <w:tc>
          <w:tcPr>
            <w:tcW w:w="1867" w:type="dxa"/>
            <w:tcBorders>
              <w:left w:val="single" w:sz="4" w:space="0" w:color="auto"/>
              <w:bottom w:val="single" w:sz="4" w:space="0" w:color="auto"/>
              <w:right w:val="single" w:sz="4" w:space="0" w:color="auto"/>
            </w:tcBorders>
            <w:vAlign w:val="center"/>
          </w:tcPr>
          <w:p w:rsidR="00BD3B2C" w:rsidRPr="00313053" w:rsidRDefault="00BD3B2C" w:rsidP="005A1594">
            <w:pPr>
              <w:pStyle w:val="Tablehead"/>
              <w:spacing w:before="80" w:after="80"/>
              <w:ind w:right="130"/>
              <w:rPr>
                <w:sz w:val="20"/>
                <w:lang w:val="es-ES"/>
              </w:rPr>
            </w:pPr>
            <w:r w:rsidRPr="00313053">
              <w:rPr>
                <w:sz w:val="20"/>
                <w:lang w:val="es-ES"/>
              </w:rPr>
              <w:t>31</w:t>
            </w:r>
            <w:r w:rsidR="005A1594">
              <w:rPr>
                <w:sz w:val="20"/>
                <w:lang w:val="es-ES"/>
              </w:rPr>
              <w:t>/</w:t>
            </w:r>
            <w:r w:rsidRPr="00313053">
              <w:rPr>
                <w:sz w:val="20"/>
                <w:lang w:val="es-ES"/>
              </w:rPr>
              <w:t>12</w:t>
            </w:r>
            <w:r w:rsidR="005A1594">
              <w:rPr>
                <w:sz w:val="20"/>
                <w:lang w:val="es-ES"/>
              </w:rPr>
              <w:t>/</w:t>
            </w:r>
            <w:r w:rsidRPr="00313053">
              <w:rPr>
                <w:sz w:val="20"/>
                <w:lang w:val="es-ES"/>
              </w:rPr>
              <w:t>2014</w:t>
            </w:r>
          </w:p>
        </w:tc>
        <w:tc>
          <w:tcPr>
            <w:tcW w:w="1867" w:type="dxa"/>
            <w:tcBorders>
              <w:left w:val="single" w:sz="4" w:space="0" w:color="auto"/>
              <w:bottom w:val="single" w:sz="4" w:space="0" w:color="auto"/>
              <w:right w:val="single" w:sz="4" w:space="0" w:color="auto"/>
            </w:tcBorders>
            <w:vAlign w:val="center"/>
          </w:tcPr>
          <w:p w:rsidR="00BD3B2C" w:rsidRPr="00313053" w:rsidRDefault="00BD3B2C" w:rsidP="005A1594">
            <w:pPr>
              <w:pStyle w:val="Tablehead"/>
              <w:spacing w:before="80" w:after="80"/>
              <w:ind w:right="130"/>
              <w:rPr>
                <w:sz w:val="20"/>
                <w:lang w:val="es-ES"/>
              </w:rPr>
            </w:pPr>
            <w:r w:rsidRPr="00313053">
              <w:rPr>
                <w:sz w:val="20"/>
                <w:lang w:val="es-ES"/>
              </w:rPr>
              <w:t>31</w:t>
            </w:r>
            <w:r w:rsidR="005A1594">
              <w:rPr>
                <w:sz w:val="20"/>
                <w:lang w:val="es-ES"/>
              </w:rPr>
              <w:t>/</w:t>
            </w:r>
            <w:r w:rsidRPr="00313053">
              <w:rPr>
                <w:sz w:val="20"/>
                <w:lang w:val="es-ES"/>
              </w:rPr>
              <w:t>12</w:t>
            </w:r>
            <w:r w:rsidR="005A1594">
              <w:rPr>
                <w:sz w:val="20"/>
                <w:lang w:val="es-ES"/>
              </w:rPr>
              <w:t>/</w:t>
            </w:r>
            <w:r w:rsidRPr="00313053">
              <w:rPr>
                <w:sz w:val="20"/>
                <w:lang w:val="es-ES"/>
              </w:rPr>
              <w:t>2013</w:t>
            </w:r>
          </w:p>
        </w:tc>
      </w:tr>
      <w:tr w:rsidR="00BD3B2C" w:rsidRPr="00313053" w:rsidTr="00C96BB4">
        <w:trPr>
          <w:jc w:val="center"/>
        </w:trPr>
        <w:tc>
          <w:tcPr>
            <w:tcW w:w="4077" w:type="dxa"/>
            <w:tcBorders>
              <w:top w:val="single" w:sz="4" w:space="0" w:color="auto"/>
              <w:bottom w:val="nil"/>
              <w:right w:val="single" w:sz="4" w:space="0" w:color="auto"/>
            </w:tcBorders>
            <w:vAlign w:val="center"/>
          </w:tcPr>
          <w:p w:rsidR="00BD3B2C" w:rsidRPr="00313053" w:rsidRDefault="00BD3B2C" w:rsidP="00C96BB4">
            <w:pPr>
              <w:pStyle w:val="Tablehead"/>
              <w:spacing w:before="20" w:after="20"/>
              <w:jc w:val="left"/>
              <w:rPr>
                <w:sz w:val="20"/>
                <w:lang w:val="es-ES"/>
              </w:rPr>
            </w:pPr>
            <w:r w:rsidRPr="00313053">
              <w:rPr>
                <w:sz w:val="20"/>
                <w:lang w:val="es-ES"/>
              </w:rPr>
              <w:t>ACTIVO</w:t>
            </w:r>
          </w:p>
        </w:tc>
        <w:tc>
          <w:tcPr>
            <w:tcW w:w="1867" w:type="dxa"/>
            <w:tcBorders>
              <w:top w:val="single" w:sz="4" w:space="0" w:color="auto"/>
              <w:left w:val="single" w:sz="4" w:space="0" w:color="auto"/>
              <w:bottom w:val="nil"/>
              <w:right w:val="single" w:sz="4" w:space="0" w:color="auto"/>
            </w:tcBorders>
            <w:vAlign w:val="center"/>
          </w:tcPr>
          <w:p w:rsidR="00BD3B2C" w:rsidRPr="00313053" w:rsidRDefault="00BD3B2C" w:rsidP="009065EB">
            <w:pPr>
              <w:pStyle w:val="Tablehead"/>
              <w:spacing w:before="20" w:after="20"/>
              <w:ind w:right="283"/>
              <w:jc w:val="right"/>
              <w:rPr>
                <w:sz w:val="20"/>
                <w:lang w:val="es-ES"/>
              </w:rPr>
            </w:pPr>
          </w:p>
        </w:tc>
        <w:tc>
          <w:tcPr>
            <w:tcW w:w="1867" w:type="dxa"/>
            <w:tcBorders>
              <w:top w:val="single" w:sz="4" w:space="0" w:color="auto"/>
              <w:left w:val="single" w:sz="4" w:space="0" w:color="auto"/>
              <w:bottom w:val="nil"/>
              <w:right w:val="single" w:sz="4" w:space="0" w:color="auto"/>
            </w:tcBorders>
            <w:vAlign w:val="center"/>
          </w:tcPr>
          <w:p w:rsidR="00BD3B2C" w:rsidRPr="00313053" w:rsidRDefault="00BD3B2C" w:rsidP="009065EB">
            <w:pPr>
              <w:pStyle w:val="Tablehead"/>
              <w:spacing w:before="20" w:after="20"/>
              <w:ind w:right="283"/>
              <w:jc w:val="right"/>
              <w:rPr>
                <w:sz w:val="20"/>
                <w:lang w:val="es-ES"/>
              </w:rPr>
            </w:pPr>
          </w:p>
        </w:tc>
      </w:tr>
      <w:tr w:rsidR="00BD3B2C" w:rsidRPr="00313053" w:rsidTr="00C96BB4">
        <w:trPr>
          <w:jc w:val="center"/>
        </w:trPr>
        <w:tc>
          <w:tcPr>
            <w:tcW w:w="4077" w:type="dxa"/>
            <w:tcBorders>
              <w:top w:val="nil"/>
              <w:bottom w:val="nil"/>
              <w:right w:val="single" w:sz="4" w:space="0" w:color="auto"/>
            </w:tcBorders>
            <w:vAlign w:val="bottom"/>
          </w:tcPr>
          <w:p w:rsidR="00BD3B2C" w:rsidRPr="00313053" w:rsidRDefault="00BD3B2C" w:rsidP="00C96BB4">
            <w:pPr>
              <w:pStyle w:val="Tabletext"/>
              <w:spacing w:before="20" w:after="20"/>
              <w:rPr>
                <w:sz w:val="20"/>
                <w:lang w:val="es-ES" w:eastAsia="fr-FR"/>
              </w:rPr>
            </w:pPr>
            <w:r w:rsidRPr="00313053">
              <w:rPr>
                <w:b/>
                <w:bCs/>
                <w:sz w:val="20"/>
                <w:lang w:val="es-ES"/>
              </w:rPr>
              <w:t>Activos corrientes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eastAsia="fr-FR"/>
              </w:rPr>
            </w:pP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eastAsia="fr-FR"/>
              </w:rPr>
            </w:pP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Tesorería y equivalentes de tesorería</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75 430</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59 616</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Inversiones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87 074</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88 244</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Créditos con intercambio</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7 361</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6 385</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Créditos sin contraprestación (Contribuciones)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79 448</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77 046</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Inventarios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650</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815</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Otros créditos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8 831</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8 974</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b/>
                <w:bCs/>
                <w:sz w:val="20"/>
                <w:lang w:val="es-ES" w:eastAsia="fr-FR"/>
              </w:rPr>
            </w:pPr>
            <w:r w:rsidRPr="00313053">
              <w:rPr>
                <w:b/>
                <w:bCs/>
                <w:sz w:val="20"/>
                <w:lang w:val="es-ES"/>
              </w:rPr>
              <w:t>Total de los activos corrientes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258 794</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241 080</w:t>
            </w:r>
          </w:p>
        </w:tc>
      </w:tr>
      <w:tr w:rsidR="00BD3B2C" w:rsidRPr="00313053" w:rsidTr="00C96BB4">
        <w:trPr>
          <w:jc w:val="center"/>
        </w:trPr>
        <w:tc>
          <w:tcPr>
            <w:tcW w:w="4077" w:type="dxa"/>
            <w:tcBorders>
              <w:top w:val="nil"/>
              <w:bottom w:val="nil"/>
              <w:right w:val="single" w:sz="4" w:space="0" w:color="auto"/>
            </w:tcBorders>
            <w:vAlign w:val="bottom"/>
          </w:tcPr>
          <w:p w:rsidR="00BD3B2C" w:rsidRPr="00313053" w:rsidRDefault="00BD3B2C" w:rsidP="00C96BB4">
            <w:pPr>
              <w:pStyle w:val="Tabletext"/>
              <w:spacing w:before="20" w:after="20"/>
              <w:rPr>
                <w:sz w:val="20"/>
                <w:lang w:val="es-ES" w:eastAsia="fr-FR"/>
              </w:rPr>
            </w:pPr>
            <w:r w:rsidRPr="00313053">
              <w:rPr>
                <w:b/>
                <w:bCs/>
                <w:sz w:val="20"/>
                <w:lang w:val="es-ES"/>
              </w:rPr>
              <w:t>Activos no corrientes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Propiedades, plantas y equipo</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107 449</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112 098</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Activos intangibles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4 077</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2 862</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b/>
                <w:bCs/>
                <w:sz w:val="20"/>
                <w:lang w:val="es-ES" w:eastAsia="fr-FR"/>
              </w:rPr>
            </w:pPr>
            <w:r w:rsidRPr="00313053">
              <w:rPr>
                <w:b/>
                <w:bCs/>
                <w:sz w:val="20"/>
                <w:lang w:val="es-ES"/>
              </w:rPr>
              <w:t>Total de los activos no corrientes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111 526</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114 960</w:t>
            </w:r>
          </w:p>
        </w:tc>
      </w:tr>
      <w:tr w:rsidR="00BD3B2C" w:rsidRPr="00313053" w:rsidTr="00C96BB4">
        <w:trPr>
          <w:jc w:val="center"/>
        </w:trPr>
        <w:tc>
          <w:tcPr>
            <w:tcW w:w="4077" w:type="dxa"/>
            <w:tcBorders>
              <w:right w:val="single" w:sz="4" w:space="0" w:color="auto"/>
            </w:tcBorders>
          </w:tcPr>
          <w:p w:rsidR="00BD3B2C" w:rsidRPr="00313053" w:rsidRDefault="00BD3B2C" w:rsidP="00C96BB4">
            <w:pPr>
              <w:pStyle w:val="Tabletext"/>
              <w:spacing w:before="20" w:after="20"/>
              <w:rPr>
                <w:b/>
                <w:bCs/>
                <w:sz w:val="20"/>
                <w:lang w:val="es-ES" w:eastAsia="fr-FR"/>
              </w:rPr>
            </w:pPr>
            <w:r w:rsidRPr="00313053">
              <w:rPr>
                <w:b/>
                <w:bCs/>
                <w:sz w:val="20"/>
                <w:lang w:val="es-ES"/>
              </w:rPr>
              <w:t>TOTAL DE LOS ACTIVOS</w:t>
            </w:r>
          </w:p>
        </w:tc>
        <w:tc>
          <w:tcPr>
            <w:tcW w:w="1867" w:type="dxa"/>
            <w:tcBorders>
              <w:left w:val="single" w:sz="4" w:space="0" w:color="auto"/>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370 320</w:t>
            </w:r>
          </w:p>
        </w:tc>
        <w:tc>
          <w:tcPr>
            <w:tcW w:w="1867" w:type="dxa"/>
            <w:tcBorders>
              <w:left w:val="single" w:sz="4" w:space="0" w:color="auto"/>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356 040</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head"/>
              <w:spacing w:before="20" w:after="20"/>
              <w:jc w:val="left"/>
              <w:rPr>
                <w:sz w:val="20"/>
                <w:lang w:val="es-ES" w:eastAsia="fr-FR"/>
              </w:rPr>
            </w:pPr>
            <w:r w:rsidRPr="00313053">
              <w:rPr>
                <w:bCs/>
                <w:sz w:val="20"/>
                <w:lang w:val="es-ES"/>
              </w:rPr>
              <w:t>PASIVO</w:t>
            </w:r>
          </w:p>
        </w:tc>
        <w:tc>
          <w:tcPr>
            <w:tcW w:w="1867" w:type="dxa"/>
            <w:tcBorders>
              <w:top w:val="nil"/>
              <w:left w:val="single" w:sz="4" w:space="0" w:color="auto"/>
              <w:bottom w:val="nil"/>
              <w:right w:val="single" w:sz="4" w:space="0" w:color="auto"/>
            </w:tcBorders>
          </w:tcPr>
          <w:p w:rsidR="00BD3B2C" w:rsidRPr="00313053" w:rsidRDefault="00BD3B2C" w:rsidP="009065EB">
            <w:pPr>
              <w:pStyle w:val="Tablehead"/>
              <w:spacing w:before="20" w:after="20"/>
              <w:ind w:right="283"/>
              <w:jc w:val="right"/>
              <w:rPr>
                <w:sz w:val="20"/>
                <w:lang w:val="es-ES" w:eastAsia="fr-FR"/>
              </w:rPr>
            </w:pPr>
          </w:p>
        </w:tc>
        <w:tc>
          <w:tcPr>
            <w:tcW w:w="1867" w:type="dxa"/>
            <w:tcBorders>
              <w:top w:val="nil"/>
              <w:left w:val="single" w:sz="4" w:space="0" w:color="auto"/>
              <w:bottom w:val="nil"/>
              <w:right w:val="single" w:sz="4" w:space="0" w:color="auto"/>
            </w:tcBorders>
          </w:tcPr>
          <w:p w:rsidR="00BD3B2C" w:rsidRPr="00313053" w:rsidRDefault="00BD3B2C" w:rsidP="009065EB">
            <w:pPr>
              <w:pStyle w:val="Tablehead"/>
              <w:spacing w:before="20" w:after="20"/>
              <w:ind w:right="283"/>
              <w:jc w:val="right"/>
              <w:rPr>
                <w:sz w:val="20"/>
                <w:lang w:val="es-ES" w:eastAsia="fr-FR"/>
              </w:rPr>
            </w:pPr>
          </w:p>
        </w:tc>
      </w:tr>
      <w:tr w:rsidR="00BD3B2C" w:rsidRPr="00313053" w:rsidTr="00C96BB4">
        <w:trPr>
          <w:jc w:val="center"/>
        </w:trPr>
        <w:tc>
          <w:tcPr>
            <w:tcW w:w="4077" w:type="dxa"/>
            <w:tcBorders>
              <w:top w:val="nil"/>
              <w:bottom w:val="nil"/>
              <w:right w:val="single" w:sz="4" w:space="0" w:color="auto"/>
            </w:tcBorders>
            <w:vAlign w:val="bottom"/>
          </w:tcPr>
          <w:p w:rsidR="00BD3B2C" w:rsidRPr="00313053" w:rsidRDefault="00BD3B2C" w:rsidP="00C96BB4">
            <w:pPr>
              <w:pStyle w:val="Tabletext"/>
              <w:spacing w:before="20" w:after="20"/>
              <w:rPr>
                <w:sz w:val="20"/>
                <w:lang w:val="es-ES" w:eastAsia="fr-FR"/>
              </w:rPr>
            </w:pPr>
            <w:r w:rsidRPr="00313053">
              <w:rPr>
                <w:b/>
                <w:bCs/>
                <w:sz w:val="20"/>
                <w:lang w:val="es-ES"/>
              </w:rPr>
              <w:t>Pasivos corrientes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eastAsia="fr-FR"/>
              </w:rPr>
            </w:pP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eastAsia="fr-FR"/>
              </w:rPr>
            </w:pP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Proveedores y otros acreedores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9 154</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9 686</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Ingresos diferidos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129 486</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127 951</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Préstamos y deudas financieras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1 493</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1 493</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Beneficios del personal</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484</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481</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Provisiones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845</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897</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Otras deudas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2 977</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1 614</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b/>
                <w:bCs/>
                <w:sz w:val="20"/>
                <w:lang w:val="es-ES" w:eastAsia="fr-FR"/>
              </w:rPr>
            </w:pPr>
            <w:r w:rsidRPr="00313053">
              <w:rPr>
                <w:b/>
                <w:bCs/>
                <w:sz w:val="20"/>
                <w:lang w:val="es-ES" w:eastAsia="fr-FR"/>
              </w:rPr>
              <w:t>Total de los pasivos corrientes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144 439</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142 122</w:t>
            </w:r>
          </w:p>
        </w:tc>
      </w:tr>
      <w:tr w:rsidR="00BD3B2C" w:rsidRPr="00313053" w:rsidTr="00C96BB4">
        <w:trPr>
          <w:jc w:val="center"/>
        </w:trPr>
        <w:tc>
          <w:tcPr>
            <w:tcW w:w="4077" w:type="dxa"/>
            <w:tcBorders>
              <w:top w:val="nil"/>
              <w:bottom w:val="nil"/>
              <w:right w:val="single" w:sz="4" w:space="0" w:color="auto"/>
            </w:tcBorders>
            <w:vAlign w:val="bottom"/>
          </w:tcPr>
          <w:p w:rsidR="00BD3B2C" w:rsidRPr="00313053" w:rsidRDefault="00BD3B2C" w:rsidP="00C96BB4">
            <w:pPr>
              <w:pStyle w:val="Tabletext"/>
              <w:spacing w:before="20" w:after="20"/>
              <w:rPr>
                <w:sz w:val="20"/>
                <w:lang w:val="es-ES" w:eastAsia="fr-FR"/>
              </w:rPr>
            </w:pPr>
            <w:r w:rsidRPr="00313053">
              <w:rPr>
                <w:b/>
                <w:bCs/>
                <w:sz w:val="20"/>
                <w:lang w:val="es-ES"/>
              </w:rPr>
              <w:t>Pasivos no corrientes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Préstamos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45 286</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46 779</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Beneficios del personal</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534 358</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335 096</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Fondos de terceros atribuidos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30 027</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26 114</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Fondos de terceros en curso de atribución</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2 233</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2 097</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b/>
                <w:bCs/>
                <w:sz w:val="20"/>
                <w:lang w:val="es-ES" w:eastAsia="fr-FR"/>
              </w:rPr>
            </w:pPr>
            <w:r w:rsidRPr="00313053">
              <w:rPr>
                <w:b/>
                <w:bCs/>
                <w:sz w:val="20"/>
                <w:lang w:val="es-ES" w:eastAsia="fr-FR"/>
              </w:rPr>
              <w:t>Total de los pasivos no corrientes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611 904</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410 086</w:t>
            </w:r>
          </w:p>
        </w:tc>
      </w:tr>
      <w:tr w:rsidR="00BD3B2C" w:rsidRPr="00313053" w:rsidTr="00C96BB4">
        <w:trPr>
          <w:jc w:val="center"/>
        </w:trPr>
        <w:tc>
          <w:tcPr>
            <w:tcW w:w="4077" w:type="dxa"/>
            <w:tcBorders>
              <w:bottom w:val="single" w:sz="4" w:space="0" w:color="auto"/>
              <w:right w:val="single" w:sz="4" w:space="0" w:color="auto"/>
            </w:tcBorders>
          </w:tcPr>
          <w:p w:rsidR="00BD3B2C" w:rsidRPr="00313053" w:rsidRDefault="00BD3B2C" w:rsidP="00C96BB4">
            <w:pPr>
              <w:pStyle w:val="Tabletext"/>
              <w:spacing w:before="20" w:after="20"/>
              <w:rPr>
                <w:b/>
                <w:bCs/>
                <w:sz w:val="20"/>
                <w:lang w:val="es-ES" w:eastAsia="fr-FR"/>
              </w:rPr>
            </w:pPr>
            <w:r w:rsidRPr="00313053">
              <w:rPr>
                <w:b/>
                <w:bCs/>
                <w:sz w:val="20"/>
                <w:lang w:val="es-ES" w:eastAsia="fr-FR"/>
              </w:rPr>
              <w:t>TOTAL DE LOS PASIVOS</w:t>
            </w:r>
          </w:p>
        </w:tc>
        <w:tc>
          <w:tcPr>
            <w:tcW w:w="1867" w:type="dxa"/>
            <w:tcBorders>
              <w:left w:val="single" w:sz="4" w:space="0" w:color="auto"/>
              <w:bottom w:val="single" w:sz="4" w:space="0" w:color="auto"/>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756 343</w:t>
            </w:r>
          </w:p>
        </w:tc>
        <w:tc>
          <w:tcPr>
            <w:tcW w:w="1867" w:type="dxa"/>
            <w:tcBorders>
              <w:left w:val="single" w:sz="4" w:space="0" w:color="auto"/>
              <w:bottom w:val="single" w:sz="4" w:space="0" w:color="auto"/>
              <w:right w:val="single" w:sz="4" w:space="0" w:color="auto"/>
            </w:tcBorders>
          </w:tcPr>
          <w:p w:rsidR="00BD3B2C" w:rsidRPr="00313053" w:rsidRDefault="00BD3B2C" w:rsidP="009065EB">
            <w:pPr>
              <w:pStyle w:val="Tabletext"/>
              <w:spacing w:before="20" w:after="20"/>
              <w:ind w:right="283"/>
              <w:jc w:val="right"/>
              <w:rPr>
                <w:b/>
                <w:bCs/>
                <w:sz w:val="20"/>
                <w:lang w:val="es-ES"/>
              </w:rPr>
            </w:pPr>
            <w:r w:rsidRPr="00313053">
              <w:rPr>
                <w:b/>
                <w:bCs/>
                <w:sz w:val="20"/>
                <w:lang w:val="es-ES"/>
              </w:rPr>
              <w:t>552 208</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b/>
                <w:bCs/>
                <w:sz w:val="20"/>
                <w:lang w:val="es-ES"/>
              </w:rPr>
              <w:t>ACTIVOS NETOS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eastAsia="fr-FR"/>
              </w:rPr>
            </w:pP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eastAsia="fr-FR"/>
              </w:rPr>
            </w:pP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rPr>
            </w:pPr>
            <w:r w:rsidRPr="00313053">
              <w:rPr>
                <w:sz w:val="20"/>
                <w:lang w:val="es-ES"/>
              </w:rPr>
              <w:t>Efecto de la adopción de las IPSAS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–125 100</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–125 100</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rPr>
            </w:pPr>
            <w:r w:rsidRPr="00313053">
              <w:rPr>
                <w:sz w:val="20"/>
                <w:lang w:val="es-ES"/>
              </w:rPr>
              <w:t>Cuenta de Provisión antes de la reatribución del superávit/déficit del ejercicio</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26 325</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28 221</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rPr>
            </w:pPr>
            <w:r w:rsidRPr="00313053">
              <w:rPr>
                <w:sz w:val="20"/>
                <w:lang w:val="es-ES"/>
              </w:rPr>
              <w:t>Otras provisiones atribuidas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33 129</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24 408</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Fondos extrapresupuestarios</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12 688</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11 469</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eastAsia="fr-FR"/>
              </w:rPr>
            </w:pPr>
            <w:r w:rsidRPr="00313053">
              <w:rPr>
                <w:sz w:val="20"/>
                <w:lang w:val="es-ES"/>
              </w:rPr>
              <w:t>Pérdidas actuariales ASHI</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–312 708</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–125 263</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rPr>
            </w:pPr>
            <w:r w:rsidRPr="00313053">
              <w:rPr>
                <w:sz w:val="20"/>
                <w:lang w:val="es-ES"/>
              </w:rPr>
              <w:t>Resultado no presupuestario acumulado</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–14 817</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–12 720</w:t>
            </w:r>
          </w:p>
        </w:tc>
      </w:tr>
      <w:tr w:rsidR="00BD3B2C" w:rsidRPr="00313053" w:rsidTr="00C96BB4">
        <w:trPr>
          <w:jc w:val="center"/>
        </w:trPr>
        <w:tc>
          <w:tcPr>
            <w:tcW w:w="4077" w:type="dxa"/>
            <w:tcBorders>
              <w:top w:val="nil"/>
              <w:bottom w:val="nil"/>
              <w:right w:val="single" w:sz="4" w:space="0" w:color="auto"/>
            </w:tcBorders>
          </w:tcPr>
          <w:p w:rsidR="00BD3B2C" w:rsidRPr="00313053" w:rsidRDefault="00BD3B2C" w:rsidP="00C96BB4">
            <w:pPr>
              <w:pStyle w:val="Tabletext"/>
              <w:spacing w:before="20" w:after="20"/>
              <w:rPr>
                <w:sz w:val="20"/>
                <w:lang w:val="es-ES"/>
              </w:rPr>
            </w:pPr>
            <w:r w:rsidRPr="00313053">
              <w:rPr>
                <w:sz w:val="20"/>
                <w:lang w:val="es-ES"/>
              </w:rPr>
              <w:t>Superávit/déficit del ejercicio</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–5 541</w:t>
            </w:r>
          </w:p>
        </w:tc>
        <w:tc>
          <w:tcPr>
            <w:tcW w:w="1867" w:type="dxa"/>
            <w:tcBorders>
              <w:top w:val="nil"/>
              <w:left w:val="single" w:sz="4" w:space="0" w:color="auto"/>
              <w:bottom w:val="nil"/>
              <w:right w:val="single" w:sz="4" w:space="0" w:color="auto"/>
            </w:tcBorders>
          </w:tcPr>
          <w:p w:rsidR="00BD3B2C" w:rsidRPr="00313053" w:rsidRDefault="00BD3B2C" w:rsidP="009065EB">
            <w:pPr>
              <w:pStyle w:val="Tabletext"/>
              <w:spacing w:before="20" w:after="20"/>
              <w:ind w:right="283"/>
              <w:jc w:val="right"/>
              <w:rPr>
                <w:sz w:val="20"/>
                <w:lang w:val="es-ES"/>
              </w:rPr>
            </w:pPr>
            <w:r w:rsidRPr="00313053">
              <w:rPr>
                <w:sz w:val="20"/>
                <w:lang w:val="es-ES"/>
              </w:rPr>
              <w:t>2 817</w:t>
            </w:r>
          </w:p>
        </w:tc>
      </w:tr>
      <w:tr w:rsidR="00BD3B2C" w:rsidRPr="00313053" w:rsidTr="00C96BB4">
        <w:trPr>
          <w:jc w:val="center"/>
        </w:trPr>
        <w:tc>
          <w:tcPr>
            <w:tcW w:w="4077" w:type="dxa"/>
            <w:tcBorders>
              <w:right w:val="single" w:sz="4" w:space="0" w:color="auto"/>
            </w:tcBorders>
            <w:vAlign w:val="center"/>
          </w:tcPr>
          <w:p w:rsidR="00BD3B2C" w:rsidRPr="00313053" w:rsidRDefault="00BD3B2C" w:rsidP="00C96BB4">
            <w:pPr>
              <w:pStyle w:val="Tabletext"/>
              <w:spacing w:before="20" w:after="20"/>
              <w:rPr>
                <w:b/>
                <w:bCs/>
                <w:sz w:val="20"/>
                <w:lang w:val="es-ES" w:eastAsia="fr-FR"/>
              </w:rPr>
            </w:pPr>
            <w:r w:rsidRPr="00313053">
              <w:rPr>
                <w:b/>
                <w:bCs/>
                <w:sz w:val="20"/>
                <w:lang w:val="es-ES" w:eastAsia="fr-FR"/>
              </w:rPr>
              <w:t>TOTAL DE LOS ACTIVOS NETOS</w:t>
            </w:r>
          </w:p>
        </w:tc>
        <w:tc>
          <w:tcPr>
            <w:tcW w:w="1867" w:type="dxa"/>
            <w:tcBorders>
              <w:left w:val="single" w:sz="4" w:space="0" w:color="auto"/>
              <w:right w:val="single" w:sz="4" w:space="0" w:color="auto"/>
            </w:tcBorders>
            <w:vAlign w:val="center"/>
          </w:tcPr>
          <w:p w:rsidR="00BD3B2C" w:rsidRPr="00313053" w:rsidRDefault="00BD3B2C" w:rsidP="009065EB">
            <w:pPr>
              <w:pStyle w:val="Tabletext"/>
              <w:spacing w:before="20" w:after="20"/>
              <w:ind w:right="283"/>
              <w:jc w:val="right"/>
              <w:rPr>
                <w:b/>
                <w:bCs/>
                <w:sz w:val="20"/>
                <w:lang w:val="es-ES"/>
              </w:rPr>
            </w:pPr>
            <w:r w:rsidRPr="00313053">
              <w:rPr>
                <w:b/>
                <w:bCs/>
                <w:sz w:val="20"/>
                <w:lang w:val="es-ES"/>
              </w:rPr>
              <w:t>–386 024</w:t>
            </w:r>
          </w:p>
        </w:tc>
        <w:tc>
          <w:tcPr>
            <w:tcW w:w="1867" w:type="dxa"/>
            <w:tcBorders>
              <w:left w:val="single" w:sz="4" w:space="0" w:color="auto"/>
              <w:right w:val="single" w:sz="4" w:space="0" w:color="auto"/>
            </w:tcBorders>
            <w:vAlign w:val="center"/>
          </w:tcPr>
          <w:p w:rsidR="00BD3B2C" w:rsidRPr="00313053" w:rsidRDefault="00BD3B2C" w:rsidP="009065EB">
            <w:pPr>
              <w:pStyle w:val="Tabletext"/>
              <w:spacing w:before="20" w:after="20"/>
              <w:ind w:right="283"/>
              <w:jc w:val="right"/>
              <w:rPr>
                <w:b/>
                <w:bCs/>
                <w:sz w:val="20"/>
                <w:lang w:val="es-ES"/>
              </w:rPr>
            </w:pPr>
            <w:r w:rsidRPr="00313053">
              <w:rPr>
                <w:b/>
                <w:bCs/>
                <w:sz w:val="20"/>
                <w:lang w:val="es-ES"/>
              </w:rPr>
              <w:t>–196 168</w:t>
            </w:r>
          </w:p>
        </w:tc>
      </w:tr>
    </w:tbl>
    <w:p w:rsidR="00BD3B2C" w:rsidRPr="00313053" w:rsidRDefault="00BD3B2C" w:rsidP="00BD3B2C">
      <w:pPr>
        <w:rPr>
          <w:lang w:val="es-ES"/>
        </w:rPr>
      </w:pPr>
      <w:r w:rsidRPr="00313053">
        <w:rPr>
          <w:lang w:val="es-ES"/>
        </w:rPr>
        <w:br w:type="page"/>
      </w:r>
    </w:p>
    <w:p w:rsidR="00BD3B2C" w:rsidRPr="00313053" w:rsidRDefault="00BD3B2C" w:rsidP="00C96BB4">
      <w:pPr>
        <w:pStyle w:val="Title4"/>
      </w:pPr>
      <w:r w:rsidRPr="00313053">
        <w:lastRenderedPageBreak/>
        <w:t>II – Estado de los resultados financieros para el ejercicio cerrado al 31 de diciembre de 2014 con cifras comparativas al 31 de diciembre de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726"/>
        <w:gridCol w:w="2207"/>
        <w:gridCol w:w="2207"/>
      </w:tblGrid>
      <w:tr w:rsidR="00BD3B2C" w:rsidRPr="00313053" w:rsidTr="00BD3B2C">
        <w:trPr>
          <w:jc w:val="center"/>
        </w:trPr>
        <w:tc>
          <w:tcPr>
            <w:tcW w:w="3726" w:type="dxa"/>
            <w:tcBorders>
              <w:bottom w:val="single" w:sz="4" w:space="0" w:color="auto"/>
              <w:right w:val="single" w:sz="4" w:space="0" w:color="auto"/>
            </w:tcBorders>
          </w:tcPr>
          <w:p w:rsidR="00BD3B2C" w:rsidRPr="00313053" w:rsidRDefault="00BD3B2C" w:rsidP="00C96BB4">
            <w:pPr>
              <w:pStyle w:val="Tablehead"/>
              <w:spacing w:before="80" w:after="80"/>
              <w:jc w:val="left"/>
              <w:rPr>
                <w:b w:val="0"/>
                <w:szCs w:val="22"/>
                <w:lang w:val="es-ES" w:eastAsia="fr-FR"/>
              </w:rPr>
            </w:pPr>
            <w:r w:rsidRPr="00313053">
              <w:rPr>
                <w:szCs w:val="22"/>
                <w:lang w:val="es-ES" w:eastAsia="fr-FR"/>
              </w:rPr>
              <w:t>(en miles CHF)</w:t>
            </w:r>
          </w:p>
        </w:tc>
        <w:tc>
          <w:tcPr>
            <w:tcW w:w="2207" w:type="dxa"/>
            <w:tcBorders>
              <w:left w:val="single" w:sz="4" w:space="0" w:color="auto"/>
              <w:bottom w:val="single" w:sz="4" w:space="0" w:color="auto"/>
              <w:right w:val="single" w:sz="4" w:space="0" w:color="auto"/>
            </w:tcBorders>
          </w:tcPr>
          <w:p w:rsidR="00BD3B2C" w:rsidRPr="00313053" w:rsidRDefault="00BD3B2C" w:rsidP="00042FAE">
            <w:pPr>
              <w:pStyle w:val="Tablehead"/>
              <w:tabs>
                <w:tab w:val="left" w:pos="596"/>
              </w:tabs>
              <w:spacing w:before="80" w:after="80"/>
              <w:rPr>
                <w:szCs w:val="22"/>
                <w:lang w:val="es-ES" w:eastAsia="fr-FR"/>
              </w:rPr>
            </w:pPr>
            <w:r w:rsidRPr="00313053">
              <w:rPr>
                <w:szCs w:val="22"/>
                <w:lang w:val="es-ES" w:eastAsia="fr-FR"/>
              </w:rPr>
              <w:t>31</w:t>
            </w:r>
            <w:r w:rsidR="00042FAE">
              <w:rPr>
                <w:szCs w:val="22"/>
                <w:lang w:val="es-ES" w:eastAsia="fr-FR"/>
              </w:rPr>
              <w:t>/</w:t>
            </w:r>
            <w:r w:rsidRPr="00313053">
              <w:rPr>
                <w:szCs w:val="22"/>
                <w:lang w:val="es-ES" w:eastAsia="fr-FR"/>
              </w:rPr>
              <w:t>12</w:t>
            </w:r>
            <w:r w:rsidR="00042FAE">
              <w:rPr>
                <w:szCs w:val="22"/>
                <w:lang w:val="es-ES" w:eastAsia="fr-FR"/>
              </w:rPr>
              <w:t>/</w:t>
            </w:r>
            <w:r w:rsidRPr="00313053">
              <w:rPr>
                <w:szCs w:val="22"/>
                <w:lang w:val="es-ES" w:eastAsia="fr-FR"/>
              </w:rPr>
              <w:t>2014</w:t>
            </w:r>
          </w:p>
        </w:tc>
        <w:tc>
          <w:tcPr>
            <w:tcW w:w="2207" w:type="dxa"/>
            <w:tcBorders>
              <w:left w:val="single" w:sz="4" w:space="0" w:color="auto"/>
              <w:bottom w:val="single" w:sz="4" w:space="0" w:color="auto"/>
              <w:right w:val="single" w:sz="4" w:space="0" w:color="auto"/>
            </w:tcBorders>
          </w:tcPr>
          <w:p w:rsidR="00BD3B2C" w:rsidRPr="00313053" w:rsidRDefault="00BD3B2C" w:rsidP="00042FAE">
            <w:pPr>
              <w:pStyle w:val="Tablehead"/>
              <w:tabs>
                <w:tab w:val="left" w:pos="596"/>
              </w:tabs>
              <w:spacing w:before="80" w:after="80"/>
              <w:rPr>
                <w:szCs w:val="22"/>
                <w:lang w:val="es-ES" w:eastAsia="fr-FR"/>
              </w:rPr>
            </w:pPr>
            <w:r w:rsidRPr="00313053">
              <w:rPr>
                <w:szCs w:val="22"/>
                <w:lang w:val="es-ES" w:eastAsia="fr-FR"/>
              </w:rPr>
              <w:t>31</w:t>
            </w:r>
            <w:r w:rsidR="00042FAE">
              <w:rPr>
                <w:szCs w:val="22"/>
                <w:lang w:val="es-ES" w:eastAsia="fr-FR"/>
              </w:rPr>
              <w:t>/</w:t>
            </w:r>
            <w:r w:rsidRPr="00313053">
              <w:rPr>
                <w:szCs w:val="22"/>
                <w:lang w:val="es-ES" w:eastAsia="fr-FR"/>
              </w:rPr>
              <w:t>12</w:t>
            </w:r>
            <w:r w:rsidR="00042FAE">
              <w:rPr>
                <w:szCs w:val="22"/>
                <w:lang w:val="es-ES" w:eastAsia="fr-FR"/>
              </w:rPr>
              <w:t>/</w:t>
            </w:r>
            <w:r w:rsidRPr="00313053">
              <w:rPr>
                <w:szCs w:val="22"/>
                <w:lang w:val="es-ES" w:eastAsia="fr-FR"/>
              </w:rPr>
              <w:t>2013</w:t>
            </w:r>
          </w:p>
        </w:tc>
      </w:tr>
      <w:tr w:rsidR="00BD3B2C" w:rsidRPr="00313053" w:rsidTr="00BD3B2C">
        <w:trPr>
          <w:jc w:val="center"/>
        </w:trPr>
        <w:tc>
          <w:tcPr>
            <w:tcW w:w="3726" w:type="dxa"/>
            <w:tcBorders>
              <w:top w:val="single" w:sz="4" w:space="0" w:color="auto"/>
              <w:bottom w:val="nil"/>
              <w:right w:val="single" w:sz="4" w:space="0" w:color="auto"/>
            </w:tcBorders>
          </w:tcPr>
          <w:p w:rsidR="00BD3B2C" w:rsidRPr="00313053" w:rsidRDefault="00BD3B2C" w:rsidP="00DE4CFE">
            <w:pPr>
              <w:pStyle w:val="Tabletext"/>
              <w:spacing w:before="40" w:after="40"/>
              <w:rPr>
                <w:b/>
                <w:bCs/>
                <w:szCs w:val="22"/>
                <w:lang w:val="es-ES" w:eastAsia="fr-FR"/>
              </w:rPr>
            </w:pPr>
            <w:r w:rsidRPr="00313053">
              <w:rPr>
                <w:b/>
                <w:bCs/>
                <w:szCs w:val="22"/>
                <w:lang w:val="es-ES" w:eastAsia="fr-FR"/>
              </w:rPr>
              <w:t>INGRESOS</w:t>
            </w:r>
          </w:p>
        </w:tc>
        <w:tc>
          <w:tcPr>
            <w:tcW w:w="2207" w:type="dxa"/>
            <w:tcBorders>
              <w:top w:val="single" w:sz="4" w:space="0" w:color="auto"/>
              <w:left w:val="single" w:sz="4" w:space="0" w:color="auto"/>
              <w:bottom w:val="nil"/>
              <w:right w:val="single" w:sz="4" w:space="0" w:color="auto"/>
            </w:tcBorders>
          </w:tcPr>
          <w:p w:rsidR="00BD3B2C" w:rsidRPr="00313053" w:rsidRDefault="00BD3B2C" w:rsidP="00DE4CFE">
            <w:pPr>
              <w:pStyle w:val="Tabletext"/>
              <w:spacing w:before="40" w:after="40"/>
              <w:ind w:right="318"/>
              <w:jc w:val="right"/>
              <w:rPr>
                <w:szCs w:val="22"/>
                <w:lang w:val="es-ES" w:eastAsia="fr-FR"/>
              </w:rPr>
            </w:pPr>
          </w:p>
        </w:tc>
        <w:tc>
          <w:tcPr>
            <w:tcW w:w="2207" w:type="dxa"/>
            <w:tcBorders>
              <w:top w:val="single" w:sz="4" w:space="0" w:color="auto"/>
              <w:left w:val="single" w:sz="4" w:space="0" w:color="auto"/>
              <w:bottom w:val="nil"/>
              <w:right w:val="single" w:sz="4" w:space="0" w:color="auto"/>
            </w:tcBorders>
          </w:tcPr>
          <w:p w:rsidR="00BD3B2C" w:rsidRPr="00313053" w:rsidRDefault="00BD3B2C" w:rsidP="00DE4CFE">
            <w:pPr>
              <w:pStyle w:val="Tabletext"/>
              <w:spacing w:before="40" w:after="40"/>
              <w:ind w:right="318"/>
              <w:jc w:val="right"/>
              <w:rPr>
                <w:szCs w:val="22"/>
                <w:lang w:val="es-ES" w:eastAsia="fr-FR"/>
              </w:rPr>
            </w:pP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Contribuciones previstas</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126 786</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126 949</w:t>
            </w: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Contribuciones voluntarias</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11 740</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17 295</w:t>
            </w: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Otros ingresos de explotación</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39 824</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44 623</w:t>
            </w: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Contribuciones en especie</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938</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955</w:t>
            </w:r>
          </w:p>
        </w:tc>
      </w:tr>
      <w:tr w:rsidR="00BD3B2C" w:rsidRPr="00313053" w:rsidTr="00BD3B2C">
        <w:trPr>
          <w:jc w:val="center"/>
        </w:trPr>
        <w:tc>
          <w:tcPr>
            <w:tcW w:w="3726" w:type="dxa"/>
            <w:tcBorders>
              <w:top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Productos financieros</w:t>
            </w:r>
          </w:p>
        </w:tc>
        <w:tc>
          <w:tcPr>
            <w:tcW w:w="2207" w:type="dxa"/>
            <w:tcBorders>
              <w:top w:val="nil"/>
              <w:left w:val="single" w:sz="4" w:space="0" w:color="auto"/>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817</w:t>
            </w:r>
          </w:p>
        </w:tc>
        <w:tc>
          <w:tcPr>
            <w:tcW w:w="2207" w:type="dxa"/>
            <w:tcBorders>
              <w:top w:val="nil"/>
              <w:left w:val="single" w:sz="4" w:space="0" w:color="auto"/>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7 178</w:t>
            </w:r>
          </w:p>
        </w:tc>
      </w:tr>
      <w:tr w:rsidR="00BD3B2C" w:rsidRPr="00313053" w:rsidTr="00BD3B2C">
        <w:trPr>
          <w:jc w:val="center"/>
        </w:trPr>
        <w:tc>
          <w:tcPr>
            <w:tcW w:w="3726" w:type="dxa"/>
            <w:tcBorders>
              <w:bottom w:val="single" w:sz="4" w:space="0" w:color="auto"/>
              <w:right w:val="single" w:sz="4" w:space="0" w:color="auto"/>
            </w:tcBorders>
          </w:tcPr>
          <w:p w:rsidR="00BD3B2C" w:rsidRPr="00313053" w:rsidRDefault="00BD3B2C" w:rsidP="00DE4CFE">
            <w:pPr>
              <w:pStyle w:val="Tabletext"/>
              <w:spacing w:before="40" w:after="40"/>
              <w:rPr>
                <w:b/>
                <w:bCs/>
                <w:szCs w:val="22"/>
                <w:lang w:val="es-ES" w:eastAsia="fr-FR"/>
              </w:rPr>
            </w:pPr>
            <w:r w:rsidRPr="00313053">
              <w:rPr>
                <w:b/>
                <w:bCs/>
                <w:szCs w:val="22"/>
                <w:lang w:val="es-ES" w:eastAsia="fr-FR"/>
              </w:rPr>
              <w:t>Total de los ingresos</w:t>
            </w:r>
          </w:p>
        </w:tc>
        <w:tc>
          <w:tcPr>
            <w:tcW w:w="2207" w:type="dxa"/>
            <w:tcBorders>
              <w:left w:val="single" w:sz="4" w:space="0" w:color="auto"/>
              <w:bottom w:val="single" w:sz="4" w:space="0" w:color="auto"/>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b/>
                <w:bCs/>
                <w:color w:val="000000"/>
                <w:sz w:val="22"/>
                <w:szCs w:val="22"/>
                <w:lang w:val="es-ES" w:eastAsia="zh-CN"/>
              </w:rPr>
            </w:pPr>
            <w:r w:rsidRPr="00313053">
              <w:rPr>
                <w:rFonts w:cs="Calibri"/>
                <w:b/>
                <w:bCs/>
                <w:color w:val="000000"/>
                <w:sz w:val="22"/>
                <w:szCs w:val="22"/>
                <w:lang w:val="es-ES" w:eastAsia="zh-CN"/>
              </w:rPr>
              <w:t>180 105</w:t>
            </w:r>
          </w:p>
        </w:tc>
        <w:tc>
          <w:tcPr>
            <w:tcW w:w="2207" w:type="dxa"/>
            <w:tcBorders>
              <w:left w:val="single" w:sz="4" w:space="0" w:color="auto"/>
              <w:bottom w:val="single" w:sz="4" w:space="0" w:color="auto"/>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b/>
                <w:bCs/>
                <w:color w:val="000000"/>
                <w:sz w:val="22"/>
                <w:szCs w:val="22"/>
                <w:lang w:val="es-ES" w:eastAsia="zh-CN"/>
              </w:rPr>
            </w:pPr>
            <w:r w:rsidRPr="00313053">
              <w:rPr>
                <w:rFonts w:cs="Calibri"/>
                <w:b/>
                <w:bCs/>
                <w:color w:val="000000"/>
                <w:sz w:val="22"/>
                <w:szCs w:val="22"/>
                <w:lang w:val="es-ES" w:eastAsia="zh-CN"/>
              </w:rPr>
              <w:t>197 000</w:t>
            </w:r>
          </w:p>
        </w:tc>
      </w:tr>
      <w:tr w:rsidR="00BD3B2C" w:rsidRPr="00313053" w:rsidTr="00BD3B2C">
        <w:trPr>
          <w:jc w:val="center"/>
        </w:trPr>
        <w:tc>
          <w:tcPr>
            <w:tcW w:w="3726" w:type="dxa"/>
            <w:tcBorders>
              <w:bottom w:val="nil"/>
              <w:right w:val="single" w:sz="4" w:space="0" w:color="auto"/>
            </w:tcBorders>
          </w:tcPr>
          <w:p w:rsidR="00BD3B2C" w:rsidRPr="00313053" w:rsidRDefault="00BD3B2C" w:rsidP="00DE4CFE">
            <w:pPr>
              <w:pStyle w:val="Tabletext"/>
              <w:spacing w:before="40" w:after="40"/>
              <w:rPr>
                <w:b/>
                <w:bCs/>
                <w:szCs w:val="22"/>
                <w:lang w:val="es-ES" w:eastAsia="fr-FR"/>
              </w:rPr>
            </w:pPr>
            <w:r w:rsidRPr="00313053">
              <w:rPr>
                <w:b/>
                <w:bCs/>
                <w:szCs w:val="22"/>
                <w:lang w:val="es-ES" w:eastAsia="fr-FR"/>
              </w:rPr>
              <w:t>GASTOS</w:t>
            </w:r>
          </w:p>
        </w:tc>
        <w:tc>
          <w:tcPr>
            <w:tcW w:w="2207" w:type="dxa"/>
            <w:tcBorders>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p>
        </w:tc>
        <w:tc>
          <w:tcPr>
            <w:tcW w:w="2207" w:type="dxa"/>
            <w:tcBorders>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Gastos de personal</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143 701</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146 299</w:t>
            </w: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Gastos de misión</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6 549</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8 028</w:t>
            </w: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Servicios por contrata</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17 010</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20 834</w:t>
            </w: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Alquiler y mantenimiento de locales y equipo</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6 410</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6 422</w:t>
            </w: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Materiales y suministros</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4 781</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3 805</w:t>
            </w: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Depreciaciones y pérdidas de valor</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5 718</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6 138</w:t>
            </w: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Gastos de franqueo y de telecomunicaciones y servicios</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2 499</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2 191</w:t>
            </w: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Otros gastos</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–2 425</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–1 015</w:t>
            </w:r>
          </w:p>
        </w:tc>
      </w:tr>
      <w:tr w:rsidR="00BD3B2C" w:rsidRPr="00313053" w:rsidTr="00BD3B2C">
        <w:trPr>
          <w:jc w:val="center"/>
        </w:trPr>
        <w:tc>
          <w:tcPr>
            <w:tcW w:w="3726" w:type="dxa"/>
            <w:tcBorders>
              <w:top w:val="nil"/>
              <w:bottom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Gastos en especie</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938</w:t>
            </w:r>
          </w:p>
        </w:tc>
        <w:tc>
          <w:tcPr>
            <w:tcW w:w="2207" w:type="dxa"/>
            <w:tcBorders>
              <w:top w:val="nil"/>
              <w:left w:val="single" w:sz="4" w:space="0" w:color="auto"/>
              <w:bottom w:val="nil"/>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955</w:t>
            </w:r>
          </w:p>
        </w:tc>
      </w:tr>
      <w:tr w:rsidR="00BD3B2C" w:rsidRPr="00313053" w:rsidTr="00BD3B2C">
        <w:trPr>
          <w:jc w:val="center"/>
        </w:trPr>
        <w:tc>
          <w:tcPr>
            <w:tcW w:w="3726" w:type="dxa"/>
            <w:tcBorders>
              <w:top w:val="nil"/>
              <w:right w:val="single" w:sz="4" w:space="0" w:color="auto"/>
            </w:tcBorders>
          </w:tcPr>
          <w:p w:rsidR="00BD3B2C" w:rsidRPr="00313053" w:rsidRDefault="00BD3B2C" w:rsidP="00DE4CFE">
            <w:pPr>
              <w:pStyle w:val="Tabletext"/>
              <w:spacing w:before="40" w:after="40"/>
              <w:rPr>
                <w:szCs w:val="22"/>
                <w:lang w:val="es-ES" w:eastAsia="fr-FR"/>
              </w:rPr>
            </w:pPr>
            <w:r w:rsidRPr="00313053">
              <w:rPr>
                <w:szCs w:val="22"/>
                <w:lang w:val="es-ES" w:eastAsia="fr-FR"/>
              </w:rPr>
              <w:t>Gastos financieros</w:t>
            </w:r>
          </w:p>
        </w:tc>
        <w:tc>
          <w:tcPr>
            <w:tcW w:w="2207" w:type="dxa"/>
            <w:tcBorders>
              <w:top w:val="nil"/>
              <w:left w:val="single" w:sz="4" w:space="0" w:color="auto"/>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465</w:t>
            </w:r>
          </w:p>
        </w:tc>
        <w:tc>
          <w:tcPr>
            <w:tcW w:w="2207" w:type="dxa"/>
            <w:tcBorders>
              <w:top w:val="nil"/>
              <w:left w:val="single" w:sz="4" w:space="0" w:color="auto"/>
              <w:right w:val="single" w:sz="4" w:space="0" w:color="auto"/>
            </w:tcBorders>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color w:val="000000"/>
                <w:sz w:val="22"/>
                <w:szCs w:val="22"/>
                <w:lang w:val="es-ES" w:eastAsia="zh-CN"/>
              </w:rPr>
            </w:pPr>
            <w:r w:rsidRPr="00313053">
              <w:rPr>
                <w:rFonts w:cs="Calibri"/>
                <w:color w:val="000000"/>
                <w:sz w:val="22"/>
                <w:szCs w:val="22"/>
                <w:lang w:val="es-ES" w:eastAsia="zh-CN"/>
              </w:rPr>
              <w:t>526</w:t>
            </w:r>
          </w:p>
        </w:tc>
      </w:tr>
      <w:tr w:rsidR="00BD3B2C" w:rsidRPr="00313053" w:rsidTr="00BD3B2C">
        <w:trPr>
          <w:jc w:val="center"/>
        </w:trPr>
        <w:tc>
          <w:tcPr>
            <w:tcW w:w="3726" w:type="dxa"/>
            <w:tcBorders>
              <w:right w:val="single" w:sz="4" w:space="0" w:color="auto"/>
            </w:tcBorders>
            <w:vAlign w:val="center"/>
          </w:tcPr>
          <w:p w:rsidR="00BD3B2C" w:rsidRPr="00313053" w:rsidRDefault="00BD3B2C" w:rsidP="00DE4CFE">
            <w:pPr>
              <w:pStyle w:val="Tabletext"/>
              <w:spacing w:before="40" w:after="40"/>
              <w:rPr>
                <w:b/>
                <w:bCs/>
                <w:szCs w:val="22"/>
                <w:lang w:val="es-ES" w:eastAsia="fr-FR"/>
              </w:rPr>
            </w:pPr>
            <w:r w:rsidRPr="00313053">
              <w:rPr>
                <w:b/>
                <w:bCs/>
                <w:szCs w:val="22"/>
                <w:lang w:val="es-ES" w:eastAsia="fr-FR"/>
              </w:rPr>
              <w:t>Total de gastos</w:t>
            </w:r>
          </w:p>
        </w:tc>
        <w:tc>
          <w:tcPr>
            <w:tcW w:w="2207" w:type="dxa"/>
            <w:tcBorders>
              <w:left w:val="single" w:sz="4" w:space="0" w:color="auto"/>
              <w:right w:val="single" w:sz="4" w:space="0" w:color="auto"/>
            </w:tcBorders>
            <w:vAlign w:val="center"/>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b/>
                <w:bCs/>
                <w:color w:val="000000"/>
                <w:sz w:val="22"/>
                <w:szCs w:val="22"/>
                <w:lang w:val="es-ES" w:eastAsia="zh-CN"/>
              </w:rPr>
            </w:pPr>
            <w:r w:rsidRPr="00313053">
              <w:rPr>
                <w:rFonts w:cs="Calibri"/>
                <w:b/>
                <w:bCs/>
                <w:color w:val="000000"/>
                <w:sz w:val="22"/>
                <w:szCs w:val="22"/>
                <w:lang w:val="es-ES" w:eastAsia="zh-CN"/>
              </w:rPr>
              <w:t>185 646</w:t>
            </w:r>
          </w:p>
        </w:tc>
        <w:tc>
          <w:tcPr>
            <w:tcW w:w="2207" w:type="dxa"/>
            <w:tcBorders>
              <w:left w:val="single" w:sz="4" w:space="0" w:color="auto"/>
              <w:right w:val="single" w:sz="4" w:space="0" w:color="auto"/>
            </w:tcBorders>
            <w:vAlign w:val="center"/>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b/>
                <w:bCs/>
                <w:color w:val="000000"/>
                <w:sz w:val="22"/>
                <w:szCs w:val="22"/>
                <w:lang w:val="es-ES" w:eastAsia="zh-CN"/>
              </w:rPr>
            </w:pPr>
            <w:r w:rsidRPr="00313053">
              <w:rPr>
                <w:rFonts w:cs="Calibri"/>
                <w:b/>
                <w:bCs/>
                <w:color w:val="000000"/>
                <w:sz w:val="22"/>
                <w:szCs w:val="22"/>
                <w:lang w:val="es-ES" w:eastAsia="zh-CN"/>
              </w:rPr>
              <w:t>194 183</w:t>
            </w:r>
          </w:p>
        </w:tc>
      </w:tr>
      <w:tr w:rsidR="00BD3B2C" w:rsidRPr="00313053" w:rsidTr="00BD3B2C">
        <w:trPr>
          <w:jc w:val="center"/>
        </w:trPr>
        <w:tc>
          <w:tcPr>
            <w:tcW w:w="3726" w:type="dxa"/>
            <w:tcBorders>
              <w:right w:val="single" w:sz="4" w:space="0" w:color="auto"/>
            </w:tcBorders>
          </w:tcPr>
          <w:p w:rsidR="00BD3B2C" w:rsidRPr="00313053" w:rsidRDefault="00BD3B2C" w:rsidP="00DE4CFE">
            <w:pPr>
              <w:pStyle w:val="Tabletext"/>
              <w:spacing w:before="40" w:after="40"/>
              <w:rPr>
                <w:b/>
                <w:bCs/>
                <w:szCs w:val="22"/>
                <w:lang w:val="es-ES" w:eastAsia="fr-FR"/>
              </w:rPr>
            </w:pPr>
            <w:r w:rsidRPr="00313053">
              <w:rPr>
                <w:b/>
                <w:bCs/>
                <w:szCs w:val="22"/>
                <w:lang w:val="es-ES" w:eastAsia="fr-FR"/>
              </w:rPr>
              <w:t>Superávit/déficit del periodo</w:t>
            </w:r>
          </w:p>
        </w:tc>
        <w:tc>
          <w:tcPr>
            <w:tcW w:w="2207" w:type="dxa"/>
            <w:tcBorders>
              <w:left w:val="single" w:sz="4" w:space="0" w:color="auto"/>
              <w:right w:val="single" w:sz="4" w:space="0" w:color="auto"/>
            </w:tcBorders>
            <w:vAlign w:val="center"/>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b/>
                <w:bCs/>
                <w:color w:val="000000"/>
                <w:sz w:val="22"/>
                <w:szCs w:val="22"/>
                <w:lang w:val="es-ES" w:eastAsia="zh-CN"/>
              </w:rPr>
            </w:pPr>
            <w:r w:rsidRPr="00313053">
              <w:rPr>
                <w:rFonts w:cs="Calibri"/>
                <w:b/>
                <w:bCs/>
                <w:color w:val="000000"/>
                <w:sz w:val="22"/>
                <w:szCs w:val="22"/>
                <w:lang w:val="es-ES" w:eastAsia="zh-CN"/>
              </w:rPr>
              <w:t>–5 541</w:t>
            </w:r>
          </w:p>
        </w:tc>
        <w:tc>
          <w:tcPr>
            <w:tcW w:w="2207" w:type="dxa"/>
            <w:tcBorders>
              <w:left w:val="single" w:sz="4" w:space="0" w:color="auto"/>
              <w:right w:val="single" w:sz="4" w:space="0" w:color="auto"/>
            </w:tcBorders>
            <w:vAlign w:val="center"/>
          </w:tcPr>
          <w:p w:rsidR="00BD3B2C" w:rsidRPr="00313053" w:rsidRDefault="00BD3B2C" w:rsidP="00DE4CFE">
            <w:pPr>
              <w:tabs>
                <w:tab w:val="clear" w:pos="567"/>
                <w:tab w:val="clear" w:pos="1134"/>
                <w:tab w:val="clear" w:pos="1701"/>
                <w:tab w:val="clear" w:pos="2268"/>
                <w:tab w:val="clear" w:pos="2835"/>
              </w:tabs>
              <w:overflowPunct/>
              <w:spacing w:before="40" w:after="40"/>
              <w:ind w:right="318"/>
              <w:jc w:val="right"/>
              <w:textAlignment w:val="auto"/>
              <w:rPr>
                <w:rFonts w:cs="Calibri"/>
                <w:b/>
                <w:bCs/>
                <w:color w:val="000000"/>
                <w:sz w:val="22"/>
                <w:szCs w:val="22"/>
                <w:lang w:val="es-ES" w:eastAsia="zh-CN"/>
              </w:rPr>
            </w:pPr>
            <w:r w:rsidRPr="00313053">
              <w:rPr>
                <w:rFonts w:cs="Calibri"/>
                <w:b/>
                <w:bCs/>
                <w:color w:val="000000"/>
                <w:sz w:val="22"/>
                <w:szCs w:val="22"/>
                <w:lang w:val="es-ES" w:eastAsia="zh-CN"/>
              </w:rPr>
              <w:t>2 817</w:t>
            </w:r>
          </w:p>
        </w:tc>
      </w:tr>
    </w:tbl>
    <w:p w:rsidR="00BD3B2C" w:rsidRPr="00313053" w:rsidRDefault="00BD3B2C" w:rsidP="00BD3B2C">
      <w:pPr>
        <w:rPr>
          <w:lang w:val="es-ES"/>
        </w:rPr>
      </w:pPr>
      <w:r w:rsidRPr="00313053">
        <w:rPr>
          <w:lang w:val="es-ES"/>
        </w:rPr>
        <w:br w:type="page"/>
      </w:r>
    </w:p>
    <w:p w:rsidR="00BD3B2C" w:rsidRPr="00313053" w:rsidRDefault="00BD3B2C" w:rsidP="00C96BB4">
      <w:pPr>
        <w:pStyle w:val="Title4"/>
      </w:pPr>
      <w:r w:rsidRPr="00313053">
        <w:lastRenderedPageBreak/>
        <w:t xml:space="preserve">III – Estado de las variaciones del activo neto para el ejercicio cerrado </w:t>
      </w:r>
      <w:r w:rsidRPr="00313053">
        <w:br/>
        <w:t>al 31 de diciembre de 2014</w:t>
      </w:r>
    </w:p>
    <w:tbl>
      <w:tblPr>
        <w:tblW w:w="4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3"/>
        <w:gridCol w:w="1148"/>
        <w:gridCol w:w="1375"/>
        <w:gridCol w:w="1284"/>
        <w:gridCol w:w="1380"/>
      </w:tblGrid>
      <w:tr w:rsidR="00BD3B2C" w:rsidRPr="00313053" w:rsidTr="00042FAE">
        <w:trPr>
          <w:jc w:val="center"/>
        </w:trPr>
        <w:tc>
          <w:tcPr>
            <w:tcW w:w="1949" w:type="pct"/>
            <w:tcBorders>
              <w:top w:val="single" w:sz="4" w:space="0" w:color="auto"/>
              <w:left w:val="single" w:sz="4" w:space="0" w:color="auto"/>
            </w:tcBorders>
            <w:tcMar>
              <w:left w:w="57" w:type="dxa"/>
              <w:right w:w="57" w:type="dxa"/>
            </w:tcMar>
            <w:vAlign w:val="center"/>
          </w:tcPr>
          <w:p w:rsidR="00BD3B2C" w:rsidRPr="00313053" w:rsidRDefault="00BD3B2C" w:rsidP="00DE4CFE">
            <w:pPr>
              <w:pStyle w:val="Tablehead"/>
              <w:spacing w:before="80" w:after="80"/>
              <w:rPr>
                <w:sz w:val="20"/>
                <w:lang w:val="es-ES" w:eastAsia="fr-FR"/>
              </w:rPr>
            </w:pPr>
            <w:r w:rsidRPr="00313053">
              <w:rPr>
                <w:bCs/>
                <w:sz w:val="20"/>
                <w:lang w:val="es-ES"/>
              </w:rPr>
              <w:t>(en miles CHF)</w:t>
            </w:r>
          </w:p>
        </w:tc>
        <w:tc>
          <w:tcPr>
            <w:tcW w:w="675" w:type="pct"/>
            <w:tcBorders>
              <w:top w:val="single" w:sz="4" w:space="0" w:color="auto"/>
            </w:tcBorders>
            <w:tcMar>
              <w:left w:w="57" w:type="dxa"/>
              <w:right w:w="57" w:type="dxa"/>
            </w:tcMar>
            <w:vAlign w:val="center"/>
          </w:tcPr>
          <w:p w:rsidR="00BD3B2C" w:rsidRPr="00313053" w:rsidRDefault="00BD3B2C" w:rsidP="00042FAE">
            <w:pPr>
              <w:pStyle w:val="Tablehead"/>
              <w:spacing w:before="80" w:after="80"/>
              <w:rPr>
                <w:sz w:val="20"/>
                <w:lang w:val="es-ES" w:eastAsia="fr-FR"/>
              </w:rPr>
            </w:pPr>
            <w:r w:rsidRPr="00313053">
              <w:rPr>
                <w:sz w:val="20"/>
                <w:lang w:val="es-ES"/>
              </w:rPr>
              <w:t>31</w:t>
            </w:r>
            <w:r w:rsidR="00042FAE">
              <w:rPr>
                <w:sz w:val="20"/>
                <w:lang w:val="es-ES"/>
              </w:rPr>
              <w:t>/</w:t>
            </w:r>
            <w:r w:rsidRPr="00313053">
              <w:rPr>
                <w:sz w:val="20"/>
                <w:lang w:val="es-ES"/>
              </w:rPr>
              <w:t>12</w:t>
            </w:r>
            <w:r w:rsidR="00042FAE">
              <w:rPr>
                <w:sz w:val="20"/>
                <w:lang w:val="es-ES"/>
              </w:rPr>
              <w:t>/</w:t>
            </w:r>
            <w:r w:rsidRPr="00313053">
              <w:rPr>
                <w:sz w:val="20"/>
                <w:lang w:val="es-ES"/>
              </w:rPr>
              <w:t>2014</w:t>
            </w:r>
          </w:p>
        </w:tc>
        <w:tc>
          <w:tcPr>
            <w:tcW w:w="809" w:type="pct"/>
            <w:tcBorders>
              <w:top w:val="single" w:sz="4" w:space="0" w:color="auto"/>
            </w:tcBorders>
            <w:tcMar>
              <w:left w:w="57" w:type="dxa"/>
              <w:right w:w="57" w:type="dxa"/>
            </w:tcMar>
            <w:vAlign w:val="center"/>
          </w:tcPr>
          <w:p w:rsidR="00BD3B2C" w:rsidRPr="00313053" w:rsidRDefault="00BD3B2C" w:rsidP="00DE4CFE">
            <w:pPr>
              <w:pStyle w:val="Tablehead"/>
              <w:spacing w:before="80" w:after="80"/>
              <w:rPr>
                <w:sz w:val="20"/>
                <w:lang w:val="es-ES" w:eastAsia="fr-FR"/>
              </w:rPr>
            </w:pPr>
            <w:r w:rsidRPr="00313053">
              <w:rPr>
                <w:sz w:val="20"/>
                <w:lang w:val="es-ES"/>
              </w:rPr>
              <w:t>Superávit/</w:t>
            </w:r>
            <w:r w:rsidR="00DE4CFE">
              <w:rPr>
                <w:sz w:val="20"/>
                <w:lang w:val="es-ES"/>
              </w:rPr>
              <w:br/>
            </w:r>
            <w:r w:rsidRPr="00313053">
              <w:rPr>
                <w:sz w:val="20"/>
                <w:lang w:val="es-ES"/>
              </w:rPr>
              <w:t>déficit 2014</w:t>
            </w:r>
          </w:p>
        </w:tc>
        <w:tc>
          <w:tcPr>
            <w:tcW w:w="755" w:type="pct"/>
            <w:tcBorders>
              <w:top w:val="single" w:sz="4" w:space="0" w:color="auto"/>
            </w:tcBorders>
            <w:vAlign w:val="center"/>
          </w:tcPr>
          <w:p w:rsidR="00BD3B2C" w:rsidRPr="00313053" w:rsidRDefault="00BD3B2C" w:rsidP="00DE4CFE">
            <w:pPr>
              <w:pStyle w:val="Tablehead"/>
              <w:spacing w:before="80" w:after="80"/>
              <w:rPr>
                <w:sz w:val="20"/>
                <w:lang w:val="es-ES"/>
              </w:rPr>
            </w:pPr>
            <w:r w:rsidRPr="00313053">
              <w:rPr>
                <w:sz w:val="20"/>
                <w:lang w:val="es-ES"/>
              </w:rPr>
              <w:t>Otros ajustes</w:t>
            </w:r>
          </w:p>
        </w:tc>
        <w:tc>
          <w:tcPr>
            <w:tcW w:w="812" w:type="pct"/>
            <w:tcBorders>
              <w:top w:val="single" w:sz="4" w:space="0" w:color="auto"/>
            </w:tcBorders>
            <w:vAlign w:val="center"/>
          </w:tcPr>
          <w:p w:rsidR="00BD3B2C" w:rsidRPr="00313053" w:rsidRDefault="00BD3B2C" w:rsidP="00042FAE">
            <w:pPr>
              <w:pStyle w:val="Tablehead"/>
              <w:spacing w:before="80" w:after="80"/>
              <w:rPr>
                <w:sz w:val="20"/>
                <w:lang w:val="es-ES" w:eastAsia="fr-FR"/>
              </w:rPr>
            </w:pPr>
            <w:r w:rsidRPr="00313053">
              <w:rPr>
                <w:sz w:val="20"/>
                <w:lang w:val="es-ES"/>
              </w:rPr>
              <w:t>01</w:t>
            </w:r>
            <w:r w:rsidR="00042FAE">
              <w:rPr>
                <w:sz w:val="20"/>
                <w:lang w:val="es-ES"/>
              </w:rPr>
              <w:t>/</w:t>
            </w:r>
            <w:r w:rsidRPr="00313053">
              <w:rPr>
                <w:sz w:val="20"/>
                <w:lang w:val="es-ES"/>
              </w:rPr>
              <w:t>01</w:t>
            </w:r>
            <w:r w:rsidR="00042FAE">
              <w:rPr>
                <w:sz w:val="20"/>
                <w:lang w:val="es-ES"/>
              </w:rPr>
              <w:t>/</w:t>
            </w:r>
            <w:r w:rsidRPr="00313053">
              <w:rPr>
                <w:sz w:val="20"/>
                <w:lang w:val="es-ES"/>
              </w:rPr>
              <w:t>2014</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b/>
                <w:bCs/>
                <w:sz w:val="20"/>
                <w:lang w:val="es-ES" w:eastAsia="fr-FR"/>
              </w:rPr>
            </w:pPr>
            <w:r w:rsidRPr="00DE4CFE">
              <w:rPr>
                <w:b/>
                <w:bCs/>
                <w:sz w:val="20"/>
                <w:lang w:val="es-ES" w:eastAsia="fr-FR"/>
              </w:rPr>
              <w:t>Transición IPSAS</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–125 100</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0</w:t>
            </w:r>
          </w:p>
        </w:tc>
        <w:tc>
          <w:tcPr>
            <w:tcW w:w="755" w:type="pct"/>
            <w:tcBorders>
              <w:top w:val="nil"/>
              <w:bottom w:val="nil"/>
            </w:tcBorders>
          </w:tcPr>
          <w:p w:rsidR="00BD3B2C" w:rsidRPr="00DE4CFE" w:rsidRDefault="00BD3B2C" w:rsidP="00042FAE">
            <w:pPr>
              <w:pStyle w:val="Tabletext"/>
              <w:spacing w:before="40" w:after="40"/>
              <w:ind w:right="57"/>
              <w:jc w:val="right"/>
              <w:rPr>
                <w:b/>
                <w:bCs/>
                <w:sz w:val="20"/>
                <w:lang w:val="es-ES"/>
              </w:rPr>
            </w:pPr>
            <w:r w:rsidRPr="00DE4CFE">
              <w:rPr>
                <w:b/>
                <w:bCs/>
                <w:sz w:val="20"/>
                <w:lang w:val="es-ES"/>
              </w:rPr>
              <w:t>0</w:t>
            </w:r>
          </w:p>
        </w:tc>
        <w:tc>
          <w:tcPr>
            <w:tcW w:w="812" w:type="pct"/>
            <w:tcBorders>
              <w:top w:val="nil"/>
              <w:bottom w:val="nil"/>
            </w:tcBorders>
          </w:tcPr>
          <w:p w:rsidR="00BD3B2C" w:rsidRPr="00DE4CFE" w:rsidRDefault="00BD3B2C" w:rsidP="00042FAE">
            <w:pPr>
              <w:pStyle w:val="Tabletext"/>
              <w:spacing w:before="40" w:after="40"/>
              <w:ind w:right="57"/>
              <w:jc w:val="right"/>
              <w:rPr>
                <w:b/>
                <w:bCs/>
                <w:sz w:val="20"/>
                <w:lang w:val="es-ES"/>
              </w:rPr>
            </w:pPr>
            <w:r w:rsidRPr="00DE4CFE">
              <w:rPr>
                <w:sz w:val="20"/>
                <w:lang w:val="es-ES"/>
              </w:rPr>
              <w:t>–125 100</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b/>
                <w:bCs/>
                <w:sz w:val="20"/>
                <w:lang w:val="es-ES" w:eastAsia="fr-FR"/>
              </w:rPr>
            </w:pPr>
            <w:r w:rsidRPr="00DE4CFE">
              <w:rPr>
                <w:b/>
                <w:bCs/>
                <w:sz w:val="20"/>
                <w:lang w:val="es-ES" w:eastAsia="fr-FR"/>
              </w:rPr>
              <w:t>Cuenta de Provisión</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b/>
                <w:bCs/>
                <w:sz w:val="20"/>
                <w:lang w:val="es-ES"/>
              </w:rPr>
            </w:pPr>
            <w:r w:rsidRPr="00DE4CFE">
              <w:rPr>
                <w:b/>
                <w:bCs/>
                <w:sz w:val="20"/>
                <w:lang w:val="es-ES"/>
              </w:rPr>
              <w:t>27 222</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b/>
                <w:bCs/>
                <w:sz w:val="20"/>
                <w:lang w:val="es-ES"/>
              </w:rPr>
            </w:pPr>
            <w:r w:rsidRPr="00DE4CFE">
              <w:rPr>
                <w:b/>
                <w:bCs/>
                <w:sz w:val="20"/>
                <w:lang w:val="es-ES"/>
              </w:rPr>
              <w:t>897</w:t>
            </w:r>
          </w:p>
        </w:tc>
        <w:tc>
          <w:tcPr>
            <w:tcW w:w="755" w:type="pct"/>
            <w:tcBorders>
              <w:top w:val="nil"/>
              <w:bottom w:val="nil"/>
            </w:tcBorders>
          </w:tcPr>
          <w:p w:rsidR="00BD3B2C" w:rsidRPr="00DE4CFE" w:rsidRDefault="00BD3B2C" w:rsidP="00042FAE">
            <w:pPr>
              <w:pStyle w:val="Tabletext"/>
              <w:spacing w:before="40" w:after="40"/>
              <w:ind w:right="57"/>
              <w:jc w:val="right"/>
              <w:rPr>
                <w:b/>
                <w:bCs/>
                <w:sz w:val="20"/>
                <w:lang w:val="es-ES"/>
              </w:rPr>
            </w:pPr>
            <w:r w:rsidRPr="00DE4CFE">
              <w:rPr>
                <w:b/>
                <w:bCs/>
                <w:sz w:val="20"/>
                <w:lang w:val="es-ES"/>
              </w:rPr>
              <w:t>–4 000</w:t>
            </w:r>
          </w:p>
        </w:tc>
        <w:tc>
          <w:tcPr>
            <w:tcW w:w="812" w:type="pct"/>
            <w:tcBorders>
              <w:top w:val="nil"/>
              <w:bottom w:val="nil"/>
            </w:tcBorders>
          </w:tcPr>
          <w:p w:rsidR="00BD3B2C" w:rsidRPr="00DE4CFE" w:rsidRDefault="00BD3B2C" w:rsidP="00042FAE">
            <w:pPr>
              <w:pStyle w:val="Tabletext"/>
              <w:spacing w:before="40" w:after="40"/>
              <w:ind w:right="57"/>
              <w:jc w:val="right"/>
              <w:rPr>
                <w:b/>
                <w:bCs/>
                <w:sz w:val="20"/>
                <w:lang w:val="es-ES"/>
              </w:rPr>
            </w:pPr>
            <w:r w:rsidRPr="00DE4CFE">
              <w:rPr>
                <w:b/>
                <w:bCs/>
                <w:sz w:val="20"/>
                <w:lang w:val="es-ES"/>
              </w:rPr>
              <w:t>30 325</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b/>
                <w:bCs/>
                <w:sz w:val="20"/>
                <w:lang w:val="es-ES" w:eastAsia="fr-FR"/>
              </w:rPr>
            </w:pPr>
            <w:r w:rsidRPr="00DE4CFE">
              <w:rPr>
                <w:b/>
                <w:bCs/>
                <w:sz w:val="20"/>
                <w:lang w:val="es-ES" w:eastAsia="fr-FR"/>
              </w:rPr>
              <w:t>Otras provisiones atribuidas</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b/>
                <w:bCs/>
                <w:sz w:val="20"/>
                <w:lang w:val="es-ES"/>
              </w:rPr>
            </w:pPr>
            <w:r w:rsidRPr="00DE4CFE">
              <w:rPr>
                <w:b/>
                <w:bCs/>
                <w:sz w:val="20"/>
                <w:lang w:val="es-ES"/>
              </w:rPr>
              <w:t>35 314</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b/>
                <w:bCs/>
                <w:sz w:val="20"/>
                <w:lang w:val="es-ES"/>
              </w:rPr>
            </w:pPr>
            <w:r w:rsidRPr="00DE4CFE">
              <w:rPr>
                <w:b/>
                <w:bCs/>
                <w:sz w:val="20"/>
                <w:lang w:val="es-ES"/>
              </w:rPr>
              <w:t>2 185</w:t>
            </w:r>
          </w:p>
        </w:tc>
        <w:tc>
          <w:tcPr>
            <w:tcW w:w="755" w:type="pct"/>
            <w:tcBorders>
              <w:top w:val="nil"/>
              <w:bottom w:val="nil"/>
            </w:tcBorders>
          </w:tcPr>
          <w:p w:rsidR="00BD3B2C" w:rsidRPr="00DE4CFE" w:rsidRDefault="00BD3B2C" w:rsidP="00042FAE">
            <w:pPr>
              <w:pStyle w:val="Tabletext"/>
              <w:spacing w:before="40" w:after="40"/>
              <w:ind w:right="57"/>
              <w:jc w:val="right"/>
              <w:rPr>
                <w:b/>
                <w:bCs/>
                <w:sz w:val="20"/>
                <w:lang w:val="es-ES"/>
              </w:rPr>
            </w:pPr>
            <w:r w:rsidRPr="00DE4CFE">
              <w:rPr>
                <w:b/>
                <w:bCs/>
                <w:sz w:val="20"/>
                <w:lang w:val="es-ES"/>
              </w:rPr>
              <w:t>6 221</w:t>
            </w:r>
          </w:p>
        </w:tc>
        <w:tc>
          <w:tcPr>
            <w:tcW w:w="812" w:type="pct"/>
            <w:tcBorders>
              <w:top w:val="nil"/>
              <w:bottom w:val="nil"/>
            </w:tcBorders>
          </w:tcPr>
          <w:p w:rsidR="00BD3B2C" w:rsidRPr="00DE4CFE" w:rsidRDefault="00BD3B2C" w:rsidP="00042FAE">
            <w:pPr>
              <w:pStyle w:val="Tabletext"/>
              <w:spacing w:before="40" w:after="40"/>
              <w:ind w:right="57"/>
              <w:jc w:val="right"/>
              <w:rPr>
                <w:b/>
                <w:bCs/>
                <w:sz w:val="20"/>
                <w:lang w:val="es-ES"/>
              </w:rPr>
            </w:pPr>
            <w:r w:rsidRPr="00DE4CFE">
              <w:rPr>
                <w:b/>
                <w:bCs/>
                <w:sz w:val="20"/>
                <w:lang w:val="es-ES"/>
              </w:rPr>
              <w:t>26 908</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sz w:val="20"/>
                <w:lang w:val="es-ES" w:eastAsia="fr-FR"/>
              </w:rPr>
            </w:pPr>
            <w:r w:rsidRPr="00DE4CFE">
              <w:rPr>
                <w:sz w:val="20"/>
                <w:lang w:val="es-ES" w:eastAsia="fr-FR"/>
              </w:rPr>
              <w:t>Fondo de inversión</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7 180</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0</w:t>
            </w:r>
          </w:p>
        </w:tc>
        <w:tc>
          <w:tcPr>
            <w:tcW w:w="755"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1 681</w:t>
            </w:r>
          </w:p>
        </w:tc>
        <w:tc>
          <w:tcPr>
            <w:tcW w:w="812"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6 314</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sz w:val="20"/>
                <w:lang w:val="es-ES" w:eastAsia="fr-FR"/>
              </w:rPr>
            </w:pPr>
            <w:r w:rsidRPr="00DE4CFE">
              <w:rPr>
                <w:sz w:val="20"/>
                <w:lang w:val="es-ES" w:eastAsia="fr-FR"/>
              </w:rPr>
              <w:t>Fondo de bienestar</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492</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0</w:t>
            </w:r>
          </w:p>
        </w:tc>
        <w:tc>
          <w:tcPr>
            <w:tcW w:w="755"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–29</w:t>
            </w:r>
          </w:p>
        </w:tc>
        <w:tc>
          <w:tcPr>
            <w:tcW w:w="812"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521</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sz w:val="20"/>
                <w:lang w:val="es-ES"/>
              </w:rPr>
            </w:pPr>
            <w:r w:rsidRPr="00DE4CFE">
              <w:rPr>
                <w:sz w:val="20"/>
                <w:lang w:val="es-ES"/>
              </w:rPr>
              <w:t>Fondo del centenario</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308</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b/>
                <w:bCs/>
                <w:sz w:val="20"/>
                <w:lang w:val="es-ES"/>
              </w:rPr>
            </w:pPr>
            <w:r w:rsidRPr="00DE4CFE">
              <w:rPr>
                <w:b/>
                <w:bCs/>
                <w:sz w:val="20"/>
                <w:lang w:val="es-ES"/>
              </w:rPr>
              <w:t>0</w:t>
            </w:r>
          </w:p>
        </w:tc>
        <w:tc>
          <w:tcPr>
            <w:tcW w:w="755"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–10</w:t>
            </w:r>
          </w:p>
        </w:tc>
        <w:tc>
          <w:tcPr>
            <w:tcW w:w="812"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318</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sz w:val="20"/>
                <w:lang w:val="es-ES" w:eastAsia="fr-FR"/>
              </w:rPr>
            </w:pPr>
            <w:r w:rsidRPr="00DE4CFE">
              <w:rPr>
                <w:sz w:val="20"/>
                <w:lang w:val="es-ES" w:eastAsia="fr-FR"/>
              </w:rPr>
              <w:t>Fondo de Complementos de la Caja de seguros</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6 267</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0</w:t>
            </w:r>
          </w:p>
        </w:tc>
        <w:tc>
          <w:tcPr>
            <w:tcW w:w="755"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1</w:t>
            </w:r>
          </w:p>
        </w:tc>
        <w:tc>
          <w:tcPr>
            <w:tcW w:w="812"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6 266</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sz w:val="20"/>
                <w:lang w:val="es-ES" w:eastAsia="fr-FR"/>
              </w:rPr>
            </w:pPr>
            <w:r w:rsidRPr="00DE4CFE">
              <w:rPr>
                <w:sz w:val="20"/>
                <w:lang w:val="es-ES" w:eastAsia="fr-FR"/>
              </w:rPr>
              <w:t>Fondo de Pensiones de la Caja de seguros</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1 510</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0</w:t>
            </w:r>
          </w:p>
        </w:tc>
        <w:tc>
          <w:tcPr>
            <w:tcW w:w="755"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–3</w:t>
            </w:r>
          </w:p>
        </w:tc>
        <w:tc>
          <w:tcPr>
            <w:tcW w:w="812"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1 513</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sz w:val="20"/>
                <w:lang w:val="es-ES" w:eastAsia="fr-FR"/>
              </w:rPr>
            </w:pPr>
            <w:r w:rsidRPr="00DE4CFE">
              <w:rPr>
                <w:sz w:val="20"/>
                <w:lang w:val="es-ES" w:eastAsia="fr-FR"/>
              </w:rPr>
              <w:t>Fondo de Intervención de la Caja de seguros</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183</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0</w:t>
            </w:r>
          </w:p>
        </w:tc>
        <w:tc>
          <w:tcPr>
            <w:tcW w:w="755"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1</w:t>
            </w:r>
          </w:p>
        </w:tc>
        <w:tc>
          <w:tcPr>
            <w:tcW w:w="812"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182</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sz w:val="20"/>
                <w:lang w:val="es-ES" w:eastAsia="fr-FR"/>
              </w:rPr>
            </w:pPr>
            <w:r w:rsidRPr="00DE4CFE">
              <w:rPr>
                <w:sz w:val="20"/>
                <w:lang w:val="es-ES" w:eastAsia="fr-FR"/>
              </w:rPr>
              <w:t>Fondo ASHI</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7 000</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1 000</w:t>
            </w:r>
          </w:p>
        </w:tc>
        <w:tc>
          <w:tcPr>
            <w:tcW w:w="755"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4 000</w:t>
            </w:r>
          </w:p>
        </w:tc>
        <w:tc>
          <w:tcPr>
            <w:tcW w:w="812"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2 000</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sz w:val="20"/>
                <w:lang w:val="es-ES" w:eastAsia="fr-FR"/>
              </w:rPr>
            </w:pPr>
            <w:r w:rsidRPr="00DE4CFE">
              <w:rPr>
                <w:sz w:val="20"/>
                <w:lang w:val="es-ES" w:eastAsia="fr-FR"/>
              </w:rPr>
              <w:t>Fondo del Seguro de salud</w:t>
            </w:r>
          </w:p>
        </w:tc>
        <w:tc>
          <w:tcPr>
            <w:tcW w:w="675" w:type="pct"/>
            <w:tcBorders>
              <w:top w:val="nil"/>
              <w:bottom w:val="nil"/>
              <w:right w:val="single" w:sz="4" w:space="0" w:color="auto"/>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5 877</w:t>
            </w:r>
          </w:p>
        </w:tc>
        <w:tc>
          <w:tcPr>
            <w:tcW w:w="809" w:type="pct"/>
            <w:tcBorders>
              <w:top w:val="nil"/>
              <w:left w:val="single" w:sz="4" w:space="0" w:color="auto"/>
              <w:bottom w:val="nil"/>
              <w:right w:val="single" w:sz="4" w:space="0" w:color="auto"/>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2 000</w:t>
            </w:r>
          </w:p>
        </w:tc>
        <w:tc>
          <w:tcPr>
            <w:tcW w:w="755" w:type="pct"/>
            <w:tcBorders>
              <w:top w:val="nil"/>
              <w:left w:val="single" w:sz="4" w:space="0" w:color="auto"/>
              <w:bottom w:val="nil"/>
              <w:right w:val="single" w:sz="4" w:space="0" w:color="auto"/>
            </w:tcBorders>
          </w:tcPr>
          <w:p w:rsidR="00BD3B2C" w:rsidRPr="00DE4CFE" w:rsidRDefault="00BD3B2C" w:rsidP="00042FAE">
            <w:pPr>
              <w:pStyle w:val="Tabletext"/>
              <w:spacing w:before="40" w:after="40"/>
              <w:ind w:right="57"/>
              <w:jc w:val="right"/>
              <w:rPr>
                <w:sz w:val="20"/>
                <w:lang w:val="es-ES"/>
              </w:rPr>
            </w:pPr>
            <w:r w:rsidRPr="00DE4CFE">
              <w:rPr>
                <w:sz w:val="20"/>
                <w:lang w:val="es-ES"/>
              </w:rPr>
              <w:t>1 877</w:t>
            </w:r>
          </w:p>
        </w:tc>
        <w:tc>
          <w:tcPr>
            <w:tcW w:w="812" w:type="pct"/>
            <w:tcBorders>
              <w:top w:val="nil"/>
              <w:left w:val="single" w:sz="4" w:space="0" w:color="auto"/>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2 000</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sz w:val="20"/>
                <w:lang w:val="es-ES" w:eastAsia="fr-FR"/>
              </w:rPr>
            </w:pPr>
            <w:r w:rsidRPr="00DE4CFE">
              <w:rPr>
                <w:sz w:val="20"/>
                <w:lang w:val="es-ES" w:eastAsia="fr-FR"/>
              </w:rPr>
              <w:t>Provisiones extrapresupuestarias atribuidas</w:t>
            </w:r>
          </w:p>
        </w:tc>
        <w:tc>
          <w:tcPr>
            <w:tcW w:w="675" w:type="pct"/>
            <w:tcBorders>
              <w:top w:val="nil"/>
              <w:bottom w:val="nil"/>
              <w:right w:val="single" w:sz="4" w:space="0" w:color="auto"/>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5 685</w:t>
            </w:r>
          </w:p>
        </w:tc>
        <w:tc>
          <w:tcPr>
            <w:tcW w:w="809" w:type="pct"/>
            <w:tcBorders>
              <w:top w:val="nil"/>
              <w:left w:val="single" w:sz="4" w:space="0" w:color="auto"/>
              <w:bottom w:val="nil"/>
              <w:right w:val="single" w:sz="4" w:space="0" w:color="auto"/>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0</w:t>
            </w:r>
          </w:p>
        </w:tc>
        <w:tc>
          <w:tcPr>
            <w:tcW w:w="755" w:type="pct"/>
            <w:tcBorders>
              <w:top w:val="nil"/>
              <w:left w:val="single" w:sz="4" w:space="0" w:color="auto"/>
              <w:bottom w:val="nil"/>
              <w:right w:val="single" w:sz="4" w:space="0" w:color="auto"/>
            </w:tcBorders>
          </w:tcPr>
          <w:p w:rsidR="00BD3B2C" w:rsidRPr="00DE4CFE" w:rsidRDefault="00BD3B2C" w:rsidP="00042FAE">
            <w:pPr>
              <w:pStyle w:val="Tabletext"/>
              <w:spacing w:before="40" w:after="40"/>
              <w:ind w:right="57"/>
              <w:jc w:val="right"/>
              <w:rPr>
                <w:sz w:val="20"/>
                <w:lang w:val="es-ES"/>
              </w:rPr>
            </w:pPr>
            <w:r w:rsidRPr="00DE4CFE">
              <w:rPr>
                <w:sz w:val="20"/>
                <w:lang w:val="es-ES"/>
              </w:rPr>
              <w:t>–1 006</w:t>
            </w:r>
          </w:p>
        </w:tc>
        <w:tc>
          <w:tcPr>
            <w:tcW w:w="812" w:type="pct"/>
            <w:tcBorders>
              <w:top w:val="nil"/>
              <w:left w:val="single" w:sz="4" w:space="0" w:color="auto"/>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6 691</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b/>
                <w:sz w:val="20"/>
                <w:lang w:val="es-ES"/>
              </w:rPr>
            </w:pPr>
            <w:r w:rsidRPr="00DE4CFE">
              <w:rPr>
                <w:b/>
                <w:sz w:val="20"/>
                <w:lang w:val="es-ES"/>
              </w:rPr>
              <w:t>Traducción del tipo de cambio</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812</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0</w:t>
            </w:r>
          </w:p>
        </w:tc>
        <w:tc>
          <w:tcPr>
            <w:tcW w:w="755"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–291</w:t>
            </w:r>
          </w:p>
        </w:tc>
        <w:tc>
          <w:tcPr>
            <w:tcW w:w="812"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1 103</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b/>
                <w:sz w:val="20"/>
                <w:lang w:val="es-ES"/>
              </w:rPr>
            </w:pPr>
            <w:r w:rsidRPr="00DE4CFE">
              <w:rPr>
                <w:b/>
                <w:sz w:val="20"/>
                <w:lang w:val="es-ES"/>
              </w:rPr>
              <w:t>Fondos para actividades extrapresupuestarias</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b/>
                <w:bCs/>
                <w:sz w:val="20"/>
                <w:lang w:val="es-ES"/>
              </w:rPr>
            </w:pPr>
            <w:r w:rsidRPr="00DE4CFE">
              <w:rPr>
                <w:b/>
                <w:bCs/>
                <w:sz w:val="20"/>
                <w:lang w:val="es-ES"/>
              </w:rPr>
              <w:t>12 058</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b/>
                <w:bCs/>
                <w:sz w:val="20"/>
                <w:lang w:val="es-ES"/>
              </w:rPr>
            </w:pPr>
            <w:r w:rsidRPr="00DE4CFE">
              <w:rPr>
                <w:b/>
                <w:bCs/>
                <w:sz w:val="20"/>
                <w:lang w:val="es-ES"/>
              </w:rPr>
              <w:t>–630</w:t>
            </w:r>
          </w:p>
        </w:tc>
        <w:tc>
          <w:tcPr>
            <w:tcW w:w="755" w:type="pct"/>
            <w:tcBorders>
              <w:top w:val="nil"/>
              <w:bottom w:val="nil"/>
            </w:tcBorders>
          </w:tcPr>
          <w:p w:rsidR="00BD3B2C" w:rsidRPr="00DE4CFE" w:rsidRDefault="00BD3B2C" w:rsidP="00042FAE">
            <w:pPr>
              <w:pStyle w:val="Tabletext"/>
              <w:spacing w:before="40" w:after="40"/>
              <w:ind w:right="57"/>
              <w:jc w:val="right"/>
              <w:rPr>
                <w:b/>
                <w:bCs/>
                <w:sz w:val="20"/>
                <w:lang w:val="es-ES"/>
              </w:rPr>
            </w:pPr>
            <w:r w:rsidRPr="00DE4CFE">
              <w:rPr>
                <w:b/>
                <w:bCs/>
                <w:sz w:val="20"/>
                <w:lang w:val="es-ES"/>
              </w:rPr>
              <w:t>909</w:t>
            </w:r>
          </w:p>
        </w:tc>
        <w:tc>
          <w:tcPr>
            <w:tcW w:w="812" w:type="pct"/>
            <w:tcBorders>
              <w:top w:val="nil"/>
              <w:bottom w:val="nil"/>
            </w:tcBorders>
          </w:tcPr>
          <w:p w:rsidR="00BD3B2C" w:rsidRPr="00DE4CFE" w:rsidRDefault="00BD3B2C" w:rsidP="00042FAE">
            <w:pPr>
              <w:pStyle w:val="Tabletext"/>
              <w:spacing w:before="40" w:after="40"/>
              <w:ind w:right="57"/>
              <w:jc w:val="right"/>
              <w:rPr>
                <w:b/>
                <w:bCs/>
                <w:sz w:val="20"/>
                <w:lang w:val="es-ES"/>
              </w:rPr>
            </w:pPr>
            <w:r w:rsidRPr="00DE4CFE">
              <w:rPr>
                <w:b/>
                <w:bCs/>
                <w:sz w:val="20"/>
                <w:lang w:val="es-ES"/>
              </w:rPr>
              <w:t>11 779</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bCs/>
                <w:sz w:val="20"/>
                <w:lang w:val="es-ES"/>
              </w:rPr>
            </w:pPr>
            <w:r w:rsidRPr="00DE4CFE">
              <w:rPr>
                <w:b/>
                <w:sz w:val="20"/>
                <w:lang w:val="es-ES"/>
              </w:rPr>
              <w:t>Pérdidas actuariales ASHI</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–312 708</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0</w:t>
            </w:r>
          </w:p>
        </w:tc>
        <w:tc>
          <w:tcPr>
            <w:tcW w:w="755"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–187 445</w:t>
            </w:r>
          </w:p>
        </w:tc>
        <w:tc>
          <w:tcPr>
            <w:tcW w:w="812"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–125 263</w:t>
            </w:r>
          </w:p>
        </w:tc>
      </w:tr>
      <w:tr w:rsidR="00BD3B2C" w:rsidRPr="00313053" w:rsidTr="00042FAE">
        <w:trPr>
          <w:jc w:val="center"/>
        </w:trPr>
        <w:tc>
          <w:tcPr>
            <w:tcW w:w="1949" w:type="pct"/>
            <w:tcBorders>
              <w:top w:val="nil"/>
              <w:bottom w:val="nil"/>
            </w:tcBorders>
            <w:tcMar>
              <w:left w:w="57" w:type="dxa"/>
              <w:right w:w="57" w:type="dxa"/>
            </w:tcMar>
          </w:tcPr>
          <w:p w:rsidR="00BD3B2C" w:rsidRPr="00DE4CFE" w:rsidRDefault="00BD3B2C" w:rsidP="00DE4CFE">
            <w:pPr>
              <w:pStyle w:val="Tabletext"/>
              <w:spacing w:before="40" w:after="40"/>
              <w:rPr>
                <w:bCs/>
                <w:sz w:val="20"/>
                <w:lang w:val="es-ES"/>
              </w:rPr>
            </w:pPr>
            <w:r w:rsidRPr="00DE4CFE">
              <w:rPr>
                <w:b/>
                <w:bCs/>
                <w:sz w:val="20"/>
                <w:lang w:val="es-ES"/>
              </w:rPr>
              <w:t>Déficit acumulado IPSAS (estadístico)</w:t>
            </w:r>
          </w:p>
        </w:tc>
        <w:tc>
          <w:tcPr>
            <w:tcW w:w="675"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–22 810</w:t>
            </w:r>
          </w:p>
        </w:tc>
        <w:tc>
          <w:tcPr>
            <w:tcW w:w="809" w:type="pct"/>
            <w:tcBorders>
              <w:top w:val="nil"/>
              <w:bottom w:val="nil"/>
            </w:tcBorders>
            <w:tcMar>
              <w:left w:w="57" w:type="dxa"/>
              <w:right w:w="113" w:type="dxa"/>
            </w:tcMar>
          </w:tcPr>
          <w:p w:rsidR="00BD3B2C" w:rsidRPr="00DE4CFE" w:rsidRDefault="00BD3B2C" w:rsidP="00042FAE">
            <w:pPr>
              <w:pStyle w:val="Tabletext"/>
              <w:spacing w:before="40" w:after="40"/>
              <w:ind w:right="57"/>
              <w:jc w:val="right"/>
              <w:rPr>
                <w:sz w:val="20"/>
                <w:lang w:val="es-ES"/>
              </w:rPr>
            </w:pPr>
            <w:r w:rsidRPr="00DE4CFE">
              <w:rPr>
                <w:sz w:val="20"/>
                <w:lang w:val="es-ES"/>
              </w:rPr>
              <w:t>–7 993</w:t>
            </w:r>
          </w:p>
        </w:tc>
        <w:tc>
          <w:tcPr>
            <w:tcW w:w="755"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0</w:t>
            </w:r>
          </w:p>
        </w:tc>
        <w:tc>
          <w:tcPr>
            <w:tcW w:w="812" w:type="pct"/>
            <w:tcBorders>
              <w:top w:val="nil"/>
              <w:bottom w:val="nil"/>
            </w:tcBorders>
          </w:tcPr>
          <w:p w:rsidR="00BD3B2C" w:rsidRPr="00DE4CFE" w:rsidRDefault="00BD3B2C" w:rsidP="00042FAE">
            <w:pPr>
              <w:pStyle w:val="Tabletext"/>
              <w:spacing w:before="40" w:after="40"/>
              <w:ind w:right="57"/>
              <w:jc w:val="right"/>
              <w:rPr>
                <w:sz w:val="20"/>
                <w:lang w:val="es-ES"/>
              </w:rPr>
            </w:pPr>
            <w:r w:rsidRPr="00DE4CFE">
              <w:rPr>
                <w:sz w:val="20"/>
                <w:lang w:val="es-ES"/>
              </w:rPr>
              <w:t>–14 817</w:t>
            </w:r>
          </w:p>
        </w:tc>
      </w:tr>
      <w:tr w:rsidR="00BD3B2C" w:rsidRPr="00313053" w:rsidTr="00042FAE">
        <w:trPr>
          <w:jc w:val="center"/>
        </w:trPr>
        <w:tc>
          <w:tcPr>
            <w:tcW w:w="1949" w:type="pct"/>
            <w:tcBorders>
              <w:top w:val="single" w:sz="4" w:space="0" w:color="auto"/>
            </w:tcBorders>
            <w:tcMar>
              <w:left w:w="57" w:type="dxa"/>
              <w:right w:w="57" w:type="dxa"/>
            </w:tcMar>
          </w:tcPr>
          <w:p w:rsidR="00BD3B2C" w:rsidRPr="00DE4CFE" w:rsidRDefault="00BD3B2C" w:rsidP="00DE4CFE">
            <w:pPr>
              <w:pStyle w:val="Tabletext"/>
              <w:spacing w:before="40" w:after="40"/>
              <w:rPr>
                <w:b/>
                <w:bCs/>
                <w:sz w:val="20"/>
                <w:lang w:val="es-ES" w:eastAsia="fr-FR"/>
              </w:rPr>
            </w:pPr>
            <w:r w:rsidRPr="00DE4CFE">
              <w:rPr>
                <w:b/>
                <w:bCs/>
                <w:sz w:val="20"/>
                <w:lang w:val="es-ES"/>
              </w:rPr>
              <w:t>Activos netos totales</w:t>
            </w:r>
          </w:p>
        </w:tc>
        <w:tc>
          <w:tcPr>
            <w:tcW w:w="675" w:type="pct"/>
            <w:tcBorders>
              <w:top w:val="single" w:sz="4" w:space="0" w:color="auto"/>
            </w:tcBorders>
            <w:tcMar>
              <w:left w:w="57" w:type="dxa"/>
              <w:right w:w="113" w:type="dxa"/>
            </w:tcMar>
          </w:tcPr>
          <w:p w:rsidR="00BD3B2C" w:rsidRPr="00DE4CFE" w:rsidRDefault="00BD3B2C" w:rsidP="00042FAE">
            <w:pPr>
              <w:pStyle w:val="Tabletext"/>
              <w:spacing w:before="40" w:after="40"/>
              <w:ind w:right="57"/>
              <w:jc w:val="right"/>
              <w:rPr>
                <w:b/>
                <w:bCs/>
                <w:sz w:val="20"/>
                <w:lang w:val="es-ES"/>
              </w:rPr>
            </w:pPr>
            <w:r w:rsidRPr="00DE4CFE">
              <w:rPr>
                <w:b/>
                <w:bCs/>
                <w:sz w:val="20"/>
                <w:lang w:val="es-ES"/>
              </w:rPr>
              <w:t>–386 024</w:t>
            </w:r>
          </w:p>
        </w:tc>
        <w:tc>
          <w:tcPr>
            <w:tcW w:w="809" w:type="pct"/>
            <w:tcBorders>
              <w:top w:val="single" w:sz="4" w:space="0" w:color="auto"/>
            </w:tcBorders>
            <w:tcMar>
              <w:left w:w="57" w:type="dxa"/>
              <w:right w:w="113" w:type="dxa"/>
            </w:tcMar>
          </w:tcPr>
          <w:p w:rsidR="00BD3B2C" w:rsidRPr="00DE4CFE" w:rsidRDefault="00BD3B2C" w:rsidP="00042FAE">
            <w:pPr>
              <w:pStyle w:val="Tabletext"/>
              <w:spacing w:before="40" w:after="40"/>
              <w:ind w:right="57"/>
              <w:jc w:val="right"/>
              <w:rPr>
                <w:b/>
                <w:bCs/>
                <w:sz w:val="20"/>
                <w:lang w:val="es-ES"/>
              </w:rPr>
            </w:pPr>
            <w:r w:rsidRPr="00DE4CFE">
              <w:rPr>
                <w:b/>
                <w:bCs/>
                <w:sz w:val="20"/>
                <w:lang w:val="es-ES"/>
              </w:rPr>
              <w:t>–5 541</w:t>
            </w:r>
          </w:p>
        </w:tc>
        <w:tc>
          <w:tcPr>
            <w:tcW w:w="755" w:type="pct"/>
            <w:tcBorders>
              <w:top w:val="single" w:sz="4" w:space="0" w:color="auto"/>
            </w:tcBorders>
          </w:tcPr>
          <w:p w:rsidR="00BD3B2C" w:rsidRPr="00DE4CFE" w:rsidRDefault="00BD3B2C" w:rsidP="00042FAE">
            <w:pPr>
              <w:pStyle w:val="Tabletext"/>
              <w:spacing w:before="40" w:after="40"/>
              <w:ind w:right="57"/>
              <w:jc w:val="right"/>
              <w:rPr>
                <w:b/>
                <w:bCs/>
                <w:sz w:val="20"/>
                <w:lang w:val="es-ES"/>
              </w:rPr>
            </w:pPr>
            <w:r w:rsidRPr="00DE4CFE">
              <w:rPr>
                <w:b/>
                <w:bCs/>
                <w:sz w:val="20"/>
                <w:lang w:val="es-ES"/>
              </w:rPr>
              <w:t>–184 315</w:t>
            </w:r>
          </w:p>
        </w:tc>
        <w:tc>
          <w:tcPr>
            <w:tcW w:w="812" w:type="pct"/>
            <w:tcBorders>
              <w:top w:val="single" w:sz="4" w:space="0" w:color="auto"/>
            </w:tcBorders>
          </w:tcPr>
          <w:p w:rsidR="00BD3B2C" w:rsidRPr="00DE4CFE" w:rsidRDefault="00BD3B2C" w:rsidP="00042FAE">
            <w:pPr>
              <w:pStyle w:val="Tabletext"/>
              <w:spacing w:before="40" w:after="40"/>
              <w:ind w:right="57"/>
              <w:jc w:val="right"/>
              <w:rPr>
                <w:b/>
                <w:bCs/>
                <w:sz w:val="20"/>
                <w:lang w:val="es-ES"/>
              </w:rPr>
            </w:pPr>
            <w:r w:rsidRPr="00DE4CFE">
              <w:rPr>
                <w:b/>
                <w:bCs/>
                <w:sz w:val="20"/>
                <w:lang w:val="es-ES"/>
              </w:rPr>
              <w:t>–196 168</w:t>
            </w:r>
          </w:p>
        </w:tc>
      </w:tr>
    </w:tbl>
    <w:p w:rsidR="00BD3B2C" w:rsidRPr="00313053" w:rsidRDefault="00BD3B2C" w:rsidP="00BD3B2C">
      <w:pPr>
        <w:rPr>
          <w:lang w:val="es-ES"/>
        </w:rPr>
      </w:pPr>
      <w:r w:rsidRPr="00313053">
        <w:rPr>
          <w:lang w:val="es-ES"/>
        </w:rPr>
        <w:br w:type="page"/>
      </w:r>
    </w:p>
    <w:p w:rsidR="00BD3B2C" w:rsidRPr="00313053" w:rsidRDefault="00BD3B2C" w:rsidP="00C96BB4">
      <w:pPr>
        <w:pStyle w:val="Title4"/>
      </w:pPr>
      <w:r w:rsidRPr="00313053">
        <w:lastRenderedPageBreak/>
        <w:t xml:space="preserve">IV – Cuadro de los movimientos de tesorería para el ejercicio cerrado </w:t>
      </w:r>
      <w:r w:rsidRPr="00313053">
        <w:br/>
        <w:t>al 31 de diciembre de 2014</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48"/>
        <w:gridCol w:w="1452"/>
        <w:gridCol w:w="1534"/>
      </w:tblGrid>
      <w:tr w:rsidR="00BD3B2C" w:rsidRPr="00F35A3E"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F35A3E" w:rsidRDefault="00BD3B2C" w:rsidP="00F35A3E">
            <w:pPr>
              <w:pStyle w:val="Tablehead"/>
              <w:spacing w:before="80" w:after="80"/>
              <w:jc w:val="left"/>
              <w:rPr>
                <w:bCs/>
                <w:sz w:val="20"/>
                <w:lang w:val="es-ES"/>
              </w:rPr>
            </w:pPr>
            <w:r w:rsidRPr="00F35A3E">
              <w:rPr>
                <w:bCs/>
                <w:sz w:val="20"/>
                <w:lang w:val="es-ES"/>
              </w:rPr>
              <w:t>(en miles CHF)</w:t>
            </w:r>
          </w:p>
        </w:tc>
        <w:tc>
          <w:tcPr>
            <w:tcW w:w="1452" w:type="dxa"/>
            <w:tcBorders>
              <w:top w:val="single" w:sz="4" w:space="0" w:color="auto"/>
              <w:left w:val="nil"/>
              <w:bottom w:val="single" w:sz="4" w:space="0" w:color="auto"/>
              <w:right w:val="single" w:sz="4" w:space="0" w:color="auto"/>
            </w:tcBorders>
            <w:hideMark/>
          </w:tcPr>
          <w:p w:rsidR="00BD3B2C" w:rsidRPr="00F35A3E" w:rsidRDefault="00BD3B2C" w:rsidP="00E9210F">
            <w:pPr>
              <w:pStyle w:val="Tablehead"/>
              <w:spacing w:before="80" w:after="80"/>
              <w:rPr>
                <w:bCs/>
                <w:sz w:val="20"/>
                <w:lang w:val="es-ES"/>
              </w:rPr>
            </w:pPr>
            <w:r w:rsidRPr="00F35A3E">
              <w:rPr>
                <w:bCs/>
                <w:sz w:val="20"/>
                <w:lang w:val="es-ES"/>
              </w:rPr>
              <w:t>31</w:t>
            </w:r>
            <w:r w:rsidR="00E9210F">
              <w:rPr>
                <w:bCs/>
                <w:sz w:val="20"/>
                <w:lang w:val="es-ES"/>
              </w:rPr>
              <w:t>/</w:t>
            </w:r>
            <w:r w:rsidRPr="00F35A3E">
              <w:rPr>
                <w:bCs/>
                <w:sz w:val="20"/>
                <w:lang w:val="es-ES"/>
              </w:rPr>
              <w:t>12</w:t>
            </w:r>
            <w:r w:rsidR="00E9210F">
              <w:rPr>
                <w:bCs/>
                <w:sz w:val="20"/>
                <w:lang w:val="es-ES"/>
              </w:rPr>
              <w:t>/</w:t>
            </w:r>
            <w:r w:rsidRPr="00F35A3E">
              <w:rPr>
                <w:bCs/>
                <w:sz w:val="20"/>
                <w:lang w:val="es-ES"/>
              </w:rPr>
              <w:t>2014</w:t>
            </w:r>
          </w:p>
        </w:tc>
        <w:tc>
          <w:tcPr>
            <w:tcW w:w="1534" w:type="dxa"/>
            <w:tcBorders>
              <w:top w:val="single" w:sz="4" w:space="0" w:color="auto"/>
              <w:left w:val="single" w:sz="4" w:space="0" w:color="auto"/>
              <w:bottom w:val="single" w:sz="4" w:space="0" w:color="auto"/>
              <w:right w:val="single" w:sz="4" w:space="0" w:color="auto"/>
            </w:tcBorders>
            <w:hideMark/>
          </w:tcPr>
          <w:p w:rsidR="00BD3B2C" w:rsidRPr="00F35A3E" w:rsidRDefault="00BD3B2C" w:rsidP="00E9210F">
            <w:pPr>
              <w:pStyle w:val="Tablehead"/>
              <w:spacing w:before="80" w:after="80"/>
              <w:rPr>
                <w:bCs/>
                <w:sz w:val="20"/>
                <w:lang w:val="es-ES"/>
              </w:rPr>
            </w:pPr>
            <w:r w:rsidRPr="00F35A3E">
              <w:rPr>
                <w:bCs/>
                <w:sz w:val="20"/>
                <w:lang w:val="es-ES"/>
              </w:rPr>
              <w:t>31</w:t>
            </w:r>
            <w:r w:rsidR="00E9210F">
              <w:rPr>
                <w:bCs/>
                <w:sz w:val="20"/>
                <w:lang w:val="es-ES"/>
              </w:rPr>
              <w:t>/</w:t>
            </w:r>
            <w:r w:rsidRPr="00F35A3E">
              <w:rPr>
                <w:bCs/>
                <w:sz w:val="20"/>
                <w:lang w:val="es-ES"/>
              </w:rPr>
              <w:t>12</w:t>
            </w:r>
            <w:r w:rsidR="00E9210F">
              <w:rPr>
                <w:bCs/>
                <w:sz w:val="20"/>
                <w:lang w:val="es-ES"/>
              </w:rPr>
              <w:t>/</w:t>
            </w:r>
            <w:r w:rsidRPr="00F35A3E">
              <w:rPr>
                <w:bCs/>
                <w:sz w:val="20"/>
                <w:lang w:val="es-ES"/>
              </w:rPr>
              <w:t>2013</w:t>
            </w:r>
          </w:p>
        </w:tc>
      </w:tr>
      <w:tr w:rsidR="00BD3B2C" w:rsidRPr="00313053" w:rsidTr="00BD3B2C">
        <w:tc>
          <w:tcPr>
            <w:tcW w:w="6648" w:type="dxa"/>
            <w:tcBorders>
              <w:top w:val="single" w:sz="4" w:space="0" w:color="auto"/>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sz w:val="21"/>
                <w:szCs w:val="21"/>
                <w:lang w:val="es-ES"/>
              </w:rPr>
              <w:t>Superávit (déficit) del ejercicio</w:t>
            </w:r>
          </w:p>
        </w:tc>
        <w:tc>
          <w:tcPr>
            <w:tcW w:w="1452" w:type="dxa"/>
            <w:tcBorders>
              <w:top w:val="single" w:sz="4" w:space="0" w:color="auto"/>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–5 541</w:t>
            </w:r>
          </w:p>
        </w:tc>
        <w:tc>
          <w:tcPr>
            <w:tcW w:w="1534" w:type="dxa"/>
            <w:tcBorders>
              <w:top w:val="single" w:sz="4" w:space="0" w:color="auto"/>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2 817</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b/>
                <w:bCs/>
                <w:sz w:val="21"/>
                <w:szCs w:val="21"/>
                <w:lang w:val="es-ES"/>
              </w:rPr>
              <w:t>Movimientos no monetarios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p>
        </w:tc>
        <w:tc>
          <w:tcPr>
            <w:tcW w:w="1534" w:type="dxa"/>
            <w:tcBorders>
              <w:top w:val="nil"/>
              <w:left w:val="single" w:sz="4" w:space="0" w:color="auto"/>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sz w:val="21"/>
                <w:szCs w:val="21"/>
                <w:lang w:val="es-ES"/>
              </w:rPr>
              <w:t>Amortizaciones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6 485</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6 136</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sz w:val="21"/>
                <w:szCs w:val="21"/>
                <w:lang w:val="es-ES"/>
              </w:rPr>
              <w:t>Provisión ASHI</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11 089</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11 967</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sz w:val="21"/>
                <w:szCs w:val="21"/>
                <w:lang w:val="es-ES"/>
              </w:rPr>
              <w:t>Provisiones para repatriación (LT)</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1 324</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742</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sz w:val="21"/>
                <w:szCs w:val="21"/>
                <w:lang w:val="es-ES"/>
              </w:rPr>
              <w:t>Provisiones para subsidios del personal (CT)</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62</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463</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sz w:val="21"/>
                <w:szCs w:val="21"/>
                <w:lang w:val="es-ES"/>
              </w:rPr>
              <w:t>Provisiones para vacaciones acumuladas (LT)</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865</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200</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sz w:val="21"/>
                <w:szCs w:val="21"/>
                <w:lang w:val="es-ES"/>
              </w:rPr>
              <w:t>Otras provisiones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469</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351</w:t>
            </w:r>
          </w:p>
        </w:tc>
      </w:tr>
      <w:tr w:rsidR="00BD3B2C" w:rsidRPr="00313053" w:rsidTr="00BD3B2C">
        <w:tc>
          <w:tcPr>
            <w:tcW w:w="6648" w:type="dxa"/>
            <w:tcBorders>
              <w:top w:val="nil"/>
              <w:left w:val="single" w:sz="4" w:space="0" w:color="auto"/>
              <w:bottom w:val="nil"/>
              <w:right w:val="single" w:sz="4" w:space="0" w:color="auto"/>
            </w:tcBorders>
          </w:tcPr>
          <w:p w:rsidR="00BD3B2C" w:rsidRPr="00313053" w:rsidRDefault="00BD3B2C" w:rsidP="00DE4CFE">
            <w:pPr>
              <w:pStyle w:val="Tabletext"/>
              <w:spacing w:before="20" w:after="20"/>
              <w:rPr>
                <w:sz w:val="21"/>
                <w:szCs w:val="21"/>
                <w:lang w:val="es-ES"/>
              </w:rPr>
            </w:pPr>
            <w:r w:rsidRPr="00313053">
              <w:rPr>
                <w:sz w:val="21"/>
                <w:szCs w:val="21"/>
                <w:lang w:val="es-ES"/>
              </w:rPr>
              <w:t>Provisión para deudas de dudoso cobro</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–4 355</w:t>
            </w:r>
          </w:p>
        </w:tc>
        <w:tc>
          <w:tcPr>
            <w:tcW w:w="1534" w:type="dxa"/>
            <w:tcBorders>
              <w:top w:val="nil"/>
              <w:left w:val="single" w:sz="4" w:space="0" w:color="auto"/>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–5 635</w:t>
            </w:r>
          </w:p>
        </w:tc>
      </w:tr>
      <w:tr w:rsidR="00BD3B2C" w:rsidRPr="00313053" w:rsidTr="00BD3B2C">
        <w:tc>
          <w:tcPr>
            <w:tcW w:w="6648" w:type="dxa"/>
            <w:tcBorders>
              <w:top w:val="nil"/>
              <w:left w:val="single" w:sz="4" w:space="0" w:color="auto"/>
              <w:bottom w:val="nil"/>
              <w:right w:val="single" w:sz="4" w:space="0" w:color="auto"/>
            </w:tcBorders>
          </w:tcPr>
          <w:p w:rsidR="00BD3B2C" w:rsidRPr="00313053" w:rsidRDefault="00BD3B2C" w:rsidP="00DE4CFE">
            <w:pPr>
              <w:pStyle w:val="Tabletext"/>
              <w:spacing w:before="20" w:after="20"/>
              <w:rPr>
                <w:sz w:val="21"/>
                <w:szCs w:val="21"/>
                <w:lang w:val="es-ES"/>
              </w:rPr>
            </w:pPr>
            <w:r w:rsidRPr="00313053">
              <w:rPr>
                <w:sz w:val="21"/>
                <w:szCs w:val="21"/>
                <w:lang w:val="es-ES"/>
              </w:rPr>
              <w:t>Pérdida neta sobre ventas de activos fijos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w:t>
            </w:r>
          </w:p>
        </w:tc>
        <w:tc>
          <w:tcPr>
            <w:tcW w:w="1534" w:type="dxa"/>
            <w:tcBorders>
              <w:top w:val="nil"/>
              <w:left w:val="single" w:sz="4" w:space="0" w:color="auto"/>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2</w:t>
            </w:r>
          </w:p>
        </w:tc>
      </w:tr>
      <w:tr w:rsidR="00BD3B2C" w:rsidRPr="00313053" w:rsidTr="00BD3B2C">
        <w:tc>
          <w:tcPr>
            <w:tcW w:w="6648" w:type="dxa"/>
            <w:tcBorders>
              <w:top w:val="nil"/>
              <w:left w:val="single" w:sz="4" w:space="0" w:color="auto"/>
              <w:bottom w:val="nil"/>
              <w:right w:val="single" w:sz="4" w:space="0" w:color="auto"/>
            </w:tcBorders>
          </w:tcPr>
          <w:p w:rsidR="00BD3B2C" w:rsidRPr="00313053" w:rsidRDefault="00BD3B2C" w:rsidP="00DE4CFE">
            <w:pPr>
              <w:pStyle w:val="Tabletext"/>
              <w:spacing w:before="20" w:after="20"/>
              <w:rPr>
                <w:sz w:val="21"/>
                <w:szCs w:val="21"/>
                <w:lang w:val="es-ES"/>
              </w:rPr>
            </w:pPr>
            <w:r w:rsidRPr="00313053">
              <w:rPr>
                <w:sz w:val="21"/>
                <w:szCs w:val="21"/>
                <w:lang w:val="es-ES"/>
              </w:rPr>
              <w:t>Amortización de material</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42</w:t>
            </w:r>
          </w:p>
        </w:tc>
        <w:tc>
          <w:tcPr>
            <w:tcW w:w="1534" w:type="dxa"/>
            <w:tcBorders>
              <w:top w:val="nil"/>
              <w:left w:val="single" w:sz="4" w:space="0" w:color="auto"/>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–36</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sz w:val="21"/>
                <w:szCs w:val="21"/>
                <w:lang w:val="es-ES"/>
              </w:rPr>
              <w:t>Pérdidas (ganancias) por cambio de divisas no realizadas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–334</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–6 548</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sz w:val="21"/>
                <w:szCs w:val="21"/>
                <w:lang w:val="es-ES"/>
              </w:rPr>
              <w:t>Intereses devengados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–329</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–423</w:t>
            </w:r>
          </w:p>
        </w:tc>
      </w:tr>
      <w:tr w:rsidR="00BD3B2C" w:rsidRPr="00313053" w:rsidTr="00BD3B2C">
        <w:tc>
          <w:tcPr>
            <w:tcW w:w="6648" w:type="dxa"/>
            <w:tcBorders>
              <w:top w:val="nil"/>
              <w:left w:val="single" w:sz="4" w:space="0" w:color="auto"/>
              <w:bottom w:val="single" w:sz="4" w:space="0" w:color="auto"/>
              <w:right w:val="single" w:sz="4" w:space="0" w:color="auto"/>
            </w:tcBorders>
          </w:tcPr>
          <w:p w:rsidR="00BD3B2C" w:rsidRPr="00313053" w:rsidRDefault="00BD3B2C" w:rsidP="00DE4CFE">
            <w:pPr>
              <w:pStyle w:val="Tabletext"/>
              <w:spacing w:before="20" w:after="20"/>
              <w:rPr>
                <w:b/>
                <w:bCs/>
                <w:sz w:val="21"/>
                <w:szCs w:val="21"/>
                <w:lang w:val="es-ES" w:eastAsia="fr-FR"/>
              </w:rPr>
            </w:pPr>
          </w:p>
        </w:tc>
        <w:tc>
          <w:tcPr>
            <w:tcW w:w="1452" w:type="dxa"/>
            <w:tcBorders>
              <w:top w:val="nil"/>
              <w:left w:val="nil"/>
              <w:bottom w:val="single" w:sz="4" w:space="0" w:color="auto"/>
              <w:right w:val="single" w:sz="4" w:space="0" w:color="auto"/>
            </w:tcBorders>
          </w:tcPr>
          <w:p w:rsidR="00BD3B2C" w:rsidRPr="00313053" w:rsidRDefault="00BD3B2C" w:rsidP="00DE4CFE">
            <w:pPr>
              <w:pStyle w:val="Tabletext"/>
              <w:spacing w:before="20" w:after="20"/>
              <w:jc w:val="center"/>
              <w:rPr>
                <w:sz w:val="20"/>
                <w:lang w:val="es-ES"/>
              </w:rPr>
            </w:pPr>
          </w:p>
        </w:tc>
        <w:tc>
          <w:tcPr>
            <w:tcW w:w="1534" w:type="dxa"/>
            <w:tcBorders>
              <w:top w:val="nil"/>
              <w:left w:val="single" w:sz="4" w:space="0" w:color="auto"/>
              <w:bottom w:val="single" w:sz="4" w:space="0" w:color="auto"/>
              <w:right w:val="single" w:sz="4" w:space="0" w:color="auto"/>
            </w:tcBorders>
          </w:tcPr>
          <w:p w:rsidR="00BD3B2C" w:rsidRPr="00313053" w:rsidRDefault="00BD3B2C" w:rsidP="00DE4CFE">
            <w:pPr>
              <w:pStyle w:val="Tabletext"/>
              <w:spacing w:before="20" w:after="20"/>
              <w:jc w:val="center"/>
              <w:rPr>
                <w:sz w:val="20"/>
                <w:lang w:val="es-ES"/>
              </w:rPr>
            </w:pPr>
          </w:p>
        </w:tc>
      </w:tr>
      <w:tr w:rsidR="00BD3B2C" w:rsidRPr="00313053"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spacing w:before="20" w:after="20"/>
              <w:rPr>
                <w:b/>
                <w:bCs/>
                <w:sz w:val="21"/>
                <w:szCs w:val="21"/>
                <w:lang w:val="es-ES" w:eastAsia="fr-FR"/>
              </w:rPr>
            </w:pPr>
            <w:r w:rsidRPr="00313053">
              <w:rPr>
                <w:b/>
                <w:bCs/>
                <w:sz w:val="21"/>
                <w:szCs w:val="21"/>
                <w:lang w:val="es-ES"/>
              </w:rPr>
              <w:t>Superávit (déficit) derivado de movimientos no monetarios</w:t>
            </w:r>
          </w:p>
        </w:tc>
        <w:tc>
          <w:tcPr>
            <w:tcW w:w="1452" w:type="dxa"/>
            <w:tcBorders>
              <w:top w:val="single" w:sz="4" w:space="0" w:color="auto"/>
              <w:left w:val="nil"/>
              <w:bottom w:val="single" w:sz="4" w:space="0" w:color="auto"/>
              <w:right w:val="single" w:sz="4" w:space="0" w:color="auto"/>
            </w:tcBorders>
            <w:vAlign w:val="center"/>
          </w:tcPr>
          <w:p w:rsidR="00BD3B2C" w:rsidRPr="00313053" w:rsidRDefault="00BD3B2C" w:rsidP="00DE4CFE">
            <w:pPr>
              <w:pStyle w:val="Tabletext"/>
              <w:spacing w:before="20" w:after="20"/>
              <w:ind w:right="282"/>
              <w:jc w:val="right"/>
              <w:rPr>
                <w:b/>
                <w:bCs/>
                <w:sz w:val="20"/>
                <w:lang w:val="es-ES"/>
              </w:rPr>
            </w:pPr>
            <w:r w:rsidRPr="00313053">
              <w:rPr>
                <w:b/>
                <w:bCs/>
                <w:sz w:val="20"/>
                <w:lang w:val="es-ES"/>
              </w:rPr>
              <w:t>9 778</w:t>
            </w:r>
          </w:p>
        </w:tc>
        <w:tc>
          <w:tcPr>
            <w:tcW w:w="1534" w:type="dxa"/>
            <w:tcBorders>
              <w:top w:val="single" w:sz="4" w:space="0" w:color="auto"/>
              <w:left w:val="single" w:sz="4" w:space="0" w:color="auto"/>
              <w:bottom w:val="single" w:sz="4" w:space="0" w:color="auto"/>
              <w:right w:val="single" w:sz="4" w:space="0" w:color="auto"/>
            </w:tcBorders>
            <w:vAlign w:val="center"/>
            <w:hideMark/>
          </w:tcPr>
          <w:p w:rsidR="00BD3B2C" w:rsidRPr="00313053" w:rsidRDefault="00BD3B2C" w:rsidP="00DE4CFE">
            <w:pPr>
              <w:pStyle w:val="Tabletext"/>
              <w:spacing w:before="20" w:after="20"/>
              <w:ind w:right="282"/>
              <w:jc w:val="right"/>
              <w:rPr>
                <w:b/>
                <w:bCs/>
                <w:sz w:val="20"/>
                <w:lang w:val="es-ES"/>
              </w:rPr>
            </w:pPr>
            <w:r w:rsidRPr="00313053">
              <w:rPr>
                <w:b/>
                <w:bCs/>
                <w:sz w:val="20"/>
                <w:lang w:val="es-ES"/>
              </w:rPr>
              <w:t>10 036</w:t>
            </w:r>
          </w:p>
        </w:tc>
      </w:tr>
      <w:tr w:rsidR="00BD3B2C" w:rsidRPr="00313053" w:rsidTr="00BD3B2C">
        <w:tc>
          <w:tcPr>
            <w:tcW w:w="6648" w:type="dxa"/>
            <w:tcBorders>
              <w:top w:val="single" w:sz="4" w:space="0" w:color="auto"/>
              <w:left w:val="single" w:sz="4" w:space="0" w:color="auto"/>
              <w:bottom w:val="nil"/>
              <w:right w:val="single" w:sz="4" w:space="0" w:color="auto"/>
            </w:tcBorders>
          </w:tcPr>
          <w:p w:rsidR="00BD3B2C" w:rsidRPr="00313053" w:rsidRDefault="00BD3B2C" w:rsidP="00DE4CFE">
            <w:pPr>
              <w:pStyle w:val="Tabletext"/>
              <w:spacing w:before="20" w:after="20"/>
              <w:rPr>
                <w:b/>
                <w:bCs/>
                <w:sz w:val="21"/>
                <w:szCs w:val="21"/>
                <w:lang w:val="es-ES" w:eastAsia="fr-FR"/>
              </w:rPr>
            </w:pPr>
          </w:p>
        </w:tc>
        <w:tc>
          <w:tcPr>
            <w:tcW w:w="1452" w:type="dxa"/>
            <w:tcBorders>
              <w:top w:val="single" w:sz="4" w:space="0" w:color="auto"/>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p>
        </w:tc>
        <w:tc>
          <w:tcPr>
            <w:tcW w:w="1534" w:type="dxa"/>
            <w:tcBorders>
              <w:top w:val="single" w:sz="4" w:space="0" w:color="auto"/>
              <w:left w:val="single" w:sz="4" w:space="0" w:color="auto"/>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sz w:val="21"/>
                <w:szCs w:val="21"/>
                <w:lang w:val="es-ES"/>
              </w:rPr>
              <w:t>(Aumento) disminución de inventarios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123</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–46</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sz w:val="21"/>
                <w:szCs w:val="21"/>
                <w:lang w:val="es-ES"/>
              </w:rPr>
              <w:t>(Aumento) disminución de créditos a corto plazo</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977</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4 699</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(Aumento) disminución de otros créditos a corto plazo</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143</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–1 020</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Aumento (disminución) de proveedores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–532</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2 604</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Aumento (disminución) de ingresos aplazados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1 535</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–4 289</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Aumento (disminución) de otras deudas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1 363</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–182</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 xml:space="preserve">Utilización </w:t>
            </w:r>
            <w:r w:rsidR="006E2A75">
              <w:rPr>
                <w:sz w:val="21"/>
                <w:szCs w:val="21"/>
                <w:lang w:val="es-ES"/>
              </w:rPr>
              <w:t xml:space="preserve">de </w:t>
            </w:r>
            <w:r w:rsidRPr="00313053">
              <w:rPr>
                <w:sz w:val="21"/>
                <w:szCs w:val="21"/>
                <w:lang w:val="es-ES"/>
              </w:rPr>
              <w:t>provisiones para subsidios del personal (CT)</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–481</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–1 134</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 xml:space="preserve">Utilización </w:t>
            </w:r>
            <w:r w:rsidR="006E2A75">
              <w:rPr>
                <w:sz w:val="21"/>
                <w:szCs w:val="21"/>
                <w:lang w:val="es-ES"/>
              </w:rPr>
              <w:t xml:space="preserve">de </w:t>
            </w:r>
            <w:r w:rsidRPr="00313053">
              <w:rPr>
                <w:sz w:val="21"/>
                <w:szCs w:val="21"/>
                <w:lang w:val="es-ES"/>
              </w:rPr>
              <w:t xml:space="preserve">provisión </w:t>
            </w:r>
            <w:r w:rsidR="006E2A75">
              <w:rPr>
                <w:sz w:val="21"/>
                <w:szCs w:val="21"/>
                <w:lang w:val="es-ES"/>
              </w:rPr>
              <w:t xml:space="preserve">para </w:t>
            </w:r>
            <w:r w:rsidRPr="00313053">
              <w:rPr>
                <w:sz w:val="21"/>
                <w:szCs w:val="21"/>
                <w:lang w:val="es-ES"/>
              </w:rPr>
              <w:t>repatriación (LT)</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–771</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–685</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 xml:space="preserve">Utilización </w:t>
            </w:r>
            <w:r w:rsidR="006E2A75">
              <w:rPr>
                <w:sz w:val="21"/>
                <w:szCs w:val="21"/>
                <w:lang w:val="es-ES"/>
              </w:rPr>
              <w:t xml:space="preserve">de </w:t>
            </w:r>
            <w:r w:rsidRPr="00313053">
              <w:rPr>
                <w:sz w:val="21"/>
                <w:szCs w:val="21"/>
                <w:lang w:val="es-ES"/>
              </w:rPr>
              <w:t xml:space="preserve">provisión </w:t>
            </w:r>
            <w:r w:rsidR="006E2A75">
              <w:rPr>
                <w:sz w:val="21"/>
                <w:szCs w:val="21"/>
                <w:lang w:val="es-ES"/>
              </w:rPr>
              <w:t xml:space="preserve">para </w:t>
            </w:r>
            <w:r w:rsidRPr="00313053">
              <w:rPr>
                <w:sz w:val="21"/>
                <w:szCs w:val="21"/>
                <w:lang w:val="es-ES"/>
              </w:rPr>
              <w:t>vacaciones acumuladas (LT)</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–268</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–309</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 xml:space="preserve">Aumento (disminución) </w:t>
            </w:r>
            <w:r w:rsidR="00BC19F9">
              <w:rPr>
                <w:sz w:val="21"/>
                <w:szCs w:val="21"/>
                <w:lang w:val="es-ES"/>
              </w:rPr>
              <w:t xml:space="preserve">de </w:t>
            </w:r>
            <w:r w:rsidRPr="00313053">
              <w:rPr>
                <w:sz w:val="21"/>
                <w:szCs w:val="21"/>
                <w:lang w:val="es-ES"/>
              </w:rPr>
              <w:t>otras provisiones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–521</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–644</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Aumento (disminución) de fondos de terceros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4 053</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–10 372</w:t>
            </w:r>
          </w:p>
        </w:tc>
      </w:tr>
      <w:tr w:rsidR="00BD3B2C" w:rsidRPr="00313053" w:rsidTr="00BD3B2C">
        <w:tc>
          <w:tcPr>
            <w:tcW w:w="6648" w:type="dxa"/>
            <w:tcBorders>
              <w:top w:val="nil"/>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Variación fondos propios</w:t>
            </w:r>
          </w:p>
        </w:tc>
        <w:tc>
          <w:tcPr>
            <w:tcW w:w="1452" w:type="dxa"/>
            <w:tcBorders>
              <w:top w:val="nil"/>
              <w:left w:val="nil"/>
              <w:bottom w:val="single" w:sz="4" w:space="0" w:color="auto"/>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3 459</w:t>
            </w:r>
          </w:p>
        </w:tc>
        <w:tc>
          <w:tcPr>
            <w:tcW w:w="1534" w:type="dxa"/>
            <w:tcBorders>
              <w:top w:val="nil"/>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2 257</w:t>
            </w:r>
          </w:p>
        </w:tc>
      </w:tr>
      <w:tr w:rsidR="00BD3B2C" w:rsidRPr="00313053"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rPr>
                <w:b/>
                <w:bCs/>
                <w:sz w:val="21"/>
                <w:szCs w:val="21"/>
                <w:lang w:val="es-ES" w:eastAsia="fr-FR"/>
              </w:rPr>
            </w:pPr>
            <w:r w:rsidRPr="00313053">
              <w:rPr>
                <w:b/>
                <w:bCs/>
                <w:sz w:val="21"/>
                <w:szCs w:val="21"/>
                <w:lang w:val="es-ES"/>
              </w:rPr>
              <w:t>Movimientos de tesorería procedentes de actividades operacionales</w:t>
            </w:r>
          </w:p>
        </w:tc>
        <w:tc>
          <w:tcPr>
            <w:tcW w:w="1452" w:type="dxa"/>
            <w:tcBorders>
              <w:top w:val="single" w:sz="4" w:space="0" w:color="auto"/>
              <w:left w:val="nil"/>
              <w:bottom w:val="single" w:sz="4" w:space="0" w:color="auto"/>
              <w:right w:val="single" w:sz="4" w:space="0" w:color="auto"/>
            </w:tcBorders>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9 081</w:t>
            </w:r>
          </w:p>
        </w:tc>
        <w:tc>
          <w:tcPr>
            <w:tcW w:w="1534"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–9 121</w:t>
            </w:r>
          </w:p>
        </w:tc>
      </w:tr>
      <w:tr w:rsidR="00BD3B2C" w:rsidRPr="00313053" w:rsidTr="00BD3B2C">
        <w:tc>
          <w:tcPr>
            <w:tcW w:w="6648" w:type="dxa"/>
            <w:tcBorders>
              <w:top w:val="single" w:sz="4" w:space="0" w:color="auto"/>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b/>
                <w:bCs/>
                <w:sz w:val="21"/>
                <w:szCs w:val="21"/>
                <w:lang w:val="es-ES"/>
              </w:rPr>
              <w:t>Movimientos de tesorería netos procedentes de actividades de inversión</w:t>
            </w:r>
          </w:p>
        </w:tc>
        <w:tc>
          <w:tcPr>
            <w:tcW w:w="1452" w:type="dxa"/>
            <w:tcBorders>
              <w:top w:val="single" w:sz="4" w:space="0" w:color="auto"/>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p>
        </w:tc>
        <w:tc>
          <w:tcPr>
            <w:tcW w:w="1534" w:type="dxa"/>
            <w:tcBorders>
              <w:top w:val="single" w:sz="4" w:space="0" w:color="auto"/>
              <w:left w:val="single" w:sz="4" w:space="0" w:color="auto"/>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(Aumento)/disminución – Inversiones</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1 170</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–16 201</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Intereses devengados por inversiones a corto plazo</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320</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423</w:t>
            </w:r>
          </w:p>
        </w:tc>
      </w:tr>
      <w:tr w:rsidR="00BD3B2C" w:rsidRPr="00313053" w:rsidTr="00BD3B2C">
        <w:tc>
          <w:tcPr>
            <w:tcW w:w="6648" w:type="dxa"/>
            <w:tcBorders>
              <w:top w:val="nil"/>
              <w:left w:val="single" w:sz="4" w:space="0" w:color="auto"/>
              <w:bottom w:val="nil"/>
              <w:right w:val="single" w:sz="4" w:space="0" w:color="auto"/>
            </w:tcBorders>
            <w:hideMark/>
          </w:tcPr>
          <w:p w:rsidR="00BD3B2C" w:rsidRPr="00313053" w:rsidRDefault="00BD3B2C" w:rsidP="0027305C">
            <w:pPr>
              <w:pStyle w:val="Tabletext"/>
              <w:spacing w:before="20" w:after="20"/>
              <w:rPr>
                <w:sz w:val="21"/>
                <w:szCs w:val="21"/>
                <w:lang w:val="es-ES"/>
              </w:rPr>
            </w:pPr>
            <w:r w:rsidRPr="00313053">
              <w:rPr>
                <w:sz w:val="21"/>
                <w:szCs w:val="21"/>
                <w:lang w:val="es-ES"/>
              </w:rPr>
              <w:t>(Adquisición)/</w:t>
            </w:r>
            <w:r w:rsidR="0027305C">
              <w:rPr>
                <w:sz w:val="21"/>
                <w:szCs w:val="21"/>
                <w:lang w:val="es-ES"/>
              </w:rPr>
              <w:t>v</w:t>
            </w:r>
            <w:r w:rsidRPr="00313053">
              <w:rPr>
                <w:sz w:val="21"/>
                <w:szCs w:val="21"/>
                <w:lang w:val="es-ES"/>
              </w:rPr>
              <w:t>enta de propiedades, plantas y equipo</w:t>
            </w:r>
          </w:p>
        </w:tc>
        <w:tc>
          <w:tcPr>
            <w:tcW w:w="1452" w:type="dxa"/>
            <w:tcBorders>
              <w:top w:val="nil"/>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–1 142</w:t>
            </w:r>
          </w:p>
        </w:tc>
        <w:tc>
          <w:tcPr>
            <w:tcW w:w="1534" w:type="dxa"/>
            <w:tcBorders>
              <w:top w:val="nil"/>
              <w:left w:val="single" w:sz="4" w:space="0" w:color="auto"/>
              <w:bottom w:val="nil"/>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–3 578</w:t>
            </w:r>
          </w:p>
        </w:tc>
      </w:tr>
      <w:tr w:rsidR="00BD3B2C" w:rsidRPr="00313053" w:rsidTr="00BD3B2C">
        <w:tc>
          <w:tcPr>
            <w:tcW w:w="6648" w:type="dxa"/>
            <w:tcBorders>
              <w:top w:val="nil"/>
              <w:left w:val="single" w:sz="4" w:space="0" w:color="auto"/>
              <w:bottom w:val="single" w:sz="4" w:space="0" w:color="auto"/>
              <w:right w:val="single" w:sz="4" w:space="0" w:color="auto"/>
            </w:tcBorders>
            <w:hideMark/>
          </w:tcPr>
          <w:p w:rsidR="00BD3B2C" w:rsidRPr="00313053" w:rsidRDefault="00BD3B2C" w:rsidP="0027305C">
            <w:pPr>
              <w:pStyle w:val="Tabletext"/>
              <w:spacing w:before="20" w:after="20"/>
              <w:rPr>
                <w:sz w:val="21"/>
                <w:szCs w:val="21"/>
                <w:lang w:val="es-ES"/>
              </w:rPr>
            </w:pPr>
            <w:r w:rsidRPr="00313053">
              <w:rPr>
                <w:sz w:val="21"/>
                <w:szCs w:val="21"/>
                <w:lang w:val="es-ES"/>
              </w:rPr>
              <w:t>(Adquisición)/</w:t>
            </w:r>
            <w:r w:rsidR="0027305C">
              <w:rPr>
                <w:sz w:val="21"/>
                <w:szCs w:val="21"/>
                <w:lang w:val="es-ES"/>
              </w:rPr>
              <w:t>v</w:t>
            </w:r>
            <w:r w:rsidRPr="00313053">
              <w:rPr>
                <w:sz w:val="21"/>
                <w:szCs w:val="21"/>
                <w:lang w:val="es-ES"/>
              </w:rPr>
              <w:t>enta de activos intangibles</w:t>
            </w:r>
          </w:p>
        </w:tc>
        <w:tc>
          <w:tcPr>
            <w:tcW w:w="1452" w:type="dxa"/>
            <w:tcBorders>
              <w:top w:val="nil"/>
              <w:left w:val="nil"/>
              <w:bottom w:val="single" w:sz="4" w:space="0" w:color="auto"/>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–1 909</w:t>
            </w:r>
          </w:p>
        </w:tc>
        <w:tc>
          <w:tcPr>
            <w:tcW w:w="1534" w:type="dxa"/>
            <w:tcBorders>
              <w:top w:val="nil"/>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–235</w:t>
            </w:r>
          </w:p>
        </w:tc>
      </w:tr>
      <w:tr w:rsidR="00BD3B2C" w:rsidRPr="00313053"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rPr>
                <w:b/>
                <w:bCs/>
                <w:sz w:val="21"/>
                <w:szCs w:val="21"/>
                <w:lang w:val="es-ES" w:eastAsia="fr-FR"/>
              </w:rPr>
            </w:pPr>
            <w:r w:rsidRPr="00313053">
              <w:rPr>
                <w:b/>
                <w:bCs/>
                <w:sz w:val="21"/>
                <w:szCs w:val="21"/>
                <w:lang w:val="es-ES"/>
              </w:rPr>
              <w:t>Movimientos de tesorería netos procedentes de actividades de inversión</w:t>
            </w:r>
          </w:p>
        </w:tc>
        <w:tc>
          <w:tcPr>
            <w:tcW w:w="1452" w:type="dxa"/>
            <w:tcBorders>
              <w:top w:val="single" w:sz="4" w:space="0" w:color="auto"/>
              <w:left w:val="nil"/>
              <w:bottom w:val="single" w:sz="4" w:space="0" w:color="auto"/>
              <w:right w:val="single" w:sz="4" w:space="0" w:color="auto"/>
            </w:tcBorders>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–1 552</w:t>
            </w:r>
          </w:p>
        </w:tc>
        <w:tc>
          <w:tcPr>
            <w:tcW w:w="1534"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–19 591</w:t>
            </w:r>
          </w:p>
        </w:tc>
      </w:tr>
      <w:tr w:rsidR="00BD3B2C" w:rsidRPr="00313053" w:rsidTr="00BD3B2C">
        <w:tc>
          <w:tcPr>
            <w:tcW w:w="6648" w:type="dxa"/>
            <w:tcBorders>
              <w:top w:val="single" w:sz="4" w:space="0" w:color="auto"/>
              <w:left w:val="single" w:sz="4" w:space="0" w:color="auto"/>
              <w:bottom w:val="nil"/>
              <w:right w:val="single" w:sz="4" w:space="0" w:color="auto"/>
            </w:tcBorders>
            <w:hideMark/>
          </w:tcPr>
          <w:p w:rsidR="00BD3B2C" w:rsidRPr="00313053" w:rsidRDefault="00BD3B2C" w:rsidP="00DE4CFE">
            <w:pPr>
              <w:pStyle w:val="Tabletext"/>
              <w:spacing w:before="20" w:after="20"/>
              <w:rPr>
                <w:sz w:val="21"/>
                <w:szCs w:val="21"/>
                <w:lang w:val="es-ES" w:eastAsia="fr-FR"/>
              </w:rPr>
            </w:pPr>
            <w:r w:rsidRPr="00313053">
              <w:rPr>
                <w:b/>
                <w:bCs/>
                <w:sz w:val="21"/>
                <w:szCs w:val="21"/>
                <w:lang w:val="es-ES"/>
              </w:rPr>
              <w:t>Movimientos de tesorería de las actividades de financiación</w:t>
            </w:r>
          </w:p>
        </w:tc>
        <w:tc>
          <w:tcPr>
            <w:tcW w:w="1452" w:type="dxa"/>
            <w:tcBorders>
              <w:top w:val="single" w:sz="4" w:space="0" w:color="auto"/>
              <w:left w:val="nil"/>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p>
        </w:tc>
        <w:tc>
          <w:tcPr>
            <w:tcW w:w="1534" w:type="dxa"/>
            <w:tcBorders>
              <w:top w:val="single" w:sz="4" w:space="0" w:color="auto"/>
              <w:left w:val="single" w:sz="4" w:space="0" w:color="auto"/>
              <w:bottom w:val="nil"/>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p>
        </w:tc>
      </w:tr>
      <w:tr w:rsidR="00BD3B2C" w:rsidRPr="00313053" w:rsidTr="00BD3B2C">
        <w:tc>
          <w:tcPr>
            <w:tcW w:w="6648" w:type="dxa"/>
            <w:tcBorders>
              <w:top w:val="nil"/>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rPr>
                <w:sz w:val="21"/>
                <w:szCs w:val="21"/>
                <w:lang w:val="es-ES"/>
              </w:rPr>
            </w:pPr>
            <w:r w:rsidRPr="00313053">
              <w:rPr>
                <w:sz w:val="21"/>
                <w:szCs w:val="21"/>
                <w:lang w:val="es-ES"/>
              </w:rPr>
              <w:t>Reembolso del préstamo FIPOI</w:t>
            </w:r>
          </w:p>
        </w:tc>
        <w:tc>
          <w:tcPr>
            <w:tcW w:w="1452" w:type="dxa"/>
            <w:tcBorders>
              <w:top w:val="nil"/>
              <w:left w:val="nil"/>
              <w:bottom w:val="single" w:sz="4" w:space="0" w:color="auto"/>
              <w:right w:val="single" w:sz="4" w:space="0" w:color="auto"/>
            </w:tcBorders>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–1 493</w:t>
            </w:r>
          </w:p>
        </w:tc>
        <w:tc>
          <w:tcPr>
            <w:tcW w:w="1534" w:type="dxa"/>
            <w:tcBorders>
              <w:top w:val="nil"/>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ind w:right="282"/>
              <w:jc w:val="right"/>
              <w:rPr>
                <w:sz w:val="21"/>
                <w:szCs w:val="21"/>
                <w:lang w:val="es-ES" w:eastAsia="fr-FR"/>
              </w:rPr>
            </w:pPr>
            <w:r w:rsidRPr="00313053">
              <w:rPr>
                <w:sz w:val="21"/>
                <w:szCs w:val="21"/>
                <w:lang w:val="es-ES" w:eastAsia="fr-FR"/>
              </w:rPr>
              <w:t>–1 493</w:t>
            </w:r>
          </w:p>
        </w:tc>
      </w:tr>
      <w:tr w:rsidR="00BD3B2C" w:rsidRPr="00313053"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rPr>
                <w:b/>
                <w:bCs/>
                <w:sz w:val="21"/>
                <w:szCs w:val="21"/>
                <w:lang w:val="es-ES" w:eastAsia="fr-FR"/>
              </w:rPr>
            </w:pPr>
            <w:r w:rsidRPr="00313053">
              <w:rPr>
                <w:b/>
                <w:bCs/>
                <w:sz w:val="21"/>
                <w:szCs w:val="21"/>
                <w:lang w:val="es-ES"/>
              </w:rPr>
              <w:t>Movimientos de tesorería de las actividades de financiación</w:t>
            </w:r>
          </w:p>
        </w:tc>
        <w:tc>
          <w:tcPr>
            <w:tcW w:w="1452" w:type="dxa"/>
            <w:tcBorders>
              <w:top w:val="single" w:sz="4" w:space="0" w:color="auto"/>
              <w:left w:val="nil"/>
              <w:bottom w:val="single" w:sz="4" w:space="0" w:color="auto"/>
              <w:right w:val="single" w:sz="4" w:space="0" w:color="auto"/>
            </w:tcBorders>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–1 493</w:t>
            </w:r>
          </w:p>
        </w:tc>
        <w:tc>
          <w:tcPr>
            <w:tcW w:w="1534"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–1 493</w:t>
            </w:r>
          </w:p>
        </w:tc>
      </w:tr>
      <w:tr w:rsidR="00BD3B2C" w:rsidRPr="00313053" w:rsidTr="00BD3B2C">
        <w:tc>
          <w:tcPr>
            <w:tcW w:w="6648" w:type="dxa"/>
            <w:tcBorders>
              <w:top w:val="single" w:sz="4" w:space="0" w:color="auto"/>
              <w:left w:val="single" w:sz="4" w:space="0" w:color="auto"/>
              <w:bottom w:val="single" w:sz="4" w:space="0" w:color="auto"/>
              <w:right w:val="single" w:sz="4" w:space="0" w:color="auto"/>
            </w:tcBorders>
          </w:tcPr>
          <w:p w:rsidR="00BD3B2C" w:rsidRPr="00313053" w:rsidRDefault="00BD3B2C" w:rsidP="00DE4CFE">
            <w:pPr>
              <w:pStyle w:val="Tabletext"/>
              <w:spacing w:before="20" w:after="20"/>
              <w:rPr>
                <w:b/>
                <w:bCs/>
                <w:sz w:val="21"/>
                <w:szCs w:val="21"/>
                <w:lang w:val="es-ES"/>
              </w:rPr>
            </w:pPr>
          </w:p>
        </w:tc>
        <w:tc>
          <w:tcPr>
            <w:tcW w:w="1452" w:type="dxa"/>
            <w:tcBorders>
              <w:top w:val="single" w:sz="4" w:space="0" w:color="auto"/>
              <w:left w:val="nil"/>
              <w:bottom w:val="single" w:sz="4" w:space="0" w:color="auto"/>
              <w:right w:val="single" w:sz="4" w:space="0" w:color="auto"/>
            </w:tcBorders>
          </w:tcPr>
          <w:p w:rsidR="00BD3B2C" w:rsidRPr="00313053" w:rsidRDefault="00BD3B2C" w:rsidP="00DE4CFE">
            <w:pPr>
              <w:pStyle w:val="Tabletext"/>
              <w:spacing w:before="20" w:after="20"/>
              <w:rPr>
                <w:sz w:val="20"/>
                <w:lang w:val="es-ES"/>
              </w:rPr>
            </w:pPr>
          </w:p>
        </w:tc>
        <w:tc>
          <w:tcPr>
            <w:tcW w:w="1534" w:type="dxa"/>
            <w:tcBorders>
              <w:top w:val="single" w:sz="4" w:space="0" w:color="auto"/>
              <w:left w:val="single" w:sz="4" w:space="0" w:color="auto"/>
              <w:bottom w:val="single" w:sz="4" w:space="0" w:color="auto"/>
              <w:right w:val="single" w:sz="4" w:space="0" w:color="auto"/>
            </w:tcBorders>
          </w:tcPr>
          <w:p w:rsidR="00BD3B2C" w:rsidRPr="00313053" w:rsidRDefault="00BD3B2C" w:rsidP="00DE4CFE">
            <w:pPr>
              <w:pStyle w:val="Tabletext"/>
              <w:spacing w:before="20" w:after="20"/>
              <w:rPr>
                <w:sz w:val="20"/>
                <w:lang w:val="es-ES"/>
              </w:rPr>
            </w:pPr>
          </w:p>
        </w:tc>
      </w:tr>
      <w:tr w:rsidR="00BD3B2C" w:rsidRPr="00313053"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313053" w:rsidRDefault="00BC19F9" w:rsidP="00DE4CFE">
            <w:pPr>
              <w:pStyle w:val="Tabletext"/>
              <w:spacing w:before="20" w:after="20"/>
              <w:rPr>
                <w:b/>
                <w:bCs/>
                <w:sz w:val="21"/>
                <w:szCs w:val="21"/>
                <w:lang w:val="es-ES"/>
              </w:rPr>
            </w:pPr>
            <w:r>
              <w:rPr>
                <w:b/>
                <w:bCs/>
                <w:sz w:val="21"/>
                <w:szCs w:val="21"/>
                <w:lang w:val="es-ES"/>
              </w:rPr>
              <w:t>Aumento</w:t>
            </w:r>
            <w:r w:rsidR="00BD3B2C" w:rsidRPr="00313053">
              <w:rPr>
                <w:b/>
                <w:bCs/>
                <w:sz w:val="21"/>
                <w:szCs w:val="21"/>
                <w:lang w:val="es-ES"/>
              </w:rPr>
              <w:t>/</w:t>
            </w:r>
            <w:r>
              <w:rPr>
                <w:b/>
                <w:bCs/>
                <w:sz w:val="21"/>
                <w:szCs w:val="21"/>
                <w:lang w:val="es-ES"/>
              </w:rPr>
              <w:t>(</w:t>
            </w:r>
            <w:r w:rsidR="00BD3B2C" w:rsidRPr="00313053">
              <w:rPr>
                <w:b/>
                <w:bCs/>
                <w:sz w:val="21"/>
                <w:szCs w:val="21"/>
                <w:lang w:val="es-ES"/>
              </w:rPr>
              <w:t>disminución</w:t>
            </w:r>
            <w:r>
              <w:rPr>
                <w:b/>
                <w:bCs/>
                <w:sz w:val="21"/>
                <w:szCs w:val="21"/>
                <w:lang w:val="es-ES"/>
              </w:rPr>
              <w:t>)</w:t>
            </w:r>
            <w:r w:rsidR="00BD3B2C" w:rsidRPr="00313053">
              <w:rPr>
                <w:b/>
                <w:bCs/>
                <w:sz w:val="21"/>
                <w:szCs w:val="21"/>
                <w:lang w:val="es-ES"/>
              </w:rPr>
              <w:t xml:space="preserve"> neta de tesorería y equivalentes de tesorería</w:t>
            </w:r>
          </w:p>
        </w:tc>
        <w:tc>
          <w:tcPr>
            <w:tcW w:w="1452" w:type="dxa"/>
            <w:tcBorders>
              <w:top w:val="single" w:sz="4" w:space="0" w:color="auto"/>
              <w:left w:val="nil"/>
              <w:bottom w:val="single" w:sz="4" w:space="0" w:color="auto"/>
              <w:right w:val="single" w:sz="4" w:space="0" w:color="auto"/>
            </w:tcBorders>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15 814</w:t>
            </w:r>
          </w:p>
        </w:tc>
        <w:tc>
          <w:tcPr>
            <w:tcW w:w="1534"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–20 169</w:t>
            </w:r>
          </w:p>
        </w:tc>
      </w:tr>
      <w:tr w:rsidR="00BD3B2C" w:rsidRPr="00313053"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rPr>
                <w:b/>
                <w:bCs/>
                <w:sz w:val="21"/>
                <w:szCs w:val="21"/>
                <w:lang w:val="es-ES"/>
              </w:rPr>
            </w:pPr>
            <w:r w:rsidRPr="00313053">
              <w:rPr>
                <w:b/>
                <w:bCs/>
                <w:sz w:val="21"/>
                <w:szCs w:val="21"/>
                <w:lang w:val="es-ES"/>
              </w:rPr>
              <w:t>Tesorería y equivalentes de tesorería al inicio del periodo</w:t>
            </w:r>
          </w:p>
        </w:tc>
        <w:tc>
          <w:tcPr>
            <w:tcW w:w="1452" w:type="dxa"/>
            <w:tcBorders>
              <w:top w:val="single" w:sz="4" w:space="0" w:color="auto"/>
              <w:left w:val="nil"/>
              <w:bottom w:val="single" w:sz="4" w:space="0" w:color="auto"/>
              <w:right w:val="single" w:sz="4" w:space="0" w:color="auto"/>
            </w:tcBorders>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59 616</w:t>
            </w:r>
          </w:p>
        </w:tc>
        <w:tc>
          <w:tcPr>
            <w:tcW w:w="1534"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79 785</w:t>
            </w:r>
          </w:p>
        </w:tc>
      </w:tr>
      <w:tr w:rsidR="00BD3B2C" w:rsidRPr="00313053"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rPr>
                <w:b/>
                <w:bCs/>
                <w:sz w:val="21"/>
                <w:szCs w:val="21"/>
                <w:lang w:val="es-ES"/>
              </w:rPr>
            </w:pPr>
            <w:r w:rsidRPr="00313053">
              <w:rPr>
                <w:b/>
                <w:bCs/>
                <w:sz w:val="21"/>
                <w:szCs w:val="21"/>
                <w:lang w:val="es-ES"/>
              </w:rPr>
              <w:t>Tesorería y equivalentes de tesorería al cierre del periodo</w:t>
            </w:r>
          </w:p>
        </w:tc>
        <w:tc>
          <w:tcPr>
            <w:tcW w:w="1452" w:type="dxa"/>
            <w:tcBorders>
              <w:top w:val="single" w:sz="4" w:space="0" w:color="auto"/>
              <w:left w:val="nil"/>
              <w:bottom w:val="single" w:sz="4" w:space="0" w:color="auto"/>
              <w:right w:val="single" w:sz="4" w:space="0" w:color="auto"/>
            </w:tcBorders>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75 430</w:t>
            </w:r>
          </w:p>
        </w:tc>
        <w:tc>
          <w:tcPr>
            <w:tcW w:w="1534" w:type="dxa"/>
            <w:tcBorders>
              <w:top w:val="single" w:sz="4" w:space="0" w:color="auto"/>
              <w:left w:val="single" w:sz="4" w:space="0" w:color="auto"/>
              <w:bottom w:val="single" w:sz="4" w:space="0" w:color="auto"/>
              <w:right w:val="single" w:sz="4" w:space="0" w:color="auto"/>
            </w:tcBorders>
            <w:hideMark/>
          </w:tcPr>
          <w:p w:rsidR="00BD3B2C" w:rsidRPr="00313053" w:rsidRDefault="00BD3B2C" w:rsidP="00DE4CFE">
            <w:pPr>
              <w:pStyle w:val="Tabletext"/>
              <w:spacing w:before="20" w:after="20"/>
              <w:ind w:right="282"/>
              <w:jc w:val="right"/>
              <w:rPr>
                <w:b/>
                <w:bCs/>
                <w:sz w:val="21"/>
                <w:szCs w:val="21"/>
                <w:lang w:val="es-ES" w:eastAsia="fr-FR"/>
              </w:rPr>
            </w:pPr>
            <w:r w:rsidRPr="00313053">
              <w:rPr>
                <w:b/>
                <w:bCs/>
                <w:sz w:val="21"/>
                <w:szCs w:val="21"/>
                <w:lang w:val="es-ES" w:eastAsia="fr-FR"/>
              </w:rPr>
              <w:t>59 616</w:t>
            </w:r>
          </w:p>
        </w:tc>
      </w:tr>
    </w:tbl>
    <w:p w:rsidR="00BD3B2C" w:rsidRPr="00313053" w:rsidRDefault="00BD3B2C" w:rsidP="003D3944">
      <w:pPr>
        <w:pStyle w:val="Title4"/>
      </w:pPr>
      <w:r w:rsidRPr="00313053">
        <w:lastRenderedPageBreak/>
        <w:t xml:space="preserve">V – Comparación entre importes presupuestados e importes efectivos </w:t>
      </w:r>
      <w:r w:rsidRPr="00313053">
        <w:br/>
        <w:t>para el ejercicio de 2014</w:t>
      </w:r>
      <w:r w:rsidR="003D3944">
        <w:br/>
      </w:r>
      <w:r w:rsidRPr="00313053">
        <w:rPr>
          <w:bCs/>
          <w:sz w:val="20"/>
        </w:rPr>
        <w:t>(en miles CHF)</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321"/>
        <w:gridCol w:w="1050"/>
        <w:gridCol w:w="1246"/>
        <w:gridCol w:w="1346"/>
      </w:tblGrid>
      <w:tr w:rsidR="00BD3B2C" w:rsidRPr="00313053" w:rsidTr="00DE4CFE">
        <w:trPr>
          <w:jc w:val="center"/>
        </w:trPr>
        <w:tc>
          <w:tcPr>
            <w:tcW w:w="3781" w:type="dxa"/>
            <w:vMerge w:val="restart"/>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rPr>
              <w:t>Ingresos</w:t>
            </w:r>
          </w:p>
        </w:tc>
        <w:tc>
          <w:tcPr>
            <w:tcW w:w="3465" w:type="dxa"/>
            <w:gridSpan w:val="3"/>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rPr>
              <w:t>Importes presupuestados</w:t>
            </w:r>
          </w:p>
        </w:tc>
        <w:tc>
          <w:tcPr>
            <w:tcW w:w="1246" w:type="dxa"/>
            <w:vMerge w:val="restart"/>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rPr>
              <w:t>Importes efectivos sobre una base comparable</w:t>
            </w:r>
          </w:p>
        </w:tc>
        <w:tc>
          <w:tcPr>
            <w:tcW w:w="1346" w:type="dxa"/>
            <w:vMerge w:val="restart"/>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rPr>
              <w:t>Diferencia entre presupuesto final e importes efectivos</w:t>
            </w:r>
          </w:p>
        </w:tc>
      </w:tr>
      <w:tr w:rsidR="00BD3B2C" w:rsidRPr="00313053" w:rsidTr="00DE4CFE">
        <w:trPr>
          <w:jc w:val="center"/>
        </w:trPr>
        <w:tc>
          <w:tcPr>
            <w:tcW w:w="3781" w:type="dxa"/>
            <w:vMerge/>
            <w:tcMar>
              <w:left w:w="57" w:type="dxa"/>
              <w:right w:w="57" w:type="dxa"/>
            </w:tcMar>
            <w:vAlign w:val="center"/>
          </w:tcPr>
          <w:p w:rsidR="00BD3B2C" w:rsidRPr="00313053" w:rsidRDefault="00BD3B2C" w:rsidP="00DE4CFE">
            <w:pPr>
              <w:pStyle w:val="Tablehead"/>
              <w:spacing w:before="80" w:after="80"/>
              <w:rPr>
                <w:sz w:val="18"/>
                <w:szCs w:val="18"/>
                <w:lang w:val="es-ES" w:eastAsia="fr-FR"/>
              </w:rPr>
            </w:pPr>
          </w:p>
        </w:tc>
        <w:tc>
          <w:tcPr>
            <w:tcW w:w="1094" w:type="dxa"/>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rPr>
              <w:t>Presupuesto inicial</w:t>
            </w:r>
          </w:p>
        </w:tc>
        <w:tc>
          <w:tcPr>
            <w:tcW w:w="1321" w:type="dxa"/>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rPr>
              <w:t>Transferencias presupuestarias</w:t>
            </w:r>
          </w:p>
        </w:tc>
        <w:tc>
          <w:tcPr>
            <w:tcW w:w="1050" w:type="dxa"/>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eastAsia="fr-FR"/>
              </w:rPr>
              <w:t>Presupuesto final</w:t>
            </w:r>
          </w:p>
        </w:tc>
        <w:tc>
          <w:tcPr>
            <w:tcW w:w="1246" w:type="dxa"/>
            <w:vMerge/>
            <w:tcMar>
              <w:left w:w="57" w:type="dxa"/>
              <w:right w:w="57" w:type="dxa"/>
            </w:tcMar>
            <w:vAlign w:val="center"/>
          </w:tcPr>
          <w:p w:rsidR="00BD3B2C" w:rsidRPr="00313053" w:rsidRDefault="00BD3B2C" w:rsidP="00DE4CFE">
            <w:pPr>
              <w:pStyle w:val="Tablehead"/>
              <w:spacing w:before="80" w:after="80"/>
              <w:rPr>
                <w:sz w:val="18"/>
                <w:szCs w:val="18"/>
                <w:lang w:val="es-ES" w:eastAsia="fr-FR"/>
              </w:rPr>
            </w:pPr>
          </w:p>
        </w:tc>
        <w:tc>
          <w:tcPr>
            <w:tcW w:w="1346" w:type="dxa"/>
            <w:vMerge/>
            <w:tcMar>
              <w:left w:w="57" w:type="dxa"/>
              <w:right w:w="57" w:type="dxa"/>
            </w:tcMar>
            <w:vAlign w:val="center"/>
          </w:tcPr>
          <w:p w:rsidR="00BD3B2C" w:rsidRPr="00313053" w:rsidRDefault="00BD3B2C" w:rsidP="00DE4CFE">
            <w:pPr>
              <w:pStyle w:val="Tablehead"/>
              <w:spacing w:before="80" w:after="80"/>
              <w:rPr>
                <w:sz w:val="18"/>
                <w:szCs w:val="18"/>
                <w:lang w:val="es-ES" w:eastAsia="fr-FR"/>
              </w:rPr>
            </w:pPr>
          </w:p>
        </w:tc>
      </w:tr>
      <w:tr w:rsidR="00BD3B2C" w:rsidRPr="00313053" w:rsidTr="00DE4CFE">
        <w:trPr>
          <w:jc w:val="center"/>
        </w:trPr>
        <w:tc>
          <w:tcPr>
            <w:tcW w:w="3781" w:type="dxa"/>
            <w:vMerge/>
            <w:tcBorders>
              <w:bottom w:val="single" w:sz="4" w:space="0" w:color="auto"/>
            </w:tcBorders>
            <w:tcMar>
              <w:left w:w="57" w:type="dxa"/>
              <w:right w:w="57" w:type="dxa"/>
            </w:tcMar>
            <w:vAlign w:val="center"/>
          </w:tcPr>
          <w:p w:rsidR="00BD3B2C" w:rsidRPr="00313053" w:rsidRDefault="00BD3B2C" w:rsidP="00DE4CFE">
            <w:pPr>
              <w:pStyle w:val="Tablehead"/>
              <w:spacing w:before="80" w:after="80"/>
              <w:rPr>
                <w:sz w:val="18"/>
                <w:szCs w:val="18"/>
                <w:lang w:val="es-ES" w:eastAsia="fr-FR"/>
              </w:rPr>
            </w:pPr>
          </w:p>
        </w:tc>
        <w:tc>
          <w:tcPr>
            <w:tcW w:w="1094" w:type="dxa"/>
            <w:tcBorders>
              <w:bottom w:val="single" w:sz="4" w:space="0" w:color="auto"/>
            </w:tcBorders>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eastAsia="fr-FR"/>
              </w:rPr>
              <w:t>2014</w:t>
            </w:r>
          </w:p>
        </w:tc>
        <w:tc>
          <w:tcPr>
            <w:tcW w:w="1321" w:type="dxa"/>
            <w:tcBorders>
              <w:bottom w:val="single" w:sz="4" w:space="0" w:color="auto"/>
            </w:tcBorders>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eastAsia="fr-FR"/>
              </w:rPr>
              <w:t>2014</w:t>
            </w:r>
          </w:p>
        </w:tc>
        <w:tc>
          <w:tcPr>
            <w:tcW w:w="1050" w:type="dxa"/>
            <w:tcBorders>
              <w:bottom w:val="single" w:sz="4" w:space="0" w:color="auto"/>
            </w:tcBorders>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eastAsia="fr-FR"/>
              </w:rPr>
              <w:t>2014</w:t>
            </w:r>
          </w:p>
        </w:tc>
        <w:tc>
          <w:tcPr>
            <w:tcW w:w="1246" w:type="dxa"/>
            <w:tcBorders>
              <w:bottom w:val="single" w:sz="4" w:space="0" w:color="auto"/>
            </w:tcBorders>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eastAsia="fr-FR"/>
              </w:rPr>
              <w:t>2014</w:t>
            </w:r>
          </w:p>
        </w:tc>
        <w:tc>
          <w:tcPr>
            <w:tcW w:w="1346" w:type="dxa"/>
            <w:tcBorders>
              <w:bottom w:val="single" w:sz="4" w:space="0" w:color="auto"/>
            </w:tcBorders>
            <w:tcMar>
              <w:left w:w="57" w:type="dxa"/>
              <w:right w:w="57" w:type="dxa"/>
            </w:tcMar>
            <w:vAlign w:val="center"/>
          </w:tcPr>
          <w:p w:rsidR="00BD3B2C" w:rsidRPr="00313053" w:rsidRDefault="00BD3B2C" w:rsidP="00DE4CFE">
            <w:pPr>
              <w:pStyle w:val="Tablehead"/>
              <w:spacing w:before="80" w:after="80"/>
              <w:rPr>
                <w:sz w:val="18"/>
                <w:szCs w:val="18"/>
                <w:lang w:val="es-ES" w:eastAsia="fr-FR"/>
              </w:rPr>
            </w:pPr>
            <w:r w:rsidRPr="00313053">
              <w:rPr>
                <w:sz w:val="18"/>
                <w:szCs w:val="18"/>
                <w:lang w:val="es-ES" w:eastAsia="fr-FR"/>
              </w:rPr>
              <w:t>2014</w:t>
            </w:r>
          </w:p>
        </w:tc>
      </w:tr>
      <w:tr w:rsidR="00BD3B2C" w:rsidRPr="00313053" w:rsidTr="00DE4CFE">
        <w:trPr>
          <w:jc w:val="center"/>
        </w:trPr>
        <w:tc>
          <w:tcPr>
            <w:tcW w:w="3781" w:type="dxa"/>
            <w:tcBorders>
              <w:bottom w:val="nil"/>
            </w:tcBorders>
            <w:tcMar>
              <w:left w:w="57" w:type="dxa"/>
              <w:right w:w="57" w:type="dxa"/>
            </w:tcMar>
          </w:tcPr>
          <w:p w:rsidR="00BD3B2C" w:rsidRPr="00313053" w:rsidRDefault="00BD3B2C" w:rsidP="00BD3B2C">
            <w:pPr>
              <w:pStyle w:val="Tabletext"/>
              <w:spacing w:before="20" w:after="20"/>
              <w:rPr>
                <w:i/>
                <w:iCs/>
                <w:sz w:val="18"/>
                <w:szCs w:val="18"/>
                <w:lang w:val="es-ES" w:eastAsia="fr-FR"/>
              </w:rPr>
            </w:pPr>
            <w:r w:rsidRPr="00313053">
              <w:rPr>
                <w:i/>
                <w:iCs/>
                <w:sz w:val="18"/>
                <w:szCs w:val="18"/>
                <w:lang w:val="es-ES"/>
              </w:rPr>
              <w:t>Contribuciones previstas</w:t>
            </w:r>
          </w:p>
        </w:tc>
        <w:tc>
          <w:tcPr>
            <w:tcW w:w="1094" w:type="dxa"/>
            <w:tcBorders>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129 677</w:t>
            </w:r>
          </w:p>
        </w:tc>
        <w:tc>
          <w:tcPr>
            <w:tcW w:w="1321" w:type="dxa"/>
            <w:tcBorders>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w:t>
            </w:r>
          </w:p>
        </w:tc>
        <w:tc>
          <w:tcPr>
            <w:tcW w:w="1050" w:type="dxa"/>
            <w:tcBorders>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129 677</w:t>
            </w:r>
          </w:p>
        </w:tc>
        <w:tc>
          <w:tcPr>
            <w:tcW w:w="1246" w:type="dxa"/>
            <w:tcBorders>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126 786</w:t>
            </w:r>
          </w:p>
        </w:tc>
        <w:tc>
          <w:tcPr>
            <w:tcW w:w="1346" w:type="dxa"/>
            <w:tcBorders>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–2 891</w:t>
            </w:r>
          </w:p>
        </w:tc>
      </w:tr>
      <w:tr w:rsidR="00BD3B2C" w:rsidRPr="00313053" w:rsidTr="00DE4CFE">
        <w:trPr>
          <w:jc w:val="center"/>
        </w:trPr>
        <w:tc>
          <w:tcPr>
            <w:tcW w:w="3781" w:type="dxa"/>
            <w:tcBorders>
              <w:top w:val="nil"/>
              <w:bottom w:val="nil"/>
            </w:tcBorders>
            <w:tcMar>
              <w:left w:w="57" w:type="dxa"/>
              <w:right w:w="57" w:type="dxa"/>
            </w:tcMar>
          </w:tcPr>
          <w:p w:rsidR="00BD3B2C" w:rsidRPr="00313053" w:rsidRDefault="00BD3B2C" w:rsidP="00BD3B2C">
            <w:pPr>
              <w:pStyle w:val="Tabletext"/>
              <w:spacing w:before="20" w:after="20"/>
              <w:rPr>
                <w:i/>
                <w:iCs/>
                <w:sz w:val="18"/>
                <w:szCs w:val="18"/>
                <w:lang w:val="es-ES" w:eastAsia="fr-FR"/>
              </w:rPr>
            </w:pPr>
            <w:r w:rsidRPr="00313053">
              <w:rPr>
                <w:i/>
                <w:iCs/>
                <w:sz w:val="18"/>
                <w:szCs w:val="18"/>
                <w:lang w:val="es-ES"/>
              </w:rPr>
              <w:t>Recuperación de costes</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32 750</w:t>
            </w: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w:t>
            </w: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32 750</w:t>
            </w: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32 144</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–606</w:t>
            </w:r>
          </w:p>
        </w:tc>
      </w:tr>
      <w:tr w:rsidR="00BD3B2C" w:rsidRPr="00313053" w:rsidTr="00DE4CFE">
        <w:trPr>
          <w:jc w:val="center"/>
        </w:trPr>
        <w:tc>
          <w:tcPr>
            <w:tcW w:w="3781" w:type="dxa"/>
            <w:tcBorders>
              <w:top w:val="nil"/>
              <w:bottom w:val="nil"/>
            </w:tcBorders>
            <w:tcMar>
              <w:left w:w="57" w:type="dxa"/>
              <w:right w:w="57" w:type="dxa"/>
            </w:tcMar>
          </w:tcPr>
          <w:p w:rsidR="00BD3B2C" w:rsidRPr="00313053" w:rsidRDefault="00BD3B2C" w:rsidP="00BD3B2C">
            <w:pPr>
              <w:pStyle w:val="Tabletext"/>
              <w:spacing w:before="20" w:after="20"/>
              <w:rPr>
                <w:i/>
                <w:iCs/>
                <w:sz w:val="18"/>
                <w:szCs w:val="18"/>
                <w:lang w:val="es-ES" w:eastAsia="fr-FR"/>
              </w:rPr>
            </w:pPr>
            <w:r w:rsidRPr="00313053">
              <w:rPr>
                <w:i/>
                <w:iCs/>
                <w:sz w:val="18"/>
                <w:szCs w:val="18"/>
                <w:lang w:val="es-ES"/>
              </w:rPr>
              <w:t>Otros ingresos</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1 100</w:t>
            </w: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w:t>
            </w: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1 100</w:t>
            </w: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372</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–728</w:t>
            </w:r>
          </w:p>
        </w:tc>
      </w:tr>
      <w:tr w:rsidR="00BD3B2C" w:rsidRPr="00313053" w:rsidTr="00DE4CFE">
        <w:trPr>
          <w:jc w:val="center"/>
        </w:trPr>
        <w:tc>
          <w:tcPr>
            <w:tcW w:w="3781" w:type="dxa"/>
            <w:tcBorders>
              <w:top w:val="nil"/>
            </w:tcBorders>
            <w:tcMar>
              <w:left w:w="57" w:type="dxa"/>
              <w:right w:w="57" w:type="dxa"/>
            </w:tcMar>
          </w:tcPr>
          <w:p w:rsidR="00BD3B2C" w:rsidRPr="00313053" w:rsidRDefault="00BD3B2C" w:rsidP="00BD3B2C">
            <w:pPr>
              <w:pStyle w:val="Tabletext"/>
              <w:spacing w:before="20" w:after="20"/>
              <w:rPr>
                <w:i/>
                <w:iCs/>
                <w:sz w:val="18"/>
                <w:szCs w:val="18"/>
                <w:lang w:val="es-ES" w:eastAsia="fr-FR"/>
              </w:rPr>
            </w:pPr>
            <w:r w:rsidRPr="00313053">
              <w:rPr>
                <w:i/>
                <w:iCs/>
                <w:sz w:val="18"/>
                <w:szCs w:val="18"/>
                <w:lang w:val="es-ES"/>
              </w:rPr>
              <w:t>Detracciones de la Cuenta de Provisión</w:t>
            </w:r>
          </w:p>
        </w:tc>
        <w:tc>
          <w:tcPr>
            <w:tcW w:w="1094" w:type="dxa"/>
            <w:tcBorders>
              <w:top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2 784</w:t>
            </w:r>
          </w:p>
        </w:tc>
        <w:tc>
          <w:tcPr>
            <w:tcW w:w="1321" w:type="dxa"/>
            <w:tcBorders>
              <w:top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w:t>
            </w:r>
          </w:p>
        </w:tc>
        <w:tc>
          <w:tcPr>
            <w:tcW w:w="1050" w:type="dxa"/>
            <w:tcBorders>
              <w:top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2 784</w:t>
            </w:r>
          </w:p>
        </w:tc>
        <w:tc>
          <w:tcPr>
            <w:tcW w:w="1246" w:type="dxa"/>
            <w:tcBorders>
              <w:top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–897</w:t>
            </w:r>
          </w:p>
        </w:tc>
        <w:tc>
          <w:tcPr>
            <w:tcW w:w="1346" w:type="dxa"/>
            <w:tcBorders>
              <w:top w:val="nil"/>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r w:rsidRPr="00313053">
              <w:rPr>
                <w:sz w:val="18"/>
                <w:szCs w:val="18"/>
                <w:lang w:val="es-ES" w:eastAsia="fr-FR"/>
              </w:rPr>
              <w:t>–3 681</w:t>
            </w:r>
          </w:p>
        </w:tc>
      </w:tr>
      <w:tr w:rsidR="00BD3B2C" w:rsidRPr="00313053" w:rsidTr="00DE4CFE">
        <w:trPr>
          <w:jc w:val="center"/>
        </w:trPr>
        <w:tc>
          <w:tcPr>
            <w:tcW w:w="3781" w:type="dxa"/>
            <w:tcMar>
              <w:left w:w="57" w:type="dxa"/>
              <w:right w:w="57" w:type="dxa"/>
            </w:tcMar>
          </w:tcPr>
          <w:p w:rsidR="00BD3B2C" w:rsidRPr="00313053" w:rsidRDefault="00BD3B2C" w:rsidP="00BD3B2C">
            <w:pPr>
              <w:pStyle w:val="Tabletext"/>
              <w:spacing w:before="20" w:after="20"/>
              <w:rPr>
                <w:sz w:val="18"/>
                <w:szCs w:val="18"/>
                <w:lang w:val="es-ES" w:eastAsia="fr-FR"/>
              </w:rPr>
            </w:pPr>
            <w:r w:rsidRPr="00313053">
              <w:rPr>
                <w:b/>
                <w:sz w:val="18"/>
                <w:szCs w:val="18"/>
                <w:lang w:val="es-ES"/>
              </w:rPr>
              <w:t>Ingresos totales</w:t>
            </w:r>
          </w:p>
        </w:tc>
        <w:tc>
          <w:tcPr>
            <w:tcW w:w="1094" w:type="dxa"/>
            <w:tcMar>
              <w:left w:w="57" w:type="dxa"/>
              <w:right w:w="57" w:type="dxa"/>
            </w:tcMar>
          </w:tcPr>
          <w:p w:rsidR="00BD3B2C" w:rsidRPr="00313053" w:rsidRDefault="00BD3B2C" w:rsidP="00BD3B2C">
            <w:pPr>
              <w:pStyle w:val="Tabletext"/>
              <w:spacing w:before="20" w:after="20"/>
              <w:ind w:right="170"/>
              <w:jc w:val="right"/>
              <w:rPr>
                <w:b/>
                <w:bCs/>
                <w:sz w:val="18"/>
                <w:szCs w:val="18"/>
                <w:lang w:val="es-ES" w:eastAsia="fr-FR"/>
              </w:rPr>
            </w:pPr>
            <w:r w:rsidRPr="00313053">
              <w:rPr>
                <w:b/>
                <w:bCs/>
                <w:sz w:val="18"/>
                <w:szCs w:val="18"/>
                <w:lang w:val="es-ES" w:eastAsia="fr-FR"/>
              </w:rPr>
              <w:t>166 311</w:t>
            </w:r>
          </w:p>
        </w:tc>
        <w:tc>
          <w:tcPr>
            <w:tcW w:w="1321" w:type="dxa"/>
            <w:tcMar>
              <w:left w:w="57" w:type="dxa"/>
              <w:right w:w="57" w:type="dxa"/>
            </w:tcMar>
          </w:tcPr>
          <w:p w:rsidR="00BD3B2C" w:rsidRPr="00313053" w:rsidRDefault="00BD3B2C" w:rsidP="00BD3B2C">
            <w:pPr>
              <w:pStyle w:val="Tabletext"/>
              <w:spacing w:before="20" w:after="20"/>
              <w:ind w:right="170"/>
              <w:jc w:val="right"/>
              <w:rPr>
                <w:b/>
                <w:bCs/>
                <w:sz w:val="18"/>
                <w:szCs w:val="18"/>
                <w:lang w:val="es-ES" w:eastAsia="fr-FR"/>
              </w:rPr>
            </w:pPr>
            <w:r w:rsidRPr="00313053">
              <w:rPr>
                <w:b/>
                <w:bCs/>
                <w:sz w:val="18"/>
                <w:szCs w:val="18"/>
                <w:lang w:val="es-ES" w:eastAsia="fr-FR"/>
              </w:rPr>
              <w:t>–</w:t>
            </w:r>
          </w:p>
        </w:tc>
        <w:tc>
          <w:tcPr>
            <w:tcW w:w="1050" w:type="dxa"/>
            <w:tcMar>
              <w:left w:w="57" w:type="dxa"/>
              <w:right w:w="57" w:type="dxa"/>
            </w:tcMar>
          </w:tcPr>
          <w:p w:rsidR="00BD3B2C" w:rsidRPr="00313053" w:rsidRDefault="00BD3B2C" w:rsidP="00BD3B2C">
            <w:pPr>
              <w:pStyle w:val="Tabletext"/>
              <w:spacing w:before="20" w:after="20"/>
              <w:ind w:right="170"/>
              <w:jc w:val="right"/>
              <w:rPr>
                <w:b/>
                <w:bCs/>
                <w:sz w:val="18"/>
                <w:szCs w:val="18"/>
                <w:lang w:val="es-ES" w:eastAsia="fr-FR"/>
              </w:rPr>
            </w:pPr>
            <w:r w:rsidRPr="00313053">
              <w:rPr>
                <w:b/>
                <w:bCs/>
                <w:sz w:val="18"/>
                <w:szCs w:val="18"/>
                <w:lang w:val="es-ES" w:eastAsia="fr-FR"/>
              </w:rPr>
              <w:t>166 311</w:t>
            </w:r>
          </w:p>
        </w:tc>
        <w:tc>
          <w:tcPr>
            <w:tcW w:w="1246" w:type="dxa"/>
            <w:tcMar>
              <w:left w:w="57" w:type="dxa"/>
              <w:right w:w="57" w:type="dxa"/>
            </w:tcMar>
          </w:tcPr>
          <w:p w:rsidR="00BD3B2C" w:rsidRPr="00313053" w:rsidRDefault="00BD3B2C" w:rsidP="00BD3B2C">
            <w:pPr>
              <w:pStyle w:val="Tabletext"/>
              <w:spacing w:before="20" w:after="20"/>
              <w:ind w:right="170"/>
              <w:jc w:val="right"/>
              <w:rPr>
                <w:b/>
                <w:bCs/>
                <w:sz w:val="18"/>
                <w:szCs w:val="18"/>
                <w:lang w:val="es-ES" w:eastAsia="fr-FR"/>
              </w:rPr>
            </w:pPr>
            <w:r w:rsidRPr="00313053">
              <w:rPr>
                <w:b/>
                <w:bCs/>
                <w:sz w:val="18"/>
                <w:szCs w:val="18"/>
                <w:lang w:val="es-ES" w:eastAsia="fr-FR"/>
              </w:rPr>
              <w:t>158 405</w:t>
            </w:r>
          </w:p>
        </w:tc>
        <w:tc>
          <w:tcPr>
            <w:tcW w:w="1346" w:type="dxa"/>
            <w:tcMar>
              <w:left w:w="57" w:type="dxa"/>
              <w:right w:w="57" w:type="dxa"/>
            </w:tcMar>
          </w:tcPr>
          <w:p w:rsidR="00BD3B2C" w:rsidRPr="00313053" w:rsidRDefault="00BD3B2C" w:rsidP="00BD3B2C">
            <w:pPr>
              <w:pStyle w:val="Tabletext"/>
              <w:spacing w:before="20" w:after="20"/>
              <w:ind w:right="170"/>
              <w:jc w:val="right"/>
              <w:rPr>
                <w:b/>
                <w:bCs/>
                <w:sz w:val="18"/>
                <w:szCs w:val="18"/>
                <w:lang w:val="es-ES" w:eastAsia="fr-FR"/>
              </w:rPr>
            </w:pPr>
            <w:r w:rsidRPr="00313053">
              <w:rPr>
                <w:b/>
                <w:bCs/>
                <w:sz w:val="18"/>
                <w:szCs w:val="18"/>
                <w:lang w:val="es-ES" w:eastAsia="fr-FR"/>
              </w:rPr>
              <w:t>–7 906</w:t>
            </w:r>
          </w:p>
        </w:tc>
      </w:tr>
      <w:tr w:rsidR="00BD3B2C" w:rsidRPr="00313053" w:rsidTr="00DE4CFE">
        <w:trPr>
          <w:jc w:val="center"/>
        </w:trPr>
        <w:tc>
          <w:tcPr>
            <w:tcW w:w="3781" w:type="dxa"/>
            <w:vMerge w:val="restart"/>
            <w:tcMar>
              <w:left w:w="57" w:type="dxa"/>
              <w:right w:w="57" w:type="dxa"/>
            </w:tcMar>
            <w:vAlign w:val="center"/>
          </w:tcPr>
          <w:p w:rsidR="00BD3B2C" w:rsidRPr="00313053" w:rsidRDefault="00BD3B2C" w:rsidP="004350AE">
            <w:pPr>
              <w:pStyle w:val="Tablehead"/>
              <w:spacing w:before="80" w:after="80"/>
              <w:rPr>
                <w:sz w:val="18"/>
                <w:szCs w:val="18"/>
                <w:lang w:val="es-ES"/>
              </w:rPr>
            </w:pPr>
            <w:r w:rsidRPr="00313053">
              <w:rPr>
                <w:sz w:val="18"/>
                <w:szCs w:val="18"/>
                <w:lang w:val="es-ES"/>
              </w:rPr>
              <w:t>Gastos</w:t>
            </w:r>
          </w:p>
        </w:tc>
        <w:tc>
          <w:tcPr>
            <w:tcW w:w="3465" w:type="dxa"/>
            <w:gridSpan w:val="3"/>
            <w:tcMar>
              <w:left w:w="57" w:type="dxa"/>
              <w:right w:w="57" w:type="dxa"/>
            </w:tcMar>
            <w:vAlign w:val="center"/>
          </w:tcPr>
          <w:p w:rsidR="00BD3B2C" w:rsidRPr="00313053" w:rsidRDefault="00BD3B2C" w:rsidP="004350AE">
            <w:pPr>
              <w:pStyle w:val="Tablehead"/>
              <w:spacing w:before="80" w:after="80"/>
              <w:rPr>
                <w:sz w:val="18"/>
                <w:szCs w:val="18"/>
                <w:lang w:val="es-ES"/>
              </w:rPr>
            </w:pPr>
            <w:r w:rsidRPr="00313053">
              <w:rPr>
                <w:sz w:val="18"/>
                <w:szCs w:val="18"/>
                <w:lang w:val="es-ES"/>
              </w:rPr>
              <w:t>Importes presupuestados</w:t>
            </w:r>
          </w:p>
        </w:tc>
        <w:tc>
          <w:tcPr>
            <w:tcW w:w="1246" w:type="dxa"/>
            <w:vMerge w:val="restart"/>
            <w:tcMar>
              <w:left w:w="57" w:type="dxa"/>
              <w:right w:w="57" w:type="dxa"/>
            </w:tcMar>
            <w:vAlign w:val="center"/>
          </w:tcPr>
          <w:p w:rsidR="00BD3B2C" w:rsidRPr="00313053" w:rsidRDefault="00BD3B2C" w:rsidP="004350AE">
            <w:pPr>
              <w:pStyle w:val="Tablehead"/>
              <w:spacing w:before="80" w:after="80"/>
              <w:rPr>
                <w:sz w:val="18"/>
                <w:szCs w:val="18"/>
                <w:lang w:val="es-ES"/>
              </w:rPr>
            </w:pPr>
            <w:r w:rsidRPr="00313053">
              <w:rPr>
                <w:sz w:val="18"/>
                <w:szCs w:val="18"/>
                <w:lang w:val="es-ES"/>
              </w:rPr>
              <w:t>Importes efectivos sobre una base comparable</w:t>
            </w:r>
          </w:p>
        </w:tc>
        <w:tc>
          <w:tcPr>
            <w:tcW w:w="1346" w:type="dxa"/>
            <w:vMerge w:val="restart"/>
            <w:tcMar>
              <w:left w:w="57" w:type="dxa"/>
              <w:right w:w="57" w:type="dxa"/>
            </w:tcMar>
            <w:vAlign w:val="center"/>
          </w:tcPr>
          <w:p w:rsidR="00BD3B2C" w:rsidRPr="00313053" w:rsidRDefault="00BD3B2C" w:rsidP="004350AE">
            <w:pPr>
              <w:pStyle w:val="Tablehead"/>
              <w:spacing w:before="80" w:after="80"/>
              <w:rPr>
                <w:sz w:val="18"/>
                <w:szCs w:val="18"/>
                <w:lang w:val="es-ES"/>
              </w:rPr>
            </w:pPr>
            <w:r w:rsidRPr="00313053">
              <w:rPr>
                <w:sz w:val="18"/>
                <w:szCs w:val="18"/>
                <w:lang w:val="es-ES"/>
              </w:rPr>
              <w:t>Diferencia entre presupuesto final e importes efectivos</w:t>
            </w:r>
          </w:p>
        </w:tc>
      </w:tr>
      <w:tr w:rsidR="00BD3B2C" w:rsidRPr="00313053" w:rsidTr="00DE4CFE">
        <w:trPr>
          <w:jc w:val="center"/>
        </w:trPr>
        <w:tc>
          <w:tcPr>
            <w:tcW w:w="3781" w:type="dxa"/>
            <w:vMerge/>
            <w:tcMar>
              <w:left w:w="57" w:type="dxa"/>
              <w:right w:w="57" w:type="dxa"/>
            </w:tcMar>
          </w:tcPr>
          <w:p w:rsidR="00BD3B2C" w:rsidRPr="00313053" w:rsidRDefault="00BD3B2C" w:rsidP="004350AE">
            <w:pPr>
              <w:pStyle w:val="Tablehead"/>
              <w:spacing w:before="80" w:after="80"/>
              <w:rPr>
                <w:sz w:val="18"/>
                <w:szCs w:val="18"/>
                <w:lang w:val="es-ES"/>
              </w:rPr>
            </w:pPr>
          </w:p>
        </w:tc>
        <w:tc>
          <w:tcPr>
            <w:tcW w:w="1094" w:type="dxa"/>
            <w:tcMar>
              <w:left w:w="57" w:type="dxa"/>
              <w:right w:w="57" w:type="dxa"/>
            </w:tcMar>
            <w:vAlign w:val="center"/>
          </w:tcPr>
          <w:p w:rsidR="00BD3B2C" w:rsidRPr="00313053" w:rsidRDefault="00BD3B2C" w:rsidP="004350AE">
            <w:pPr>
              <w:pStyle w:val="Tablehead"/>
              <w:spacing w:before="80" w:after="80"/>
              <w:rPr>
                <w:sz w:val="18"/>
                <w:szCs w:val="18"/>
                <w:lang w:val="es-ES"/>
              </w:rPr>
            </w:pPr>
            <w:r w:rsidRPr="00313053">
              <w:rPr>
                <w:sz w:val="18"/>
                <w:szCs w:val="18"/>
                <w:lang w:val="es-ES"/>
              </w:rPr>
              <w:t>Presupuesto inicial</w:t>
            </w:r>
          </w:p>
        </w:tc>
        <w:tc>
          <w:tcPr>
            <w:tcW w:w="1321" w:type="dxa"/>
            <w:tcMar>
              <w:left w:w="57" w:type="dxa"/>
              <w:right w:w="57" w:type="dxa"/>
            </w:tcMar>
            <w:vAlign w:val="center"/>
          </w:tcPr>
          <w:p w:rsidR="00BD3B2C" w:rsidRPr="00313053" w:rsidRDefault="00BD3B2C" w:rsidP="004350AE">
            <w:pPr>
              <w:pStyle w:val="Tablehead"/>
              <w:spacing w:before="80" w:after="80"/>
              <w:rPr>
                <w:sz w:val="18"/>
                <w:szCs w:val="18"/>
                <w:lang w:val="es-ES"/>
              </w:rPr>
            </w:pPr>
            <w:r w:rsidRPr="00313053">
              <w:rPr>
                <w:sz w:val="18"/>
                <w:szCs w:val="18"/>
                <w:lang w:val="es-ES"/>
              </w:rPr>
              <w:t>Transferencias presupuestarias</w:t>
            </w:r>
          </w:p>
        </w:tc>
        <w:tc>
          <w:tcPr>
            <w:tcW w:w="1050" w:type="dxa"/>
            <w:tcMar>
              <w:left w:w="57" w:type="dxa"/>
              <w:right w:w="57" w:type="dxa"/>
            </w:tcMar>
            <w:vAlign w:val="center"/>
          </w:tcPr>
          <w:p w:rsidR="00BD3B2C" w:rsidRPr="00313053" w:rsidRDefault="00BD3B2C" w:rsidP="004350AE">
            <w:pPr>
              <w:pStyle w:val="Tablehead"/>
              <w:spacing w:before="80" w:after="80"/>
              <w:rPr>
                <w:sz w:val="18"/>
                <w:szCs w:val="18"/>
                <w:lang w:val="es-ES"/>
              </w:rPr>
            </w:pPr>
            <w:r w:rsidRPr="00313053">
              <w:rPr>
                <w:sz w:val="18"/>
                <w:szCs w:val="18"/>
                <w:lang w:val="es-ES"/>
              </w:rPr>
              <w:t>Presupuesto final</w:t>
            </w:r>
          </w:p>
        </w:tc>
        <w:tc>
          <w:tcPr>
            <w:tcW w:w="1246" w:type="dxa"/>
            <w:vMerge/>
            <w:tcMar>
              <w:left w:w="57" w:type="dxa"/>
              <w:right w:w="57" w:type="dxa"/>
            </w:tcMar>
          </w:tcPr>
          <w:p w:rsidR="00BD3B2C" w:rsidRPr="00313053" w:rsidRDefault="00BD3B2C" w:rsidP="004350AE">
            <w:pPr>
              <w:pStyle w:val="Tablehead"/>
              <w:spacing w:before="80" w:after="80"/>
              <w:rPr>
                <w:sz w:val="18"/>
                <w:szCs w:val="18"/>
                <w:lang w:val="es-ES"/>
              </w:rPr>
            </w:pPr>
          </w:p>
        </w:tc>
        <w:tc>
          <w:tcPr>
            <w:tcW w:w="1346" w:type="dxa"/>
            <w:vMerge/>
            <w:tcMar>
              <w:left w:w="57" w:type="dxa"/>
              <w:right w:w="57" w:type="dxa"/>
            </w:tcMar>
          </w:tcPr>
          <w:p w:rsidR="00BD3B2C" w:rsidRPr="00313053" w:rsidRDefault="00BD3B2C" w:rsidP="004350AE">
            <w:pPr>
              <w:pStyle w:val="Tablehead"/>
              <w:spacing w:before="80" w:after="80"/>
              <w:rPr>
                <w:sz w:val="18"/>
                <w:szCs w:val="18"/>
                <w:lang w:val="es-ES"/>
              </w:rPr>
            </w:pPr>
          </w:p>
        </w:tc>
      </w:tr>
      <w:tr w:rsidR="00BD3B2C" w:rsidRPr="00313053" w:rsidTr="00DE4CFE">
        <w:trPr>
          <w:jc w:val="center"/>
        </w:trPr>
        <w:tc>
          <w:tcPr>
            <w:tcW w:w="3781" w:type="dxa"/>
            <w:vMerge/>
            <w:tcBorders>
              <w:bottom w:val="single" w:sz="4" w:space="0" w:color="auto"/>
            </w:tcBorders>
            <w:tcMar>
              <w:left w:w="57" w:type="dxa"/>
              <w:right w:w="57" w:type="dxa"/>
            </w:tcMar>
          </w:tcPr>
          <w:p w:rsidR="00BD3B2C" w:rsidRPr="00313053" w:rsidRDefault="00BD3B2C" w:rsidP="004350AE">
            <w:pPr>
              <w:pStyle w:val="Tablehead"/>
              <w:spacing w:before="80" w:after="80"/>
              <w:rPr>
                <w:sz w:val="18"/>
                <w:szCs w:val="18"/>
                <w:lang w:val="es-ES"/>
              </w:rPr>
            </w:pPr>
          </w:p>
        </w:tc>
        <w:tc>
          <w:tcPr>
            <w:tcW w:w="1094" w:type="dxa"/>
            <w:tcBorders>
              <w:bottom w:val="single" w:sz="4" w:space="0" w:color="auto"/>
            </w:tcBorders>
            <w:tcMar>
              <w:left w:w="57" w:type="dxa"/>
              <w:right w:w="57" w:type="dxa"/>
            </w:tcMar>
          </w:tcPr>
          <w:p w:rsidR="00BD3B2C" w:rsidRPr="00313053" w:rsidRDefault="00BD3B2C" w:rsidP="004350AE">
            <w:pPr>
              <w:pStyle w:val="Tablehead"/>
              <w:spacing w:before="80" w:after="80"/>
              <w:rPr>
                <w:sz w:val="18"/>
                <w:szCs w:val="18"/>
                <w:lang w:val="es-ES"/>
              </w:rPr>
            </w:pPr>
            <w:r w:rsidRPr="00313053">
              <w:rPr>
                <w:sz w:val="18"/>
                <w:szCs w:val="18"/>
                <w:lang w:val="es-ES"/>
              </w:rPr>
              <w:t>2014</w:t>
            </w:r>
          </w:p>
        </w:tc>
        <w:tc>
          <w:tcPr>
            <w:tcW w:w="1321" w:type="dxa"/>
            <w:tcBorders>
              <w:bottom w:val="single" w:sz="4" w:space="0" w:color="auto"/>
            </w:tcBorders>
            <w:tcMar>
              <w:left w:w="57" w:type="dxa"/>
              <w:right w:w="57" w:type="dxa"/>
            </w:tcMar>
          </w:tcPr>
          <w:p w:rsidR="00BD3B2C" w:rsidRPr="00313053" w:rsidRDefault="00BD3B2C" w:rsidP="004350AE">
            <w:pPr>
              <w:pStyle w:val="Tablehead"/>
              <w:spacing w:before="80" w:after="80"/>
              <w:rPr>
                <w:sz w:val="18"/>
                <w:szCs w:val="18"/>
                <w:lang w:val="es-ES"/>
              </w:rPr>
            </w:pPr>
            <w:r w:rsidRPr="00313053">
              <w:rPr>
                <w:sz w:val="18"/>
                <w:szCs w:val="18"/>
                <w:lang w:val="es-ES"/>
              </w:rPr>
              <w:t>2014</w:t>
            </w:r>
          </w:p>
        </w:tc>
        <w:tc>
          <w:tcPr>
            <w:tcW w:w="1050" w:type="dxa"/>
            <w:tcBorders>
              <w:bottom w:val="single" w:sz="4" w:space="0" w:color="auto"/>
            </w:tcBorders>
            <w:tcMar>
              <w:left w:w="57" w:type="dxa"/>
              <w:right w:w="57" w:type="dxa"/>
            </w:tcMar>
          </w:tcPr>
          <w:p w:rsidR="00BD3B2C" w:rsidRPr="00313053" w:rsidRDefault="00BD3B2C" w:rsidP="004350AE">
            <w:pPr>
              <w:pStyle w:val="Tablehead"/>
              <w:spacing w:before="80" w:after="80"/>
              <w:rPr>
                <w:sz w:val="18"/>
                <w:szCs w:val="18"/>
                <w:lang w:val="es-ES"/>
              </w:rPr>
            </w:pPr>
            <w:r w:rsidRPr="00313053">
              <w:rPr>
                <w:sz w:val="18"/>
                <w:szCs w:val="18"/>
                <w:lang w:val="es-ES"/>
              </w:rPr>
              <w:t>2014</w:t>
            </w:r>
          </w:p>
        </w:tc>
        <w:tc>
          <w:tcPr>
            <w:tcW w:w="1246" w:type="dxa"/>
            <w:tcBorders>
              <w:bottom w:val="single" w:sz="4" w:space="0" w:color="auto"/>
            </w:tcBorders>
            <w:tcMar>
              <w:left w:w="57" w:type="dxa"/>
              <w:right w:w="57" w:type="dxa"/>
            </w:tcMar>
          </w:tcPr>
          <w:p w:rsidR="00BD3B2C" w:rsidRPr="00313053" w:rsidRDefault="00BD3B2C" w:rsidP="004350AE">
            <w:pPr>
              <w:pStyle w:val="Tablehead"/>
              <w:spacing w:before="80" w:after="80"/>
              <w:rPr>
                <w:sz w:val="18"/>
                <w:szCs w:val="18"/>
                <w:lang w:val="es-ES"/>
              </w:rPr>
            </w:pPr>
            <w:r w:rsidRPr="00313053">
              <w:rPr>
                <w:sz w:val="18"/>
                <w:szCs w:val="18"/>
                <w:lang w:val="es-ES"/>
              </w:rPr>
              <w:t>2014</w:t>
            </w:r>
          </w:p>
        </w:tc>
        <w:tc>
          <w:tcPr>
            <w:tcW w:w="1346" w:type="dxa"/>
            <w:tcBorders>
              <w:bottom w:val="single" w:sz="4" w:space="0" w:color="auto"/>
            </w:tcBorders>
            <w:tcMar>
              <w:left w:w="57" w:type="dxa"/>
              <w:right w:w="57" w:type="dxa"/>
            </w:tcMar>
          </w:tcPr>
          <w:p w:rsidR="00BD3B2C" w:rsidRPr="00313053" w:rsidRDefault="00BD3B2C" w:rsidP="004350AE">
            <w:pPr>
              <w:pStyle w:val="Tablehead"/>
              <w:spacing w:before="80" w:after="80"/>
              <w:rPr>
                <w:sz w:val="18"/>
                <w:szCs w:val="18"/>
                <w:lang w:val="es-ES"/>
              </w:rPr>
            </w:pPr>
            <w:r w:rsidRPr="00313053">
              <w:rPr>
                <w:sz w:val="18"/>
                <w:szCs w:val="18"/>
                <w:lang w:val="es-ES"/>
              </w:rPr>
              <w:t>2014</w:t>
            </w:r>
          </w:p>
        </w:tc>
      </w:tr>
      <w:tr w:rsidR="00BD3B2C" w:rsidRPr="00313053" w:rsidTr="00DE4CFE">
        <w:trPr>
          <w:jc w:val="center"/>
        </w:trPr>
        <w:tc>
          <w:tcPr>
            <w:tcW w:w="3781" w:type="dxa"/>
            <w:tcBorders>
              <w:bottom w:val="nil"/>
            </w:tcBorders>
            <w:tcMar>
              <w:left w:w="57" w:type="dxa"/>
              <w:right w:w="57" w:type="dxa"/>
            </w:tcMar>
          </w:tcPr>
          <w:p w:rsidR="00BD3B2C" w:rsidRPr="00313053" w:rsidRDefault="00BD3B2C" w:rsidP="00BD3B2C">
            <w:pPr>
              <w:pStyle w:val="Tabletext"/>
              <w:spacing w:before="20" w:after="20"/>
              <w:rPr>
                <w:i/>
                <w:iCs/>
                <w:sz w:val="18"/>
                <w:szCs w:val="18"/>
                <w:lang w:val="es-ES" w:eastAsia="fr-FR"/>
              </w:rPr>
            </w:pPr>
            <w:r w:rsidRPr="00313053">
              <w:rPr>
                <w:i/>
                <w:iCs/>
                <w:sz w:val="18"/>
                <w:szCs w:val="18"/>
                <w:lang w:val="es-ES"/>
              </w:rPr>
              <w:t>Secretaría General</w:t>
            </w:r>
          </w:p>
        </w:tc>
        <w:tc>
          <w:tcPr>
            <w:tcW w:w="1094" w:type="dxa"/>
            <w:tcBorders>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93 662</w:t>
            </w:r>
          </w:p>
        </w:tc>
        <w:tc>
          <w:tcPr>
            <w:tcW w:w="1321" w:type="dxa"/>
            <w:tcBorders>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sz w:val="18"/>
                <w:szCs w:val="18"/>
                <w:lang w:val="es-ES" w:eastAsia="fr-FR"/>
              </w:rPr>
              <w:t>–</w:t>
            </w:r>
            <w:r w:rsidRPr="00313053">
              <w:rPr>
                <w:i/>
                <w:iCs/>
                <w:sz w:val="18"/>
                <w:szCs w:val="18"/>
                <w:lang w:val="es-ES" w:eastAsia="fr-FR"/>
              </w:rPr>
              <w:t>272</w:t>
            </w:r>
          </w:p>
        </w:tc>
        <w:tc>
          <w:tcPr>
            <w:tcW w:w="1050" w:type="dxa"/>
            <w:tcBorders>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93 390</w:t>
            </w:r>
          </w:p>
        </w:tc>
        <w:tc>
          <w:tcPr>
            <w:tcW w:w="1246" w:type="dxa"/>
            <w:tcBorders>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87 320</w:t>
            </w:r>
          </w:p>
        </w:tc>
        <w:tc>
          <w:tcPr>
            <w:tcW w:w="1346" w:type="dxa"/>
            <w:tcBorders>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6 070</w:t>
            </w:r>
          </w:p>
        </w:tc>
      </w:tr>
      <w:tr w:rsidR="00BD3B2C" w:rsidRPr="00313053" w:rsidTr="00DE4CFE">
        <w:trPr>
          <w:jc w:val="center"/>
        </w:trPr>
        <w:tc>
          <w:tcPr>
            <w:tcW w:w="3781" w:type="dxa"/>
            <w:tcBorders>
              <w:top w:val="nil"/>
              <w:bottom w:val="nil"/>
            </w:tcBorders>
            <w:tcMar>
              <w:left w:w="57" w:type="dxa"/>
              <w:right w:w="57" w:type="dxa"/>
            </w:tcMar>
            <w:vAlign w:val="bottom"/>
          </w:tcPr>
          <w:p w:rsidR="00BD3B2C" w:rsidRPr="00313053" w:rsidRDefault="00BD3B2C" w:rsidP="00BD3B2C">
            <w:pPr>
              <w:pStyle w:val="Tabletext"/>
              <w:spacing w:before="20" w:after="20"/>
              <w:rPr>
                <w:i/>
                <w:iCs/>
                <w:sz w:val="18"/>
                <w:szCs w:val="18"/>
                <w:lang w:val="es-ES"/>
              </w:rPr>
            </w:pPr>
            <w:r w:rsidRPr="00313053">
              <w:rPr>
                <w:i/>
                <w:iCs/>
                <w:sz w:val="18"/>
                <w:szCs w:val="18"/>
                <w:lang w:val="es-ES"/>
              </w:rPr>
              <w:t>Sector de Radiocomunicaciones</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30 162</w:t>
            </w: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72</w:t>
            </w: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30 234</w:t>
            </w: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26 805</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3 429</w:t>
            </w:r>
          </w:p>
        </w:tc>
      </w:tr>
      <w:tr w:rsidR="00BD3B2C" w:rsidRPr="00313053" w:rsidTr="00DE4CFE">
        <w:trPr>
          <w:jc w:val="center"/>
        </w:trPr>
        <w:tc>
          <w:tcPr>
            <w:tcW w:w="3781" w:type="dxa"/>
            <w:tcBorders>
              <w:top w:val="nil"/>
              <w:bottom w:val="nil"/>
            </w:tcBorders>
            <w:tcMar>
              <w:left w:w="57" w:type="dxa"/>
              <w:right w:w="57" w:type="dxa"/>
            </w:tcMar>
            <w:vAlign w:val="bottom"/>
          </w:tcPr>
          <w:p w:rsidR="00BD3B2C" w:rsidRPr="00313053" w:rsidRDefault="00BD3B2C" w:rsidP="00BD3B2C">
            <w:pPr>
              <w:pStyle w:val="Tabletext"/>
              <w:spacing w:before="20" w:after="20"/>
              <w:rPr>
                <w:i/>
                <w:iCs/>
                <w:sz w:val="18"/>
                <w:szCs w:val="18"/>
                <w:lang w:val="es-ES"/>
              </w:rPr>
            </w:pPr>
            <w:r w:rsidRPr="00313053">
              <w:rPr>
                <w:i/>
                <w:iCs/>
                <w:sz w:val="18"/>
                <w:szCs w:val="18"/>
                <w:lang w:val="es-ES"/>
              </w:rPr>
              <w:t>Sector de Normalización de las Telecomunicaciones</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12 793</w:t>
            </w: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sz w:val="18"/>
                <w:szCs w:val="18"/>
                <w:lang w:val="es-ES" w:eastAsia="fr-FR"/>
              </w:rPr>
              <w:t>–</w:t>
            </w: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12 793</w:t>
            </w: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12 200</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593</w:t>
            </w:r>
          </w:p>
        </w:tc>
      </w:tr>
      <w:tr w:rsidR="00BD3B2C" w:rsidRPr="00313053" w:rsidTr="00DE4CFE">
        <w:trPr>
          <w:jc w:val="center"/>
        </w:trPr>
        <w:tc>
          <w:tcPr>
            <w:tcW w:w="3781" w:type="dxa"/>
            <w:tcBorders>
              <w:top w:val="nil"/>
              <w:bottom w:val="nil"/>
            </w:tcBorders>
            <w:tcMar>
              <w:left w:w="57" w:type="dxa"/>
              <w:right w:w="57" w:type="dxa"/>
            </w:tcMar>
            <w:vAlign w:val="bottom"/>
          </w:tcPr>
          <w:p w:rsidR="00BD3B2C" w:rsidRPr="00313053" w:rsidRDefault="00BD3B2C" w:rsidP="00BD3B2C">
            <w:pPr>
              <w:pStyle w:val="Tabletext"/>
              <w:spacing w:before="20" w:after="20"/>
              <w:rPr>
                <w:i/>
                <w:iCs/>
                <w:sz w:val="18"/>
                <w:szCs w:val="18"/>
                <w:lang w:val="es-ES"/>
              </w:rPr>
            </w:pPr>
            <w:r w:rsidRPr="00313053">
              <w:rPr>
                <w:i/>
                <w:iCs/>
                <w:sz w:val="18"/>
                <w:szCs w:val="18"/>
                <w:lang w:val="es-ES"/>
              </w:rPr>
              <w:t>Sector de Desarrollo de las Telecomunicaciones</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29 694</w:t>
            </w: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200</w:t>
            </w: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29 894</w:t>
            </w: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28 970</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924</w:t>
            </w:r>
          </w:p>
        </w:tc>
      </w:tr>
      <w:tr w:rsidR="00BD3B2C" w:rsidRPr="00313053" w:rsidTr="00DE4CFE">
        <w:trPr>
          <w:jc w:val="center"/>
        </w:trPr>
        <w:tc>
          <w:tcPr>
            <w:tcW w:w="3781" w:type="dxa"/>
            <w:tcBorders>
              <w:top w:val="nil"/>
            </w:tcBorders>
            <w:tcMar>
              <w:left w:w="57" w:type="dxa"/>
              <w:right w:w="57" w:type="dxa"/>
            </w:tcMar>
            <w:vAlign w:val="bottom"/>
          </w:tcPr>
          <w:p w:rsidR="00BD3B2C" w:rsidRPr="00313053" w:rsidRDefault="00BD3B2C" w:rsidP="00BD3B2C">
            <w:pPr>
              <w:pStyle w:val="Tabletext"/>
              <w:spacing w:before="20" w:after="20"/>
              <w:rPr>
                <w:i/>
                <w:iCs/>
                <w:sz w:val="18"/>
                <w:szCs w:val="18"/>
                <w:lang w:val="es-ES"/>
              </w:rPr>
            </w:pPr>
            <w:r w:rsidRPr="00313053">
              <w:rPr>
                <w:i/>
                <w:iCs/>
                <w:sz w:val="18"/>
                <w:szCs w:val="18"/>
                <w:lang w:val="es-ES"/>
              </w:rPr>
              <w:t>Gastos no previstos en el presupuesto aprobado</w:t>
            </w:r>
          </w:p>
        </w:tc>
        <w:tc>
          <w:tcPr>
            <w:tcW w:w="1094" w:type="dxa"/>
            <w:tcBorders>
              <w:top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sz w:val="18"/>
                <w:szCs w:val="18"/>
                <w:lang w:val="es-ES" w:eastAsia="fr-FR"/>
              </w:rPr>
              <w:t>–</w:t>
            </w:r>
          </w:p>
        </w:tc>
        <w:tc>
          <w:tcPr>
            <w:tcW w:w="1321" w:type="dxa"/>
            <w:tcBorders>
              <w:top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sz w:val="18"/>
                <w:szCs w:val="18"/>
                <w:lang w:val="es-ES" w:eastAsia="fr-FR"/>
              </w:rPr>
              <w:t>–</w:t>
            </w:r>
          </w:p>
        </w:tc>
        <w:tc>
          <w:tcPr>
            <w:tcW w:w="1050" w:type="dxa"/>
            <w:tcBorders>
              <w:top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sz w:val="18"/>
                <w:szCs w:val="18"/>
                <w:lang w:val="es-ES" w:eastAsia="fr-FR"/>
              </w:rPr>
              <w:t>–</w:t>
            </w:r>
          </w:p>
        </w:tc>
        <w:tc>
          <w:tcPr>
            <w:tcW w:w="1246" w:type="dxa"/>
            <w:tcBorders>
              <w:top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110</w:t>
            </w:r>
          </w:p>
        </w:tc>
        <w:tc>
          <w:tcPr>
            <w:tcW w:w="1346" w:type="dxa"/>
            <w:tcBorders>
              <w:top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r>
      <w:tr w:rsidR="00BD3B2C" w:rsidRPr="00313053" w:rsidTr="00DE4CFE">
        <w:trPr>
          <w:jc w:val="center"/>
        </w:trPr>
        <w:tc>
          <w:tcPr>
            <w:tcW w:w="3781" w:type="dxa"/>
            <w:tcBorders>
              <w:bottom w:val="single" w:sz="4" w:space="0" w:color="auto"/>
            </w:tcBorders>
            <w:tcMar>
              <w:left w:w="57" w:type="dxa"/>
              <w:right w:w="57" w:type="dxa"/>
            </w:tcMar>
          </w:tcPr>
          <w:p w:rsidR="00BD3B2C" w:rsidRPr="00313053" w:rsidRDefault="00BD3B2C" w:rsidP="00FA3EAC">
            <w:pPr>
              <w:pStyle w:val="Tablehead"/>
              <w:spacing w:before="20" w:after="20"/>
              <w:jc w:val="left"/>
              <w:rPr>
                <w:sz w:val="18"/>
                <w:szCs w:val="18"/>
                <w:lang w:val="es-ES"/>
              </w:rPr>
            </w:pPr>
            <w:r w:rsidRPr="00313053">
              <w:rPr>
                <w:sz w:val="18"/>
                <w:szCs w:val="18"/>
                <w:lang w:val="es-ES"/>
              </w:rPr>
              <w:t>Total de gastos</w:t>
            </w:r>
          </w:p>
        </w:tc>
        <w:tc>
          <w:tcPr>
            <w:tcW w:w="1094" w:type="dxa"/>
            <w:tcBorders>
              <w:bottom w:val="single" w:sz="4" w:space="0" w:color="auto"/>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r w:rsidRPr="00313053">
              <w:rPr>
                <w:b/>
                <w:bCs/>
                <w:sz w:val="18"/>
                <w:szCs w:val="18"/>
                <w:lang w:val="es-ES" w:eastAsia="fr-FR"/>
              </w:rPr>
              <w:t>166 311</w:t>
            </w:r>
          </w:p>
        </w:tc>
        <w:tc>
          <w:tcPr>
            <w:tcW w:w="1321" w:type="dxa"/>
            <w:tcBorders>
              <w:bottom w:val="single" w:sz="4" w:space="0" w:color="auto"/>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r w:rsidRPr="00313053">
              <w:rPr>
                <w:b/>
                <w:bCs/>
                <w:sz w:val="18"/>
                <w:szCs w:val="18"/>
                <w:lang w:val="es-ES" w:eastAsia="fr-FR"/>
              </w:rPr>
              <w:t>–</w:t>
            </w:r>
          </w:p>
        </w:tc>
        <w:tc>
          <w:tcPr>
            <w:tcW w:w="1050" w:type="dxa"/>
            <w:tcBorders>
              <w:bottom w:val="single" w:sz="4" w:space="0" w:color="auto"/>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r w:rsidRPr="00313053">
              <w:rPr>
                <w:b/>
                <w:bCs/>
                <w:sz w:val="18"/>
                <w:szCs w:val="18"/>
                <w:lang w:val="es-ES" w:eastAsia="fr-FR"/>
              </w:rPr>
              <w:t>166 311</w:t>
            </w:r>
          </w:p>
        </w:tc>
        <w:tc>
          <w:tcPr>
            <w:tcW w:w="1246" w:type="dxa"/>
            <w:tcBorders>
              <w:bottom w:val="single" w:sz="4" w:space="0" w:color="auto"/>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r w:rsidRPr="00313053">
              <w:rPr>
                <w:b/>
                <w:bCs/>
                <w:sz w:val="18"/>
                <w:szCs w:val="18"/>
                <w:lang w:val="es-ES" w:eastAsia="fr-FR"/>
              </w:rPr>
              <w:t>155 405</w:t>
            </w:r>
          </w:p>
        </w:tc>
        <w:tc>
          <w:tcPr>
            <w:tcW w:w="1346" w:type="dxa"/>
            <w:tcBorders>
              <w:bottom w:val="single" w:sz="4" w:space="0" w:color="auto"/>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r w:rsidRPr="00313053">
              <w:rPr>
                <w:b/>
                <w:bCs/>
                <w:sz w:val="18"/>
                <w:szCs w:val="18"/>
                <w:lang w:val="es-ES" w:eastAsia="fr-FR"/>
              </w:rPr>
              <w:t>10 906</w:t>
            </w:r>
          </w:p>
        </w:tc>
      </w:tr>
      <w:tr w:rsidR="00BD3B2C" w:rsidRPr="00313053" w:rsidTr="00DE4CFE">
        <w:trPr>
          <w:jc w:val="center"/>
        </w:trPr>
        <w:tc>
          <w:tcPr>
            <w:tcW w:w="3781" w:type="dxa"/>
            <w:tcBorders>
              <w:bottom w:val="nil"/>
            </w:tcBorders>
            <w:tcMar>
              <w:left w:w="57" w:type="dxa"/>
              <w:right w:w="57" w:type="dxa"/>
            </w:tcMar>
          </w:tcPr>
          <w:p w:rsidR="00BD3B2C" w:rsidRPr="00313053" w:rsidRDefault="00BD3B2C" w:rsidP="00FA3EAC">
            <w:pPr>
              <w:pStyle w:val="Tabletext"/>
              <w:spacing w:before="20" w:after="20"/>
              <w:rPr>
                <w:b/>
                <w:sz w:val="18"/>
                <w:szCs w:val="18"/>
                <w:lang w:val="es-ES" w:eastAsia="fr-FR"/>
              </w:rPr>
            </w:pPr>
            <w:r w:rsidRPr="00313053">
              <w:rPr>
                <w:b/>
                <w:sz w:val="18"/>
                <w:szCs w:val="18"/>
                <w:lang w:val="es-ES"/>
              </w:rPr>
              <w:t>Resultado</w:t>
            </w:r>
          </w:p>
        </w:tc>
        <w:tc>
          <w:tcPr>
            <w:tcW w:w="1094" w:type="dxa"/>
            <w:tcBorders>
              <w:bottom w:val="nil"/>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p>
        </w:tc>
        <w:tc>
          <w:tcPr>
            <w:tcW w:w="1321" w:type="dxa"/>
            <w:tcBorders>
              <w:bottom w:val="nil"/>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p>
        </w:tc>
        <w:tc>
          <w:tcPr>
            <w:tcW w:w="1050" w:type="dxa"/>
            <w:tcBorders>
              <w:bottom w:val="nil"/>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p>
        </w:tc>
        <w:tc>
          <w:tcPr>
            <w:tcW w:w="1246" w:type="dxa"/>
            <w:tcBorders>
              <w:bottom w:val="nil"/>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p>
        </w:tc>
        <w:tc>
          <w:tcPr>
            <w:tcW w:w="1346" w:type="dxa"/>
            <w:tcBorders>
              <w:bottom w:val="nil"/>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p>
        </w:tc>
      </w:tr>
      <w:tr w:rsidR="00BD3B2C" w:rsidRPr="00313053" w:rsidTr="00DE4CFE">
        <w:trPr>
          <w:jc w:val="center"/>
        </w:trPr>
        <w:tc>
          <w:tcPr>
            <w:tcW w:w="3781" w:type="dxa"/>
            <w:tcBorders>
              <w:top w:val="nil"/>
              <w:bottom w:val="nil"/>
            </w:tcBorders>
            <w:tcMar>
              <w:left w:w="57" w:type="dxa"/>
              <w:right w:w="57" w:type="dxa"/>
            </w:tcMar>
          </w:tcPr>
          <w:p w:rsidR="00BD3B2C" w:rsidRPr="00313053" w:rsidRDefault="00BD3B2C" w:rsidP="00BD3B2C">
            <w:pPr>
              <w:pStyle w:val="Tabletext"/>
              <w:spacing w:before="20" w:after="20"/>
              <w:rPr>
                <w:i/>
                <w:iCs/>
                <w:sz w:val="18"/>
                <w:szCs w:val="18"/>
                <w:lang w:val="es-ES" w:eastAsia="fr-FR"/>
              </w:rPr>
            </w:pPr>
            <w:r w:rsidRPr="00313053">
              <w:rPr>
                <w:i/>
                <w:iCs/>
                <w:sz w:val="18"/>
                <w:szCs w:val="18"/>
                <w:lang w:val="es-ES"/>
              </w:rPr>
              <w:t>ASHI</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sz w:val="18"/>
                <w:szCs w:val="18"/>
                <w:lang w:val="es-ES" w:eastAsia="fr-FR"/>
              </w:rPr>
              <w:t>–</w:t>
            </w:r>
            <w:r w:rsidRPr="00313053">
              <w:rPr>
                <w:i/>
                <w:iCs/>
                <w:sz w:val="18"/>
                <w:szCs w:val="18"/>
                <w:lang w:val="es-ES" w:eastAsia="fr-FR"/>
              </w:rPr>
              <w:t>11 089</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r>
      <w:tr w:rsidR="00BD3B2C" w:rsidRPr="00313053" w:rsidTr="00DE4CFE">
        <w:trPr>
          <w:jc w:val="center"/>
        </w:trPr>
        <w:tc>
          <w:tcPr>
            <w:tcW w:w="3781" w:type="dxa"/>
            <w:tcBorders>
              <w:top w:val="nil"/>
              <w:bottom w:val="nil"/>
            </w:tcBorders>
            <w:tcMar>
              <w:left w:w="57" w:type="dxa"/>
              <w:right w:w="57" w:type="dxa"/>
            </w:tcMar>
          </w:tcPr>
          <w:p w:rsidR="00BD3B2C" w:rsidRPr="00313053" w:rsidRDefault="00BD3B2C" w:rsidP="00BD3B2C">
            <w:pPr>
              <w:pStyle w:val="Tabletext"/>
              <w:spacing w:before="20" w:after="20"/>
              <w:rPr>
                <w:i/>
                <w:iCs/>
                <w:sz w:val="18"/>
                <w:szCs w:val="18"/>
                <w:lang w:val="es-ES" w:eastAsia="fr-FR"/>
              </w:rPr>
            </w:pPr>
            <w:r w:rsidRPr="00313053">
              <w:rPr>
                <w:i/>
                <w:iCs/>
                <w:sz w:val="18"/>
                <w:szCs w:val="18"/>
                <w:lang w:val="es-ES"/>
              </w:rPr>
              <w:t>Reconocimiento de existencias</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sz w:val="18"/>
                <w:szCs w:val="18"/>
                <w:lang w:val="es-ES" w:eastAsia="fr-FR"/>
              </w:rPr>
              <w:t>–</w:t>
            </w:r>
            <w:r w:rsidRPr="00313053">
              <w:rPr>
                <w:i/>
                <w:iCs/>
                <w:sz w:val="18"/>
                <w:szCs w:val="18"/>
                <w:lang w:val="es-ES" w:eastAsia="fr-FR"/>
              </w:rPr>
              <w:t>51</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rFonts w:cs="Calibri"/>
                <w:i/>
                <w:iCs/>
                <w:sz w:val="18"/>
                <w:szCs w:val="18"/>
                <w:lang w:val="es-ES" w:eastAsia="fr-FR"/>
              </w:rPr>
            </w:pPr>
          </w:p>
        </w:tc>
      </w:tr>
      <w:tr w:rsidR="00BD3B2C" w:rsidRPr="00313053" w:rsidTr="00DE4CFE">
        <w:trPr>
          <w:jc w:val="center"/>
        </w:trPr>
        <w:tc>
          <w:tcPr>
            <w:tcW w:w="3781" w:type="dxa"/>
            <w:tcBorders>
              <w:top w:val="nil"/>
              <w:bottom w:val="nil"/>
            </w:tcBorders>
            <w:tcMar>
              <w:left w:w="57" w:type="dxa"/>
              <w:right w:w="57" w:type="dxa"/>
            </w:tcMar>
          </w:tcPr>
          <w:p w:rsidR="00BD3B2C" w:rsidRPr="00313053" w:rsidRDefault="00BD3B2C" w:rsidP="00BD3B2C">
            <w:pPr>
              <w:pStyle w:val="Tabletext"/>
              <w:spacing w:before="20" w:after="20"/>
              <w:rPr>
                <w:i/>
                <w:iCs/>
                <w:sz w:val="18"/>
                <w:szCs w:val="18"/>
                <w:lang w:val="es-ES"/>
              </w:rPr>
            </w:pPr>
            <w:r w:rsidRPr="00313053">
              <w:rPr>
                <w:i/>
                <w:iCs/>
                <w:sz w:val="18"/>
                <w:szCs w:val="18"/>
                <w:lang w:val="es-ES"/>
              </w:rPr>
              <w:t>Capitalización de los activos fijos</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2 262</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rFonts w:cs="Calibri"/>
                <w:i/>
                <w:iCs/>
                <w:sz w:val="18"/>
                <w:szCs w:val="18"/>
                <w:lang w:val="es-ES" w:eastAsia="fr-FR"/>
              </w:rPr>
            </w:pPr>
          </w:p>
        </w:tc>
      </w:tr>
      <w:tr w:rsidR="00BD3B2C" w:rsidRPr="00313053" w:rsidTr="00DE4CFE">
        <w:trPr>
          <w:jc w:val="center"/>
        </w:trPr>
        <w:tc>
          <w:tcPr>
            <w:tcW w:w="3781" w:type="dxa"/>
            <w:tcBorders>
              <w:top w:val="nil"/>
              <w:bottom w:val="nil"/>
            </w:tcBorders>
            <w:tcMar>
              <w:left w:w="57" w:type="dxa"/>
              <w:right w:w="57" w:type="dxa"/>
            </w:tcMar>
          </w:tcPr>
          <w:p w:rsidR="00BD3B2C" w:rsidRPr="00313053" w:rsidRDefault="00BD3B2C" w:rsidP="00BD3B2C">
            <w:pPr>
              <w:pStyle w:val="Tabletext"/>
              <w:spacing w:before="20" w:after="20"/>
              <w:rPr>
                <w:i/>
                <w:iCs/>
                <w:sz w:val="18"/>
                <w:szCs w:val="18"/>
                <w:lang w:val="es-ES"/>
              </w:rPr>
            </w:pPr>
            <w:r w:rsidRPr="00313053">
              <w:rPr>
                <w:i/>
                <w:iCs/>
                <w:sz w:val="18"/>
                <w:szCs w:val="18"/>
                <w:lang w:val="es-ES"/>
              </w:rPr>
              <w:t>Amortización</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sz w:val="18"/>
                <w:szCs w:val="18"/>
                <w:lang w:val="es-ES" w:eastAsia="fr-FR"/>
              </w:rPr>
              <w:t>–</w:t>
            </w:r>
            <w:r w:rsidRPr="00313053">
              <w:rPr>
                <w:i/>
                <w:iCs/>
                <w:sz w:val="18"/>
                <w:szCs w:val="18"/>
                <w:lang w:val="es-ES" w:eastAsia="fr-FR"/>
              </w:rPr>
              <w:t>4 629</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rFonts w:cs="Calibri"/>
                <w:i/>
                <w:iCs/>
                <w:sz w:val="18"/>
                <w:szCs w:val="18"/>
                <w:lang w:val="es-ES" w:eastAsia="fr-FR"/>
              </w:rPr>
            </w:pPr>
          </w:p>
        </w:tc>
      </w:tr>
      <w:tr w:rsidR="00BD3B2C" w:rsidRPr="00313053" w:rsidTr="00DE4CFE">
        <w:trPr>
          <w:jc w:val="center"/>
        </w:trPr>
        <w:tc>
          <w:tcPr>
            <w:tcW w:w="3781" w:type="dxa"/>
            <w:tcBorders>
              <w:top w:val="nil"/>
              <w:bottom w:val="nil"/>
            </w:tcBorders>
            <w:tcMar>
              <w:left w:w="57" w:type="dxa"/>
              <w:right w:w="57" w:type="dxa"/>
            </w:tcMar>
          </w:tcPr>
          <w:p w:rsidR="00BD3B2C" w:rsidRPr="00313053" w:rsidRDefault="00BD3B2C" w:rsidP="00BD3B2C">
            <w:pPr>
              <w:pStyle w:val="Tabletext"/>
              <w:spacing w:before="20" w:after="20"/>
              <w:rPr>
                <w:i/>
                <w:iCs/>
                <w:sz w:val="18"/>
                <w:szCs w:val="18"/>
                <w:lang w:val="es-ES"/>
              </w:rPr>
            </w:pPr>
            <w:r w:rsidRPr="00313053">
              <w:rPr>
                <w:i/>
                <w:iCs/>
                <w:sz w:val="18"/>
                <w:szCs w:val="18"/>
                <w:lang w:val="es-ES"/>
              </w:rPr>
              <w:t>Pérdidas y ganancias por cambio de divisas</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165</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rFonts w:cs="Calibri"/>
                <w:i/>
                <w:iCs/>
                <w:sz w:val="18"/>
                <w:szCs w:val="18"/>
                <w:lang w:val="es-ES" w:eastAsia="fr-FR"/>
              </w:rPr>
            </w:pPr>
          </w:p>
        </w:tc>
      </w:tr>
      <w:tr w:rsidR="00BD3B2C" w:rsidRPr="00313053" w:rsidTr="00DE4CFE">
        <w:trPr>
          <w:jc w:val="center"/>
        </w:trPr>
        <w:tc>
          <w:tcPr>
            <w:tcW w:w="3781" w:type="dxa"/>
            <w:tcBorders>
              <w:top w:val="nil"/>
              <w:bottom w:val="nil"/>
            </w:tcBorders>
            <w:tcMar>
              <w:left w:w="57" w:type="dxa"/>
              <w:right w:w="57" w:type="dxa"/>
            </w:tcMar>
          </w:tcPr>
          <w:p w:rsidR="00BD3B2C" w:rsidRPr="00313053" w:rsidRDefault="00BD3B2C" w:rsidP="00BD3B2C">
            <w:pPr>
              <w:pStyle w:val="Tabletext"/>
              <w:spacing w:before="20" w:after="20"/>
              <w:rPr>
                <w:i/>
                <w:iCs/>
                <w:sz w:val="18"/>
                <w:szCs w:val="18"/>
                <w:lang w:val="es-ES"/>
              </w:rPr>
            </w:pPr>
            <w:r w:rsidRPr="00313053">
              <w:rPr>
                <w:i/>
                <w:iCs/>
                <w:sz w:val="18"/>
                <w:szCs w:val="18"/>
                <w:lang w:val="es-ES"/>
              </w:rPr>
              <w:t>Provisión para deudas de dudoso cobro</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5 348</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rFonts w:cs="Calibri"/>
                <w:i/>
                <w:iCs/>
                <w:sz w:val="18"/>
                <w:szCs w:val="18"/>
                <w:lang w:val="es-ES" w:eastAsia="fr-FR"/>
              </w:rPr>
            </w:pPr>
          </w:p>
        </w:tc>
      </w:tr>
      <w:tr w:rsidR="00BD3B2C" w:rsidRPr="00313053" w:rsidTr="00DE4CFE">
        <w:trPr>
          <w:jc w:val="center"/>
        </w:trPr>
        <w:tc>
          <w:tcPr>
            <w:tcW w:w="3781" w:type="dxa"/>
            <w:tcBorders>
              <w:top w:val="nil"/>
              <w:bottom w:val="nil"/>
            </w:tcBorders>
            <w:tcMar>
              <w:left w:w="57" w:type="dxa"/>
              <w:right w:w="57" w:type="dxa"/>
            </w:tcMar>
          </w:tcPr>
          <w:p w:rsidR="00BD3B2C" w:rsidRPr="00313053" w:rsidRDefault="00BD3B2C" w:rsidP="00BD3B2C">
            <w:pPr>
              <w:pStyle w:val="Tabletext"/>
              <w:spacing w:before="20" w:after="20"/>
              <w:rPr>
                <w:i/>
                <w:iCs/>
                <w:sz w:val="18"/>
                <w:szCs w:val="18"/>
                <w:lang w:val="es-ES"/>
              </w:rPr>
            </w:pPr>
            <w:r w:rsidRPr="00313053">
              <w:rPr>
                <w:i/>
                <w:iCs/>
                <w:sz w:val="18"/>
                <w:szCs w:val="18"/>
                <w:lang w:val="es-ES"/>
              </w:rPr>
              <w:t>Degradación de material</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rFonts w:cs="Calibri"/>
                <w:i/>
                <w:iCs/>
                <w:sz w:val="18"/>
                <w:szCs w:val="18"/>
                <w:lang w:val="es-ES" w:eastAsia="fr-FR"/>
              </w:rPr>
            </w:pPr>
          </w:p>
        </w:tc>
      </w:tr>
      <w:tr w:rsidR="00BD3B2C" w:rsidRPr="00313053" w:rsidTr="00DE4CFE">
        <w:trPr>
          <w:jc w:val="center"/>
        </w:trPr>
        <w:tc>
          <w:tcPr>
            <w:tcW w:w="3781" w:type="dxa"/>
            <w:tcBorders>
              <w:top w:val="nil"/>
              <w:bottom w:val="nil"/>
            </w:tcBorders>
            <w:tcMar>
              <w:left w:w="57" w:type="dxa"/>
              <w:right w:w="57" w:type="dxa"/>
            </w:tcMar>
          </w:tcPr>
          <w:p w:rsidR="00BD3B2C" w:rsidRPr="00313053" w:rsidRDefault="00BD3B2C" w:rsidP="00BD3B2C">
            <w:pPr>
              <w:pStyle w:val="Tabletext"/>
              <w:spacing w:before="20" w:after="20"/>
              <w:rPr>
                <w:i/>
                <w:iCs/>
                <w:sz w:val="18"/>
                <w:szCs w:val="18"/>
                <w:lang w:val="es-ES"/>
              </w:rPr>
            </w:pPr>
            <w:r w:rsidRPr="00313053">
              <w:rPr>
                <w:i/>
                <w:iCs/>
                <w:sz w:val="18"/>
                <w:szCs w:val="18"/>
                <w:lang w:val="es-ES"/>
              </w:rPr>
              <w:t>Venta de activos</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1</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rFonts w:cs="Calibri"/>
                <w:i/>
                <w:iCs/>
                <w:sz w:val="18"/>
                <w:szCs w:val="18"/>
                <w:lang w:val="es-ES" w:eastAsia="fr-FR"/>
              </w:rPr>
            </w:pPr>
          </w:p>
        </w:tc>
      </w:tr>
      <w:tr w:rsidR="00BD3B2C" w:rsidRPr="00313053" w:rsidTr="00DE4CFE">
        <w:trPr>
          <w:jc w:val="center"/>
        </w:trPr>
        <w:tc>
          <w:tcPr>
            <w:tcW w:w="3781" w:type="dxa"/>
            <w:tcBorders>
              <w:top w:val="nil"/>
              <w:bottom w:val="nil"/>
            </w:tcBorders>
            <w:tcMar>
              <w:left w:w="57" w:type="dxa"/>
              <w:right w:w="57" w:type="dxa"/>
            </w:tcMar>
            <w:vAlign w:val="bottom"/>
          </w:tcPr>
          <w:p w:rsidR="00BD3B2C" w:rsidRPr="00313053" w:rsidRDefault="00BD3B2C" w:rsidP="00BD3B2C">
            <w:pPr>
              <w:pStyle w:val="Tabletext"/>
              <w:spacing w:before="20" w:after="20"/>
              <w:rPr>
                <w:i/>
                <w:iCs/>
                <w:sz w:val="18"/>
                <w:szCs w:val="18"/>
                <w:lang w:val="es-ES"/>
              </w:rPr>
            </w:pPr>
            <w:r w:rsidRPr="00313053">
              <w:rPr>
                <w:i/>
                <w:iCs/>
                <w:sz w:val="18"/>
                <w:szCs w:val="18"/>
                <w:lang w:val="es-ES"/>
              </w:rPr>
              <w:t>Ingresos en especie</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sz w:val="18"/>
                <w:szCs w:val="18"/>
                <w:lang w:val="es-ES" w:eastAsia="fr-FR"/>
              </w:rPr>
              <w:t>–</w:t>
            </w:r>
            <w:r w:rsidRPr="00313053">
              <w:rPr>
                <w:i/>
                <w:iCs/>
                <w:sz w:val="18"/>
                <w:szCs w:val="18"/>
                <w:lang w:val="es-ES" w:eastAsia="fr-FR"/>
              </w:rPr>
              <w:t>938</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rFonts w:cs="Calibri"/>
                <w:i/>
                <w:iCs/>
                <w:sz w:val="18"/>
                <w:szCs w:val="18"/>
                <w:lang w:val="es-ES" w:eastAsia="fr-FR"/>
              </w:rPr>
            </w:pPr>
          </w:p>
        </w:tc>
      </w:tr>
      <w:tr w:rsidR="00BD3B2C" w:rsidRPr="00313053" w:rsidTr="00DE4CFE">
        <w:trPr>
          <w:jc w:val="center"/>
        </w:trPr>
        <w:tc>
          <w:tcPr>
            <w:tcW w:w="3781" w:type="dxa"/>
            <w:tcBorders>
              <w:top w:val="nil"/>
              <w:bottom w:val="nil"/>
            </w:tcBorders>
            <w:tcMar>
              <w:left w:w="57" w:type="dxa"/>
              <w:right w:w="57" w:type="dxa"/>
            </w:tcMar>
            <w:vAlign w:val="bottom"/>
          </w:tcPr>
          <w:p w:rsidR="00BD3B2C" w:rsidRPr="00313053" w:rsidRDefault="00BD3B2C" w:rsidP="00BD3B2C">
            <w:pPr>
              <w:pStyle w:val="Tabletext"/>
              <w:spacing w:before="20" w:after="20"/>
              <w:rPr>
                <w:i/>
                <w:iCs/>
                <w:sz w:val="18"/>
                <w:szCs w:val="18"/>
                <w:lang w:val="es-ES"/>
              </w:rPr>
            </w:pPr>
            <w:r w:rsidRPr="00313053">
              <w:rPr>
                <w:i/>
                <w:iCs/>
                <w:sz w:val="18"/>
                <w:szCs w:val="18"/>
                <w:lang w:val="es-ES"/>
              </w:rPr>
              <w:t>Gastos en especie</w:t>
            </w:r>
          </w:p>
        </w:tc>
        <w:tc>
          <w:tcPr>
            <w:tcW w:w="1094"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321"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050"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p>
        </w:tc>
        <w:tc>
          <w:tcPr>
            <w:tcW w:w="12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i/>
                <w:iCs/>
                <w:sz w:val="18"/>
                <w:szCs w:val="18"/>
                <w:lang w:val="es-ES" w:eastAsia="fr-FR"/>
              </w:rPr>
              <w:t>938</w:t>
            </w:r>
          </w:p>
        </w:tc>
        <w:tc>
          <w:tcPr>
            <w:tcW w:w="1346" w:type="dxa"/>
            <w:tcBorders>
              <w:top w:val="nil"/>
              <w:bottom w:val="nil"/>
            </w:tcBorders>
            <w:tcMar>
              <w:left w:w="57" w:type="dxa"/>
              <w:right w:w="57" w:type="dxa"/>
            </w:tcMar>
          </w:tcPr>
          <w:p w:rsidR="00BD3B2C" w:rsidRPr="00313053" w:rsidRDefault="00BD3B2C" w:rsidP="00BD3B2C">
            <w:pPr>
              <w:pStyle w:val="Tabletext"/>
              <w:spacing w:before="20" w:after="20"/>
              <w:ind w:right="170"/>
              <w:jc w:val="right"/>
              <w:rPr>
                <w:rFonts w:cs="Calibri"/>
                <w:i/>
                <w:iCs/>
                <w:sz w:val="18"/>
                <w:szCs w:val="18"/>
                <w:lang w:val="es-ES" w:eastAsia="fr-FR"/>
              </w:rPr>
            </w:pPr>
          </w:p>
        </w:tc>
      </w:tr>
      <w:tr w:rsidR="00BD3B2C" w:rsidRPr="00313053" w:rsidTr="00DE4CFE">
        <w:trPr>
          <w:jc w:val="center"/>
        </w:trPr>
        <w:tc>
          <w:tcPr>
            <w:tcW w:w="3781" w:type="dxa"/>
            <w:tcMar>
              <w:left w:w="57" w:type="dxa"/>
              <w:right w:w="57" w:type="dxa"/>
            </w:tcMar>
          </w:tcPr>
          <w:p w:rsidR="00BD3B2C" w:rsidRPr="00313053" w:rsidRDefault="00BD3B2C" w:rsidP="00FA3EAC">
            <w:pPr>
              <w:pStyle w:val="Tablehead"/>
              <w:spacing w:before="20" w:after="20"/>
              <w:jc w:val="left"/>
              <w:rPr>
                <w:sz w:val="18"/>
                <w:szCs w:val="18"/>
                <w:lang w:val="es-ES"/>
              </w:rPr>
            </w:pPr>
            <w:r w:rsidRPr="00313053">
              <w:rPr>
                <w:sz w:val="18"/>
                <w:szCs w:val="18"/>
                <w:lang w:val="es-ES"/>
              </w:rPr>
              <w:t>Total diferencias IPSAS</w:t>
            </w:r>
          </w:p>
        </w:tc>
        <w:tc>
          <w:tcPr>
            <w:tcW w:w="1094" w:type="dxa"/>
            <w:tcMar>
              <w:left w:w="57" w:type="dxa"/>
              <w:right w:w="57" w:type="dxa"/>
            </w:tcMar>
          </w:tcPr>
          <w:p w:rsidR="00BD3B2C" w:rsidRPr="00313053" w:rsidRDefault="00BD3B2C" w:rsidP="00FA3EAC">
            <w:pPr>
              <w:pStyle w:val="Tablehead"/>
              <w:spacing w:before="20" w:after="20"/>
              <w:rPr>
                <w:sz w:val="18"/>
                <w:szCs w:val="18"/>
                <w:lang w:val="es-ES"/>
              </w:rPr>
            </w:pPr>
          </w:p>
        </w:tc>
        <w:tc>
          <w:tcPr>
            <w:tcW w:w="1321" w:type="dxa"/>
            <w:tcMar>
              <w:left w:w="57" w:type="dxa"/>
              <w:right w:w="57" w:type="dxa"/>
            </w:tcMar>
          </w:tcPr>
          <w:p w:rsidR="00BD3B2C" w:rsidRPr="00313053" w:rsidRDefault="00BD3B2C" w:rsidP="00FA3EAC">
            <w:pPr>
              <w:pStyle w:val="Tablehead"/>
              <w:spacing w:before="20" w:after="20"/>
              <w:rPr>
                <w:sz w:val="18"/>
                <w:szCs w:val="18"/>
                <w:lang w:val="es-ES"/>
              </w:rPr>
            </w:pPr>
          </w:p>
        </w:tc>
        <w:tc>
          <w:tcPr>
            <w:tcW w:w="1050" w:type="dxa"/>
            <w:tcMar>
              <w:left w:w="57" w:type="dxa"/>
              <w:right w:w="57" w:type="dxa"/>
            </w:tcMar>
          </w:tcPr>
          <w:p w:rsidR="00BD3B2C" w:rsidRPr="00313053" w:rsidRDefault="00BD3B2C" w:rsidP="00FA3EAC">
            <w:pPr>
              <w:pStyle w:val="Tablehead"/>
              <w:spacing w:before="20" w:after="20"/>
              <w:rPr>
                <w:sz w:val="18"/>
                <w:szCs w:val="18"/>
                <w:lang w:val="es-ES"/>
              </w:rPr>
            </w:pPr>
          </w:p>
        </w:tc>
        <w:tc>
          <w:tcPr>
            <w:tcW w:w="1246" w:type="dxa"/>
            <w:tcBorders>
              <w:bottom w:val="single" w:sz="4" w:space="0" w:color="auto"/>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r w:rsidRPr="00313053">
              <w:rPr>
                <w:b/>
                <w:bCs/>
                <w:sz w:val="18"/>
                <w:szCs w:val="18"/>
                <w:lang w:val="es-ES" w:eastAsia="fr-FR"/>
              </w:rPr>
              <w:t>–7 992</w:t>
            </w:r>
          </w:p>
        </w:tc>
        <w:tc>
          <w:tcPr>
            <w:tcW w:w="1346" w:type="dxa"/>
            <w:tcMar>
              <w:left w:w="57" w:type="dxa"/>
              <w:right w:w="57" w:type="dxa"/>
            </w:tcMar>
          </w:tcPr>
          <w:p w:rsidR="00BD3B2C" w:rsidRPr="00313053" w:rsidRDefault="00BD3B2C" w:rsidP="00FA3EAC">
            <w:pPr>
              <w:pStyle w:val="Tablehead"/>
              <w:spacing w:before="20" w:after="20"/>
              <w:rPr>
                <w:sz w:val="18"/>
                <w:szCs w:val="18"/>
                <w:lang w:val="es-ES"/>
              </w:rPr>
            </w:pPr>
          </w:p>
        </w:tc>
      </w:tr>
      <w:tr w:rsidR="00BD3B2C" w:rsidRPr="00313053" w:rsidTr="00DE4CFE">
        <w:trPr>
          <w:jc w:val="center"/>
        </w:trPr>
        <w:tc>
          <w:tcPr>
            <w:tcW w:w="3781" w:type="dxa"/>
            <w:tcMar>
              <w:left w:w="57" w:type="dxa"/>
              <w:right w:w="57" w:type="dxa"/>
            </w:tcMar>
          </w:tcPr>
          <w:p w:rsidR="00BD3B2C" w:rsidRPr="00313053" w:rsidRDefault="008B26C1" w:rsidP="00BD3B2C">
            <w:pPr>
              <w:pStyle w:val="Tabletext"/>
              <w:spacing w:before="20" w:after="20"/>
              <w:rPr>
                <w:i/>
                <w:iCs/>
                <w:sz w:val="18"/>
                <w:szCs w:val="18"/>
                <w:lang w:val="es-ES" w:eastAsia="fr-FR"/>
              </w:rPr>
            </w:pPr>
            <w:r w:rsidRPr="00313053">
              <w:rPr>
                <w:i/>
                <w:iCs/>
                <w:sz w:val="18"/>
                <w:szCs w:val="18"/>
                <w:lang w:val="es-ES"/>
              </w:rPr>
              <w:t>Disminución de las reservas de los fondos de inversión</w:t>
            </w:r>
          </w:p>
        </w:tc>
        <w:tc>
          <w:tcPr>
            <w:tcW w:w="1094" w:type="dxa"/>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p>
        </w:tc>
        <w:tc>
          <w:tcPr>
            <w:tcW w:w="1321" w:type="dxa"/>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p>
        </w:tc>
        <w:tc>
          <w:tcPr>
            <w:tcW w:w="1050" w:type="dxa"/>
            <w:tcBorders>
              <w:right w:val="single" w:sz="4" w:space="0" w:color="auto"/>
            </w:tcBorders>
            <w:tcMar>
              <w:left w:w="57" w:type="dxa"/>
              <w:right w:w="57" w:type="dxa"/>
            </w:tcMar>
          </w:tcPr>
          <w:p w:rsidR="00BD3B2C" w:rsidRPr="00313053" w:rsidRDefault="00BD3B2C" w:rsidP="00BD3B2C">
            <w:pPr>
              <w:pStyle w:val="Tabletext"/>
              <w:spacing w:before="20" w:after="20"/>
              <w:ind w:right="170"/>
              <w:jc w:val="right"/>
              <w:rPr>
                <w:sz w:val="18"/>
                <w:szCs w:val="18"/>
                <w:lang w:val="es-ES" w:eastAsia="fr-FR"/>
              </w:rPr>
            </w:pPr>
          </w:p>
        </w:tc>
        <w:tc>
          <w:tcPr>
            <w:tcW w:w="1246" w:type="dxa"/>
            <w:tcBorders>
              <w:top w:val="single" w:sz="4" w:space="0" w:color="auto"/>
              <w:left w:val="single" w:sz="4" w:space="0" w:color="auto"/>
              <w:right w:val="single" w:sz="4" w:space="0" w:color="auto"/>
            </w:tcBorders>
            <w:tcMar>
              <w:left w:w="57" w:type="dxa"/>
              <w:right w:w="57" w:type="dxa"/>
            </w:tcMar>
          </w:tcPr>
          <w:p w:rsidR="00BD3B2C" w:rsidRPr="00313053" w:rsidRDefault="00BD3B2C" w:rsidP="00BD3B2C">
            <w:pPr>
              <w:pStyle w:val="Tabletext"/>
              <w:spacing w:before="20" w:after="20"/>
              <w:ind w:right="170"/>
              <w:jc w:val="right"/>
              <w:rPr>
                <w:i/>
                <w:iCs/>
                <w:sz w:val="18"/>
                <w:szCs w:val="18"/>
                <w:lang w:val="es-ES" w:eastAsia="fr-FR"/>
              </w:rPr>
            </w:pPr>
            <w:r w:rsidRPr="00313053">
              <w:rPr>
                <w:sz w:val="18"/>
                <w:szCs w:val="18"/>
                <w:lang w:val="es-ES" w:eastAsia="fr-FR"/>
              </w:rPr>
              <w:t>–</w:t>
            </w:r>
            <w:r w:rsidRPr="00313053">
              <w:rPr>
                <w:i/>
                <w:iCs/>
                <w:sz w:val="18"/>
                <w:szCs w:val="18"/>
                <w:lang w:val="es-ES" w:eastAsia="fr-FR"/>
              </w:rPr>
              <w:t>815</w:t>
            </w:r>
          </w:p>
        </w:tc>
        <w:tc>
          <w:tcPr>
            <w:tcW w:w="1346" w:type="dxa"/>
            <w:tcBorders>
              <w:left w:val="single" w:sz="4" w:space="0" w:color="auto"/>
            </w:tcBorders>
            <w:tcMar>
              <w:left w:w="57" w:type="dxa"/>
              <w:right w:w="57" w:type="dxa"/>
            </w:tcMar>
          </w:tcPr>
          <w:p w:rsidR="00BD3B2C" w:rsidRPr="00313053" w:rsidRDefault="00BD3B2C" w:rsidP="00BD3B2C">
            <w:pPr>
              <w:pStyle w:val="Tabletext"/>
              <w:spacing w:before="20" w:after="20"/>
              <w:ind w:right="170"/>
              <w:jc w:val="right"/>
              <w:rPr>
                <w:rFonts w:cs="Calibri"/>
                <w:sz w:val="18"/>
                <w:szCs w:val="18"/>
                <w:lang w:val="es-ES" w:eastAsia="fr-FR"/>
              </w:rPr>
            </w:pPr>
          </w:p>
        </w:tc>
      </w:tr>
      <w:tr w:rsidR="00BD3B2C" w:rsidRPr="00313053" w:rsidTr="00DE4CFE">
        <w:trPr>
          <w:jc w:val="center"/>
        </w:trPr>
        <w:tc>
          <w:tcPr>
            <w:tcW w:w="3781" w:type="dxa"/>
            <w:tcMar>
              <w:left w:w="57" w:type="dxa"/>
              <w:right w:w="57" w:type="dxa"/>
            </w:tcMar>
          </w:tcPr>
          <w:p w:rsidR="00BD3B2C" w:rsidRPr="00313053" w:rsidRDefault="00BD3B2C" w:rsidP="00FA3EAC">
            <w:pPr>
              <w:pStyle w:val="Tablehead"/>
              <w:spacing w:before="20" w:after="20"/>
              <w:jc w:val="left"/>
              <w:rPr>
                <w:sz w:val="18"/>
                <w:szCs w:val="18"/>
                <w:lang w:val="es-ES"/>
              </w:rPr>
            </w:pPr>
            <w:r w:rsidRPr="00313053">
              <w:rPr>
                <w:sz w:val="18"/>
                <w:szCs w:val="18"/>
                <w:lang w:val="es-ES"/>
              </w:rPr>
              <w:t>Total de pérdidas cubiertas con provisiones</w:t>
            </w:r>
          </w:p>
        </w:tc>
        <w:tc>
          <w:tcPr>
            <w:tcW w:w="1094" w:type="dxa"/>
            <w:tcMar>
              <w:left w:w="57" w:type="dxa"/>
              <w:right w:w="57" w:type="dxa"/>
            </w:tcMar>
          </w:tcPr>
          <w:p w:rsidR="00BD3B2C" w:rsidRPr="00313053" w:rsidRDefault="00BD3B2C" w:rsidP="00FA3EAC">
            <w:pPr>
              <w:pStyle w:val="Tablehead"/>
              <w:spacing w:before="20" w:after="20"/>
              <w:rPr>
                <w:sz w:val="18"/>
                <w:szCs w:val="18"/>
                <w:lang w:val="es-ES"/>
              </w:rPr>
            </w:pPr>
          </w:p>
        </w:tc>
        <w:tc>
          <w:tcPr>
            <w:tcW w:w="1321" w:type="dxa"/>
            <w:tcMar>
              <w:left w:w="57" w:type="dxa"/>
              <w:right w:w="57" w:type="dxa"/>
            </w:tcMar>
          </w:tcPr>
          <w:p w:rsidR="00BD3B2C" w:rsidRPr="00313053" w:rsidRDefault="00BD3B2C" w:rsidP="00FA3EAC">
            <w:pPr>
              <w:pStyle w:val="Tablehead"/>
              <w:spacing w:before="20" w:after="20"/>
              <w:rPr>
                <w:sz w:val="18"/>
                <w:szCs w:val="18"/>
                <w:lang w:val="es-ES"/>
              </w:rPr>
            </w:pPr>
          </w:p>
        </w:tc>
        <w:tc>
          <w:tcPr>
            <w:tcW w:w="1050" w:type="dxa"/>
            <w:tcMar>
              <w:left w:w="57" w:type="dxa"/>
              <w:right w:w="57" w:type="dxa"/>
            </w:tcMar>
          </w:tcPr>
          <w:p w:rsidR="00BD3B2C" w:rsidRPr="00313053" w:rsidRDefault="00BD3B2C" w:rsidP="00FA3EAC">
            <w:pPr>
              <w:pStyle w:val="Tablehead"/>
              <w:spacing w:before="20" w:after="20"/>
              <w:rPr>
                <w:sz w:val="18"/>
                <w:szCs w:val="18"/>
                <w:lang w:val="es-ES"/>
              </w:rPr>
            </w:pPr>
          </w:p>
        </w:tc>
        <w:tc>
          <w:tcPr>
            <w:tcW w:w="1246" w:type="dxa"/>
            <w:tcBorders>
              <w:top w:val="single" w:sz="4" w:space="0" w:color="auto"/>
            </w:tcBorders>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r w:rsidRPr="00313053">
              <w:rPr>
                <w:b/>
                <w:bCs/>
                <w:sz w:val="18"/>
                <w:szCs w:val="18"/>
                <w:lang w:val="es-ES" w:eastAsia="fr-FR"/>
              </w:rPr>
              <w:t>–815</w:t>
            </w:r>
          </w:p>
        </w:tc>
        <w:tc>
          <w:tcPr>
            <w:tcW w:w="1346" w:type="dxa"/>
            <w:tcMar>
              <w:left w:w="57" w:type="dxa"/>
              <w:right w:w="57" w:type="dxa"/>
            </w:tcMar>
          </w:tcPr>
          <w:p w:rsidR="00BD3B2C" w:rsidRPr="00313053" w:rsidRDefault="00BD3B2C" w:rsidP="00FA3EAC">
            <w:pPr>
              <w:pStyle w:val="Tablehead"/>
              <w:spacing w:before="20" w:after="20"/>
              <w:rPr>
                <w:sz w:val="18"/>
                <w:szCs w:val="18"/>
                <w:lang w:val="es-ES"/>
              </w:rPr>
            </w:pPr>
          </w:p>
        </w:tc>
      </w:tr>
      <w:tr w:rsidR="00BD3B2C" w:rsidRPr="00313053" w:rsidTr="00DE4CFE">
        <w:trPr>
          <w:jc w:val="center"/>
        </w:trPr>
        <w:tc>
          <w:tcPr>
            <w:tcW w:w="3781" w:type="dxa"/>
            <w:tcMar>
              <w:left w:w="57" w:type="dxa"/>
              <w:right w:w="57" w:type="dxa"/>
            </w:tcMar>
          </w:tcPr>
          <w:p w:rsidR="00BD3B2C" w:rsidRPr="00313053" w:rsidRDefault="00BD3B2C" w:rsidP="00FA3EAC">
            <w:pPr>
              <w:pStyle w:val="Tabletext"/>
              <w:spacing w:before="20" w:after="20"/>
              <w:rPr>
                <w:i/>
                <w:iCs/>
                <w:sz w:val="18"/>
                <w:szCs w:val="18"/>
                <w:lang w:val="es-ES" w:eastAsia="fr-FR"/>
              </w:rPr>
            </w:pPr>
            <w:r w:rsidRPr="00313053">
              <w:rPr>
                <w:i/>
                <w:iCs/>
                <w:sz w:val="18"/>
                <w:szCs w:val="18"/>
                <w:lang w:val="es-ES"/>
              </w:rPr>
              <w:t>Diferencias de perímetros</w:t>
            </w:r>
          </w:p>
        </w:tc>
        <w:tc>
          <w:tcPr>
            <w:tcW w:w="1094" w:type="dxa"/>
            <w:tcMar>
              <w:left w:w="57" w:type="dxa"/>
              <w:right w:w="57" w:type="dxa"/>
            </w:tcMar>
          </w:tcPr>
          <w:p w:rsidR="00BD3B2C" w:rsidRPr="00313053" w:rsidRDefault="00BD3B2C" w:rsidP="00FA3EAC">
            <w:pPr>
              <w:pStyle w:val="Tabletext"/>
              <w:spacing w:before="20" w:after="20"/>
              <w:ind w:right="170"/>
              <w:jc w:val="right"/>
              <w:rPr>
                <w:sz w:val="18"/>
                <w:szCs w:val="18"/>
                <w:lang w:val="es-ES" w:eastAsia="fr-FR"/>
              </w:rPr>
            </w:pPr>
          </w:p>
        </w:tc>
        <w:tc>
          <w:tcPr>
            <w:tcW w:w="1321" w:type="dxa"/>
            <w:tcMar>
              <w:left w:w="57" w:type="dxa"/>
              <w:right w:w="57" w:type="dxa"/>
            </w:tcMar>
          </w:tcPr>
          <w:p w:rsidR="00BD3B2C" w:rsidRPr="00313053" w:rsidRDefault="00BD3B2C" w:rsidP="00FA3EAC">
            <w:pPr>
              <w:pStyle w:val="Tabletext"/>
              <w:spacing w:before="20" w:after="20"/>
              <w:ind w:right="170"/>
              <w:jc w:val="right"/>
              <w:rPr>
                <w:sz w:val="18"/>
                <w:szCs w:val="18"/>
                <w:lang w:val="es-ES" w:eastAsia="fr-FR"/>
              </w:rPr>
            </w:pPr>
          </w:p>
        </w:tc>
        <w:tc>
          <w:tcPr>
            <w:tcW w:w="1050" w:type="dxa"/>
            <w:tcMar>
              <w:left w:w="57" w:type="dxa"/>
              <w:right w:w="57" w:type="dxa"/>
            </w:tcMar>
          </w:tcPr>
          <w:p w:rsidR="00BD3B2C" w:rsidRPr="00313053" w:rsidRDefault="00BD3B2C" w:rsidP="00FA3EAC">
            <w:pPr>
              <w:pStyle w:val="Tabletext"/>
              <w:spacing w:before="20" w:after="20"/>
              <w:ind w:right="170"/>
              <w:jc w:val="right"/>
              <w:rPr>
                <w:sz w:val="18"/>
                <w:szCs w:val="18"/>
                <w:lang w:val="es-ES" w:eastAsia="fr-FR"/>
              </w:rPr>
            </w:pPr>
          </w:p>
        </w:tc>
        <w:tc>
          <w:tcPr>
            <w:tcW w:w="1246" w:type="dxa"/>
            <w:tcMar>
              <w:left w:w="57" w:type="dxa"/>
              <w:right w:w="57" w:type="dxa"/>
            </w:tcMar>
          </w:tcPr>
          <w:p w:rsidR="00BD3B2C" w:rsidRPr="00313053" w:rsidRDefault="00BD3B2C" w:rsidP="00FA3EAC">
            <w:pPr>
              <w:pStyle w:val="Tabletext"/>
              <w:spacing w:before="20" w:after="20"/>
              <w:ind w:right="170"/>
              <w:jc w:val="right"/>
              <w:rPr>
                <w:i/>
                <w:iCs/>
                <w:sz w:val="18"/>
                <w:szCs w:val="18"/>
                <w:lang w:val="es-ES" w:eastAsia="fr-FR"/>
              </w:rPr>
            </w:pPr>
            <w:r w:rsidRPr="00313053">
              <w:rPr>
                <w:sz w:val="18"/>
                <w:szCs w:val="18"/>
                <w:lang w:val="es-ES" w:eastAsia="fr-FR"/>
              </w:rPr>
              <w:t>–</w:t>
            </w:r>
            <w:r w:rsidRPr="00313053">
              <w:rPr>
                <w:i/>
                <w:iCs/>
                <w:sz w:val="18"/>
                <w:szCs w:val="18"/>
                <w:lang w:val="es-ES" w:eastAsia="fr-FR"/>
              </w:rPr>
              <w:t>631</w:t>
            </w:r>
          </w:p>
        </w:tc>
        <w:tc>
          <w:tcPr>
            <w:tcW w:w="1346" w:type="dxa"/>
            <w:tcMar>
              <w:left w:w="57" w:type="dxa"/>
              <w:right w:w="57" w:type="dxa"/>
            </w:tcMar>
          </w:tcPr>
          <w:p w:rsidR="00BD3B2C" w:rsidRPr="00313053" w:rsidRDefault="00BD3B2C" w:rsidP="00FA3EAC">
            <w:pPr>
              <w:pStyle w:val="Tabletext"/>
              <w:spacing w:before="20" w:after="20"/>
              <w:ind w:right="170"/>
              <w:jc w:val="right"/>
              <w:rPr>
                <w:rFonts w:cs="Calibri"/>
                <w:sz w:val="18"/>
                <w:szCs w:val="18"/>
                <w:lang w:val="es-ES" w:eastAsia="fr-FR"/>
              </w:rPr>
            </w:pPr>
          </w:p>
        </w:tc>
      </w:tr>
      <w:tr w:rsidR="00BD3B2C" w:rsidRPr="00313053" w:rsidTr="00DE4CFE">
        <w:trPr>
          <w:jc w:val="center"/>
        </w:trPr>
        <w:tc>
          <w:tcPr>
            <w:tcW w:w="3781" w:type="dxa"/>
            <w:tcMar>
              <w:left w:w="57" w:type="dxa"/>
              <w:right w:w="57" w:type="dxa"/>
            </w:tcMar>
          </w:tcPr>
          <w:p w:rsidR="00BD3B2C" w:rsidRPr="00313053" w:rsidRDefault="00BD3B2C" w:rsidP="00E635F9">
            <w:pPr>
              <w:pStyle w:val="Tablehead"/>
              <w:spacing w:before="20" w:after="20"/>
              <w:jc w:val="left"/>
              <w:rPr>
                <w:sz w:val="18"/>
                <w:szCs w:val="18"/>
                <w:lang w:val="es-ES"/>
              </w:rPr>
            </w:pPr>
            <w:r w:rsidRPr="00313053">
              <w:rPr>
                <w:sz w:val="18"/>
                <w:szCs w:val="18"/>
                <w:lang w:val="es-ES"/>
              </w:rPr>
              <w:t>Superávit/</w:t>
            </w:r>
            <w:r w:rsidR="00E635F9">
              <w:rPr>
                <w:sz w:val="18"/>
                <w:szCs w:val="18"/>
                <w:lang w:val="es-ES"/>
              </w:rPr>
              <w:t>d</w:t>
            </w:r>
            <w:r w:rsidRPr="00313053">
              <w:rPr>
                <w:sz w:val="18"/>
                <w:szCs w:val="18"/>
                <w:lang w:val="es-ES"/>
              </w:rPr>
              <w:t>éficit tal y como figura en el Estado de rendimiento financiero</w:t>
            </w:r>
          </w:p>
        </w:tc>
        <w:tc>
          <w:tcPr>
            <w:tcW w:w="1094" w:type="dxa"/>
            <w:tcMar>
              <w:left w:w="57" w:type="dxa"/>
              <w:right w:w="57" w:type="dxa"/>
            </w:tcMar>
          </w:tcPr>
          <w:p w:rsidR="00BD3B2C" w:rsidRPr="00313053" w:rsidRDefault="00BD3B2C" w:rsidP="00FA3EAC">
            <w:pPr>
              <w:pStyle w:val="Tablehead"/>
              <w:spacing w:before="20" w:after="20"/>
              <w:rPr>
                <w:sz w:val="18"/>
                <w:szCs w:val="18"/>
                <w:lang w:val="es-ES"/>
              </w:rPr>
            </w:pPr>
          </w:p>
        </w:tc>
        <w:tc>
          <w:tcPr>
            <w:tcW w:w="1321" w:type="dxa"/>
            <w:tcMar>
              <w:left w:w="57" w:type="dxa"/>
              <w:right w:w="57" w:type="dxa"/>
            </w:tcMar>
          </w:tcPr>
          <w:p w:rsidR="00BD3B2C" w:rsidRPr="00313053" w:rsidRDefault="00BD3B2C" w:rsidP="00FA3EAC">
            <w:pPr>
              <w:pStyle w:val="Tablehead"/>
              <w:spacing w:before="20" w:after="20"/>
              <w:rPr>
                <w:sz w:val="18"/>
                <w:szCs w:val="18"/>
                <w:lang w:val="es-ES"/>
              </w:rPr>
            </w:pPr>
          </w:p>
        </w:tc>
        <w:tc>
          <w:tcPr>
            <w:tcW w:w="1050" w:type="dxa"/>
            <w:tcMar>
              <w:left w:w="57" w:type="dxa"/>
              <w:right w:w="57" w:type="dxa"/>
            </w:tcMar>
          </w:tcPr>
          <w:p w:rsidR="00BD3B2C" w:rsidRPr="00313053" w:rsidRDefault="00BD3B2C" w:rsidP="00FA3EAC">
            <w:pPr>
              <w:pStyle w:val="Tablehead"/>
              <w:spacing w:before="20" w:after="20"/>
              <w:rPr>
                <w:sz w:val="18"/>
                <w:szCs w:val="18"/>
                <w:lang w:val="es-ES"/>
              </w:rPr>
            </w:pPr>
          </w:p>
        </w:tc>
        <w:tc>
          <w:tcPr>
            <w:tcW w:w="1246" w:type="dxa"/>
            <w:tcMar>
              <w:left w:w="57" w:type="dxa"/>
              <w:right w:w="57" w:type="dxa"/>
            </w:tcMar>
          </w:tcPr>
          <w:p w:rsidR="00BD3B2C" w:rsidRPr="00313053" w:rsidRDefault="00BD3B2C" w:rsidP="00FA3EAC">
            <w:pPr>
              <w:pStyle w:val="Tabletext"/>
              <w:spacing w:before="20" w:after="20"/>
              <w:ind w:right="170"/>
              <w:jc w:val="right"/>
              <w:rPr>
                <w:b/>
                <w:bCs/>
                <w:sz w:val="18"/>
                <w:szCs w:val="18"/>
                <w:lang w:val="es-ES" w:eastAsia="fr-FR"/>
              </w:rPr>
            </w:pPr>
            <w:r w:rsidRPr="00313053">
              <w:rPr>
                <w:b/>
                <w:bCs/>
                <w:sz w:val="18"/>
                <w:szCs w:val="18"/>
                <w:lang w:val="es-ES" w:eastAsia="fr-FR"/>
              </w:rPr>
              <w:t>–5’541</w:t>
            </w:r>
          </w:p>
        </w:tc>
        <w:tc>
          <w:tcPr>
            <w:tcW w:w="1346" w:type="dxa"/>
            <w:tcMar>
              <w:left w:w="57" w:type="dxa"/>
              <w:right w:w="57" w:type="dxa"/>
            </w:tcMar>
          </w:tcPr>
          <w:p w:rsidR="00BD3B2C" w:rsidRPr="00313053" w:rsidRDefault="00BD3B2C" w:rsidP="00FA3EAC">
            <w:pPr>
              <w:pStyle w:val="Tablehead"/>
              <w:spacing w:before="20" w:after="20"/>
              <w:rPr>
                <w:bCs/>
                <w:sz w:val="18"/>
                <w:szCs w:val="18"/>
                <w:lang w:val="es-ES"/>
              </w:rPr>
            </w:pPr>
          </w:p>
        </w:tc>
      </w:tr>
    </w:tbl>
    <w:p w:rsidR="00BD3B2C" w:rsidRPr="00313053" w:rsidRDefault="00BD3B2C" w:rsidP="00BD3B2C">
      <w:pPr>
        <w:rPr>
          <w:lang w:val="es-ES"/>
        </w:rPr>
      </w:pPr>
      <w:r w:rsidRPr="00313053">
        <w:rPr>
          <w:lang w:val="es-ES"/>
        </w:rPr>
        <w:br w:type="page"/>
      </w:r>
    </w:p>
    <w:p w:rsidR="00BD3B2C" w:rsidRPr="00313053" w:rsidRDefault="00BD3B2C" w:rsidP="00BD3B2C">
      <w:pPr>
        <w:pStyle w:val="AnnexNo"/>
        <w:rPr>
          <w:lang w:val="es-ES"/>
        </w:rPr>
      </w:pPr>
      <w:r w:rsidRPr="00313053">
        <w:rPr>
          <w:lang w:val="es-ES"/>
        </w:rPr>
        <w:lastRenderedPageBreak/>
        <w:t>b</w:t>
      </w:r>
    </w:p>
    <w:p w:rsidR="00BD3B2C" w:rsidRPr="00313053" w:rsidRDefault="00BD3B2C" w:rsidP="00BD3B2C">
      <w:pPr>
        <w:pStyle w:val="Annextitle"/>
        <w:rPr>
          <w:lang w:val="es-ES"/>
        </w:rPr>
      </w:pPr>
      <w:r w:rsidRPr="00313053">
        <w:rPr>
          <w:lang w:val="es-ES"/>
        </w:rPr>
        <w:t xml:space="preserve">Estado de la situación financiera, Estado de los resultados financieros, Estado de las variaciones del activo neto, Estado de los movimientos de tesorería y Comparación entre importes presupuestados e importes efectivos </w:t>
      </w:r>
      <w:r w:rsidRPr="00313053">
        <w:rPr>
          <w:lang w:val="es-ES"/>
        </w:rPr>
        <w:br/>
        <w:t xml:space="preserve">de la Unión Internacional de Telecomunicaciones </w:t>
      </w:r>
      <w:r w:rsidRPr="00313053">
        <w:rPr>
          <w:lang w:val="es-ES"/>
        </w:rPr>
        <w:br/>
        <w:t>para el ejercicio de 2015</w:t>
      </w:r>
    </w:p>
    <w:p w:rsidR="00BD3B2C" w:rsidRPr="00313053" w:rsidRDefault="008B26C1" w:rsidP="00BD3B2C">
      <w:pPr>
        <w:pStyle w:val="Normalaftertitle"/>
        <w:rPr>
          <w:lang w:val="es-ES"/>
        </w:rPr>
      </w:pPr>
      <w:r w:rsidRPr="00313053">
        <w:rPr>
          <w:lang w:val="es-ES"/>
        </w:rPr>
        <w:t>Los estados financieros están p</w:t>
      </w:r>
      <w:r w:rsidR="00BD3B2C" w:rsidRPr="00313053">
        <w:rPr>
          <w:lang w:val="es-ES"/>
        </w:rPr>
        <w:t>ublicados en el Informe de gestión financiera de la Unión para el ejercicio de 2015 y aprobados por el Consejo.</w:t>
      </w:r>
    </w:p>
    <w:p w:rsidR="00BD3B2C" w:rsidRPr="00313053" w:rsidRDefault="00DF5E1D" w:rsidP="006E2A75">
      <w:pPr>
        <w:rPr>
          <w:lang w:val="es-ES"/>
        </w:rPr>
      </w:pPr>
      <w:r w:rsidRPr="00313053">
        <w:rPr>
          <w:lang w:val="es-ES"/>
        </w:rPr>
        <w:t>(</w:t>
      </w:r>
      <w:r w:rsidR="00BD3B2C" w:rsidRPr="00313053">
        <w:rPr>
          <w:lang w:val="es-ES"/>
        </w:rPr>
        <w:t>Resolución 1382 del Consejo relativa a la aprobación del Informe de gestión financiera verificado por los Auditores Externos de las Cuentas de la Unión para el periodo comprendido entre el 1 de enero y el 31 de diciembre de 2015</w:t>
      </w:r>
      <w:r w:rsidR="006E2A75" w:rsidRPr="00313053">
        <w:rPr>
          <w:lang w:val="es-ES"/>
        </w:rPr>
        <w:t>.</w:t>
      </w:r>
      <w:r w:rsidR="00BD3B2C" w:rsidRPr="00313053">
        <w:rPr>
          <w:lang w:val="es-ES"/>
        </w:rPr>
        <w:t>)</w:t>
      </w:r>
    </w:p>
    <w:p w:rsidR="00BD3B2C" w:rsidRPr="00313053" w:rsidRDefault="00BD3B2C" w:rsidP="00BD3B2C">
      <w:pPr>
        <w:rPr>
          <w:lang w:val="es-ES"/>
        </w:rPr>
      </w:pPr>
      <w:r w:rsidRPr="00313053">
        <w:rPr>
          <w:lang w:val="es-ES"/>
        </w:rPr>
        <w:br w:type="page"/>
      </w:r>
    </w:p>
    <w:p w:rsidR="00BD3B2C" w:rsidRPr="00313053" w:rsidRDefault="00BD3B2C" w:rsidP="00C96BB4">
      <w:pPr>
        <w:pStyle w:val="Title4"/>
      </w:pPr>
      <w:bookmarkStart w:id="9" w:name="_MON_1402399674"/>
      <w:bookmarkStart w:id="10" w:name="_MON_1402399691"/>
      <w:bookmarkStart w:id="11" w:name="_MON_1401702054"/>
      <w:bookmarkStart w:id="12" w:name="_MON_1403012245"/>
      <w:bookmarkStart w:id="13" w:name="_MON_1403013020"/>
      <w:bookmarkStart w:id="14" w:name="_MON_1402292350"/>
      <w:bookmarkStart w:id="15" w:name="_MON_1402292373"/>
      <w:bookmarkStart w:id="16" w:name="_MON_1402292393"/>
      <w:bookmarkStart w:id="17" w:name="_MON_1402234604"/>
      <w:bookmarkStart w:id="18" w:name="_MON_1402235011"/>
      <w:bookmarkStart w:id="19" w:name="_MON_1402235089"/>
      <w:bookmarkStart w:id="20" w:name="_MON_1402399606"/>
      <w:bookmarkEnd w:id="9"/>
      <w:bookmarkEnd w:id="10"/>
      <w:bookmarkEnd w:id="11"/>
      <w:bookmarkEnd w:id="12"/>
      <w:bookmarkEnd w:id="13"/>
      <w:bookmarkEnd w:id="14"/>
      <w:bookmarkEnd w:id="15"/>
      <w:bookmarkEnd w:id="16"/>
      <w:bookmarkEnd w:id="17"/>
      <w:bookmarkEnd w:id="18"/>
      <w:bookmarkEnd w:id="19"/>
      <w:bookmarkEnd w:id="20"/>
      <w:r w:rsidRPr="00313053">
        <w:lastRenderedPageBreak/>
        <w:t xml:space="preserve">I – Estado de la situación financiera – </w:t>
      </w:r>
      <w:r w:rsidR="00DF5E1D" w:rsidRPr="00313053">
        <w:t>Balance</w:t>
      </w:r>
      <w:r w:rsidRPr="00313053">
        <w:t xml:space="preserve"> al 31 de diciembre de 2015 </w:t>
      </w:r>
      <w:r w:rsidRPr="00313053">
        <w:br/>
        <w:t>con cifras comparativas al 31 de diciembre de 2014</w:t>
      </w:r>
    </w:p>
    <w:tbl>
      <w:tblPr>
        <w:tblW w:w="4513" w:type="pct"/>
        <w:tblLook w:val="04A0" w:firstRow="1" w:lastRow="0" w:firstColumn="1" w:lastColumn="0" w:noHBand="0" w:noVBand="1"/>
      </w:tblPr>
      <w:tblGrid>
        <w:gridCol w:w="5003"/>
        <w:gridCol w:w="1847"/>
        <w:gridCol w:w="1847"/>
      </w:tblGrid>
      <w:tr w:rsidR="00BD3B2C" w:rsidRPr="00F35A3E" w:rsidTr="00BD3B2C">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F35A3E" w:rsidRDefault="00BD3B2C" w:rsidP="00F35A3E">
            <w:pPr>
              <w:pStyle w:val="Tablehead"/>
              <w:spacing w:before="80" w:after="80"/>
              <w:jc w:val="left"/>
              <w:rPr>
                <w:bCs/>
                <w:sz w:val="20"/>
                <w:lang w:val="es-ES"/>
              </w:rPr>
            </w:pPr>
            <w:r w:rsidRPr="00F35A3E">
              <w:rPr>
                <w:bCs/>
                <w:sz w:val="20"/>
                <w:lang w:val="es-ES"/>
              </w:rPr>
              <w:t>(en miles CHF)</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BD3B2C" w:rsidRPr="00F35A3E" w:rsidRDefault="00BD3B2C" w:rsidP="00F35A3E">
            <w:pPr>
              <w:pStyle w:val="Tablehead"/>
              <w:spacing w:before="80" w:after="80"/>
              <w:rPr>
                <w:bCs/>
                <w:sz w:val="20"/>
                <w:lang w:val="es-ES"/>
              </w:rPr>
            </w:pPr>
            <w:r w:rsidRPr="00F35A3E">
              <w:rPr>
                <w:bCs/>
                <w:sz w:val="20"/>
                <w:lang w:val="es-ES"/>
              </w:rPr>
              <w:t>31/12/2015</w:t>
            </w:r>
          </w:p>
        </w:tc>
        <w:tc>
          <w:tcPr>
            <w:tcW w:w="1062" w:type="pct"/>
            <w:tcBorders>
              <w:top w:val="single" w:sz="4" w:space="0" w:color="auto"/>
              <w:left w:val="nil"/>
              <w:bottom w:val="single" w:sz="4" w:space="0" w:color="auto"/>
              <w:right w:val="single" w:sz="4" w:space="0" w:color="auto"/>
            </w:tcBorders>
            <w:shd w:val="clear" w:color="auto" w:fill="auto"/>
            <w:hideMark/>
          </w:tcPr>
          <w:p w:rsidR="00BD3B2C" w:rsidRPr="00F35A3E" w:rsidRDefault="00BD3B2C" w:rsidP="00F35A3E">
            <w:pPr>
              <w:pStyle w:val="Tablehead"/>
              <w:spacing w:before="80" w:after="80"/>
              <w:rPr>
                <w:bCs/>
                <w:sz w:val="20"/>
                <w:lang w:val="es-ES"/>
              </w:rPr>
            </w:pPr>
            <w:r w:rsidRPr="00F35A3E">
              <w:rPr>
                <w:bCs/>
                <w:sz w:val="20"/>
                <w:lang w:val="es-ES"/>
              </w:rPr>
              <w:t>31/12/2014</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b/>
                <w:bCs/>
                <w:sz w:val="20"/>
                <w:lang w:val="es-ES"/>
              </w:rPr>
            </w:pPr>
            <w:r w:rsidRPr="00313053">
              <w:rPr>
                <w:b/>
                <w:bCs/>
                <w:sz w:val="20"/>
                <w:lang w:val="es-ES"/>
              </w:rPr>
              <w:t>ACTIVO</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 </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 </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b/>
                <w:bCs/>
                <w:sz w:val="20"/>
                <w:lang w:val="es-ES"/>
              </w:rPr>
            </w:pPr>
            <w:r w:rsidRPr="00313053">
              <w:rPr>
                <w:b/>
                <w:bCs/>
                <w:sz w:val="20"/>
                <w:lang w:val="es-ES"/>
              </w:rPr>
              <w:t>Activos corrientes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 </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 </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Tesorería y equivalentes de tesorería</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55 505</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tabs>
                <w:tab w:val="clear" w:pos="567"/>
                <w:tab w:val="clear" w:pos="1134"/>
                <w:tab w:val="clear" w:pos="1701"/>
                <w:tab w:val="clear" w:pos="2268"/>
                <w:tab w:val="clear" w:pos="2835"/>
              </w:tabs>
              <w:overflowPunct/>
              <w:autoSpaceDE/>
              <w:autoSpaceDN/>
              <w:adjustRightInd/>
              <w:spacing w:before="0"/>
              <w:ind w:right="283"/>
              <w:jc w:val="right"/>
              <w:textAlignment w:val="auto"/>
              <w:rPr>
                <w:sz w:val="20"/>
                <w:lang w:val="es-ES"/>
              </w:rPr>
            </w:pPr>
            <w:r w:rsidRPr="00313053">
              <w:rPr>
                <w:sz w:val="20"/>
                <w:lang w:val="es-ES"/>
              </w:rPr>
              <w:t>75 430</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Inversiones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111 817</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tabs>
                <w:tab w:val="clear" w:pos="567"/>
                <w:tab w:val="clear" w:pos="1134"/>
                <w:tab w:val="clear" w:pos="1701"/>
                <w:tab w:val="clear" w:pos="2268"/>
                <w:tab w:val="clear" w:pos="2835"/>
              </w:tabs>
              <w:overflowPunct/>
              <w:autoSpaceDE/>
              <w:autoSpaceDN/>
              <w:adjustRightInd/>
              <w:spacing w:before="0"/>
              <w:ind w:right="283"/>
              <w:jc w:val="right"/>
              <w:textAlignment w:val="auto"/>
              <w:rPr>
                <w:sz w:val="20"/>
                <w:lang w:val="es-ES"/>
              </w:rPr>
            </w:pPr>
            <w:r w:rsidRPr="00313053">
              <w:rPr>
                <w:sz w:val="20"/>
                <w:lang w:val="es-ES"/>
              </w:rPr>
              <w:t>87 074</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Créditos con intercambio</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5 982</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tabs>
                <w:tab w:val="clear" w:pos="567"/>
                <w:tab w:val="clear" w:pos="1134"/>
                <w:tab w:val="clear" w:pos="1701"/>
                <w:tab w:val="clear" w:pos="2268"/>
                <w:tab w:val="clear" w:pos="2835"/>
              </w:tabs>
              <w:overflowPunct/>
              <w:autoSpaceDE/>
              <w:autoSpaceDN/>
              <w:adjustRightInd/>
              <w:spacing w:before="0"/>
              <w:ind w:right="283"/>
              <w:jc w:val="right"/>
              <w:textAlignment w:val="auto"/>
              <w:rPr>
                <w:sz w:val="20"/>
                <w:lang w:val="es-ES"/>
              </w:rPr>
            </w:pPr>
            <w:r w:rsidRPr="00313053">
              <w:rPr>
                <w:sz w:val="20"/>
                <w:lang w:val="es-ES"/>
              </w:rPr>
              <w:t>7 361</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Créditos sin contraprestación</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80 174</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tabs>
                <w:tab w:val="clear" w:pos="567"/>
                <w:tab w:val="clear" w:pos="1134"/>
                <w:tab w:val="clear" w:pos="1701"/>
                <w:tab w:val="clear" w:pos="2268"/>
                <w:tab w:val="clear" w:pos="2835"/>
              </w:tabs>
              <w:overflowPunct/>
              <w:autoSpaceDE/>
              <w:autoSpaceDN/>
              <w:adjustRightInd/>
              <w:spacing w:before="0"/>
              <w:ind w:right="283"/>
              <w:jc w:val="right"/>
              <w:textAlignment w:val="auto"/>
              <w:rPr>
                <w:sz w:val="20"/>
                <w:lang w:val="es-ES"/>
              </w:rPr>
            </w:pPr>
            <w:r w:rsidRPr="00313053">
              <w:rPr>
                <w:sz w:val="20"/>
                <w:lang w:val="es-ES"/>
              </w:rPr>
              <w:t>79 448</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Inventarios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575</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tabs>
                <w:tab w:val="clear" w:pos="567"/>
                <w:tab w:val="clear" w:pos="1134"/>
                <w:tab w:val="clear" w:pos="1701"/>
                <w:tab w:val="clear" w:pos="2268"/>
                <w:tab w:val="clear" w:pos="2835"/>
              </w:tabs>
              <w:overflowPunct/>
              <w:autoSpaceDE/>
              <w:autoSpaceDN/>
              <w:adjustRightInd/>
              <w:spacing w:before="0"/>
              <w:ind w:right="283"/>
              <w:jc w:val="right"/>
              <w:textAlignment w:val="auto"/>
              <w:rPr>
                <w:sz w:val="20"/>
                <w:lang w:val="es-ES"/>
              </w:rPr>
            </w:pPr>
            <w:r w:rsidRPr="00313053">
              <w:rPr>
                <w:sz w:val="20"/>
                <w:lang w:val="es-ES"/>
              </w:rPr>
              <w:t>650</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Otros créditos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8 071</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tabs>
                <w:tab w:val="clear" w:pos="567"/>
                <w:tab w:val="clear" w:pos="1134"/>
                <w:tab w:val="clear" w:pos="1701"/>
                <w:tab w:val="clear" w:pos="2268"/>
                <w:tab w:val="clear" w:pos="2835"/>
              </w:tabs>
              <w:overflowPunct/>
              <w:autoSpaceDE/>
              <w:autoSpaceDN/>
              <w:adjustRightInd/>
              <w:spacing w:before="0"/>
              <w:ind w:right="283"/>
              <w:jc w:val="right"/>
              <w:textAlignment w:val="auto"/>
              <w:rPr>
                <w:sz w:val="20"/>
                <w:lang w:val="es-ES"/>
              </w:rPr>
            </w:pPr>
            <w:r w:rsidRPr="00313053">
              <w:rPr>
                <w:sz w:val="20"/>
                <w:lang w:val="es-ES"/>
              </w:rPr>
              <w:t>8 831</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b/>
                <w:bCs/>
                <w:sz w:val="20"/>
                <w:lang w:val="es-ES" w:eastAsia="fr-FR"/>
              </w:rPr>
            </w:pPr>
            <w:r w:rsidRPr="00313053">
              <w:rPr>
                <w:b/>
                <w:bCs/>
                <w:sz w:val="20"/>
                <w:lang w:val="es-ES"/>
              </w:rPr>
              <w:t>Total de los activos corrientes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262 124</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258 794</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b/>
                <w:bCs/>
                <w:sz w:val="20"/>
                <w:lang w:val="es-ES"/>
              </w:rPr>
            </w:pPr>
            <w:r w:rsidRPr="00313053">
              <w:rPr>
                <w:b/>
                <w:bCs/>
                <w:sz w:val="20"/>
                <w:lang w:val="es-ES"/>
              </w:rPr>
              <w:t>Activos no corrientes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 </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 </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Créditos sin contraprestación</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Propiedades, plantas y equipo</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104 912</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107 449</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Activos intangibles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3 241</w:t>
            </w:r>
          </w:p>
        </w:tc>
        <w:tc>
          <w:tcPr>
            <w:tcW w:w="1062" w:type="pct"/>
            <w:tcBorders>
              <w:top w:val="nil"/>
              <w:left w:val="nil"/>
              <w:bottom w:val="nil"/>
              <w:right w:val="single" w:sz="4" w:space="0" w:color="auto"/>
            </w:tcBorders>
            <w:shd w:val="clear" w:color="auto" w:fill="auto"/>
            <w:noWrap/>
            <w:vAlign w:val="bottom"/>
            <w:hideMark/>
          </w:tcPr>
          <w:p w:rsidR="00BD3B2C" w:rsidRPr="00313053" w:rsidRDefault="00BD3B2C" w:rsidP="007D2230">
            <w:pPr>
              <w:pStyle w:val="Tabletext"/>
              <w:spacing w:before="20" w:after="20"/>
              <w:ind w:right="283"/>
              <w:jc w:val="right"/>
              <w:rPr>
                <w:sz w:val="20"/>
                <w:lang w:val="es-ES"/>
              </w:rPr>
            </w:pPr>
            <w:r w:rsidRPr="00313053">
              <w:rPr>
                <w:sz w:val="20"/>
                <w:lang w:val="es-ES"/>
              </w:rPr>
              <w:t>4 077</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b/>
                <w:bCs/>
                <w:sz w:val="20"/>
                <w:lang w:val="es-ES"/>
              </w:rPr>
            </w:pPr>
            <w:r w:rsidRPr="00313053">
              <w:rPr>
                <w:b/>
                <w:bCs/>
                <w:sz w:val="20"/>
                <w:lang w:val="es-ES"/>
              </w:rPr>
              <w:t>Total de los activos no corrientes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108 153</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111 526</w:t>
            </w:r>
          </w:p>
        </w:tc>
      </w:tr>
      <w:tr w:rsidR="00BD3B2C" w:rsidRPr="00F35A3E" w:rsidTr="00BD3B2C">
        <w:tc>
          <w:tcPr>
            <w:tcW w:w="2876" w:type="pct"/>
            <w:tcBorders>
              <w:top w:val="nil"/>
              <w:left w:val="single" w:sz="4" w:space="0" w:color="auto"/>
              <w:bottom w:val="nil"/>
              <w:right w:val="single" w:sz="4" w:space="0" w:color="auto"/>
            </w:tcBorders>
            <w:shd w:val="clear" w:color="auto" w:fill="auto"/>
            <w:hideMark/>
          </w:tcPr>
          <w:p w:rsidR="00BD3B2C" w:rsidRPr="00F35A3E" w:rsidRDefault="00BD3B2C" w:rsidP="00F35A3E">
            <w:pPr>
              <w:pStyle w:val="Tabletext"/>
              <w:spacing w:before="0" w:after="0"/>
              <w:rPr>
                <w:b/>
                <w:bCs/>
                <w:sz w:val="20"/>
                <w:lang w:val="es-ES"/>
              </w:rPr>
            </w:pPr>
            <w:r w:rsidRPr="00F35A3E">
              <w:rPr>
                <w:b/>
                <w:bCs/>
                <w:sz w:val="20"/>
                <w:lang w:val="es-ES"/>
              </w:rPr>
              <w:t> </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0" w:after="0"/>
              <w:ind w:right="283"/>
              <w:jc w:val="right"/>
              <w:rPr>
                <w:b/>
                <w:bCs/>
                <w:sz w:val="20"/>
                <w:lang w:val="es-ES"/>
              </w:rPr>
            </w:pPr>
            <w:r w:rsidRPr="00313053">
              <w:rPr>
                <w:b/>
                <w:bCs/>
                <w:sz w:val="20"/>
                <w:lang w:val="es-ES"/>
              </w:rPr>
              <w:t> </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0" w:after="0"/>
              <w:ind w:right="283"/>
              <w:jc w:val="right"/>
              <w:rPr>
                <w:b/>
                <w:bCs/>
                <w:sz w:val="20"/>
                <w:lang w:val="es-ES"/>
              </w:rPr>
            </w:pPr>
            <w:r w:rsidRPr="00313053">
              <w:rPr>
                <w:b/>
                <w:bCs/>
                <w:sz w:val="20"/>
                <w:lang w:val="es-ES"/>
              </w:rPr>
              <w:t> </w:t>
            </w:r>
          </w:p>
        </w:tc>
      </w:tr>
      <w:tr w:rsidR="00BD3B2C" w:rsidRPr="00313053" w:rsidTr="00BD3B2C">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rsidR="00BD3B2C" w:rsidRPr="00313053" w:rsidRDefault="00BD3B2C" w:rsidP="00BD3B2C">
            <w:pPr>
              <w:pStyle w:val="Tabletext"/>
              <w:spacing w:before="20" w:after="20"/>
              <w:rPr>
                <w:b/>
                <w:bCs/>
                <w:sz w:val="20"/>
                <w:lang w:val="es-ES"/>
              </w:rPr>
            </w:pPr>
            <w:r w:rsidRPr="00313053">
              <w:rPr>
                <w:b/>
                <w:bCs/>
                <w:sz w:val="20"/>
                <w:lang w:val="es-ES"/>
              </w:rPr>
              <w:t>TOTAL DE LOS ACTIVOS</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370 277</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370 320</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b/>
                <w:bCs/>
                <w:sz w:val="20"/>
                <w:lang w:val="es-ES"/>
              </w:rPr>
            </w:pPr>
            <w:r w:rsidRPr="00313053">
              <w:rPr>
                <w:b/>
                <w:bCs/>
                <w:sz w:val="20"/>
                <w:lang w:val="es-ES"/>
              </w:rPr>
              <w:t>PASIVO</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tabs>
                <w:tab w:val="clear" w:pos="567"/>
                <w:tab w:val="clear" w:pos="1134"/>
                <w:tab w:val="clear" w:pos="1701"/>
                <w:tab w:val="clear" w:pos="2268"/>
                <w:tab w:val="clear" w:pos="2835"/>
              </w:tabs>
              <w:overflowPunct/>
              <w:autoSpaceDE/>
              <w:autoSpaceDN/>
              <w:adjustRightInd/>
              <w:spacing w:before="0"/>
              <w:ind w:right="283"/>
              <w:jc w:val="right"/>
              <w:textAlignment w:val="auto"/>
              <w:rPr>
                <w:rFonts w:asciiTheme="minorHAnsi" w:hAnsiTheme="minorHAnsi" w:cs="Arial"/>
                <w:color w:val="000000"/>
                <w:sz w:val="20"/>
                <w:lang w:val="es-ES" w:eastAsia="zh-CN"/>
              </w:rPr>
            </w:pPr>
            <w:r w:rsidRPr="00313053">
              <w:rPr>
                <w:rFonts w:asciiTheme="minorHAnsi" w:hAnsiTheme="minorHAnsi" w:cs="Arial"/>
                <w:color w:val="000000"/>
                <w:sz w:val="20"/>
                <w:lang w:val="es-ES" w:eastAsia="zh-CN"/>
              </w:rPr>
              <w:t> </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tabs>
                <w:tab w:val="clear" w:pos="567"/>
                <w:tab w:val="clear" w:pos="1134"/>
                <w:tab w:val="clear" w:pos="1701"/>
                <w:tab w:val="clear" w:pos="2268"/>
                <w:tab w:val="clear" w:pos="2835"/>
              </w:tabs>
              <w:overflowPunct/>
              <w:autoSpaceDE/>
              <w:autoSpaceDN/>
              <w:adjustRightInd/>
              <w:spacing w:before="0"/>
              <w:ind w:right="283"/>
              <w:jc w:val="right"/>
              <w:textAlignment w:val="auto"/>
              <w:rPr>
                <w:rFonts w:asciiTheme="minorHAnsi" w:hAnsiTheme="minorHAnsi" w:cs="Arial"/>
                <w:color w:val="000000"/>
                <w:sz w:val="20"/>
                <w:lang w:val="es-ES" w:eastAsia="zh-CN"/>
              </w:rPr>
            </w:pPr>
            <w:r w:rsidRPr="00313053">
              <w:rPr>
                <w:rFonts w:asciiTheme="minorHAnsi" w:hAnsiTheme="minorHAnsi" w:cs="Arial"/>
                <w:color w:val="000000"/>
                <w:sz w:val="20"/>
                <w:lang w:val="es-ES" w:eastAsia="zh-CN"/>
              </w:rPr>
              <w:t> </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b/>
                <w:bCs/>
                <w:sz w:val="20"/>
                <w:lang w:val="es-ES"/>
              </w:rPr>
            </w:pPr>
            <w:r w:rsidRPr="00313053">
              <w:rPr>
                <w:b/>
                <w:bCs/>
                <w:sz w:val="20"/>
                <w:lang w:val="es-ES"/>
              </w:rPr>
              <w:t>Pasivos corrientes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tabs>
                <w:tab w:val="clear" w:pos="567"/>
                <w:tab w:val="clear" w:pos="1134"/>
                <w:tab w:val="clear" w:pos="1701"/>
                <w:tab w:val="clear" w:pos="2268"/>
                <w:tab w:val="clear" w:pos="2835"/>
              </w:tabs>
              <w:overflowPunct/>
              <w:autoSpaceDE/>
              <w:autoSpaceDN/>
              <w:adjustRightInd/>
              <w:spacing w:before="0"/>
              <w:ind w:right="283"/>
              <w:jc w:val="right"/>
              <w:textAlignment w:val="auto"/>
              <w:rPr>
                <w:rFonts w:asciiTheme="minorHAnsi" w:hAnsiTheme="minorHAnsi" w:cs="Arial"/>
                <w:color w:val="000000"/>
                <w:sz w:val="20"/>
                <w:lang w:val="es-ES" w:eastAsia="zh-CN"/>
              </w:rPr>
            </w:pPr>
            <w:r w:rsidRPr="00313053">
              <w:rPr>
                <w:rFonts w:asciiTheme="minorHAnsi" w:hAnsiTheme="minorHAnsi" w:cs="Arial"/>
                <w:color w:val="000000"/>
                <w:sz w:val="20"/>
                <w:lang w:val="es-ES" w:eastAsia="zh-CN"/>
              </w:rPr>
              <w:t> </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tabs>
                <w:tab w:val="clear" w:pos="567"/>
                <w:tab w:val="clear" w:pos="1134"/>
                <w:tab w:val="clear" w:pos="1701"/>
                <w:tab w:val="clear" w:pos="2268"/>
                <w:tab w:val="clear" w:pos="2835"/>
              </w:tabs>
              <w:overflowPunct/>
              <w:autoSpaceDE/>
              <w:autoSpaceDN/>
              <w:adjustRightInd/>
              <w:spacing w:before="0"/>
              <w:ind w:right="283"/>
              <w:jc w:val="right"/>
              <w:textAlignment w:val="auto"/>
              <w:rPr>
                <w:rFonts w:asciiTheme="minorHAnsi" w:hAnsiTheme="minorHAnsi" w:cs="Arial"/>
                <w:color w:val="000000"/>
                <w:sz w:val="20"/>
                <w:lang w:val="es-ES" w:eastAsia="zh-CN"/>
              </w:rPr>
            </w:pPr>
            <w:r w:rsidRPr="00313053">
              <w:rPr>
                <w:rFonts w:asciiTheme="minorHAnsi" w:hAnsiTheme="minorHAnsi" w:cs="Arial"/>
                <w:color w:val="000000"/>
                <w:sz w:val="20"/>
                <w:lang w:val="es-ES" w:eastAsia="zh-CN"/>
              </w:rPr>
              <w:t> </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Proveedores y otros acreedores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7 196</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9 154</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Ingresos diferidos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127 569</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129 487</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Préstamos y deudas financieras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1 493</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1 493</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Beneficios del personal</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481</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484</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Provisiones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1 046</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845</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Otras deudas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5 281</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2 977</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b/>
                <w:bCs/>
                <w:sz w:val="20"/>
                <w:lang w:val="es-ES"/>
              </w:rPr>
            </w:pPr>
            <w:r w:rsidRPr="00313053">
              <w:rPr>
                <w:b/>
                <w:bCs/>
                <w:sz w:val="20"/>
                <w:lang w:val="es-ES"/>
              </w:rPr>
              <w:t>Total de los pasivos corrientes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143 066</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144 440</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0" w:after="0"/>
              <w:rPr>
                <w:b/>
                <w:bCs/>
                <w:sz w:val="20"/>
                <w:lang w:val="es-ES"/>
              </w:rPr>
            </w:pPr>
            <w:r w:rsidRPr="00313053">
              <w:rPr>
                <w:b/>
                <w:bCs/>
                <w:sz w:val="20"/>
                <w:lang w:val="es-ES"/>
              </w:rPr>
              <w:t> </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0" w:after="0"/>
              <w:ind w:right="283"/>
              <w:jc w:val="right"/>
              <w:rPr>
                <w:b/>
                <w:bCs/>
                <w:sz w:val="20"/>
                <w:lang w:val="es-ES"/>
              </w:rPr>
            </w:pPr>
            <w:r w:rsidRPr="00313053">
              <w:rPr>
                <w:b/>
                <w:bCs/>
                <w:sz w:val="20"/>
                <w:lang w:val="es-ES"/>
              </w:rPr>
              <w:t> </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0" w:after="0"/>
              <w:ind w:right="283"/>
              <w:jc w:val="right"/>
              <w:rPr>
                <w:b/>
                <w:bCs/>
                <w:sz w:val="20"/>
                <w:lang w:val="es-ES"/>
              </w:rPr>
            </w:pPr>
            <w:r w:rsidRPr="00313053">
              <w:rPr>
                <w:b/>
                <w:bCs/>
                <w:sz w:val="20"/>
                <w:lang w:val="es-ES"/>
              </w:rPr>
              <w:t> </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b/>
                <w:bCs/>
                <w:sz w:val="20"/>
                <w:lang w:val="es-ES"/>
              </w:rPr>
            </w:pPr>
            <w:r w:rsidRPr="00313053">
              <w:rPr>
                <w:b/>
                <w:bCs/>
                <w:sz w:val="20"/>
                <w:lang w:val="es-ES"/>
              </w:rPr>
              <w:t>Pasivos no corrientes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 </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 </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Préstamos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43 792</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45 286</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Beneficios del personal</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495 025</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534 358</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Fondos de terceros atribuidos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28 702</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30 027</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Fondos de terceros en curso de atribución</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2 923</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2 233</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b/>
                <w:bCs/>
                <w:sz w:val="20"/>
                <w:lang w:val="es-ES"/>
              </w:rPr>
            </w:pPr>
            <w:r w:rsidRPr="00313053">
              <w:rPr>
                <w:b/>
                <w:bCs/>
                <w:sz w:val="20"/>
                <w:lang w:val="es-ES"/>
              </w:rPr>
              <w:t>Total de los pasivos no corrientes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570 442</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611 904</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0" w:after="0"/>
              <w:rPr>
                <w:b/>
                <w:bCs/>
                <w:sz w:val="20"/>
                <w:lang w:val="es-ES"/>
              </w:rPr>
            </w:pPr>
            <w:r w:rsidRPr="00313053">
              <w:rPr>
                <w:b/>
                <w:bCs/>
                <w:sz w:val="20"/>
                <w:lang w:val="es-ES"/>
              </w:rPr>
              <w:t> </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0" w:after="0"/>
              <w:ind w:right="283"/>
              <w:jc w:val="right"/>
              <w:rPr>
                <w:b/>
                <w:bCs/>
                <w:sz w:val="20"/>
                <w:lang w:val="es-ES"/>
              </w:rPr>
            </w:pPr>
            <w:r w:rsidRPr="00313053">
              <w:rPr>
                <w:b/>
                <w:bCs/>
                <w:sz w:val="20"/>
                <w:lang w:val="es-ES"/>
              </w:rPr>
              <w:t> </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0" w:after="0"/>
              <w:ind w:right="283"/>
              <w:jc w:val="right"/>
              <w:rPr>
                <w:b/>
                <w:bCs/>
                <w:sz w:val="20"/>
                <w:lang w:val="es-ES"/>
              </w:rPr>
            </w:pPr>
            <w:r w:rsidRPr="00313053">
              <w:rPr>
                <w:b/>
                <w:bCs/>
                <w:sz w:val="20"/>
                <w:lang w:val="es-ES"/>
              </w:rPr>
              <w:t> </w:t>
            </w:r>
          </w:p>
        </w:tc>
      </w:tr>
      <w:tr w:rsidR="00BD3B2C" w:rsidRPr="00313053" w:rsidTr="00BD3B2C">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13053" w:rsidRDefault="00BD3B2C" w:rsidP="00BD3B2C">
            <w:pPr>
              <w:pStyle w:val="Tabletext"/>
              <w:spacing w:before="20" w:after="20"/>
              <w:rPr>
                <w:b/>
                <w:bCs/>
                <w:sz w:val="20"/>
                <w:lang w:val="es-ES"/>
              </w:rPr>
            </w:pPr>
            <w:r w:rsidRPr="00313053">
              <w:rPr>
                <w:b/>
                <w:bCs/>
                <w:sz w:val="20"/>
                <w:lang w:val="es-ES"/>
              </w:rPr>
              <w:t>TOTAL DE LOS PASIVOS</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713 508</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756 344</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b/>
                <w:bCs/>
                <w:sz w:val="20"/>
                <w:lang w:val="es-ES"/>
              </w:rPr>
            </w:pPr>
            <w:r w:rsidRPr="00313053">
              <w:rPr>
                <w:b/>
                <w:bCs/>
                <w:sz w:val="20"/>
                <w:lang w:val="es-ES"/>
              </w:rPr>
              <w:t>ACTIVOS NETOS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 </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 </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Capital de la organización</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 </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 </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Efecto de la adopción de las IPSAS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–125 100</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–125 100</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Cuenta de Provisión antes de la reatribución del superávit/déficit del ejercicio</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27 222</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26 325</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Otras provisiones atribuidas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37 707</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33 129</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DF5E1D">
            <w:pPr>
              <w:pStyle w:val="Tabletext"/>
              <w:spacing w:before="20" w:after="20"/>
              <w:rPr>
                <w:sz w:val="20"/>
                <w:lang w:val="es-ES"/>
              </w:rPr>
            </w:pPr>
            <w:r w:rsidRPr="00313053">
              <w:rPr>
                <w:sz w:val="20"/>
                <w:lang w:val="es-ES"/>
              </w:rPr>
              <w:t>Ot</w:t>
            </w:r>
            <w:r w:rsidR="00DF5E1D" w:rsidRPr="00313053">
              <w:rPr>
                <w:sz w:val="20"/>
                <w:lang w:val="es-ES"/>
              </w:rPr>
              <w:t>ras reservas extrapresupuestarias</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12 685</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12 688</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Pérdidas actuariales ASHI</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–257 136</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–312</w:t>
            </w:r>
            <w:r w:rsidR="0032742C">
              <w:rPr>
                <w:sz w:val="20"/>
                <w:lang w:val="es-ES"/>
              </w:rPr>
              <w:t> </w:t>
            </w:r>
            <w:r w:rsidRPr="00313053">
              <w:rPr>
                <w:sz w:val="20"/>
                <w:lang w:val="es-ES"/>
              </w:rPr>
              <w:t>708</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Resultado no presupuestario acumulado</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–22 810</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–14</w:t>
            </w:r>
            <w:r w:rsidR="0032742C">
              <w:rPr>
                <w:sz w:val="20"/>
                <w:lang w:val="es-ES"/>
              </w:rPr>
              <w:t> </w:t>
            </w:r>
            <w:r w:rsidRPr="00313053">
              <w:rPr>
                <w:sz w:val="20"/>
                <w:lang w:val="es-ES"/>
              </w:rPr>
              <w:t>817</w:t>
            </w:r>
          </w:p>
        </w:tc>
      </w:tr>
      <w:tr w:rsidR="00BD3B2C" w:rsidRPr="00313053" w:rsidTr="00BD3B2C">
        <w:tc>
          <w:tcPr>
            <w:tcW w:w="2876" w:type="pct"/>
            <w:tcBorders>
              <w:top w:val="nil"/>
              <w:left w:val="single" w:sz="4" w:space="0" w:color="auto"/>
              <w:bottom w:val="nil"/>
              <w:right w:val="single" w:sz="4" w:space="0" w:color="auto"/>
            </w:tcBorders>
            <w:shd w:val="clear" w:color="auto" w:fill="auto"/>
            <w:hideMark/>
          </w:tcPr>
          <w:p w:rsidR="00BD3B2C" w:rsidRPr="00313053" w:rsidRDefault="00BD3B2C" w:rsidP="00BD3B2C">
            <w:pPr>
              <w:pStyle w:val="Tabletext"/>
              <w:spacing w:before="20" w:after="20"/>
              <w:rPr>
                <w:sz w:val="20"/>
                <w:lang w:val="es-ES"/>
              </w:rPr>
            </w:pPr>
            <w:r w:rsidRPr="00313053">
              <w:rPr>
                <w:sz w:val="20"/>
                <w:lang w:val="es-ES"/>
              </w:rPr>
              <w:t>Superávit/déficit del ejercicio</w:t>
            </w:r>
          </w:p>
        </w:tc>
        <w:tc>
          <w:tcPr>
            <w:tcW w:w="1062" w:type="pct"/>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–15 799</w:t>
            </w:r>
          </w:p>
        </w:tc>
        <w:tc>
          <w:tcPr>
            <w:tcW w:w="1062" w:type="pct"/>
            <w:tcBorders>
              <w:top w:val="nil"/>
              <w:left w:val="nil"/>
              <w:bottom w:val="nil"/>
              <w:right w:val="single" w:sz="4" w:space="0" w:color="auto"/>
            </w:tcBorders>
            <w:shd w:val="clear" w:color="auto" w:fill="auto"/>
            <w:hideMark/>
          </w:tcPr>
          <w:p w:rsidR="00BD3B2C" w:rsidRPr="00313053" w:rsidRDefault="00BD3B2C" w:rsidP="007D2230">
            <w:pPr>
              <w:pStyle w:val="Tabletext"/>
              <w:spacing w:before="20" w:after="20"/>
              <w:ind w:right="283"/>
              <w:jc w:val="right"/>
              <w:rPr>
                <w:sz w:val="20"/>
                <w:lang w:val="es-ES"/>
              </w:rPr>
            </w:pPr>
            <w:r w:rsidRPr="00313053">
              <w:rPr>
                <w:sz w:val="20"/>
                <w:lang w:val="es-ES"/>
              </w:rPr>
              <w:t>–5 541</w:t>
            </w:r>
          </w:p>
        </w:tc>
      </w:tr>
      <w:tr w:rsidR="00BD3B2C" w:rsidRPr="00313053" w:rsidTr="00BD3B2C">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13053" w:rsidRDefault="00BD3B2C" w:rsidP="00BD3B2C">
            <w:pPr>
              <w:pStyle w:val="Tabletext"/>
              <w:spacing w:before="20" w:after="20"/>
              <w:rPr>
                <w:b/>
                <w:bCs/>
                <w:sz w:val="20"/>
                <w:lang w:val="es-ES"/>
              </w:rPr>
            </w:pPr>
            <w:r w:rsidRPr="00313053">
              <w:rPr>
                <w:b/>
                <w:bCs/>
                <w:sz w:val="20"/>
                <w:lang w:val="es-ES"/>
              </w:rPr>
              <w:t>TOTAL DE LOS ACTIVOS NETOS</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–343 231</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BD3B2C" w:rsidRPr="00313053" w:rsidRDefault="00BD3B2C" w:rsidP="007D2230">
            <w:pPr>
              <w:pStyle w:val="Tabletext"/>
              <w:spacing w:before="20" w:after="20"/>
              <w:ind w:right="283"/>
              <w:jc w:val="right"/>
              <w:rPr>
                <w:b/>
                <w:bCs/>
                <w:sz w:val="20"/>
                <w:lang w:val="es-ES"/>
              </w:rPr>
            </w:pPr>
            <w:r w:rsidRPr="00313053">
              <w:rPr>
                <w:b/>
                <w:bCs/>
                <w:sz w:val="20"/>
                <w:lang w:val="es-ES"/>
              </w:rPr>
              <w:t>–386</w:t>
            </w:r>
            <w:r w:rsidR="0032742C">
              <w:rPr>
                <w:b/>
                <w:bCs/>
                <w:sz w:val="20"/>
                <w:lang w:val="es-ES"/>
              </w:rPr>
              <w:t> </w:t>
            </w:r>
            <w:r w:rsidRPr="00313053">
              <w:rPr>
                <w:b/>
                <w:bCs/>
                <w:sz w:val="20"/>
                <w:lang w:val="es-ES"/>
              </w:rPr>
              <w:t>024</w:t>
            </w:r>
          </w:p>
        </w:tc>
      </w:tr>
    </w:tbl>
    <w:p w:rsidR="00BD3B2C" w:rsidRPr="00313053" w:rsidRDefault="00BD3B2C" w:rsidP="00C96BB4">
      <w:pPr>
        <w:pStyle w:val="Title4"/>
      </w:pPr>
      <w:bookmarkStart w:id="21" w:name="_MON_1402401701"/>
      <w:bookmarkStart w:id="22" w:name="_MON_1402401853"/>
      <w:bookmarkStart w:id="23" w:name="_MON_1402401885"/>
      <w:bookmarkStart w:id="24" w:name="_MON_1402401955"/>
      <w:bookmarkStart w:id="25" w:name="_MON_1402294475"/>
      <w:bookmarkStart w:id="26" w:name="_MON_1401702108"/>
      <w:bookmarkStart w:id="27" w:name="_MON_1402400103"/>
      <w:bookmarkStart w:id="28" w:name="_MON_1402400160"/>
      <w:bookmarkStart w:id="29" w:name="_MON_1402857603"/>
      <w:bookmarkStart w:id="30" w:name="_MON_1402400386"/>
      <w:bookmarkStart w:id="31" w:name="_MON_1402400400"/>
      <w:bookmarkEnd w:id="21"/>
      <w:bookmarkEnd w:id="22"/>
      <w:bookmarkEnd w:id="23"/>
      <w:bookmarkEnd w:id="24"/>
      <w:bookmarkEnd w:id="25"/>
      <w:bookmarkEnd w:id="26"/>
      <w:bookmarkEnd w:id="27"/>
      <w:bookmarkEnd w:id="28"/>
      <w:bookmarkEnd w:id="29"/>
      <w:bookmarkEnd w:id="30"/>
      <w:bookmarkEnd w:id="31"/>
      <w:r w:rsidRPr="00313053">
        <w:lastRenderedPageBreak/>
        <w:t>II – Estado de los resultados financieros para el ejercicio cerrado al 31 de diciembre de 2015 con cifras comparativas al 31 de diciembre de 2014</w:t>
      </w:r>
    </w:p>
    <w:tbl>
      <w:tblPr>
        <w:tblW w:w="8920" w:type="dxa"/>
        <w:tblInd w:w="103" w:type="dxa"/>
        <w:tblLook w:val="04A0" w:firstRow="1" w:lastRow="0" w:firstColumn="1" w:lastColumn="0" w:noHBand="0" w:noVBand="1"/>
      </w:tblPr>
      <w:tblGrid>
        <w:gridCol w:w="5300"/>
        <w:gridCol w:w="1780"/>
        <w:gridCol w:w="1840"/>
      </w:tblGrid>
      <w:tr w:rsidR="00BD3B2C" w:rsidRPr="00F35A3E" w:rsidTr="00F35A3E">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F35A3E" w:rsidRDefault="00BD3B2C" w:rsidP="00F35A3E">
            <w:pPr>
              <w:pStyle w:val="Tablehead"/>
              <w:spacing w:before="80" w:after="80"/>
              <w:jc w:val="left"/>
              <w:rPr>
                <w:bCs/>
                <w:sz w:val="20"/>
                <w:lang w:val="es-ES"/>
              </w:rPr>
            </w:pPr>
            <w:r w:rsidRPr="00F35A3E">
              <w:rPr>
                <w:bCs/>
                <w:sz w:val="20"/>
                <w:lang w:val="es-ES"/>
              </w:rPr>
              <w:t>(en miles CHF)</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BD3B2C" w:rsidRPr="00F35A3E" w:rsidRDefault="00BD3B2C" w:rsidP="00F35A3E">
            <w:pPr>
              <w:pStyle w:val="Tablehead"/>
              <w:spacing w:before="80" w:after="80"/>
              <w:rPr>
                <w:bCs/>
                <w:sz w:val="20"/>
                <w:lang w:val="es-ES"/>
              </w:rPr>
            </w:pPr>
            <w:r w:rsidRPr="00F35A3E">
              <w:rPr>
                <w:bCs/>
                <w:sz w:val="20"/>
                <w:lang w:val="es-ES"/>
              </w:rPr>
              <w:t>31/12/2015</w:t>
            </w:r>
          </w:p>
        </w:tc>
        <w:tc>
          <w:tcPr>
            <w:tcW w:w="1840" w:type="dxa"/>
            <w:tcBorders>
              <w:top w:val="single" w:sz="4" w:space="0" w:color="auto"/>
              <w:left w:val="nil"/>
              <w:bottom w:val="single" w:sz="4" w:space="0" w:color="auto"/>
              <w:right w:val="single" w:sz="4" w:space="0" w:color="auto"/>
            </w:tcBorders>
            <w:shd w:val="clear" w:color="auto" w:fill="auto"/>
            <w:hideMark/>
          </w:tcPr>
          <w:p w:rsidR="00BD3B2C" w:rsidRPr="00F35A3E" w:rsidRDefault="00BD3B2C" w:rsidP="00F35A3E">
            <w:pPr>
              <w:pStyle w:val="Tablehead"/>
              <w:spacing w:before="80" w:after="80"/>
              <w:rPr>
                <w:bCs/>
                <w:sz w:val="20"/>
                <w:lang w:val="es-ES"/>
              </w:rPr>
            </w:pPr>
            <w:r w:rsidRPr="00F35A3E">
              <w:rPr>
                <w:bCs/>
                <w:sz w:val="20"/>
                <w:lang w:val="es-ES"/>
              </w:rPr>
              <w:t>31/12/2014</w:t>
            </w:r>
          </w:p>
        </w:tc>
      </w:tr>
      <w:tr w:rsidR="00BD3B2C" w:rsidRPr="00313053" w:rsidTr="00F35A3E">
        <w:tc>
          <w:tcPr>
            <w:tcW w:w="5300" w:type="dxa"/>
            <w:tcBorders>
              <w:top w:val="nil"/>
              <w:left w:val="single" w:sz="4" w:space="0" w:color="auto"/>
              <w:bottom w:val="nil"/>
              <w:right w:val="single" w:sz="4" w:space="0" w:color="auto"/>
            </w:tcBorders>
            <w:shd w:val="clear" w:color="auto" w:fill="auto"/>
            <w:noWrap/>
            <w:vAlign w:val="bottom"/>
            <w:hideMark/>
          </w:tcPr>
          <w:p w:rsidR="00BD3B2C" w:rsidRPr="00313053" w:rsidRDefault="00BD3B2C" w:rsidP="00F35A3E">
            <w:pPr>
              <w:pStyle w:val="Tabletext"/>
              <w:spacing w:before="40" w:after="40"/>
              <w:rPr>
                <w:sz w:val="20"/>
                <w:lang w:val="es-ES" w:eastAsia="fr-FR"/>
              </w:rPr>
            </w:pPr>
            <w:r w:rsidRPr="00313053">
              <w:rPr>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b/>
                <w:bCs/>
                <w:sz w:val="20"/>
                <w:lang w:val="es-ES" w:eastAsia="fr-FR"/>
              </w:rPr>
            </w:pPr>
            <w:r w:rsidRPr="00313053">
              <w:rPr>
                <w:b/>
                <w:bCs/>
                <w:sz w:val="20"/>
                <w:lang w:val="es-ES" w:eastAsia="fr-FR"/>
              </w:rPr>
              <w:t> </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b/>
                <w:bCs/>
                <w:sz w:val="20"/>
                <w:lang w:val="es-ES" w:eastAsia="fr-FR"/>
              </w:rPr>
            </w:pPr>
            <w:r w:rsidRPr="00313053">
              <w:rPr>
                <w:b/>
                <w:bCs/>
                <w:sz w:val="20"/>
                <w:lang w:val="es-ES" w:eastAsia="fr-FR"/>
              </w:rPr>
              <w:t> </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b/>
                <w:bCs/>
                <w:sz w:val="20"/>
                <w:lang w:val="es-ES" w:eastAsia="fr-FR"/>
              </w:rPr>
            </w:pPr>
            <w:r w:rsidRPr="00313053">
              <w:rPr>
                <w:b/>
                <w:bCs/>
                <w:sz w:val="20"/>
                <w:lang w:val="es-ES" w:eastAsia="fr-FR"/>
              </w:rPr>
              <w:t>INGRESOS</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 </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Contribuciones previstas</w:t>
            </w:r>
          </w:p>
        </w:tc>
        <w:tc>
          <w:tcPr>
            <w:tcW w:w="1780" w:type="dxa"/>
            <w:tcBorders>
              <w:top w:val="nil"/>
              <w:left w:val="single" w:sz="4" w:space="0" w:color="auto"/>
              <w:bottom w:val="nil"/>
              <w:right w:val="single" w:sz="4" w:space="0" w:color="auto"/>
            </w:tcBorders>
            <w:shd w:val="clear" w:color="auto" w:fill="auto"/>
            <w:noWrap/>
            <w:vAlign w:val="bottom"/>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126 447</w:t>
            </w:r>
          </w:p>
        </w:tc>
        <w:tc>
          <w:tcPr>
            <w:tcW w:w="1840" w:type="dxa"/>
            <w:tcBorders>
              <w:top w:val="nil"/>
              <w:left w:val="nil"/>
              <w:bottom w:val="nil"/>
              <w:right w:val="single" w:sz="4" w:space="0" w:color="auto"/>
            </w:tcBorders>
            <w:shd w:val="clear" w:color="auto" w:fill="auto"/>
            <w:noWrap/>
            <w:vAlign w:val="bottom"/>
            <w:hideMark/>
          </w:tcPr>
          <w:p w:rsidR="00BD3B2C" w:rsidRPr="00313053" w:rsidRDefault="00BD3B2C" w:rsidP="007D2230">
            <w:pPr>
              <w:tabs>
                <w:tab w:val="clear" w:pos="567"/>
                <w:tab w:val="clear" w:pos="1134"/>
                <w:tab w:val="clear" w:pos="1701"/>
                <w:tab w:val="clear" w:pos="2268"/>
                <w:tab w:val="clear" w:pos="2835"/>
              </w:tabs>
              <w:overflowPunct/>
              <w:autoSpaceDE/>
              <w:autoSpaceDN/>
              <w:adjustRightInd/>
              <w:spacing w:before="40" w:after="40"/>
              <w:ind w:right="227"/>
              <w:jc w:val="right"/>
              <w:textAlignment w:val="auto"/>
              <w:rPr>
                <w:sz w:val="20"/>
                <w:lang w:val="es-ES" w:eastAsia="fr-FR"/>
              </w:rPr>
            </w:pPr>
            <w:r w:rsidRPr="00313053">
              <w:rPr>
                <w:sz w:val="20"/>
                <w:lang w:val="es-ES" w:eastAsia="fr-FR"/>
              </w:rPr>
              <w:t>126 786</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Contribuciones voluntarias</w:t>
            </w:r>
          </w:p>
        </w:tc>
        <w:tc>
          <w:tcPr>
            <w:tcW w:w="1780" w:type="dxa"/>
            <w:tcBorders>
              <w:top w:val="nil"/>
              <w:left w:val="single" w:sz="4" w:space="0" w:color="auto"/>
              <w:bottom w:val="nil"/>
              <w:right w:val="single" w:sz="4" w:space="0" w:color="auto"/>
            </w:tcBorders>
            <w:shd w:val="clear" w:color="auto" w:fill="auto"/>
            <w:noWrap/>
            <w:vAlign w:val="bottom"/>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9 227</w:t>
            </w:r>
          </w:p>
        </w:tc>
        <w:tc>
          <w:tcPr>
            <w:tcW w:w="1840" w:type="dxa"/>
            <w:tcBorders>
              <w:top w:val="nil"/>
              <w:left w:val="nil"/>
              <w:bottom w:val="nil"/>
              <w:right w:val="single" w:sz="4" w:space="0" w:color="auto"/>
            </w:tcBorders>
            <w:shd w:val="clear" w:color="auto" w:fill="auto"/>
            <w:noWrap/>
            <w:vAlign w:val="bottom"/>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11 740</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Otros ingresos de explotación</w:t>
            </w:r>
          </w:p>
        </w:tc>
        <w:tc>
          <w:tcPr>
            <w:tcW w:w="1780" w:type="dxa"/>
            <w:tcBorders>
              <w:top w:val="nil"/>
              <w:left w:val="single" w:sz="4" w:space="0" w:color="auto"/>
              <w:bottom w:val="nil"/>
              <w:right w:val="single" w:sz="4" w:space="0" w:color="auto"/>
            </w:tcBorders>
            <w:shd w:val="clear" w:color="auto" w:fill="auto"/>
            <w:noWrap/>
            <w:vAlign w:val="bottom"/>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37 055</w:t>
            </w:r>
          </w:p>
        </w:tc>
        <w:tc>
          <w:tcPr>
            <w:tcW w:w="1840" w:type="dxa"/>
            <w:tcBorders>
              <w:top w:val="nil"/>
              <w:left w:val="nil"/>
              <w:bottom w:val="nil"/>
              <w:right w:val="single" w:sz="4" w:space="0" w:color="auto"/>
            </w:tcBorders>
            <w:shd w:val="clear" w:color="auto" w:fill="auto"/>
            <w:noWrap/>
            <w:vAlign w:val="bottom"/>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39 824</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Contribuciones en especie</w:t>
            </w:r>
          </w:p>
        </w:tc>
        <w:tc>
          <w:tcPr>
            <w:tcW w:w="1780" w:type="dxa"/>
            <w:tcBorders>
              <w:top w:val="nil"/>
              <w:left w:val="single" w:sz="4" w:space="0" w:color="auto"/>
              <w:bottom w:val="nil"/>
              <w:right w:val="single" w:sz="4" w:space="0" w:color="auto"/>
            </w:tcBorders>
            <w:shd w:val="clear" w:color="auto" w:fill="auto"/>
            <w:noWrap/>
            <w:vAlign w:val="bottom"/>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920</w:t>
            </w:r>
          </w:p>
        </w:tc>
        <w:tc>
          <w:tcPr>
            <w:tcW w:w="1840" w:type="dxa"/>
            <w:tcBorders>
              <w:top w:val="nil"/>
              <w:left w:val="nil"/>
              <w:bottom w:val="nil"/>
              <w:right w:val="single" w:sz="4" w:space="0" w:color="auto"/>
            </w:tcBorders>
            <w:shd w:val="clear" w:color="auto" w:fill="auto"/>
            <w:noWrap/>
            <w:vAlign w:val="bottom"/>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938</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Productos financieros</w:t>
            </w:r>
          </w:p>
        </w:tc>
        <w:tc>
          <w:tcPr>
            <w:tcW w:w="1780" w:type="dxa"/>
            <w:tcBorders>
              <w:top w:val="nil"/>
              <w:left w:val="single" w:sz="4" w:space="0" w:color="auto"/>
              <w:bottom w:val="nil"/>
              <w:right w:val="single" w:sz="4" w:space="0" w:color="auto"/>
            </w:tcBorders>
            <w:shd w:val="clear" w:color="auto" w:fill="auto"/>
            <w:noWrap/>
            <w:vAlign w:val="bottom"/>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658</w:t>
            </w:r>
          </w:p>
        </w:tc>
        <w:tc>
          <w:tcPr>
            <w:tcW w:w="1840" w:type="dxa"/>
            <w:tcBorders>
              <w:top w:val="nil"/>
              <w:left w:val="nil"/>
              <w:bottom w:val="nil"/>
              <w:right w:val="single" w:sz="4" w:space="0" w:color="auto"/>
            </w:tcBorders>
            <w:shd w:val="clear" w:color="auto" w:fill="auto"/>
            <w:noWrap/>
            <w:vAlign w:val="bottom"/>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817</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rPr>
                <w:sz w:val="20"/>
                <w:lang w:val="es-ES" w:eastAsia="fr-FR"/>
              </w:rPr>
            </w:pPr>
            <w:r w:rsidRPr="00313053">
              <w:rPr>
                <w:sz w:val="20"/>
                <w:lang w:val="es-ES" w:eastAsia="fr-FR"/>
              </w:rPr>
              <w:t> </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rPr>
                <w:sz w:val="20"/>
                <w:lang w:val="es-ES" w:eastAsia="fr-FR"/>
              </w:rPr>
            </w:pPr>
            <w:r w:rsidRPr="00313053">
              <w:rPr>
                <w:sz w:val="20"/>
                <w:lang w:val="es-ES" w:eastAsia="fr-FR"/>
              </w:rPr>
              <w:t> </w:t>
            </w:r>
          </w:p>
        </w:tc>
      </w:tr>
      <w:tr w:rsidR="00BD3B2C" w:rsidRPr="00313053" w:rsidTr="00F35A3E">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13053" w:rsidRDefault="00BD3B2C" w:rsidP="00F35A3E">
            <w:pPr>
              <w:pStyle w:val="Tabletext"/>
              <w:spacing w:before="40" w:after="40"/>
              <w:rPr>
                <w:b/>
                <w:bCs/>
                <w:sz w:val="20"/>
                <w:lang w:val="es-ES" w:eastAsia="fr-FR"/>
              </w:rPr>
            </w:pPr>
            <w:r w:rsidRPr="00313053">
              <w:rPr>
                <w:b/>
                <w:bCs/>
                <w:sz w:val="20"/>
                <w:lang w:val="es-ES" w:eastAsia="fr-FR"/>
              </w:rPr>
              <w:t>Total de los ingresos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13053" w:rsidRDefault="00BD3B2C" w:rsidP="007D2230">
            <w:pPr>
              <w:pStyle w:val="Tabletext"/>
              <w:spacing w:before="40" w:after="40"/>
              <w:ind w:right="227"/>
              <w:jc w:val="right"/>
              <w:rPr>
                <w:b/>
                <w:bCs/>
                <w:sz w:val="20"/>
                <w:lang w:val="es-ES" w:eastAsia="fr-FR"/>
              </w:rPr>
            </w:pPr>
            <w:r w:rsidRPr="00313053">
              <w:rPr>
                <w:b/>
                <w:bCs/>
                <w:sz w:val="20"/>
                <w:lang w:val="es-ES" w:eastAsia="fr-FR"/>
              </w:rPr>
              <w:t>174 307</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D3B2C" w:rsidRPr="00313053" w:rsidRDefault="00BD3B2C" w:rsidP="007D2230">
            <w:pPr>
              <w:pStyle w:val="Tabletext"/>
              <w:spacing w:before="40" w:after="40"/>
              <w:ind w:right="227"/>
              <w:jc w:val="right"/>
              <w:rPr>
                <w:b/>
                <w:bCs/>
                <w:sz w:val="20"/>
                <w:lang w:val="es-ES" w:eastAsia="fr-FR"/>
              </w:rPr>
            </w:pPr>
            <w:r w:rsidRPr="00313053">
              <w:rPr>
                <w:b/>
                <w:bCs/>
                <w:sz w:val="20"/>
                <w:lang w:val="es-ES" w:eastAsia="fr-FR"/>
              </w:rPr>
              <w:t>180 105</w:t>
            </w:r>
          </w:p>
        </w:tc>
      </w:tr>
      <w:tr w:rsidR="00BD3B2C" w:rsidRPr="00313053" w:rsidTr="00F35A3E">
        <w:tc>
          <w:tcPr>
            <w:tcW w:w="5300" w:type="dxa"/>
            <w:tcBorders>
              <w:top w:val="nil"/>
              <w:left w:val="single" w:sz="4" w:space="0" w:color="auto"/>
              <w:bottom w:val="nil"/>
              <w:right w:val="single" w:sz="4" w:space="0" w:color="auto"/>
            </w:tcBorders>
            <w:shd w:val="clear" w:color="auto" w:fill="auto"/>
            <w:noWrap/>
            <w:vAlign w:val="bottom"/>
            <w:hideMark/>
          </w:tcPr>
          <w:p w:rsidR="00BD3B2C" w:rsidRPr="00313053" w:rsidRDefault="00BD3B2C" w:rsidP="00F35A3E">
            <w:pPr>
              <w:pStyle w:val="Tabletext"/>
              <w:spacing w:before="40" w:after="40"/>
              <w:rPr>
                <w:b/>
                <w:bCs/>
                <w:sz w:val="20"/>
                <w:lang w:val="es-ES" w:eastAsia="fr-FR"/>
              </w:rPr>
            </w:pPr>
            <w:r w:rsidRPr="00313053">
              <w:rPr>
                <w:b/>
                <w:bCs/>
                <w:sz w:val="20"/>
                <w:lang w:val="es-ES" w:eastAsia="fr-FR"/>
              </w:rPr>
              <w:t>GASTOS</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rPr>
                <w:sz w:val="20"/>
                <w:lang w:val="es-ES" w:eastAsia="fr-FR"/>
              </w:rPr>
            </w:pPr>
            <w:r w:rsidRPr="00313053">
              <w:rPr>
                <w:sz w:val="20"/>
                <w:lang w:val="es-ES" w:eastAsia="fr-FR"/>
              </w:rPr>
              <w:t> </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rPr>
                <w:sz w:val="20"/>
                <w:lang w:val="es-ES" w:eastAsia="fr-FR"/>
              </w:rPr>
            </w:pPr>
            <w:r w:rsidRPr="00313053">
              <w:rPr>
                <w:sz w:val="20"/>
                <w:lang w:val="es-ES" w:eastAsia="fr-FR"/>
              </w:rPr>
              <w:t> </w:t>
            </w:r>
          </w:p>
        </w:tc>
      </w:tr>
      <w:tr w:rsidR="00BD3B2C" w:rsidRPr="00313053" w:rsidTr="00F35A3E">
        <w:tc>
          <w:tcPr>
            <w:tcW w:w="5300" w:type="dxa"/>
            <w:tcBorders>
              <w:top w:val="nil"/>
              <w:left w:val="single" w:sz="4" w:space="0" w:color="auto"/>
              <w:bottom w:val="nil"/>
              <w:right w:val="single" w:sz="4" w:space="0" w:color="auto"/>
            </w:tcBorders>
            <w:shd w:val="clear" w:color="auto" w:fill="auto"/>
            <w:noWrap/>
            <w:hideMark/>
          </w:tcPr>
          <w:p w:rsidR="00BD3B2C" w:rsidRPr="00313053" w:rsidRDefault="00BD3B2C" w:rsidP="00F35A3E">
            <w:pPr>
              <w:pStyle w:val="Tabletext"/>
              <w:spacing w:before="40" w:after="40"/>
              <w:rPr>
                <w:sz w:val="20"/>
                <w:lang w:val="es-ES" w:eastAsia="fr-FR"/>
              </w:rPr>
            </w:pPr>
            <w:r w:rsidRPr="00313053">
              <w:rPr>
                <w:sz w:val="20"/>
                <w:lang w:val="es-ES" w:eastAsia="fr-FR"/>
              </w:rPr>
              <w:t>Gastos de personal</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150 790</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143 701</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Gastos de misión</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6 880</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6 549</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Servicios por contrata</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13 039</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17 010</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Alquiler y mantenimiento de locales y equipo</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5 363</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6 410</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Materiales y suministros</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3 759</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4 781</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Depreciaciones y pérdidas de valor</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5 550</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5 718</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Gastos de franqueo y de telecomunicaciones y servicios</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1 909</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2 499</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Otros gastos</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1 089</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–2 423</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Gastos en especie</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920</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937</w:t>
            </w:r>
          </w:p>
        </w:tc>
      </w:tr>
      <w:tr w:rsidR="00BD3B2C" w:rsidRPr="00313053" w:rsidTr="00F35A3E">
        <w:tc>
          <w:tcPr>
            <w:tcW w:w="5300" w:type="dxa"/>
            <w:tcBorders>
              <w:top w:val="nil"/>
              <w:left w:val="single" w:sz="4" w:space="0" w:color="auto"/>
              <w:bottom w:val="nil"/>
              <w:right w:val="single" w:sz="4" w:space="0" w:color="auto"/>
            </w:tcBorders>
            <w:shd w:val="clear" w:color="auto" w:fill="auto"/>
            <w:hideMark/>
          </w:tcPr>
          <w:p w:rsidR="00BD3B2C" w:rsidRPr="00313053" w:rsidRDefault="00BD3B2C" w:rsidP="00F35A3E">
            <w:pPr>
              <w:pStyle w:val="Tabletext"/>
              <w:spacing w:before="40" w:after="40"/>
              <w:rPr>
                <w:sz w:val="20"/>
                <w:lang w:val="es-ES" w:eastAsia="fr-FR"/>
              </w:rPr>
            </w:pPr>
            <w:r w:rsidRPr="00313053">
              <w:rPr>
                <w:sz w:val="20"/>
                <w:lang w:val="es-ES" w:eastAsia="fr-FR"/>
              </w:rPr>
              <w:t>Gastos financieros</w:t>
            </w:r>
          </w:p>
        </w:tc>
        <w:tc>
          <w:tcPr>
            <w:tcW w:w="1780" w:type="dxa"/>
            <w:tcBorders>
              <w:top w:val="nil"/>
              <w:left w:val="single" w:sz="4" w:space="0" w:color="auto"/>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807</w:t>
            </w:r>
          </w:p>
        </w:tc>
        <w:tc>
          <w:tcPr>
            <w:tcW w:w="1840" w:type="dxa"/>
            <w:tcBorders>
              <w:top w:val="nil"/>
              <w:left w:val="nil"/>
              <w:bottom w:val="nil"/>
              <w:right w:val="single" w:sz="4" w:space="0" w:color="auto"/>
            </w:tcBorders>
            <w:shd w:val="clear" w:color="auto" w:fill="auto"/>
            <w:hideMark/>
          </w:tcPr>
          <w:p w:rsidR="00BD3B2C" w:rsidRPr="00313053" w:rsidRDefault="00BD3B2C" w:rsidP="007D2230">
            <w:pPr>
              <w:pStyle w:val="Tabletext"/>
              <w:spacing w:before="40" w:after="40"/>
              <w:ind w:right="227"/>
              <w:jc w:val="right"/>
              <w:rPr>
                <w:sz w:val="20"/>
                <w:lang w:val="es-ES" w:eastAsia="fr-FR"/>
              </w:rPr>
            </w:pPr>
            <w:r w:rsidRPr="00313053">
              <w:rPr>
                <w:sz w:val="20"/>
                <w:lang w:val="es-ES" w:eastAsia="fr-FR"/>
              </w:rPr>
              <w:t>465</w:t>
            </w:r>
          </w:p>
        </w:tc>
      </w:tr>
      <w:tr w:rsidR="00BD3B2C" w:rsidRPr="00313053" w:rsidTr="00F35A3E">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13053" w:rsidRDefault="00BD3B2C" w:rsidP="00F35A3E">
            <w:pPr>
              <w:pStyle w:val="Tabletext"/>
              <w:spacing w:before="40" w:after="40"/>
              <w:rPr>
                <w:b/>
                <w:bCs/>
                <w:sz w:val="20"/>
                <w:lang w:val="es-ES" w:eastAsia="fr-FR"/>
              </w:rPr>
            </w:pPr>
            <w:r w:rsidRPr="00313053">
              <w:rPr>
                <w:b/>
                <w:bCs/>
                <w:sz w:val="20"/>
                <w:lang w:val="es-ES" w:eastAsia="fr-FR"/>
              </w:rPr>
              <w:t>Total de gastos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7D2230" w:rsidRDefault="00BD3B2C" w:rsidP="007D2230">
            <w:pPr>
              <w:pStyle w:val="Tabletext"/>
              <w:spacing w:before="40" w:after="40"/>
              <w:ind w:right="227"/>
              <w:jc w:val="right"/>
              <w:rPr>
                <w:b/>
                <w:bCs/>
                <w:sz w:val="20"/>
                <w:lang w:val="es-ES" w:eastAsia="fr-FR"/>
              </w:rPr>
            </w:pPr>
            <w:r w:rsidRPr="007D2230">
              <w:rPr>
                <w:b/>
                <w:bCs/>
                <w:sz w:val="20"/>
                <w:lang w:val="es-ES" w:eastAsia="fr-FR"/>
              </w:rPr>
              <w:t>190 106</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D3B2C" w:rsidRPr="007D2230" w:rsidRDefault="00BD3B2C" w:rsidP="007D2230">
            <w:pPr>
              <w:pStyle w:val="Tabletext"/>
              <w:spacing w:before="40" w:after="40"/>
              <w:ind w:right="227"/>
              <w:jc w:val="right"/>
              <w:rPr>
                <w:b/>
                <w:bCs/>
                <w:sz w:val="20"/>
                <w:lang w:val="es-ES" w:eastAsia="fr-FR"/>
              </w:rPr>
            </w:pPr>
            <w:r w:rsidRPr="007D2230">
              <w:rPr>
                <w:b/>
                <w:bCs/>
                <w:sz w:val="20"/>
                <w:lang w:val="es-ES" w:eastAsia="fr-FR"/>
              </w:rPr>
              <w:t>185 646</w:t>
            </w:r>
          </w:p>
        </w:tc>
      </w:tr>
      <w:tr w:rsidR="00BD3B2C" w:rsidRPr="00313053" w:rsidTr="00F35A3E">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BD3B2C" w:rsidRPr="00313053" w:rsidRDefault="00BD3B2C" w:rsidP="00F35A3E">
            <w:pPr>
              <w:pStyle w:val="Tabletext"/>
              <w:spacing w:before="40" w:after="40"/>
              <w:rPr>
                <w:b/>
                <w:bCs/>
                <w:sz w:val="20"/>
                <w:lang w:val="es-ES" w:eastAsia="fr-FR"/>
              </w:rPr>
            </w:pPr>
            <w:r w:rsidRPr="00313053">
              <w:rPr>
                <w:b/>
                <w:bCs/>
                <w:sz w:val="20"/>
                <w:lang w:val="es-ES" w:eastAsia="fr-FR"/>
              </w:rPr>
              <w:t>Superávit/déficit del periodo</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D3B2C" w:rsidRPr="007D2230" w:rsidRDefault="00BD3B2C" w:rsidP="007D2230">
            <w:pPr>
              <w:pStyle w:val="Tabletext"/>
              <w:spacing w:before="40" w:after="40"/>
              <w:ind w:right="227"/>
              <w:jc w:val="right"/>
              <w:rPr>
                <w:b/>
                <w:bCs/>
                <w:sz w:val="20"/>
                <w:lang w:val="es-ES" w:eastAsia="fr-FR"/>
              </w:rPr>
            </w:pPr>
            <w:r w:rsidRPr="007D2230">
              <w:rPr>
                <w:b/>
                <w:bCs/>
                <w:sz w:val="20"/>
                <w:lang w:val="es-ES" w:eastAsia="fr-FR"/>
              </w:rPr>
              <w:t>–15 799</w:t>
            </w:r>
          </w:p>
        </w:tc>
        <w:tc>
          <w:tcPr>
            <w:tcW w:w="1840" w:type="dxa"/>
            <w:tcBorders>
              <w:top w:val="nil"/>
              <w:left w:val="nil"/>
              <w:bottom w:val="single" w:sz="4" w:space="0" w:color="auto"/>
              <w:right w:val="single" w:sz="4" w:space="0" w:color="auto"/>
            </w:tcBorders>
            <w:shd w:val="clear" w:color="auto" w:fill="auto"/>
            <w:noWrap/>
            <w:vAlign w:val="center"/>
            <w:hideMark/>
          </w:tcPr>
          <w:p w:rsidR="00BD3B2C" w:rsidRPr="007D2230" w:rsidRDefault="00BD3B2C" w:rsidP="007D2230">
            <w:pPr>
              <w:pStyle w:val="Tabletext"/>
              <w:spacing w:before="40" w:after="40"/>
              <w:ind w:right="227"/>
              <w:jc w:val="right"/>
              <w:rPr>
                <w:b/>
                <w:bCs/>
                <w:sz w:val="20"/>
                <w:lang w:val="es-ES" w:eastAsia="fr-FR"/>
              </w:rPr>
            </w:pPr>
            <w:r w:rsidRPr="007D2230">
              <w:rPr>
                <w:b/>
                <w:bCs/>
                <w:sz w:val="20"/>
                <w:lang w:val="es-ES" w:eastAsia="fr-FR"/>
              </w:rPr>
              <w:t>–5 541</w:t>
            </w:r>
          </w:p>
        </w:tc>
      </w:tr>
    </w:tbl>
    <w:p w:rsidR="00BD3B2C" w:rsidRPr="00313053" w:rsidRDefault="00BD3B2C" w:rsidP="00BD3B2C">
      <w:pPr>
        <w:rPr>
          <w:lang w:val="es-ES"/>
        </w:rPr>
      </w:pPr>
      <w:r w:rsidRPr="00313053">
        <w:rPr>
          <w:lang w:val="es-ES"/>
        </w:rPr>
        <w:br w:type="page"/>
      </w:r>
    </w:p>
    <w:p w:rsidR="00BD3B2C" w:rsidRPr="00313053" w:rsidRDefault="00BD3B2C" w:rsidP="00C96BB4">
      <w:pPr>
        <w:pStyle w:val="Title4"/>
      </w:pPr>
      <w:bookmarkStart w:id="32" w:name="_Toc329271850"/>
      <w:bookmarkStart w:id="33" w:name="_Toc329271867"/>
      <w:bookmarkStart w:id="34" w:name="_Toc329278333"/>
      <w:bookmarkStart w:id="35" w:name="_Toc329279174"/>
      <w:bookmarkStart w:id="36" w:name="_Toc329279377"/>
      <w:bookmarkStart w:id="37" w:name="_Toc329279731"/>
      <w:r w:rsidRPr="00313053">
        <w:lastRenderedPageBreak/>
        <w:t>III – Estado de las variaciones del activo neto para el ejercicio cerrado al 31 de diciembre de 201</w:t>
      </w:r>
      <w:bookmarkEnd w:id="32"/>
      <w:bookmarkEnd w:id="33"/>
      <w:bookmarkEnd w:id="34"/>
      <w:bookmarkEnd w:id="35"/>
      <w:bookmarkEnd w:id="36"/>
      <w:bookmarkEnd w:id="37"/>
      <w:r w:rsidRPr="00313053">
        <w:t>5</w:t>
      </w:r>
    </w:p>
    <w:tbl>
      <w:tblPr>
        <w:tblW w:w="9500" w:type="dxa"/>
        <w:tblInd w:w="98" w:type="dxa"/>
        <w:tblLook w:val="04A0" w:firstRow="1" w:lastRow="0" w:firstColumn="1" w:lastColumn="0" w:noHBand="0" w:noVBand="1"/>
      </w:tblPr>
      <w:tblGrid>
        <w:gridCol w:w="3300"/>
        <w:gridCol w:w="1520"/>
        <w:gridCol w:w="1620"/>
        <w:gridCol w:w="1560"/>
        <w:gridCol w:w="1500"/>
      </w:tblGrid>
      <w:tr w:rsidR="00BD3B2C" w:rsidRPr="00F35A3E" w:rsidTr="00FA3EAC">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3B2C" w:rsidRPr="00F35A3E" w:rsidRDefault="00BD3B2C" w:rsidP="00F35A3E">
            <w:pPr>
              <w:pStyle w:val="Tablehead"/>
              <w:spacing w:before="80" w:after="80"/>
              <w:rPr>
                <w:bCs/>
                <w:sz w:val="20"/>
                <w:lang w:val="es-ES"/>
              </w:rPr>
            </w:pPr>
            <w:r w:rsidRPr="00F35A3E">
              <w:rPr>
                <w:bCs/>
                <w:sz w:val="20"/>
                <w:lang w:val="es-ES"/>
              </w:rPr>
              <w:t>(en miles CHF)</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BD3B2C" w:rsidRPr="00F35A3E" w:rsidRDefault="00BD3B2C" w:rsidP="007B7C46">
            <w:pPr>
              <w:pStyle w:val="Tablehead"/>
              <w:spacing w:before="80" w:after="80"/>
              <w:rPr>
                <w:bCs/>
                <w:sz w:val="20"/>
                <w:lang w:val="es-ES"/>
              </w:rPr>
            </w:pPr>
            <w:r w:rsidRPr="00F35A3E">
              <w:rPr>
                <w:bCs/>
                <w:sz w:val="20"/>
                <w:lang w:val="es-ES"/>
              </w:rPr>
              <w:t>31</w:t>
            </w:r>
            <w:r w:rsidR="007B7C46">
              <w:rPr>
                <w:bCs/>
                <w:sz w:val="20"/>
                <w:lang w:val="es-ES"/>
              </w:rPr>
              <w:t>/</w:t>
            </w:r>
            <w:r w:rsidRPr="00F35A3E">
              <w:rPr>
                <w:bCs/>
                <w:sz w:val="20"/>
                <w:lang w:val="es-ES"/>
              </w:rPr>
              <w:t>12</w:t>
            </w:r>
            <w:r w:rsidR="007B7C46">
              <w:rPr>
                <w:bCs/>
                <w:sz w:val="20"/>
                <w:lang w:val="es-ES"/>
              </w:rPr>
              <w:t>/</w:t>
            </w:r>
            <w:r w:rsidRPr="00F35A3E">
              <w:rPr>
                <w:bCs/>
                <w:sz w:val="20"/>
                <w:lang w:val="es-ES"/>
              </w:rPr>
              <w:t>2015</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BD3B2C" w:rsidRPr="00F35A3E" w:rsidRDefault="00BD3B2C" w:rsidP="00F35A3E">
            <w:pPr>
              <w:pStyle w:val="Tablehead"/>
              <w:spacing w:before="80" w:after="80"/>
              <w:rPr>
                <w:bCs/>
                <w:sz w:val="20"/>
                <w:lang w:val="es-ES"/>
              </w:rPr>
            </w:pPr>
            <w:r w:rsidRPr="00F35A3E">
              <w:rPr>
                <w:bCs/>
                <w:sz w:val="20"/>
                <w:lang w:val="es-ES"/>
              </w:rPr>
              <w:t>Superávit/déficit 2015</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BD3B2C" w:rsidRPr="00F35A3E" w:rsidRDefault="00BD3B2C" w:rsidP="00F35A3E">
            <w:pPr>
              <w:pStyle w:val="Tablehead"/>
              <w:spacing w:before="80" w:after="80"/>
              <w:rPr>
                <w:bCs/>
                <w:sz w:val="20"/>
                <w:lang w:val="es-ES"/>
              </w:rPr>
            </w:pPr>
            <w:r w:rsidRPr="00F35A3E">
              <w:rPr>
                <w:bCs/>
                <w:sz w:val="20"/>
                <w:lang w:val="es-ES"/>
              </w:rPr>
              <w:t>Otros ajustes</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BD3B2C" w:rsidRPr="00F35A3E" w:rsidRDefault="00BD3B2C" w:rsidP="007B7C46">
            <w:pPr>
              <w:pStyle w:val="Tablehead"/>
              <w:spacing w:before="80" w:after="80"/>
              <w:rPr>
                <w:bCs/>
                <w:sz w:val="20"/>
                <w:lang w:val="es-ES"/>
              </w:rPr>
            </w:pPr>
            <w:r w:rsidRPr="00F35A3E">
              <w:rPr>
                <w:bCs/>
                <w:sz w:val="20"/>
                <w:lang w:val="es-ES"/>
              </w:rPr>
              <w:t>01</w:t>
            </w:r>
            <w:r w:rsidR="007B7C46">
              <w:rPr>
                <w:bCs/>
                <w:sz w:val="20"/>
                <w:lang w:val="es-ES"/>
              </w:rPr>
              <w:t>/01/</w:t>
            </w:r>
            <w:r w:rsidRPr="00F35A3E">
              <w:rPr>
                <w:bCs/>
                <w:sz w:val="20"/>
                <w:lang w:val="es-ES"/>
              </w:rPr>
              <w:t>15</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35A3E" w:rsidRDefault="00BD3B2C" w:rsidP="00F35A3E">
            <w:pPr>
              <w:pStyle w:val="Tabletext"/>
              <w:spacing w:before="40" w:after="40"/>
              <w:rPr>
                <w:b/>
                <w:bCs/>
                <w:sz w:val="20"/>
                <w:lang w:val="es-ES" w:eastAsia="fr-FR"/>
              </w:rPr>
            </w:pPr>
            <w:r w:rsidRPr="00F35A3E">
              <w:rPr>
                <w:b/>
                <w:bCs/>
                <w:sz w:val="20"/>
                <w:lang w:val="es-ES" w:eastAsia="fr-FR"/>
              </w:rPr>
              <w:t>Transición IPSAS</w:t>
            </w:r>
          </w:p>
        </w:tc>
        <w:tc>
          <w:tcPr>
            <w:tcW w:w="15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–125 100</w:t>
            </w:r>
          </w:p>
        </w:tc>
        <w:tc>
          <w:tcPr>
            <w:tcW w:w="16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0</w:t>
            </w:r>
          </w:p>
        </w:tc>
        <w:tc>
          <w:tcPr>
            <w:tcW w:w="156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–125 100</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35A3E" w:rsidRDefault="00BD3B2C" w:rsidP="00F35A3E">
            <w:pPr>
              <w:pStyle w:val="Tabletext"/>
              <w:spacing w:before="40" w:after="40"/>
              <w:rPr>
                <w:b/>
                <w:bCs/>
                <w:sz w:val="20"/>
                <w:lang w:val="es-ES" w:eastAsia="fr-FR"/>
              </w:rPr>
            </w:pPr>
            <w:r w:rsidRPr="00F35A3E">
              <w:rPr>
                <w:b/>
                <w:bCs/>
                <w:sz w:val="20"/>
                <w:lang w:val="es-ES" w:eastAsia="fr-FR"/>
              </w:rPr>
              <w:t>Cuenta de Provisión</w:t>
            </w:r>
          </w:p>
        </w:tc>
        <w:tc>
          <w:tcPr>
            <w:tcW w:w="15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27 522</w:t>
            </w:r>
          </w:p>
        </w:tc>
        <w:tc>
          <w:tcPr>
            <w:tcW w:w="16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300</w:t>
            </w:r>
          </w:p>
        </w:tc>
        <w:tc>
          <w:tcPr>
            <w:tcW w:w="156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27 222</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35A3E" w:rsidRDefault="00BD3B2C" w:rsidP="00F35A3E">
            <w:pPr>
              <w:pStyle w:val="Tabletext"/>
              <w:spacing w:before="40" w:after="40"/>
              <w:rPr>
                <w:b/>
                <w:bCs/>
                <w:sz w:val="20"/>
                <w:lang w:val="es-ES" w:eastAsia="fr-FR"/>
              </w:rPr>
            </w:pPr>
            <w:r w:rsidRPr="00F35A3E">
              <w:rPr>
                <w:b/>
                <w:bCs/>
                <w:sz w:val="20"/>
                <w:lang w:val="es-ES" w:eastAsia="fr-FR"/>
              </w:rPr>
              <w:t>Otras provisiones</w:t>
            </w:r>
          </w:p>
        </w:tc>
        <w:tc>
          <w:tcPr>
            <w:tcW w:w="15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38 492</w:t>
            </w:r>
          </w:p>
        </w:tc>
        <w:tc>
          <w:tcPr>
            <w:tcW w:w="16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786</w:t>
            </w:r>
          </w:p>
        </w:tc>
        <w:tc>
          <w:tcPr>
            <w:tcW w:w="156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2 392</w:t>
            </w:r>
          </w:p>
        </w:tc>
        <w:tc>
          <w:tcPr>
            <w:tcW w:w="150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35 315</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A3EAC" w:rsidRDefault="00BD3B2C" w:rsidP="00FA3EAC">
            <w:pPr>
              <w:pStyle w:val="Tabletext"/>
              <w:spacing w:before="40" w:after="40"/>
              <w:rPr>
                <w:sz w:val="20"/>
                <w:lang w:val="es-ES" w:eastAsia="fr-FR"/>
              </w:rPr>
            </w:pPr>
            <w:r w:rsidRPr="00FA3EAC">
              <w:rPr>
                <w:sz w:val="20"/>
                <w:lang w:val="es-ES" w:eastAsia="fr-FR"/>
              </w:rPr>
              <w:t>Fondo de inversión</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7 933</w:t>
            </w:r>
          </w:p>
        </w:tc>
        <w:tc>
          <w:tcPr>
            <w:tcW w:w="16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713</w:t>
            </w:r>
          </w:p>
        </w:tc>
        <w:tc>
          <w:tcPr>
            <w:tcW w:w="156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40</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7 180</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A3EAC" w:rsidRDefault="00BD3B2C" w:rsidP="00FA3EAC">
            <w:pPr>
              <w:pStyle w:val="Tabletext"/>
              <w:spacing w:before="40" w:after="40"/>
              <w:rPr>
                <w:sz w:val="20"/>
                <w:lang w:val="es-ES" w:eastAsia="fr-FR"/>
              </w:rPr>
            </w:pPr>
            <w:r w:rsidRPr="00FA3EAC">
              <w:rPr>
                <w:sz w:val="20"/>
                <w:lang w:val="es-ES" w:eastAsia="fr-FR"/>
              </w:rPr>
              <w:t>Fondo de bienestar</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445</w:t>
            </w:r>
          </w:p>
        </w:tc>
        <w:tc>
          <w:tcPr>
            <w:tcW w:w="16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 </w:t>
            </w:r>
          </w:p>
        </w:tc>
        <w:tc>
          <w:tcPr>
            <w:tcW w:w="156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–47</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492</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A3EAC" w:rsidRDefault="00BD3B2C" w:rsidP="00FA3EAC">
            <w:pPr>
              <w:pStyle w:val="Tabletext"/>
              <w:spacing w:before="40" w:after="40"/>
              <w:rPr>
                <w:sz w:val="20"/>
                <w:lang w:val="es-ES" w:eastAsia="fr-FR"/>
              </w:rPr>
            </w:pPr>
            <w:r w:rsidRPr="00FA3EAC">
              <w:rPr>
                <w:sz w:val="20"/>
                <w:lang w:val="es-ES" w:eastAsia="fr-FR"/>
              </w:rPr>
              <w:t>Fondo del centenario</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308</w:t>
            </w:r>
          </w:p>
        </w:tc>
        <w:tc>
          <w:tcPr>
            <w:tcW w:w="16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 </w:t>
            </w:r>
          </w:p>
        </w:tc>
        <w:tc>
          <w:tcPr>
            <w:tcW w:w="156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308</w:t>
            </w:r>
          </w:p>
        </w:tc>
      </w:tr>
      <w:tr w:rsidR="00BD3B2C" w:rsidRPr="00313053" w:rsidTr="00FA3EAC">
        <w:tc>
          <w:tcPr>
            <w:tcW w:w="3300" w:type="dxa"/>
            <w:tcBorders>
              <w:top w:val="nil"/>
              <w:left w:val="single" w:sz="8" w:space="0" w:color="auto"/>
              <w:bottom w:val="nil"/>
              <w:right w:val="single" w:sz="8" w:space="0" w:color="auto"/>
            </w:tcBorders>
            <w:shd w:val="clear" w:color="auto" w:fill="auto"/>
            <w:hideMark/>
          </w:tcPr>
          <w:p w:rsidR="00BD3B2C" w:rsidRPr="00FA3EAC" w:rsidRDefault="00BD3B2C" w:rsidP="00FA3EAC">
            <w:pPr>
              <w:pStyle w:val="Tabletext"/>
              <w:spacing w:before="40" w:after="40"/>
              <w:rPr>
                <w:sz w:val="20"/>
                <w:lang w:val="es-ES" w:eastAsia="fr-FR"/>
              </w:rPr>
            </w:pPr>
            <w:r w:rsidRPr="00FA3EAC">
              <w:rPr>
                <w:sz w:val="20"/>
                <w:lang w:val="es-ES" w:eastAsia="fr-FR"/>
              </w:rPr>
              <w:t>Fondo de Complementos de la Caja de seguros</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6 244</w:t>
            </w:r>
          </w:p>
        </w:tc>
        <w:tc>
          <w:tcPr>
            <w:tcW w:w="16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–23</w:t>
            </w:r>
          </w:p>
        </w:tc>
        <w:tc>
          <w:tcPr>
            <w:tcW w:w="156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6 267</w:t>
            </w:r>
          </w:p>
        </w:tc>
      </w:tr>
      <w:tr w:rsidR="00BD3B2C" w:rsidRPr="00313053" w:rsidTr="00FA3EAC">
        <w:tc>
          <w:tcPr>
            <w:tcW w:w="3300" w:type="dxa"/>
            <w:tcBorders>
              <w:top w:val="nil"/>
              <w:left w:val="single" w:sz="8" w:space="0" w:color="auto"/>
              <w:bottom w:val="nil"/>
              <w:right w:val="single" w:sz="8" w:space="0" w:color="auto"/>
            </w:tcBorders>
            <w:shd w:val="clear" w:color="auto" w:fill="auto"/>
            <w:hideMark/>
          </w:tcPr>
          <w:p w:rsidR="00BD3B2C" w:rsidRPr="00FA3EAC" w:rsidRDefault="00BD3B2C" w:rsidP="00FA3EAC">
            <w:pPr>
              <w:pStyle w:val="Tabletext"/>
              <w:spacing w:before="40" w:after="40"/>
              <w:rPr>
                <w:sz w:val="20"/>
                <w:lang w:val="es-ES" w:eastAsia="fr-FR"/>
              </w:rPr>
            </w:pPr>
            <w:r w:rsidRPr="00FA3EAC">
              <w:rPr>
                <w:sz w:val="20"/>
                <w:lang w:val="es-ES" w:eastAsia="fr-FR"/>
              </w:rPr>
              <w:t>Fondo de Pensiones de la Caja de seguros</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1 510</w:t>
            </w:r>
          </w:p>
        </w:tc>
        <w:tc>
          <w:tcPr>
            <w:tcW w:w="16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 </w:t>
            </w:r>
          </w:p>
        </w:tc>
        <w:tc>
          <w:tcPr>
            <w:tcW w:w="156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1 510</w:t>
            </w:r>
          </w:p>
        </w:tc>
      </w:tr>
      <w:tr w:rsidR="00BD3B2C" w:rsidRPr="00313053" w:rsidTr="00FA3EAC">
        <w:tc>
          <w:tcPr>
            <w:tcW w:w="3300" w:type="dxa"/>
            <w:tcBorders>
              <w:top w:val="nil"/>
              <w:left w:val="single" w:sz="8" w:space="0" w:color="auto"/>
              <w:bottom w:val="nil"/>
              <w:right w:val="single" w:sz="8" w:space="0" w:color="auto"/>
            </w:tcBorders>
            <w:shd w:val="clear" w:color="auto" w:fill="auto"/>
            <w:hideMark/>
          </w:tcPr>
          <w:p w:rsidR="00BD3B2C" w:rsidRPr="00FA3EAC" w:rsidRDefault="00BD3B2C" w:rsidP="00FA3EAC">
            <w:pPr>
              <w:pStyle w:val="Tabletext"/>
              <w:spacing w:before="40" w:after="40"/>
              <w:rPr>
                <w:sz w:val="20"/>
                <w:lang w:val="es-ES" w:eastAsia="fr-FR"/>
              </w:rPr>
            </w:pPr>
            <w:r w:rsidRPr="00FA3EAC">
              <w:rPr>
                <w:sz w:val="20"/>
                <w:lang w:val="es-ES" w:eastAsia="fr-FR"/>
              </w:rPr>
              <w:t>Fondo de Intervención de la Caja de seguros</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178</w:t>
            </w:r>
          </w:p>
        </w:tc>
        <w:tc>
          <w:tcPr>
            <w:tcW w:w="16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–4</w:t>
            </w:r>
          </w:p>
        </w:tc>
        <w:tc>
          <w:tcPr>
            <w:tcW w:w="156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183</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A3EAC" w:rsidRDefault="00BD3B2C" w:rsidP="00FA3EAC">
            <w:pPr>
              <w:pStyle w:val="Tabletext"/>
              <w:spacing w:before="40" w:after="40"/>
              <w:rPr>
                <w:sz w:val="20"/>
                <w:lang w:val="es-ES" w:eastAsia="fr-FR"/>
              </w:rPr>
            </w:pPr>
            <w:r w:rsidRPr="00FA3EAC">
              <w:rPr>
                <w:sz w:val="20"/>
                <w:lang w:val="es-ES" w:eastAsia="fr-FR"/>
              </w:rPr>
              <w:t>Fondo ASHI</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7 000</w:t>
            </w:r>
          </w:p>
        </w:tc>
        <w:tc>
          <w:tcPr>
            <w:tcW w:w="16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 </w:t>
            </w:r>
          </w:p>
        </w:tc>
        <w:tc>
          <w:tcPr>
            <w:tcW w:w="156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 </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7 000</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A3EAC" w:rsidRDefault="00BD3B2C" w:rsidP="00FA3EAC">
            <w:pPr>
              <w:pStyle w:val="Tabletext"/>
              <w:spacing w:before="40" w:after="40"/>
              <w:rPr>
                <w:sz w:val="20"/>
                <w:lang w:val="es-ES" w:eastAsia="fr-FR"/>
              </w:rPr>
            </w:pPr>
            <w:r w:rsidRPr="00FA3EAC">
              <w:rPr>
                <w:sz w:val="20"/>
                <w:lang w:val="es-ES" w:eastAsia="fr-FR"/>
              </w:rPr>
              <w:t>Fondo del Seguro de salud</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8 012</w:t>
            </w:r>
          </w:p>
        </w:tc>
        <w:tc>
          <w:tcPr>
            <w:tcW w:w="1620" w:type="dxa"/>
            <w:tcBorders>
              <w:top w:val="nil"/>
              <w:left w:val="nil"/>
              <w:bottom w:val="nil"/>
              <w:right w:val="single" w:sz="8" w:space="0" w:color="auto"/>
            </w:tcBorders>
            <w:shd w:val="clear" w:color="auto" w:fill="auto"/>
            <w:noWrap/>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0</w:t>
            </w:r>
          </w:p>
        </w:tc>
        <w:tc>
          <w:tcPr>
            <w:tcW w:w="1560" w:type="dxa"/>
            <w:tcBorders>
              <w:top w:val="nil"/>
              <w:left w:val="nil"/>
              <w:bottom w:val="nil"/>
              <w:right w:val="single" w:sz="8" w:space="0" w:color="auto"/>
            </w:tcBorders>
            <w:shd w:val="clear" w:color="auto" w:fill="auto"/>
            <w:noWrap/>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2 135</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5 877</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A3EAC" w:rsidRDefault="00BD3B2C" w:rsidP="00FA3EAC">
            <w:pPr>
              <w:pStyle w:val="Tabletext"/>
              <w:spacing w:before="40" w:after="40"/>
              <w:rPr>
                <w:sz w:val="20"/>
                <w:lang w:val="es-ES" w:eastAsia="fr-FR"/>
              </w:rPr>
            </w:pPr>
            <w:r w:rsidRPr="00FA3EAC">
              <w:rPr>
                <w:sz w:val="20"/>
                <w:lang w:val="es-ES" w:eastAsia="fr-FR"/>
              </w:rPr>
              <w:t>Provisiones extrapresupuestarias atribuidas</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6 409</w:t>
            </w:r>
          </w:p>
        </w:tc>
        <w:tc>
          <w:tcPr>
            <w:tcW w:w="1620" w:type="dxa"/>
            <w:tcBorders>
              <w:top w:val="nil"/>
              <w:left w:val="nil"/>
              <w:bottom w:val="nil"/>
              <w:right w:val="single" w:sz="8" w:space="0" w:color="auto"/>
            </w:tcBorders>
            <w:shd w:val="clear" w:color="auto" w:fill="auto"/>
            <w:noWrap/>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100</w:t>
            </w:r>
          </w:p>
        </w:tc>
        <w:tc>
          <w:tcPr>
            <w:tcW w:w="1560" w:type="dxa"/>
            <w:tcBorders>
              <w:top w:val="nil"/>
              <w:left w:val="nil"/>
              <w:bottom w:val="nil"/>
              <w:right w:val="single" w:sz="8" w:space="0" w:color="auto"/>
            </w:tcBorders>
            <w:shd w:val="clear" w:color="auto" w:fill="auto"/>
            <w:noWrap/>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623</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5 686</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A3EAC" w:rsidRDefault="00BD3B2C" w:rsidP="00FA3EAC">
            <w:pPr>
              <w:pStyle w:val="Tabletext"/>
              <w:spacing w:before="40" w:after="40"/>
              <w:rPr>
                <w:sz w:val="20"/>
                <w:lang w:val="es-ES" w:eastAsia="fr-FR"/>
              </w:rPr>
            </w:pPr>
            <w:r w:rsidRPr="00FA3EAC">
              <w:rPr>
                <w:sz w:val="20"/>
                <w:lang w:val="es-ES" w:eastAsia="fr-FR"/>
              </w:rPr>
              <w:t>Traducción del tipo de cambio</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453</w:t>
            </w:r>
          </w:p>
        </w:tc>
        <w:tc>
          <w:tcPr>
            <w:tcW w:w="1620" w:type="dxa"/>
            <w:tcBorders>
              <w:top w:val="nil"/>
              <w:left w:val="nil"/>
              <w:bottom w:val="nil"/>
              <w:right w:val="single" w:sz="8" w:space="0" w:color="auto"/>
            </w:tcBorders>
            <w:shd w:val="clear" w:color="auto" w:fill="auto"/>
            <w:noWrap/>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0</w:t>
            </w:r>
          </w:p>
        </w:tc>
        <w:tc>
          <w:tcPr>
            <w:tcW w:w="1560" w:type="dxa"/>
            <w:tcBorders>
              <w:top w:val="nil"/>
              <w:left w:val="nil"/>
              <w:bottom w:val="nil"/>
              <w:right w:val="single" w:sz="8" w:space="0" w:color="auto"/>
            </w:tcBorders>
            <w:shd w:val="clear" w:color="auto" w:fill="auto"/>
            <w:noWrap/>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–359</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812</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35A3E" w:rsidRDefault="00BD3B2C" w:rsidP="00F35A3E">
            <w:pPr>
              <w:pStyle w:val="Tabletext"/>
              <w:spacing w:before="40" w:after="40"/>
              <w:rPr>
                <w:b/>
                <w:bCs/>
                <w:sz w:val="20"/>
                <w:lang w:val="es-ES" w:eastAsia="fr-FR"/>
              </w:rPr>
            </w:pPr>
            <w:r w:rsidRPr="00F35A3E">
              <w:rPr>
                <w:b/>
                <w:bCs/>
                <w:sz w:val="20"/>
                <w:lang w:val="es-ES" w:eastAsia="fr-FR"/>
              </w:rPr>
              <w:t>Fondos para actividades extrapresupuestarias</w:t>
            </w:r>
          </w:p>
        </w:tc>
        <w:tc>
          <w:tcPr>
            <w:tcW w:w="15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11 908</w:t>
            </w:r>
          </w:p>
        </w:tc>
        <w:tc>
          <w:tcPr>
            <w:tcW w:w="16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–777</w:t>
            </w:r>
          </w:p>
        </w:tc>
        <w:tc>
          <w:tcPr>
            <w:tcW w:w="156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627</w:t>
            </w:r>
          </w:p>
        </w:tc>
        <w:tc>
          <w:tcPr>
            <w:tcW w:w="150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12 058</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A3EAC" w:rsidRDefault="00BD3B2C" w:rsidP="00FA3EAC">
            <w:pPr>
              <w:pStyle w:val="Tabletext"/>
              <w:spacing w:before="40" w:after="40"/>
              <w:rPr>
                <w:sz w:val="20"/>
                <w:lang w:val="es-ES" w:eastAsia="fr-FR"/>
              </w:rPr>
            </w:pPr>
            <w:r w:rsidRPr="00FA3EAC">
              <w:rPr>
                <w:sz w:val="20"/>
                <w:lang w:val="es-ES" w:eastAsia="fr-FR"/>
              </w:rPr>
              <w:t>TLC</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9 210</w:t>
            </w:r>
          </w:p>
        </w:tc>
        <w:tc>
          <w:tcPr>
            <w:tcW w:w="16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255</w:t>
            </w:r>
          </w:p>
        </w:tc>
        <w:tc>
          <w:tcPr>
            <w:tcW w:w="156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59</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8 896</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A3EAC" w:rsidRDefault="00BD3B2C" w:rsidP="00FA3EAC">
            <w:pPr>
              <w:pStyle w:val="Tabletext"/>
              <w:spacing w:before="40" w:after="40"/>
              <w:rPr>
                <w:sz w:val="20"/>
                <w:lang w:val="es-ES" w:eastAsia="fr-FR"/>
              </w:rPr>
            </w:pPr>
            <w:r w:rsidRPr="00FA3EAC">
              <w:rPr>
                <w:sz w:val="20"/>
                <w:lang w:val="es-ES" w:eastAsia="fr-FR"/>
              </w:rPr>
              <w:t>Ot</w:t>
            </w:r>
            <w:r w:rsidR="00DF5E1D" w:rsidRPr="00FA3EAC">
              <w:rPr>
                <w:sz w:val="20"/>
                <w:lang w:val="es-ES" w:eastAsia="fr-FR"/>
              </w:rPr>
              <w:t>ros</w:t>
            </w:r>
          </w:p>
        </w:tc>
        <w:tc>
          <w:tcPr>
            <w:tcW w:w="15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2 698</w:t>
            </w:r>
          </w:p>
        </w:tc>
        <w:tc>
          <w:tcPr>
            <w:tcW w:w="162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–1 032</w:t>
            </w:r>
          </w:p>
        </w:tc>
        <w:tc>
          <w:tcPr>
            <w:tcW w:w="156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568</w:t>
            </w:r>
          </w:p>
        </w:tc>
        <w:tc>
          <w:tcPr>
            <w:tcW w:w="1500" w:type="dxa"/>
            <w:tcBorders>
              <w:top w:val="nil"/>
              <w:left w:val="nil"/>
              <w:bottom w:val="nil"/>
              <w:right w:val="single" w:sz="8" w:space="0" w:color="auto"/>
            </w:tcBorders>
            <w:shd w:val="clear" w:color="auto" w:fill="auto"/>
            <w:vAlign w:val="center"/>
            <w:hideMark/>
          </w:tcPr>
          <w:p w:rsidR="00BD3B2C" w:rsidRPr="00FA3EAC" w:rsidRDefault="00BD3B2C" w:rsidP="007B7C46">
            <w:pPr>
              <w:pStyle w:val="Tabletext"/>
              <w:spacing w:before="40" w:after="40"/>
              <w:ind w:right="170"/>
              <w:jc w:val="right"/>
              <w:rPr>
                <w:sz w:val="20"/>
                <w:lang w:val="es-ES" w:eastAsia="fr-FR"/>
              </w:rPr>
            </w:pPr>
            <w:r w:rsidRPr="00FA3EAC">
              <w:rPr>
                <w:sz w:val="20"/>
                <w:lang w:val="es-ES" w:eastAsia="fr-FR"/>
              </w:rPr>
              <w:t>3 162</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35A3E" w:rsidRDefault="00BD3B2C" w:rsidP="00F35A3E">
            <w:pPr>
              <w:pStyle w:val="Tabletext"/>
              <w:spacing w:before="40" w:after="40"/>
              <w:rPr>
                <w:b/>
                <w:bCs/>
                <w:sz w:val="20"/>
                <w:lang w:val="es-ES" w:eastAsia="fr-FR"/>
              </w:rPr>
            </w:pPr>
            <w:r w:rsidRPr="00F35A3E">
              <w:rPr>
                <w:b/>
                <w:bCs/>
                <w:sz w:val="20"/>
                <w:lang w:val="es-ES" w:eastAsia="fr-FR"/>
              </w:rPr>
              <w:t>Pérdidas actuariales ASHI</w:t>
            </w:r>
          </w:p>
        </w:tc>
        <w:tc>
          <w:tcPr>
            <w:tcW w:w="15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–257 136</w:t>
            </w:r>
          </w:p>
        </w:tc>
        <w:tc>
          <w:tcPr>
            <w:tcW w:w="16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0</w:t>
            </w:r>
          </w:p>
        </w:tc>
        <w:tc>
          <w:tcPr>
            <w:tcW w:w="156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55 572</w:t>
            </w:r>
          </w:p>
        </w:tc>
        <w:tc>
          <w:tcPr>
            <w:tcW w:w="150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–312 708</w:t>
            </w:r>
          </w:p>
        </w:tc>
      </w:tr>
      <w:tr w:rsidR="00BD3B2C" w:rsidRPr="00313053" w:rsidTr="00FA3EAC">
        <w:tc>
          <w:tcPr>
            <w:tcW w:w="3300" w:type="dxa"/>
            <w:tcBorders>
              <w:top w:val="nil"/>
              <w:left w:val="single" w:sz="8" w:space="0" w:color="auto"/>
              <w:bottom w:val="nil"/>
              <w:right w:val="single" w:sz="8" w:space="0" w:color="auto"/>
            </w:tcBorders>
            <w:shd w:val="clear" w:color="auto" w:fill="auto"/>
            <w:vAlign w:val="center"/>
            <w:hideMark/>
          </w:tcPr>
          <w:p w:rsidR="00BD3B2C" w:rsidRPr="00F35A3E" w:rsidRDefault="00BD3B2C" w:rsidP="00F35A3E">
            <w:pPr>
              <w:pStyle w:val="Tabletext"/>
              <w:spacing w:before="40" w:after="40"/>
              <w:rPr>
                <w:b/>
                <w:bCs/>
                <w:sz w:val="20"/>
                <w:lang w:val="es-ES" w:eastAsia="fr-FR"/>
              </w:rPr>
            </w:pPr>
            <w:r w:rsidRPr="00F35A3E">
              <w:rPr>
                <w:b/>
                <w:bCs/>
                <w:sz w:val="20"/>
                <w:lang w:val="es-ES" w:eastAsia="fr-FR"/>
              </w:rPr>
              <w:t>Déficit acumulado IPSAS (estadístico)</w:t>
            </w:r>
          </w:p>
        </w:tc>
        <w:tc>
          <w:tcPr>
            <w:tcW w:w="15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–38 918</w:t>
            </w:r>
          </w:p>
        </w:tc>
        <w:tc>
          <w:tcPr>
            <w:tcW w:w="162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–16 108</w:t>
            </w:r>
          </w:p>
        </w:tc>
        <w:tc>
          <w:tcPr>
            <w:tcW w:w="156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–22 810</w:t>
            </w:r>
          </w:p>
        </w:tc>
      </w:tr>
      <w:tr w:rsidR="00BD3B2C" w:rsidRPr="00313053" w:rsidTr="00FA3EAC">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3B2C" w:rsidRPr="00FA3EAC" w:rsidRDefault="00BD3B2C" w:rsidP="00FA3EAC">
            <w:pPr>
              <w:pStyle w:val="Tabletext"/>
              <w:spacing w:before="40" w:after="40"/>
              <w:rPr>
                <w:b/>
                <w:bCs/>
                <w:sz w:val="20"/>
                <w:lang w:val="es-ES" w:eastAsia="fr-FR"/>
              </w:rPr>
            </w:pPr>
            <w:r w:rsidRPr="00FA3EAC">
              <w:rPr>
                <w:b/>
                <w:bCs/>
                <w:sz w:val="20"/>
                <w:lang w:val="es-ES" w:eastAsia="fr-FR"/>
              </w:rPr>
              <w:t>Activos netos totales</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–343 231</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–15 799</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58 591</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BD3B2C" w:rsidRPr="00F35A3E" w:rsidRDefault="00BD3B2C" w:rsidP="007B7C46">
            <w:pPr>
              <w:pStyle w:val="Tabletext"/>
              <w:spacing w:before="40" w:after="40"/>
              <w:ind w:right="170"/>
              <w:jc w:val="right"/>
              <w:rPr>
                <w:b/>
                <w:bCs/>
                <w:sz w:val="20"/>
                <w:lang w:val="es-ES" w:eastAsia="fr-FR"/>
              </w:rPr>
            </w:pPr>
            <w:r w:rsidRPr="00F35A3E">
              <w:rPr>
                <w:b/>
                <w:bCs/>
                <w:sz w:val="20"/>
                <w:lang w:val="es-ES" w:eastAsia="fr-FR"/>
              </w:rPr>
              <w:t>–386 023</w:t>
            </w:r>
          </w:p>
        </w:tc>
      </w:tr>
    </w:tbl>
    <w:p w:rsidR="00BD3B2C" w:rsidRPr="00313053" w:rsidRDefault="00BD3B2C" w:rsidP="00BD3B2C">
      <w:pPr>
        <w:rPr>
          <w:lang w:val="es-ES"/>
        </w:rPr>
      </w:pPr>
      <w:bookmarkStart w:id="38" w:name="_MON_1402293894"/>
      <w:bookmarkStart w:id="39" w:name="_MON_1402400448"/>
      <w:bookmarkStart w:id="40" w:name="_MON_1402400516"/>
      <w:bookmarkStart w:id="41" w:name="_MON_1402294026"/>
      <w:bookmarkStart w:id="42" w:name="_MON_1402933706"/>
      <w:bookmarkStart w:id="43" w:name="_MON_1402294138"/>
      <w:bookmarkStart w:id="44" w:name="_MON_1402944901"/>
      <w:bookmarkStart w:id="45" w:name="_MON_1396442479"/>
      <w:bookmarkEnd w:id="38"/>
      <w:bookmarkEnd w:id="39"/>
      <w:bookmarkEnd w:id="40"/>
      <w:bookmarkEnd w:id="41"/>
      <w:bookmarkEnd w:id="42"/>
      <w:bookmarkEnd w:id="43"/>
      <w:bookmarkEnd w:id="44"/>
      <w:bookmarkEnd w:id="45"/>
      <w:r w:rsidRPr="00313053">
        <w:rPr>
          <w:lang w:val="es-ES"/>
        </w:rPr>
        <w:br w:type="page"/>
      </w:r>
    </w:p>
    <w:p w:rsidR="00BD3B2C" w:rsidRPr="00313053" w:rsidRDefault="00BD3B2C" w:rsidP="00C96BB4">
      <w:pPr>
        <w:pStyle w:val="Title4"/>
      </w:pPr>
      <w:r w:rsidRPr="00313053">
        <w:lastRenderedPageBreak/>
        <w:t xml:space="preserve">IV – Cuadro de los movimientos de tesorería para el ejercicio cerrado </w:t>
      </w:r>
      <w:r w:rsidRPr="00313053">
        <w:br/>
        <w:t>al 31 de diciembre de 2015</w:t>
      </w:r>
    </w:p>
    <w:tbl>
      <w:tblPr>
        <w:tblW w:w="5000" w:type="pct"/>
        <w:tblLook w:val="04A0" w:firstRow="1" w:lastRow="0" w:firstColumn="1" w:lastColumn="0" w:noHBand="0" w:noVBand="1"/>
      </w:tblPr>
      <w:tblGrid>
        <w:gridCol w:w="6771"/>
        <w:gridCol w:w="1432"/>
        <w:gridCol w:w="1432"/>
      </w:tblGrid>
      <w:tr w:rsidR="00BD3B2C" w:rsidRPr="00FA3EAC" w:rsidTr="00FA3EAC">
        <w:tc>
          <w:tcPr>
            <w:tcW w:w="3514" w:type="pct"/>
            <w:tcBorders>
              <w:top w:val="single" w:sz="4" w:space="0" w:color="auto"/>
              <w:left w:val="single" w:sz="4" w:space="0" w:color="auto"/>
              <w:bottom w:val="single" w:sz="4" w:space="0" w:color="auto"/>
              <w:right w:val="nil"/>
            </w:tcBorders>
            <w:shd w:val="clear" w:color="auto" w:fill="auto"/>
            <w:noWrap/>
            <w:vAlign w:val="center"/>
            <w:hideMark/>
          </w:tcPr>
          <w:p w:rsidR="00BD3B2C" w:rsidRPr="00FA3EAC" w:rsidRDefault="00BD3B2C" w:rsidP="00FA3EAC">
            <w:pPr>
              <w:pStyle w:val="Tablehead"/>
              <w:spacing w:before="80" w:after="80"/>
              <w:jc w:val="left"/>
              <w:rPr>
                <w:bCs/>
                <w:sz w:val="20"/>
                <w:lang w:val="es-ES"/>
              </w:rPr>
            </w:pPr>
            <w:r w:rsidRPr="00FA3EAC">
              <w:rPr>
                <w:bCs/>
                <w:sz w:val="20"/>
                <w:lang w:val="es-ES"/>
              </w:rPr>
              <w:t>(en miles CHF)</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B2C" w:rsidRPr="00FA3EAC" w:rsidRDefault="00BD3B2C" w:rsidP="00FA3EAC">
            <w:pPr>
              <w:pStyle w:val="Tablehead"/>
              <w:spacing w:before="80" w:after="80"/>
              <w:rPr>
                <w:bCs/>
                <w:sz w:val="20"/>
                <w:lang w:val="es-ES"/>
              </w:rPr>
            </w:pPr>
            <w:r w:rsidRPr="00FA3EAC">
              <w:rPr>
                <w:bCs/>
                <w:sz w:val="20"/>
                <w:lang w:val="es-ES"/>
              </w:rPr>
              <w:t>31/12/2015</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BD3B2C" w:rsidRPr="00FA3EAC" w:rsidRDefault="00BD3B2C" w:rsidP="00FA3EAC">
            <w:pPr>
              <w:pStyle w:val="Tablehead"/>
              <w:spacing w:before="80" w:after="80"/>
              <w:rPr>
                <w:bCs/>
                <w:sz w:val="20"/>
                <w:lang w:val="es-ES"/>
              </w:rPr>
            </w:pPr>
            <w:r w:rsidRPr="00FA3EAC">
              <w:rPr>
                <w:bCs/>
                <w:sz w:val="20"/>
                <w:lang w:val="es-ES"/>
              </w:rPr>
              <w:t>31/12/2014</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Superávit (déficit) del ejercicio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–15 799</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–5 541</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b/>
                <w:bCs/>
                <w:sz w:val="20"/>
                <w:lang w:val="es-ES" w:eastAsia="fr-FR"/>
              </w:rPr>
            </w:pPr>
            <w:r w:rsidRPr="00FA3EAC">
              <w:rPr>
                <w:b/>
                <w:bCs/>
                <w:sz w:val="20"/>
                <w:lang w:val="es-ES" w:eastAsia="fr-FR"/>
              </w:rPr>
              <w:t>Movimientos no monetarios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 </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313053" w:rsidRDefault="00BD3B2C" w:rsidP="00FA3EAC">
            <w:pPr>
              <w:pStyle w:val="Tabletext"/>
              <w:spacing w:before="20" w:after="20"/>
              <w:rPr>
                <w:sz w:val="20"/>
                <w:lang w:val="es-ES" w:eastAsia="fr-FR"/>
              </w:rPr>
            </w:pPr>
            <w:r w:rsidRPr="00313053">
              <w:rPr>
                <w:sz w:val="20"/>
                <w:lang w:val="es-ES" w:eastAsia="fr-FR"/>
              </w:rPr>
              <w:t>Amortizaciones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5 550</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6 485</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Provisión ASHI</w:t>
            </w:r>
          </w:p>
        </w:tc>
        <w:tc>
          <w:tcPr>
            <w:tcW w:w="743" w:type="pct"/>
            <w:tcBorders>
              <w:top w:val="nil"/>
              <w:left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15 712</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11 089</w:t>
            </w:r>
          </w:p>
        </w:tc>
      </w:tr>
      <w:tr w:rsidR="00BD3B2C" w:rsidRPr="00313053" w:rsidTr="00FA3EAC">
        <w:tc>
          <w:tcPr>
            <w:tcW w:w="3514" w:type="pct"/>
            <w:tcBorders>
              <w:top w:val="nil"/>
              <w:left w:val="single" w:sz="4" w:space="0" w:color="auto"/>
              <w:bottom w:val="nil"/>
              <w:right w:val="single" w:sz="4" w:space="0" w:color="auto"/>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Provisiones para repatriación (LT)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1 103</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1 324</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Provisiones para subsidios del personal (CT)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441</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62</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Provisiones para vacaciones acumuladas (LT)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67</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865</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Otras provisiones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803</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469</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Provisión para deudas de dudoso cobro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–1 119</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–4 355</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Amortización de material</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5</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42</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 xml:space="preserve">Pérdida </w:t>
            </w:r>
            <w:r w:rsidR="00DF5E1D" w:rsidRPr="00FA3EAC">
              <w:rPr>
                <w:sz w:val="20"/>
                <w:lang w:val="es-ES" w:eastAsia="fr-FR"/>
              </w:rPr>
              <w:t xml:space="preserve">(ganancia) </w:t>
            </w:r>
            <w:r w:rsidRPr="00FA3EAC">
              <w:rPr>
                <w:sz w:val="20"/>
                <w:lang w:val="es-ES" w:eastAsia="fr-FR"/>
              </w:rPr>
              <w:t>neta sobre ventas de activos fijos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Pérdidas (ganancias) por cambio de divisas no realizadas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–334</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Intereses devengados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–93</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–329</w:t>
            </w:r>
          </w:p>
        </w:tc>
      </w:tr>
      <w:tr w:rsidR="00BD3B2C" w:rsidRPr="00313053" w:rsidTr="00FA3EAC">
        <w:tc>
          <w:tcPr>
            <w:tcW w:w="3514" w:type="pct"/>
            <w:tcBorders>
              <w:top w:val="single" w:sz="4" w:space="0" w:color="auto"/>
              <w:left w:val="single" w:sz="4" w:space="0" w:color="auto"/>
              <w:bottom w:val="single" w:sz="4" w:space="0" w:color="auto"/>
              <w:right w:val="nil"/>
            </w:tcBorders>
            <w:shd w:val="clear" w:color="auto" w:fill="auto"/>
            <w:hideMark/>
          </w:tcPr>
          <w:p w:rsidR="00BD3B2C" w:rsidRPr="00FA3EAC" w:rsidRDefault="00BD3B2C" w:rsidP="00FA3EAC">
            <w:pPr>
              <w:pStyle w:val="Tabletext"/>
              <w:spacing w:before="20" w:after="20"/>
              <w:rPr>
                <w:b/>
                <w:bCs/>
                <w:sz w:val="20"/>
                <w:lang w:val="es-ES" w:eastAsia="fr-FR"/>
              </w:rPr>
            </w:pPr>
            <w:r w:rsidRPr="00FA3EAC">
              <w:rPr>
                <w:b/>
                <w:bCs/>
                <w:sz w:val="20"/>
                <w:lang w:val="es-ES" w:eastAsia="fr-FR"/>
              </w:rPr>
              <w:t>Superávit (déficit) derivado de movimientos no monetarios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6 671</w:t>
            </w:r>
          </w:p>
        </w:tc>
        <w:tc>
          <w:tcPr>
            <w:tcW w:w="743" w:type="pct"/>
            <w:tcBorders>
              <w:top w:val="single" w:sz="4" w:space="0" w:color="auto"/>
              <w:left w:val="nil"/>
              <w:bottom w:val="single" w:sz="4" w:space="0" w:color="auto"/>
              <w:right w:val="single" w:sz="4" w:space="0" w:color="auto"/>
            </w:tcBorders>
            <w:shd w:val="clear" w:color="auto" w:fill="auto"/>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9 778</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(Aumento) disminución de inventarios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70</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123</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(Aumento) disminución de créditos a corto plazo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1 772</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977</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(Aumento) disminución de otros créditos a corto plazo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760</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143</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Aumento (disminución) de proveedores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–1 958</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–532</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Aumento (disminución) de ingresos aplazados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–1 917</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1 535</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Aumento (disminución) de otras deudas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2 304</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1 363</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 xml:space="preserve">Utilización </w:t>
            </w:r>
            <w:r w:rsidR="00804800">
              <w:rPr>
                <w:sz w:val="20"/>
                <w:lang w:val="es-ES" w:eastAsia="fr-FR"/>
              </w:rPr>
              <w:t xml:space="preserve">de </w:t>
            </w:r>
            <w:r w:rsidRPr="00FA3EAC">
              <w:rPr>
                <w:sz w:val="20"/>
                <w:lang w:val="es-ES" w:eastAsia="fr-FR"/>
              </w:rPr>
              <w:t>provisiones para subsidios del personal (CT)</w:t>
            </w:r>
          </w:p>
        </w:tc>
        <w:tc>
          <w:tcPr>
            <w:tcW w:w="743" w:type="pct"/>
            <w:tcBorders>
              <w:top w:val="nil"/>
              <w:left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–444</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–481</w:t>
            </w:r>
          </w:p>
        </w:tc>
      </w:tr>
      <w:tr w:rsidR="00BD3B2C" w:rsidRPr="00313053" w:rsidTr="00FA3EAC">
        <w:tc>
          <w:tcPr>
            <w:tcW w:w="3514" w:type="pct"/>
            <w:tcBorders>
              <w:top w:val="nil"/>
              <w:left w:val="single" w:sz="4" w:space="0" w:color="auto"/>
              <w:bottom w:val="nil"/>
              <w:right w:val="single" w:sz="4" w:space="0" w:color="auto"/>
            </w:tcBorders>
            <w:shd w:val="clear" w:color="000000" w:fill="FFFFFF"/>
            <w:hideMark/>
          </w:tcPr>
          <w:p w:rsidR="00BD3B2C" w:rsidRPr="00FA3EAC" w:rsidRDefault="00BD3B2C" w:rsidP="00FA3EAC">
            <w:pPr>
              <w:pStyle w:val="Tabletext"/>
              <w:spacing w:before="20" w:after="20"/>
              <w:rPr>
                <w:sz w:val="20"/>
                <w:lang w:val="es-ES" w:eastAsia="fr-FR"/>
              </w:rPr>
            </w:pPr>
            <w:r w:rsidRPr="00FA3EAC">
              <w:rPr>
                <w:sz w:val="20"/>
                <w:lang w:val="es-ES" w:eastAsia="fr-FR"/>
              </w:rPr>
              <w:t xml:space="preserve">Utilización </w:t>
            </w:r>
            <w:r w:rsidR="00804800">
              <w:rPr>
                <w:sz w:val="20"/>
                <w:lang w:val="es-ES" w:eastAsia="fr-FR"/>
              </w:rPr>
              <w:t xml:space="preserve">de </w:t>
            </w:r>
            <w:r w:rsidRPr="00FA3EAC">
              <w:rPr>
                <w:sz w:val="20"/>
                <w:lang w:val="es-ES" w:eastAsia="fr-FR"/>
              </w:rPr>
              <w:t xml:space="preserve">provisión </w:t>
            </w:r>
            <w:r w:rsidR="00804800">
              <w:rPr>
                <w:sz w:val="20"/>
                <w:lang w:val="es-ES" w:eastAsia="fr-FR"/>
              </w:rPr>
              <w:t xml:space="preserve">para </w:t>
            </w:r>
            <w:r w:rsidRPr="00FA3EAC">
              <w:rPr>
                <w:sz w:val="20"/>
                <w:lang w:val="es-ES" w:eastAsia="fr-FR"/>
              </w:rPr>
              <w:t>repatriación (LT)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–535</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–771</w:t>
            </w:r>
          </w:p>
        </w:tc>
      </w:tr>
      <w:tr w:rsidR="00BD3B2C" w:rsidRPr="00313053" w:rsidTr="00FA3EAC">
        <w:tc>
          <w:tcPr>
            <w:tcW w:w="3514" w:type="pct"/>
            <w:tcBorders>
              <w:top w:val="nil"/>
              <w:left w:val="single" w:sz="4" w:space="0" w:color="auto"/>
              <w:bottom w:val="nil"/>
              <w:right w:val="nil"/>
            </w:tcBorders>
            <w:shd w:val="clear" w:color="000000" w:fill="FFFFFF"/>
            <w:hideMark/>
          </w:tcPr>
          <w:p w:rsidR="00BD3B2C" w:rsidRPr="00FA3EAC" w:rsidRDefault="00BD3B2C" w:rsidP="00FA3EAC">
            <w:pPr>
              <w:pStyle w:val="Tabletext"/>
              <w:spacing w:before="20" w:after="20"/>
              <w:rPr>
                <w:sz w:val="20"/>
                <w:lang w:val="es-ES" w:eastAsia="fr-FR"/>
              </w:rPr>
            </w:pPr>
            <w:r w:rsidRPr="00FA3EAC">
              <w:rPr>
                <w:sz w:val="20"/>
                <w:lang w:val="es-ES" w:eastAsia="fr-FR"/>
              </w:rPr>
              <w:t xml:space="preserve">Utilización </w:t>
            </w:r>
            <w:r w:rsidR="00804800">
              <w:rPr>
                <w:sz w:val="20"/>
                <w:lang w:val="es-ES" w:eastAsia="fr-FR"/>
              </w:rPr>
              <w:t xml:space="preserve">de </w:t>
            </w:r>
            <w:r w:rsidRPr="00FA3EAC">
              <w:rPr>
                <w:sz w:val="20"/>
                <w:lang w:val="es-ES" w:eastAsia="fr-FR"/>
              </w:rPr>
              <w:t xml:space="preserve">provisión </w:t>
            </w:r>
            <w:r w:rsidR="00804800">
              <w:rPr>
                <w:sz w:val="20"/>
                <w:lang w:val="es-ES" w:eastAsia="fr-FR"/>
              </w:rPr>
              <w:t xml:space="preserve">para </w:t>
            </w:r>
            <w:r w:rsidRPr="00FA3EAC">
              <w:rPr>
                <w:sz w:val="20"/>
                <w:lang w:val="es-ES" w:eastAsia="fr-FR"/>
              </w:rPr>
              <w:t>vacaciones acumuladas (LT)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–108</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–268</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 xml:space="preserve">Aumento (disminución) </w:t>
            </w:r>
            <w:r w:rsidR="00804800">
              <w:rPr>
                <w:sz w:val="20"/>
                <w:lang w:val="es-ES" w:eastAsia="fr-FR"/>
              </w:rPr>
              <w:t xml:space="preserve">de </w:t>
            </w:r>
            <w:r w:rsidRPr="00FA3EAC">
              <w:rPr>
                <w:sz w:val="20"/>
                <w:lang w:val="es-ES" w:eastAsia="fr-FR"/>
              </w:rPr>
              <w:t>otras provisiones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–602</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–521</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Aumento (disminución) de fondos de terceros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–635</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4 053</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Variación fondos propios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3 019</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3 459</w:t>
            </w:r>
          </w:p>
        </w:tc>
      </w:tr>
      <w:tr w:rsidR="00BD3B2C" w:rsidRPr="00313053" w:rsidTr="00FA3EAC">
        <w:tc>
          <w:tcPr>
            <w:tcW w:w="3514" w:type="pct"/>
            <w:tcBorders>
              <w:top w:val="nil"/>
              <w:left w:val="single" w:sz="4" w:space="0" w:color="auto"/>
              <w:bottom w:val="nil"/>
              <w:right w:val="nil"/>
            </w:tcBorders>
            <w:shd w:val="clear" w:color="auto" w:fill="auto"/>
            <w:noWrap/>
            <w:vAlign w:val="bottom"/>
            <w:hideMark/>
          </w:tcPr>
          <w:p w:rsidR="00BD3B2C" w:rsidRPr="00FA3EAC" w:rsidRDefault="00BD3B2C" w:rsidP="00FA3EAC">
            <w:pPr>
              <w:pStyle w:val="Tabletext"/>
              <w:spacing w:before="20" w:after="20"/>
              <w:rPr>
                <w:sz w:val="20"/>
                <w:lang w:val="es-ES" w:eastAsia="fr-FR"/>
              </w:rPr>
            </w:pPr>
            <w:r w:rsidRPr="00FA3EAC">
              <w:rPr>
                <w:sz w:val="20"/>
                <w:lang w:val="es-ES" w:eastAsia="fr-FR"/>
              </w:rPr>
              <w:t> </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 </w:t>
            </w:r>
          </w:p>
        </w:tc>
      </w:tr>
      <w:tr w:rsidR="00BD3B2C" w:rsidRPr="00313053" w:rsidTr="00FA3EAC">
        <w:tc>
          <w:tcPr>
            <w:tcW w:w="3514" w:type="pct"/>
            <w:tcBorders>
              <w:top w:val="single" w:sz="4" w:space="0" w:color="auto"/>
              <w:left w:val="single" w:sz="4" w:space="0" w:color="auto"/>
              <w:bottom w:val="single" w:sz="4" w:space="0" w:color="auto"/>
              <w:right w:val="nil"/>
            </w:tcBorders>
            <w:shd w:val="clear" w:color="auto" w:fill="auto"/>
            <w:hideMark/>
          </w:tcPr>
          <w:p w:rsidR="00BD3B2C" w:rsidRPr="00FA3EAC" w:rsidRDefault="00BD3B2C" w:rsidP="00FA3EAC">
            <w:pPr>
              <w:pStyle w:val="Tabletext"/>
              <w:spacing w:before="20" w:after="20"/>
              <w:rPr>
                <w:b/>
                <w:bCs/>
                <w:sz w:val="20"/>
                <w:lang w:val="es-ES" w:eastAsia="fr-FR"/>
              </w:rPr>
            </w:pPr>
            <w:r w:rsidRPr="00FA3EAC">
              <w:rPr>
                <w:b/>
                <w:bCs/>
                <w:sz w:val="20"/>
                <w:lang w:val="es-ES" w:eastAsia="fr-FR"/>
              </w:rPr>
              <w:t>Movimientos de tesorería procedentes de actividades operacionales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1 725</w:t>
            </w:r>
          </w:p>
        </w:tc>
        <w:tc>
          <w:tcPr>
            <w:tcW w:w="743" w:type="pct"/>
            <w:tcBorders>
              <w:top w:val="single" w:sz="4" w:space="0" w:color="auto"/>
              <w:left w:val="nil"/>
              <w:bottom w:val="single" w:sz="4" w:space="0" w:color="auto"/>
              <w:right w:val="single" w:sz="4" w:space="0" w:color="auto"/>
            </w:tcBorders>
            <w:shd w:val="clear" w:color="auto" w:fill="auto"/>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9 081</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b/>
                <w:bCs/>
                <w:sz w:val="20"/>
                <w:lang w:val="es-ES" w:eastAsia="fr-FR"/>
              </w:rPr>
            </w:pPr>
            <w:r w:rsidRPr="00FA3EAC">
              <w:rPr>
                <w:b/>
                <w:bCs/>
                <w:sz w:val="20"/>
                <w:lang w:val="es-ES" w:eastAsia="fr-FR"/>
              </w:rPr>
              <w:t>Movimientos de tesorería netos procedentes de actividades de inversión</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 </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(Aumento)/disminución – Inversiones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–24 743</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1 170</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Intereses devengados por inversiones a corto plazo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93</w:t>
            </w:r>
          </w:p>
        </w:tc>
        <w:tc>
          <w:tcPr>
            <w:tcW w:w="743" w:type="pct"/>
            <w:tcBorders>
              <w:top w:val="nil"/>
              <w:left w:val="nil"/>
              <w:bottom w:val="nil"/>
              <w:right w:val="single" w:sz="4" w:space="0" w:color="auto"/>
            </w:tcBorders>
            <w:shd w:val="clear" w:color="000000" w:fill="FFFFFF"/>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329</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804800">
            <w:pPr>
              <w:pStyle w:val="Tabletext"/>
              <w:spacing w:before="20" w:after="20"/>
              <w:rPr>
                <w:sz w:val="20"/>
                <w:lang w:val="es-ES" w:eastAsia="fr-FR"/>
              </w:rPr>
            </w:pPr>
            <w:r w:rsidRPr="00FA3EAC">
              <w:rPr>
                <w:sz w:val="20"/>
                <w:lang w:val="es-ES" w:eastAsia="fr-FR"/>
              </w:rPr>
              <w:t>(Adquisición)/</w:t>
            </w:r>
            <w:r w:rsidR="00804800">
              <w:rPr>
                <w:sz w:val="20"/>
                <w:lang w:val="es-ES" w:eastAsia="fr-FR"/>
              </w:rPr>
              <w:t>v</w:t>
            </w:r>
            <w:r w:rsidRPr="00FA3EAC">
              <w:rPr>
                <w:sz w:val="20"/>
                <w:lang w:val="es-ES" w:eastAsia="fr-FR"/>
              </w:rPr>
              <w:t>enta de propiedades, plantas y equipo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–1 539</w:t>
            </w:r>
          </w:p>
        </w:tc>
        <w:tc>
          <w:tcPr>
            <w:tcW w:w="743" w:type="pct"/>
            <w:tcBorders>
              <w:top w:val="nil"/>
              <w:left w:val="nil"/>
              <w:bottom w:val="nil"/>
              <w:right w:val="single" w:sz="4" w:space="0" w:color="auto"/>
            </w:tcBorders>
            <w:shd w:val="clear" w:color="000000" w:fill="FFFFFF"/>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–1 142</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804800">
            <w:pPr>
              <w:pStyle w:val="Tabletext"/>
              <w:spacing w:before="20" w:after="20"/>
              <w:rPr>
                <w:sz w:val="20"/>
                <w:lang w:val="es-ES" w:eastAsia="fr-FR"/>
              </w:rPr>
            </w:pPr>
            <w:r w:rsidRPr="00FA3EAC">
              <w:rPr>
                <w:sz w:val="20"/>
                <w:lang w:val="es-ES" w:eastAsia="fr-FR"/>
              </w:rPr>
              <w:t>(Adquisición)/</w:t>
            </w:r>
            <w:r w:rsidR="00804800">
              <w:rPr>
                <w:sz w:val="20"/>
                <w:lang w:val="es-ES" w:eastAsia="fr-FR"/>
              </w:rPr>
              <w:t>v</w:t>
            </w:r>
            <w:r w:rsidRPr="00FA3EAC">
              <w:rPr>
                <w:sz w:val="20"/>
                <w:lang w:val="es-ES" w:eastAsia="fr-FR"/>
              </w:rPr>
              <w:t>enta de activos intangibles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–638</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–1 909</w:t>
            </w:r>
          </w:p>
        </w:tc>
      </w:tr>
      <w:tr w:rsidR="00BD3B2C" w:rsidRPr="00313053" w:rsidTr="00FA3EAC">
        <w:tc>
          <w:tcPr>
            <w:tcW w:w="3514" w:type="pct"/>
            <w:tcBorders>
              <w:top w:val="single" w:sz="4" w:space="0" w:color="auto"/>
              <w:left w:val="single" w:sz="4" w:space="0" w:color="auto"/>
              <w:bottom w:val="single" w:sz="4" w:space="0" w:color="auto"/>
              <w:right w:val="nil"/>
            </w:tcBorders>
            <w:shd w:val="clear" w:color="auto" w:fill="auto"/>
            <w:hideMark/>
          </w:tcPr>
          <w:p w:rsidR="00BD3B2C" w:rsidRPr="00FA3EAC" w:rsidRDefault="00BD3B2C" w:rsidP="00FA3EAC">
            <w:pPr>
              <w:pStyle w:val="Tabletext"/>
              <w:spacing w:before="20" w:after="20"/>
              <w:rPr>
                <w:b/>
                <w:bCs/>
                <w:sz w:val="20"/>
                <w:lang w:val="es-ES" w:eastAsia="fr-FR"/>
              </w:rPr>
            </w:pPr>
            <w:r w:rsidRPr="00FA3EAC">
              <w:rPr>
                <w:b/>
                <w:bCs/>
                <w:sz w:val="20"/>
                <w:lang w:val="es-ES" w:eastAsia="fr-FR"/>
              </w:rPr>
              <w:t>Movimientos de tesorería netos procedentes de actividades de inversión</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–26 827</w:t>
            </w:r>
          </w:p>
        </w:tc>
        <w:tc>
          <w:tcPr>
            <w:tcW w:w="743" w:type="pct"/>
            <w:tcBorders>
              <w:top w:val="single" w:sz="4" w:space="0" w:color="auto"/>
              <w:left w:val="nil"/>
              <w:bottom w:val="single" w:sz="4" w:space="0" w:color="auto"/>
              <w:right w:val="single" w:sz="4" w:space="0" w:color="auto"/>
            </w:tcBorders>
            <w:shd w:val="clear" w:color="auto" w:fill="auto"/>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–1 552</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b/>
                <w:bCs/>
                <w:sz w:val="20"/>
                <w:lang w:val="es-ES" w:eastAsia="fr-FR"/>
              </w:rPr>
            </w:pPr>
            <w:r w:rsidRPr="00FA3EAC">
              <w:rPr>
                <w:b/>
                <w:bCs/>
                <w:sz w:val="20"/>
                <w:lang w:val="es-ES" w:eastAsia="fr-FR"/>
              </w:rPr>
              <w:t>Movimientos de tesorería de las actividades de financiación</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 </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sz w:val="20"/>
                <w:lang w:val="es-ES" w:eastAsia="fr-FR"/>
              </w:rPr>
            </w:pPr>
            <w:r w:rsidRPr="00FA3EAC">
              <w:rPr>
                <w:sz w:val="20"/>
                <w:lang w:val="es-ES" w:eastAsia="fr-FR"/>
              </w:rPr>
              <w:t>Reembolso del préstamo FIPOI</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–1 493</w:t>
            </w:r>
          </w:p>
        </w:tc>
        <w:tc>
          <w:tcPr>
            <w:tcW w:w="743" w:type="pct"/>
            <w:tcBorders>
              <w:top w:val="nil"/>
              <w:left w:val="nil"/>
              <w:bottom w:val="nil"/>
              <w:right w:val="single" w:sz="4" w:space="0" w:color="auto"/>
            </w:tcBorders>
            <w:shd w:val="clear" w:color="000000" w:fill="FFFFFF"/>
            <w:noWrap/>
            <w:vAlign w:val="bottom"/>
            <w:hideMark/>
          </w:tcPr>
          <w:p w:rsidR="00BD3B2C" w:rsidRPr="00FA3EAC" w:rsidRDefault="00BD3B2C" w:rsidP="003D3944">
            <w:pPr>
              <w:pStyle w:val="Tabletext"/>
              <w:spacing w:before="20" w:after="20"/>
              <w:ind w:right="113"/>
              <w:jc w:val="right"/>
              <w:rPr>
                <w:sz w:val="20"/>
                <w:lang w:val="es-ES" w:eastAsia="fr-FR"/>
              </w:rPr>
            </w:pPr>
            <w:r w:rsidRPr="00FA3EAC">
              <w:rPr>
                <w:sz w:val="20"/>
                <w:lang w:val="es-ES" w:eastAsia="fr-FR"/>
              </w:rPr>
              <w:t>–1 493</w:t>
            </w:r>
          </w:p>
        </w:tc>
      </w:tr>
      <w:tr w:rsidR="00BD3B2C" w:rsidRPr="00313053" w:rsidTr="00FA3EAC">
        <w:tc>
          <w:tcPr>
            <w:tcW w:w="3514" w:type="pct"/>
            <w:tcBorders>
              <w:top w:val="single" w:sz="4" w:space="0" w:color="auto"/>
              <w:left w:val="single" w:sz="4" w:space="0" w:color="auto"/>
              <w:bottom w:val="single" w:sz="4" w:space="0" w:color="auto"/>
              <w:right w:val="nil"/>
            </w:tcBorders>
            <w:shd w:val="clear" w:color="auto" w:fill="auto"/>
            <w:hideMark/>
          </w:tcPr>
          <w:p w:rsidR="00BD3B2C" w:rsidRPr="00FA3EAC" w:rsidRDefault="00BD3B2C" w:rsidP="00FA3EAC">
            <w:pPr>
              <w:pStyle w:val="Tabletext"/>
              <w:spacing w:before="20" w:after="20"/>
              <w:rPr>
                <w:b/>
                <w:bCs/>
                <w:sz w:val="20"/>
                <w:lang w:val="es-ES" w:eastAsia="fr-FR"/>
              </w:rPr>
            </w:pPr>
            <w:r w:rsidRPr="00FA3EAC">
              <w:rPr>
                <w:b/>
                <w:bCs/>
                <w:sz w:val="20"/>
                <w:lang w:val="es-ES" w:eastAsia="fr-FR"/>
              </w:rPr>
              <w:t>Movimientos de tesorería de las actividades de financiación</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–1 493</w:t>
            </w:r>
          </w:p>
        </w:tc>
        <w:tc>
          <w:tcPr>
            <w:tcW w:w="743" w:type="pct"/>
            <w:tcBorders>
              <w:top w:val="single" w:sz="4" w:space="0" w:color="auto"/>
              <w:left w:val="nil"/>
              <w:bottom w:val="single" w:sz="4" w:space="0" w:color="auto"/>
              <w:right w:val="single" w:sz="4" w:space="0" w:color="auto"/>
            </w:tcBorders>
            <w:shd w:val="clear" w:color="auto" w:fill="auto"/>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–1 493</w:t>
            </w:r>
          </w:p>
        </w:tc>
      </w:tr>
      <w:tr w:rsidR="00BD3B2C" w:rsidRPr="00313053" w:rsidTr="00FA3EAC">
        <w:tc>
          <w:tcPr>
            <w:tcW w:w="3514" w:type="pct"/>
            <w:tcBorders>
              <w:top w:val="single" w:sz="4" w:space="0" w:color="auto"/>
              <w:left w:val="single" w:sz="4" w:space="0" w:color="auto"/>
              <w:bottom w:val="single" w:sz="4" w:space="0" w:color="auto"/>
              <w:right w:val="nil"/>
            </w:tcBorders>
            <w:shd w:val="clear" w:color="auto" w:fill="auto"/>
            <w:hideMark/>
          </w:tcPr>
          <w:p w:rsidR="00BD3B2C" w:rsidRPr="00FA3EAC" w:rsidRDefault="00804800" w:rsidP="00FA3EAC">
            <w:pPr>
              <w:pStyle w:val="Tabletext"/>
              <w:spacing w:before="20" w:after="20"/>
              <w:rPr>
                <w:b/>
                <w:bCs/>
                <w:sz w:val="20"/>
                <w:lang w:val="es-ES" w:eastAsia="fr-FR"/>
              </w:rPr>
            </w:pPr>
            <w:r>
              <w:rPr>
                <w:b/>
                <w:bCs/>
                <w:sz w:val="20"/>
                <w:lang w:val="es-ES" w:eastAsia="fr-FR"/>
              </w:rPr>
              <w:t>Aumento</w:t>
            </w:r>
            <w:r w:rsidR="00BD3B2C" w:rsidRPr="00FA3EAC">
              <w:rPr>
                <w:b/>
                <w:bCs/>
                <w:sz w:val="20"/>
                <w:lang w:val="es-ES" w:eastAsia="fr-FR"/>
              </w:rPr>
              <w:t>/</w:t>
            </w:r>
            <w:r>
              <w:rPr>
                <w:b/>
                <w:bCs/>
                <w:sz w:val="20"/>
                <w:lang w:val="es-ES" w:eastAsia="fr-FR"/>
              </w:rPr>
              <w:t>(</w:t>
            </w:r>
            <w:r w:rsidR="00BD3B2C" w:rsidRPr="00FA3EAC">
              <w:rPr>
                <w:b/>
                <w:bCs/>
                <w:sz w:val="20"/>
                <w:lang w:val="es-ES" w:eastAsia="fr-FR"/>
              </w:rPr>
              <w:t>disminución</w:t>
            </w:r>
            <w:r>
              <w:rPr>
                <w:b/>
                <w:bCs/>
                <w:sz w:val="20"/>
                <w:lang w:val="es-ES" w:eastAsia="fr-FR"/>
              </w:rPr>
              <w:t>)</w:t>
            </w:r>
            <w:r w:rsidR="00BD3B2C" w:rsidRPr="00FA3EAC">
              <w:rPr>
                <w:b/>
                <w:bCs/>
                <w:sz w:val="20"/>
                <w:lang w:val="es-ES" w:eastAsia="fr-FR"/>
              </w:rPr>
              <w:t xml:space="preserve"> neta de tesorería y equivalentes de tesorería</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–19 924</w:t>
            </w:r>
          </w:p>
        </w:tc>
        <w:tc>
          <w:tcPr>
            <w:tcW w:w="743" w:type="pct"/>
            <w:tcBorders>
              <w:top w:val="single" w:sz="4" w:space="0" w:color="auto"/>
              <w:left w:val="nil"/>
              <w:bottom w:val="single" w:sz="4" w:space="0" w:color="auto"/>
              <w:right w:val="single" w:sz="4" w:space="0" w:color="auto"/>
            </w:tcBorders>
            <w:shd w:val="clear" w:color="auto" w:fill="auto"/>
            <w:vAlign w:val="bottom"/>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15 814</w:t>
            </w:r>
          </w:p>
        </w:tc>
      </w:tr>
      <w:tr w:rsidR="00BD3B2C" w:rsidRPr="00313053" w:rsidTr="00FA3EAC">
        <w:tc>
          <w:tcPr>
            <w:tcW w:w="3514" w:type="pct"/>
            <w:tcBorders>
              <w:top w:val="nil"/>
              <w:left w:val="single" w:sz="4" w:space="0" w:color="auto"/>
              <w:bottom w:val="nil"/>
              <w:right w:val="nil"/>
            </w:tcBorders>
            <w:shd w:val="clear" w:color="auto" w:fill="auto"/>
            <w:hideMark/>
          </w:tcPr>
          <w:p w:rsidR="00BD3B2C" w:rsidRPr="00FA3EAC" w:rsidRDefault="00BD3B2C" w:rsidP="00FA3EAC">
            <w:pPr>
              <w:pStyle w:val="Tabletext"/>
              <w:spacing w:before="20" w:after="20"/>
              <w:rPr>
                <w:b/>
                <w:bCs/>
                <w:sz w:val="20"/>
                <w:lang w:val="es-ES" w:eastAsia="fr-FR"/>
              </w:rPr>
            </w:pPr>
            <w:r w:rsidRPr="00FA3EAC">
              <w:rPr>
                <w:b/>
                <w:bCs/>
                <w:sz w:val="20"/>
                <w:lang w:val="es-ES" w:eastAsia="fr-FR"/>
              </w:rPr>
              <w:t>Tesorería y equivalentes de tesorería al inicio del periodo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75 430</w:t>
            </w:r>
          </w:p>
        </w:tc>
        <w:tc>
          <w:tcPr>
            <w:tcW w:w="743" w:type="pct"/>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59 616</w:t>
            </w:r>
          </w:p>
        </w:tc>
      </w:tr>
      <w:tr w:rsidR="00BD3B2C" w:rsidRPr="00313053" w:rsidTr="00FA3EAC">
        <w:tc>
          <w:tcPr>
            <w:tcW w:w="3514" w:type="pct"/>
            <w:tcBorders>
              <w:top w:val="nil"/>
              <w:left w:val="single" w:sz="4" w:space="0" w:color="auto"/>
              <w:bottom w:val="single" w:sz="4" w:space="0" w:color="auto"/>
              <w:right w:val="nil"/>
            </w:tcBorders>
            <w:shd w:val="clear" w:color="auto" w:fill="auto"/>
            <w:hideMark/>
          </w:tcPr>
          <w:p w:rsidR="00BD3B2C" w:rsidRPr="00FA3EAC" w:rsidRDefault="00BD3B2C" w:rsidP="00FA3EAC">
            <w:pPr>
              <w:pStyle w:val="Tabletext"/>
              <w:spacing w:before="20" w:after="20"/>
              <w:rPr>
                <w:b/>
                <w:bCs/>
                <w:sz w:val="20"/>
                <w:lang w:val="es-ES" w:eastAsia="fr-FR"/>
              </w:rPr>
            </w:pPr>
            <w:r w:rsidRPr="00FA3EAC">
              <w:rPr>
                <w:b/>
                <w:bCs/>
                <w:sz w:val="20"/>
                <w:lang w:val="es-ES" w:eastAsia="fr-FR"/>
              </w:rPr>
              <w:t>Tesorería y equivalentes de tesorería al cierre del periodo</w:t>
            </w:r>
          </w:p>
        </w:tc>
        <w:tc>
          <w:tcPr>
            <w:tcW w:w="743" w:type="pct"/>
            <w:tcBorders>
              <w:top w:val="nil"/>
              <w:left w:val="single" w:sz="4" w:space="0" w:color="auto"/>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55 506</w:t>
            </w:r>
          </w:p>
        </w:tc>
        <w:tc>
          <w:tcPr>
            <w:tcW w:w="743" w:type="pct"/>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113"/>
              <w:jc w:val="right"/>
              <w:rPr>
                <w:b/>
                <w:bCs/>
                <w:sz w:val="20"/>
                <w:lang w:val="es-ES" w:eastAsia="fr-FR"/>
              </w:rPr>
            </w:pPr>
            <w:r w:rsidRPr="00FA3EAC">
              <w:rPr>
                <w:b/>
                <w:bCs/>
                <w:sz w:val="20"/>
                <w:lang w:val="es-ES" w:eastAsia="fr-FR"/>
              </w:rPr>
              <w:t>75 430</w:t>
            </w:r>
          </w:p>
        </w:tc>
      </w:tr>
    </w:tbl>
    <w:p w:rsidR="00BD3B2C" w:rsidRPr="00313053" w:rsidRDefault="00BD3B2C" w:rsidP="00BD3B2C">
      <w:pPr>
        <w:rPr>
          <w:lang w:val="es-ES"/>
        </w:rPr>
      </w:pPr>
      <w:r w:rsidRPr="00313053">
        <w:rPr>
          <w:lang w:val="es-ES"/>
        </w:rPr>
        <w:br w:type="page"/>
      </w:r>
    </w:p>
    <w:p w:rsidR="00BD3B2C" w:rsidRPr="00FA3EAC" w:rsidRDefault="00BD3B2C" w:rsidP="003D3944">
      <w:pPr>
        <w:pStyle w:val="Title4"/>
        <w:rPr>
          <w:bCs/>
          <w:sz w:val="20"/>
        </w:rPr>
      </w:pPr>
      <w:bookmarkStart w:id="46" w:name="_MON_1400936098"/>
      <w:bookmarkStart w:id="47" w:name="_MON_1402298871"/>
      <w:bookmarkStart w:id="48" w:name="_MON_1402299260"/>
      <w:bookmarkStart w:id="49" w:name="_MON_1402299367"/>
      <w:bookmarkEnd w:id="46"/>
      <w:bookmarkEnd w:id="47"/>
      <w:bookmarkEnd w:id="48"/>
      <w:bookmarkEnd w:id="49"/>
      <w:r w:rsidRPr="00313053">
        <w:lastRenderedPageBreak/>
        <w:t xml:space="preserve">V – Comparación entre importes presupuestados e importes efectivos </w:t>
      </w:r>
      <w:r w:rsidRPr="00313053">
        <w:br/>
        <w:t>para el ejercicio de 2015</w:t>
      </w:r>
      <w:r w:rsidR="003D3944">
        <w:br/>
      </w:r>
      <w:r w:rsidRPr="00FA3EAC">
        <w:rPr>
          <w:bCs/>
          <w:sz w:val="20"/>
        </w:rPr>
        <w:t>(en miles CHF)</w:t>
      </w:r>
    </w:p>
    <w:tbl>
      <w:tblPr>
        <w:tblW w:w="10019" w:type="dxa"/>
        <w:tblInd w:w="103" w:type="dxa"/>
        <w:tblLook w:val="04A0" w:firstRow="1" w:lastRow="0" w:firstColumn="1" w:lastColumn="0" w:noHBand="0" w:noVBand="1"/>
      </w:tblPr>
      <w:tblGrid>
        <w:gridCol w:w="3549"/>
        <w:gridCol w:w="1150"/>
        <w:gridCol w:w="1412"/>
        <w:gridCol w:w="1182"/>
        <w:gridCol w:w="1278"/>
        <w:gridCol w:w="1448"/>
      </w:tblGrid>
      <w:tr w:rsidR="00BD3B2C" w:rsidRPr="00313053" w:rsidTr="004350AE">
        <w:trPr>
          <w:trHeight w:val="247"/>
        </w:trPr>
        <w:tc>
          <w:tcPr>
            <w:tcW w:w="3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B2C" w:rsidRPr="00FA3EAC" w:rsidRDefault="00BD3B2C" w:rsidP="004350AE">
            <w:pPr>
              <w:pStyle w:val="Tablehead"/>
              <w:spacing w:before="80" w:after="80"/>
              <w:rPr>
                <w:sz w:val="18"/>
                <w:szCs w:val="18"/>
                <w:lang w:val="es-ES"/>
              </w:rPr>
            </w:pPr>
            <w:r w:rsidRPr="00FA3EAC">
              <w:rPr>
                <w:sz w:val="18"/>
                <w:szCs w:val="18"/>
                <w:lang w:val="es-ES"/>
              </w:rPr>
              <w:t>Ingresos</w:t>
            </w:r>
          </w:p>
        </w:tc>
        <w:tc>
          <w:tcPr>
            <w:tcW w:w="37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D3B2C" w:rsidRPr="00FA3EAC" w:rsidRDefault="00BD3B2C" w:rsidP="004350AE">
            <w:pPr>
              <w:pStyle w:val="Tablehead"/>
              <w:spacing w:before="80" w:after="80"/>
              <w:rPr>
                <w:sz w:val="18"/>
                <w:szCs w:val="18"/>
                <w:lang w:val="es-ES"/>
              </w:rPr>
            </w:pPr>
            <w:r w:rsidRPr="00FA3EAC">
              <w:rPr>
                <w:sz w:val="18"/>
                <w:szCs w:val="18"/>
                <w:lang w:val="es-ES"/>
              </w:rPr>
              <w:t>Importes presupuestados</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B2C" w:rsidRPr="00FA3EAC" w:rsidRDefault="00BD3B2C" w:rsidP="004350AE">
            <w:pPr>
              <w:pStyle w:val="Tablehead"/>
              <w:spacing w:before="80" w:after="80"/>
              <w:ind w:left="-57" w:right="-57"/>
              <w:rPr>
                <w:sz w:val="18"/>
                <w:szCs w:val="18"/>
                <w:lang w:val="es-ES"/>
              </w:rPr>
            </w:pPr>
            <w:r w:rsidRPr="00FA3EAC">
              <w:rPr>
                <w:sz w:val="18"/>
                <w:szCs w:val="18"/>
                <w:lang w:val="es-ES"/>
              </w:rPr>
              <w:t>Importes efectivos sobre una base comparable</w:t>
            </w:r>
          </w:p>
        </w:tc>
        <w:tc>
          <w:tcPr>
            <w:tcW w:w="14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B2C" w:rsidRPr="00FA3EAC" w:rsidRDefault="00BD3B2C" w:rsidP="004350AE">
            <w:pPr>
              <w:pStyle w:val="Tablehead"/>
              <w:spacing w:before="80" w:after="80"/>
              <w:rPr>
                <w:sz w:val="18"/>
                <w:szCs w:val="18"/>
                <w:lang w:val="es-ES"/>
              </w:rPr>
            </w:pPr>
            <w:r w:rsidRPr="00FA3EAC">
              <w:rPr>
                <w:sz w:val="18"/>
                <w:szCs w:val="18"/>
                <w:lang w:val="es-ES"/>
              </w:rPr>
              <w:t>Diferencia entre presupuesto final e importes efectivos</w:t>
            </w:r>
          </w:p>
        </w:tc>
      </w:tr>
      <w:tr w:rsidR="00BD3B2C" w:rsidRPr="00313053" w:rsidTr="004350AE">
        <w:trPr>
          <w:trHeight w:val="609"/>
        </w:trPr>
        <w:tc>
          <w:tcPr>
            <w:tcW w:w="3549" w:type="dxa"/>
            <w:vMerge/>
            <w:tcBorders>
              <w:top w:val="single" w:sz="4" w:space="0" w:color="auto"/>
              <w:left w:val="single" w:sz="4" w:space="0" w:color="auto"/>
              <w:bottom w:val="single" w:sz="4" w:space="0" w:color="000000"/>
              <w:right w:val="single" w:sz="4" w:space="0" w:color="auto"/>
            </w:tcBorders>
            <w:vAlign w:val="center"/>
            <w:hideMark/>
          </w:tcPr>
          <w:p w:rsidR="00BD3B2C" w:rsidRPr="00FA3EAC" w:rsidRDefault="00BD3B2C" w:rsidP="004350AE">
            <w:pPr>
              <w:pStyle w:val="Tablehead"/>
              <w:spacing w:before="80" w:after="80"/>
              <w:rPr>
                <w:sz w:val="18"/>
                <w:szCs w:val="18"/>
                <w:lang w:val="es-ES"/>
              </w:rPr>
            </w:pPr>
          </w:p>
        </w:tc>
        <w:tc>
          <w:tcPr>
            <w:tcW w:w="1150" w:type="dxa"/>
            <w:tcBorders>
              <w:top w:val="nil"/>
              <w:left w:val="nil"/>
              <w:bottom w:val="single" w:sz="4" w:space="0" w:color="auto"/>
              <w:right w:val="single" w:sz="4" w:space="0" w:color="auto"/>
            </w:tcBorders>
            <w:shd w:val="clear" w:color="auto" w:fill="auto"/>
            <w:vAlign w:val="center"/>
            <w:hideMark/>
          </w:tcPr>
          <w:p w:rsidR="00BD3B2C" w:rsidRPr="00FA3EAC" w:rsidRDefault="00BD3B2C" w:rsidP="004350AE">
            <w:pPr>
              <w:pStyle w:val="Tablehead"/>
              <w:spacing w:before="80" w:after="80"/>
              <w:rPr>
                <w:sz w:val="18"/>
                <w:szCs w:val="18"/>
                <w:lang w:val="es-ES"/>
              </w:rPr>
            </w:pPr>
            <w:r w:rsidRPr="00FA3EAC">
              <w:rPr>
                <w:sz w:val="18"/>
                <w:szCs w:val="18"/>
                <w:lang w:val="es-ES"/>
              </w:rPr>
              <w:t>Presupuesto inicial</w:t>
            </w:r>
          </w:p>
        </w:tc>
        <w:tc>
          <w:tcPr>
            <w:tcW w:w="1412" w:type="dxa"/>
            <w:tcBorders>
              <w:top w:val="nil"/>
              <w:left w:val="nil"/>
              <w:bottom w:val="single" w:sz="4" w:space="0" w:color="auto"/>
              <w:right w:val="nil"/>
            </w:tcBorders>
            <w:shd w:val="clear" w:color="auto" w:fill="auto"/>
            <w:vAlign w:val="center"/>
            <w:hideMark/>
          </w:tcPr>
          <w:p w:rsidR="00BD3B2C" w:rsidRPr="00FA3EAC" w:rsidRDefault="00BD3B2C" w:rsidP="004350AE">
            <w:pPr>
              <w:pStyle w:val="Tablehead"/>
              <w:spacing w:before="80" w:after="80"/>
              <w:rPr>
                <w:sz w:val="18"/>
                <w:szCs w:val="18"/>
                <w:lang w:val="es-ES"/>
              </w:rPr>
            </w:pPr>
            <w:r w:rsidRPr="00FA3EAC">
              <w:rPr>
                <w:sz w:val="18"/>
                <w:szCs w:val="18"/>
                <w:lang w:val="es-ES"/>
              </w:rPr>
              <w:t>Transferencias presupuestarias</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BD3B2C" w:rsidRPr="00FA3EAC" w:rsidRDefault="00BD3B2C" w:rsidP="004350AE">
            <w:pPr>
              <w:pStyle w:val="Tablehead"/>
              <w:spacing w:before="80" w:after="80"/>
              <w:rPr>
                <w:sz w:val="18"/>
                <w:szCs w:val="18"/>
                <w:lang w:val="es-ES"/>
              </w:rPr>
            </w:pPr>
            <w:r w:rsidRPr="00FA3EAC">
              <w:rPr>
                <w:sz w:val="18"/>
                <w:szCs w:val="18"/>
                <w:lang w:val="es-ES"/>
              </w:rPr>
              <w:t>Presupuesto final</w:t>
            </w: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BD3B2C" w:rsidRPr="00FA3EAC" w:rsidRDefault="00BD3B2C" w:rsidP="004350AE">
            <w:pPr>
              <w:pStyle w:val="Tablehead"/>
              <w:spacing w:before="80" w:after="80"/>
              <w:rPr>
                <w:sz w:val="18"/>
                <w:szCs w:val="18"/>
                <w:lang w:val="es-ES"/>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BD3B2C" w:rsidRPr="00FA3EAC" w:rsidRDefault="00BD3B2C" w:rsidP="004350AE">
            <w:pPr>
              <w:pStyle w:val="Tablehead"/>
              <w:spacing w:before="80" w:after="80"/>
              <w:rPr>
                <w:sz w:val="18"/>
                <w:szCs w:val="18"/>
                <w:lang w:val="es-ES"/>
              </w:rPr>
            </w:pPr>
          </w:p>
        </w:tc>
      </w:tr>
      <w:tr w:rsidR="00BD3B2C" w:rsidRPr="00313053" w:rsidTr="004350AE">
        <w:trPr>
          <w:trHeight w:val="421"/>
        </w:trPr>
        <w:tc>
          <w:tcPr>
            <w:tcW w:w="3549" w:type="dxa"/>
            <w:vMerge/>
            <w:tcBorders>
              <w:top w:val="single" w:sz="4" w:space="0" w:color="auto"/>
              <w:left w:val="single" w:sz="4" w:space="0" w:color="auto"/>
              <w:bottom w:val="single" w:sz="4" w:space="0" w:color="000000"/>
              <w:right w:val="single" w:sz="4" w:space="0" w:color="auto"/>
            </w:tcBorders>
            <w:vAlign w:val="center"/>
            <w:hideMark/>
          </w:tcPr>
          <w:p w:rsidR="00BD3B2C" w:rsidRPr="00FA3EAC" w:rsidRDefault="00BD3B2C" w:rsidP="004350AE">
            <w:pPr>
              <w:pStyle w:val="Tablehead"/>
              <w:spacing w:before="80" w:after="80"/>
              <w:rPr>
                <w:sz w:val="18"/>
                <w:szCs w:val="18"/>
                <w:lang w:val="es-ES"/>
              </w:rPr>
            </w:pPr>
          </w:p>
        </w:tc>
        <w:tc>
          <w:tcPr>
            <w:tcW w:w="1150" w:type="dxa"/>
            <w:tcBorders>
              <w:top w:val="nil"/>
              <w:left w:val="nil"/>
              <w:bottom w:val="single" w:sz="4" w:space="0" w:color="auto"/>
              <w:right w:val="single" w:sz="4" w:space="0" w:color="auto"/>
            </w:tcBorders>
            <w:shd w:val="clear" w:color="auto" w:fill="auto"/>
            <w:noWrap/>
            <w:vAlign w:val="center"/>
            <w:hideMark/>
          </w:tcPr>
          <w:p w:rsidR="00BD3B2C" w:rsidRPr="00FA3EAC" w:rsidRDefault="003D3944" w:rsidP="003D3944">
            <w:pPr>
              <w:pStyle w:val="Tablehead"/>
              <w:spacing w:before="80" w:after="80"/>
              <w:rPr>
                <w:sz w:val="18"/>
                <w:szCs w:val="18"/>
                <w:lang w:val="es-ES"/>
              </w:rPr>
            </w:pPr>
            <w:r>
              <w:rPr>
                <w:sz w:val="18"/>
                <w:szCs w:val="18"/>
                <w:lang w:val="es-ES"/>
              </w:rPr>
              <w:t>31/12/2015</w:t>
            </w:r>
          </w:p>
        </w:tc>
        <w:tc>
          <w:tcPr>
            <w:tcW w:w="1412" w:type="dxa"/>
            <w:tcBorders>
              <w:top w:val="nil"/>
              <w:left w:val="nil"/>
              <w:bottom w:val="single" w:sz="4" w:space="0" w:color="auto"/>
              <w:right w:val="single" w:sz="4" w:space="0" w:color="auto"/>
            </w:tcBorders>
            <w:shd w:val="clear" w:color="auto" w:fill="auto"/>
            <w:noWrap/>
            <w:vAlign w:val="center"/>
            <w:hideMark/>
          </w:tcPr>
          <w:p w:rsidR="00BD3B2C" w:rsidRPr="00FA3EAC" w:rsidRDefault="003D3944" w:rsidP="003D3944">
            <w:pPr>
              <w:pStyle w:val="Tablehead"/>
              <w:spacing w:before="80" w:after="80"/>
              <w:rPr>
                <w:sz w:val="18"/>
                <w:szCs w:val="18"/>
                <w:lang w:val="es-ES"/>
              </w:rPr>
            </w:pPr>
            <w:r>
              <w:rPr>
                <w:sz w:val="18"/>
                <w:szCs w:val="18"/>
                <w:lang w:val="es-ES"/>
              </w:rPr>
              <w:t>31/12/2015</w:t>
            </w:r>
          </w:p>
        </w:tc>
        <w:tc>
          <w:tcPr>
            <w:tcW w:w="1182" w:type="dxa"/>
            <w:tcBorders>
              <w:top w:val="nil"/>
              <w:left w:val="nil"/>
              <w:bottom w:val="single" w:sz="4" w:space="0" w:color="auto"/>
              <w:right w:val="single" w:sz="4" w:space="0" w:color="auto"/>
            </w:tcBorders>
            <w:shd w:val="clear" w:color="auto" w:fill="auto"/>
            <w:noWrap/>
            <w:vAlign w:val="center"/>
            <w:hideMark/>
          </w:tcPr>
          <w:p w:rsidR="00BD3B2C" w:rsidRPr="00FA3EAC" w:rsidRDefault="00BD3B2C" w:rsidP="003D3944">
            <w:pPr>
              <w:pStyle w:val="Tablehead"/>
              <w:spacing w:before="80" w:after="80"/>
              <w:rPr>
                <w:sz w:val="18"/>
                <w:szCs w:val="18"/>
                <w:lang w:val="es-ES"/>
              </w:rPr>
            </w:pPr>
            <w:r w:rsidRPr="00FA3EAC">
              <w:rPr>
                <w:sz w:val="18"/>
                <w:szCs w:val="18"/>
                <w:lang w:val="es-ES"/>
              </w:rPr>
              <w:t>31</w:t>
            </w:r>
            <w:r w:rsidR="003D3944">
              <w:rPr>
                <w:sz w:val="18"/>
                <w:szCs w:val="18"/>
                <w:lang w:val="es-ES"/>
              </w:rPr>
              <w:t>/</w:t>
            </w:r>
            <w:r w:rsidRPr="00FA3EAC">
              <w:rPr>
                <w:sz w:val="18"/>
                <w:szCs w:val="18"/>
                <w:lang w:val="es-ES"/>
              </w:rPr>
              <w:t>12</w:t>
            </w:r>
            <w:r w:rsidR="003D3944">
              <w:rPr>
                <w:sz w:val="18"/>
                <w:szCs w:val="18"/>
                <w:lang w:val="es-ES"/>
              </w:rPr>
              <w:t>/</w:t>
            </w:r>
            <w:r w:rsidRPr="00FA3EAC">
              <w:rPr>
                <w:sz w:val="18"/>
                <w:szCs w:val="18"/>
                <w:lang w:val="es-ES"/>
              </w:rPr>
              <w:t>2015</w:t>
            </w:r>
          </w:p>
        </w:tc>
        <w:tc>
          <w:tcPr>
            <w:tcW w:w="1278" w:type="dxa"/>
            <w:tcBorders>
              <w:top w:val="nil"/>
              <w:left w:val="nil"/>
              <w:bottom w:val="single" w:sz="4" w:space="0" w:color="auto"/>
              <w:right w:val="single" w:sz="4" w:space="0" w:color="auto"/>
            </w:tcBorders>
            <w:shd w:val="clear" w:color="auto" w:fill="auto"/>
            <w:noWrap/>
            <w:vAlign w:val="center"/>
            <w:hideMark/>
          </w:tcPr>
          <w:p w:rsidR="00BD3B2C" w:rsidRPr="00FA3EAC" w:rsidRDefault="00BD3B2C" w:rsidP="003D3944">
            <w:pPr>
              <w:pStyle w:val="Tablehead"/>
              <w:spacing w:before="80" w:after="80"/>
              <w:rPr>
                <w:sz w:val="18"/>
                <w:szCs w:val="18"/>
                <w:lang w:val="es-ES"/>
              </w:rPr>
            </w:pPr>
            <w:r w:rsidRPr="00FA3EAC">
              <w:rPr>
                <w:sz w:val="18"/>
                <w:szCs w:val="18"/>
                <w:lang w:val="es-ES"/>
              </w:rPr>
              <w:t>31</w:t>
            </w:r>
            <w:r w:rsidR="003D3944">
              <w:rPr>
                <w:sz w:val="18"/>
                <w:szCs w:val="18"/>
                <w:lang w:val="es-ES"/>
              </w:rPr>
              <w:t>/</w:t>
            </w:r>
            <w:r w:rsidRPr="00FA3EAC">
              <w:rPr>
                <w:sz w:val="18"/>
                <w:szCs w:val="18"/>
                <w:lang w:val="es-ES"/>
              </w:rPr>
              <w:t>12</w:t>
            </w:r>
            <w:r w:rsidR="003D3944">
              <w:rPr>
                <w:sz w:val="18"/>
                <w:szCs w:val="18"/>
                <w:lang w:val="es-ES"/>
              </w:rPr>
              <w:t>/</w:t>
            </w:r>
            <w:r w:rsidRPr="00FA3EAC">
              <w:rPr>
                <w:sz w:val="18"/>
                <w:szCs w:val="18"/>
                <w:lang w:val="es-ES"/>
              </w:rPr>
              <w:t>2015</w:t>
            </w:r>
          </w:p>
        </w:tc>
        <w:tc>
          <w:tcPr>
            <w:tcW w:w="1448" w:type="dxa"/>
            <w:tcBorders>
              <w:top w:val="nil"/>
              <w:left w:val="nil"/>
              <w:bottom w:val="single" w:sz="4" w:space="0" w:color="auto"/>
              <w:right w:val="single" w:sz="4" w:space="0" w:color="auto"/>
            </w:tcBorders>
            <w:shd w:val="clear" w:color="auto" w:fill="auto"/>
            <w:noWrap/>
            <w:vAlign w:val="center"/>
            <w:hideMark/>
          </w:tcPr>
          <w:p w:rsidR="00BD3B2C" w:rsidRPr="00FA3EAC" w:rsidRDefault="00BD3B2C" w:rsidP="003D3944">
            <w:pPr>
              <w:pStyle w:val="Tablehead"/>
              <w:spacing w:before="80" w:after="80"/>
              <w:rPr>
                <w:sz w:val="18"/>
                <w:szCs w:val="18"/>
                <w:lang w:val="es-ES"/>
              </w:rPr>
            </w:pPr>
            <w:r w:rsidRPr="00FA3EAC">
              <w:rPr>
                <w:sz w:val="18"/>
                <w:szCs w:val="18"/>
                <w:lang w:val="es-ES"/>
              </w:rPr>
              <w:t>31</w:t>
            </w:r>
            <w:r w:rsidR="003D3944">
              <w:rPr>
                <w:sz w:val="18"/>
                <w:szCs w:val="18"/>
                <w:lang w:val="es-ES"/>
              </w:rPr>
              <w:t>/</w:t>
            </w:r>
            <w:r w:rsidRPr="00FA3EAC">
              <w:rPr>
                <w:sz w:val="18"/>
                <w:szCs w:val="18"/>
                <w:lang w:val="es-ES"/>
              </w:rPr>
              <w:t>12</w:t>
            </w:r>
            <w:r w:rsidR="003D3944">
              <w:rPr>
                <w:sz w:val="18"/>
                <w:szCs w:val="18"/>
                <w:lang w:val="es-ES"/>
              </w:rPr>
              <w:t>/</w:t>
            </w:r>
            <w:r w:rsidRPr="00FA3EAC">
              <w:rPr>
                <w:sz w:val="18"/>
                <w:szCs w:val="18"/>
                <w:lang w:val="es-ES"/>
              </w:rPr>
              <w:t>2015</w:t>
            </w:r>
          </w:p>
        </w:tc>
      </w:tr>
      <w:tr w:rsidR="00BD3B2C" w:rsidRPr="00313053" w:rsidTr="004350AE">
        <w:trPr>
          <w:trHeight w:val="230"/>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Contribuciones previstas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129 678</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129 678</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126 448</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–3 230</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Recuperación de costes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32 750</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32 750</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31 079</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–1 671</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Interes</w:t>
            </w:r>
            <w:r w:rsidR="00DF5E1D" w:rsidRPr="00FA3EAC">
              <w:rPr>
                <w:i/>
                <w:iCs/>
                <w:sz w:val="18"/>
                <w:szCs w:val="18"/>
                <w:lang w:val="es-ES"/>
              </w:rPr>
              <w:t>e</w:t>
            </w:r>
            <w:r w:rsidRPr="00FA3EAC">
              <w:rPr>
                <w:i/>
                <w:iCs/>
                <w:sz w:val="18"/>
                <w:szCs w:val="18"/>
                <w:lang w:val="es-ES"/>
              </w:rPr>
              <w:t>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800</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800</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12</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–788</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Otros ingresos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300</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300</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638</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338</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Detracciones de la Cuenta de Provisión</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1 216</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1 216</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4350AE" w:rsidP="003D3944">
            <w:pPr>
              <w:pStyle w:val="Tabletext"/>
              <w:spacing w:before="20" w:after="20"/>
              <w:ind w:right="57"/>
              <w:jc w:val="right"/>
              <w:rPr>
                <w:i/>
                <w:iCs/>
                <w:sz w:val="18"/>
                <w:szCs w:val="18"/>
                <w:lang w:val="es-ES"/>
              </w:rPr>
            </w:pPr>
            <w:r>
              <w:rPr>
                <w:i/>
                <w:iCs/>
                <w:sz w:val="18"/>
                <w:szCs w:val="18"/>
                <w:lang w:val="es-ES"/>
              </w:rPr>
              <w:t>–</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–1 216</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c>
          <w:tcPr>
            <w:tcW w:w="1412"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c>
          <w:tcPr>
            <w:tcW w:w="1182"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c>
          <w:tcPr>
            <w:tcW w:w="1278"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c>
          <w:tcPr>
            <w:tcW w:w="1448"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FA3EAC" w:rsidRDefault="00BD3B2C" w:rsidP="00FA3EAC">
            <w:pPr>
              <w:pStyle w:val="Tabletext"/>
              <w:spacing w:before="20" w:after="20"/>
              <w:rPr>
                <w:b/>
                <w:bCs/>
                <w:sz w:val="18"/>
                <w:szCs w:val="18"/>
                <w:lang w:val="es-ES"/>
              </w:rPr>
            </w:pPr>
            <w:r w:rsidRPr="00FA3EAC">
              <w:rPr>
                <w:b/>
                <w:bCs/>
                <w:sz w:val="18"/>
                <w:szCs w:val="18"/>
                <w:lang w:val="es-ES"/>
              </w:rPr>
              <w:t>Ingresos totales</w:t>
            </w:r>
          </w:p>
        </w:tc>
        <w:tc>
          <w:tcPr>
            <w:tcW w:w="1150"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164 744</w:t>
            </w:r>
          </w:p>
        </w:tc>
        <w:tc>
          <w:tcPr>
            <w:tcW w:w="1412"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w:t>
            </w:r>
          </w:p>
        </w:tc>
        <w:tc>
          <w:tcPr>
            <w:tcW w:w="1182"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164 744</w:t>
            </w:r>
          </w:p>
        </w:tc>
        <w:tc>
          <w:tcPr>
            <w:tcW w:w="1278"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158 177</w:t>
            </w:r>
          </w:p>
        </w:tc>
        <w:tc>
          <w:tcPr>
            <w:tcW w:w="1448"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–6 567</w:t>
            </w:r>
          </w:p>
        </w:tc>
      </w:tr>
      <w:tr w:rsidR="00BD3B2C" w:rsidRPr="00313053" w:rsidTr="004350AE">
        <w:trPr>
          <w:trHeight w:val="247"/>
        </w:trPr>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3B2C" w:rsidRPr="00FA3EAC" w:rsidRDefault="00BD3B2C" w:rsidP="004350AE">
            <w:pPr>
              <w:pStyle w:val="Tabletext"/>
              <w:spacing w:before="80" w:after="80"/>
              <w:jc w:val="center"/>
              <w:rPr>
                <w:b/>
                <w:bCs/>
                <w:sz w:val="18"/>
                <w:szCs w:val="18"/>
                <w:lang w:val="es-ES"/>
              </w:rPr>
            </w:pPr>
            <w:r w:rsidRPr="00FA3EAC">
              <w:rPr>
                <w:b/>
                <w:bCs/>
                <w:sz w:val="18"/>
                <w:szCs w:val="18"/>
                <w:lang w:val="es-ES"/>
              </w:rPr>
              <w:t>Gastos</w:t>
            </w:r>
          </w:p>
        </w:tc>
        <w:tc>
          <w:tcPr>
            <w:tcW w:w="37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D3B2C" w:rsidRPr="00FA3EAC" w:rsidRDefault="00BD3B2C" w:rsidP="004350AE">
            <w:pPr>
              <w:pStyle w:val="Tabletext"/>
              <w:spacing w:before="80" w:after="80"/>
              <w:jc w:val="center"/>
              <w:rPr>
                <w:b/>
                <w:bCs/>
                <w:sz w:val="18"/>
                <w:szCs w:val="18"/>
                <w:lang w:val="es-ES"/>
              </w:rPr>
            </w:pPr>
            <w:r w:rsidRPr="00FA3EAC">
              <w:rPr>
                <w:b/>
                <w:bCs/>
                <w:sz w:val="18"/>
                <w:szCs w:val="18"/>
                <w:lang w:val="es-ES"/>
              </w:rPr>
              <w:t>Importes presupuestados</w:t>
            </w:r>
          </w:p>
        </w:tc>
        <w:tc>
          <w:tcPr>
            <w:tcW w:w="1278" w:type="dxa"/>
            <w:vMerge w:val="restart"/>
            <w:tcBorders>
              <w:top w:val="nil"/>
              <w:left w:val="single" w:sz="4" w:space="0" w:color="auto"/>
              <w:bottom w:val="single" w:sz="4" w:space="0" w:color="000000"/>
              <w:right w:val="single" w:sz="4" w:space="0" w:color="auto"/>
            </w:tcBorders>
            <w:shd w:val="clear" w:color="auto" w:fill="auto"/>
            <w:vAlign w:val="center"/>
            <w:hideMark/>
          </w:tcPr>
          <w:p w:rsidR="00BD3B2C" w:rsidRPr="00FA3EAC" w:rsidRDefault="00BD3B2C" w:rsidP="004350AE">
            <w:pPr>
              <w:pStyle w:val="Tabletext"/>
              <w:spacing w:before="80" w:after="80"/>
              <w:ind w:left="-57" w:right="-57"/>
              <w:jc w:val="center"/>
              <w:rPr>
                <w:b/>
                <w:bCs/>
                <w:sz w:val="18"/>
                <w:szCs w:val="18"/>
                <w:lang w:val="es-ES"/>
              </w:rPr>
            </w:pPr>
            <w:r w:rsidRPr="00FA3EAC">
              <w:rPr>
                <w:b/>
                <w:bCs/>
                <w:sz w:val="18"/>
                <w:szCs w:val="18"/>
                <w:lang w:val="es-ES"/>
              </w:rPr>
              <w:t>Importes efectivos sobre una base comparable</w:t>
            </w:r>
          </w:p>
        </w:tc>
        <w:tc>
          <w:tcPr>
            <w:tcW w:w="1448" w:type="dxa"/>
            <w:vMerge w:val="restart"/>
            <w:tcBorders>
              <w:top w:val="nil"/>
              <w:left w:val="single" w:sz="4" w:space="0" w:color="auto"/>
              <w:bottom w:val="single" w:sz="4" w:space="0" w:color="000000"/>
              <w:right w:val="single" w:sz="4" w:space="0" w:color="auto"/>
            </w:tcBorders>
            <w:shd w:val="clear" w:color="auto" w:fill="auto"/>
            <w:vAlign w:val="center"/>
            <w:hideMark/>
          </w:tcPr>
          <w:p w:rsidR="00BD3B2C" w:rsidRPr="00FA3EAC" w:rsidRDefault="00BD3B2C" w:rsidP="004350AE">
            <w:pPr>
              <w:pStyle w:val="Tabletext"/>
              <w:spacing w:before="80" w:after="80"/>
              <w:jc w:val="center"/>
              <w:rPr>
                <w:b/>
                <w:bCs/>
                <w:sz w:val="18"/>
                <w:szCs w:val="18"/>
                <w:lang w:val="es-ES"/>
              </w:rPr>
            </w:pPr>
            <w:r w:rsidRPr="00FA3EAC">
              <w:rPr>
                <w:b/>
                <w:bCs/>
                <w:sz w:val="18"/>
                <w:szCs w:val="18"/>
                <w:lang w:val="es-ES"/>
              </w:rPr>
              <w:t>Diferencia entre presupuesto final e importes efectivos</w:t>
            </w:r>
          </w:p>
        </w:tc>
      </w:tr>
      <w:tr w:rsidR="00BD3B2C" w:rsidRPr="00313053" w:rsidTr="004350AE">
        <w:trPr>
          <w:trHeight w:val="609"/>
        </w:trPr>
        <w:tc>
          <w:tcPr>
            <w:tcW w:w="3549" w:type="dxa"/>
            <w:vMerge/>
            <w:tcBorders>
              <w:top w:val="nil"/>
              <w:left w:val="single" w:sz="4" w:space="0" w:color="auto"/>
              <w:bottom w:val="single" w:sz="4" w:space="0" w:color="000000"/>
              <w:right w:val="single" w:sz="4" w:space="0" w:color="auto"/>
            </w:tcBorders>
            <w:vAlign w:val="center"/>
            <w:hideMark/>
          </w:tcPr>
          <w:p w:rsidR="00BD3B2C" w:rsidRPr="00FA3EAC" w:rsidRDefault="00BD3B2C" w:rsidP="004350AE">
            <w:pPr>
              <w:pStyle w:val="Tabletext"/>
              <w:spacing w:before="80" w:after="80"/>
              <w:jc w:val="center"/>
              <w:rPr>
                <w:b/>
                <w:bCs/>
                <w:sz w:val="18"/>
                <w:szCs w:val="18"/>
                <w:lang w:val="es-ES"/>
              </w:rPr>
            </w:pPr>
          </w:p>
        </w:tc>
        <w:tc>
          <w:tcPr>
            <w:tcW w:w="1150" w:type="dxa"/>
            <w:tcBorders>
              <w:top w:val="nil"/>
              <w:left w:val="nil"/>
              <w:bottom w:val="single" w:sz="4" w:space="0" w:color="auto"/>
              <w:right w:val="single" w:sz="4" w:space="0" w:color="auto"/>
            </w:tcBorders>
            <w:shd w:val="clear" w:color="auto" w:fill="auto"/>
            <w:vAlign w:val="center"/>
            <w:hideMark/>
          </w:tcPr>
          <w:p w:rsidR="00BD3B2C" w:rsidRPr="00FA3EAC" w:rsidRDefault="00BD3B2C" w:rsidP="004350AE">
            <w:pPr>
              <w:pStyle w:val="Tabletext"/>
              <w:spacing w:before="80" w:after="80"/>
              <w:jc w:val="center"/>
              <w:rPr>
                <w:b/>
                <w:bCs/>
                <w:sz w:val="18"/>
                <w:szCs w:val="18"/>
                <w:lang w:val="es-ES"/>
              </w:rPr>
            </w:pPr>
            <w:r w:rsidRPr="00FA3EAC">
              <w:rPr>
                <w:b/>
                <w:bCs/>
                <w:sz w:val="18"/>
                <w:szCs w:val="18"/>
                <w:lang w:val="es-ES"/>
              </w:rPr>
              <w:t>Presupuesto inicial</w:t>
            </w:r>
          </w:p>
        </w:tc>
        <w:tc>
          <w:tcPr>
            <w:tcW w:w="1412" w:type="dxa"/>
            <w:tcBorders>
              <w:top w:val="nil"/>
              <w:left w:val="nil"/>
              <w:bottom w:val="single" w:sz="4" w:space="0" w:color="auto"/>
              <w:right w:val="nil"/>
            </w:tcBorders>
            <w:shd w:val="clear" w:color="auto" w:fill="auto"/>
            <w:vAlign w:val="center"/>
            <w:hideMark/>
          </w:tcPr>
          <w:p w:rsidR="00BD3B2C" w:rsidRPr="00FA3EAC" w:rsidRDefault="00BD3B2C" w:rsidP="004350AE">
            <w:pPr>
              <w:pStyle w:val="Tabletext"/>
              <w:spacing w:before="80" w:after="80"/>
              <w:jc w:val="center"/>
              <w:rPr>
                <w:b/>
                <w:bCs/>
                <w:sz w:val="18"/>
                <w:szCs w:val="18"/>
                <w:lang w:val="es-ES"/>
              </w:rPr>
            </w:pPr>
            <w:r w:rsidRPr="00FA3EAC">
              <w:rPr>
                <w:b/>
                <w:bCs/>
                <w:sz w:val="18"/>
                <w:szCs w:val="18"/>
                <w:lang w:val="es-ES"/>
              </w:rPr>
              <w:t>Transferencias presupuestarias</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BD3B2C" w:rsidRPr="00FA3EAC" w:rsidRDefault="00BD3B2C" w:rsidP="004350AE">
            <w:pPr>
              <w:pStyle w:val="Tabletext"/>
              <w:spacing w:before="80" w:after="80"/>
              <w:jc w:val="center"/>
              <w:rPr>
                <w:b/>
                <w:bCs/>
                <w:sz w:val="18"/>
                <w:szCs w:val="18"/>
                <w:lang w:val="es-ES"/>
              </w:rPr>
            </w:pPr>
            <w:r w:rsidRPr="00FA3EAC">
              <w:rPr>
                <w:b/>
                <w:bCs/>
                <w:sz w:val="18"/>
                <w:szCs w:val="18"/>
                <w:lang w:val="es-ES"/>
              </w:rPr>
              <w:t>Presupuesto final</w:t>
            </w:r>
          </w:p>
        </w:tc>
        <w:tc>
          <w:tcPr>
            <w:tcW w:w="1278" w:type="dxa"/>
            <w:vMerge/>
            <w:tcBorders>
              <w:top w:val="nil"/>
              <w:left w:val="single" w:sz="4" w:space="0" w:color="auto"/>
              <w:bottom w:val="single" w:sz="4" w:space="0" w:color="000000"/>
              <w:right w:val="single" w:sz="4" w:space="0" w:color="auto"/>
            </w:tcBorders>
            <w:vAlign w:val="center"/>
            <w:hideMark/>
          </w:tcPr>
          <w:p w:rsidR="00BD3B2C" w:rsidRPr="00FA3EAC" w:rsidRDefault="00BD3B2C" w:rsidP="004350AE">
            <w:pPr>
              <w:pStyle w:val="Tabletext"/>
              <w:spacing w:before="80" w:after="80"/>
              <w:jc w:val="center"/>
              <w:rPr>
                <w:b/>
                <w:bCs/>
                <w:sz w:val="18"/>
                <w:szCs w:val="18"/>
                <w:lang w:val="es-ES"/>
              </w:rPr>
            </w:pPr>
          </w:p>
        </w:tc>
        <w:tc>
          <w:tcPr>
            <w:tcW w:w="1448" w:type="dxa"/>
            <w:vMerge/>
            <w:tcBorders>
              <w:top w:val="nil"/>
              <w:left w:val="single" w:sz="4" w:space="0" w:color="auto"/>
              <w:bottom w:val="single" w:sz="4" w:space="0" w:color="000000"/>
              <w:right w:val="single" w:sz="4" w:space="0" w:color="auto"/>
            </w:tcBorders>
            <w:vAlign w:val="center"/>
            <w:hideMark/>
          </w:tcPr>
          <w:p w:rsidR="00BD3B2C" w:rsidRPr="00FA3EAC" w:rsidRDefault="00BD3B2C" w:rsidP="004350AE">
            <w:pPr>
              <w:pStyle w:val="Tabletext"/>
              <w:spacing w:before="80" w:after="80"/>
              <w:jc w:val="center"/>
              <w:rPr>
                <w:b/>
                <w:bCs/>
                <w:sz w:val="18"/>
                <w:szCs w:val="18"/>
                <w:lang w:val="es-ES"/>
              </w:rPr>
            </w:pPr>
          </w:p>
        </w:tc>
      </w:tr>
      <w:tr w:rsidR="00BD3B2C" w:rsidRPr="00313053" w:rsidTr="004350AE">
        <w:trPr>
          <w:trHeight w:val="247"/>
        </w:trPr>
        <w:tc>
          <w:tcPr>
            <w:tcW w:w="3549" w:type="dxa"/>
            <w:vMerge/>
            <w:tcBorders>
              <w:top w:val="nil"/>
              <w:left w:val="single" w:sz="4" w:space="0" w:color="auto"/>
              <w:bottom w:val="single" w:sz="4" w:space="0" w:color="000000"/>
              <w:right w:val="single" w:sz="4" w:space="0" w:color="auto"/>
            </w:tcBorders>
            <w:vAlign w:val="center"/>
            <w:hideMark/>
          </w:tcPr>
          <w:p w:rsidR="00BD3B2C" w:rsidRPr="00FA3EAC" w:rsidRDefault="00BD3B2C" w:rsidP="004350AE">
            <w:pPr>
              <w:pStyle w:val="Tabletext"/>
              <w:spacing w:before="80" w:after="80"/>
              <w:jc w:val="center"/>
              <w:rPr>
                <w:b/>
                <w:bCs/>
                <w:sz w:val="18"/>
                <w:szCs w:val="18"/>
                <w:lang w:val="es-ES"/>
              </w:rPr>
            </w:pPr>
          </w:p>
        </w:tc>
        <w:tc>
          <w:tcPr>
            <w:tcW w:w="1150" w:type="dxa"/>
            <w:tcBorders>
              <w:top w:val="nil"/>
              <w:left w:val="nil"/>
              <w:bottom w:val="single" w:sz="4" w:space="0" w:color="auto"/>
              <w:right w:val="single" w:sz="4" w:space="0" w:color="auto"/>
            </w:tcBorders>
            <w:shd w:val="clear" w:color="auto" w:fill="auto"/>
            <w:noWrap/>
            <w:vAlign w:val="center"/>
            <w:hideMark/>
          </w:tcPr>
          <w:p w:rsidR="00BD3B2C" w:rsidRPr="00FA3EAC" w:rsidRDefault="00BD3B2C" w:rsidP="003D3944">
            <w:pPr>
              <w:pStyle w:val="Tabletext"/>
              <w:spacing w:before="80" w:after="80"/>
              <w:jc w:val="center"/>
              <w:rPr>
                <w:b/>
                <w:bCs/>
                <w:sz w:val="18"/>
                <w:szCs w:val="18"/>
                <w:lang w:val="es-ES"/>
              </w:rPr>
            </w:pPr>
            <w:r w:rsidRPr="00FA3EAC">
              <w:rPr>
                <w:b/>
                <w:bCs/>
                <w:sz w:val="18"/>
                <w:szCs w:val="18"/>
                <w:lang w:val="es-ES"/>
              </w:rPr>
              <w:t>31</w:t>
            </w:r>
            <w:r w:rsidR="003D3944">
              <w:rPr>
                <w:b/>
                <w:bCs/>
                <w:sz w:val="18"/>
                <w:szCs w:val="18"/>
                <w:lang w:val="es-ES"/>
              </w:rPr>
              <w:t>/</w:t>
            </w:r>
            <w:r w:rsidRPr="00FA3EAC">
              <w:rPr>
                <w:b/>
                <w:bCs/>
                <w:sz w:val="18"/>
                <w:szCs w:val="18"/>
                <w:lang w:val="es-ES"/>
              </w:rPr>
              <w:t>12</w:t>
            </w:r>
            <w:r w:rsidR="003D3944">
              <w:rPr>
                <w:b/>
                <w:bCs/>
                <w:sz w:val="18"/>
                <w:szCs w:val="18"/>
                <w:lang w:val="es-ES"/>
              </w:rPr>
              <w:t>/</w:t>
            </w:r>
            <w:r w:rsidRPr="00FA3EAC">
              <w:rPr>
                <w:b/>
                <w:bCs/>
                <w:sz w:val="18"/>
                <w:szCs w:val="18"/>
                <w:lang w:val="es-ES"/>
              </w:rPr>
              <w:t>2015</w:t>
            </w:r>
          </w:p>
        </w:tc>
        <w:tc>
          <w:tcPr>
            <w:tcW w:w="1412" w:type="dxa"/>
            <w:tcBorders>
              <w:top w:val="nil"/>
              <w:left w:val="nil"/>
              <w:bottom w:val="single" w:sz="4" w:space="0" w:color="auto"/>
              <w:right w:val="single" w:sz="4" w:space="0" w:color="auto"/>
            </w:tcBorders>
            <w:shd w:val="clear" w:color="auto" w:fill="auto"/>
            <w:noWrap/>
            <w:vAlign w:val="center"/>
            <w:hideMark/>
          </w:tcPr>
          <w:p w:rsidR="00BD3B2C" w:rsidRPr="00FA3EAC" w:rsidRDefault="00BD3B2C" w:rsidP="003D3944">
            <w:pPr>
              <w:pStyle w:val="Tabletext"/>
              <w:spacing w:before="80" w:after="80"/>
              <w:jc w:val="center"/>
              <w:rPr>
                <w:b/>
                <w:bCs/>
                <w:sz w:val="18"/>
                <w:szCs w:val="18"/>
                <w:lang w:val="es-ES"/>
              </w:rPr>
            </w:pPr>
            <w:r w:rsidRPr="00FA3EAC">
              <w:rPr>
                <w:b/>
                <w:bCs/>
                <w:sz w:val="18"/>
                <w:szCs w:val="18"/>
                <w:lang w:val="es-ES"/>
              </w:rPr>
              <w:t>31</w:t>
            </w:r>
            <w:r w:rsidR="003D3944">
              <w:rPr>
                <w:b/>
                <w:bCs/>
                <w:sz w:val="18"/>
                <w:szCs w:val="18"/>
                <w:lang w:val="es-ES"/>
              </w:rPr>
              <w:t>/</w:t>
            </w:r>
            <w:r w:rsidRPr="00FA3EAC">
              <w:rPr>
                <w:b/>
                <w:bCs/>
                <w:sz w:val="18"/>
                <w:szCs w:val="18"/>
                <w:lang w:val="es-ES"/>
              </w:rPr>
              <w:t>12</w:t>
            </w:r>
            <w:r w:rsidR="003D3944">
              <w:rPr>
                <w:b/>
                <w:bCs/>
                <w:sz w:val="18"/>
                <w:szCs w:val="18"/>
                <w:lang w:val="es-ES"/>
              </w:rPr>
              <w:t>/</w:t>
            </w:r>
            <w:r w:rsidRPr="00FA3EAC">
              <w:rPr>
                <w:b/>
                <w:bCs/>
                <w:sz w:val="18"/>
                <w:szCs w:val="18"/>
                <w:lang w:val="es-ES"/>
              </w:rPr>
              <w:t>2015</w:t>
            </w:r>
          </w:p>
        </w:tc>
        <w:tc>
          <w:tcPr>
            <w:tcW w:w="1182" w:type="dxa"/>
            <w:tcBorders>
              <w:top w:val="nil"/>
              <w:left w:val="nil"/>
              <w:bottom w:val="single" w:sz="4" w:space="0" w:color="auto"/>
              <w:right w:val="single" w:sz="4" w:space="0" w:color="auto"/>
            </w:tcBorders>
            <w:shd w:val="clear" w:color="auto" w:fill="auto"/>
            <w:noWrap/>
            <w:vAlign w:val="center"/>
            <w:hideMark/>
          </w:tcPr>
          <w:p w:rsidR="00BD3B2C" w:rsidRPr="00FA3EAC" w:rsidRDefault="00BD3B2C" w:rsidP="003D3944">
            <w:pPr>
              <w:pStyle w:val="Tabletext"/>
              <w:spacing w:before="80" w:after="80"/>
              <w:jc w:val="center"/>
              <w:rPr>
                <w:b/>
                <w:bCs/>
                <w:sz w:val="18"/>
                <w:szCs w:val="18"/>
                <w:lang w:val="es-ES"/>
              </w:rPr>
            </w:pPr>
            <w:r w:rsidRPr="00FA3EAC">
              <w:rPr>
                <w:b/>
                <w:bCs/>
                <w:sz w:val="18"/>
                <w:szCs w:val="18"/>
                <w:lang w:val="es-ES"/>
              </w:rPr>
              <w:t>31</w:t>
            </w:r>
            <w:r w:rsidR="003D3944">
              <w:rPr>
                <w:b/>
                <w:bCs/>
                <w:sz w:val="18"/>
                <w:szCs w:val="18"/>
                <w:lang w:val="es-ES"/>
              </w:rPr>
              <w:t>/</w:t>
            </w:r>
            <w:r w:rsidRPr="00FA3EAC">
              <w:rPr>
                <w:b/>
                <w:bCs/>
                <w:sz w:val="18"/>
                <w:szCs w:val="18"/>
                <w:lang w:val="es-ES"/>
              </w:rPr>
              <w:t>12</w:t>
            </w:r>
            <w:r w:rsidR="003D3944">
              <w:rPr>
                <w:b/>
                <w:bCs/>
                <w:sz w:val="18"/>
                <w:szCs w:val="18"/>
                <w:lang w:val="es-ES"/>
              </w:rPr>
              <w:t>/</w:t>
            </w:r>
            <w:r w:rsidRPr="00FA3EAC">
              <w:rPr>
                <w:b/>
                <w:bCs/>
                <w:sz w:val="18"/>
                <w:szCs w:val="18"/>
                <w:lang w:val="es-ES"/>
              </w:rPr>
              <w:t>2015</w:t>
            </w:r>
          </w:p>
        </w:tc>
        <w:tc>
          <w:tcPr>
            <w:tcW w:w="1278" w:type="dxa"/>
            <w:tcBorders>
              <w:top w:val="nil"/>
              <w:left w:val="nil"/>
              <w:bottom w:val="single" w:sz="4" w:space="0" w:color="auto"/>
              <w:right w:val="single" w:sz="4" w:space="0" w:color="auto"/>
            </w:tcBorders>
            <w:shd w:val="clear" w:color="auto" w:fill="auto"/>
            <w:noWrap/>
            <w:vAlign w:val="center"/>
            <w:hideMark/>
          </w:tcPr>
          <w:p w:rsidR="00BD3B2C" w:rsidRPr="00FA3EAC" w:rsidRDefault="00BD3B2C" w:rsidP="003D3944">
            <w:pPr>
              <w:pStyle w:val="Tabletext"/>
              <w:spacing w:before="80" w:after="80"/>
              <w:jc w:val="center"/>
              <w:rPr>
                <w:b/>
                <w:bCs/>
                <w:sz w:val="18"/>
                <w:szCs w:val="18"/>
                <w:lang w:val="es-ES"/>
              </w:rPr>
            </w:pPr>
            <w:r w:rsidRPr="00FA3EAC">
              <w:rPr>
                <w:b/>
                <w:bCs/>
                <w:sz w:val="18"/>
                <w:szCs w:val="18"/>
                <w:lang w:val="es-ES"/>
              </w:rPr>
              <w:t>31</w:t>
            </w:r>
            <w:r w:rsidR="003D3944">
              <w:rPr>
                <w:b/>
                <w:bCs/>
                <w:sz w:val="18"/>
                <w:szCs w:val="18"/>
                <w:lang w:val="es-ES"/>
              </w:rPr>
              <w:t>/</w:t>
            </w:r>
            <w:r w:rsidRPr="00FA3EAC">
              <w:rPr>
                <w:b/>
                <w:bCs/>
                <w:sz w:val="18"/>
                <w:szCs w:val="18"/>
                <w:lang w:val="es-ES"/>
              </w:rPr>
              <w:t>12</w:t>
            </w:r>
            <w:r w:rsidR="003D3944">
              <w:rPr>
                <w:b/>
                <w:bCs/>
                <w:sz w:val="18"/>
                <w:szCs w:val="18"/>
                <w:lang w:val="es-ES"/>
              </w:rPr>
              <w:t>/</w:t>
            </w:r>
            <w:r w:rsidRPr="00FA3EAC">
              <w:rPr>
                <w:b/>
                <w:bCs/>
                <w:sz w:val="18"/>
                <w:szCs w:val="18"/>
                <w:lang w:val="es-ES"/>
              </w:rPr>
              <w:t>2015</w:t>
            </w:r>
          </w:p>
        </w:tc>
        <w:tc>
          <w:tcPr>
            <w:tcW w:w="1448" w:type="dxa"/>
            <w:tcBorders>
              <w:top w:val="nil"/>
              <w:left w:val="nil"/>
              <w:bottom w:val="single" w:sz="4" w:space="0" w:color="auto"/>
              <w:right w:val="single" w:sz="4" w:space="0" w:color="auto"/>
            </w:tcBorders>
            <w:shd w:val="clear" w:color="auto" w:fill="auto"/>
            <w:noWrap/>
            <w:vAlign w:val="center"/>
            <w:hideMark/>
          </w:tcPr>
          <w:p w:rsidR="00BD3B2C" w:rsidRPr="00FA3EAC" w:rsidRDefault="00BD3B2C" w:rsidP="003D3944">
            <w:pPr>
              <w:pStyle w:val="Tabletext"/>
              <w:spacing w:before="80" w:after="80"/>
              <w:jc w:val="center"/>
              <w:rPr>
                <w:b/>
                <w:bCs/>
                <w:sz w:val="18"/>
                <w:szCs w:val="18"/>
                <w:lang w:val="es-ES"/>
              </w:rPr>
            </w:pPr>
            <w:r w:rsidRPr="00FA3EAC">
              <w:rPr>
                <w:b/>
                <w:bCs/>
                <w:sz w:val="18"/>
                <w:szCs w:val="18"/>
                <w:lang w:val="es-ES"/>
              </w:rPr>
              <w:t>31</w:t>
            </w:r>
            <w:r w:rsidR="003D3944">
              <w:rPr>
                <w:b/>
                <w:bCs/>
                <w:sz w:val="18"/>
                <w:szCs w:val="18"/>
                <w:lang w:val="es-ES"/>
              </w:rPr>
              <w:t>/</w:t>
            </w:r>
            <w:r w:rsidRPr="00FA3EAC">
              <w:rPr>
                <w:b/>
                <w:bCs/>
                <w:sz w:val="18"/>
                <w:szCs w:val="18"/>
                <w:lang w:val="es-ES"/>
              </w:rPr>
              <w:t>12</w:t>
            </w:r>
            <w:r w:rsidR="003D3944">
              <w:rPr>
                <w:b/>
                <w:bCs/>
                <w:sz w:val="18"/>
                <w:szCs w:val="18"/>
                <w:lang w:val="es-ES"/>
              </w:rPr>
              <w:t>/</w:t>
            </w:r>
            <w:r w:rsidRPr="00FA3EAC">
              <w:rPr>
                <w:b/>
                <w:bCs/>
                <w:sz w:val="18"/>
                <w:szCs w:val="18"/>
                <w:lang w:val="es-ES"/>
              </w:rPr>
              <w:t>2015</w:t>
            </w:r>
          </w:p>
        </w:tc>
      </w:tr>
      <w:tr w:rsidR="00BD3B2C" w:rsidRPr="00313053" w:rsidTr="004350AE">
        <w:trPr>
          <w:cantSplit/>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Secretaría General</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91 853</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–272</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91 581</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86 218</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5 363</w:t>
            </w:r>
          </w:p>
        </w:tc>
      </w:tr>
      <w:tr w:rsidR="00BD3B2C" w:rsidRPr="00313053" w:rsidTr="004350AE">
        <w:trPr>
          <w:cantSplit/>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Sector de Radiocomunicaciones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31 897</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72</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31 969</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29 181</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2 788</w:t>
            </w:r>
          </w:p>
        </w:tc>
      </w:tr>
      <w:tr w:rsidR="00BD3B2C" w:rsidRPr="00313053" w:rsidTr="004350AE">
        <w:trPr>
          <w:cantSplit/>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Sector de Normalización de las Telecomunicaciones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12 736</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12 736</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12 611</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125</w:t>
            </w:r>
          </w:p>
        </w:tc>
      </w:tr>
      <w:tr w:rsidR="00BD3B2C" w:rsidRPr="00313053" w:rsidTr="004350AE">
        <w:trPr>
          <w:cantSplit/>
          <w:trHeight w:val="232"/>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Sector de Desarrollo de las Telecomunicaciones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28 258</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200</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28 458</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28 447</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11</w:t>
            </w:r>
          </w:p>
        </w:tc>
      </w:tr>
      <w:tr w:rsidR="00BD3B2C" w:rsidRPr="00313053" w:rsidTr="004350AE">
        <w:trPr>
          <w:cantSplit/>
          <w:trHeight w:val="232"/>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Gastos no previstos en el presupuesto aprobado</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718</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single" w:sz="4" w:space="0" w:color="auto"/>
              <w:left w:val="single" w:sz="4" w:space="0" w:color="auto"/>
              <w:bottom w:val="single" w:sz="4" w:space="0" w:color="auto"/>
              <w:right w:val="nil"/>
            </w:tcBorders>
            <w:shd w:val="clear" w:color="auto" w:fill="auto"/>
            <w:noWrap/>
            <w:vAlign w:val="bottom"/>
            <w:hideMark/>
          </w:tcPr>
          <w:p w:rsidR="00BD3B2C" w:rsidRPr="00FA3EAC" w:rsidRDefault="00BD3B2C" w:rsidP="00FA3EAC">
            <w:pPr>
              <w:pStyle w:val="Tabletext"/>
              <w:spacing w:before="20" w:after="20"/>
              <w:rPr>
                <w:b/>
                <w:bCs/>
                <w:sz w:val="18"/>
                <w:szCs w:val="18"/>
                <w:lang w:val="es-ES"/>
              </w:rPr>
            </w:pPr>
            <w:r w:rsidRPr="00FA3EAC">
              <w:rPr>
                <w:b/>
                <w:bCs/>
                <w:sz w:val="18"/>
                <w:szCs w:val="18"/>
                <w:lang w:val="es-ES"/>
              </w:rPr>
              <w:t>Total de gastos</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164 744</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164 744</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157 175</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7 569</w:t>
            </w:r>
          </w:p>
        </w:tc>
      </w:tr>
      <w:tr w:rsidR="00BD3B2C" w:rsidRPr="00313053" w:rsidTr="004350AE">
        <w:trPr>
          <w:trHeight w:val="247"/>
        </w:trPr>
        <w:tc>
          <w:tcPr>
            <w:tcW w:w="3549" w:type="dxa"/>
            <w:tcBorders>
              <w:top w:val="nil"/>
              <w:left w:val="single" w:sz="4" w:space="0" w:color="auto"/>
              <w:bottom w:val="single" w:sz="4" w:space="0" w:color="auto"/>
              <w:right w:val="nil"/>
            </w:tcBorders>
            <w:shd w:val="clear" w:color="auto" w:fill="auto"/>
            <w:vAlign w:val="center"/>
            <w:hideMark/>
          </w:tcPr>
          <w:p w:rsidR="00BD3B2C" w:rsidRPr="00FA3EAC" w:rsidRDefault="00BD3B2C" w:rsidP="00FA3EAC">
            <w:pPr>
              <w:pStyle w:val="Tabletext"/>
              <w:spacing w:before="20" w:after="20"/>
              <w:rPr>
                <w:b/>
                <w:bCs/>
                <w:sz w:val="18"/>
                <w:szCs w:val="18"/>
                <w:lang w:val="es-ES"/>
              </w:rPr>
            </w:pPr>
            <w:r w:rsidRPr="00FA3EAC">
              <w:rPr>
                <w:b/>
                <w:bCs/>
                <w:sz w:val="18"/>
                <w:szCs w:val="18"/>
                <w:lang w:val="es-ES"/>
              </w:rPr>
              <w:t>Resultado</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c>
          <w:tcPr>
            <w:tcW w:w="1412"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c>
          <w:tcPr>
            <w:tcW w:w="1182"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c>
          <w:tcPr>
            <w:tcW w:w="1278"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1 002</w:t>
            </w:r>
          </w:p>
        </w:tc>
        <w:tc>
          <w:tcPr>
            <w:tcW w:w="1448" w:type="dxa"/>
            <w:tcBorders>
              <w:top w:val="nil"/>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ASHI</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–15 712</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Capitalización de los activos fijos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2 165</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Reconocimiento de existencias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26</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Amortización</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–5 296</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Pérdidas y ganancias por cambio de divisas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–156</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Reembolso préstamo FIPOI que no se considera como gastos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1 493</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DF5E1D" w:rsidP="00FA3EAC">
            <w:pPr>
              <w:pStyle w:val="Tabletext"/>
              <w:spacing w:before="20" w:after="20"/>
              <w:rPr>
                <w:i/>
                <w:iCs/>
                <w:sz w:val="18"/>
                <w:szCs w:val="18"/>
                <w:lang w:val="es-ES"/>
              </w:rPr>
            </w:pPr>
            <w:r w:rsidRPr="00FA3EAC">
              <w:rPr>
                <w:i/>
                <w:iCs/>
                <w:sz w:val="18"/>
                <w:szCs w:val="18"/>
                <w:lang w:val="es-ES"/>
              </w:rPr>
              <w:t xml:space="preserve">Cambios en y utilización de la provisión para deudas de dudoso cobro </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1 385</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Venta de activos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2</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Otros gastos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–3</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4"/>
        </w:trPr>
        <w:tc>
          <w:tcPr>
            <w:tcW w:w="3549" w:type="dxa"/>
            <w:tcBorders>
              <w:top w:val="nil"/>
              <w:left w:val="single" w:sz="4" w:space="0" w:color="auto"/>
              <w:bottom w:val="nil"/>
              <w:right w:val="nil"/>
            </w:tcBorders>
            <w:shd w:val="clear" w:color="auto" w:fill="auto"/>
            <w:noWrap/>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 </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61"/>
        </w:trPr>
        <w:tc>
          <w:tcPr>
            <w:tcW w:w="3549" w:type="dxa"/>
            <w:tcBorders>
              <w:top w:val="single" w:sz="4" w:space="0" w:color="auto"/>
              <w:left w:val="single" w:sz="4" w:space="0" w:color="auto"/>
              <w:bottom w:val="single" w:sz="4" w:space="0" w:color="auto"/>
              <w:right w:val="nil"/>
            </w:tcBorders>
            <w:shd w:val="clear" w:color="auto" w:fill="auto"/>
            <w:vAlign w:val="center"/>
            <w:hideMark/>
          </w:tcPr>
          <w:p w:rsidR="00BD3B2C" w:rsidRPr="00FA3EAC" w:rsidRDefault="00BD3B2C" w:rsidP="004350AE">
            <w:pPr>
              <w:pStyle w:val="Tabletext"/>
              <w:spacing w:before="20" w:after="20"/>
              <w:rPr>
                <w:b/>
                <w:bCs/>
                <w:sz w:val="18"/>
                <w:szCs w:val="18"/>
                <w:lang w:val="es-ES"/>
              </w:rPr>
            </w:pPr>
            <w:r w:rsidRPr="00FA3EAC">
              <w:rPr>
                <w:b/>
                <w:bCs/>
                <w:sz w:val="18"/>
                <w:szCs w:val="18"/>
                <w:lang w:val="es-ES"/>
              </w:rPr>
              <w:t>Total diferencias IPSAS</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–16 096</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noWrap/>
            <w:vAlign w:val="bottom"/>
            <w:hideMark/>
          </w:tcPr>
          <w:p w:rsidR="00BD3B2C" w:rsidRPr="00FA3EAC" w:rsidRDefault="00BD3B2C" w:rsidP="003D3944">
            <w:pPr>
              <w:pStyle w:val="Tabletext"/>
              <w:spacing w:before="20" w:after="20"/>
              <w:rPr>
                <w:i/>
                <w:iCs/>
                <w:sz w:val="18"/>
                <w:szCs w:val="18"/>
                <w:lang w:val="es-ES"/>
              </w:rPr>
            </w:pPr>
            <w:r w:rsidRPr="00FA3EAC">
              <w:rPr>
                <w:i/>
                <w:iCs/>
                <w:sz w:val="18"/>
                <w:szCs w:val="18"/>
                <w:lang w:val="es-ES"/>
              </w:rPr>
              <w:t>Superávit/</w:t>
            </w:r>
            <w:r w:rsidR="003D3944">
              <w:rPr>
                <w:i/>
                <w:iCs/>
                <w:sz w:val="18"/>
                <w:szCs w:val="18"/>
                <w:lang w:val="es-ES"/>
              </w:rPr>
              <w:t>d</w:t>
            </w:r>
            <w:r w:rsidRPr="00FA3EAC">
              <w:rPr>
                <w:i/>
                <w:iCs/>
                <w:sz w:val="18"/>
                <w:szCs w:val="18"/>
                <w:lang w:val="es-ES"/>
              </w:rPr>
              <w:t>éficit fondo 1000</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1 002</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noWrap/>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Incre</w:t>
            </w:r>
            <w:r w:rsidR="00DF5E1D" w:rsidRPr="00FA3EAC">
              <w:rPr>
                <w:i/>
                <w:iCs/>
                <w:sz w:val="18"/>
                <w:szCs w:val="18"/>
                <w:lang w:val="es-ES"/>
              </w:rPr>
              <w:t>mento del fondo de inversión</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112</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noWrap/>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Diferencias de perímetros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–817</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247"/>
        </w:trPr>
        <w:tc>
          <w:tcPr>
            <w:tcW w:w="3549" w:type="dxa"/>
            <w:tcBorders>
              <w:top w:val="nil"/>
              <w:left w:val="single" w:sz="4" w:space="0" w:color="auto"/>
              <w:bottom w:val="nil"/>
              <w:right w:val="nil"/>
            </w:tcBorders>
            <w:shd w:val="clear" w:color="auto" w:fill="auto"/>
            <w:noWrap/>
            <w:vAlign w:val="bottom"/>
            <w:hideMark/>
          </w:tcPr>
          <w:p w:rsidR="00BD3B2C" w:rsidRPr="00FA3EAC" w:rsidRDefault="00BD3B2C" w:rsidP="00FA3EAC">
            <w:pPr>
              <w:pStyle w:val="Tabletext"/>
              <w:spacing w:before="20" w:after="20"/>
              <w:rPr>
                <w:i/>
                <w:iCs/>
                <w:sz w:val="18"/>
                <w:szCs w:val="18"/>
                <w:lang w:val="es-ES"/>
              </w:rPr>
            </w:pPr>
            <w:r w:rsidRPr="00FA3EAC">
              <w:rPr>
                <w:i/>
                <w:iCs/>
                <w:sz w:val="18"/>
                <w:szCs w:val="18"/>
                <w:lang w:val="es-ES"/>
              </w:rPr>
              <w:t> </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182"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c>
          <w:tcPr>
            <w:tcW w:w="127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jc w:val="right"/>
              <w:rPr>
                <w:i/>
                <w:iCs/>
                <w:sz w:val="18"/>
                <w:szCs w:val="18"/>
                <w:lang w:val="es-ES"/>
              </w:rPr>
            </w:pPr>
            <w:r w:rsidRPr="00FA3EAC">
              <w:rPr>
                <w:i/>
                <w:iCs/>
                <w:sz w:val="18"/>
                <w:szCs w:val="18"/>
                <w:lang w:val="es-ES"/>
              </w:rPr>
              <w:t> </w:t>
            </w:r>
          </w:p>
        </w:tc>
        <w:tc>
          <w:tcPr>
            <w:tcW w:w="1448" w:type="dxa"/>
            <w:tcBorders>
              <w:top w:val="nil"/>
              <w:left w:val="nil"/>
              <w:bottom w:val="nil"/>
              <w:right w:val="single" w:sz="4" w:space="0" w:color="auto"/>
            </w:tcBorders>
            <w:shd w:val="clear" w:color="auto" w:fill="auto"/>
            <w:noWrap/>
            <w:vAlign w:val="bottom"/>
            <w:hideMark/>
          </w:tcPr>
          <w:p w:rsidR="00BD3B2C" w:rsidRPr="00FA3EAC" w:rsidRDefault="00BD3B2C" w:rsidP="003D3944">
            <w:pPr>
              <w:pStyle w:val="Tabletext"/>
              <w:spacing w:before="20" w:after="20"/>
              <w:ind w:right="57"/>
              <w:rPr>
                <w:i/>
                <w:iCs/>
                <w:sz w:val="18"/>
                <w:szCs w:val="18"/>
                <w:lang w:val="es-ES"/>
              </w:rPr>
            </w:pPr>
            <w:r w:rsidRPr="00FA3EAC">
              <w:rPr>
                <w:i/>
                <w:iCs/>
                <w:sz w:val="18"/>
                <w:szCs w:val="18"/>
                <w:lang w:val="es-ES"/>
              </w:rPr>
              <w:t> </w:t>
            </w:r>
          </w:p>
        </w:tc>
      </w:tr>
      <w:tr w:rsidR="00BD3B2C" w:rsidRPr="00313053" w:rsidTr="004350AE">
        <w:trPr>
          <w:trHeight w:val="493"/>
        </w:trPr>
        <w:tc>
          <w:tcPr>
            <w:tcW w:w="3549" w:type="dxa"/>
            <w:tcBorders>
              <w:top w:val="single" w:sz="4" w:space="0" w:color="auto"/>
              <w:left w:val="single" w:sz="4" w:space="0" w:color="auto"/>
              <w:bottom w:val="single" w:sz="4" w:space="0" w:color="auto"/>
              <w:right w:val="nil"/>
            </w:tcBorders>
            <w:shd w:val="clear" w:color="auto" w:fill="auto"/>
            <w:vAlign w:val="center"/>
            <w:hideMark/>
          </w:tcPr>
          <w:p w:rsidR="00BD3B2C" w:rsidRPr="00FA3EAC" w:rsidRDefault="00BD3B2C" w:rsidP="003D3944">
            <w:pPr>
              <w:pStyle w:val="Tabletext"/>
              <w:spacing w:before="20" w:after="20"/>
              <w:rPr>
                <w:b/>
                <w:bCs/>
                <w:sz w:val="18"/>
                <w:szCs w:val="18"/>
                <w:lang w:val="es-ES"/>
              </w:rPr>
            </w:pPr>
            <w:r w:rsidRPr="00FA3EAC">
              <w:rPr>
                <w:b/>
                <w:bCs/>
                <w:sz w:val="18"/>
                <w:szCs w:val="18"/>
                <w:lang w:val="es-ES"/>
              </w:rPr>
              <w:t>Superávit/</w:t>
            </w:r>
            <w:r w:rsidR="003D3944">
              <w:rPr>
                <w:b/>
                <w:bCs/>
                <w:sz w:val="18"/>
                <w:szCs w:val="18"/>
                <w:lang w:val="es-ES"/>
              </w:rPr>
              <w:t>d</w:t>
            </w:r>
            <w:r w:rsidRPr="00FA3EAC">
              <w:rPr>
                <w:b/>
                <w:bCs/>
                <w:sz w:val="18"/>
                <w:szCs w:val="18"/>
                <w:lang w:val="es-ES"/>
              </w:rPr>
              <w:t>éficit tal y como figura en el Estado de rendimiento financiero</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–15 799</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BD3B2C" w:rsidRPr="00FA3EAC" w:rsidRDefault="00BD3B2C" w:rsidP="003D3944">
            <w:pPr>
              <w:pStyle w:val="Tabletext"/>
              <w:spacing w:before="20" w:after="20"/>
              <w:ind w:right="57"/>
              <w:jc w:val="right"/>
              <w:rPr>
                <w:b/>
                <w:bCs/>
                <w:sz w:val="18"/>
                <w:szCs w:val="18"/>
                <w:lang w:val="es-ES"/>
              </w:rPr>
            </w:pPr>
            <w:r w:rsidRPr="00FA3EAC">
              <w:rPr>
                <w:b/>
                <w:bCs/>
                <w:sz w:val="18"/>
                <w:szCs w:val="18"/>
                <w:lang w:val="es-ES"/>
              </w:rPr>
              <w:t> </w:t>
            </w:r>
          </w:p>
        </w:tc>
      </w:tr>
    </w:tbl>
    <w:p w:rsidR="00BD3B2C" w:rsidRPr="00313053" w:rsidRDefault="00BD3B2C" w:rsidP="00BD3B2C">
      <w:pPr>
        <w:rPr>
          <w:lang w:val="es-ES"/>
        </w:rPr>
      </w:pPr>
      <w:r w:rsidRPr="00313053">
        <w:rPr>
          <w:lang w:val="es-ES"/>
        </w:rPr>
        <w:br w:type="page"/>
      </w:r>
    </w:p>
    <w:p w:rsidR="00BD3B2C" w:rsidRPr="00313053" w:rsidRDefault="00BD3B2C" w:rsidP="00BD3B2C">
      <w:pPr>
        <w:pStyle w:val="AnnexNo"/>
        <w:rPr>
          <w:lang w:val="es-ES"/>
        </w:rPr>
      </w:pPr>
      <w:r w:rsidRPr="00313053">
        <w:rPr>
          <w:lang w:val="es-ES"/>
        </w:rPr>
        <w:lastRenderedPageBreak/>
        <w:t>c</w:t>
      </w:r>
    </w:p>
    <w:p w:rsidR="00BD3B2C" w:rsidRPr="00313053" w:rsidRDefault="00BD3B2C" w:rsidP="00BD3B2C">
      <w:pPr>
        <w:pStyle w:val="Annextitle"/>
        <w:rPr>
          <w:lang w:val="es-ES"/>
        </w:rPr>
      </w:pPr>
      <w:r w:rsidRPr="00313053">
        <w:rPr>
          <w:lang w:val="es-ES"/>
        </w:rPr>
        <w:t xml:space="preserve">Estado de la situación financiera, Estado de los resultados financieros, Estado de las variaciones del activo neto, Estado de los movimientos de tesorería y Comparación entre importes presupuestados e importes efectivos </w:t>
      </w:r>
      <w:r w:rsidRPr="00313053">
        <w:rPr>
          <w:lang w:val="es-ES"/>
        </w:rPr>
        <w:br/>
        <w:t xml:space="preserve">de la Unión Internacional de Telecomunicaciones </w:t>
      </w:r>
      <w:r w:rsidRPr="00313053">
        <w:rPr>
          <w:lang w:val="es-ES"/>
        </w:rPr>
        <w:br/>
        <w:t>para el ejercicio de 2016</w:t>
      </w:r>
    </w:p>
    <w:p w:rsidR="00BD3B2C" w:rsidRPr="00313053" w:rsidRDefault="00BD3B2C" w:rsidP="00BD3B2C">
      <w:pPr>
        <w:pStyle w:val="Normalaftertitle"/>
        <w:rPr>
          <w:lang w:val="es-ES"/>
        </w:rPr>
      </w:pPr>
      <w:r w:rsidRPr="00313053">
        <w:rPr>
          <w:lang w:val="es-ES"/>
        </w:rPr>
        <w:t>Publicados en el Informe de gestión financiera de la Unión para el ejercicio de 2016 y aprobados por el Consejo.</w:t>
      </w:r>
    </w:p>
    <w:p w:rsidR="00BD3B2C" w:rsidRPr="00313053" w:rsidRDefault="00BD3B2C" w:rsidP="003D3944">
      <w:pPr>
        <w:rPr>
          <w:lang w:val="es-ES"/>
        </w:rPr>
      </w:pPr>
      <w:r w:rsidRPr="00313053">
        <w:rPr>
          <w:lang w:val="es-ES"/>
        </w:rPr>
        <w:t>(Resolución 1389 del Consejo relativa a la aprobación del Informe de gestión financiera verificado por los Auditores Externos de las Cuentas de la Unión para el periodo comprendido entre el 1 de enero y el 31 de diciembre de 2016</w:t>
      </w:r>
      <w:r w:rsidR="003D3944" w:rsidRPr="00313053">
        <w:rPr>
          <w:lang w:val="es-ES"/>
        </w:rPr>
        <w:t>.</w:t>
      </w:r>
      <w:r w:rsidRPr="00313053">
        <w:rPr>
          <w:lang w:val="es-ES"/>
        </w:rPr>
        <w:t>)</w:t>
      </w:r>
    </w:p>
    <w:p w:rsidR="00BD3B2C" w:rsidRPr="00313053" w:rsidRDefault="00BD3B2C" w:rsidP="00BD3B2C">
      <w:pPr>
        <w:rPr>
          <w:lang w:val="es-ES"/>
        </w:rPr>
      </w:pPr>
      <w:r w:rsidRPr="00313053">
        <w:rPr>
          <w:lang w:val="es-ES"/>
        </w:rPr>
        <w:br w:type="page"/>
      </w:r>
    </w:p>
    <w:p w:rsidR="00BD3B2C" w:rsidRPr="00313053" w:rsidRDefault="00BD3B2C" w:rsidP="00C96BB4">
      <w:pPr>
        <w:pStyle w:val="Title4"/>
      </w:pPr>
      <w:bookmarkStart w:id="50" w:name="_Toc358214778"/>
      <w:bookmarkStart w:id="51" w:name="_Toc358215389"/>
      <w:r w:rsidRPr="00313053">
        <w:lastRenderedPageBreak/>
        <w:t>I – Estado de la situación financiera – Saldo al 31 de diciembre de 2016 con cifras comparativas al 31 de diciembre de 201</w:t>
      </w:r>
      <w:bookmarkEnd w:id="50"/>
      <w:bookmarkEnd w:id="51"/>
      <w:r w:rsidRPr="00313053">
        <w:t>5</w:t>
      </w:r>
    </w:p>
    <w:tbl>
      <w:tblPr>
        <w:tblW w:w="8380" w:type="dxa"/>
        <w:jc w:val="center"/>
        <w:tblLook w:val="04A0" w:firstRow="1" w:lastRow="0" w:firstColumn="1" w:lastColumn="0" w:noHBand="0" w:noVBand="1"/>
      </w:tblPr>
      <w:tblGrid>
        <w:gridCol w:w="4820"/>
        <w:gridCol w:w="1780"/>
        <w:gridCol w:w="1780"/>
      </w:tblGrid>
      <w:tr w:rsidR="00BD3B2C" w:rsidRPr="00B716BF" w:rsidTr="00780EB4">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B716BF" w:rsidRDefault="00BD3B2C" w:rsidP="00B716BF">
            <w:pPr>
              <w:pStyle w:val="Tablehead"/>
              <w:spacing w:before="80" w:after="80"/>
              <w:jc w:val="left"/>
              <w:rPr>
                <w:bCs/>
                <w:sz w:val="20"/>
                <w:lang w:val="es-ES"/>
              </w:rPr>
            </w:pPr>
            <w:r w:rsidRPr="00B716BF">
              <w:rPr>
                <w:bCs/>
                <w:sz w:val="20"/>
                <w:lang w:val="es-ES"/>
              </w:rPr>
              <w:t>(en miles CHF)</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BD3B2C" w:rsidRPr="00B716BF" w:rsidRDefault="00BD3B2C" w:rsidP="00B716BF">
            <w:pPr>
              <w:pStyle w:val="Tablehead"/>
              <w:spacing w:before="80" w:after="80"/>
              <w:rPr>
                <w:bCs/>
                <w:sz w:val="20"/>
                <w:lang w:val="es-ES"/>
              </w:rPr>
            </w:pPr>
            <w:r w:rsidRPr="00B716BF">
              <w:rPr>
                <w:bCs/>
                <w:sz w:val="20"/>
                <w:lang w:val="es-ES"/>
              </w:rPr>
              <w:t>31/12/2016</w:t>
            </w:r>
          </w:p>
        </w:tc>
        <w:tc>
          <w:tcPr>
            <w:tcW w:w="1780" w:type="dxa"/>
            <w:tcBorders>
              <w:top w:val="single" w:sz="4" w:space="0" w:color="auto"/>
              <w:left w:val="nil"/>
              <w:bottom w:val="single" w:sz="4" w:space="0" w:color="auto"/>
              <w:right w:val="single" w:sz="4" w:space="0" w:color="auto"/>
            </w:tcBorders>
            <w:shd w:val="clear" w:color="auto" w:fill="auto"/>
            <w:hideMark/>
          </w:tcPr>
          <w:p w:rsidR="00BD3B2C" w:rsidRPr="00B716BF" w:rsidRDefault="00BD3B2C" w:rsidP="00B716BF">
            <w:pPr>
              <w:pStyle w:val="Tablehead"/>
              <w:spacing w:before="80" w:after="80"/>
              <w:rPr>
                <w:bCs/>
                <w:sz w:val="20"/>
                <w:lang w:val="es-ES"/>
              </w:rPr>
            </w:pPr>
            <w:r w:rsidRPr="00B716BF">
              <w:rPr>
                <w:bCs/>
                <w:sz w:val="20"/>
                <w:lang w:val="es-ES"/>
              </w:rPr>
              <w:t>31/12/2015</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ACTIVO</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 </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 </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Activos corrientes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 </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 </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Tesorería y equivalentes de tesorería</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108 435</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55 505</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Inversiones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64 980</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111 817</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Créditos con intercambio</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9 033</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5 982</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Créditos sin contraprestación</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76 469</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80 174</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Inventarios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545</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575</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Otros créditos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9 448</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8 071</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Total de los activos corrientes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268 910</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262 124</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0" w:after="0"/>
              <w:rPr>
                <w:b/>
                <w:bCs/>
                <w:sz w:val="20"/>
                <w:lang w:val="es-ES" w:eastAsia="fr-FR"/>
              </w:rPr>
            </w:pPr>
            <w:r w:rsidRPr="00B716BF">
              <w:rPr>
                <w:b/>
                <w:bCs/>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0" w:after="0"/>
              <w:ind w:right="227"/>
              <w:jc w:val="right"/>
              <w:rPr>
                <w:b/>
                <w:bCs/>
                <w:sz w:val="20"/>
                <w:lang w:val="es-ES" w:eastAsia="fr-FR"/>
              </w:rPr>
            </w:pPr>
            <w:r w:rsidRPr="00B716BF">
              <w:rPr>
                <w:b/>
                <w:bCs/>
                <w:sz w:val="20"/>
                <w:lang w:val="es-ES" w:eastAsia="fr-FR"/>
              </w:rPr>
              <w:t> </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0" w:after="0"/>
              <w:ind w:right="227"/>
              <w:jc w:val="right"/>
              <w:rPr>
                <w:b/>
                <w:bCs/>
                <w:sz w:val="20"/>
                <w:lang w:val="es-ES" w:eastAsia="fr-FR"/>
              </w:rPr>
            </w:pPr>
            <w:r w:rsidRPr="00B716BF">
              <w:rPr>
                <w:b/>
                <w:bCs/>
                <w:sz w:val="20"/>
                <w:lang w:val="es-ES" w:eastAsia="fr-FR"/>
              </w:rPr>
              <w:t> </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Activos no corrientes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 </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 </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Créditos sin contraprestación</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Propiedades, plantas y equipo</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101 432</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104 912</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Activos intangibles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2 634</w:t>
            </w:r>
          </w:p>
        </w:tc>
        <w:tc>
          <w:tcPr>
            <w:tcW w:w="1780" w:type="dxa"/>
            <w:tcBorders>
              <w:top w:val="nil"/>
              <w:left w:val="nil"/>
              <w:bottom w:val="nil"/>
              <w:right w:val="single" w:sz="4" w:space="0" w:color="auto"/>
            </w:tcBorders>
            <w:shd w:val="clear" w:color="auto" w:fill="auto"/>
            <w:noWrap/>
            <w:vAlign w:val="bottom"/>
            <w:hideMark/>
          </w:tcPr>
          <w:p w:rsidR="00BD3B2C" w:rsidRPr="00B716BF" w:rsidRDefault="00BD3B2C" w:rsidP="00EC6DE5">
            <w:pPr>
              <w:tabs>
                <w:tab w:val="clear" w:pos="567"/>
                <w:tab w:val="clear" w:pos="1134"/>
                <w:tab w:val="clear" w:pos="1701"/>
                <w:tab w:val="clear" w:pos="2268"/>
                <w:tab w:val="clear" w:pos="2835"/>
              </w:tabs>
              <w:overflowPunct/>
              <w:autoSpaceDE/>
              <w:autoSpaceDN/>
              <w:adjustRightInd/>
              <w:spacing w:before="0"/>
              <w:ind w:right="227"/>
              <w:jc w:val="right"/>
              <w:textAlignment w:val="auto"/>
              <w:rPr>
                <w:sz w:val="20"/>
                <w:lang w:val="es-ES" w:eastAsia="fr-FR"/>
              </w:rPr>
            </w:pPr>
            <w:r w:rsidRPr="00B716BF">
              <w:rPr>
                <w:sz w:val="20"/>
                <w:lang w:val="es-ES" w:eastAsia="fr-FR"/>
              </w:rPr>
              <w:t>3 241</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Total de los activos no corrientes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104 066</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108 153</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0" w:after="0"/>
              <w:rPr>
                <w:b/>
                <w:bCs/>
                <w:sz w:val="20"/>
                <w:lang w:val="es-ES" w:eastAsia="fr-FR"/>
              </w:rPr>
            </w:pPr>
            <w:r w:rsidRPr="00B716BF">
              <w:rPr>
                <w:b/>
                <w:bCs/>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0" w:after="0"/>
              <w:ind w:right="227"/>
              <w:jc w:val="right"/>
              <w:rPr>
                <w:b/>
                <w:bCs/>
                <w:sz w:val="20"/>
                <w:lang w:val="es-ES" w:eastAsia="fr-FR"/>
              </w:rPr>
            </w:pPr>
            <w:r w:rsidRPr="00B716BF">
              <w:rPr>
                <w:b/>
                <w:bCs/>
                <w:sz w:val="20"/>
                <w:lang w:val="es-ES" w:eastAsia="fr-FR"/>
              </w:rPr>
              <w:t> </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0" w:after="0"/>
              <w:ind w:right="227"/>
              <w:jc w:val="right"/>
              <w:rPr>
                <w:b/>
                <w:bCs/>
                <w:sz w:val="20"/>
                <w:lang w:val="es-ES" w:eastAsia="fr-FR"/>
              </w:rPr>
            </w:pPr>
            <w:r w:rsidRPr="00B716BF">
              <w:rPr>
                <w:b/>
                <w:bCs/>
                <w:sz w:val="20"/>
                <w:lang w:val="es-ES" w:eastAsia="fr-FR"/>
              </w:rPr>
              <w:t> </w:t>
            </w:r>
          </w:p>
        </w:tc>
      </w:tr>
      <w:tr w:rsidR="00BD3B2C" w:rsidRPr="00313053" w:rsidTr="00780EB4">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TOTAL DE LOS ACTIVOS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372 976</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370 277</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PASIVO</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 </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 </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Pasivos corrientes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 </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 </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Proveedores y otros acreedores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9 148</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7 196</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Ingresos diferidos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129 022</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127 569</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Préstamos y deudas financieras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1 493</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1 493</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Beneficios del personal</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1 094</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481</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Provisiones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1 452</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1 046</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Otras deudas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5 075</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5 281</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Total de los pasivos corrientes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147 284</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143 066</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0" w:after="0"/>
              <w:rPr>
                <w:b/>
                <w:bCs/>
                <w:sz w:val="20"/>
                <w:lang w:val="es-ES" w:eastAsia="fr-FR"/>
              </w:rPr>
            </w:pPr>
            <w:r w:rsidRPr="00B716BF">
              <w:rPr>
                <w:b/>
                <w:bCs/>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0" w:after="0"/>
              <w:ind w:right="227"/>
              <w:jc w:val="right"/>
              <w:rPr>
                <w:b/>
                <w:bCs/>
                <w:sz w:val="20"/>
                <w:lang w:val="es-ES" w:eastAsia="fr-FR"/>
              </w:rPr>
            </w:pPr>
            <w:r w:rsidRPr="00B716BF">
              <w:rPr>
                <w:b/>
                <w:bCs/>
                <w:sz w:val="20"/>
                <w:lang w:val="es-ES" w:eastAsia="fr-FR"/>
              </w:rPr>
              <w:t> </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0" w:after="0"/>
              <w:ind w:right="227"/>
              <w:jc w:val="right"/>
              <w:rPr>
                <w:b/>
                <w:bCs/>
                <w:sz w:val="20"/>
                <w:lang w:val="es-ES" w:eastAsia="fr-FR"/>
              </w:rPr>
            </w:pPr>
            <w:r w:rsidRPr="00B716BF">
              <w:rPr>
                <w:b/>
                <w:bCs/>
                <w:sz w:val="20"/>
                <w:lang w:val="es-ES" w:eastAsia="fr-FR"/>
              </w:rPr>
              <w:t> </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Pasivos no corrientes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 </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 </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Préstamos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42 299</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43 792</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Beneficios del personal</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575 123</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495 025</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Fondos de terceros atribuidos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23 612</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28 702</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Fondos de terceros en curso de atribución</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3 813</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2 923</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Total de los pasivos no corrientes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644 847</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570 442</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0" w:after="0"/>
              <w:rPr>
                <w:b/>
                <w:bCs/>
                <w:sz w:val="20"/>
                <w:lang w:val="es-ES" w:eastAsia="fr-FR"/>
              </w:rPr>
            </w:pPr>
            <w:r w:rsidRPr="00B716BF">
              <w:rPr>
                <w:b/>
                <w:bCs/>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0" w:after="0"/>
              <w:ind w:right="227"/>
              <w:jc w:val="right"/>
              <w:rPr>
                <w:b/>
                <w:bCs/>
                <w:sz w:val="20"/>
                <w:lang w:val="es-ES" w:eastAsia="fr-FR"/>
              </w:rPr>
            </w:pPr>
            <w:r w:rsidRPr="00B716BF">
              <w:rPr>
                <w:b/>
                <w:bCs/>
                <w:sz w:val="20"/>
                <w:lang w:val="es-ES" w:eastAsia="fr-FR"/>
              </w:rPr>
              <w:t> </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0" w:after="0"/>
              <w:ind w:right="227"/>
              <w:jc w:val="right"/>
              <w:rPr>
                <w:b/>
                <w:bCs/>
                <w:sz w:val="20"/>
                <w:lang w:val="es-ES" w:eastAsia="fr-FR"/>
              </w:rPr>
            </w:pPr>
            <w:r w:rsidRPr="00B716BF">
              <w:rPr>
                <w:b/>
                <w:bCs/>
                <w:sz w:val="20"/>
                <w:lang w:val="es-ES" w:eastAsia="fr-FR"/>
              </w:rPr>
              <w:t> </w:t>
            </w:r>
          </w:p>
        </w:tc>
      </w:tr>
      <w:tr w:rsidR="00BD3B2C" w:rsidRPr="00313053" w:rsidTr="00780EB4">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TOTAL DE LOS PASIVOS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792 131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713 508</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ACTIVOS NETOS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 </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 </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Capital de la organización</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 </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Cuenta de Provisión antes de la reatribución del superávit/déficit del ejercicio</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26 522</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27 222</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DF5E1D" w:rsidP="00B716BF">
            <w:pPr>
              <w:pStyle w:val="Tabletext"/>
              <w:spacing w:before="20" w:after="20"/>
              <w:rPr>
                <w:sz w:val="20"/>
                <w:lang w:val="es-ES" w:eastAsia="fr-FR"/>
              </w:rPr>
            </w:pPr>
            <w:r w:rsidRPr="00B716BF">
              <w:rPr>
                <w:sz w:val="20"/>
                <w:lang w:val="es-ES" w:eastAsia="fr-FR"/>
              </w:rPr>
              <w:t>Otras reservas</w:t>
            </w:r>
            <w:r w:rsidR="00BD3B2C" w:rsidRPr="00B716BF">
              <w:rPr>
                <w:sz w:val="20"/>
                <w:lang w:val="es-ES" w:eastAsia="fr-FR"/>
              </w:rPr>
              <w:t xml:space="preserve"> extrapresupuestari</w:t>
            </w:r>
            <w:r w:rsidRPr="00B716BF">
              <w:rPr>
                <w:sz w:val="20"/>
                <w:lang w:val="es-ES" w:eastAsia="fr-FR"/>
              </w:rPr>
              <w:t>a</w:t>
            </w:r>
            <w:r w:rsidR="00BD3B2C" w:rsidRPr="00B716BF">
              <w:rPr>
                <w:sz w:val="20"/>
                <w:lang w:val="es-ES" w:eastAsia="fr-FR"/>
              </w:rPr>
              <w:t>s</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52 613</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50 392</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Pérdidas actuariales ASHI</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–322 579</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–257 136</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DF5E1D" w:rsidP="00B716BF">
            <w:pPr>
              <w:pStyle w:val="Tabletext"/>
              <w:spacing w:before="20" w:after="20"/>
              <w:rPr>
                <w:sz w:val="20"/>
                <w:lang w:val="es-ES" w:eastAsia="fr-FR"/>
              </w:rPr>
            </w:pPr>
            <w:r w:rsidRPr="00B716BF">
              <w:rPr>
                <w:sz w:val="20"/>
                <w:lang w:val="es-ES" w:eastAsia="fr-FR"/>
              </w:rPr>
              <w:t>Saldo acumulado</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–164 018</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–147 910</w:t>
            </w:r>
          </w:p>
        </w:tc>
      </w:tr>
      <w:tr w:rsidR="00BD3B2C" w:rsidRPr="00313053" w:rsidTr="00780EB4">
        <w:trPr>
          <w:jc w:val="center"/>
        </w:trPr>
        <w:tc>
          <w:tcPr>
            <w:tcW w:w="4820" w:type="dxa"/>
            <w:tcBorders>
              <w:top w:val="nil"/>
              <w:left w:val="single" w:sz="4" w:space="0" w:color="auto"/>
              <w:bottom w:val="nil"/>
              <w:right w:val="single" w:sz="4" w:space="0" w:color="auto"/>
            </w:tcBorders>
            <w:shd w:val="clear" w:color="auto" w:fill="auto"/>
            <w:hideMark/>
          </w:tcPr>
          <w:p w:rsidR="00BD3B2C" w:rsidRPr="00B716BF" w:rsidRDefault="00BD3B2C" w:rsidP="00B716BF">
            <w:pPr>
              <w:pStyle w:val="Tabletext"/>
              <w:spacing w:before="20" w:after="20"/>
              <w:rPr>
                <w:sz w:val="20"/>
                <w:lang w:val="es-ES" w:eastAsia="fr-FR"/>
              </w:rPr>
            </w:pPr>
            <w:r w:rsidRPr="00B716BF">
              <w:rPr>
                <w:sz w:val="20"/>
                <w:lang w:val="es-ES" w:eastAsia="fr-FR"/>
              </w:rPr>
              <w:t>Superávit/déficit del ejercicio</w:t>
            </w:r>
          </w:p>
        </w:tc>
        <w:tc>
          <w:tcPr>
            <w:tcW w:w="1780" w:type="dxa"/>
            <w:tcBorders>
              <w:top w:val="nil"/>
              <w:left w:val="single" w:sz="4" w:space="0" w:color="auto"/>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–11 693</w:t>
            </w:r>
          </w:p>
        </w:tc>
        <w:tc>
          <w:tcPr>
            <w:tcW w:w="1780" w:type="dxa"/>
            <w:tcBorders>
              <w:top w:val="nil"/>
              <w:left w:val="nil"/>
              <w:bottom w:val="nil"/>
              <w:right w:val="single" w:sz="4" w:space="0" w:color="auto"/>
            </w:tcBorders>
            <w:shd w:val="clear" w:color="auto" w:fill="auto"/>
            <w:hideMark/>
          </w:tcPr>
          <w:p w:rsidR="00BD3B2C" w:rsidRPr="00B716BF" w:rsidRDefault="00BD3B2C" w:rsidP="00EC6DE5">
            <w:pPr>
              <w:pStyle w:val="Tabletext"/>
              <w:spacing w:before="20" w:after="20"/>
              <w:ind w:right="227"/>
              <w:jc w:val="right"/>
              <w:rPr>
                <w:sz w:val="20"/>
                <w:lang w:val="es-ES" w:eastAsia="fr-FR"/>
              </w:rPr>
            </w:pPr>
            <w:r w:rsidRPr="00B716BF">
              <w:rPr>
                <w:sz w:val="20"/>
                <w:lang w:val="es-ES" w:eastAsia="fr-FR"/>
              </w:rPr>
              <w:t>–15 799</w:t>
            </w:r>
          </w:p>
        </w:tc>
      </w:tr>
      <w:tr w:rsidR="00BD3B2C" w:rsidRPr="00313053" w:rsidTr="00780EB4">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B716BF" w:rsidRDefault="00BD3B2C" w:rsidP="00B716BF">
            <w:pPr>
              <w:pStyle w:val="Tabletext"/>
              <w:spacing w:before="20" w:after="20"/>
              <w:rPr>
                <w:b/>
                <w:bCs/>
                <w:sz w:val="20"/>
                <w:lang w:val="es-ES" w:eastAsia="fr-FR"/>
              </w:rPr>
            </w:pPr>
            <w:r w:rsidRPr="00B716BF">
              <w:rPr>
                <w:b/>
                <w:bCs/>
                <w:sz w:val="20"/>
                <w:lang w:val="es-ES" w:eastAsia="fr-FR"/>
              </w:rPr>
              <w:t>TOTAL DE LOS ACTIVOS NETOS</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–419 154</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D3B2C" w:rsidRPr="00B716BF" w:rsidRDefault="00BD3B2C" w:rsidP="00EC6DE5">
            <w:pPr>
              <w:pStyle w:val="Tabletext"/>
              <w:spacing w:before="20" w:after="20"/>
              <w:ind w:right="227"/>
              <w:jc w:val="right"/>
              <w:rPr>
                <w:b/>
                <w:bCs/>
                <w:sz w:val="20"/>
                <w:lang w:val="es-ES" w:eastAsia="fr-FR"/>
              </w:rPr>
            </w:pPr>
            <w:r w:rsidRPr="00B716BF">
              <w:rPr>
                <w:b/>
                <w:bCs/>
                <w:sz w:val="20"/>
                <w:lang w:val="es-ES" w:eastAsia="fr-FR"/>
              </w:rPr>
              <w:t>–343 231</w:t>
            </w:r>
          </w:p>
        </w:tc>
      </w:tr>
    </w:tbl>
    <w:p w:rsidR="00BD3B2C" w:rsidRPr="00313053" w:rsidRDefault="00BD3B2C" w:rsidP="00BD3B2C">
      <w:pPr>
        <w:rPr>
          <w:lang w:val="es-ES"/>
        </w:rPr>
      </w:pPr>
      <w:r w:rsidRPr="00313053">
        <w:rPr>
          <w:lang w:val="es-ES"/>
        </w:rPr>
        <w:br w:type="page"/>
      </w:r>
    </w:p>
    <w:p w:rsidR="00BD3B2C" w:rsidRPr="00313053" w:rsidRDefault="00BD3B2C" w:rsidP="00C96BB4">
      <w:pPr>
        <w:pStyle w:val="Title4"/>
      </w:pPr>
      <w:r w:rsidRPr="00313053">
        <w:lastRenderedPageBreak/>
        <w:t>II – Estado de los resultados financieros para el ejercicio cerrado al 31 de diciembre de 2016 con cifras comparativas al 31 de diciembre de 2015</w:t>
      </w:r>
    </w:p>
    <w:tbl>
      <w:tblPr>
        <w:tblW w:w="8920" w:type="dxa"/>
        <w:tblLook w:val="04A0" w:firstRow="1" w:lastRow="0" w:firstColumn="1" w:lastColumn="0" w:noHBand="0" w:noVBand="1"/>
      </w:tblPr>
      <w:tblGrid>
        <w:gridCol w:w="5300"/>
        <w:gridCol w:w="1780"/>
        <w:gridCol w:w="1840"/>
      </w:tblGrid>
      <w:tr w:rsidR="00BD3B2C" w:rsidRPr="000169BA" w:rsidTr="000169BA">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0169BA" w:rsidRDefault="00BD3B2C" w:rsidP="000169BA">
            <w:pPr>
              <w:pStyle w:val="Tablehead"/>
              <w:spacing w:before="80" w:after="80"/>
              <w:jc w:val="left"/>
              <w:rPr>
                <w:bCs/>
                <w:sz w:val="20"/>
                <w:lang w:val="es-ES"/>
              </w:rPr>
            </w:pPr>
            <w:r w:rsidRPr="000169BA">
              <w:rPr>
                <w:bCs/>
                <w:sz w:val="20"/>
                <w:lang w:val="es-ES"/>
              </w:rPr>
              <w:t>(en miles CHF)</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BD3B2C" w:rsidRPr="000169BA" w:rsidRDefault="00BD3B2C" w:rsidP="000169BA">
            <w:pPr>
              <w:pStyle w:val="Tablehead"/>
              <w:spacing w:before="80" w:after="80"/>
              <w:rPr>
                <w:bCs/>
                <w:sz w:val="20"/>
                <w:lang w:val="es-ES"/>
              </w:rPr>
            </w:pPr>
            <w:r w:rsidRPr="000169BA">
              <w:rPr>
                <w:bCs/>
                <w:sz w:val="20"/>
                <w:lang w:val="es-ES"/>
              </w:rPr>
              <w:t>31/12/2016</w:t>
            </w:r>
          </w:p>
        </w:tc>
        <w:tc>
          <w:tcPr>
            <w:tcW w:w="1840" w:type="dxa"/>
            <w:tcBorders>
              <w:top w:val="single" w:sz="4" w:space="0" w:color="auto"/>
              <w:left w:val="nil"/>
              <w:bottom w:val="single" w:sz="4" w:space="0" w:color="auto"/>
              <w:right w:val="single" w:sz="4" w:space="0" w:color="auto"/>
            </w:tcBorders>
            <w:shd w:val="clear" w:color="auto" w:fill="auto"/>
            <w:hideMark/>
          </w:tcPr>
          <w:p w:rsidR="00BD3B2C" w:rsidRPr="000169BA" w:rsidRDefault="00BD3B2C" w:rsidP="000169BA">
            <w:pPr>
              <w:pStyle w:val="Tablehead"/>
              <w:spacing w:before="80" w:after="80"/>
              <w:rPr>
                <w:bCs/>
                <w:sz w:val="20"/>
                <w:lang w:val="es-ES"/>
              </w:rPr>
            </w:pPr>
            <w:r w:rsidRPr="000169BA">
              <w:rPr>
                <w:bCs/>
                <w:sz w:val="20"/>
                <w:lang w:val="es-ES"/>
              </w:rPr>
              <w:t>31/12/2015</w:t>
            </w:r>
          </w:p>
        </w:tc>
      </w:tr>
      <w:tr w:rsidR="00BD3B2C" w:rsidRPr="00313053" w:rsidTr="000169BA">
        <w:tc>
          <w:tcPr>
            <w:tcW w:w="5300" w:type="dxa"/>
            <w:tcBorders>
              <w:top w:val="nil"/>
              <w:left w:val="single" w:sz="4" w:space="0" w:color="auto"/>
              <w:bottom w:val="nil"/>
              <w:right w:val="single" w:sz="4" w:space="0" w:color="auto"/>
            </w:tcBorders>
            <w:shd w:val="clear" w:color="auto" w:fill="auto"/>
            <w:noWrap/>
            <w:vAlign w:val="bottom"/>
            <w:hideMark/>
          </w:tcPr>
          <w:p w:rsidR="00BD3B2C" w:rsidRPr="000169BA" w:rsidRDefault="00BD3B2C" w:rsidP="000169BA">
            <w:pPr>
              <w:pStyle w:val="Tabletext"/>
              <w:spacing w:before="40" w:after="40"/>
              <w:rPr>
                <w:sz w:val="20"/>
                <w:lang w:val="es-ES" w:eastAsia="fr-FR"/>
              </w:rPr>
            </w:pPr>
            <w:r w:rsidRPr="000169BA">
              <w:rPr>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b/>
                <w:bCs/>
                <w:sz w:val="20"/>
                <w:lang w:val="es-ES" w:eastAsia="fr-FR"/>
              </w:rPr>
            </w:pPr>
            <w:r w:rsidRPr="000169BA">
              <w:rPr>
                <w:b/>
                <w:bCs/>
                <w:sz w:val="20"/>
                <w:lang w:val="es-ES" w:eastAsia="fr-FR"/>
              </w:rPr>
              <w:t> </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b/>
                <w:bCs/>
                <w:sz w:val="20"/>
                <w:lang w:val="es-ES" w:eastAsia="fr-FR"/>
              </w:rPr>
            </w:pPr>
            <w:r w:rsidRPr="000169BA">
              <w:rPr>
                <w:b/>
                <w:bCs/>
                <w:sz w:val="20"/>
                <w:lang w:val="es-ES" w:eastAsia="fr-FR"/>
              </w:rPr>
              <w:t> </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INGRESOS</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b/>
                <w:bCs/>
                <w:sz w:val="20"/>
                <w:lang w:val="es-ES" w:eastAsia="fr-FR"/>
              </w:rPr>
            </w:pPr>
            <w:r w:rsidRPr="000169BA">
              <w:rPr>
                <w:b/>
                <w:bCs/>
                <w:sz w:val="20"/>
                <w:lang w:val="es-ES" w:eastAsia="fr-FR"/>
              </w:rPr>
              <w:t> </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b/>
                <w:bCs/>
                <w:sz w:val="20"/>
                <w:lang w:val="es-ES" w:eastAsia="fr-FR"/>
              </w:rPr>
            </w:pPr>
            <w:r w:rsidRPr="000169BA">
              <w:rPr>
                <w:b/>
                <w:bCs/>
                <w:sz w:val="20"/>
                <w:lang w:val="es-ES" w:eastAsia="fr-FR"/>
              </w:rPr>
              <w:t> </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b/>
                <w:bCs/>
                <w:sz w:val="20"/>
                <w:lang w:val="es-ES" w:eastAsia="fr-FR"/>
              </w:rPr>
            </w:pPr>
            <w:r w:rsidRPr="000169BA">
              <w:rPr>
                <w:b/>
                <w:bCs/>
                <w:sz w:val="20"/>
                <w:lang w:val="es-ES" w:eastAsia="fr-FR"/>
              </w:rPr>
              <w:t> </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b/>
                <w:bCs/>
                <w:sz w:val="20"/>
                <w:lang w:val="es-ES" w:eastAsia="fr-FR"/>
              </w:rPr>
            </w:pPr>
            <w:r w:rsidRPr="000169BA">
              <w:rPr>
                <w:b/>
                <w:bCs/>
                <w:sz w:val="20"/>
                <w:lang w:val="es-ES" w:eastAsia="fr-FR"/>
              </w:rPr>
              <w:t> </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Contribuciones previstas</w:t>
            </w:r>
          </w:p>
        </w:tc>
        <w:tc>
          <w:tcPr>
            <w:tcW w:w="1780" w:type="dxa"/>
            <w:tcBorders>
              <w:top w:val="nil"/>
              <w:left w:val="single" w:sz="4" w:space="0" w:color="auto"/>
              <w:bottom w:val="nil"/>
              <w:right w:val="single" w:sz="4" w:space="0" w:color="auto"/>
            </w:tcBorders>
            <w:shd w:val="clear" w:color="auto" w:fill="auto"/>
            <w:noWrap/>
            <w:vAlign w:val="bottom"/>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122 888</w:t>
            </w:r>
          </w:p>
        </w:tc>
        <w:tc>
          <w:tcPr>
            <w:tcW w:w="1840" w:type="dxa"/>
            <w:tcBorders>
              <w:top w:val="nil"/>
              <w:left w:val="nil"/>
              <w:bottom w:val="nil"/>
              <w:right w:val="single" w:sz="4" w:space="0" w:color="auto"/>
            </w:tcBorders>
            <w:shd w:val="clear" w:color="auto" w:fill="auto"/>
            <w:noWrap/>
            <w:vAlign w:val="bottom"/>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126 447</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Contribuciones voluntarias</w:t>
            </w:r>
          </w:p>
        </w:tc>
        <w:tc>
          <w:tcPr>
            <w:tcW w:w="1780" w:type="dxa"/>
            <w:tcBorders>
              <w:top w:val="nil"/>
              <w:left w:val="single" w:sz="4" w:space="0" w:color="auto"/>
              <w:bottom w:val="nil"/>
              <w:right w:val="single" w:sz="4" w:space="0" w:color="auto"/>
            </w:tcBorders>
            <w:shd w:val="clear" w:color="auto" w:fill="auto"/>
            <w:noWrap/>
            <w:vAlign w:val="bottom"/>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10 232</w:t>
            </w:r>
          </w:p>
        </w:tc>
        <w:tc>
          <w:tcPr>
            <w:tcW w:w="1840" w:type="dxa"/>
            <w:tcBorders>
              <w:top w:val="nil"/>
              <w:left w:val="nil"/>
              <w:bottom w:val="nil"/>
              <w:right w:val="single" w:sz="4" w:space="0" w:color="auto"/>
            </w:tcBorders>
            <w:shd w:val="clear" w:color="auto" w:fill="auto"/>
            <w:noWrap/>
            <w:vAlign w:val="bottom"/>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9 227</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Otros ingresos de explotación</w:t>
            </w:r>
          </w:p>
        </w:tc>
        <w:tc>
          <w:tcPr>
            <w:tcW w:w="1780" w:type="dxa"/>
            <w:tcBorders>
              <w:top w:val="nil"/>
              <w:left w:val="single" w:sz="4" w:space="0" w:color="auto"/>
              <w:bottom w:val="nil"/>
              <w:right w:val="single" w:sz="4" w:space="0" w:color="auto"/>
            </w:tcBorders>
            <w:shd w:val="clear" w:color="auto" w:fill="auto"/>
            <w:noWrap/>
            <w:vAlign w:val="bottom"/>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41 919</w:t>
            </w:r>
          </w:p>
        </w:tc>
        <w:tc>
          <w:tcPr>
            <w:tcW w:w="1840" w:type="dxa"/>
            <w:tcBorders>
              <w:top w:val="nil"/>
              <w:left w:val="nil"/>
              <w:bottom w:val="nil"/>
              <w:right w:val="single" w:sz="4" w:space="0" w:color="auto"/>
            </w:tcBorders>
            <w:shd w:val="clear" w:color="auto" w:fill="auto"/>
            <w:noWrap/>
            <w:vAlign w:val="bottom"/>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37 055</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Contribuciones en especie</w:t>
            </w:r>
          </w:p>
        </w:tc>
        <w:tc>
          <w:tcPr>
            <w:tcW w:w="1780" w:type="dxa"/>
            <w:tcBorders>
              <w:top w:val="nil"/>
              <w:left w:val="single" w:sz="4" w:space="0" w:color="auto"/>
              <w:bottom w:val="nil"/>
              <w:right w:val="single" w:sz="4" w:space="0" w:color="auto"/>
            </w:tcBorders>
            <w:shd w:val="clear" w:color="auto" w:fill="auto"/>
            <w:noWrap/>
            <w:vAlign w:val="bottom"/>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901</w:t>
            </w:r>
          </w:p>
        </w:tc>
        <w:tc>
          <w:tcPr>
            <w:tcW w:w="1840" w:type="dxa"/>
            <w:tcBorders>
              <w:top w:val="nil"/>
              <w:left w:val="nil"/>
              <w:bottom w:val="nil"/>
              <w:right w:val="single" w:sz="4" w:space="0" w:color="auto"/>
            </w:tcBorders>
            <w:shd w:val="clear" w:color="auto" w:fill="auto"/>
            <w:noWrap/>
            <w:vAlign w:val="bottom"/>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920</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Productos financieros</w:t>
            </w:r>
          </w:p>
        </w:tc>
        <w:tc>
          <w:tcPr>
            <w:tcW w:w="1780" w:type="dxa"/>
            <w:tcBorders>
              <w:top w:val="nil"/>
              <w:left w:val="single" w:sz="4" w:space="0" w:color="auto"/>
              <w:bottom w:val="nil"/>
              <w:right w:val="single" w:sz="4" w:space="0" w:color="auto"/>
            </w:tcBorders>
            <w:shd w:val="clear" w:color="auto" w:fill="auto"/>
            <w:noWrap/>
            <w:vAlign w:val="bottom"/>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562</w:t>
            </w:r>
          </w:p>
        </w:tc>
        <w:tc>
          <w:tcPr>
            <w:tcW w:w="1840" w:type="dxa"/>
            <w:tcBorders>
              <w:top w:val="nil"/>
              <w:left w:val="nil"/>
              <w:bottom w:val="nil"/>
              <w:right w:val="single" w:sz="4" w:space="0" w:color="auto"/>
            </w:tcBorders>
            <w:shd w:val="clear" w:color="auto" w:fill="auto"/>
            <w:noWrap/>
            <w:vAlign w:val="bottom"/>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658</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tabs>
                <w:tab w:val="clear" w:pos="567"/>
                <w:tab w:val="clear" w:pos="1134"/>
                <w:tab w:val="clear" w:pos="1701"/>
                <w:tab w:val="clear" w:pos="2268"/>
                <w:tab w:val="clear" w:pos="2835"/>
              </w:tabs>
              <w:overflowPunct/>
              <w:autoSpaceDE/>
              <w:autoSpaceDN/>
              <w:adjustRightInd/>
              <w:spacing w:before="40" w:after="40"/>
              <w:ind w:right="227"/>
              <w:textAlignment w:val="auto"/>
              <w:rPr>
                <w:sz w:val="20"/>
                <w:lang w:val="es-ES" w:eastAsia="fr-FR"/>
              </w:rPr>
            </w:pPr>
            <w:r w:rsidRPr="000169BA">
              <w:rPr>
                <w:sz w:val="20"/>
                <w:lang w:val="es-ES" w:eastAsia="fr-FR"/>
              </w:rPr>
              <w:t> </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tabs>
                <w:tab w:val="clear" w:pos="567"/>
                <w:tab w:val="clear" w:pos="1134"/>
                <w:tab w:val="clear" w:pos="1701"/>
                <w:tab w:val="clear" w:pos="2268"/>
                <w:tab w:val="clear" w:pos="2835"/>
              </w:tabs>
              <w:overflowPunct/>
              <w:autoSpaceDE/>
              <w:autoSpaceDN/>
              <w:adjustRightInd/>
              <w:spacing w:before="40" w:after="40"/>
              <w:ind w:right="227"/>
              <w:textAlignment w:val="auto"/>
              <w:rPr>
                <w:sz w:val="20"/>
                <w:lang w:val="es-ES" w:eastAsia="fr-FR"/>
              </w:rPr>
            </w:pPr>
            <w:r w:rsidRPr="000169BA">
              <w:rPr>
                <w:sz w:val="20"/>
                <w:lang w:val="es-ES" w:eastAsia="fr-FR"/>
              </w:rPr>
              <w:t> </w:t>
            </w:r>
          </w:p>
        </w:tc>
      </w:tr>
      <w:tr w:rsidR="00BD3B2C" w:rsidRPr="00313053" w:rsidTr="000169BA">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Total de los ingresos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0169BA" w:rsidRDefault="00BD3B2C" w:rsidP="00EC6DE5">
            <w:pPr>
              <w:pStyle w:val="Tabletext"/>
              <w:spacing w:before="40" w:after="40"/>
              <w:ind w:right="227"/>
              <w:jc w:val="right"/>
              <w:rPr>
                <w:b/>
                <w:bCs/>
                <w:sz w:val="20"/>
                <w:lang w:val="es-ES" w:eastAsia="fr-FR"/>
              </w:rPr>
            </w:pPr>
            <w:r w:rsidRPr="000169BA">
              <w:rPr>
                <w:b/>
                <w:bCs/>
                <w:sz w:val="20"/>
                <w:lang w:val="es-ES" w:eastAsia="fr-FR"/>
              </w:rPr>
              <w:t>176 502</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D3B2C" w:rsidRPr="000169BA" w:rsidRDefault="00BD3B2C" w:rsidP="00EC6DE5">
            <w:pPr>
              <w:pStyle w:val="Tabletext"/>
              <w:spacing w:before="40" w:after="40"/>
              <w:ind w:right="227"/>
              <w:jc w:val="right"/>
              <w:rPr>
                <w:b/>
                <w:bCs/>
                <w:sz w:val="20"/>
                <w:lang w:val="es-ES" w:eastAsia="fr-FR"/>
              </w:rPr>
            </w:pPr>
            <w:r w:rsidRPr="000169BA">
              <w:rPr>
                <w:b/>
                <w:bCs/>
                <w:sz w:val="20"/>
                <w:lang w:val="es-ES" w:eastAsia="fr-FR"/>
              </w:rPr>
              <w:t>174 307</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rPr>
                <w:b/>
                <w:bCs/>
                <w:sz w:val="20"/>
                <w:lang w:val="es-ES" w:eastAsia="fr-FR"/>
              </w:rPr>
            </w:pPr>
            <w:r w:rsidRPr="000169BA">
              <w:rPr>
                <w:b/>
                <w:bCs/>
                <w:sz w:val="20"/>
                <w:lang w:val="es-ES" w:eastAsia="fr-FR"/>
              </w:rPr>
              <w:t> </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rPr>
                <w:b/>
                <w:bCs/>
                <w:sz w:val="20"/>
                <w:lang w:val="es-ES" w:eastAsia="fr-FR"/>
              </w:rPr>
            </w:pPr>
            <w:r w:rsidRPr="000169BA">
              <w:rPr>
                <w:b/>
                <w:bCs/>
                <w:sz w:val="20"/>
                <w:lang w:val="es-ES" w:eastAsia="fr-FR"/>
              </w:rPr>
              <w:t> </w:t>
            </w:r>
          </w:p>
        </w:tc>
      </w:tr>
      <w:tr w:rsidR="00BD3B2C" w:rsidRPr="00313053" w:rsidTr="000169BA">
        <w:tc>
          <w:tcPr>
            <w:tcW w:w="5300" w:type="dxa"/>
            <w:tcBorders>
              <w:top w:val="nil"/>
              <w:left w:val="single" w:sz="4" w:space="0" w:color="auto"/>
              <w:bottom w:val="nil"/>
              <w:right w:val="single" w:sz="4" w:space="0" w:color="auto"/>
            </w:tcBorders>
            <w:shd w:val="clear" w:color="auto" w:fill="auto"/>
            <w:noWrap/>
            <w:vAlign w:val="bottom"/>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GASTOS</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rPr>
                <w:sz w:val="20"/>
                <w:lang w:val="es-ES" w:eastAsia="fr-FR"/>
              </w:rPr>
            </w:pPr>
            <w:r w:rsidRPr="000169BA">
              <w:rPr>
                <w:sz w:val="20"/>
                <w:lang w:val="es-ES" w:eastAsia="fr-FR"/>
              </w:rPr>
              <w:t> </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rPr>
                <w:sz w:val="20"/>
                <w:lang w:val="es-ES" w:eastAsia="fr-FR"/>
              </w:rPr>
            </w:pPr>
            <w:r w:rsidRPr="000169BA">
              <w:rPr>
                <w:sz w:val="20"/>
                <w:lang w:val="es-ES" w:eastAsia="fr-FR"/>
              </w:rPr>
              <w:t> </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rPr>
                <w:sz w:val="20"/>
                <w:lang w:val="es-ES" w:eastAsia="fr-FR"/>
              </w:rPr>
            </w:pPr>
            <w:r w:rsidRPr="000169BA">
              <w:rPr>
                <w:sz w:val="20"/>
                <w:lang w:val="es-ES" w:eastAsia="fr-FR"/>
              </w:rPr>
              <w:t> </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rPr>
                <w:sz w:val="20"/>
                <w:lang w:val="es-ES" w:eastAsia="fr-FR"/>
              </w:rPr>
            </w:pPr>
            <w:r w:rsidRPr="000169BA">
              <w:rPr>
                <w:sz w:val="20"/>
                <w:lang w:val="es-ES" w:eastAsia="fr-FR"/>
              </w:rPr>
              <w:t> </w:t>
            </w:r>
          </w:p>
        </w:tc>
      </w:tr>
      <w:tr w:rsidR="00BD3B2C" w:rsidRPr="00313053" w:rsidTr="000169BA">
        <w:tc>
          <w:tcPr>
            <w:tcW w:w="5300" w:type="dxa"/>
            <w:tcBorders>
              <w:top w:val="nil"/>
              <w:left w:val="single" w:sz="4" w:space="0" w:color="auto"/>
              <w:bottom w:val="nil"/>
              <w:right w:val="single" w:sz="4" w:space="0" w:color="auto"/>
            </w:tcBorders>
            <w:shd w:val="clear" w:color="auto" w:fill="auto"/>
            <w:noWrap/>
            <w:hideMark/>
          </w:tcPr>
          <w:p w:rsidR="00BD3B2C" w:rsidRPr="000169BA" w:rsidRDefault="00BD3B2C" w:rsidP="000169BA">
            <w:pPr>
              <w:pStyle w:val="Tabletext"/>
              <w:spacing w:before="40" w:after="40"/>
              <w:rPr>
                <w:sz w:val="20"/>
                <w:lang w:val="es-ES" w:eastAsia="fr-FR"/>
              </w:rPr>
            </w:pPr>
            <w:r w:rsidRPr="000169BA">
              <w:rPr>
                <w:sz w:val="20"/>
                <w:lang w:val="es-ES" w:eastAsia="fr-FR"/>
              </w:rPr>
              <w:t>Gastos de personal</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146 999</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tabs>
                <w:tab w:val="clear" w:pos="567"/>
                <w:tab w:val="clear" w:pos="1134"/>
                <w:tab w:val="clear" w:pos="1701"/>
                <w:tab w:val="clear" w:pos="2268"/>
                <w:tab w:val="clear" w:pos="2835"/>
              </w:tabs>
              <w:overflowPunct/>
              <w:autoSpaceDE/>
              <w:autoSpaceDN/>
              <w:adjustRightInd/>
              <w:spacing w:before="40" w:after="40"/>
              <w:ind w:right="227"/>
              <w:jc w:val="right"/>
              <w:textAlignment w:val="auto"/>
              <w:rPr>
                <w:sz w:val="20"/>
                <w:lang w:val="es-ES" w:eastAsia="fr-FR"/>
              </w:rPr>
            </w:pPr>
            <w:r w:rsidRPr="000169BA">
              <w:rPr>
                <w:sz w:val="20"/>
                <w:lang w:val="es-ES" w:eastAsia="fr-FR"/>
              </w:rPr>
              <w:t>150 790</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Gastos de misión</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6 997</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6 880</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Servicios por contrata</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14 107</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13 039</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Alquiler y mantenimiento de locales y equipo</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4 872</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5 363</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Materiales y suministros</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3 291</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3 759</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Depreciaciones y pérdidas de valor</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5 610</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5 550</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Gastos de franqueo y de telecomunicaciones y servicios</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1 804</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1 909</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Otros gastos</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3 207</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1 089</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Gastos en especie</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901</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920</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Gastos financieros</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407</w:t>
            </w:r>
          </w:p>
        </w:tc>
        <w:tc>
          <w:tcPr>
            <w:tcW w:w="1840" w:type="dxa"/>
            <w:tcBorders>
              <w:top w:val="nil"/>
              <w:left w:val="nil"/>
              <w:bottom w:val="nil"/>
              <w:right w:val="single" w:sz="4" w:space="0" w:color="auto"/>
            </w:tcBorders>
            <w:shd w:val="clear" w:color="auto" w:fill="auto"/>
            <w:hideMark/>
          </w:tcPr>
          <w:p w:rsidR="00BD3B2C" w:rsidRPr="000169BA" w:rsidRDefault="00BD3B2C" w:rsidP="00EC6DE5">
            <w:pPr>
              <w:pStyle w:val="Tabletext"/>
              <w:spacing w:before="40" w:after="40"/>
              <w:ind w:right="227"/>
              <w:jc w:val="right"/>
              <w:rPr>
                <w:sz w:val="20"/>
                <w:lang w:val="es-ES" w:eastAsia="fr-FR"/>
              </w:rPr>
            </w:pPr>
            <w:r w:rsidRPr="000169BA">
              <w:rPr>
                <w:sz w:val="20"/>
                <w:lang w:val="es-ES" w:eastAsia="fr-FR"/>
              </w:rPr>
              <w:t>807</w:t>
            </w:r>
          </w:p>
        </w:tc>
      </w:tr>
      <w:tr w:rsidR="00BD3B2C" w:rsidRPr="00313053" w:rsidTr="000169BA">
        <w:tc>
          <w:tcPr>
            <w:tcW w:w="5300" w:type="dxa"/>
            <w:tcBorders>
              <w:top w:val="nil"/>
              <w:left w:val="single" w:sz="4" w:space="0" w:color="auto"/>
              <w:bottom w:val="nil"/>
              <w:right w:val="single" w:sz="4" w:space="0" w:color="auto"/>
            </w:tcBorders>
            <w:shd w:val="clear" w:color="auto" w:fill="auto"/>
            <w:hideMark/>
          </w:tcPr>
          <w:p w:rsidR="00BD3B2C" w:rsidRPr="000169BA" w:rsidRDefault="00BD3B2C" w:rsidP="000169BA">
            <w:pPr>
              <w:pStyle w:val="Tabletext"/>
              <w:spacing w:before="40" w:after="40"/>
              <w:rPr>
                <w:sz w:val="20"/>
                <w:lang w:val="es-ES" w:eastAsia="fr-FR"/>
              </w:rPr>
            </w:pPr>
            <w:r w:rsidRPr="000169BA">
              <w:rPr>
                <w:sz w:val="20"/>
                <w:lang w:val="es-ES" w:eastAsia="fr-FR"/>
              </w:rPr>
              <w:t> </w:t>
            </w:r>
          </w:p>
        </w:tc>
        <w:tc>
          <w:tcPr>
            <w:tcW w:w="1780" w:type="dxa"/>
            <w:tcBorders>
              <w:top w:val="nil"/>
              <w:left w:val="single" w:sz="4" w:space="0" w:color="auto"/>
              <w:bottom w:val="nil"/>
              <w:right w:val="single" w:sz="4" w:space="0" w:color="auto"/>
            </w:tcBorders>
            <w:shd w:val="clear" w:color="auto" w:fill="auto"/>
            <w:hideMark/>
          </w:tcPr>
          <w:p w:rsidR="00BD3B2C" w:rsidRPr="000169BA" w:rsidRDefault="00BD3B2C" w:rsidP="007D2230">
            <w:pPr>
              <w:pStyle w:val="Tabletext"/>
              <w:spacing w:before="40" w:after="40"/>
              <w:ind w:right="227"/>
              <w:jc w:val="right"/>
              <w:rPr>
                <w:sz w:val="20"/>
                <w:lang w:val="es-ES" w:eastAsia="fr-FR"/>
              </w:rPr>
            </w:pPr>
            <w:r w:rsidRPr="000169BA">
              <w:rPr>
                <w:sz w:val="20"/>
                <w:lang w:val="es-ES" w:eastAsia="fr-FR"/>
              </w:rPr>
              <w:t> </w:t>
            </w:r>
          </w:p>
        </w:tc>
        <w:tc>
          <w:tcPr>
            <w:tcW w:w="1840" w:type="dxa"/>
            <w:tcBorders>
              <w:top w:val="nil"/>
              <w:left w:val="nil"/>
              <w:bottom w:val="nil"/>
              <w:right w:val="single" w:sz="4" w:space="0" w:color="auto"/>
            </w:tcBorders>
            <w:shd w:val="clear" w:color="auto" w:fill="auto"/>
            <w:hideMark/>
          </w:tcPr>
          <w:p w:rsidR="00BD3B2C" w:rsidRPr="000169BA" w:rsidRDefault="00BD3B2C" w:rsidP="007D2230">
            <w:pPr>
              <w:pStyle w:val="Tabletext"/>
              <w:spacing w:before="40" w:after="40"/>
              <w:ind w:right="227"/>
              <w:jc w:val="right"/>
              <w:rPr>
                <w:sz w:val="20"/>
                <w:lang w:val="es-ES" w:eastAsia="fr-FR"/>
              </w:rPr>
            </w:pPr>
            <w:r w:rsidRPr="000169BA">
              <w:rPr>
                <w:sz w:val="20"/>
                <w:lang w:val="es-ES" w:eastAsia="fr-FR"/>
              </w:rPr>
              <w:t> </w:t>
            </w:r>
          </w:p>
        </w:tc>
      </w:tr>
      <w:tr w:rsidR="00BD3B2C" w:rsidRPr="00313053" w:rsidTr="000169BA">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Total de gastos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0169BA" w:rsidRDefault="00BD3B2C" w:rsidP="00EC6DE5">
            <w:pPr>
              <w:pStyle w:val="Tabletext"/>
              <w:spacing w:before="40" w:after="40"/>
              <w:ind w:right="227"/>
              <w:jc w:val="right"/>
              <w:rPr>
                <w:b/>
                <w:bCs/>
                <w:sz w:val="20"/>
                <w:lang w:val="es-ES" w:eastAsia="fr-FR"/>
              </w:rPr>
            </w:pPr>
            <w:r w:rsidRPr="000169BA">
              <w:rPr>
                <w:b/>
                <w:bCs/>
                <w:sz w:val="20"/>
                <w:lang w:val="es-ES" w:eastAsia="fr-FR"/>
              </w:rPr>
              <w:t>188 195</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D3B2C" w:rsidRPr="000169BA" w:rsidRDefault="00BD3B2C" w:rsidP="00EC6DE5">
            <w:pPr>
              <w:pStyle w:val="Tabletext"/>
              <w:spacing w:before="40" w:after="40"/>
              <w:ind w:right="227"/>
              <w:jc w:val="right"/>
              <w:rPr>
                <w:b/>
                <w:bCs/>
                <w:sz w:val="20"/>
                <w:lang w:val="es-ES" w:eastAsia="fr-FR"/>
              </w:rPr>
            </w:pPr>
            <w:r w:rsidRPr="000169BA">
              <w:rPr>
                <w:b/>
                <w:bCs/>
                <w:sz w:val="20"/>
                <w:lang w:val="es-ES" w:eastAsia="fr-FR"/>
              </w:rPr>
              <w:t>190 106</w:t>
            </w:r>
          </w:p>
        </w:tc>
      </w:tr>
      <w:tr w:rsidR="00BD3B2C" w:rsidRPr="00313053" w:rsidTr="000169BA">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Superávit/déficit del periodo</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D3B2C" w:rsidRPr="007D2230" w:rsidRDefault="00BD3B2C" w:rsidP="007D2230">
            <w:pPr>
              <w:pStyle w:val="Tabletext"/>
              <w:spacing w:before="40" w:after="40"/>
              <w:ind w:right="227"/>
              <w:jc w:val="right"/>
              <w:rPr>
                <w:b/>
                <w:bCs/>
                <w:sz w:val="20"/>
                <w:lang w:val="es-ES" w:eastAsia="fr-FR"/>
              </w:rPr>
            </w:pPr>
            <w:r w:rsidRPr="007D2230">
              <w:rPr>
                <w:b/>
                <w:bCs/>
                <w:sz w:val="20"/>
                <w:lang w:val="es-ES" w:eastAsia="fr-FR"/>
              </w:rPr>
              <w:t>–11 693</w:t>
            </w:r>
          </w:p>
        </w:tc>
        <w:tc>
          <w:tcPr>
            <w:tcW w:w="1840" w:type="dxa"/>
            <w:tcBorders>
              <w:top w:val="nil"/>
              <w:left w:val="nil"/>
              <w:bottom w:val="single" w:sz="4" w:space="0" w:color="auto"/>
              <w:right w:val="single" w:sz="4" w:space="0" w:color="auto"/>
            </w:tcBorders>
            <w:shd w:val="clear" w:color="auto" w:fill="auto"/>
            <w:noWrap/>
            <w:vAlign w:val="center"/>
            <w:hideMark/>
          </w:tcPr>
          <w:p w:rsidR="00BD3B2C" w:rsidRPr="007D2230" w:rsidRDefault="00BD3B2C" w:rsidP="007D2230">
            <w:pPr>
              <w:pStyle w:val="Tabletext"/>
              <w:spacing w:before="40" w:after="40"/>
              <w:ind w:right="227"/>
              <w:jc w:val="right"/>
              <w:rPr>
                <w:b/>
                <w:bCs/>
                <w:sz w:val="20"/>
                <w:lang w:val="es-ES" w:eastAsia="fr-FR"/>
              </w:rPr>
            </w:pPr>
            <w:r w:rsidRPr="007D2230">
              <w:rPr>
                <w:b/>
                <w:bCs/>
                <w:sz w:val="20"/>
                <w:lang w:val="es-ES" w:eastAsia="fr-FR"/>
              </w:rPr>
              <w:t>–15 799</w:t>
            </w:r>
          </w:p>
        </w:tc>
      </w:tr>
    </w:tbl>
    <w:p w:rsidR="00BD3B2C" w:rsidRPr="00313053" w:rsidRDefault="00BD3B2C" w:rsidP="00BD3B2C">
      <w:pPr>
        <w:rPr>
          <w:lang w:val="es-ES"/>
        </w:rPr>
      </w:pPr>
      <w:r w:rsidRPr="00313053">
        <w:rPr>
          <w:lang w:val="es-ES"/>
        </w:rPr>
        <w:br w:type="page"/>
      </w:r>
    </w:p>
    <w:p w:rsidR="00BD3B2C" w:rsidRPr="00313053" w:rsidRDefault="00BD3B2C" w:rsidP="00C96BB4">
      <w:pPr>
        <w:pStyle w:val="Title4"/>
      </w:pPr>
      <w:r w:rsidRPr="00313053">
        <w:lastRenderedPageBreak/>
        <w:t xml:space="preserve">III – Estado de las variaciones del activo neto para el ejercicio cerrado </w:t>
      </w:r>
      <w:r w:rsidRPr="00313053">
        <w:br/>
        <w:t>al 31 de diciembre de 2016</w:t>
      </w:r>
    </w:p>
    <w:tbl>
      <w:tblPr>
        <w:tblW w:w="9500" w:type="dxa"/>
        <w:tblLook w:val="04A0" w:firstRow="1" w:lastRow="0" w:firstColumn="1" w:lastColumn="0" w:noHBand="0" w:noVBand="1"/>
      </w:tblPr>
      <w:tblGrid>
        <w:gridCol w:w="3300"/>
        <w:gridCol w:w="1520"/>
        <w:gridCol w:w="1620"/>
        <w:gridCol w:w="1560"/>
        <w:gridCol w:w="1500"/>
      </w:tblGrid>
      <w:tr w:rsidR="00BD3B2C" w:rsidRPr="000169BA" w:rsidTr="000169BA">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3B2C" w:rsidRPr="000169BA" w:rsidRDefault="00BD3B2C" w:rsidP="000169BA">
            <w:pPr>
              <w:pStyle w:val="Tablehead"/>
              <w:spacing w:before="80" w:after="80"/>
              <w:rPr>
                <w:bCs/>
                <w:sz w:val="20"/>
                <w:lang w:val="es-ES"/>
              </w:rPr>
            </w:pPr>
            <w:r w:rsidRPr="000169BA">
              <w:rPr>
                <w:bCs/>
                <w:sz w:val="20"/>
                <w:lang w:val="es-ES"/>
              </w:rPr>
              <w:t>(en miles CHF)</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BD3B2C" w:rsidRPr="000169BA" w:rsidRDefault="00BD3B2C" w:rsidP="00EC6DE5">
            <w:pPr>
              <w:pStyle w:val="Tablehead"/>
              <w:spacing w:before="80" w:after="80"/>
              <w:rPr>
                <w:bCs/>
                <w:sz w:val="20"/>
                <w:lang w:val="es-ES"/>
              </w:rPr>
            </w:pPr>
            <w:r w:rsidRPr="000169BA">
              <w:rPr>
                <w:bCs/>
                <w:sz w:val="20"/>
                <w:lang w:val="es-ES"/>
              </w:rPr>
              <w:t>31</w:t>
            </w:r>
            <w:r w:rsidR="00EC6DE5">
              <w:rPr>
                <w:bCs/>
                <w:sz w:val="20"/>
                <w:lang w:val="es-ES"/>
              </w:rPr>
              <w:t>/</w:t>
            </w:r>
            <w:r w:rsidRPr="000169BA">
              <w:rPr>
                <w:bCs/>
                <w:sz w:val="20"/>
                <w:lang w:val="es-ES"/>
              </w:rPr>
              <w:t>12</w:t>
            </w:r>
            <w:r w:rsidR="00EC6DE5">
              <w:rPr>
                <w:bCs/>
                <w:sz w:val="20"/>
                <w:lang w:val="es-ES"/>
              </w:rPr>
              <w:t>/</w:t>
            </w:r>
            <w:r w:rsidRPr="000169BA">
              <w:rPr>
                <w:bCs/>
                <w:sz w:val="20"/>
                <w:lang w:val="es-ES"/>
              </w:rPr>
              <w:t>2015</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BD3B2C" w:rsidRPr="000169BA" w:rsidRDefault="00BD3B2C" w:rsidP="000169BA">
            <w:pPr>
              <w:pStyle w:val="Tablehead"/>
              <w:spacing w:before="80" w:after="80"/>
              <w:rPr>
                <w:bCs/>
                <w:sz w:val="20"/>
                <w:lang w:val="es-ES"/>
              </w:rPr>
            </w:pPr>
            <w:r w:rsidRPr="000169BA">
              <w:rPr>
                <w:bCs/>
                <w:sz w:val="20"/>
                <w:lang w:val="es-ES"/>
              </w:rPr>
              <w:t>Superávit/déficit 2016</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BD3B2C" w:rsidRPr="000169BA" w:rsidRDefault="00BD3B2C" w:rsidP="000169BA">
            <w:pPr>
              <w:pStyle w:val="Tablehead"/>
              <w:spacing w:before="80" w:after="80"/>
              <w:rPr>
                <w:bCs/>
                <w:sz w:val="20"/>
                <w:lang w:val="es-ES"/>
              </w:rPr>
            </w:pPr>
            <w:r w:rsidRPr="000169BA">
              <w:rPr>
                <w:bCs/>
                <w:sz w:val="20"/>
                <w:lang w:val="es-ES"/>
              </w:rPr>
              <w:t>Otros ajustes</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BD3B2C" w:rsidRPr="000169BA" w:rsidRDefault="00BD3B2C" w:rsidP="00EC6DE5">
            <w:pPr>
              <w:pStyle w:val="Tablehead"/>
              <w:spacing w:before="80" w:after="80"/>
              <w:rPr>
                <w:bCs/>
                <w:sz w:val="20"/>
                <w:lang w:val="es-ES"/>
              </w:rPr>
            </w:pPr>
            <w:r w:rsidRPr="000169BA">
              <w:rPr>
                <w:bCs/>
                <w:sz w:val="20"/>
                <w:lang w:val="es-ES"/>
              </w:rPr>
              <w:t>31</w:t>
            </w:r>
            <w:r w:rsidR="00EC6DE5">
              <w:rPr>
                <w:bCs/>
                <w:sz w:val="20"/>
                <w:lang w:val="es-ES"/>
              </w:rPr>
              <w:t>/</w:t>
            </w:r>
            <w:r w:rsidRPr="000169BA">
              <w:rPr>
                <w:bCs/>
                <w:sz w:val="20"/>
                <w:lang w:val="es-ES"/>
              </w:rPr>
              <w:t>12</w:t>
            </w:r>
            <w:r w:rsidR="00EC6DE5">
              <w:rPr>
                <w:bCs/>
                <w:sz w:val="20"/>
                <w:lang w:val="es-ES"/>
              </w:rPr>
              <w:t>/</w:t>
            </w:r>
            <w:r w:rsidRPr="000169BA">
              <w:rPr>
                <w:bCs/>
                <w:sz w:val="20"/>
                <w:lang w:val="es-ES"/>
              </w:rPr>
              <w:t>2016</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Transición IPSAS</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–125 100</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tabs>
                <w:tab w:val="clear" w:pos="567"/>
                <w:tab w:val="clear" w:pos="1134"/>
                <w:tab w:val="clear" w:pos="1701"/>
                <w:tab w:val="clear" w:pos="2268"/>
                <w:tab w:val="clear" w:pos="2835"/>
              </w:tabs>
              <w:overflowPunct/>
              <w:autoSpaceDE/>
              <w:autoSpaceDN/>
              <w:adjustRightInd/>
              <w:spacing w:before="0"/>
              <w:ind w:right="170"/>
              <w:jc w:val="right"/>
              <w:textAlignment w:val="auto"/>
              <w:rPr>
                <w:b/>
                <w:bCs/>
                <w:sz w:val="20"/>
                <w:lang w:val="es-ES" w:eastAsia="fr-FR"/>
              </w:rPr>
            </w:pPr>
            <w:r w:rsidRPr="000169BA">
              <w:rPr>
                <w:b/>
                <w:bCs/>
                <w:sz w:val="20"/>
                <w:lang w:val="es-ES" w:eastAsia="fr-FR"/>
              </w:rPr>
              <w:t>0</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tabs>
                <w:tab w:val="clear" w:pos="567"/>
                <w:tab w:val="clear" w:pos="1134"/>
                <w:tab w:val="clear" w:pos="1701"/>
                <w:tab w:val="clear" w:pos="2268"/>
                <w:tab w:val="clear" w:pos="2835"/>
              </w:tabs>
              <w:overflowPunct/>
              <w:autoSpaceDE/>
              <w:autoSpaceDN/>
              <w:adjustRightInd/>
              <w:spacing w:before="0"/>
              <w:ind w:right="170"/>
              <w:jc w:val="right"/>
              <w:textAlignment w:val="auto"/>
              <w:rPr>
                <w:b/>
                <w:bCs/>
                <w:sz w:val="20"/>
                <w:lang w:val="es-ES" w:eastAsia="fr-FR"/>
              </w:rPr>
            </w:pPr>
            <w:r w:rsidRPr="000169BA">
              <w:rPr>
                <w:b/>
                <w:bCs/>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tabs>
                <w:tab w:val="clear" w:pos="567"/>
                <w:tab w:val="clear" w:pos="1134"/>
                <w:tab w:val="clear" w:pos="1701"/>
                <w:tab w:val="clear" w:pos="2268"/>
                <w:tab w:val="clear" w:pos="2835"/>
              </w:tabs>
              <w:overflowPunct/>
              <w:autoSpaceDE/>
              <w:autoSpaceDN/>
              <w:adjustRightInd/>
              <w:spacing w:before="0"/>
              <w:ind w:right="170"/>
              <w:jc w:val="right"/>
              <w:textAlignment w:val="auto"/>
              <w:rPr>
                <w:b/>
                <w:bCs/>
                <w:sz w:val="20"/>
                <w:lang w:val="es-ES" w:eastAsia="fr-FR"/>
              </w:rPr>
            </w:pPr>
            <w:r w:rsidRPr="000169BA">
              <w:rPr>
                <w:b/>
                <w:bCs/>
                <w:sz w:val="20"/>
                <w:lang w:val="es-ES" w:eastAsia="fr-FR"/>
              </w:rPr>
              <w:t>–125 100</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Cuenta de Provisión</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27 522</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567</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–1 000</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27 089</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Otras provisiones</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38 492</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4 431</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2 133</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45 056</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Fondo de inversión</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7 933</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727</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30</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8 690</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Fondo de bienestar</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445</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 </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–32</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413</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Fondo del centenario</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308</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 </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–52</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256</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Fondo de Complementos de la Caja de seguros</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6 244</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–21</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 </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6 223</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Fondo de Pensiones de la Caja de seguros</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1 510</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 </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–1 510</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0</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Fondo de Intervención de la Caja de seguros</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178</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 </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100</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278</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Fondo ASHI</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7 000</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500</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1 000</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8 500</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Fondo del Seguro de salud</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8 012</w:t>
            </w:r>
          </w:p>
        </w:tc>
        <w:tc>
          <w:tcPr>
            <w:tcW w:w="1620" w:type="dxa"/>
            <w:tcBorders>
              <w:top w:val="nil"/>
              <w:left w:val="nil"/>
              <w:bottom w:val="nil"/>
              <w:right w:val="single" w:sz="8" w:space="0" w:color="auto"/>
            </w:tcBorders>
            <w:shd w:val="clear" w:color="auto" w:fill="auto"/>
            <w:noWrap/>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1 000</w:t>
            </w:r>
          </w:p>
        </w:tc>
        <w:tc>
          <w:tcPr>
            <w:tcW w:w="1560" w:type="dxa"/>
            <w:tcBorders>
              <w:top w:val="nil"/>
              <w:left w:val="nil"/>
              <w:bottom w:val="nil"/>
              <w:right w:val="single" w:sz="8" w:space="0" w:color="auto"/>
            </w:tcBorders>
            <w:shd w:val="clear" w:color="auto" w:fill="auto"/>
            <w:noWrap/>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3 181</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12 193</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Provisiones extrapresupuestarias atribuidas</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6 409</w:t>
            </w:r>
          </w:p>
        </w:tc>
        <w:tc>
          <w:tcPr>
            <w:tcW w:w="1620" w:type="dxa"/>
            <w:tcBorders>
              <w:top w:val="nil"/>
              <w:left w:val="nil"/>
              <w:bottom w:val="nil"/>
              <w:right w:val="single" w:sz="8" w:space="0" w:color="auto"/>
            </w:tcBorders>
            <w:shd w:val="clear" w:color="auto" w:fill="auto"/>
            <w:noWrap/>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2 225</w:t>
            </w:r>
          </w:p>
        </w:tc>
        <w:tc>
          <w:tcPr>
            <w:tcW w:w="1560" w:type="dxa"/>
            <w:tcBorders>
              <w:top w:val="nil"/>
              <w:left w:val="nil"/>
              <w:bottom w:val="nil"/>
              <w:right w:val="single" w:sz="8" w:space="0" w:color="auto"/>
            </w:tcBorders>
            <w:shd w:val="clear" w:color="auto" w:fill="auto"/>
            <w:noWrap/>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–980</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7 654</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Traducción del tipo de cambio</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453</w:t>
            </w:r>
          </w:p>
        </w:tc>
        <w:tc>
          <w:tcPr>
            <w:tcW w:w="1620" w:type="dxa"/>
            <w:tcBorders>
              <w:top w:val="nil"/>
              <w:left w:val="nil"/>
              <w:bottom w:val="nil"/>
              <w:right w:val="single" w:sz="8" w:space="0" w:color="auto"/>
            </w:tcBorders>
            <w:shd w:val="clear" w:color="auto" w:fill="auto"/>
            <w:noWrap/>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 </w:t>
            </w:r>
          </w:p>
        </w:tc>
        <w:tc>
          <w:tcPr>
            <w:tcW w:w="1560" w:type="dxa"/>
            <w:tcBorders>
              <w:top w:val="nil"/>
              <w:left w:val="nil"/>
              <w:bottom w:val="nil"/>
              <w:right w:val="single" w:sz="8" w:space="0" w:color="auto"/>
            </w:tcBorders>
            <w:shd w:val="clear" w:color="auto" w:fill="auto"/>
            <w:noWrap/>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396</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849</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Fondos para actividades extrapresupuestarias</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11 908</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847</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80</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12 835</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TLC</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9 210</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926</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–61</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10 075</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sz w:val="20"/>
                <w:lang w:val="es-ES" w:eastAsia="fr-FR"/>
              </w:rPr>
            </w:pPr>
            <w:r w:rsidRPr="000169BA">
              <w:rPr>
                <w:sz w:val="20"/>
                <w:lang w:val="es-ES" w:eastAsia="fr-FR"/>
              </w:rPr>
              <w:t>Ot</w:t>
            </w:r>
            <w:r w:rsidR="00DF5E1D" w:rsidRPr="000169BA">
              <w:rPr>
                <w:sz w:val="20"/>
                <w:lang w:val="es-ES" w:eastAsia="fr-FR"/>
              </w:rPr>
              <w:t>ros</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sz w:val="20"/>
                <w:lang w:val="es-ES" w:eastAsia="fr-FR"/>
              </w:rPr>
            </w:pPr>
            <w:r w:rsidRPr="000169BA">
              <w:rPr>
                <w:sz w:val="20"/>
                <w:lang w:val="es-ES" w:eastAsia="fr-FR"/>
              </w:rPr>
              <w:t>2 698</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tabs>
                <w:tab w:val="clear" w:pos="567"/>
                <w:tab w:val="clear" w:pos="1134"/>
                <w:tab w:val="clear" w:pos="1701"/>
                <w:tab w:val="clear" w:pos="2268"/>
                <w:tab w:val="clear" w:pos="2835"/>
              </w:tabs>
              <w:overflowPunct/>
              <w:autoSpaceDE/>
              <w:autoSpaceDN/>
              <w:adjustRightInd/>
              <w:spacing w:before="0"/>
              <w:ind w:right="170"/>
              <w:jc w:val="right"/>
              <w:textAlignment w:val="auto"/>
              <w:rPr>
                <w:sz w:val="20"/>
                <w:lang w:val="es-ES" w:eastAsia="fr-FR"/>
              </w:rPr>
            </w:pPr>
            <w:r w:rsidRPr="000169BA">
              <w:rPr>
                <w:sz w:val="20"/>
                <w:lang w:val="es-ES" w:eastAsia="fr-FR"/>
              </w:rPr>
              <w:t>–79</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tabs>
                <w:tab w:val="clear" w:pos="567"/>
                <w:tab w:val="clear" w:pos="1134"/>
                <w:tab w:val="clear" w:pos="1701"/>
                <w:tab w:val="clear" w:pos="2268"/>
                <w:tab w:val="clear" w:pos="2835"/>
              </w:tabs>
              <w:overflowPunct/>
              <w:autoSpaceDE/>
              <w:autoSpaceDN/>
              <w:adjustRightInd/>
              <w:spacing w:before="0"/>
              <w:ind w:right="170"/>
              <w:jc w:val="right"/>
              <w:textAlignment w:val="auto"/>
              <w:rPr>
                <w:sz w:val="20"/>
                <w:lang w:val="es-ES" w:eastAsia="fr-FR"/>
              </w:rPr>
            </w:pPr>
            <w:r w:rsidRPr="000169BA">
              <w:rPr>
                <w:sz w:val="20"/>
                <w:lang w:val="es-ES" w:eastAsia="fr-FR"/>
              </w:rPr>
              <w:t>141</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tabs>
                <w:tab w:val="clear" w:pos="567"/>
                <w:tab w:val="clear" w:pos="1134"/>
                <w:tab w:val="clear" w:pos="1701"/>
                <w:tab w:val="clear" w:pos="2268"/>
                <w:tab w:val="clear" w:pos="2835"/>
              </w:tabs>
              <w:overflowPunct/>
              <w:autoSpaceDE/>
              <w:autoSpaceDN/>
              <w:adjustRightInd/>
              <w:spacing w:before="0"/>
              <w:ind w:right="170"/>
              <w:jc w:val="right"/>
              <w:textAlignment w:val="auto"/>
              <w:rPr>
                <w:sz w:val="20"/>
                <w:lang w:val="es-ES" w:eastAsia="fr-FR"/>
              </w:rPr>
            </w:pPr>
            <w:r w:rsidRPr="000169BA">
              <w:rPr>
                <w:sz w:val="20"/>
                <w:lang w:val="es-ES" w:eastAsia="fr-FR"/>
              </w:rPr>
              <w:t>2 760</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Pérdidas actuariales ASHI</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–257 136</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0</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–65 443</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–322 579</w:t>
            </w:r>
          </w:p>
        </w:tc>
      </w:tr>
      <w:tr w:rsidR="00BD3B2C" w:rsidRPr="00313053" w:rsidTr="000169BA">
        <w:tc>
          <w:tcPr>
            <w:tcW w:w="3300" w:type="dxa"/>
            <w:tcBorders>
              <w:top w:val="nil"/>
              <w:left w:val="single" w:sz="8" w:space="0" w:color="auto"/>
              <w:bottom w:val="nil"/>
              <w:right w:val="single" w:sz="8" w:space="0" w:color="auto"/>
            </w:tcBorders>
            <w:shd w:val="clear" w:color="auto" w:fill="auto"/>
            <w:vAlign w:val="center"/>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Déficit acumulado IPSAS (estadístico)</w:t>
            </w:r>
          </w:p>
        </w:tc>
        <w:tc>
          <w:tcPr>
            <w:tcW w:w="15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–38 918</w:t>
            </w:r>
          </w:p>
        </w:tc>
        <w:tc>
          <w:tcPr>
            <w:tcW w:w="162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–17 538</w:t>
            </w:r>
          </w:p>
        </w:tc>
        <w:tc>
          <w:tcPr>
            <w:tcW w:w="156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 </w:t>
            </w:r>
          </w:p>
        </w:tc>
        <w:tc>
          <w:tcPr>
            <w:tcW w:w="1500" w:type="dxa"/>
            <w:tcBorders>
              <w:top w:val="nil"/>
              <w:left w:val="nil"/>
              <w:bottom w:val="nil"/>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–56 456</w:t>
            </w:r>
          </w:p>
        </w:tc>
      </w:tr>
      <w:tr w:rsidR="00BD3B2C" w:rsidRPr="00313053" w:rsidTr="000169BA">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3B2C" w:rsidRPr="000169BA" w:rsidRDefault="00BD3B2C" w:rsidP="000169BA">
            <w:pPr>
              <w:pStyle w:val="Tabletext"/>
              <w:spacing w:before="40" w:after="40"/>
              <w:rPr>
                <w:b/>
                <w:bCs/>
                <w:sz w:val="20"/>
                <w:lang w:val="es-ES" w:eastAsia="fr-FR"/>
              </w:rPr>
            </w:pPr>
            <w:r w:rsidRPr="000169BA">
              <w:rPr>
                <w:b/>
                <w:bCs/>
                <w:sz w:val="20"/>
                <w:lang w:val="es-ES" w:eastAsia="fr-FR"/>
              </w:rPr>
              <w:t>Activos netos totales</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–343 231</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–11 693</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–64 230</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BD3B2C" w:rsidRPr="000169BA" w:rsidRDefault="00BD3B2C" w:rsidP="00EC6DE5">
            <w:pPr>
              <w:pStyle w:val="Tabletext"/>
              <w:spacing w:before="40" w:after="40"/>
              <w:ind w:right="170"/>
              <w:jc w:val="right"/>
              <w:rPr>
                <w:b/>
                <w:bCs/>
                <w:sz w:val="20"/>
                <w:lang w:val="es-ES" w:eastAsia="fr-FR"/>
              </w:rPr>
            </w:pPr>
            <w:r w:rsidRPr="000169BA">
              <w:rPr>
                <w:b/>
                <w:bCs/>
                <w:sz w:val="20"/>
                <w:lang w:val="es-ES" w:eastAsia="fr-FR"/>
              </w:rPr>
              <w:t>–419 154</w:t>
            </w:r>
          </w:p>
        </w:tc>
      </w:tr>
    </w:tbl>
    <w:p w:rsidR="00BD3B2C" w:rsidRPr="00313053" w:rsidRDefault="00BD3B2C" w:rsidP="00BD3B2C">
      <w:pPr>
        <w:rPr>
          <w:lang w:val="es-ES"/>
        </w:rPr>
      </w:pPr>
      <w:r w:rsidRPr="00313053">
        <w:rPr>
          <w:lang w:val="es-ES"/>
        </w:rPr>
        <w:br w:type="page"/>
      </w:r>
    </w:p>
    <w:p w:rsidR="00BD3B2C" w:rsidRPr="00313053" w:rsidRDefault="00BD3B2C" w:rsidP="00C96BB4">
      <w:pPr>
        <w:pStyle w:val="Title4"/>
      </w:pPr>
      <w:r w:rsidRPr="00313053">
        <w:lastRenderedPageBreak/>
        <w:t xml:space="preserve">IV – Cuadro de los movimientos de tesorería para el ejercicio cerrado </w:t>
      </w:r>
      <w:r w:rsidRPr="00313053">
        <w:br/>
        <w:t>al 31 de diciembre de 2016</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48"/>
        <w:gridCol w:w="1452"/>
        <w:gridCol w:w="1534"/>
      </w:tblGrid>
      <w:tr w:rsidR="00BD3B2C" w:rsidRPr="00D528F3"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D528F3" w:rsidRDefault="00BD3B2C" w:rsidP="00D528F3">
            <w:pPr>
              <w:pStyle w:val="Tablehead"/>
              <w:spacing w:before="80" w:after="80"/>
              <w:jc w:val="left"/>
              <w:rPr>
                <w:bCs/>
                <w:sz w:val="20"/>
                <w:lang w:val="es-ES"/>
              </w:rPr>
            </w:pPr>
            <w:r w:rsidRPr="00D528F3">
              <w:rPr>
                <w:bCs/>
                <w:sz w:val="20"/>
                <w:lang w:val="es-ES"/>
              </w:rPr>
              <w:t>(en miles CHF)</w:t>
            </w:r>
          </w:p>
        </w:tc>
        <w:tc>
          <w:tcPr>
            <w:tcW w:w="1452" w:type="dxa"/>
            <w:tcBorders>
              <w:top w:val="single" w:sz="4" w:space="0" w:color="auto"/>
              <w:left w:val="nil"/>
              <w:bottom w:val="single" w:sz="4" w:space="0" w:color="auto"/>
              <w:right w:val="single" w:sz="4" w:space="0" w:color="auto"/>
            </w:tcBorders>
            <w:hideMark/>
          </w:tcPr>
          <w:p w:rsidR="00BD3B2C" w:rsidRPr="00D528F3" w:rsidRDefault="00BD3B2C" w:rsidP="00EC6DE5">
            <w:pPr>
              <w:pStyle w:val="Tablehead"/>
              <w:spacing w:before="80" w:after="80"/>
              <w:rPr>
                <w:bCs/>
                <w:sz w:val="20"/>
                <w:lang w:val="es-ES"/>
              </w:rPr>
            </w:pPr>
            <w:r w:rsidRPr="00D528F3">
              <w:rPr>
                <w:bCs/>
                <w:sz w:val="20"/>
                <w:lang w:val="es-ES"/>
              </w:rPr>
              <w:t>31</w:t>
            </w:r>
            <w:r w:rsidR="00EC6DE5">
              <w:rPr>
                <w:bCs/>
                <w:sz w:val="20"/>
                <w:lang w:val="es-ES"/>
              </w:rPr>
              <w:t>/</w:t>
            </w:r>
            <w:r w:rsidRPr="00D528F3">
              <w:rPr>
                <w:bCs/>
                <w:sz w:val="20"/>
                <w:lang w:val="es-ES"/>
              </w:rPr>
              <w:t>12</w:t>
            </w:r>
            <w:r w:rsidR="00EC6DE5">
              <w:rPr>
                <w:bCs/>
                <w:sz w:val="20"/>
                <w:lang w:val="es-ES"/>
              </w:rPr>
              <w:t>/</w:t>
            </w:r>
            <w:r w:rsidRPr="00D528F3">
              <w:rPr>
                <w:bCs/>
                <w:sz w:val="20"/>
                <w:lang w:val="es-ES"/>
              </w:rPr>
              <w:t>2016</w:t>
            </w:r>
          </w:p>
        </w:tc>
        <w:tc>
          <w:tcPr>
            <w:tcW w:w="1534" w:type="dxa"/>
            <w:tcBorders>
              <w:top w:val="single" w:sz="4" w:space="0" w:color="auto"/>
              <w:left w:val="single" w:sz="4" w:space="0" w:color="auto"/>
              <w:bottom w:val="single" w:sz="4" w:space="0" w:color="auto"/>
              <w:right w:val="single" w:sz="4" w:space="0" w:color="auto"/>
            </w:tcBorders>
            <w:hideMark/>
          </w:tcPr>
          <w:p w:rsidR="00BD3B2C" w:rsidRPr="00D528F3" w:rsidRDefault="00BD3B2C" w:rsidP="00EC6DE5">
            <w:pPr>
              <w:pStyle w:val="Tablehead"/>
              <w:spacing w:before="80" w:after="80"/>
              <w:rPr>
                <w:bCs/>
                <w:sz w:val="20"/>
                <w:lang w:val="es-ES"/>
              </w:rPr>
            </w:pPr>
            <w:r w:rsidRPr="00D528F3">
              <w:rPr>
                <w:bCs/>
                <w:sz w:val="20"/>
                <w:lang w:val="es-ES"/>
              </w:rPr>
              <w:t>31</w:t>
            </w:r>
            <w:r w:rsidR="00EC6DE5">
              <w:rPr>
                <w:bCs/>
                <w:sz w:val="20"/>
                <w:lang w:val="es-ES"/>
              </w:rPr>
              <w:t>/</w:t>
            </w:r>
            <w:r w:rsidRPr="00D528F3">
              <w:rPr>
                <w:bCs/>
                <w:sz w:val="20"/>
                <w:lang w:val="es-ES"/>
              </w:rPr>
              <w:t>12</w:t>
            </w:r>
            <w:r w:rsidR="00EC6DE5">
              <w:rPr>
                <w:bCs/>
                <w:sz w:val="20"/>
                <w:lang w:val="es-ES"/>
              </w:rPr>
              <w:t>/</w:t>
            </w:r>
            <w:r w:rsidRPr="00D528F3">
              <w:rPr>
                <w:bCs/>
                <w:sz w:val="20"/>
                <w:lang w:val="es-ES"/>
              </w:rPr>
              <w:t>2015</w:t>
            </w:r>
          </w:p>
        </w:tc>
      </w:tr>
      <w:tr w:rsidR="00BD3B2C" w:rsidRPr="001B366F" w:rsidTr="00BD3B2C">
        <w:tc>
          <w:tcPr>
            <w:tcW w:w="6648" w:type="dxa"/>
            <w:tcBorders>
              <w:top w:val="single" w:sz="4" w:space="0" w:color="auto"/>
              <w:left w:val="single" w:sz="4" w:space="0" w:color="auto"/>
              <w:bottom w:val="nil"/>
              <w:right w:val="single" w:sz="4" w:space="0" w:color="auto"/>
            </w:tcBorders>
            <w:hideMark/>
          </w:tcPr>
          <w:p w:rsidR="00BD3B2C" w:rsidRPr="001B366F" w:rsidRDefault="00BD3B2C" w:rsidP="00D528F3">
            <w:pPr>
              <w:pStyle w:val="Tabletext"/>
              <w:spacing w:before="20" w:after="20"/>
              <w:rPr>
                <w:sz w:val="20"/>
                <w:lang w:val="es-ES" w:eastAsia="fr-FR"/>
              </w:rPr>
            </w:pPr>
            <w:r w:rsidRPr="001B366F">
              <w:rPr>
                <w:sz w:val="20"/>
                <w:lang w:val="es-ES" w:eastAsia="fr-FR"/>
              </w:rPr>
              <w:t>Superávit (déficit) del ejercicio</w:t>
            </w:r>
          </w:p>
        </w:tc>
        <w:tc>
          <w:tcPr>
            <w:tcW w:w="1452" w:type="dxa"/>
            <w:tcBorders>
              <w:top w:val="single" w:sz="4" w:space="0" w:color="auto"/>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–11 693</w:t>
            </w:r>
          </w:p>
        </w:tc>
        <w:tc>
          <w:tcPr>
            <w:tcW w:w="1534" w:type="dxa"/>
            <w:tcBorders>
              <w:top w:val="single" w:sz="4" w:space="0" w:color="auto"/>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–15 799</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b/>
                <w:bCs/>
                <w:sz w:val="20"/>
                <w:lang w:val="es-ES" w:eastAsia="fr-FR"/>
              </w:rPr>
            </w:pPr>
            <w:r w:rsidRPr="001B366F">
              <w:rPr>
                <w:b/>
                <w:bCs/>
                <w:sz w:val="20"/>
                <w:lang w:val="es-ES" w:eastAsia="fr-FR"/>
              </w:rPr>
              <w:t>Movimientos no monetarios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p>
        </w:tc>
        <w:tc>
          <w:tcPr>
            <w:tcW w:w="1534" w:type="dxa"/>
            <w:tcBorders>
              <w:top w:val="nil"/>
              <w:left w:val="single" w:sz="4" w:space="0" w:color="auto"/>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Amortizaciones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5 610</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5 550</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Provisión ASHI</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13 667</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15 712</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Provisiones para repatriación (LT)</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2 495</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1 103</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Provisiones para subsidios del personal (CT)</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1 073</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441</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Provisiones para vacaciones acumuladas (LT)</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–496</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67</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Otras provisiones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593</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803</w:t>
            </w:r>
          </w:p>
        </w:tc>
      </w:tr>
      <w:tr w:rsidR="00BD3B2C" w:rsidRPr="001B366F" w:rsidTr="00BD3B2C">
        <w:tc>
          <w:tcPr>
            <w:tcW w:w="6648" w:type="dxa"/>
            <w:tcBorders>
              <w:top w:val="nil"/>
              <w:left w:val="single" w:sz="4" w:space="0" w:color="auto"/>
              <w:bottom w:val="nil"/>
              <w:right w:val="single" w:sz="4" w:space="0" w:color="auto"/>
            </w:tcBorders>
          </w:tcPr>
          <w:p w:rsidR="00BD3B2C" w:rsidRPr="001B366F" w:rsidRDefault="00BD3B2C" w:rsidP="00BD3B2C">
            <w:pPr>
              <w:pStyle w:val="Tabletext"/>
              <w:spacing w:before="20" w:after="20"/>
              <w:rPr>
                <w:sz w:val="20"/>
                <w:lang w:val="es-ES" w:eastAsia="fr-FR"/>
              </w:rPr>
            </w:pPr>
            <w:r w:rsidRPr="001B366F">
              <w:rPr>
                <w:sz w:val="20"/>
                <w:lang w:val="es-ES" w:eastAsia="fr-FR"/>
              </w:rPr>
              <w:t>Provisión para deudas de dudoso cobro</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–2 846</w:t>
            </w:r>
          </w:p>
        </w:tc>
        <w:tc>
          <w:tcPr>
            <w:tcW w:w="1534" w:type="dxa"/>
            <w:tcBorders>
              <w:top w:val="nil"/>
              <w:left w:val="single" w:sz="4" w:space="0" w:color="auto"/>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–1 119</w:t>
            </w:r>
          </w:p>
        </w:tc>
      </w:tr>
      <w:tr w:rsidR="00BD3B2C" w:rsidRPr="001B366F" w:rsidTr="00BD3B2C">
        <w:tc>
          <w:tcPr>
            <w:tcW w:w="6648" w:type="dxa"/>
            <w:tcBorders>
              <w:top w:val="nil"/>
              <w:left w:val="single" w:sz="4" w:space="0" w:color="auto"/>
              <w:bottom w:val="nil"/>
              <w:right w:val="single" w:sz="4" w:space="0" w:color="auto"/>
            </w:tcBorders>
          </w:tcPr>
          <w:p w:rsidR="00BD3B2C" w:rsidRPr="001B366F" w:rsidRDefault="00BD3B2C" w:rsidP="00BD3B2C">
            <w:pPr>
              <w:pStyle w:val="Tabletext"/>
              <w:spacing w:before="20" w:after="20"/>
              <w:rPr>
                <w:sz w:val="20"/>
                <w:lang w:val="es-ES" w:eastAsia="fr-FR"/>
              </w:rPr>
            </w:pPr>
            <w:r w:rsidRPr="001B366F">
              <w:rPr>
                <w:sz w:val="20"/>
                <w:lang w:val="es-ES" w:eastAsia="fr-FR"/>
              </w:rPr>
              <w:t>Amortización de material</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–19</w:t>
            </w:r>
          </w:p>
        </w:tc>
        <w:tc>
          <w:tcPr>
            <w:tcW w:w="1534" w:type="dxa"/>
            <w:tcBorders>
              <w:top w:val="nil"/>
              <w:left w:val="single" w:sz="4" w:space="0" w:color="auto"/>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5</w:t>
            </w:r>
          </w:p>
        </w:tc>
      </w:tr>
      <w:tr w:rsidR="00BD3B2C" w:rsidRPr="001B366F" w:rsidTr="00BD3B2C">
        <w:tc>
          <w:tcPr>
            <w:tcW w:w="6648" w:type="dxa"/>
            <w:tcBorders>
              <w:top w:val="nil"/>
              <w:left w:val="single" w:sz="4" w:space="0" w:color="auto"/>
              <w:bottom w:val="nil"/>
              <w:right w:val="single" w:sz="4" w:space="0" w:color="auto"/>
            </w:tcBorders>
          </w:tcPr>
          <w:p w:rsidR="00BD3B2C" w:rsidRPr="001B366F" w:rsidRDefault="00BD3B2C" w:rsidP="00BD3B2C">
            <w:pPr>
              <w:pStyle w:val="Tabletext"/>
              <w:spacing w:before="20" w:after="20"/>
              <w:rPr>
                <w:sz w:val="20"/>
                <w:lang w:val="es-ES" w:eastAsia="fr-FR"/>
              </w:rPr>
            </w:pPr>
            <w:r w:rsidRPr="001B366F">
              <w:rPr>
                <w:sz w:val="20"/>
                <w:lang w:val="es-ES" w:eastAsia="fr-FR"/>
              </w:rPr>
              <w:t xml:space="preserve">Pérdida </w:t>
            </w:r>
            <w:r w:rsidR="0027305C">
              <w:rPr>
                <w:sz w:val="20"/>
                <w:lang w:val="es-ES" w:eastAsia="fr-FR"/>
              </w:rPr>
              <w:t xml:space="preserve">(ganancia) </w:t>
            </w:r>
            <w:r w:rsidRPr="001B366F">
              <w:rPr>
                <w:sz w:val="20"/>
                <w:lang w:val="es-ES" w:eastAsia="fr-FR"/>
              </w:rPr>
              <w:t>neta sobre ventas de activos fijos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2</w:t>
            </w:r>
          </w:p>
        </w:tc>
        <w:tc>
          <w:tcPr>
            <w:tcW w:w="1534" w:type="dxa"/>
            <w:tcBorders>
              <w:top w:val="nil"/>
              <w:left w:val="single" w:sz="4" w:space="0" w:color="auto"/>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Pérdidas (ganancias) por cambio de divisas no realizadas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Intereses devengados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–242</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–93</w:t>
            </w:r>
          </w:p>
        </w:tc>
      </w:tr>
      <w:tr w:rsidR="00BD3B2C" w:rsidRPr="00313053" w:rsidTr="00BD3B2C">
        <w:tc>
          <w:tcPr>
            <w:tcW w:w="6648" w:type="dxa"/>
            <w:tcBorders>
              <w:top w:val="nil"/>
              <w:left w:val="single" w:sz="4" w:space="0" w:color="auto"/>
              <w:bottom w:val="single" w:sz="4" w:space="0" w:color="auto"/>
              <w:right w:val="single" w:sz="4" w:space="0" w:color="auto"/>
            </w:tcBorders>
          </w:tcPr>
          <w:p w:rsidR="00BD3B2C" w:rsidRPr="00D528F3" w:rsidRDefault="00BD3B2C" w:rsidP="00BD3B2C">
            <w:pPr>
              <w:pStyle w:val="Tabletext"/>
              <w:spacing w:before="20" w:after="20"/>
              <w:rPr>
                <w:b/>
                <w:bCs/>
                <w:sz w:val="20"/>
                <w:lang w:val="es-ES" w:eastAsia="fr-FR"/>
              </w:rPr>
            </w:pPr>
          </w:p>
        </w:tc>
        <w:tc>
          <w:tcPr>
            <w:tcW w:w="1452" w:type="dxa"/>
            <w:tcBorders>
              <w:top w:val="nil"/>
              <w:left w:val="nil"/>
              <w:bottom w:val="single" w:sz="4" w:space="0" w:color="auto"/>
              <w:right w:val="single" w:sz="4" w:space="0" w:color="auto"/>
            </w:tcBorders>
          </w:tcPr>
          <w:p w:rsidR="00BD3B2C" w:rsidRPr="00D528F3" w:rsidRDefault="00BD3B2C" w:rsidP="00D528F3">
            <w:pPr>
              <w:pStyle w:val="Tabletext"/>
              <w:spacing w:before="20" w:after="20"/>
              <w:rPr>
                <w:sz w:val="20"/>
                <w:lang w:val="es-ES"/>
              </w:rPr>
            </w:pPr>
          </w:p>
        </w:tc>
        <w:tc>
          <w:tcPr>
            <w:tcW w:w="1534" w:type="dxa"/>
            <w:tcBorders>
              <w:top w:val="nil"/>
              <w:left w:val="single" w:sz="4" w:space="0" w:color="auto"/>
              <w:bottom w:val="single" w:sz="4" w:space="0" w:color="auto"/>
              <w:right w:val="single" w:sz="4" w:space="0" w:color="auto"/>
            </w:tcBorders>
          </w:tcPr>
          <w:p w:rsidR="00BD3B2C" w:rsidRPr="00D528F3" w:rsidRDefault="00BD3B2C" w:rsidP="00D528F3">
            <w:pPr>
              <w:pStyle w:val="Tabletext"/>
              <w:spacing w:before="20" w:after="20"/>
              <w:rPr>
                <w:sz w:val="20"/>
                <w:lang w:val="es-ES"/>
              </w:rPr>
            </w:pPr>
          </w:p>
        </w:tc>
      </w:tr>
      <w:tr w:rsidR="00BD3B2C" w:rsidRPr="00313053"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D528F3" w:rsidRDefault="00BD3B2C" w:rsidP="00D528F3">
            <w:pPr>
              <w:pStyle w:val="Tabletext"/>
              <w:spacing w:before="20" w:after="20"/>
              <w:rPr>
                <w:b/>
                <w:bCs/>
                <w:sz w:val="20"/>
                <w:lang w:val="es-ES" w:eastAsia="fr-FR"/>
              </w:rPr>
            </w:pPr>
            <w:r w:rsidRPr="00D528F3">
              <w:rPr>
                <w:b/>
                <w:bCs/>
                <w:sz w:val="20"/>
                <w:lang w:val="es-ES" w:eastAsia="fr-FR"/>
              </w:rPr>
              <w:t>Superávit (déficit) derivado de movimientos no monetarios</w:t>
            </w:r>
          </w:p>
        </w:tc>
        <w:tc>
          <w:tcPr>
            <w:tcW w:w="1452" w:type="dxa"/>
            <w:tcBorders>
              <w:top w:val="single" w:sz="4" w:space="0" w:color="auto"/>
              <w:left w:val="nil"/>
              <w:bottom w:val="single" w:sz="4" w:space="0" w:color="auto"/>
              <w:right w:val="single" w:sz="4" w:space="0" w:color="auto"/>
            </w:tcBorders>
            <w:vAlign w:val="center"/>
          </w:tcPr>
          <w:p w:rsidR="00BD3B2C" w:rsidRPr="00D528F3" w:rsidRDefault="00BD3B2C" w:rsidP="00BD3B2C">
            <w:pPr>
              <w:pStyle w:val="Tabletext"/>
              <w:ind w:right="282"/>
              <w:jc w:val="right"/>
              <w:rPr>
                <w:b/>
                <w:bCs/>
                <w:sz w:val="20"/>
                <w:lang w:val="es-ES"/>
              </w:rPr>
            </w:pPr>
            <w:r w:rsidRPr="00D528F3">
              <w:rPr>
                <w:b/>
                <w:bCs/>
                <w:sz w:val="20"/>
                <w:lang w:val="es-ES"/>
              </w:rPr>
              <w:t>8 144</w:t>
            </w:r>
          </w:p>
        </w:tc>
        <w:tc>
          <w:tcPr>
            <w:tcW w:w="1534" w:type="dxa"/>
            <w:tcBorders>
              <w:top w:val="single" w:sz="4" w:space="0" w:color="auto"/>
              <w:left w:val="single" w:sz="4" w:space="0" w:color="auto"/>
              <w:bottom w:val="single" w:sz="4" w:space="0" w:color="auto"/>
              <w:right w:val="single" w:sz="4" w:space="0" w:color="auto"/>
            </w:tcBorders>
            <w:vAlign w:val="center"/>
            <w:hideMark/>
          </w:tcPr>
          <w:p w:rsidR="00BD3B2C" w:rsidRPr="00D528F3" w:rsidRDefault="00BD3B2C" w:rsidP="00BD3B2C">
            <w:pPr>
              <w:pStyle w:val="Tabletext"/>
              <w:ind w:right="282"/>
              <w:jc w:val="right"/>
              <w:rPr>
                <w:b/>
                <w:bCs/>
                <w:sz w:val="20"/>
                <w:lang w:val="es-ES"/>
              </w:rPr>
            </w:pPr>
            <w:r w:rsidRPr="00D528F3">
              <w:rPr>
                <w:b/>
                <w:bCs/>
                <w:sz w:val="20"/>
                <w:lang w:val="es-ES"/>
              </w:rPr>
              <w:t>6 671</w:t>
            </w:r>
          </w:p>
        </w:tc>
      </w:tr>
      <w:tr w:rsidR="00BD3B2C" w:rsidRPr="00313053" w:rsidTr="00BD3B2C">
        <w:tc>
          <w:tcPr>
            <w:tcW w:w="6648" w:type="dxa"/>
            <w:tcBorders>
              <w:top w:val="single" w:sz="4" w:space="0" w:color="auto"/>
              <w:left w:val="single" w:sz="4" w:space="0" w:color="auto"/>
              <w:bottom w:val="nil"/>
              <w:right w:val="single" w:sz="4" w:space="0" w:color="auto"/>
            </w:tcBorders>
          </w:tcPr>
          <w:p w:rsidR="00BD3B2C" w:rsidRPr="00D528F3" w:rsidRDefault="00BD3B2C" w:rsidP="00BD3B2C">
            <w:pPr>
              <w:pStyle w:val="Tabletext"/>
              <w:spacing w:before="20" w:after="20"/>
              <w:rPr>
                <w:b/>
                <w:bCs/>
                <w:sz w:val="20"/>
                <w:lang w:val="es-ES" w:eastAsia="fr-FR"/>
              </w:rPr>
            </w:pPr>
          </w:p>
        </w:tc>
        <w:tc>
          <w:tcPr>
            <w:tcW w:w="1452" w:type="dxa"/>
            <w:tcBorders>
              <w:top w:val="single" w:sz="4" w:space="0" w:color="auto"/>
              <w:left w:val="nil"/>
              <w:bottom w:val="nil"/>
              <w:right w:val="single" w:sz="4" w:space="0" w:color="auto"/>
            </w:tcBorders>
          </w:tcPr>
          <w:p w:rsidR="00BD3B2C" w:rsidRPr="00D528F3" w:rsidRDefault="00BD3B2C" w:rsidP="00BD3B2C">
            <w:pPr>
              <w:pStyle w:val="Tabletext"/>
              <w:spacing w:before="20" w:after="20"/>
              <w:ind w:right="282"/>
              <w:jc w:val="right"/>
              <w:rPr>
                <w:sz w:val="20"/>
                <w:lang w:val="es-ES" w:eastAsia="fr-FR"/>
              </w:rPr>
            </w:pPr>
          </w:p>
        </w:tc>
        <w:tc>
          <w:tcPr>
            <w:tcW w:w="1534" w:type="dxa"/>
            <w:tcBorders>
              <w:top w:val="single" w:sz="4" w:space="0" w:color="auto"/>
              <w:left w:val="single" w:sz="4" w:space="0" w:color="auto"/>
              <w:bottom w:val="nil"/>
              <w:right w:val="single" w:sz="4" w:space="0" w:color="auto"/>
            </w:tcBorders>
          </w:tcPr>
          <w:p w:rsidR="00BD3B2C" w:rsidRPr="00D528F3" w:rsidRDefault="00BD3B2C" w:rsidP="00BD3B2C">
            <w:pPr>
              <w:pStyle w:val="Tabletext"/>
              <w:spacing w:before="20" w:after="20"/>
              <w:ind w:right="282"/>
              <w:jc w:val="right"/>
              <w:rPr>
                <w:sz w:val="20"/>
                <w:lang w:val="es-ES" w:eastAsia="fr-FR"/>
              </w:rPr>
            </w:pP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(Aumento) disminución de inventarios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48</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70</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(Aumento) disminución de créditos a corto plazo</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3 499</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1 772</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(Aumento) disminución de otros créditos a corto plazo</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–1 377</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760</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Aumento (disminución) de proveedores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1 952</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–1 958</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Aumento (disminución) de ingresos aplazados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1 453</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–1 917</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Aumento (disminución) de otras deudas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–206</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2 304</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 xml:space="preserve">Utilización </w:t>
            </w:r>
            <w:r w:rsidR="0027305C">
              <w:rPr>
                <w:sz w:val="20"/>
                <w:lang w:val="es-ES" w:eastAsia="fr-FR"/>
              </w:rPr>
              <w:t xml:space="preserve">de </w:t>
            </w:r>
            <w:r w:rsidRPr="001B366F">
              <w:rPr>
                <w:sz w:val="20"/>
                <w:lang w:val="es-ES" w:eastAsia="fr-FR"/>
              </w:rPr>
              <w:t>provisiones para subsidios del personal (CT)</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–460</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–444</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 xml:space="preserve">Utilización </w:t>
            </w:r>
            <w:r w:rsidR="0027305C">
              <w:rPr>
                <w:sz w:val="20"/>
                <w:lang w:val="es-ES" w:eastAsia="fr-FR"/>
              </w:rPr>
              <w:t xml:space="preserve">de </w:t>
            </w:r>
            <w:r w:rsidRPr="001B366F">
              <w:rPr>
                <w:sz w:val="20"/>
                <w:lang w:val="es-ES" w:eastAsia="fr-FR"/>
              </w:rPr>
              <w:t xml:space="preserve">provisión </w:t>
            </w:r>
            <w:r w:rsidR="0027305C">
              <w:rPr>
                <w:sz w:val="20"/>
                <w:lang w:val="es-ES" w:eastAsia="fr-FR"/>
              </w:rPr>
              <w:t xml:space="preserve">para </w:t>
            </w:r>
            <w:r w:rsidRPr="001B366F">
              <w:rPr>
                <w:sz w:val="20"/>
                <w:lang w:val="es-ES" w:eastAsia="fr-FR"/>
              </w:rPr>
              <w:t>repatriación (LT)</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–753</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–535</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Utilización</w:t>
            </w:r>
            <w:r w:rsidR="0027305C">
              <w:rPr>
                <w:sz w:val="20"/>
                <w:lang w:val="es-ES" w:eastAsia="fr-FR"/>
              </w:rPr>
              <w:t xml:space="preserve"> de</w:t>
            </w:r>
            <w:r w:rsidRPr="001B366F">
              <w:rPr>
                <w:sz w:val="20"/>
                <w:lang w:val="es-ES" w:eastAsia="fr-FR"/>
              </w:rPr>
              <w:t xml:space="preserve"> provisión</w:t>
            </w:r>
            <w:r w:rsidR="0027305C">
              <w:rPr>
                <w:sz w:val="20"/>
                <w:lang w:val="es-ES" w:eastAsia="fr-FR"/>
              </w:rPr>
              <w:t xml:space="preserve"> para</w:t>
            </w:r>
            <w:r w:rsidRPr="001B366F">
              <w:rPr>
                <w:sz w:val="20"/>
                <w:lang w:val="es-ES" w:eastAsia="fr-FR"/>
              </w:rPr>
              <w:t xml:space="preserve"> vacaciones acumuladas (LT)</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–222</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–108</w:t>
            </w:r>
          </w:p>
        </w:tc>
      </w:tr>
      <w:tr w:rsidR="00BD3B2C" w:rsidRPr="001B366F" w:rsidTr="00BD3B2C">
        <w:tc>
          <w:tcPr>
            <w:tcW w:w="6648" w:type="dxa"/>
            <w:tcBorders>
              <w:top w:val="nil"/>
              <w:left w:val="single" w:sz="4" w:space="0" w:color="auto"/>
              <w:bottom w:val="nil"/>
              <w:right w:val="single" w:sz="4" w:space="0" w:color="auto"/>
            </w:tcBorders>
          </w:tcPr>
          <w:p w:rsidR="00BD3B2C" w:rsidRPr="001B366F" w:rsidRDefault="00BD3B2C" w:rsidP="00BD3B2C">
            <w:pPr>
              <w:pStyle w:val="Tabletext"/>
              <w:spacing w:before="20" w:after="20"/>
              <w:rPr>
                <w:sz w:val="20"/>
                <w:lang w:val="es-ES" w:eastAsia="fr-FR"/>
              </w:rPr>
            </w:pPr>
            <w:r w:rsidRPr="001B366F">
              <w:rPr>
                <w:sz w:val="20"/>
                <w:lang w:val="es-ES" w:eastAsia="fr-FR"/>
              </w:rPr>
              <w:t>Utilización</w:t>
            </w:r>
            <w:r w:rsidR="0027305C">
              <w:rPr>
                <w:sz w:val="20"/>
                <w:lang w:val="es-ES" w:eastAsia="fr-FR"/>
              </w:rPr>
              <w:t xml:space="preserve"> de</w:t>
            </w:r>
            <w:r w:rsidRPr="001B366F">
              <w:rPr>
                <w:sz w:val="20"/>
                <w:lang w:val="es-ES" w:eastAsia="fr-FR"/>
              </w:rPr>
              <w:t xml:space="preserve"> provisiones para subsidios del personal (LT)</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–36</w:t>
            </w:r>
          </w:p>
        </w:tc>
        <w:tc>
          <w:tcPr>
            <w:tcW w:w="1534" w:type="dxa"/>
            <w:tcBorders>
              <w:top w:val="nil"/>
              <w:left w:val="single" w:sz="4" w:space="0" w:color="auto"/>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 xml:space="preserve">Aumento (disminución) </w:t>
            </w:r>
            <w:r w:rsidR="0027305C">
              <w:rPr>
                <w:sz w:val="20"/>
                <w:lang w:val="es-ES" w:eastAsia="fr-FR"/>
              </w:rPr>
              <w:t xml:space="preserve">de </w:t>
            </w:r>
            <w:r w:rsidRPr="001B366F">
              <w:rPr>
                <w:sz w:val="20"/>
                <w:lang w:val="es-ES" w:eastAsia="fr-FR"/>
              </w:rPr>
              <w:t>otras provisiones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–187</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–602</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Aumento (disminución) de fondos de terceros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–4 200</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–635</w:t>
            </w:r>
          </w:p>
        </w:tc>
      </w:tr>
      <w:tr w:rsidR="00BD3B2C" w:rsidRPr="001B366F" w:rsidTr="00BD3B2C">
        <w:tc>
          <w:tcPr>
            <w:tcW w:w="6648" w:type="dxa"/>
            <w:tcBorders>
              <w:top w:val="nil"/>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Variación fondos propios</w:t>
            </w:r>
          </w:p>
        </w:tc>
        <w:tc>
          <w:tcPr>
            <w:tcW w:w="1452" w:type="dxa"/>
            <w:tcBorders>
              <w:top w:val="nil"/>
              <w:left w:val="nil"/>
              <w:bottom w:val="single" w:sz="4" w:space="0" w:color="auto"/>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1 213</w:t>
            </w:r>
          </w:p>
        </w:tc>
        <w:tc>
          <w:tcPr>
            <w:tcW w:w="1534" w:type="dxa"/>
            <w:tcBorders>
              <w:top w:val="nil"/>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3 019</w:t>
            </w:r>
          </w:p>
        </w:tc>
      </w:tr>
      <w:tr w:rsidR="00BD3B2C" w:rsidRPr="001B366F"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rPr>
                <w:b/>
                <w:bCs/>
                <w:sz w:val="20"/>
                <w:lang w:val="es-ES" w:eastAsia="fr-FR"/>
              </w:rPr>
            </w:pPr>
            <w:r w:rsidRPr="001B366F">
              <w:rPr>
                <w:b/>
                <w:bCs/>
                <w:sz w:val="20"/>
                <w:lang w:val="es-ES" w:eastAsia="fr-FR"/>
              </w:rPr>
              <w:t>Movimientos de tesorería procedentes de actividades operacionales</w:t>
            </w:r>
          </w:p>
        </w:tc>
        <w:tc>
          <w:tcPr>
            <w:tcW w:w="1452" w:type="dxa"/>
            <w:tcBorders>
              <w:top w:val="single" w:sz="4" w:space="0" w:color="auto"/>
              <w:left w:val="nil"/>
              <w:bottom w:val="single" w:sz="4" w:space="0" w:color="auto"/>
              <w:right w:val="single" w:sz="4" w:space="0" w:color="auto"/>
            </w:tcBorders>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723</w:t>
            </w:r>
          </w:p>
        </w:tc>
        <w:tc>
          <w:tcPr>
            <w:tcW w:w="1534" w:type="dxa"/>
            <w:tcBorders>
              <w:top w:val="single" w:sz="4" w:space="0" w:color="auto"/>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1 725</w:t>
            </w:r>
          </w:p>
        </w:tc>
      </w:tr>
      <w:tr w:rsidR="00BD3B2C" w:rsidRPr="001B366F" w:rsidTr="00BD3B2C">
        <w:tc>
          <w:tcPr>
            <w:tcW w:w="6648" w:type="dxa"/>
            <w:tcBorders>
              <w:top w:val="single" w:sz="4" w:space="0" w:color="auto"/>
              <w:left w:val="single" w:sz="4" w:space="0" w:color="auto"/>
              <w:bottom w:val="nil"/>
              <w:right w:val="single" w:sz="4" w:space="0" w:color="auto"/>
            </w:tcBorders>
            <w:hideMark/>
          </w:tcPr>
          <w:p w:rsidR="00BD3B2C" w:rsidRPr="001B366F" w:rsidRDefault="00BD3B2C" w:rsidP="00BD3B2C">
            <w:pPr>
              <w:pStyle w:val="Tabletext"/>
              <w:spacing w:before="20" w:after="20"/>
              <w:rPr>
                <w:b/>
                <w:bCs/>
                <w:sz w:val="20"/>
                <w:lang w:val="es-ES" w:eastAsia="fr-FR"/>
              </w:rPr>
            </w:pPr>
            <w:r w:rsidRPr="001B366F">
              <w:rPr>
                <w:b/>
                <w:bCs/>
                <w:sz w:val="20"/>
                <w:lang w:val="es-ES" w:eastAsia="fr-FR"/>
              </w:rPr>
              <w:t>Movimientos de tesorería netos procedentes de actividades de inversión</w:t>
            </w:r>
          </w:p>
        </w:tc>
        <w:tc>
          <w:tcPr>
            <w:tcW w:w="1452" w:type="dxa"/>
            <w:tcBorders>
              <w:top w:val="single" w:sz="4" w:space="0" w:color="auto"/>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p>
        </w:tc>
        <w:tc>
          <w:tcPr>
            <w:tcW w:w="1534" w:type="dxa"/>
            <w:tcBorders>
              <w:top w:val="single" w:sz="4" w:space="0" w:color="auto"/>
              <w:left w:val="single" w:sz="4" w:space="0" w:color="auto"/>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(Aumento)/disminución – Inversiones</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46 837</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–24 743</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Intereses devengados por inversiones a corto plazo</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242</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93</w:t>
            </w:r>
          </w:p>
        </w:tc>
      </w:tr>
      <w:tr w:rsidR="00BD3B2C" w:rsidRPr="001B366F" w:rsidTr="00BD3B2C">
        <w:tc>
          <w:tcPr>
            <w:tcW w:w="6648" w:type="dxa"/>
            <w:tcBorders>
              <w:top w:val="nil"/>
              <w:left w:val="single" w:sz="4" w:space="0" w:color="auto"/>
              <w:bottom w:val="nil"/>
              <w:right w:val="single" w:sz="4" w:space="0" w:color="auto"/>
            </w:tcBorders>
            <w:hideMark/>
          </w:tcPr>
          <w:p w:rsidR="00BD3B2C" w:rsidRPr="001B366F" w:rsidRDefault="00BD3B2C" w:rsidP="0027305C">
            <w:pPr>
              <w:pStyle w:val="Tabletext"/>
              <w:spacing w:before="20" w:after="20"/>
              <w:rPr>
                <w:sz w:val="20"/>
                <w:lang w:val="es-ES" w:eastAsia="fr-FR"/>
              </w:rPr>
            </w:pPr>
            <w:r w:rsidRPr="001B366F">
              <w:rPr>
                <w:sz w:val="20"/>
                <w:lang w:val="es-ES" w:eastAsia="fr-FR"/>
              </w:rPr>
              <w:t>(Adquisición)/</w:t>
            </w:r>
            <w:r w:rsidR="0027305C">
              <w:rPr>
                <w:sz w:val="20"/>
                <w:lang w:val="es-ES" w:eastAsia="fr-FR"/>
              </w:rPr>
              <w:t>v</w:t>
            </w:r>
            <w:r w:rsidRPr="001B366F">
              <w:rPr>
                <w:sz w:val="20"/>
                <w:lang w:val="es-ES" w:eastAsia="fr-FR"/>
              </w:rPr>
              <w:t>enta de propiedades, plantas y equipo</w:t>
            </w:r>
          </w:p>
        </w:tc>
        <w:tc>
          <w:tcPr>
            <w:tcW w:w="1452" w:type="dxa"/>
            <w:tcBorders>
              <w:top w:val="nil"/>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–516</w:t>
            </w:r>
          </w:p>
        </w:tc>
        <w:tc>
          <w:tcPr>
            <w:tcW w:w="1534" w:type="dxa"/>
            <w:tcBorders>
              <w:top w:val="nil"/>
              <w:left w:val="single" w:sz="4" w:space="0" w:color="auto"/>
              <w:bottom w:val="nil"/>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–1 539</w:t>
            </w:r>
          </w:p>
        </w:tc>
      </w:tr>
      <w:tr w:rsidR="00BD3B2C" w:rsidRPr="001B366F" w:rsidTr="00BD3B2C">
        <w:tc>
          <w:tcPr>
            <w:tcW w:w="6648" w:type="dxa"/>
            <w:tcBorders>
              <w:top w:val="nil"/>
              <w:left w:val="single" w:sz="4" w:space="0" w:color="auto"/>
              <w:bottom w:val="single" w:sz="4" w:space="0" w:color="auto"/>
              <w:right w:val="single" w:sz="4" w:space="0" w:color="auto"/>
            </w:tcBorders>
            <w:hideMark/>
          </w:tcPr>
          <w:p w:rsidR="00BD3B2C" w:rsidRPr="001B366F" w:rsidRDefault="00BD3B2C" w:rsidP="0027305C">
            <w:pPr>
              <w:pStyle w:val="Tabletext"/>
              <w:spacing w:before="20" w:after="20"/>
              <w:rPr>
                <w:sz w:val="20"/>
                <w:lang w:val="es-ES" w:eastAsia="fr-FR"/>
              </w:rPr>
            </w:pPr>
            <w:r w:rsidRPr="001B366F">
              <w:rPr>
                <w:sz w:val="20"/>
                <w:lang w:val="es-ES" w:eastAsia="fr-FR"/>
              </w:rPr>
              <w:t>(Adquisición)/</w:t>
            </w:r>
            <w:r w:rsidR="0027305C">
              <w:rPr>
                <w:sz w:val="20"/>
                <w:lang w:val="es-ES" w:eastAsia="fr-FR"/>
              </w:rPr>
              <w:t>v</w:t>
            </w:r>
            <w:r w:rsidRPr="001B366F">
              <w:rPr>
                <w:sz w:val="20"/>
                <w:lang w:val="es-ES" w:eastAsia="fr-FR"/>
              </w:rPr>
              <w:t>enta de activos intangibles</w:t>
            </w:r>
          </w:p>
        </w:tc>
        <w:tc>
          <w:tcPr>
            <w:tcW w:w="1452" w:type="dxa"/>
            <w:tcBorders>
              <w:top w:val="nil"/>
              <w:left w:val="nil"/>
              <w:bottom w:val="single" w:sz="4" w:space="0" w:color="auto"/>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–1 007</w:t>
            </w:r>
          </w:p>
        </w:tc>
        <w:tc>
          <w:tcPr>
            <w:tcW w:w="1534" w:type="dxa"/>
            <w:tcBorders>
              <w:top w:val="nil"/>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–638</w:t>
            </w:r>
          </w:p>
        </w:tc>
      </w:tr>
      <w:tr w:rsidR="00BD3B2C" w:rsidRPr="001B366F"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rPr>
                <w:b/>
                <w:bCs/>
                <w:sz w:val="20"/>
                <w:lang w:val="es-ES" w:eastAsia="fr-FR"/>
              </w:rPr>
            </w:pPr>
            <w:r w:rsidRPr="001B366F">
              <w:rPr>
                <w:b/>
                <w:bCs/>
                <w:sz w:val="20"/>
                <w:lang w:val="es-ES" w:eastAsia="fr-FR"/>
              </w:rPr>
              <w:t>Movimientos de tesorería netos procedentes de actividades de inversión</w:t>
            </w:r>
          </w:p>
        </w:tc>
        <w:tc>
          <w:tcPr>
            <w:tcW w:w="1452" w:type="dxa"/>
            <w:tcBorders>
              <w:top w:val="single" w:sz="4" w:space="0" w:color="auto"/>
              <w:left w:val="nil"/>
              <w:bottom w:val="single" w:sz="4" w:space="0" w:color="auto"/>
              <w:right w:val="single" w:sz="4" w:space="0" w:color="auto"/>
            </w:tcBorders>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45 556</w:t>
            </w:r>
          </w:p>
        </w:tc>
        <w:tc>
          <w:tcPr>
            <w:tcW w:w="1534" w:type="dxa"/>
            <w:tcBorders>
              <w:top w:val="single" w:sz="4" w:space="0" w:color="auto"/>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–26 827</w:t>
            </w:r>
          </w:p>
        </w:tc>
      </w:tr>
      <w:tr w:rsidR="00BD3B2C" w:rsidRPr="001B366F" w:rsidTr="00BD3B2C">
        <w:tc>
          <w:tcPr>
            <w:tcW w:w="6648" w:type="dxa"/>
            <w:tcBorders>
              <w:top w:val="single" w:sz="4" w:space="0" w:color="auto"/>
              <w:left w:val="single" w:sz="4" w:space="0" w:color="auto"/>
              <w:bottom w:val="nil"/>
              <w:right w:val="single" w:sz="4" w:space="0" w:color="auto"/>
            </w:tcBorders>
            <w:hideMark/>
          </w:tcPr>
          <w:p w:rsidR="00BD3B2C" w:rsidRPr="001B366F" w:rsidRDefault="00BD3B2C" w:rsidP="00BD3B2C">
            <w:pPr>
              <w:pStyle w:val="Tabletext"/>
              <w:spacing w:before="20" w:after="20"/>
              <w:rPr>
                <w:b/>
                <w:bCs/>
                <w:sz w:val="20"/>
                <w:lang w:val="es-ES" w:eastAsia="fr-FR"/>
              </w:rPr>
            </w:pPr>
            <w:r w:rsidRPr="001B366F">
              <w:rPr>
                <w:b/>
                <w:bCs/>
                <w:sz w:val="20"/>
                <w:lang w:val="es-ES" w:eastAsia="fr-FR"/>
              </w:rPr>
              <w:t>Movimientos de tesorería de las actividades de financiación</w:t>
            </w:r>
          </w:p>
        </w:tc>
        <w:tc>
          <w:tcPr>
            <w:tcW w:w="1452" w:type="dxa"/>
            <w:tcBorders>
              <w:top w:val="single" w:sz="4" w:space="0" w:color="auto"/>
              <w:left w:val="nil"/>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p>
        </w:tc>
        <w:tc>
          <w:tcPr>
            <w:tcW w:w="1534" w:type="dxa"/>
            <w:tcBorders>
              <w:top w:val="single" w:sz="4" w:space="0" w:color="auto"/>
              <w:left w:val="single" w:sz="4" w:space="0" w:color="auto"/>
              <w:bottom w:val="nil"/>
              <w:right w:val="single" w:sz="4" w:space="0" w:color="auto"/>
            </w:tcBorders>
          </w:tcPr>
          <w:p w:rsidR="00BD3B2C" w:rsidRPr="001B366F" w:rsidRDefault="00BD3B2C" w:rsidP="00BD3B2C">
            <w:pPr>
              <w:pStyle w:val="Tabletext"/>
              <w:spacing w:before="20" w:after="20"/>
              <w:ind w:right="282"/>
              <w:jc w:val="right"/>
              <w:rPr>
                <w:sz w:val="20"/>
                <w:lang w:val="es-ES" w:eastAsia="fr-FR"/>
              </w:rPr>
            </w:pPr>
          </w:p>
        </w:tc>
      </w:tr>
      <w:tr w:rsidR="00BD3B2C" w:rsidRPr="001B366F" w:rsidTr="00BD3B2C">
        <w:tc>
          <w:tcPr>
            <w:tcW w:w="6648" w:type="dxa"/>
            <w:tcBorders>
              <w:top w:val="nil"/>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rPr>
                <w:sz w:val="20"/>
                <w:lang w:val="es-ES" w:eastAsia="fr-FR"/>
              </w:rPr>
            </w:pPr>
            <w:r w:rsidRPr="001B366F">
              <w:rPr>
                <w:sz w:val="20"/>
                <w:lang w:val="es-ES" w:eastAsia="fr-FR"/>
              </w:rPr>
              <w:t>Reembolso del préstamo FIPOI</w:t>
            </w:r>
          </w:p>
        </w:tc>
        <w:tc>
          <w:tcPr>
            <w:tcW w:w="1452" w:type="dxa"/>
            <w:tcBorders>
              <w:top w:val="nil"/>
              <w:left w:val="nil"/>
              <w:bottom w:val="single" w:sz="4" w:space="0" w:color="auto"/>
              <w:right w:val="single" w:sz="4" w:space="0" w:color="auto"/>
            </w:tcBorders>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–1 493</w:t>
            </w:r>
          </w:p>
        </w:tc>
        <w:tc>
          <w:tcPr>
            <w:tcW w:w="1534" w:type="dxa"/>
            <w:tcBorders>
              <w:top w:val="nil"/>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ind w:right="282"/>
              <w:jc w:val="right"/>
              <w:rPr>
                <w:sz w:val="20"/>
                <w:lang w:val="es-ES" w:eastAsia="fr-FR"/>
              </w:rPr>
            </w:pPr>
            <w:r w:rsidRPr="001B366F">
              <w:rPr>
                <w:sz w:val="20"/>
                <w:lang w:val="es-ES" w:eastAsia="fr-FR"/>
              </w:rPr>
              <w:t>–1 493</w:t>
            </w:r>
          </w:p>
        </w:tc>
      </w:tr>
      <w:tr w:rsidR="00BD3B2C" w:rsidRPr="001B366F"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rPr>
                <w:b/>
                <w:bCs/>
                <w:sz w:val="20"/>
                <w:lang w:val="es-ES" w:eastAsia="fr-FR"/>
              </w:rPr>
            </w:pPr>
            <w:r w:rsidRPr="001B366F">
              <w:rPr>
                <w:b/>
                <w:bCs/>
                <w:sz w:val="20"/>
                <w:lang w:val="es-ES" w:eastAsia="fr-FR"/>
              </w:rPr>
              <w:t>Movimientos de tesorería de las actividades de financiación</w:t>
            </w:r>
          </w:p>
        </w:tc>
        <w:tc>
          <w:tcPr>
            <w:tcW w:w="1452" w:type="dxa"/>
            <w:tcBorders>
              <w:top w:val="single" w:sz="4" w:space="0" w:color="auto"/>
              <w:left w:val="nil"/>
              <w:bottom w:val="single" w:sz="4" w:space="0" w:color="auto"/>
              <w:right w:val="single" w:sz="4" w:space="0" w:color="auto"/>
            </w:tcBorders>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–1 493</w:t>
            </w:r>
          </w:p>
        </w:tc>
        <w:tc>
          <w:tcPr>
            <w:tcW w:w="1534" w:type="dxa"/>
            <w:tcBorders>
              <w:top w:val="single" w:sz="4" w:space="0" w:color="auto"/>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–1 493</w:t>
            </w:r>
          </w:p>
        </w:tc>
      </w:tr>
      <w:tr w:rsidR="00BD3B2C" w:rsidRPr="001B366F" w:rsidTr="00BD3B2C">
        <w:tc>
          <w:tcPr>
            <w:tcW w:w="6648" w:type="dxa"/>
            <w:tcBorders>
              <w:top w:val="single" w:sz="4" w:space="0" w:color="auto"/>
              <w:left w:val="single" w:sz="4" w:space="0" w:color="auto"/>
              <w:bottom w:val="single" w:sz="4" w:space="0" w:color="auto"/>
              <w:right w:val="single" w:sz="4" w:space="0" w:color="auto"/>
            </w:tcBorders>
          </w:tcPr>
          <w:p w:rsidR="00BD3B2C" w:rsidRPr="001B366F" w:rsidRDefault="00BD3B2C" w:rsidP="00BD3B2C">
            <w:pPr>
              <w:pStyle w:val="Tabletext"/>
              <w:spacing w:before="20" w:after="20"/>
              <w:rPr>
                <w:b/>
                <w:bCs/>
                <w:sz w:val="20"/>
                <w:lang w:val="es-ES"/>
              </w:rPr>
            </w:pPr>
          </w:p>
        </w:tc>
        <w:tc>
          <w:tcPr>
            <w:tcW w:w="1452" w:type="dxa"/>
            <w:tcBorders>
              <w:top w:val="single" w:sz="4" w:space="0" w:color="auto"/>
              <w:left w:val="nil"/>
              <w:bottom w:val="single" w:sz="4" w:space="0" w:color="auto"/>
              <w:right w:val="single" w:sz="4" w:space="0" w:color="auto"/>
            </w:tcBorders>
          </w:tcPr>
          <w:p w:rsidR="00BD3B2C" w:rsidRPr="001B366F" w:rsidRDefault="00BD3B2C" w:rsidP="00D528F3">
            <w:pPr>
              <w:pStyle w:val="Tabletext"/>
              <w:spacing w:before="20" w:after="20"/>
              <w:rPr>
                <w:sz w:val="20"/>
                <w:lang w:val="es-ES"/>
              </w:rPr>
            </w:pPr>
          </w:p>
        </w:tc>
        <w:tc>
          <w:tcPr>
            <w:tcW w:w="1534" w:type="dxa"/>
            <w:tcBorders>
              <w:top w:val="single" w:sz="4" w:space="0" w:color="auto"/>
              <w:left w:val="single" w:sz="4" w:space="0" w:color="auto"/>
              <w:bottom w:val="single" w:sz="4" w:space="0" w:color="auto"/>
              <w:right w:val="single" w:sz="4" w:space="0" w:color="auto"/>
            </w:tcBorders>
          </w:tcPr>
          <w:p w:rsidR="00BD3B2C" w:rsidRPr="001B366F" w:rsidRDefault="00BD3B2C" w:rsidP="00D528F3">
            <w:pPr>
              <w:pStyle w:val="Tabletext"/>
              <w:spacing w:before="20" w:after="20"/>
              <w:rPr>
                <w:sz w:val="20"/>
                <w:lang w:val="es-ES"/>
              </w:rPr>
            </w:pPr>
          </w:p>
        </w:tc>
      </w:tr>
      <w:tr w:rsidR="00BD3B2C" w:rsidRPr="001B366F"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1B366F" w:rsidRDefault="0027305C" w:rsidP="00D528F3">
            <w:pPr>
              <w:pStyle w:val="Tabletext"/>
              <w:spacing w:before="20" w:after="20"/>
              <w:rPr>
                <w:b/>
                <w:bCs/>
                <w:sz w:val="20"/>
                <w:lang w:val="es-ES" w:eastAsia="fr-FR"/>
              </w:rPr>
            </w:pPr>
            <w:r>
              <w:rPr>
                <w:b/>
                <w:bCs/>
                <w:sz w:val="20"/>
                <w:lang w:val="es-ES" w:eastAsia="fr-FR"/>
              </w:rPr>
              <w:t>Aumento</w:t>
            </w:r>
            <w:r w:rsidR="00BD3B2C" w:rsidRPr="001B366F">
              <w:rPr>
                <w:b/>
                <w:bCs/>
                <w:sz w:val="20"/>
                <w:lang w:val="es-ES" w:eastAsia="fr-FR"/>
              </w:rPr>
              <w:t>/</w:t>
            </w:r>
            <w:r>
              <w:rPr>
                <w:b/>
                <w:bCs/>
                <w:sz w:val="20"/>
                <w:lang w:val="es-ES" w:eastAsia="fr-FR"/>
              </w:rPr>
              <w:t>(</w:t>
            </w:r>
            <w:r w:rsidR="00BD3B2C" w:rsidRPr="001B366F">
              <w:rPr>
                <w:b/>
                <w:bCs/>
                <w:sz w:val="20"/>
                <w:lang w:val="es-ES" w:eastAsia="fr-FR"/>
              </w:rPr>
              <w:t>disminución</w:t>
            </w:r>
            <w:r>
              <w:rPr>
                <w:b/>
                <w:bCs/>
                <w:sz w:val="20"/>
                <w:lang w:val="es-ES" w:eastAsia="fr-FR"/>
              </w:rPr>
              <w:t>)</w:t>
            </w:r>
            <w:r w:rsidR="00BD3B2C" w:rsidRPr="001B366F">
              <w:rPr>
                <w:b/>
                <w:bCs/>
                <w:sz w:val="20"/>
                <w:lang w:val="es-ES" w:eastAsia="fr-FR"/>
              </w:rPr>
              <w:t xml:space="preserve"> neta de tesorería y equivalentes de tesorería</w:t>
            </w:r>
          </w:p>
        </w:tc>
        <w:tc>
          <w:tcPr>
            <w:tcW w:w="1452" w:type="dxa"/>
            <w:tcBorders>
              <w:top w:val="single" w:sz="4" w:space="0" w:color="auto"/>
              <w:left w:val="nil"/>
              <w:bottom w:val="single" w:sz="4" w:space="0" w:color="auto"/>
              <w:right w:val="single" w:sz="4" w:space="0" w:color="auto"/>
            </w:tcBorders>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52 930</w:t>
            </w:r>
          </w:p>
        </w:tc>
        <w:tc>
          <w:tcPr>
            <w:tcW w:w="1534" w:type="dxa"/>
            <w:tcBorders>
              <w:top w:val="single" w:sz="4" w:space="0" w:color="auto"/>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–19 924</w:t>
            </w:r>
          </w:p>
        </w:tc>
      </w:tr>
      <w:tr w:rsidR="00BD3B2C" w:rsidRPr="001B366F"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1B366F" w:rsidRDefault="00BD3B2C" w:rsidP="00D528F3">
            <w:pPr>
              <w:pStyle w:val="Tabletext"/>
              <w:spacing w:before="20" w:after="20"/>
              <w:rPr>
                <w:b/>
                <w:bCs/>
                <w:sz w:val="20"/>
                <w:lang w:val="es-ES" w:eastAsia="fr-FR"/>
              </w:rPr>
            </w:pPr>
            <w:r w:rsidRPr="001B366F">
              <w:rPr>
                <w:b/>
                <w:bCs/>
                <w:sz w:val="20"/>
                <w:lang w:val="es-ES" w:eastAsia="fr-FR"/>
              </w:rPr>
              <w:t>Tesorería y equivalentes de tesorería al inicio del periodo</w:t>
            </w:r>
          </w:p>
        </w:tc>
        <w:tc>
          <w:tcPr>
            <w:tcW w:w="1452" w:type="dxa"/>
            <w:tcBorders>
              <w:top w:val="single" w:sz="4" w:space="0" w:color="auto"/>
              <w:left w:val="nil"/>
              <w:bottom w:val="single" w:sz="4" w:space="0" w:color="auto"/>
              <w:right w:val="single" w:sz="4" w:space="0" w:color="auto"/>
            </w:tcBorders>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55 505</w:t>
            </w:r>
          </w:p>
        </w:tc>
        <w:tc>
          <w:tcPr>
            <w:tcW w:w="1534" w:type="dxa"/>
            <w:tcBorders>
              <w:top w:val="single" w:sz="4" w:space="0" w:color="auto"/>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75 430</w:t>
            </w:r>
          </w:p>
        </w:tc>
      </w:tr>
      <w:tr w:rsidR="00BD3B2C" w:rsidRPr="001B366F" w:rsidTr="00BD3B2C">
        <w:tc>
          <w:tcPr>
            <w:tcW w:w="6648" w:type="dxa"/>
            <w:tcBorders>
              <w:top w:val="single" w:sz="4" w:space="0" w:color="auto"/>
              <w:left w:val="single" w:sz="4" w:space="0" w:color="auto"/>
              <w:bottom w:val="single" w:sz="4" w:space="0" w:color="auto"/>
              <w:right w:val="single" w:sz="4" w:space="0" w:color="auto"/>
            </w:tcBorders>
            <w:hideMark/>
          </w:tcPr>
          <w:p w:rsidR="00BD3B2C" w:rsidRPr="001B366F" w:rsidRDefault="00BD3B2C" w:rsidP="00D528F3">
            <w:pPr>
              <w:pStyle w:val="Tabletext"/>
              <w:spacing w:before="20" w:after="20"/>
              <w:rPr>
                <w:b/>
                <w:bCs/>
                <w:sz w:val="20"/>
                <w:lang w:val="es-ES" w:eastAsia="fr-FR"/>
              </w:rPr>
            </w:pPr>
            <w:r w:rsidRPr="001B366F">
              <w:rPr>
                <w:b/>
                <w:bCs/>
                <w:sz w:val="20"/>
                <w:lang w:val="es-ES" w:eastAsia="fr-FR"/>
              </w:rPr>
              <w:t>Tesorería y equivalentes de tesorería al cierre del periodo</w:t>
            </w:r>
          </w:p>
        </w:tc>
        <w:tc>
          <w:tcPr>
            <w:tcW w:w="1452" w:type="dxa"/>
            <w:tcBorders>
              <w:top w:val="single" w:sz="4" w:space="0" w:color="auto"/>
              <w:left w:val="nil"/>
              <w:bottom w:val="single" w:sz="4" w:space="0" w:color="auto"/>
              <w:right w:val="single" w:sz="4" w:space="0" w:color="auto"/>
            </w:tcBorders>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108 435</w:t>
            </w:r>
          </w:p>
        </w:tc>
        <w:tc>
          <w:tcPr>
            <w:tcW w:w="1534" w:type="dxa"/>
            <w:tcBorders>
              <w:top w:val="single" w:sz="4" w:space="0" w:color="auto"/>
              <w:left w:val="single" w:sz="4" w:space="0" w:color="auto"/>
              <w:bottom w:val="single" w:sz="4" w:space="0" w:color="auto"/>
              <w:right w:val="single" w:sz="4" w:space="0" w:color="auto"/>
            </w:tcBorders>
            <w:hideMark/>
          </w:tcPr>
          <w:p w:rsidR="00BD3B2C" w:rsidRPr="001B366F" w:rsidRDefault="00BD3B2C" w:rsidP="00BD3B2C">
            <w:pPr>
              <w:pStyle w:val="Tabletext"/>
              <w:spacing w:before="20" w:after="20"/>
              <w:ind w:right="282"/>
              <w:jc w:val="right"/>
              <w:rPr>
                <w:b/>
                <w:bCs/>
                <w:sz w:val="20"/>
                <w:lang w:val="es-ES" w:eastAsia="fr-FR"/>
              </w:rPr>
            </w:pPr>
            <w:r w:rsidRPr="001B366F">
              <w:rPr>
                <w:b/>
                <w:bCs/>
                <w:sz w:val="20"/>
                <w:lang w:val="es-ES" w:eastAsia="fr-FR"/>
              </w:rPr>
              <w:t>55 506</w:t>
            </w:r>
          </w:p>
        </w:tc>
      </w:tr>
    </w:tbl>
    <w:p w:rsidR="00BD3B2C" w:rsidRPr="00313053" w:rsidRDefault="00BD3B2C" w:rsidP="00BD3B2C">
      <w:pPr>
        <w:rPr>
          <w:lang w:val="es-ES"/>
        </w:rPr>
      </w:pPr>
      <w:r w:rsidRPr="00313053">
        <w:rPr>
          <w:lang w:val="es-ES"/>
        </w:rPr>
        <w:br w:type="page"/>
      </w:r>
    </w:p>
    <w:p w:rsidR="00BD3B2C" w:rsidRPr="00313053" w:rsidRDefault="00BD3B2C" w:rsidP="00B70A84">
      <w:pPr>
        <w:pStyle w:val="Title4"/>
        <w:rPr>
          <w:sz w:val="20"/>
        </w:rPr>
      </w:pPr>
      <w:r w:rsidRPr="00313053">
        <w:lastRenderedPageBreak/>
        <w:t xml:space="preserve">V – Comparación entre importes presupuestados e importes efectivos </w:t>
      </w:r>
      <w:r w:rsidRPr="00313053">
        <w:br/>
        <w:t>para el ejercicio de 2016</w:t>
      </w:r>
      <w:r w:rsidR="00B70A84">
        <w:br/>
      </w:r>
      <w:r w:rsidRPr="00313053">
        <w:rPr>
          <w:sz w:val="20"/>
        </w:rPr>
        <w:t>(en miles CHF)</w:t>
      </w:r>
    </w:p>
    <w:tbl>
      <w:tblPr>
        <w:tblW w:w="10956" w:type="dxa"/>
        <w:jc w:val="center"/>
        <w:tblLook w:val="04A0" w:firstRow="1" w:lastRow="0" w:firstColumn="1" w:lastColumn="0" w:noHBand="0" w:noVBand="1"/>
      </w:tblPr>
      <w:tblGrid>
        <w:gridCol w:w="3238"/>
        <w:gridCol w:w="1150"/>
        <w:gridCol w:w="1101"/>
        <w:gridCol w:w="1412"/>
        <w:gridCol w:w="1150"/>
        <w:gridCol w:w="1354"/>
        <w:gridCol w:w="1610"/>
      </w:tblGrid>
      <w:tr w:rsidR="00BD3B2C" w:rsidRPr="00313053" w:rsidTr="00C274EE">
        <w:trPr>
          <w:jc w:val="center"/>
        </w:trPr>
        <w:tc>
          <w:tcPr>
            <w:tcW w:w="3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B2C" w:rsidRPr="001B366F" w:rsidRDefault="00BD3B2C" w:rsidP="001B366F">
            <w:pPr>
              <w:pStyle w:val="Tablehead"/>
              <w:spacing w:before="80" w:after="80"/>
              <w:rPr>
                <w:sz w:val="18"/>
                <w:szCs w:val="18"/>
                <w:lang w:val="es-ES"/>
              </w:rPr>
            </w:pPr>
            <w:r w:rsidRPr="001B366F">
              <w:rPr>
                <w:sz w:val="18"/>
                <w:szCs w:val="18"/>
                <w:lang w:val="es-ES"/>
              </w:rPr>
              <w:t>Ingresos</w:t>
            </w:r>
          </w:p>
        </w:tc>
        <w:tc>
          <w:tcPr>
            <w:tcW w:w="47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3B2C" w:rsidRPr="001B366F" w:rsidRDefault="00BD3B2C" w:rsidP="001B366F">
            <w:pPr>
              <w:pStyle w:val="Tablehead"/>
              <w:spacing w:before="80" w:after="80"/>
              <w:rPr>
                <w:sz w:val="18"/>
                <w:szCs w:val="18"/>
                <w:lang w:val="es-ES"/>
              </w:rPr>
            </w:pPr>
            <w:r w:rsidRPr="001B366F">
              <w:rPr>
                <w:sz w:val="18"/>
                <w:szCs w:val="18"/>
                <w:lang w:val="es-ES"/>
              </w:rPr>
              <w:t>Importes presupuestados</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B2C" w:rsidRPr="00C274EE" w:rsidRDefault="00BD3B2C" w:rsidP="00C274EE">
            <w:pPr>
              <w:pStyle w:val="Tablehead"/>
              <w:spacing w:before="80" w:after="80"/>
              <w:rPr>
                <w:sz w:val="18"/>
                <w:szCs w:val="18"/>
                <w:lang w:val="es-ES"/>
              </w:rPr>
            </w:pPr>
            <w:r w:rsidRPr="00C274EE">
              <w:rPr>
                <w:sz w:val="18"/>
                <w:szCs w:val="18"/>
                <w:lang w:val="es-ES"/>
              </w:rPr>
              <w:t>Importes efectivos sobre una base comparable</w:t>
            </w:r>
          </w:p>
        </w:tc>
        <w:tc>
          <w:tcPr>
            <w:tcW w:w="1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B2C" w:rsidRPr="00C274EE" w:rsidRDefault="00BD3B2C" w:rsidP="00C274EE">
            <w:pPr>
              <w:pStyle w:val="Tablehead"/>
              <w:spacing w:before="80" w:after="80"/>
              <w:rPr>
                <w:sz w:val="18"/>
                <w:szCs w:val="18"/>
                <w:lang w:val="es-ES"/>
              </w:rPr>
            </w:pPr>
            <w:r w:rsidRPr="00C274EE">
              <w:rPr>
                <w:sz w:val="18"/>
                <w:szCs w:val="18"/>
                <w:lang w:val="es-ES"/>
              </w:rPr>
              <w:t>Diferencia entre presupuesto final e importes efectivos</w:t>
            </w:r>
          </w:p>
        </w:tc>
      </w:tr>
      <w:tr w:rsidR="00BD3B2C" w:rsidRPr="00313053" w:rsidTr="00C274EE">
        <w:trPr>
          <w:jc w:val="center"/>
        </w:trPr>
        <w:tc>
          <w:tcPr>
            <w:tcW w:w="3238" w:type="dxa"/>
            <w:vMerge/>
            <w:tcBorders>
              <w:top w:val="single" w:sz="4" w:space="0" w:color="auto"/>
              <w:left w:val="single" w:sz="4" w:space="0" w:color="auto"/>
              <w:bottom w:val="single" w:sz="4" w:space="0" w:color="000000"/>
              <w:right w:val="single" w:sz="4" w:space="0" w:color="auto"/>
            </w:tcBorders>
            <w:vAlign w:val="center"/>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s-ES" w:eastAsia="zh-CN"/>
              </w:rPr>
            </w:pPr>
          </w:p>
        </w:tc>
        <w:tc>
          <w:tcPr>
            <w:tcW w:w="1150" w:type="dxa"/>
            <w:tcBorders>
              <w:top w:val="nil"/>
              <w:left w:val="nil"/>
              <w:bottom w:val="single" w:sz="4" w:space="0" w:color="auto"/>
              <w:right w:val="single" w:sz="4" w:space="0" w:color="auto"/>
            </w:tcBorders>
            <w:shd w:val="clear" w:color="auto" w:fill="auto"/>
            <w:vAlign w:val="center"/>
            <w:hideMark/>
          </w:tcPr>
          <w:p w:rsidR="00BD3B2C" w:rsidRPr="001B366F" w:rsidRDefault="00BD3B2C" w:rsidP="001B366F">
            <w:pPr>
              <w:pStyle w:val="Tablehead"/>
              <w:spacing w:before="80" w:after="80"/>
              <w:rPr>
                <w:sz w:val="18"/>
                <w:szCs w:val="18"/>
                <w:lang w:val="es-ES"/>
              </w:rPr>
            </w:pPr>
            <w:r w:rsidRPr="001B366F">
              <w:rPr>
                <w:sz w:val="18"/>
                <w:szCs w:val="18"/>
                <w:lang w:val="es-ES"/>
              </w:rPr>
              <w:t>Presupuesto inicial</w:t>
            </w:r>
          </w:p>
        </w:tc>
        <w:tc>
          <w:tcPr>
            <w:tcW w:w="1042" w:type="dxa"/>
            <w:tcBorders>
              <w:top w:val="nil"/>
              <w:left w:val="nil"/>
              <w:bottom w:val="single" w:sz="4" w:space="0" w:color="auto"/>
              <w:right w:val="nil"/>
            </w:tcBorders>
            <w:shd w:val="clear" w:color="auto" w:fill="auto"/>
            <w:vAlign w:val="center"/>
            <w:hideMark/>
          </w:tcPr>
          <w:p w:rsidR="00BD3B2C" w:rsidRPr="00C274EE" w:rsidRDefault="00DF5E1D" w:rsidP="00C274EE">
            <w:pPr>
              <w:pStyle w:val="Tablehead"/>
              <w:spacing w:before="80" w:after="80"/>
              <w:rPr>
                <w:sz w:val="18"/>
                <w:szCs w:val="18"/>
                <w:lang w:val="es-ES"/>
              </w:rPr>
            </w:pPr>
            <w:r w:rsidRPr="00C274EE">
              <w:rPr>
                <w:sz w:val="18"/>
                <w:szCs w:val="18"/>
                <w:lang w:val="es-ES"/>
              </w:rPr>
              <w:t>Actividad diferida</w:t>
            </w:r>
          </w:p>
        </w:tc>
        <w:tc>
          <w:tcPr>
            <w:tcW w:w="1412" w:type="dxa"/>
            <w:tcBorders>
              <w:top w:val="nil"/>
              <w:left w:val="single" w:sz="4" w:space="0" w:color="auto"/>
              <w:bottom w:val="single" w:sz="4" w:space="0" w:color="auto"/>
              <w:right w:val="single" w:sz="4" w:space="0" w:color="auto"/>
            </w:tcBorders>
            <w:shd w:val="clear" w:color="auto" w:fill="auto"/>
            <w:vAlign w:val="center"/>
            <w:hideMark/>
          </w:tcPr>
          <w:p w:rsidR="00BD3B2C" w:rsidRPr="00C274EE" w:rsidRDefault="00BD3B2C" w:rsidP="00C274EE">
            <w:pPr>
              <w:pStyle w:val="Tablehead"/>
              <w:spacing w:before="80" w:after="80"/>
              <w:rPr>
                <w:sz w:val="18"/>
                <w:szCs w:val="18"/>
                <w:lang w:val="es-ES"/>
              </w:rPr>
            </w:pPr>
            <w:r w:rsidRPr="00C274EE">
              <w:rPr>
                <w:sz w:val="18"/>
                <w:szCs w:val="18"/>
                <w:lang w:val="es-ES"/>
              </w:rPr>
              <w:t>Transferencias presupuestarias</w:t>
            </w:r>
          </w:p>
        </w:tc>
        <w:tc>
          <w:tcPr>
            <w:tcW w:w="1150" w:type="dxa"/>
            <w:tcBorders>
              <w:top w:val="nil"/>
              <w:left w:val="nil"/>
              <w:bottom w:val="single" w:sz="4" w:space="0" w:color="auto"/>
              <w:right w:val="single" w:sz="4" w:space="0" w:color="auto"/>
            </w:tcBorders>
            <w:shd w:val="clear" w:color="auto" w:fill="auto"/>
            <w:vAlign w:val="center"/>
            <w:hideMark/>
          </w:tcPr>
          <w:p w:rsidR="00BD3B2C" w:rsidRPr="00C274EE" w:rsidRDefault="00BD3B2C" w:rsidP="00C274EE">
            <w:pPr>
              <w:pStyle w:val="Tablehead"/>
              <w:spacing w:before="80" w:after="80"/>
              <w:rPr>
                <w:sz w:val="18"/>
                <w:szCs w:val="18"/>
                <w:lang w:val="es-ES"/>
              </w:rPr>
            </w:pPr>
            <w:r w:rsidRPr="00C274EE">
              <w:rPr>
                <w:sz w:val="18"/>
                <w:szCs w:val="18"/>
                <w:lang w:val="es-ES"/>
              </w:rPr>
              <w:t>Presupuesto final</w:t>
            </w:r>
          </w:p>
        </w:tc>
        <w:tc>
          <w:tcPr>
            <w:tcW w:w="1354" w:type="dxa"/>
            <w:vMerge/>
            <w:tcBorders>
              <w:top w:val="single" w:sz="4" w:space="0" w:color="auto"/>
              <w:left w:val="single" w:sz="4" w:space="0" w:color="auto"/>
              <w:bottom w:val="single" w:sz="4" w:space="0" w:color="000000"/>
              <w:right w:val="single" w:sz="4" w:space="0" w:color="auto"/>
            </w:tcBorders>
            <w:vAlign w:val="center"/>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s-ES" w:eastAsia="zh-CN"/>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s-ES" w:eastAsia="zh-CN"/>
              </w:rPr>
            </w:pPr>
          </w:p>
        </w:tc>
      </w:tr>
      <w:tr w:rsidR="00BD3B2C" w:rsidRPr="00313053" w:rsidTr="00C274EE">
        <w:trPr>
          <w:jc w:val="center"/>
        </w:trPr>
        <w:tc>
          <w:tcPr>
            <w:tcW w:w="3238" w:type="dxa"/>
            <w:vMerge/>
            <w:tcBorders>
              <w:top w:val="single" w:sz="4" w:space="0" w:color="auto"/>
              <w:left w:val="single" w:sz="4" w:space="0" w:color="auto"/>
              <w:bottom w:val="single" w:sz="4" w:space="0" w:color="000000"/>
              <w:right w:val="single" w:sz="4" w:space="0" w:color="auto"/>
            </w:tcBorders>
            <w:vAlign w:val="center"/>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s-ES"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B70A84">
            <w:pPr>
              <w:pStyle w:val="Tablehead"/>
              <w:spacing w:before="80" w:after="80"/>
              <w:rPr>
                <w:sz w:val="18"/>
                <w:szCs w:val="18"/>
                <w:lang w:val="es-ES"/>
              </w:rPr>
            </w:pPr>
            <w:r w:rsidRPr="00C274EE">
              <w:rPr>
                <w:sz w:val="18"/>
                <w:szCs w:val="18"/>
                <w:lang w:val="es-ES"/>
              </w:rPr>
              <w:t>31</w:t>
            </w:r>
            <w:r w:rsidR="00B70A84">
              <w:rPr>
                <w:sz w:val="18"/>
                <w:szCs w:val="18"/>
                <w:lang w:val="es-ES"/>
              </w:rPr>
              <w:t>/</w:t>
            </w:r>
            <w:r w:rsidRPr="00C274EE">
              <w:rPr>
                <w:sz w:val="18"/>
                <w:szCs w:val="18"/>
                <w:lang w:val="es-ES"/>
              </w:rPr>
              <w:t>12</w:t>
            </w:r>
            <w:r w:rsidR="00B70A84">
              <w:rPr>
                <w:sz w:val="18"/>
                <w:szCs w:val="18"/>
                <w:lang w:val="es-ES"/>
              </w:rPr>
              <w:t>/</w:t>
            </w:r>
            <w:r w:rsidRPr="00C274EE">
              <w:rPr>
                <w:sz w:val="18"/>
                <w:szCs w:val="18"/>
                <w:lang w:val="es-ES"/>
              </w:rPr>
              <w:t>2016</w:t>
            </w:r>
          </w:p>
        </w:tc>
        <w:tc>
          <w:tcPr>
            <w:tcW w:w="1042"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B70A84">
            <w:pPr>
              <w:pStyle w:val="Tablehead"/>
              <w:spacing w:before="80" w:after="80"/>
              <w:rPr>
                <w:sz w:val="18"/>
                <w:szCs w:val="18"/>
                <w:lang w:val="es-ES"/>
              </w:rPr>
            </w:pPr>
            <w:r w:rsidRPr="00C274EE">
              <w:rPr>
                <w:sz w:val="18"/>
                <w:szCs w:val="18"/>
                <w:lang w:val="es-ES"/>
              </w:rPr>
              <w:t>31</w:t>
            </w:r>
            <w:r w:rsidR="00B70A84">
              <w:rPr>
                <w:sz w:val="18"/>
                <w:szCs w:val="18"/>
                <w:lang w:val="es-ES"/>
              </w:rPr>
              <w:t>/</w:t>
            </w:r>
            <w:r w:rsidRPr="00C274EE">
              <w:rPr>
                <w:sz w:val="18"/>
                <w:szCs w:val="18"/>
                <w:lang w:val="es-ES"/>
              </w:rPr>
              <w:t>12</w:t>
            </w:r>
            <w:r w:rsidR="00B70A84">
              <w:rPr>
                <w:sz w:val="18"/>
                <w:szCs w:val="18"/>
                <w:lang w:val="es-ES"/>
              </w:rPr>
              <w:t>/</w:t>
            </w:r>
            <w:r w:rsidRPr="00C274EE">
              <w:rPr>
                <w:sz w:val="18"/>
                <w:szCs w:val="18"/>
                <w:lang w:val="es-ES"/>
              </w:rPr>
              <w:t>2016</w:t>
            </w:r>
          </w:p>
        </w:tc>
        <w:tc>
          <w:tcPr>
            <w:tcW w:w="1412"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B70A84">
            <w:pPr>
              <w:pStyle w:val="Tablehead"/>
              <w:spacing w:before="80" w:after="80"/>
              <w:rPr>
                <w:sz w:val="18"/>
                <w:szCs w:val="18"/>
                <w:lang w:val="es-ES"/>
              </w:rPr>
            </w:pPr>
            <w:r w:rsidRPr="00C274EE">
              <w:rPr>
                <w:sz w:val="18"/>
                <w:szCs w:val="18"/>
                <w:lang w:val="es-ES"/>
              </w:rPr>
              <w:t>31</w:t>
            </w:r>
            <w:r w:rsidR="00B70A84">
              <w:rPr>
                <w:sz w:val="18"/>
                <w:szCs w:val="18"/>
                <w:lang w:val="es-ES"/>
              </w:rPr>
              <w:t>/</w:t>
            </w:r>
            <w:r w:rsidRPr="00C274EE">
              <w:rPr>
                <w:sz w:val="18"/>
                <w:szCs w:val="18"/>
                <w:lang w:val="es-ES"/>
              </w:rPr>
              <w:t>12</w:t>
            </w:r>
            <w:r w:rsidR="00B70A84">
              <w:rPr>
                <w:sz w:val="18"/>
                <w:szCs w:val="18"/>
                <w:lang w:val="es-ES"/>
              </w:rPr>
              <w:t>/</w:t>
            </w:r>
            <w:r w:rsidRPr="00C274EE">
              <w:rPr>
                <w:sz w:val="18"/>
                <w:szCs w:val="18"/>
                <w:lang w:val="es-ES"/>
              </w:rPr>
              <w:t>2016</w:t>
            </w:r>
          </w:p>
        </w:tc>
        <w:tc>
          <w:tcPr>
            <w:tcW w:w="1150"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B70A84">
            <w:pPr>
              <w:pStyle w:val="Tablehead"/>
              <w:spacing w:before="80" w:after="80"/>
              <w:rPr>
                <w:sz w:val="18"/>
                <w:szCs w:val="18"/>
                <w:lang w:val="es-ES"/>
              </w:rPr>
            </w:pPr>
            <w:r w:rsidRPr="00C274EE">
              <w:rPr>
                <w:sz w:val="18"/>
                <w:szCs w:val="18"/>
                <w:lang w:val="es-ES"/>
              </w:rPr>
              <w:t>31</w:t>
            </w:r>
            <w:r w:rsidR="00B70A84">
              <w:rPr>
                <w:sz w:val="18"/>
                <w:szCs w:val="18"/>
                <w:lang w:val="es-ES"/>
              </w:rPr>
              <w:t>/</w:t>
            </w:r>
            <w:r w:rsidRPr="00C274EE">
              <w:rPr>
                <w:sz w:val="18"/>
                <w:szCs w:val="18"/>
                <w:lang w:val="es-ES"/>
              </w:rPr>
              <w:t>12</w:t>
            </w:r>
            <w:r w:rsidR="00B70A84">
              <w:rPr>
                <w:sz w:val="18"/>
                <w:szCs w:val="18"/>
                <w:lang w:val="es-ES"/>
              </w:rPr>
              <w:t>/</w:t>
            </w:r>
            <w:r w:rsidRPr="00C274EE">
              <w:rPr>
                <w:sz w:val="18"/>
                <w:szCs w:val="18"/>
                <w:lang w:val="es-ES"/>
              </w:rPr>
              <w:t>2016</w:t>
            </w:r>
          </w:p>
        </w:tc>
        <w:tc>
          <w:tcPr>
            <w:tcW w:w="1354"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B70A84">
            <w:pPr>
              <w:pStyle w:val="Tablehead"/>
              <w:spacing w:before="80" w:after="80"/>
              <w:rPr>
                <w:sz w:val="18"/>
                <w:szCs w:val="18"/>
                <w:lang w:val="es-ES"/>
              </w:rPr>
            </w:pPr>
            <w:r w:rsidRPr="00C274EE">
              <w:rPr>
                <w:sz w:val="18"/>
                <w:szCs w:val="18"/>
                <w:lang w:val="es-ES"/>
              </w:rPr>
              <w:t>31</w:t>
            </w:r>
            <w:r w:rsidR="00B70A84">
              <w:rPr>
                <w:sz w:val="18"/>
                <w:szCs w:val="18"/>
                <w:lang w:val="es-ES"/>
              </w:rPr>
              <w:t>/</w:t>
            </w:r>
            <w:r w:rsidRPr="00C274EE">
              <w:rPr>
                <w:sz w:val="18"/>
                <w:szCs w:val="18"/>
                <w:lang w:val="es-ES"/>
              </w:rPr>
              <w:t>12</w:t>
            </w:r>
            <w:r w:rsidR="00B70A84">
              <w:rPr>
                <w:sz w:val="18"/>
                <w:szCs w:val="18"/>
                <w:lang w:val="es-ES"/>
              </w:rPr>
              <w:t>/</w:t>
            </w:r>
            <w:r w:rsidRPr="00C274EE">
              <w:rPr>
                <w:sz w:val="18"/>
                <w:szCs w:val="18"/>
                <w:lang w:val="es-ES"/>
              </w:rPr>
              <w:t>2016</w:t>
            </w:r>
          </w:p>
        </w:tc>
        <w:tc>
          <w:tcPr>
            <w:tcW w:w="1610"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B70A84">
            <w:pPr>
              <w:pStyle w:val="Tablehead"/>
              <w:spacing w:before="80" w:after="80"/>
              <w:rPr>
                <w:sz w:val="18"/>
                <w:szCs w:val="18"/>
                <w:lang w:val="es-ES"/>
              </w:rPr>
            </w:pPr>
            <w:r w:rsidRPr="00C274EE">
              <w:rPr>
                <w:sz w:val="18"/>
                <w:szCs w:val="18"/>
                <w:lang w:val="es-ES"/>
              </w:rPr>
              <w:t>31</w:t>
            </w:r>
            <w:r w:rsidR="00B70A84">
              <w:rPr>
                <w:sz w:val="18"/>
                <w:szCs w:val="18"/>
                <w:lang w:val="es-ES"/>
              </w:rPr>
              <w:t>/</w:t>
            </w:r>
            <w:r w:rsidRPr="00C274EE">
              <w:rPr>
                <w:sz w:val="18"/>
                <w:szCs w:val="18"/>
                <w:lang w:val="es-ES"/>
              </w:rPr>
              <w:t>12</w:t>
            </w:r>
            <w:r w:rsidR="00B70A84">
              <w:rPr>
                <w:sz w:val="18"/>
                <w:szCs w:val="18"/>
                <w:lang w:val="es-ES"/>
              </w:rPr>
              <w:t>/</w:t>
            </w:r>
            <w:r w:rsidRPr="00C274EE">
              <w:rPr>
                <w:sz w:val="18"/>
                <w:szCs w:val="18"/>
                <w:lang w:val="es-ES"/>
              </w:rPr>
              <w:t>2016</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b/>
                <w:bCs/>
                <w:sz w:val="18"/>
                <w:szCs w:val="18"/>
                <w:lang w:val="es-ES"/>
              </w:rPr>
            </w:pPr>
            <w:r w:rsidRPr="00C274EE">
              <w:rPr>
                <w:b/>
                <w:bCs/>
                <w:sz w:val="18"/>
                <w:szCs w:val="18"/>
                <w:lang w:val="es-ES"/>
              </w:rPr>
              <w:t>Contribuciones previstas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124 401</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124 401</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122 891</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–1 510</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b/>
                <w:bCs/>
                <w:sz w:val="18"/>
                <w:szCs w:val="18"/>
                <w:lang w:val="es-ES"/>
              </w:rPr>
            </w:pPr>
            <w:r w:rsidRPr="00C274EE">
              <w:rPr>
                <w:b/>
                <w:bCs/>
                <w:sz w:val="18"/>
                <w:szCs w:val="18"/>
                <w:lang w:val="es-ES"/>
              </w:rPr>
              <w:t>Recuperación de costes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4 625</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34 625</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34 566</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–59</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b/>
                <w:bCs/>
                <w:sz w:val="18"/>
                <w:szCs w:val="18"/>
                <w:lang w:val="es-ES"/>
              </w:rPr>
            </w:pPr>
            <w:r w:rsidRPr="00C274EE">
              <w:rPr>
                <w:b/>
                <w:bCs/>
                <w:sz w:val="18"/>
                <w:szCs w:val="18"/>
                <w:lang w:val="es-ES"/>
              </w:rPr>
              <w:t>Intere</w:t>
            </w:r>
            <w:r w:rsidR="00DF5E1D" w:rsidRPr="00C274EE">
              <w:rPr>
                <w:b/>
                <w:bCs/>
                <w:sz w:val="18"/>
                <w:szCs w:val="18"/>
                <w:lang w:val="es-ES"/>
              </w:rPr>
              <w:t>se</w:t>
            </w:r>
            <w:r w:rsidRPr="00C274EE">
              <w:rPr>
                <w:b/>
                <w:bCs/>
                <w:sz w:val="18"/>
                <w:szCs w:val="18"/>
                <w:lang w:val="es-ES"/>
              </w:rPr>
              <w:t>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300</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300</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68</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–232</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b/>
                <w:bCs/>
                <w:sz w:val="18"/>
                <w:szCs w:val="18"/>
                <w:lang w:val="es-ES"/>
              </w:rPr>
            </w:pPr>
            <w:r w:rsidRPr="00C274EE">
              <w:rPr>
                <w:b/>
                <w:bCs/>
                <w:sz w:val="18"/>
                <w:szCs w:val="18"/>
                <w:lang w:val="es-ES"/>
              </w:rPr>
              <w:t>Otros ingresos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100</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100</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208</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108</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b/>
                <w:bCs/>
                <w:sz w:val="18"/>
                <w:szCs w:val="18"/>
                <w:lang w:val="es-ES"/>
              </w:rPr>
            </w:pPr>
            <w:r w:rsidRPr="00C274EE">
              <w:rPr>
                <w:b/>
                <w:bCs/>
                <w:sz w:val="18"/>
                <w:szCs w:val="18"/>
                <w:lang w:val="es-ES"/>
              </w:rPr>
              <w:t>Detracciones de la Cuenta de Provisión</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1 334</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–317</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1 017</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b/>
                <w:bCs/>
                <w:sz w:val="18"/>
                <w:szCs w:val="18"/>
                <w:lang w:val="es-ES"/>
              </w:rPr>
            </w:pPr>
            <w:r w:rsidRPr="00C274EE">
              <w:rPr>
                <w:b/>
                <w:bCs/>
                <w:sz w:val="18"/>
                <w:szCs w:val="18"/>
                <w:lang w:val="es-ES"/>
              </w:rPr>
              <w:t>–1 017</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b/>
                <w:bCs/>
                <w:sz w:val="18"/>
                <w:szCs w:val="18"/>
                <w:lang w:val="es-ES"/>
              </w:rPr>
            </w:pPr>
            <w:r w:rsidRPr="00C274EE">
              <w:rPr>
                <w:b/>
                <w:bCs/>
                <w:sz w:val="18"/>
                <w:szCs w:val="18"/>
                <w:lang w:val="es-ES"/>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042"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412"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150"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354"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610"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r>
      <w:tr w:rsidR="00BD3B2C" w:rsidRPr="00313053" w:rsidTr="00C274EE">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C274EE" w:rsidRDefault="00BD3B2C" w:rsidP="00C274EE">
            <w:pPr>
              <w:pStyle w:val="Tabletext"/>
              <w:spacing w:before="20" w:after="20"/>
              <w:rPr>
                <w:b/>
                <w:bCs/>
                <w:sz w:val="18"/>
                <w:szCs w:val="18"/>
                <w:lang w:val="es-ES"/>
              </w:rPr>
            </w:pPr>
            <w:r w:rsidRPr="00C274EE">
              <w:rPr>
                <w:b/>
                <w:bCs/>
                <w:sz w:val="18"/>
                <w:szCs w:val="18"/>
                <w:lang w:val="es-ES"/>
              </w:rPr>
              <w:t>Ingresos totales</w:t>
            </w:r>
          </w:p>
        </w:tc>
        <w:tc>
          <w:tcPr>
            <w:tcW w:w="1150"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160 760</w:t>
            </w:r>
          </w:p>
        </w:tc>
        <w:tc>
          <w:tcPr>
            <w:tcW w:w="1042"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–317</w:t>
            </w:r>
          </w:p>
        </w:tc>
        <w:tc>
          <w:tcPr>
            <w:tcW w:w="1412"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p>
        </w:tc>
        <w:tc>
          <w:tcPr>
            <w:tcW w:w="1150"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160 443</w:t>
            </w:r>
          </w:p>
        </w:tc>
        <w:tc>
          <w:tcPr>
            <w:tcW w:w="1354"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157 733</w:t>
            </w:r>
          </w:p>
        </w:tc>
        <w:tc>
          <w:tcPr>
            <w:tcW w:w="1610"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–2 710</w:t>
            </w:r>
          </w:p>
        </w:tc>
      </w:tr>
      <w:tr w:rsidR="00BD3B2C" w:rsidRPr="00313053" w:rsidTr="00C274EE">
        <w:trPr>
          <w:jc w:val="center"/>
        </w:trPr>
        <w:tc>
          <w:tcPr>
            <w:tcW w:w="3238" w:type="dxa"/>
            <w:vMerge w:val="restart"/>
            <w:tcBorders>
              <w:top w:val="nil"/>
              <w:left w:val="single" w:sz="4" w:space="0" w:color="auto"/>
              <w:bottom w:val="single" w:sz="4" w:space="0" w:color="000000"/>
              <w:right w:val="single" w:sz="4" w:space="0" w:color="auto"/>
            </w:tcBorders>
            <w:shd w:val="clear" w:color="auto" w:fill="auto"/>
            <w:vAlign w:val="center"/>
            <w:hideMark/>
          </w:tcPr>
          <w:p w:rsidR="00BD3B2C" w:rsidRPr="00C274EE" w:rsidRDefault="00BD3B2C" w:rsidP="00C274EE">
            <w:pPr>
              <w:pStyle w:val="Tabletext"/>
              <w:spacing w:before="80" w:after="80"/>
              <w:jc w:val="center"/>
              <w:rPr>
                <w:b/>
                <w:bCs/>
                <w:sz w:val="18"/>
                <w:szCs w:val="18"/>
                <w:lang w:val="es-ES"/>
              </w:rPr>
            </w:pPr>
            <w:r w:rsidRPr="00C274EE">
              <w:rPr>
                <w:b/>
                <w:bCs/>
                <w:sz w:val="18"/>
                <w:szCs w:val="18"/>
                <w:lang w:val="es-ES"/>
              </w:rPr>
              <w:t>Gastos</w:t>
            </w:r>
          </w:p>
        </w:tc>
        <w:tc>
          <w:tcPr>
            <w:tcW w:w="47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3B2C" w:rsidRPr="00C274EE" w:rsidRDefault="00BD3B2C" w:rsidP="00C274EE">
            <w:pPr>
              <w:pStyle w:val="Tabletext"/>
              <w:spacing w:before="80" w:after="80"/>
              <w:jc w:val="center"/>
              <w:rPr>
                <w:b/>
                <w:bCs/>
                <w:sz w:val="18"/>
                <w:szCs w:val="18"/>
                <w:lang w:val="es-ES"/>
              </w:rPr>
            </w:pPr>
            <w:r w:rsidRPr="00C274EE">
              <w:rPr>
                <w:b/>
                <w:bCs/>
                <w:sz w:val="18"/>
                <w:szCs w:val="18"/>
                <w:lang w:val="es-ES"/>
              </w:rPr>
              <w:t>Importes presupuestados</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rsidR="00BD3B2C" w:rsidRPr="00C274EE" w:rsidRDefault="00BD3B2C" w:rsidP="00C274EE">
            <w:pPr>
              <w:pStyle w:val="Tabletext"/>
              <w:spacing w:before="80" w:after="80"/>
              <w:jc w:val="center"/>
              <w:rPr>
                <w:b/>
                <w:bCs/>
                <w:sz w:val="18"/>
                <w:szCs w:val="18"/>
                <w:lang w:val="es-ES"/>
              </w:rPr>
            </w:pPr>
            <w:r w:rsidRPr="00C274EE">
              <w:rPr>
                <w:b/>
                <w:bCs/>
                <w:sz w:val="18"/>
                <w:szCs w:val="18"/>
                <w:lang w:val="es-ES"/>
              </w:rPr>
              <w:t>Importes efectivos sobre una base comparable</w:t>
            </w:r>
          </w:p>
        </w:tc>
        <w:tc>
          <w:tcPr>
            <w:tcW w:w="1610" w:type="dxa"/>
            <w:vMerge w:val="restart"/>
            <w:tcBorders>
              <w:top w:val="nil"/>
              <w:left w:val="single" w:sz="4" w:space="0" w:color="auto"/>
              <w:bottom w:val="single" w:sz="4" w:space="0" w:color="000000"/>
              <w:right w:val="single" w:sz="4" w:space="0" w:color="auto"/>
            </w:tcBorders>
            <w:shd w:val="clear" w:color="auto" w:fill="auto"/>
            <w:vAlign w:val="center"/>
            <w:hideMark/>
          </w:tcPr>
          <w:p w:rsidR="00BD3B2C" w:rsidRPr="00C274EE" w:rsidRDefault="00BD3B2C" w:rsidP="00C274EE">
            <w:pPr>
              <w:pStyle w:val="Tabletext"/>
              <w:spacing w:before="80" w:after="80"/>
              <w:jc w:val="center"/>
              <w:rPr>
                <w:b/>
                <w:bCs/>
                <w:sz w:val="18"/>
                <w:szCs w:val="18"/>
                <w:lang w:val="es-ES"/>
              </w:rPr>
            </w:pPr>
            <w:r w:rsidRPr="00C274EE">
              <w:rPr>
                <w:b/>
                <w:bCs/>
                <w:sz w:val="18"/>
                <w:szCs w:val="18"/>
                <w:lang w:val="es-ES"/>
              </w:rPr>
              <w:t>Diferencia entre presupuesto final e importes efectivos</w:t>
            </w:r>
          </w:p>
        </w:tc>
      </w:tr>
      <w:tr w:rsidR="00C274EE" w:rsidRPr="00313053" w:rsidTr="00C274EE">
        <w:trPr>
          <w:jc w:val="center"/>
        </w:trPr>
        <w:tc>
          <w:tcPr>
            <w:tcW w:w="3238" w:type="dxa"/>
            <w:vMerge/>
            <w:tcBorders>
              <w:top w:val="nil"/>
              <w:left w:val="single" w:sz="4" w:space="0" w:color="auto"/>
              <w:bottom w:val="single" w:sz="4" w:space="0" w:color="000000"/>
              <w:right w:val="single" w:sz="4" w:space="0" w:color="auto"/>
            </w:tcBorders>
            <w:vAlign w:val="center"/>
            <w:hideMark/>
          </w:tcPr>
          <w:p w:rsidR="00BD3B2C" w:rsidRPr="00313053" w:rsidRDefault="00BD3B2C" w:rsidP="00C274EE">
            <w:pPr>
              <w:tabs>
                <w:tab w:val="clear" w:pos="567"/>
                <w:tab w:val="clear" w:pos="1134"/>
                <w:tab w:val="clear" w:pos="1701"/>
                <w:tab w:val="clear" w:pos="2268"/>
                <w:tab w:val="clear" w:pos="2835"/>
              </w:tabs>
              <w:overflowPunct/>
              <w:autoSpaceDE/>
              <w:autoSpaceDN/>
              <w:adjustRightInd/>
              <w:spacing w:before="80" w:after="80"/>
              <w:textAlignment w:val="auto"/>
              <w:rPr>
                <w:rFonts w:cs="Arial"/>
                <w:b/>
                <w:bCs/>
                <w:color w:val="000000"/>
                <w:sz w:val="20"/>
                <w:lang w:val="es-ES" w:eastAsia="zh-CN"/>
              </w:rPr>
            </w:pPr>
          </w:p>
        </w:tc>
        <w:tc>
          <w:tcPr>
            <w:tcW w:w="1150" w:type="dxa"/>
            <w:tcBorders>
              <w:top w:val="nil"/>
              <w:left w:val="nil"/>
              <w:bottom w:val="single" w:sz="4" w:space="0" w:color="auto"/>
              <w:right w:val="single" w:sz="4" w:space="0" w:color="auto"/>
            </w:tcBorders>
            <w:shd w:val="clear" w:color="auto" w:fill="auto"/>
            <w:vAlign w:val="center"/>
            <w:hideMark/>
          </w:tcPr>
          <w:p w:rsidR="00BD3B2C" w:rsidRPr="00C274EE" w:rsidRDefault="00BD3B2C" w:rsidP="00C274EE">
            <w:pPr>
              <w:pStyle w:val="Tabletext"/>
              <w:spacing w:before="80" w:after="80"/>
              <w:jc w:val="center"/>
              <w:rPr>
                <w:b/>
                <w:bCs/>
                <w:sz w:val="18"/>
                <w:szCs w:val="18"/>
                <w:lang w:val="es-ES"/>
              </w:rPr>
            </w:pPr>
            <w:r w:rsidRPr="00C274EE">
              <w:rPr>
                <w:b/>
                <w:bCs/>
                <w:sz w:val="18"/>
                <w:szCs w:val="18"/>
                <w:lang w:val="es-ES"/>
              </w:rPr>
              <w:t>Presupuesto inicial</w:t>
            </w:r>
          </w:p>
        </w:tc>
        <w:tc>
          <w:tcPr>
            <w:tcW w:w="1042" w:type="dxa"/>
            <w:tcBorders>
              <w:top w:val="nil"/>
              <w:left w:val="nil"/>
              <w:bottom w:val="single" w:sz="4" w:space="0" w:color="auto"/>
              <w:right w:val="single" w:sz="4" w:space="0" w:color="auto"/>
            </w:tcBorders>
            <w:shd w:val="clear" w:color="auto" w:fill="auto"/>
            <w:vAlign w:val="center"/>
            <w:hideMark/>
          </w:tcPr>
          <w:p w:rsidR="00BD3B2C" w:rsidRPr="00C274EE" w:rsidRDefault="00DF5E1D" w:rsidP="00C274EE">
            <w:pPr>
              <w:pStyle w:val="Tabletext"/>
              <w:spacing w:before="80" w:after="80"/>
              <w:jc w:val="center"/>
              <w:rPr>
                <w:b/>
                <w:bCs/>
                <w:sz w:val="18"/>
                <w:szCs w:val="18"/>
                <w:lang w:val="es-ES"/>
              </w:rPr>
            </w:pPr>
            <w:r w:rsidRPr="00C274EE">
              <w:rPr>
                <w:b/>
                <w:bCs/>
                <w:sz w:val="18"/>
                <w:szCs w:val="18"/>
                <w:lang w:val="es-ES"/>
              </w:rPr>
              <w:t>Actividad diferida</w:t>
            </w:r>
          </w:p>
        </w:tc>
        <w:tc>
          <w:tcPr>
            <w:tcW w:w="1412" w:type="dxa"/>
            <w:tcBorders>
              <w:top w:val="nil"/>
              <w:left w:val="nil"/>
              <w:bottom w:val="single" w:sz="4" w:space="0" w:color="auto"/>
              <w:right w:val="nil"/>
            </w:tcBorders>
            <w:shd w:val="clear" w:color="auto" w:fill="auto"/>
            <w:vAlign w:val="center"/>
            <w:hideMark/>
          </w:tcPr>
          <w:p w:rsidR="00BD3B2C" w:rsidRPr="00C274EE" w:rsidRDefault="00BD3B2C" w:rsidP="00C274EE">
            <w:pPr>
              <w:pStyle w:val="Tabletext"/>
              <w:spacing w:before="80" w:after="80"/>
              <w:jc w:val="center"/>
              <w:rPr>
                <w:b/>
                <w:bCs/>
                <w:sz w:val="18"/>
                <w:szCs w:val="18"/>
                <w:lang w:val="es-ES"/>
              </w:rPr>
            </w:pPr>
            <w:r w:rsidRPr="00C274EE">
              <w:rPr>
                <w:b/>
                <w:bCs/>
                <w:sz w:val="18"/>
                <w:szCs w:val="18"/>
                <w:lang w:val="es-ES"/>
              </w:rPr>
              <w:t>Transferencias presupuestarias</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rsidR="00BD3B2C" w:rsidRPr="00C274EE" w:rsidRDefault="00BD3B2C" w:rsidP="00C274EE">
            <w:pPr>
              <w:pStyle w:val="Tabletext"/>
              <w:spacing w:before="80" w:after="80"/>
              <w:jc w:val="center"/>
              <w:rPr>
                <w:b/>
                <w:bCs/>
                <w:sz w:val="18"/>
                <w:szCs w:val="18"/>
                <w:lang w:val="es-ES"/>
              </w:rPr>
            </w:pPr>
            <w:r w:rsidRPr="00C274EE">
              <w:rPr>
                <w:b/>
                <w:bCs/>
                <w:sz w:val="18"/>
                <w:szCs w:val="18"/>
                <w:lang w:val="es-ES"/>
              </w:rPr>
              <w:t>Presupuesto final</w:t>
            </w:r>
          </w:p>
        </w:tc>
        <w:tc>
          <w:tcPr>
            <w:tcW w:w="1354" w:type="dxa"/>
            <w:vMerge/>
            <w:tcBorders>
              <w:top w:val="nil"/>
              <w:left w:val="single" w:sz="4" w:space="0" w:color="auto"/>
              <w:bottom w:val="single" w:sz="4" w:space="0" w:color="000000"/>
              <w:right w:val="single" w:sz="4" w:space="0" w:color="auto"/>
            </w:tcBorders>
            <w:vAlign w:val="center"/>
            <w:hideMark/>
          </w:tcPr>
          <w:p w:rsidR="00BD3B2C" w:rsidRPr="00313053" w:rsidRDefault="00BD3B2C" w:rsidP="00C274EE">
            <w:pPr>
              <w:tabs>
                <w:tab w:val="clear" w:pos="567"/>
                <w:tab w:val="clear" w:pos="1134"/>
                <w:tab w:val="clear" w:pos="1701"/>
                <w:tab w:val="clear" w:pos="2268"/>
                <w:tab w:val="clear" w:pos="2835"/>
              </w:tabs>
              <w:overflowPunct/>
              <w:autoSpaceDE/>
              <w:autoSpaceDN/>
              <w:adjustRightInd/>
              <w:spacing w:before="80" w:after="80"/>
              <w:textAlignment w:val="auto"/>
              <w:rPr>
                <w:rFonts w:cs="Arial"/>
                <w:b/>
                <w:bCs/>
                <w:color w:val="000000"/>
                <w:sz w:val="16"/>
                <w:szCs w:val="16"/>
                <w:lang w:val="es-ES" w:eastAsia="zh-CN"/>
              </w:rPr>
            </w:pPr>
          </w:p>
        </w:tc>
        <w:tc>
          <w:tcPr>
            <w:tcW w:w="1610" w:type="dxa"/>
            <w:vMerge/>
            <w:tcBorders>
              <w:top w:val="nil"/>
              <w:left w:val="single" w:sz="4" w:space="0" w:color="auto"/>
              <w:bottom w:val="single" w:sz="4" w:space="0" w:color="000000"/>
              <w:right w:val="single" w:sz="4" w:space="0" w:color="auto"/>
            </w:tcBorders>
            <w:vAlign w:val="center"/>
            <w:hideMark/>
          </w:tcPr>
          <w:p w:rsidR="00BD3B2C" w:rsidRPr="00C274EE" w:rsidRDefault="00BD3B2C" w:rsidP="00C274EE">
            <w:pPr>
              <w:pStyle w:val="Tabletext"/>
              <w:spacing w:before="80" w:after="80"/>
              <w:jc w:val="center"/>
              <w:rPr>
                <w:b/>
                <w:bCs/>
                <w:sz w:val="18"/>
                <w:szCs w:val="18"/>
                <w:lang w:val="es-ES"/>
              </w:rPr>
            </w:pPr>
          </w:p>
        </w:tc>
      </w:tr>
      <w:tr w:rsidR="00C274EE" w:rsidRPr="00313053" w:rsidTr="00C274EE">
        <w:trPr>
          <w:jc w:val="center"/>
        </w:trPr>
        <w:tc>
          <w:tcPr>
            <w:tcW w:w="3238" w:type="dxa"/>
            <w:vMerge/>
            <w:tcBorders>
              <w:top w:val="nil"/>
              <w:left w:val="single" w:sz="4" w:space="0" w:color="auto"/>
              <w:bottom w:val="single" w:sz="4" w:space="0" w:color="000000"/>
              <w:right w:val="single" w:sz="4" w:space="0" w:color="auto"/>
            </w:tcBorders>
            <w:vAlign w:val="center"/>
            <w:hideMark/>
          </w:tcPr>
          <w:p w:rsidR="00BD3B2C" w:rsidRPr="00313053" w:rsidRDefault="00BD3B2C" w:rsidP="00C274EE">
            <w:pPr>
              <w:tabs>
                <w:tab w:val="clear" w:pos="567"/>
                <w:tab w:val="clear" w:pos="1134"/>
                <w:tab w:val="clear" w:pos="1701"/>
                <w:tab w:val="clear" w:pos="2268"/>
                <w:tab w:val="clear" w:pos="2835"/>
              </w:tabs>
              <w:overflowPunct/>
              <w:autoSpaceDE/>
              <w:autoSpaceDN/>
              <w:adjustRightInd/>
              <w:spacing w:before="80" w:after="80"/>
              <w:textAlignment w:val="auto"/>
              <w:rPr>
                <w:rFonts w:cs="Arial"/>
                <w:b/>
                <w:bCs/>
                <w:color w:val="000000"/>
                <w:sz w:val="20"/>
                <w:lang w:val="es-ES"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B70A84">
            <w:pPr>
              <w:pStyle w:val="Tabletext"/>
              <w:spacing w:before="80" w:after="80"/>
              <w:jc w:val="center"/>
              <w:rPr>
                <w:b/>
                <w:bCs/>
                <w:sz w:val="18"/>
                <w:szCs w:val="18"/>
                <w:lang w:val="es-ES"/>
              </w:rPr>
            </w:pPr>
            <w:r w:rsidRPr="00C274EE">
              <w:rPr>
                <w:b/>
                <w:bCs/>
                <w:sz w:val="18"/>
                <w:szCs w:val="18"/>
                <w:lang w:val="es-ES"/>
              </w:rPr>
              <w:t>1</w:t>
            </w:r>
            <w:r w:rsidR="00B70A84">
              <w:rPr>
                <w:b/>
                <w:bCs/>
                <w:sz w:val="18"/>
                <w:szCs w:val="18"/>
                <w:lang w:val="es-ES"/>
              </w:rPr>
              <w:t>/</w:t>
            </w:r>
            <w:r w:rsidRPr="00C274EE">
              <w:rPr>
                <w:b/>
                <w:bCs/>
                <w:sz w:val="18"/>
                <w:szCs w:val="18"/>
                <w:lang w:val="es-ES"/>
              </w:rPr>
              <w:t>12</w:t>
            </w:r>
            <w:r w:rsidR="00B70A84">
              <w:rPr>
                <w:b/>
                <w:bCs/>
                <w:sz w:val="18"/>
                <w:szCs w:val="18"/>
                <w:lang w:val="es-ES"/>
              </w:rPr>
              <w:t>/</w:t>
            </w:r>
            <w:r w:rsidRPr="00C274EE">
              <w:rPr>
                <w:b/>
                <w:bCs/>
                <w:sz w:val="18"/>
                <w:szCs w:val="18"/>
                <w:lang w:val="es-ES"/>
              </w:rPr>
              <w:t>2016</w:t>
            </w:r>
          </w:p>
        </w:tc>
        <w:tc>
          <w:tcPr>
            <w:tcW w:w="1042"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B70A84">
            <w:pPr>
              <w:pStyle w:val="Tabletext"/>
              <w:spacing w:before="80" w:after="80"/>
              <w:jc w:val="center"/>
              <w:rPr>
                <w:b/>
                <w:bCs/>
                <w:sz w:val="18"/>
                <w:szCs w:val="18"/>
                <w:lang w:val="es-ES"/>
              </w:rPr>
            </w:pPr>
            <w:r w:rsidRPr="00C274EE">
              <w:rPr>
                <w:b/>
                <w:bCs/>
                <w:sz w:val="18"/>
                <w:szCs w:val="18"/>
                <w:lang w:val="es-ES"/>
              </w:rPr>
              <w:t>31</w:t>
            </w:r>
            <w:r w:rsidR="00B70A84">
              <w:rPr>
                <w:b/>
                <w:bCs/>
                <w:sz w:val="18"/>
                <w:szCs w:val="18"/>
                <w:lang w:val="es-ES"/>
              </w:rPr>
              <w:t>/</w:t>
            </w:r>
            <w:r w:rsidRPr="00C274EE">
              <w:rPr>
                <w:b/>
                <w:bCs/>
                <w:sz w:val="18"/>
                <w:szCs w:val="18"/>
                <w:lang w:val="es-ES"/>
              </w:rPr>
              <w:t>12</w:t>
            </w:r>
            <w:r w:rsidR="00B70A84">
              <w:rPr>
                <w:b/>
                <w:bCs/>
                <w:sz w:val="18"/>
                <w:szCs w:val="18"/>
                <w:lang w:val="es-ES"/>
              </w:rPr>
              <w:t>/</w:t>
            </w:r>
            <w:r w:rsidRPr="00C274EE">
              <w:rPr>
                <w:b/>
                <w:bCs/>
                <w:sz w:val="18"/>
                <w:szCs w:val="18"/>
                <w:lang w:val="es-ES"/>
              </w:rPr>
              <w:t>2016</w:t>
            </w:r>
          </w:p>
        </w:tc>
        <w:tc>
          <w:tcPr>
            <w:tcW w:w="1412"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C274EE">
            <w:pPr>
              <w:pStyle w:val="Tabletext"/>
              <w:spacing w:before="80" w:after="80"/>
              <w:jc w:val="center"/>
              <w:rPr>
                <w:b/>
                <w:bCs/>
                <w:sz w:val="18"/>
                <w:szCs w:val="18"/>
                <w:lang w:val="es-ES"/>
              </w:rPr>
            </w:pPr>
            <w:r w:rsidRPr="00C274EE">
              <w:rPr>
                <w:b/>
                <w:bCs/>
                <w:sz w:val="18"/>
                <w:szCs w:val="18"/>
                <w:lang w:val="es-ES"/>
              </w:rPr>
              <w:t> </w:t>
            </w:r>
          </w:p>
        </w:tc>
        <w:tc>
          <w:tcPr>
            <w:tcW w:w="1150"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B70A84">
            <w:pPr>
              <w:pStyle w:val="Tabletext"/>
              <w:spacing w:before="80" w:after="80"/>
              <w:jc w:val="center"/>
              <w:rPr>
                <w:b/>
                <w:bCs/>
                <w:sz w:val="18"/>
                <w:szCs w:val="18"/>
                <w:lang w:val="es-ES"/>
              </w:rPr>
            </w:pPr>
            <w:r w:rsidRPr="00C274EE">
              <w:rPr>
                <w:b/>
                <w:bCs/>
                <w:sz w:val="18"/>
                <w:szCs w:val="18"/>
                <w:lang w:val="es-ES"/>
              </w:rPr>
              <w:t>31</w:t>
            </w:r>
            <w:r w:rsidR="00B70A84">
              <w:rPr>
                <w:b/>
                <w:bCs/>
                <w:sz w:val="18"/>
                <w:szCs w:val="18"/>
                <w:lang w:val="es-ES"/>
              </w:rPr>
              <w:t>/</w:t>
            </w:r>
            <w:r w:rsidRPr="00C274EE">
              <w:rPr>
                <w:b/>
                <w:bCs/>
                <w:sz w:val="18"/>
                <w:szCs w:val="18"/>
                <w:lang w:val="es-ES"/>
              </w:rPr>
              <w:t>12</w:t>
            </w:r>
            <w:r w:rsidR="00B70A84">
              <w:rPr>
                <w:b/>
                <w:bCs/>
                <w:sz w:val="18"/>
                <w:szCs w:val="18"/>
                <w:lang w:val="es-ES"/>
              </w:rPr>
              <w:t>/</w:t>
            </w:r>
            <w:r w:rsidRPr="00C274EE">
              <w:rPr>
                <w:b/>
                <w:bCs/>
                <w:sz w:val="18"/>
                <w:szCs w:val="18"/>
                <w:lang w:val="es-ES"/>
              </w:rPr>
              <w:t>2016</w:t>
            </w:r>
          </w:p>
        </w:tc>
        <w:tc>
          <w:tcPr>
            <w:tcW w:w="1354"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B70A84">
            <w:pPr>
              <w:pStyle w:val="Tabletext"/>
              <w:spacing w:before="80" w:after="80"/>
              <w:jc w:val="center"/>
              <w:rPr>
                <w:b/>
                <w:bCs/>
                <w:sz w:val="18"/>
                <w:szCs w:val="18"/>
                <w:lang w:val="es-ES"/>
              </w:rPr>
            </w:pPr>
            <w:r w:rsidRPr="00C274EE">
              <w:rPr>
                <w:b/>
                <w:bCs/>
                <w:sz w:val="18"/>
                <w:szCs w:val="18"/>
                <w:lang w:val="es-ES"/>
              </w:rPr>
              <w:t>31</w:t>
            </w:r>
            <w:r w:rsidR="00B70A84">
              <w:rPr>
                <w:b/>
                <w:bCs/>
                <w:sz w:val="18"/>
                <w:szCs w:val="18"/>
                <w:lang w:val="es-ES"/>
              </w:rPr>
              <w:t>/</w:t>
            </w:r>
            <w:r w:rsidRPr="00C274EE">
              <w:rPr>
                <w:b/>
                <w:bCs/>
                <w:sz w:val="18"/>
                <w:szCs w:val="18"/>
                <w:lang w:val="es-ES"/>
              </w:rPr>
              <w:t>12</w:t>
            </w:r>
            <w:r w:rsidR="00B70A84">
              <w:rPr>
                <w:b/>
                <w:bCs/>
                <w:sz w:val="18"/>
                <w:szCs w:val="18"/>
                <w:lang w:val="es-ES"/>
              </w:rPr>
              <w:t>/</w:t>
            </w:r>
            <w:r w:rsidRPr="00C274EE">
              <w:rPr>
                <w:b/>
                <w:bCs/>
                <w:sz w:val="18"/>
                <w:szCs w:val="18"/>
                <w:lang w:val="es-ES"/>
              </w:rPr>
              <w:t>2016</w:t>
            </w:r>
          </w:p>
        </w:tc>
        <w:tc>
          <w:tcPr>
            <w:tcW w:w="1610" w:type="dxa"/>
            <w:tcBorders>
              <w:top w:val="nil"/>
              <w:left w:val="nil"/>
              <w:bottom w:val="single" w:sz="4" w:space="0" w:color="auto"/>
              <w:right w:val="single" w:sz="4" w:space="0" w:color="auto"/>
            </w:tcBorders>
            <w:shd w:val="clear" w:color="auto" w:fill="auto"/>
            <w:noWrap/>
            <w:vAlign w:val="center"/>
            <w:hideMark/>
          </w:tcPr>
          <w:p w:rsidR="00BD3B2C" w:rsidRPr="00C274EE" w:rsidRDefault="00BD3B2C" w:rsidP="00B70A84">
            <w:pPr>
              <w:pStyle w:val="Tabletext"/>
              <w:spacing w:before="80" w:after="80"/>
              <w:jc w:val="center"/>
              <w:rPr>
                <w:b/>
                <w:bCs/>
                <w:sz w:val="18"/>
                <w:szCs w:val="18"/>
                <w:lang w:val="es-ES"/>
              </w:rPr>
            </w:pPr>
            <w:r w:rsidRPr="00C274EE">
              <w:rPr>
                <w:b/>
                <w:bCs/>
                <w:sz w:val="18"/>
                <w:szCs w:val="18"/>
                <w:lang w:val="es-ES"/>
              </w:rPr>
              <w:t>31</w:t>
            </w:r>
            <w:r w:rsidR="00B70A84">
              <w:rPr>
                <w:b/>
                <w:bCs/>
                <w:sz w:val="18"/>
                <w:szCs w:val="18"/>
                <w:lang w:val="es-ES"/>
              </w:rPr>
              <w:t>/</w:t>
            </w:r>
            <w:r w:rsidRPr="00C274EE">
              <w:rPr>
                <w:b/>
                <w:bCs/>
                <w:sz w:val="18"/>
                <w:szCs w:val="18"/>
                <w:lang w:val="es-ES"/>
              </w:rPr>
              <w:t>12</w:t>
            </w:r>
            <w:r w:rsidR="00B70A84">
              <w:rPr>
                <w:b/>
                <w:bCs/>
                <w:sz w:val="18"/>
                <w:szCs w:val="18"/>
                <w:lang w:val="es-ES"/>
              </w:rPr>
              <w:t>/</w:t>
            </w:r>
            <w:r w:rsidRPr="00C274EE">
              <w:rPr>
                <w:b/>
                <w:bCs/>
                <w:sz w:val="18"/>
                <w:szCs w:val="18"/>
                <w:lang w:val="es-ES"/>
              </w:rPr>
              <w:t>2016</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Secretaría General</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90 305</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–70</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90 235</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84 119</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6 116</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Sector de Radiocomunicaciones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28 898</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28 898</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26 891</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2 007</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Sector de Normalización de las Telecomunicaciones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13 394</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70</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13 464</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13 460</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4</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Sector de Desarrollo de las Telecomunicaciones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28 163</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–317</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27 846</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27 676</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170</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Gastos no previstos en el presupuesto aprobado</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331</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–331</w:t>
            </w:r>
          </w:p>
        </w:tc>
      </w:tr>
      <w:tr w:rsidR="00BD3B2C" w:rsidRPr="00313053" w:rsidTr="00C274EE">
        <w:trPr>
          <w:jc w:val="center"/>
        </w:trPr>
        <w:tc>
          <w:tcPr>
            <w:tcW w:w="3238" w:type="dxa"/>
            <w:tcBorders>
              <w:top w:val="single" w:sz="4" w:space="0" w:color="auto"/>
              <w:left w:val="single" w:sz="4" w:space="0" w:color="auto"/>
              <w:bottom w:val="single" w:sz="4" w:space="0" w:color="auto"/>
              <w:right w:val="nil"/>
            </w:tcBorders>
            <w:shd w:val="clear" w:color="auto" w:fill="auto"/>
            <w:noWrap/>
            <w:vAlign w:val="bottom"/>
            <w:hideMark/>
          </w:tcPr>
          <w:p w:rsidR="00BD3B2C" w:rsidRPr="00C274EE" w:rsidRDefault="00BD3B2C" w:rsidP="00C274EE">
            <w:pPr>
              <w:pStyle w:val="Tabletext"/>
              <w:spacing w:before="20" w:after="20"/>
              <w:rPr>
                <w:b/>
                <w:bCs/>
                <w:sz w:val="18"/>
                <w:szCs w:val="18"/>
                <w:lang w:val="es-ES"/>
              </w:rPr>
            </w:pPr>
            <w:r w:rsidRPr="00C274EE">
              <w:rPr>
                <w:b/>
                <w:bCs/>
                <w:sz w:val="18"/>
                <w:szCs w:val="18"/>
                <w:lang w:val="es-ES"/>
              </w:rPr>
              <w:t>Total de gastos</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160 760</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–317</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160 443</w:t>
            </w: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152 477</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7 966</w:t>
            </w:r>
          </w:p>
        </w:tc>
      </w:tr>
      <w:tr w:rsidR="00BD3B2C" w:rsidRPr="00313053" w:rsidTr="00C274EE">
        <w:trPr>
          <w:jc w:val="center"/>
        </w:trPr>
        <w:tc>
          <w:tcPr>
            <w:tcW w:w="3238" w:type="dxa"/>
            <w:tcBorders>
              <w:top w:val="nil"/>
              <w:left w:val="single" w:sz="4" w:space="0" w:color="auto"/>
              <w:bottom w:val="single" w:sz="4" w:space="0" w:color="auto"/>
              <w:right w:val="nil"/>
            </w:tcBorders>
            <w:shd w:val="clear" w:color="auto" w:fill="auto"/>
            <w:vAlign w:val="center"/>
            <w:hideMark/>
          </w:tcPr>
          <w:p w:rsidR="00BD3B2C" w:rsidRPr="00C274EE" w:rsidRDefault="00BD3B2C" w:rsidP="00C274EE">
            <w:pPr>
              <w:pStyle w:val="Tabletext"/>
              <w:spacing w:before="20" w:after="20"/>
              <w:rPr>
                <w:b/>
                <w:bCs/>
                <w:sz w:val="18"/>
                <w:szCs w:val="18"/>
                <w:lang w:val="es-ES"/>
              </w:rPr>
            </w:pPr>
            <w:r w:rsidRPr="00C274EE">
              <w:rPr>
                <w:b/>
                <w:bCs/>
                <w:sz w:val="18"/>
                <w:szCs w:val="18"/>
                <w:lang w:val="es-ES"/>
              </w:rPr>
              <w:t>Resultado</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042"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412"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150"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354"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5 256</w:t>
            </w:r>
          </w:p>
        </w:tc>
        <w:tc>
          <w:tcPr>
            <w:tcW w:w="1610" w:type="dxa"/>
            <w:tcBorders>
              <w:top w:val="nil"/>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ASHI</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textAlignment w:val="auto"/>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textAlignment w:val="auto"/>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textAlignment w:val="auto"/>
              <w:rPr>
                <w:i/>
                <w:iCs/>
                <w:sz w:val="18"/>
                <w:szCs w:val="18"/>
                <w:lang w:val="es-ES"/>
              </w:rPr>
            </w:pPr>
            <w:r w:rsidRPr="00C274EE">
              <w:rPr>
                <w:i/>
                <w:iCs/>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jc w:val="right"/>
              <w:textAlignment w:val="auto"/>
              <w:rPr>
                <w:i/>
                <w:iCs/>
                <w:sz w:val="18"/>
                <w:szCs w:val="18"/>
                <w:lang w:val="es-ES"/>
              </w:rPr>
            </w:pPr>
            <w:r w:rsidRPr="00C274EE">
              <w:rPr>
                <w:i/>
                <w:iCs/>
                <w:sz w:val="18"/>
                <w:szCs w:val="18"/>
                <w:lang w:val="es-ES"/>
              </w:rPr>
              <w:t>–13 667</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tabs>
                <w:tab w:val="clear" w:pos="567"/>
                <w:tab w:val="clear" w:pos="1134"/>
                <w:tab w:val="clear" w:pos="1701"/>
                <w:tab w:val="clear" w:pos="2268"/>
                <w:tab w:val="clear" w:pos="2835"/>
              </w:tabs>
              <w:overflowPunct/>
              <w:autoSpaceDE/>
              <w:autoSpaceDN/>
              <w:adjustRightInd/>
              <w:spacing w:before="0"/>
              <w:ind w:right="113"/>
              <w:textAlignment w:val="auto"/>
              <w:rPr>
                <w:i/>
                <w:iCs/>
                <w:sz w:val="18"/>
                <w:szCs w:val="18"/>
                <w:lang w:val="es-ES"/>
              </w:rPr>
            </w:pPr>
            <w:r w:rsidRPr="00C274EE">
              <w:rPr>
                <w:i/>
                <w:iCs/>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Capitalización de los activos fijos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1 421</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Reconocimiento de existencias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–9</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Amortización</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–5 026</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Pérdidas y ganancias por cambio de divisas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–57</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Reembolso préstamo FIPOI que no se considera como gastos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1 493</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F06278" w:rsidP="00C274EE">
            <w:pPr>
              <w:pStyle w:val="Tabletext"/>
              <w:spacing w:before="20" w:after="20"/>
              <w:rPr>
                <w:i/>
                <w:iCs/>
                <w:sz w:val="18"/>
                <w:szCs w:val="18"/>
                <w:lang w:val="es-ES"/>
              </w:rPr>
            </w:pPr>
            <w:r w:rsidRPr="00C274EE">
              <w:rPr>
                <w:i/>
                <w:iCs/>
                <w:sz w:val="18"/>
                <w:szCs w:val="18"/>
                <w:lang w:val="es-ES"/>
              </w:rPr>
              <w:t xml:space="preserve">Cambios en y </w:t>
            </w:r>
            <w:r w:rsidR="00313053" w:rsidRPr="00C274EE">
              <w:rPr>
                <w:i/>
                <w:iCs/>
                <w:sz w:val="18"/>
                <w:szCs w:val="18"/>
                <w:lang w:val="es-ES"/>
              </w:rPr>
              <w:t>utilización</w:t>
            </w:r>
            <w:r w:rsidRPr="00C274EE">
              <w:rPr>
                <w:i/>
                <w:iCs/>
                <w:sz w:val="18"/>
                <w:szCs w:val="18"/>
                <w:lang w:val="es-ES"/>
              </w:rPr>
              <w:t xml:space="preserve"> de la provisión para deudas de dudoso cobro</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–1 695</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Venta de activos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2</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Otros gastos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0</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noWrap/>
            <w:vAlign w:val="bottom"/>
            <w:hideMark/>
          </w:tcPr>
          <w:p w:rsidR="00BD3B2C" w:rsidRPr="00C274EE" w:rsidRDefault="00BD3B2C" w:rsidP="00C274EE">
            <w:pPr>
              <w:pStyle w:val="Tabletext"/>
              <w:spacing w:before="20" w:after="20"/>
              <w:rPr>
                <w:i/>
                <w:iCs/>
                <w:sz w:val="18"/>
                <w:szCs w:val="18"/>
                <w:lang w:val="es-ES"/>
              </w:rPr>
            </w:pPr>
            <w:r w:rsidRPr="00C274EE">
              <w:rPr>
                <w:i/>
                <w:iCs/>
                <w:sz w:val="18"/>
                <w:szCs w:val="18"/>
                <w:lang w:val="es-ES"/>
              </w:rPr>
              <w:t> </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r>
      <w:tr w:rsidR="00BD3B2C" w:rsidRPr="00313053" w:rsidTr="00C274EE">
        <w:trPr>
          <w:jc w:val="center"/>
        </w:trPr>
        <w:tc>
          <w:tcPr>
            <w:tcW w:w="3238" w:type="dxa"/>
            <w:tcBorders>
              <w:top w:val="single" w:sz="4" w:space="0" w:color="auto"/>
              <w:left w:val="single" w:sz="4" w:space="0" w:color="auto"/>
              <w:bottom w:val="single" w:sz="4" w:space="0" w:color="auto"/>
              <w:right w:val="nil"/>
            </w:tcBorders>
            <w:shd w:val="clear" w:color="auto" w:fill="auto"/>
            <w:vAlign w:val="center"/>
            <w:hideMark/>
          </w:tcPr>
          <w:p w:rsidR="00BD3B2C" w:rsidRPr="00C274EE" w:rsidRDefault="00BD3B2C" w:rsidP="00C274EE">
            <w:pPr>
              <w:pStyle w:val="Tabletext"/>
              <w:spacing w:before="20" w:after="20"/>
              <w:rPr>
                <w:b/>
                <w:bCs/>
                <w:sz w:val="18"/>
                <w:szCs w:val="18"/>
                <w:lang w:val="es-ES"/>
              </w:rPr>
            </w:pPr>
            <w:r w:rsidRPr="00C274EE">
              <w:rPr>
                <w:b/>
                <w:bCs/>
                <w:sz w:val="18"/>
                <w:szCs w:val="18"/>
                <w:lang w:val="es-ES"/>
              </w:rPr>
              <w:t>Total diferencias IPSAS</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–17 538</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noWrap/>
            <w:vAlign w:val="bottom"/>
            <w:hideMark/>
          </w:tcPr>
          <w:p w:rsidR="00BD3B2C" w:rsidRPr="00C274EE" w:rsidRDefault="00BD3B2C" w:rsidP="00AC34D1">
            <w:pPr>
              <w:pStyle w:val="Tabletext"/>
              <w:spacing w:before="20" w:after="20"/>
              <w:rPr>
                <w:sz w:val="18"/>
                <w:szCs w:val="18"/>
                <w:lang w:val="es-ES"/>
              </w:rPr>
            </w:pPr>
            <w:r w:rsidRPr="00C274EE">
              <w:rPr>
                <w:sz w:val="18"/>
                <w:szCs w:val="18"/>
                <w:lang w:val="es-ES"/>
              </w:rPr>
              <w:t>Superávit/</w:t>
            </w:r>
            <w:r w:rsidR="00AC34D1">
              <w:rPr>
                <w:sz w:val="18"/>
                <w:szCs w:val="18"/>
                <w:lang w:val="es-ES"/>
              </w:rPr>
              <w:t>d</w:t>
            </w:r>
            <w:r w:rsidRPr="00C274EE">
              <w:rPr>
                <w:sz w:val="18"/>
                <w:szCs w:val="18"/>
                <w:lang w:val="es-ES"/>
              </w:rPr>
              <w:t>éficit fondo 1000</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5 256</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noWrap/>
            <w:vAlign w:val="bottom"/>
            <w:hideMark/>
          </w:tcPr>
          <w:p w:rsidR="00BD3B2C" w:rsidRPr="00C274EE" w:rsidRDefault="00F06278" w:rsidP="00C274EE">
            <w:pPr>
              <w:pStyle w:val="Tabletext"/>
              <w:spacing w:before="20" w:after="20"/>
              <w:rPr>
                <w:sz w:val="18"/>
                <w:szCs w:val="18"/>
                <w:lang w:val="es-ES"/>
              </w:rPr>
            </w:pPr>
            <w:r w:rsidRPr="00C274EE">
              <w:rPr>
                <w:sz w:val="18"/>
                <w:szCs w:val="18"/>
                <w:lang w:val="es-ES"/>
              </w:rPr>
              <w:t>Incremento del fondo de inversión</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490</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noWrap/>
            <w:vAlign w:val="bottom"/>
            <w:hideMark/>
          </w:tcPr>
          <w:p w:rsidR="00BD3B2C" w:rsidRPr="00C274EE" w:rsidRDefault="00BD3B2C" w:rsidP="00C274EE">
            <w:pPr>
              <w:pStyle w:val="Tabletext"/>
              <w:spacing w:before="20" w:after="20"/>
              <w:rPr>
                <w:sz w:val="18"/>
                <w:szCs w:val="18"/>
                <w:lang w:val="es-ES"/>
              </w:rPr>
            </w:pPr>
            <w:r w:rsidRPr="00C274EE">
              <w:rPr>
                <w:sz w:val="18"/>
                <w:szCs w:val="18"/>
                <w:lang w:val="es-ES"/>
              </w:rPr>
              <w:t>Diferencias de perímetros</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99</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r>
      <w:tr w:rsidR="00BD3B2C" w:rsidRPr="00313053" w:rsidTr="00C274EE">
        <w:trPr>
          <w:jc w:val="center"/>
        </w:trPr>
        <w:tc>
          <w:tcPr>
            <w:tcW w:w="3238" w:type="dxa"/>
            <w:tcBorders>
              <w:top w:val="nil"/>
              <w:left w:val="single" w:sz="4" w:space="0" w:color="auto"/>
              <w:bottom w:val="nil"/>
              <w:right w:val="nil"/>
            </w:tcBorders>
            <w:shd w:val="clear" w:color="auto" w:fill="auto"/>
            <w:noWrap/>
            <w:vAlign w:val="bottom"/>
            <w:hideMark/>
          </w:tcPr>
          <w:p w:rsidR="00BD3B2C" w:rsidRPr="00C274EE" w:rsidRDefault="00BD3B2C" w:rsidP="00C274EE">
            <w:pPr>
              <w:pStyle w:val="Tabletext"/>
              <w:spacing w:before="20" w:after="20"/>
              <w:rPr>
                <w:sz w:val="18"/>
                <w:szCs w:val="18"/>
                <w:lang w:val="es-ES"/>
              </w:rPr>
            </w:pPr>
            <w:r w:rsidRPr="00C274EE">
              <w:rPr>
                <w:sz w:val="18"/>
                <w:szCs w:val="18"/>
                <w:lang w:val="es-ES"/>
              </w:rPr>
              <w:t> </w:t>
            </w:r>
          </w:p>
        </w:tc>
        <w:tc>
          <w:tcPr>
            <w:tcW w:w="1150" w:type="dxa"/>
            <w:tcBorders>
              <w:top w:val="nil"/>
              <w:left w:val="single" w:sz="4" w:space="0" w:color="auto"/>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04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412"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15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c>
          <w:tcPr>
            <w:tcW w:w="1354"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i/>
                <w:iCs/>
                <w:sz w:val="18"/>
                <w:szCs w:val="18"/>
                <w:lang w:val="es-ES"/>
              </w:rPr>
            </w:pPr>
            <w:r w:rsidRPr="00C274EE">
              <w:rPr>
                <w:i/>
                <w:iCs/>
                <w:sz w:val="18"/>
                <w:szCs w:val="18"/>
                <w:lang w:val="es-ES"/>
              </w:rPr>
              <w:t> </w:t>
            </w:r>
          </w:p>
        </w:tc>
        <w:tc>
          <w:tcPr>
            <w:tcW w:w="1610" w:type="dxa"/>
            <w:tcBorders>
              <w:top w:val="nil"/>
              <w:left w:val="nil"/>
              <w:bottom w:val="nil"/>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sz w:val="18"/>
                <w:szCs w:val="18"/>
                <w:lang w:val="es-ES"/>
              </w:rPr>
            </w:pPr>
            <w:r w:rsidRPr="00C274EE">
              <w:rPr>
                <w:sz w:val="18"/>
                <w:szCs w:val="18"/>
                <w:lang w:val="es-ES"/>
              </w:rPr>
              <w:t> </w:t>
            </w:r>
          </w:p>
        </w:tc>
      </w:tr>
      <w:tr w:rsidR="00BD3B2C" w:rsidRPr="00313053" w:rsidTr="00C274EE">
        <w:trPr>
          <w:jc w:val="center"/>
        </w:trPr>
        <w:tc>
          <w:tcPr>
            <w:tcW w:w="3238" w:type="dxa"/>
            <w:tcBorders>
              <w:top w:val="single" w:sz="4" w:space="0" w:color="auto"/>
              <w:left w:val="single" w:sz="4" w:space="0" w:color="auto"/>
              <w:bottom w:val="single" w:sz="4" w:space="0" w:color="auto"/>
              <w:right w:val="nil"/>
            </w:tcBorders>
            <w:shd w:val="clear" w:color="auto" w:fill="auto"/>
            <w:vAlign w:val="center"/>
            <w:hideMark/>
          </w:tcPr>
          <w:p w:rsidR="00BD3B2C" w:rsidRPr="00C274EE" w:rsidRDefault="00BD3B2C" w:rsidP="00AC34D1">
            <w:pPr>
              <w:pStyle w:val="Tabletext"/>
              <w:spacing w:before="20" w:after="20"/>
              <w:rPr>
                <w:b/>
                <w:bCs/>
                <w:sz w:val="18"/>
                <w:szCs w:val="18"/>
                <w:lang w:val="es-ES"/>
              </w:rPr>
            </w:pPr>
            <w:r w:rsidRPr="00C274EE">
              <w:rPr>
                <w:b/>
                <w:bCs/>
                <w:sz w:val="18"/>
                <w:szCs w:val="18"/>
                <w:lang w:val="es-ES"/>
              </w:rPr>
              <w:t>Superávit/</w:t>
            </w:r>
            <w:r w:rsidR="00AC34D1">
              <w:rPr>
                <w:b/>
                <w:bCs/>
                <w:sz w:val="18"/>
                <w:szCs w:val="18"/>
                <w:lang w:val="es-ES"/>
              </w:rPr>
              <w:t>d</w:t>
            </w:r>
            <w:r w:rsidRPr="00C274EE">
              <w:rPr>
                <w:b/>
                <w:bCs/>
                <w:sz w:val="18"/>
                <w:szCs w:val="18"/>
                <w:lang w:val="es-ES"/>
              </w:rPr>
              <w:t>éficit tal y como figura en el Estado de rendimiento financiero</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–11 693</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D3B2C" w:rsidRPr="00C274EE" w:rsidRDefault="00BD3B2C" w:rsidP="00AC34D1">
            <w:pPr>
              <w:pStyle w:val="Tabletext"/>
              <w:spacing w:before="20" w:after="20"/>
              <w:ind w:right="113"/>
              <w:jc w:val="right"/>
              <w:rPr>
                <w:b/>
                <w:bCs/>
                <w:sz w:val="18"/>
                <w:szCs w:val="18"/>
                <w:lang w:val="es-ES"/>
              </w:rPr>
            </w:pPr>
            <w:r w:rsidRPr="00C274EE">
              <w:rPr>
                <w:b/>
                <w:bCs/>
                <w:sz w:val="18"/>
                <w:szCs w:val="18"/>
                <w:lang w:val="es-ES"/>
              </w:rPr>
              <w:t> </w:t>
            </w:r>
          </w:p>
        </w:tc>
      </w:tr>
    </w:tbl>
    <w:p w:rsidR="00BD3B2C" w:rsidRPr="00313053" w:rsidRDefault="00BD3B2C" w:rsidP="00E3077B">
      <w:pPr>
        <w:rPr>
          <w:lang w:val="es-ES"/>
        </w:rPr>
      </w:pPr>
      <w:r w:rsidRPr="00313053">
        <w:rPr>
          <w:lang w:val="es-ES"/>
        </w:rPr>
        <w:br w:type="page"/>
      </w:r>
    </w:p>
    <w:p w:rsidR="00BD3B2C" w:rsidRPr="00313053" w:rsidRDefault="00BD3B2C" w:rsidP="00BD3B2C">
      <w:pPr>
        <w:pStyle w:val="AnnexNo"/>
        <w:rPr>
          <w:lang w:val="es-ES"/>
        </w:rPr>
      </w:pPr>
      <w:r w:rsidRPr="00313053">
        <w:rPr>
          <w:lang w:val="es-ES"/>
        </w:rPr>
        <w:lastRenderedPageBreak/>
        <w:t>D</w:t>
      </w:r>
    </w:p>
    <w:p w:rsidR="00BD3B2C" w:rsidRPr="00313053" w:rsidRDefault="00BD3B2C" w:rsidP="00BD3B2C">
      <w:pPr>
        <w:pStyle w:val="Annextitle"/>
        <w:rPr>
          <w:lang w:val="es-ES"/>
        </w:rPr>
      </w:pPr>
      <w:r w:rsidRPr="00313053">
        <w:rPr>
          <w:lang w:val="es-ES"/>
        </w:rPr>
        <w:t xml:space="preserve">Estado de la situación financiera, Estado de los resultados financieros, Estado de las variaciones del activo neto, Estado de los movimientos de tesorería y Comparación entre importes presupuestados e importes efectivos </w:t>
      </w:r>
      <w:r w:rsidRPr="00313053">
        <w:rPr>
          <w:lang w:val="es-ES"/>
        </w:rPr>
        <w:br/>
        <w:t xml:space="preserve">de la Unión Internacional de Telecomunicaciones </w:t>
      </w:r>
      <w:r w:rsidRPr="00313053">
        <w:rPr>
          <w:lang w:val="es-ES"/>
        </w:rPr>
        <w:br/>
        <w:t>para el ejercicio de 2017</w:t>
      </w:r>
    </w:p>
    <w:p w:rsidR="00BD3B2C" w:rsidRPr="00313053" w:rsidRDefault="00F06278" w:rsidP="00C274EE">
      <w:pPr>
        <w:pStyle w:val="Normalaftertitle"/>
        <w:rPr>
          <w:lang w:val="es-ES"/>
        </w:rPr>
      </w:pPr>
      <w:r w:rsidRPr="00313053">
        <w:rPr>
          <w:lang w:val="es-ES"/>
        </w:rPr>
        <w:t xml:space="preserve">Los estados financieros están publicados en el </w:t>
      </w:r>
      <w:r w:rsidR="00BD3B2C" w:rsidRPr="00313053">
        <w:rPr>
          <w:lang w:val="es-ES"/>
        </w:rPr>
        <w:t>Informe de gestión financiera de la Unión para el ejercicio de 201</w:t>
      </w:r>
      <w:r w:rsidRPr="00313053">
        <w:rPr>
          <w:lang w:val="es-ES"/>
        </w:rPr>
        <w:t>7</w:t>
      </w:r>
      <w:r w:rsidR="00BD3B2C" w:rsidRPr="00313053">
        <w:rPr>
          <w:lang w:val="es-ES"/>
        </w:rPr>
        <w:t xml:space="preserve"> </w:t>
      </w:r>
      <w:r w:rsidRPr="00313053">
        <w:rPr>
          <w:lang w:val="es-ES"/>
        </w:rPr>
        <w:t>que habrá de aprobar</w:t>
      </w:r>
      <w:r w:rsidR="00BD3B2C" w:rsidRPr="00313053">
        <w:rPr>
          <w:lang w:val="es-ES"/>
        </w:rPr>
        <w:t xml:space="preserve"> el Consejo en su r</w:t>
      </w:r>
      <w:r w:rsidRPr="00313053">
        <w:rPr>
          <w:lang w:val="es-ES"/>
        </w:rPr>
        <w:t>eunión extraordinaria de octubre</w:t>
      </w:r>
      <w:r w:rsidR="00BD3B2C" w:rsidRPr="00313053">
        <w:rPr>
          <w:lang w:val="es-ES"/>
        </w:rPr>
        <w:t xml:space="preserve"> de</w:t>
      </w:r>
      <w:r w:rsidR="00C274EE">
        <w:rPr>
          <w:lang w:val="es-ES"/>
        </w:rPr>
        <w:t> </w:t>
      </w:r>
      <w:r w:rsidR="00BD3B2C" w:rsidRPr="00313053">
        <w:rPr>
          <w:lang w:val="es-ES"/>
        </w:rPr>
        <w:t>2018.</w:t>
      </w:r>
    </w:p>
    <w:p w:rsidR="00BD3B2C" w:rsidRPr="00313053" w:rsidRDefault="00BD3B2C" w:rsidP="00AC34D1">
      <w:pPr>
        <w:rPr>
          <w:lang w:val="es-ES"/>
        </w:rPr>
      </w:pPr>
      <w:r w:rsidRPr="00313053">
        <w:rPr>
          <w:lang w:val="es-ES"/>
        </w:rPr>
        <w:t>(Resolución </w:t>
      </w:r>
      <w:r w:rsidR="00AC34D1" w:rsidRPr="00313053">
        <w:rPr>
          <w:lang w:val="es-ES"/>
        </w:rPr>
        <w:t>xxxx</w:t>
      </w:r>
      <w:r w:rsidRPr="00313053">
        <w:rPr>
          <w:lang w:val="es-ES"/>
        </w:rPr>
        <w:t xml:space="preserve"> del Consejo relativa a la aprobación del Informe de gestión financiera verificado por los Auditores Externos de las Cuentas de la Unión para el periodo comprendido entre el 1 de enero y el 31 de diciembre de 2017</w:t>
      </w:r>
      <w:r w:rsidR="00AC34D1" w:rsidRPr="00313053">
        <w:rPr>
          <w:lang w:val="es-ES"/>
        </w:rPr>
        <w:t>.</w:t>
      </w:r>
      <w:r w:rsidRPr="00313053">
        <w:rPr>
          <w:lang w:val="es-ES"/>
        </w:rPr>
        <w:t>)</w:t>
      </w:r>
    </w:p>
    <w:p w:rsidR="00BD3B2C" w:rsidRPr="00313053" w:rsidRDefault="00BD3B2C" w:rsidP="00BD3B2C">
      <w:pPr>
        <w:rPr>
          <w:lang w:val="es-ES"/>
        </w:rPr>
      </w:pPr>
      <w:r w:rsidRPr="00313053">
        <w:rPr>
          <w:lang w:val="es-ES"/>
        </w:rPr>
        <w:br w:type="page"/>
      </w:r>
    </w:p>
    <w:p w:rsidR="00BD3B2C" w:rsidRPr="00313053" w:rsidRDefault="00BD3B2C" w:rsidP="00C96BB4">
      <w:pPr>
        <w:pStyle w:val="Title4"/>
      </w:pPr>
      <w:bookmarkStart w:id="52" w:name="_Toc387331588"/>
      <w:bookmarkStart w:id="53" w:name="_Toc387346675"/>
      <w:r w:rsidRPr="00313053">
        <w:lastRenderedPageBreak/>
        <w:t xml:space="preserve">I – Estado de la situación financiera – Saldo al 31 de diciembre de 2017 </w:t>
      </w:r>
      <w:r w:rsidRPr="00313053">
        <w:br/>
        <w:t>con cifras comparativas al 31 de diciembre de 201</w:t>
      </w:r>
      <w:bookmarkEnd w:id="52"/>
      <w:bookmarkEnd w:id="53"/>
      <w:r w:rsidRPr="00313053">
        <w:t>6</w:t>
      </w:r>
    </w:p>
    <w:tbl>
      <w:tblPr>
        <w:tblW w:w="4525" w:type="pct"/>
        <w:tblLook w:val="04A0" w:firstRow="1" w:lastRow="0" w:firstColumn="1" w:lastColumn="0" w:noHBand="0" w:noVBand="1"/>
      </w:tblPr>
      <w:tblGrid>
        <w:gridCol w:w="5016"/>
        <w:gridCol w:w="1852"/>
        <w:gridCol w:w="1852"/>
      </w:tblGrid>
      <w:tr w:rsidR="00BD3B2C" w:rsidRPr="00C274EE" w:rsidTr="00373C4A">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C274EE" w:rsidRDefault="00BD3B2C" w:rsidP="00C274EE">
            <w:pPr>
              <w:pStyle w:val="Tablehead"/>
              <w:spacing w:before="80" w:after="80"/>
              <w:jc w:val="left"/>
              <w:rPr>
                <w:bCs/>
                <w:sz w:val="20"/>
                <w:lang w:val="es-ES"/>
              </w:rPr>
            </w:pPr>
            <w:r w:rsidRPr="00C274EE">
              <w:rPr>
                <w:bCs/>
                <w:sz w:val="20"/>
                <w:lang w:val="es-ES"/>
              </w:rPr>
              <w:t>(en miles CHF)</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BD3B2C" w:rsidRPr="00C274EE" w:rsidRDefault="00BD3B2C" w:rsidP="00C274EE">
            <w:pPr>
              <w:pStyle w:val="Tablehead"/>
              <w:spacing w:before="80" w:after="80"/>
              <w:rPr>
                <w:bCs/>
                <w:sz w:val="20"/>
                <w:lang w:val="es-ES"/>
              </w:rPr>
            </w:pPr>
            <w:r w:rsidRPr="00C274EE">
              <w:rPr>
                <w:bCs/>
                <w:sz w:val="20"/>
                <w:lang w:val="es-ES"/>
              </w:rPr>
              <w:t>31/12/2017</w:t>
            </w:r>
          </w:p>
        </w:tc>
        <w:tc>
          <w:tcPr>
            <w:tcW w:w="1062" w:type="pct"/>
            <w:tcBorders>
              <w:top w:val="single" w:sz="4" w:space="0" w:color="auto"/>
              <w:left w:val="nil"/>
              <w:bottom w:val="single" w:sz="4" w:space="0" w:color="auto"/>
              <w:right w:val="single" w:sz="4" w:space="0" w:color="auto"/>
            </w:tcBorders>
            <w:shd w:val="clear" w:color="auto" w:fill="auto"/>
            <w:hideMark/>
          </w:tcPr>
          <w:p w:rsidR="00BD3B2C" w:rsidRPr="00C274EE" w:rsidRDefault="00BD3B2C" w:rsidP="00C274EE">
            <w:pPr>
              <w:pStyle w:val="Tablehead"/>
              <w:spacing w:before="80" w:after="80"/>
              <w:rPr>
                <w:bCs/>
                <w:sz w:val="20"/>
                <w:lang w:val="es-ES"/>
              </w:rPr>
            </w:pPr>
            <w:r w:rsidRPr="00C274EE">
              <w:rPr>
                <w:bCs/>
                <w:sz w:val="20"/>
                <w:lang w:val="es-ES"/>
              </w:rPr>
              <w:t>31/12/2016</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C274EE" w:rsidRDefault="00BD3B2C" w:rsidP="00C274EE">
            <w:pPr>
              <w:pStyle w:val="Tabletext"/>
              <w:spacing w:before="20" w:after="20"/>
              <w:rPr>
                <w:b/>
                <w:bCs/>
                <w:sz w:val="20"/>
                <w:lang w:val="es-ES" w:eastAsia="fr-FR"/>
              </w:rPr>
            </w:pPr>
            <w:r w:rsidRPr="00C274EE">
              <w:rPr>
                <w:b/>
                <w:bCs/>
                <w:sz w:val="20"/>
                <w:lang w:val="es-ES" w:eastAsia="fr-FR"/>
              </w:rPr>
              <w:t>ACTIVO</w:t>
            </w:r>
          </w:p>
        </w:tc>
        <w:tc>
          <w:tcPr>
            <w:tcW w:w="1062" w:type="pct"/>
            <w:tcBorders>
              <w:top w:val="nil"/>
              <w:left w:val="single" w:sz="4" w:space="0" w:color="auto"/>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b/>
                <w:bCs/>
                <w:sz w:val="20"/>
                <w:lang w:val="es-ES" w:eastAsia="fr-FR"/>
              </w:rPr>
            </w:pPr>
            <w:r w:rsidRPr="00C274EE">
              <w:rPr>
                <w:b/>
                <w:bCs/>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b/>
                <w:bCs/>
                <w:sz w:val="20"/>
                <w:lang w:val="es-ES" w:eastAsia="fr-FR"/>
              </w:rPr>
            </w:pPr>
            <w:r w:rsidRPr="00C274EE">
              <w:rPr>
                <w:b/>
                <w:bCs/>
                <w:sz w:val="20"/>
                <w:lang w:val="es-ES" w:eastAsia="fr-FR"/>
              </w:rPr>
              <w:t> </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C274EE" w:rsidRDefault="00BD3B2C" w:rsidP="00C274EE">
            <w:pPr>
              <w:pStyle w:val="Tabletext"/>
              <w:spacing w:before="20" w:after="20"/>
              <w:rPr>
                <w:b/>
                <w:bCs/>
                <w:sz w:val="20"/>
                <w:lang w:val="es-ES" w:eastAsia="fr-FR"/>
              </w:rPr>
            </w:pPr>
            <w:r w:rsidRPr="00C274EE">
              <w:rPr>
                <w:b/>
                <w:bCs/>
                <w:sz w:val="20"/>
                <w:lang w:val="es-ES" w:eastAsia="fr-FR"/>
              </w:rPr>
              <w:t>Activos corrientes</w:t>
            </w:r>
          </w:p>
        </w:tc>
        <w:tc>
          <w:tcPr>
            <w:tcW w:w="1062" w:type="pct"/>
            <w:tcBorders>
              <w:top w:val="nil"/>
              <w:left w:val="single" w:sz="4" w:space="0" w:color="auto"/>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 </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C274EE" w:rsidRDefault="00BD3B2C" w:rsidP="00C274EE">
            <w:pPr>
              <w:pStyle w:val="Tabletext"/>
              <w:spacing w:before="20" w:after="20"/>
              <w:rPr>
                <w:sz w:val="20"/>
                <w:lang w:val="es-ES" w:eastAsia="fr-FR"/>
              </w:rPr>
            </w:pPr>
            <w:r w:rsidRPr="00C274EE">
              <w:rPr>
                <w:sz w:val="20"/>
                <w:lang w:val="es-ES" w:eastAsia="fr-FR"/>
              </w:rPr>
              <w:t>Tesorería y equivalentes de tesorería</w:t>
            </w:r>
          </w:p>
        </w:tc>
        <w:tc>
          <w:tcPr>
            <w:tcW w:w="1062" w:type="pct"/>
            <w:tcBorders>
              <w:top w:val="nil"/>
              <w:left w:val="single" w:sz="4" w:space="0" w:color="auto"/>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135 297</w:t>
            </w:r>
          </w:p>
        </w:tc>
        <w:tc>
          <w:tcPr>
            <w:tcW w:w="1062" w:type="pct"/>
            <w:tcBorders>
              <w:top w:val="nil"/>
              <w:left w:val="nil"/>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108 435</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C274EE" w:rsidRDefault="00BD3B2C" w:rsidP="00C274EE">
            <w:pPr>
              <w:pStyle w:val="Tabletext"/>
              <w:spacing w:before="20" w:after="20"/>
              <w:rPr>
                <w:sz w:val="20"/>
                <w:lang w:val="es-ES" w:eastAsia="fr-FR"/>
              </w:rPr>
            </w:pPr>
            <w:r w:rsidRPr="00C274EE">
              <w:rPr>
                <w:sz w:val="20"/>
                <w:lang w:val="es-ES" w:eastAsia="fr-FR"/>
              </w:rPr>
              <w:t>Inversiones</w:t>
            </w:r>
          </w:p>
        </w:tc>
        <w:tc>
          <w:tcPr>
            <w:tcW w:w="1062" w:type="pct"/>
            <w:tcBorders>
              <w:top w:val="nil"/>
              <w:left w:val="single" w:sz="4" w:space="0" w:color="auto"/>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31 363</w:t>
            </w:r>
          </w:p>
        </w:tc>
        <w:tc>
          <w:tcPr>
            <w:tcW w:w="1062" w:type="pct"/>
            <w:tcBorders>
              <w:top w:val="nil"/>
              <w:left w:val="nil"/>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64 980</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C274EE" w:rsidRDefault="00BD3B2C" w:rsidP="00C274EE">
            <w:pPr>
              <w:pStyle w:val="Tabletext"/>
              <w:spacing w:before="20" w:after="20"/>
              <w:rPr>
                <w:sz w:val="20"/>
                <w:lang w:val="es-ES" w:eastAsia="fr-FR"/>
              </w:rPr>
            </w:pPr>
            <w:r w:rsidRPr="00C274EE">
              <w:rPr>
                <w:sz w:val="20"/>
                <w:lang w:val="es-ES" w:eastAsia="fr-FR"/>
              </w:rPr>
              <w:t>Créditos con intercambio</w:t>
            </w:r>
          </w:p>
        </w:tc>
        <w:tc>
          <w:tcPr>
            <w:tcW w:w="1062" w:type="pct"/>
            <w:tcBorders>
              <w:top w:val="nil"/>
              <w:left w:val="single" w:sz="4" w:space="0" w:color="auto"/>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8 934</w:t>
            </w:r>
          </w:p>
        </w:tc>
        <w:tc>
          <w:tcPr>
            <w:tcW w:w="1062" w:type="pct"/>
            <w:tcBorders>
              <w:top w:val="nil"/>
              <w:left w:val="nil"/>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9 033</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C274EE" w:rsidRDefault="00BD3B2C" w:rsidP="00C274EE">
            <w:pPr>
              <w:pStyle w:val="Tabletext"/>
              <w:spacing w:before="20" w:after="20"/>
              <w:rPr>
                <w:sz w:val="20"/>
                <w:lang w:val="es-ES" w:eastAsia="fr-FR"/>
              </w:rPr>
            </w:pPr>
            <w:r w:rsidRPr="00C274EE">
              <w:rPr>
                <w:sz w:val="20"/>
                <w:lang w:val="es-ES" w:eastAsia="fr-FR"/>
              </w:rPr>
              <w:t>Créditos sin contraprestación</w:t>
            </w:r>
          </w:p>
        </w:tc>
        <w:tc>
          <w:tcPr>
            <w:tcW w:w="1062" w:type="pct"/>
            <w:tcBorders>
              <w:top w:val="nil"/>
              <w:left w:val="single" w:sz="4" w:space="0" w:color="auto"/>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88 139</w:t>
            </w:r>
          </w:p>
        </w:tc>
        <w:tc>
          <w:tcPr>
            <w:tcW w:w="1062" w:type="pct"/>
            <w:tcBorders>
              <w:top w:val="nil"/>
              <w:left w:val="nil"/>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76 469</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C274EE" w:rsidRDefault="00BD3B2C" w:rsidP="00C274EE">
            <w:pPr>
              <w:pStyle w:val="Tabletext"/>
              <w:spacing w:before="20" w:after="20"/>
              <w:rPr>
                <w:sz w:val="20"/>
                <w:lang w:val="es-ES" w:eastAsia="fr-FR"/>
              </w:rPr>
            </w:pPr>
            <w:r w:rsidRPr="00C274EE">
              <w:rPr>
                <w:sz w:val="20"/>
                <w:lang w:val="es-ES" w:eastAsia="fr-FR"/>
              </w:rPr>
              <w:t>Inventarios</w:t>
            </w:r>
          </w:p>
        </w:tc>
        <w:tc>
          <w:tcPr>
            <w:tcW w:w="1062" w:type="pct"/>
            <w:tcBorders>
              <w:top w:val="nil"/>
              <w:left w:val="single" w:sz="4" w:space="0" w:color="auto"/>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661</w:t>
            </w:r>
          </w:p>
        </w:tc>
        <w:tc>
          <w:tcPr>
            <w:tcW w:w="1062" w:type="pct"/>
            <w:tcBorders>
              <w:top w:val="nil"/>
              <w:left w:val="nil"/>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545</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C274EE" w:rsidRDefault="00BD3B2C" w:rsidP="00C274EE">
            <w:pPr>
              <w:pStyle w:val="Tabletext"/>
              <w:spacing w:before="20" w:after="20"/>
              <w:rPr>
                <w:sz w:val="20"/>
                <w:lang w:val="es-ES" w:eastAsia="fr-FR"/>
              </w:rPr>
            </w:pPr>
            <w:r w:rsidRPr="00C274EE">
              <w:rPr>
                <w:sz w:val="20"/>
                <w:lang w:val="es-ES" w:eastAsia="fr-FR"/>
              </w:rPr>
              <w:t>Otros créditos</w:t>
            </w:r>
          </w:p>
        </w:tc>
        <w:tc>
          <w:tcPr>
            <w:tcW w:w="1062" w:type="pct"/>
            <w:tcBorders>
              <w:top w:val="nil"/>
              <w:left w:val="single" w:sz="4" w:space="0" w:color="auto"/>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7 505</w:t>
            </w:r>
          </w:p>
        </w:tc>
        <w:tc>
          <w:tcPr>
            <w:tcW w:w="1062" w:type="pct"/>
            <w:tcBorders>
              <w:top w:val="nil"/>
              <w:left w:val="nil"/>
              <w:bottom w:val="nil"/>
              <w:right w:val="single" w:sz="4" w:space="0" w:color="auto"/>
            </w:tcBorders>
            <w:shd w:val="clear" w:color="auto" w:fill="auto"/>
            <w:hideMark/>
          </w:tcPr>
          <w:p w:rsidR="00BD3B2C" w:rsidRPr="00C274EE" w:rsidRDefault="00BD3B2C" w:rsidP="007D2230">
            <w:pPr>
              <w:pStyle w:val="Tabletext"/>
              <w:spacing w:before="20" w:after="20"/>
              <w:ind w:right="283"/>
              <w:jc w:val="right"/>
              <w:rPr>
                <w:sz w:val="20"/>
                <w:lang w:val="es-ES" w:eastAsia="fr-FR"/>
              </w:rPr>
            </w:pPr>
            <w:r w:rsidRPr="00C274EE">
              <w:rPr>
                <w:sz w:val="20"/>
                <w:lang w:val="es-ES" w:eastAsia="fr-FR"/>
              </w:rPr>
              <w:t>9 448</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Total de los activos corrientes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271 898</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268 910</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0" w:after="0"/>
              <w:rPr>
                <w:b/>
                <w:bCs/>
                <w:sz w:val="20"/>
                <w:lang w:val="es-ES" w:eastAsia="fr-FR"/>
              </w:rPr>
            </w:pPr>
            <w:r w:rsidRPr="00373C4A">
              <w:rPr>
                <w:b/>
                <w:bCs/>
                <w:sz w:val="20"/>
                <w:lang w:val="es-ES" w:eastAsia="fr-FR"/>
              </w:rPr>
              <w:t> </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0" w:after="0"/>
              <w:ind w:right="283"/>
              <w:jc w:val="right"/>
              <w:rPr>
                <w:b/>
                <w:bCs/>
                <w:sz w:val="20"/>
                <w:lang w:val="es-ES" w:eastAsia="fr-FR"/>
              </w:rPr>
            </w:pPr>
            <w:r w:rsidRPr="00373C4A">
              <w:rPr>
                <w:b/>
                <w:bCs/>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0" w:after="0"/>
              <w:ind w:right="283"/>
              <w:jc w:val="right"/>
              <w:rPr>
                <w:b/>
                <w:bCs/>
                <w:sz w:val="20"/>
                <w:lang w:val="es-ES" w:eastAsia="fr-FR"/>
              </w:rPr>
            </w:pPr>
            <w:r w:rsidRPr="00373C4A">
              <w:rPr>
                <w:b/>
                <w:bCs/>
                <w:sz w:val="20"/>
                <w:lang w:val="es-ES" w:eastAsia="fr-FR"/>
              </w:rPr>
              <w:t> </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Activos no corrientes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 </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Créditos sin contraprestación</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w:t>
            </w:r>
          </w:p>
        </w:tc>
        <w:tc>
          <w:tcPr>
            <w:tcW w:w="1062" w:type="pct"/>
            <w:tcBorders>
              <w:top w:val="nil"/>
              <w:left w:val="nil"/>
              <w:bottom w:val="nil"/>
              <w:right w:val="single" w:sz="4" w:space="0" w:color="auto"/>
            </w:tcBorders>
            <w:shd w:val="clear" w:color="auto" w:fill="auto"/>
            <w:hideMark/>
          </w:tcPr>
          <w:p w:rsidR="00BD3B2C" w:rsidRPr="00373C4A" w:rsidRDefault="00DD1C9A" w:rsidP="007D2230">
            <w:pPr>
              <w:pStyle w:val="Tabletext"/>
              <w:spacing w:before="20" w:after="20"/>
              <w:ind w:right="283"/>
              <w:jc w:val="right"/>
              <w:rPr>
                <w:sz w:val="20"/>
                <w:lang w:val="es-ES" w:eastAsia="fr-FR"/>
              </w:rPr>
            </w:pPr>
            <w:r>
              <w:rPr>
                <w:sz w:val="20"/>
                <w:lang w:val="es-ES" w:eastAsia="fr-FR"/>
              </w:rPr>
              <w:t>–</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Propiedades, plantas y equipo</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99 000</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101 432</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Activos intangibles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967</w:t>
            </w:r>
          </w:p>
        </w:tc>
        <w:tc>
          <w:tcPr>
            <w:tcW w:w="1062" w:type="pct"/>
            <w:tcBorders>
              <w:top w:val="nil"/>
              <w:left w:val="nil"/>
              <w:bottom w:val="nil"/>
              <w:right w:val="single" w:sz="4" w:space="0" w:color="auto"/>
            </w:tcBorders>
            <w:shd w:val="clear" w:color="auto" w:fill="auto"/>
            <w:noWrap/>
            <w:vAlign w:val="bottom"/>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2 634</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F06278" w:rsidP="00373C4A">
            <w:pPr>
              <w:pStyle w:val="Tabletext"/>
              <w:spacing w:before="20" w:after="20"/>
              <w:rPr>
                <w:sz w:val="20"/>
                <w:lang w:val="es-ES" w:eastAsia="fr-FR"/>
              </w:rPr>
            </w:pPr>
            <w:r w:rsidRPr="00373C4A">
              <w:rPr>
                <w:sz w:val="20"/>
                <w:lang w:val="es-ES" w:eastAsia="fr-FR"/>
              </w:rPr>
              <w:t>Activos en construcción</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908</w:t>
            </w:r>
          </w:p>
        </w:tc>
        <w:tc>
          <w:tcPr>
            <w:tcW w:w="1062" w:type="pct"/>
            <w:tcBorders>
              <w:top w:val="nil"/>
              <w:left w:val="nil"/>
              <w:bottom w:val="nil"/>
              <w:right w:val="single" w:sz="4" w:space="0" w:color="auto"/>
            </w:tcBorders>
            <w:shd w:val="clear" w:color="auto" w:fill="auto"/>
            <w:noWrap/>
            <w:vAlign w:val="bottom"/>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 </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Total de los activos no corrientes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100 876</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104 066</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0" w:after="0"/>
              <w:rPr>
                <w:b/>
                <w:bCs/>
                <w:sz w:val="20"/>
                <w:lang w:val="es-ES" w:eastAsia="fr-FR"/>
              </w:rPr>
            </w:pPr>
            <w:r w:rsidRPr="00373C4A">
              <w:rPr>
                <w:b/>
                <w:bCs/>
                <w:sz w:val="20"/>
                <w:lang w:val="es-ES" w:eastAsia="fr-FR"/>
              </w:rPr>
              <w:t> </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0" w:after="0"/>
              <w:ind w:right="283"/>
              <w:jc w:val="right"/>
              <w:rPr>
                <w:b/>
                <w:bCs/>
                <w:sz w:val="20"/>
                <w:lang w:val="es-ES" w:eastAsia="fr-FR"/>
              </w:rPr>
            </w:pPr>
            <w:r w:rsidRPr="00373C4A">
              <w:rPr>
                <w:b/>
                <w:bCs/>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0" w:after="0"/>
              <w:ind w:right="283"/>
              <w:jc w:val="right"/>
              <w:rPr>
                <w:b/>
                <w:bCs/>
                <w:sz w:val="20"/>
                <w:lang w:val="es-ES" w:eastAsia="fr-FR"/>
              </w:rPr>
            </w:pPr>
            <w:r w:rsidRPr="00373C4A">
              <w:rPr>
                <w:b/>
                <w:bCs/>
                <w:sz w:val="20"/>
                <w:lang w:val="es-ES" w:eastAsia="fr-FR"/>
              </w:rPr>
              <w:t> </w:t>
            </w:r>
          </w:p>
        </w:tc>
      </w:tr>
      <w:tr w:rsidR="00BD3B2C" w:rsidRPr="00313053" w:rsidTr="00373C4A">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TOTAL DE LOS ACTIVOS</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372 774</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372 976</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PASIVO</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 </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Pasivos corrientes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 </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Proveedores y otros acreedores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9 671</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9 148</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Ingresos diferidos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134 275</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129 022</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Préstamos y deudas financieras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1 493</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1 493</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Beneficios del personal</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226</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1 094</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Provisiones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1 636</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1 452</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Otras deudas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1 810</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5 075</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Total de los pasivos corrientes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149 112</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147 284</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0" w:after="0"/>
              <w:rPr>
                <w:b/>
                <w:bCs/>
                <w:sz w:val="20"/>
                <w:lang w:val="es-ES" w:eastAsia="fr-FR"/>
              </w:rPr>
            </w:pPr>
            <w:r w:rsidRPr="00373C4A">
              <w:rPr>
                <w:b/>
                <w:bCs/>
                <w:sz w:val="20"/>
                <w:lang w:val="es-ES" w:eastAsia="fr-FR"/>
              </w:rPr>
              <w:t> </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0" w:after="0"/>
              <w:ind w:right="283"/>
              <w:jc w:val="right"/>
              <w:rPr>
                <w:b/>
                <w:bCs/>
                <w:sz w:val="20"/>
                <w:lang w:val="es-ES" w:eastAsia="fr-FR"/>
              </w:rPr>
            </w:pPr>
            <w:r w:rsidRPr="00373C4A">
              <w:rPr>
                <w:b/>
                <w:bCs/>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0" w:after="0"/>
              <w:ind w:right="283"/>
              <w:jc w:val="right"/>
              <w:rPr>
                <w:b/>
                <w:bCs/>
                <w:sz w:val="20"/>
                <w:lang w:val="es-ES" w:eastAsia="fr-FR"/>
              </w:rPr>
            </w:pPr>
            <w:r w:rsidRPr="00373C4A">
              <w:rPr>
                <w:b/>
                <w:bCs/>
                <w:sz w:val="20"/>
                <w:lang w:val="es-ES" w:eastAsia="fr-FR"/>
              </w:rPr>
              <w:t> </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Pasivos no corrientes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 </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Préstamos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41 526</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42 299</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Beneficios del personal</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638 365</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575 123</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Fondos de terceros atribuidos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22 994</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23 612</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Fondos de terceros en curso de atribución</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3 300</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3 813</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Total de los pasivos no corrientes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706 185</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644 847</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0" w:after="0"/>
              <w:rPr>
                <w:b/>
                <w:bCs/>
                <w:sz w:val="20"/>
                <w:lang w:val="es-ES" w:eastAsia="fr-FR"/>
              </w:rPr>
            </w:pPr>
            <w:r w:rsidRPr="00373C4A">
              <w:rPr>
                <w:b/>
                <w:bCs/>
                <w:sz w:val="20"/>
                <w:lang w:val="es-ES" w:eastAsia="fr-FR"/>
              </w:rPr>
              <w:t> </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0" w:after="0"/>
              <w:ind w:right="283"/>
              <w:jc w:val="right"/>
              <w:rPr>
                <w:b/>
                <w:bCs/>
                <w:sz w:val="20"/>
                <w:lang w:val="es-ES" w:eastAsia="fr-FR"/>
              </w:rPr>
            </w:pPr>
            <w:r w:rsidRPr="00373C4A">
              <w:rPr>
                <w:b/>
                <w:bCs/>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0" w:after="0"/>
              <w:ind w:right="283"/>
              <w:jc w:val="right"/>
              <w:rPr>
                <w:b/>
                <w:bCs/>
                <w:sz w:val="20"/>
                <w:lang w:val="es-ES" w:eastAsia="fr-FR"/>
              </w:rPr>
            </w:pPr>
            <w:r w:rsidRPr="00373C4A">
              <w:rPr>
                <w:b/>
                <w:bCs/>
                <w:sz w:val="20"/>
                <w:lang w:val="es-ES" w:eastAsia="fr-FR"/>
              </w:rPr>
              <w:t> </w:t>
            </w:r>
          </w:p>
        </w:tc>
      </w:tr>
      <w:tr w:rsidR="00BD3B2C" w:rsidRPr="00313053" w:rsidTr="00373C4A">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TOTAL DE LOS PASIVOS</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855 297</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792 131</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ACTIVOS NETOS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 </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Capital de la organización</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 </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 </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Cuenta de Provisión antes de la reatribución del superávit/déficit del ejercicio</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27 089</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26 522</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Ot</w:t>
            </w:r>
            <w:r w:rsidR="00F06278" w:rsidRPr="00373C4A">
              <w:rPr>
                <w:sz w:val="20"/>
                <w:lang w:val="es-ES" w:eastAsia="fr-FR"/>
              </w:rPr>
              <w:t>ras reservas extrapresupuestarias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58 726</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52 613</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Pérdidas actuariales ASHI</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–369 704</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–322 579</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F06278" w:rsidP="00373C4A">
            <w:pPr>
              <w:pStyle w:val="Tabletext"/>
              <w:spacing w:before="20" w:after="20"/>
              <w:rPr>
                <w:sz w:val="20"/>
                <w:lang w:val="es-ES" w:eastAsia="fr-FR"/>
              </w:rPr>
            </w:pPr>
            <w:r w:rsidRPr="00373C4A">
              <w:rPr>
                <w:sz w:val="20"/>
                <w:lang w:val="es-ES" w:eastAsia="fr-FR"/>
              </w:rPr>
              <w:t>Saldos acumulados</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–181 557</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–164 018</w:t>
            </w:r>
          </w:p>
        </w:tc>
      </w:tr>
      <w:tr w:rsidR="00BD3B2C" w:rsidRPr="00313053" w:rsidTr="00373C4A">
        <w:tc>
          <w:tcPr>
            <w:tcW w:w="2876" w:type="pct"/>
            <w:tcBorders>
              <w:top w:val="nil"/>
              <w:left w:val="single" w:sz="4" w:space="0" w:color="auto"/>
              <w:bottom w:val="nil"/>
              <w:right w:val="single" w:sz="4" w:space="0" w:color="auto"/>
            </w:tcBorders>
            <w:shd w:val="clear" w:color="auto" w:fill="auto"/>
            <w:hideMark/>
          </w:tcPr>
          <w:p w:rsidR="00BD3B2C" w:rsidRPr="00373C4A" w:rsidRDefault="00BD3B2C" w:rsidP="00373C4A">
            <w:pPr>
              <w:pStyle w:val="Tabletext"/>
              <w:spacing w:before="20" w:after="20"/>
              <w:rPr>
                <w:sz w:val="20"/>
                <w:lang w:val="es-ES" w:eastAsia="fr-FR"/>
              </w:rPr>
            </w:pPr>
            <w:r w:rsidRPr="00373C4A">
              <w:rPr>
                <w:sz w:val="20"/>
                <w:lang w:val="es-ES" w:eastAsia="fr-FR"/>
              </w:rPr>
              <w:t>Superávit/déficit del ejercicio</w:t>
            </w:r>
          </w:p>
        </w:tc>
        <w:tc>
          <w:tcPr>
            <w:tcW w:w="1062" w:type="pct"/>
            <w:tcBorders>
              <w:top w:val="nil"/>
              <w:left w:val="single" w:sz="4" w:space="0" w:color="auto"/>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–17 078</w:t>
            </w:r>
          </w:p>
        </w:tc>
        <w:tc>
          <w:tcPr>
            <w:tcW w:w="1062" w:type="pct"/>
            <w:tcBorders>
              <w:top w:val="nil"/>
              <w:left w:val="nil"/>
              <w:bottom w:val="nil"/>
              <w:right w:val="single" w:sz="4" w:space="0" w:color="auto"/>
            </w:tcBorders>
            <w:shd w:val="clear" w:color="auto" w:fill="auto"/>
            <w:hideMark/>
          </w:tcPr>
          <w:p w:rsidR="00BD3B2C" w:rsidRPr="00373C4A" w:rsidRDefault="00BD3B2C" w:rsidP="007D2230">
            <w:pPr>
              <w:pStyle w:val="Tabletext"/>
              <w:spacing w:before="20" w:after="20"/>
              <w:ind w:right="283"/>
              <w:jc w:val="right"/>
              <w:rPr>
                <w:sz w:val="20"/>
                <w:lang w:val="es-ES" w:eastAsia="fr-FR"/>
              </w:rPr>
            </w:pPr>
            <w:r w:rsidRPr="00373C4A">
              <w:rPr>
                <w:sz w:val="20"/>
                <w:lang w:val="es-ES" w:eastAsia="fr-FR"/>
              </w:rPr>
              <w:t>–11 693</w:t>
            </w:r>
          </w:p>
        </w:tc>
      </w:tr>
      <w:tr w:rsidR="00BD3B2C" w:rsidRPr="00313053" w:rsidTr="00373C4A">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373C4A" w:rsidRDefault="00BD3B2C" w:rsidP="00373C4A">
            <w:pPr>
              <w:pStyle w:val="Tabletext"/>
              <w:spacing w:before="20" w:after="20"/>
              <w:rPr>
                <w:b/>
                <w:bCs/>
                <w:sz w:val="20"/>
                <w:lang w:val="es-ES" w:eastAsia="fr-FR"/>
              </w:rPr>
            </w:pPr>
            <w:r w:rsidRPr="00373C4A">
              <w:rPr>
                <w:b/>
                <w:bCs/>
                <w:sz w:val="20"/>
                <w:lang w:val="es-ES" w:eastAsia="fr-FR"/>
              </w:rPr>
              <w:t>TOTAL DE LOS ACTIVOS NETOS</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–482 524</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BD3B2C" w:rsidRPr="00373C4A" w:rsidRDefault="00BD3B2C" w:rsidP="007D2230">
            <w:pPr>
              <w:pStyle w:val="Tabletext"/>
              <w:spacing w:before="20" w:after="20"/>
              <w:ind w:right="283"/>
              <w:jc w:val="right"/>
              <w:rPr>
                <w:b/>
                <w:bCs/>
                <w:sz w:val="20"/>
                <w:lang w:val="es-ES" w:eastAsia="fr-FR"/>
              </w:rPr>
            </w:pPr>
            <w:r w:rsidRPr="00373C4A">
              <w:rPr>
                <w:b/>
                <w:bCs/>
                <w:sz w:val="20"/>
                <w:lang w:val="es-ES" w:eastAsia="fr-FR"/>
              </w:rPr>
              <w:t>–419 155</w:t>
            </w:r>
          </w:p>
        </w:tc>
      </w:tr>
    </w:tbl>
    <w:p w:rsidR="00BD3B2C" w:rsidRPr="00313053" w:rsidRDefault="00BD3B2C" w:rsidP="00C96BB4">
      <w:pPr>
        <w:pStyle w:val="Title4"/>
      </w:pPr>
      <w:bookmarkStart w:id="54" w:name="_Toc387331589"/>
      <w:bookmarkStart w:id="55" w:name="_Toc387346676"/>
      <w:r w:rsidRPr="00313053">
        <w:lastRenderedPageBreak/>
        <w:t>II – Estado de los resultados financieros para el ejercicio cerrado al 31 de diciembre de 2017 con cifras comparativas al 31 de diciembre de 201</w:t>
      </w:r>
      <w:bookmarkEnd w:id="54"/>
      <w:bookmarkEnd w:id="55"/>
      <w:r w:rsidRPr="00313053">
        <w:t>6</w:t>
      </w:r>
    </w:p>
    <w:tbl>
      <w:tblPr>
        <w:tblW w:w="8440" w:type="dxa"/>
        <w:tblInd w:w="-5" w:type="dxa"/>
        <w:tblLook w:val="04A0" w:firstRow="1" w:lastRow="0" w:firstColumn="1" w:lastColumn="0" w:noHBand="0" w:noVBand="1"/>
      </w:tblPr>
      <w:tblGrid>
        <w:gridCol w:w="5300"/>
        <w:gridCol w:w="1460"/>
        <w:gridCol w:w="1680"/>
      </w:tblGrid>
      <w:tr w:rsidR="00BD3B2C" w:rsidRPr="00DD1C9A" w:rsidTr="00DD1C9A">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DD1C9A" w:rsidRDefault="00BD3B2C" w:rsidP="00DD1C9A">
            <w:pPr>
              <w:pStyle w:val="Tablehead"/>
              <w:spacing w:before="80" w:after="80"/>
              <w:jc w:val="left"/>
              <w:rPr>
                <w:bCs/>
                <w:sz w:val="20"/>
                <w:lang w:val="es-ES"/>
              </w:rPr>
            </w:pPr>
            <w:r w:rsidRPr="00DD1C9A">
              <w:rPr>
                <w:bCs/>
                <w:sz w:val="20"/>
                <w:lang w:val="es-ES"/>
              </w:rPr>
              <w:t>(en miles CHF)</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BD3B2C" w:rsidRPr="00DD1C9A" w:rsidRDefault="00BD3B2C" w:rsidP="00DD1C9A">
            <w:pPr>
              <w:pStyle w:val="Tablehead"/>
              <w:spacing w:before="80" w:after="80"/>
              <w:rPr>
                <w:bCs/>
                <w:sz w:val="20"/>
                <w:lang w:val="es-ES"/>
              </w:rPr>
            </w:pPr>
            <w:r w:rsidRPr="00DD1C9A">
              <w:rPr>
                <w:bCs/>
                <w:sz w:val="20"/>
                <w:lang w:val="es-ES"/>
              </w:rPr>
              <w:t>31/12/2017</w:t>
            </w:r>
          </w:p>
        </w:tc>
        <w:tc>
          <w:tcPr>
            <w:tcW w:w="1680" w:type="dxa"/>
            <w:tcBorders>
              <w:top w:val="single" w:sz="4" w:space="0" w:color="auto"/>
              <w:left w:val="nil"/>
              <w:bottom w:val="single" w:sz="4" w:space="0" w:color="auto"/>
              <w:right w:val="single" w:sz="4" w:space="0" w:color="auto"/>
            </w:tcBorders>
            <w:shd w:val="clear" w:color="auto" w:fill="auto"/>
            <w:hideMark/>
          </w:tcPr>
          <w:p w:rsidR="00BD3B2C" w:rsidRPr="00DD1C9A" w:rsidRDefault="00BD3B2C" w:rsidP="00DD1C9A">
            <w:pPr>
              <w:pStyle w:val="Tablehead"/>
              <w:spacing w:before="80" w:after="80"/>
              <w:rPr>
                <w:bCs/>
                <w:sz w:val="20"/>
                <w:lang w:val="es-ES"/>
              </w:rPr>
            </w:pPr>
            <w:r w:rsidRPr="00DD1C9A">
              <w:rPr>
                <w:bCs/>
                <w:sz w:val="20"/>
                <w:lang w:val="es-ES"/>
              </w:rPr>
              <w:t>31/12/2016</w:t>
            </w:r>
          </w:p>
        </w:tc>
      </w:tr>
      <w:tr w:rsidR="00BD3B2C" w:rsidRPr="00DD1C9A" w:rsidTr="00DD1C9A">
        <w:tc>
          <w:tcPr>
            <w:tcW w:w="5300" w:type="dxa"/>
            <w:tcBorders>
              <w:top w:val="nil"/>
              <w:left w:val="single" w:sz="4" w:space="0" w:color="auto"/>
              <w:bottom w:val="nil"/>
              <w:right w:val="single" w:sz="4" w:space="0" w:color="auto"/>
            </w:tcBorders>
            <w:shd w:val="clear" w:color="auto" w:fill="auto"/>
            <w:noWrap/>
            <w:vAlign w:val="bottom"/>
            <w:hideMark/>
          </w:tcPr>
          <w:p w:rsidR="00BD3B2C" w:rsidRPr="00DD1C9A" w:rsidRDefault="00BD3B2C" w:rsidP="00DD1C9A">
            <w:pPr>
              <w:pStyle w:val="Tabletext"/>
              <w:spacing w:before="40" w:after="40"/>
              <w:rPr>
                <w:sz w:val="20"/>
                <w:lang w:val="es-ES" w:eastAsia="fr-FR"/>
              </w:rPr>
            </w:pPr>
            <w:r w:rsidRPr="00DD1C9A">
              <w:rPr>
                <w:sz w:val="20"/>
                <w:lang w:val="es-ES" w:eastAsia="fr-FR"/>
              </w:rPr>
              <w:t> </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 </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 </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b/>
                <w:bCs/>
                <w:sz w:val="20"/>
                <w:lang w:val="es-ES" w:eastAsia="fr-FR"/>
              </w:rPr>
            </w:pPr>
            <w:r w:rsidRPr="00DD1C9A">
              <w:rPr>
                <w:b/>
                <w:bCs/>
                <w:sz w:val="20"/>
                <w:lang w:val="es-ES" w:eastAsia="fr-FR"/>
              </w:rPr>
              <w:t>INGRESOS</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 </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 </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 </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 </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Contribuciones previstas</w:t>
            </w:r>
          </w:p>
        </w:tc>
        <w:tc>
          <w:tcPr>
            <w:tcW w:w="1460" w:type="dxa"/>
            <w:tcBorders>
              <w:top w:val="nil"/>
              <w:left w:val="single" w:sz="4" w:space="0" w:color="auto"/>
              <w:bottom w:val="nil"/>
              <w:right w:val="single" w:sz="4" w:space="0" w:color="auto"/>
            </w:tcBorders>
            <w:shd w:val="clear" w:color="auto" w:fill="auto"/>
            <w:noWrap/>
            <w:vAlign w:val="bottom"/>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122 390</w:t>
            </w:r>
          </w:p>
        </w:tc>
        <w:tc>
          <w:tcPr>
            <w:tcW w:w="1680" w:type="dxa"/>
            <w:tcBorders>
              <w:top w:val="nil"/>
              <w:left w:val="nil"/>
              <w:bottom w:val="nil"/>
              <w:right w:val="single" w:sz="4" w:space="0" w:color="auto"/>
            </w:tcBorders>
            <w:shd w:val="clear" w:color="auto" w:fill="auto"/>
            <w:noWrap/>
            <w:vAlign w:val="bottom"/>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122 888</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Contribuciones voluntarias</w:t>
            </w:r>
          </w:p>
        </w:tc>
        <w:tc>
          <w:tcPr>
            <w:tcW w:w="1460" w:type="dxa"/>
            <w:tcBorders>
              <w:top w:val="nil"/>
              <w:left w:val="single" w:sz="4" w:space="0" w:color="auto"/>
              <w:bottom w:val="nil"/>
              <w:right w:val="single" w:sz="4" w:space="0" w:color="auto"/>
            </w:tcBorders>
            <w:shd w:val="clear" w:color="auto" w:fill="auto"/>
            <w:noWrap/>
            <w:vAlign w:val="bottom"/>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10 610</w:t>
            </w:r>
          </w:p>
        </w:tc>
        <w:tc>
          <w:tcPr>
            <w:tcW w:w="1680" w:type="dxa"/>
            <w:tcBorders>
              <w:top w:val="nil"/>
              <w:left w:val="nil"/>
              <w:bottom w:val="nil"/>
              <w:right w:val="single" w:sz="4" w:space="0" w:color="auto"/>
            </w:tcBorders>
            <w:shd w:val="clear" w:color="auto" w:fill="auto"/>
            <w:noWrap/>
            <w:vAlign w:val="bottom"/>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10 232</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Otros ingresos de explotación</w:t>
            </w:r>
          </w:p>
        </w:tc>
        <w:tc>
          <w:tcPr>
            <w:tcW w:w="1460" w:type="dxa"/>
            <w:tcBorders>
              <w:top w:val="nil"/>
              <w:left w:val="single" w:sz="4" w:space="0" w:color="auto"/>
              <w:bottom w:val="nil"/>
              <w:right w:val="single" w:sz="4" w:space="0" w:color="auto"/>
            </w:tcBorders>
            <w:shd w:val="clear" w:color="auto" w:fill="auto"/>
            <w:noWrap/>
            <w:vAlign w:val="bottom"/>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44 398</w:t>
            </w:r>
          </w:p>
        </w:tc>
        <w:tc>
          <w:tcPr>
            <w:tcW w:w="1680" w:type="dxa"/>
            <w:tcBorders>
              <w:top w:val="nil"/>
              <w:left w:val="nil"/>
              <w:bottom w:val="nil"/>
              <w:right w:val="single" w:sz="4" w:space="0" w:color="auto"/>
            </w:tcBorders>
            <w:shd w:val="clear" w:color="auto" w:fill="auto"/>
            <w:noWrap/>
            <w:vAlign w:val="bottom"/>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41 919</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Contribuciones en especie</w:t>
            </w:r>
          </w:p>
        </w:tc>
        <w:tc>
          <w:tcPr>
            <w:tcW w:w="1460" w:type="dxa"/>
            <w:tcBorders>
              <w:top w:val="nil"/>
              <w:left w:val="single" w:sz="4" w:space="0" w:color="auto"/>
              <w:bottom w:val="nil"/>
              <w:right w:val="single" w:sz="4" w:space="0" w:color="auto"/>
            </w:tcBorders>
            <w:shd w:val="clear" w:color="auto" w:fill="auto"/>
            <w:noWrap/>
            <w:vAlign w:val="bottom"/>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882</w:t>
            </w:r>
          </w:p>
        </w:tc>
        <w:tc>
          <w:tcPr>
            <w:tcW w:w="1680" w:type="dxa"/>
            <w:tcBorders>
              <w:top w:val="nil"/>
              <w:left w:val="nil"/>
              <w:bottom w:val="nil"/>
              <w:right w:val="single" w:sz="4" w:space="0" w:color="auto"/>
            </w:tcBorders>
            <w:shd w:val="clear" w:color="auto" w:fill="auto"/>
            <w:noWrap/>
            <w:vAlign w:val="bottom"/>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901</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Productos financieros</w:t>
            </w:r>
          </w:p>
        </w:tc>
        <w:tc>
          <w:tcPr>
            <w:tcW w:w="1460" w:type="dxa"/>
            <w:tcBorders>
              <w:top w:val="nil"/>
              <w:left w:val="single" w:sz="4" w:space="0" w:color="auto"/>
              <w:bottom w:val="nil"/>
              <w:right w:val="single" w:sz="4" w:space="0" w:color="auto"/>
            </w:tcBorders>
            <w:shd w:val="clear" w:color="auto" w:fill="auto"/>
            <w:noWrap/>
            <w:vAlign w:val="bottom"/>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258</w:t>
            </w:r>
          </w:p>
        </w:tc>
        <w:tc>
          <w:tcPr>
            <w:tcW w:w="1680" w:type="dxa"/>
            <w:tcBorders>
              <w:top w:val="nil"/>
              <w:left w:val="nil"/>
              <w:bottom w:val="nil"/>
              <w:right w:val="single" w:sz="4" w:space="0" w:color="auto"/>
            </w:tcBorders>
            <w:shd w:val="clear" w:color="auto" w:fill="auto"/>
            <w:noWrap/>
            <w:vAlign w:val="bottom"/>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562</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 </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 </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 </w:t>
            </w:r>
          </w:p>
        </w:tc>
      </w:tr>
      <w:tr w:rsidR="00BD3B2C" w:rsidRPr="00DD1C9A" w:rsidTr="00DD1C9A">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DD1C9A" w:rsidRDefault="00BD3B2C" w:rsidP="00DD1C9A">
            <w:pPr>
              <w:pStyle w:val="Tabletext"/>
              <w:spacing w:before="40" w:after="40"/>
              <w:rPr>
                <w:b/>
                <w:bCs/>
                <w:sz w:val="20"/>
                <w:lang w:val="es-ES" w:eastAsia="fr-FR"/>
              </w:rPr>
            </w:pPr>
            <w:r w:rsidRPr="00DD1C9A">
              <w:rPr>
                <w:b/>
                <w:bCs/>
                <w:sz w:val="20"/>
                <w:lang w:val="es-ES" w:eastAsia="fr-FR"/>
              </w:rPr>
              <w:t>Total de los ingresos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178 537</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176 502</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b/>
                <w:bCs/>
                <w:sz w:val="20"/>
                <w:lang w:val="es-ES" w:eastAsia="fr-FR"/>
              </w:rPr>
            </w:pPr>
            <w:r w:rsidRPr="00DD1C9A">
              <w:rPr>
                <w:b/>
                <w:bCs/>
                <w:sz w:val="20"/>
                <w:lang w:val="es-ES" w:eastAsia="fr-FR"/>
              </w:rPr>
              <w:t> </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 </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 </w:t>
            </w:r>
          </w:p>
        </w:tc>
      </w:tr>
      <w:tr w:rsidR="00BD3B2C" w:rsidRPr="00DD1C9A" w:rsidTr="00DD1C9A">
        <w:tc>
          <w:tcPr>
            <w:tcW w:w="5300" w:type="dxa"/>
            <w:tcBorders>
              <w:top w:val="nil"/>
              <w:left w:val="single" w:sz="4" w:space="0" w:color="auto"/>
              <w:bottom w:val="nil"/>
              <w:right w:val="single" w:sz="4" w:space="0" w:color="auto"/>
            </w:tcBorders>
            <w:shd w:val="clear" w:color="auto" w:fill="auto"/>
            <w:noWrap/>
            <w:vAlign w:val="bottom"/>
            <w:hideMark/>
          </w:tcPr>
          <w:p w:rsidR="00BD3B2C" w:rsidRPr="00DD1C9A" w:rsidRDefault="00BD3B2C" w:rsidP="00DD1C9A">
            <w:pPr>
              <w:pStyle w:val="Tabletext"/>
              <w:spacing w:before="40" w:after="40"/>
              <w:rPr>
                <w:b/>
                <w:bCs/>
                <w:sz w:val="20"/>
                <w:lang w:val="es-ES" w:eastAsia="fr-FR"/>
              </w:rPr>
            </w:pPr>
            <w:r w:rsidRPr="00DD1C9A">
              <w:rPr>
                <w:b/>
                <w:bCs/>
                <w:sz w:val="20"/>
                <w:lang w:val="es-ES" w:eastAsia="fr-FR"/>
              </w:rPr>
              <w:t>GASTOS</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 </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 </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b/>
                <w:bCs/>
                <w:sz w:val="20"/>
                <w:lang w:val="es-ES" w:eastAsia="fr-FR"/>
              </w:rPr>
            </w:pPr>
            <w:r w:rsidRPr="00DD1C9A">
              <w:rPr>
                <w:b/>
                <w:bCs/>
                <w:sz w:val="20"/>
                <w:lang w:val="es-ES" w:eastAsia="fr-FR"/>
              </w:rPr>
              <w:t> </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 </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 </w:t>
            </w:r>
          </w:p>
        </w:tc>
      </w:tr>
      <w:tr w:rsidR="00BD3B2C" w:rsidRPr="00DD1C9A" w:rsidTr="00DD1C9A">
        <w:tc>
          <w:tcPr>
            <w:tcW w:w="5300" w:type="dxa"/>
            <w:tcBorders>
              <w:top w:val="nil"/>
              <w:left w:val="single" w:sz="4" w:space="0" w:color="auto"/>
              <w:bottom w:val="nil"/>
              <w:right w:val="single" w:sz="4" w:space="0" w:color="auto"/>
            </w:tcBorders>
            <w:shd w:val="clear" w:color="auto" w:fill="auto"/>
            <w:noWrap/>
            <w:vAlign w:val="bottom"/>
            <w:hideMark/>
          </w:tcPr>
          <w:p w:rsidR="00BD3B2C" w:rsidRPr="00DD1C9A" w:rsidRDefault="00BD3B2C" w:rsidP="00DD1C9A">
            <w:pPr>
              <w:pStyle w:val="Tabletext"/>
              <w:spacing w:before="40" w:after="40"/>
              <w:rPr>
                <w:sz w:val="20"/>
                <w:lang w:val="es-ES" w:eastAsia="fr-FR"/>
              </w:rPr>
            </w:pPr>
            <w:r w:rsidRPr="00DD1C9A">
              <w:rPr>
                <w:sz w:val="20"/>
                <w:lang w:val="es-ES" w:eastAsia="fr-FR"/>
              </w:rPr>
              <w:t>Gastos de personal</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148 748</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146 999</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Gastos de misión</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6 968</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6 997</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Servicios por contrata</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15 613</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14 107</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Alquiler y mantenimiento de locales y equipo</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4 411</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4 872</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Materiales y suministros</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3 875</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3 291</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Depreciaciones y pérdidas de valor</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5 212</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5 610</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Gastos de franqueo y de telecomunicaciones y servicios</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1 576</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1 804</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Otros gastos</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7 656</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3 207</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Gastos en especie</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882</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901</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Gastos financieros</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675</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407</w:t>
            </w:r>
          </w:p>
        </w:tc>
      </w:tr>
      <w:tr w:rsidR="00BD3B2C" w:rsidRPr="00DD1C9A" w:rsidTr="00DD1C9A">
        <w:tc>
          <w:tcPr>
            <w:tcW w:w="5300" w:type="dxa"/>
            <w:tcBorders>
              <w:top w:val="nil"/>
              <w:left w:val="single" w:sz="4" w:space="0" w:color="auto"/>
              <w:bottom w:val="nil"/>
              <w:right w:val="single" w:sz="4" w:space="0" w:color="auto"/>
            </w:tcBorders>
            <w:shd w:val="clear" w:color="auto" w:fill="auto"/>
            <w:hideMark/>
          </w:tcPr>
          <w:p w:rsidR="00BD3B2C" w:rsidRPr="00DD1C9A" w:rsidRDefault="00BD3B2C" w:rsidP="00DD1C9A">
            <w:pPr>
              <w:pStyle w:val="Tabletext"/>
              <w:spacing w:before="40" w:after="40"/>
              <w:rPr>
                <w:sz w:val="20"/>
                <w:lang w:val="es-ES" w:eastAsia="fr-FR"/>
              </w:rPr>
            </w:pPr>
            <w:r w:rsidRPr="00DD1C9A">
              <w:rPr>
                <w:sz w:val="20"/>
                <w:lang w:val="es-ES" w:eastAsia="fr-FR"/>
              </w:rPr>
              <w:t> </w:t>
            </w:r>
          </w:p>
        </w:tc>
        <w:tc>
          <w:tcPr>
            <w:tcW w:w="1460" w:type="dxa"/>
            <w:tcBorders>
              <w:top w:val="nil"/>
              <w:left w:val="single" w:sz="4" w:space="0" w:color="auto"/>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 </w:t>
            </w:r>
          </w:p>
        </w:tc>
        <w:tc>
          <w:tcPr>
            <w:tcW w:w="1680" w:type="dxa"/>
            <w:tcBorders>
              <w:top w:val="nil"/>
              <w:left w:val="nil"/>
              <w:bottom w:val="nil"/>
              <w:right w:val="single" w:sz="4" w:space="0" w:color="auto"/>
            </w:tcBorders>
            <w:shd w:val="clear" w:color="auto" w:fill="auto"/>
            <w:hideMark/>
          </w:tcPr>
          <w:p w:rsidR="00BD3B2C" w:rsidRPr="00DD1C9A" w:rsidRDefault="00BD3B2C" w:rsidP="00CF1E98">
            <w:pPr>
              <w:pStyle w:val="Tabletext"/>
              <w:spacing w:before="40" w:after="40"/>
              <w:ind w:right="283"/>
              <w:jc w:val="right"/>
              <w:rPr>
                <w:sz w:val="20"/>
                <w:lang w:val="es-ES" w:eastAsia="fr-FR"/>
              </w:rPr>
            </w:pPr>
            <w:r w:rsidRPr="00DD1C9A">
              <w:rPr>
                <w:sz w:val="20"/>
                <w:lang w:val="es-ES" w:eastAsia="fr-FR"/>
              </w:rPr>
              <w:t> </w:t>
            </w:r>
          </w:p>
        </w:tc>
      </w:tr>
      <w:tr w:rsidR="00BD3B2C" w:rsidRPr="00DD1C9A" w:rsidTr="00DD1C9A">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DD1C9A" w:rsidRDefault="00BD3B2C" w:rsidP="00DD1C9A">
            <w:pPr>
              <w:pStyle w:val="Tabletext"/>
              <w:spacing w:before="40" w:after="40"/>
              <w:rPr>
                <w:b/>
                <w:bCs/>
                <w:sz w:val="20"/>
                <w:lang w:val="es-ES" w:eastAsia="fr-FR"/>
              </w:rPr>
            </w:pPr>
            <w:r w:rsidRPr="00DD1C9A">
              <w:rPr>
                <w:b/>
                <w:bCs/>
                <w:sz w:val="20"/>
                <w:lang w:val="es-ES" w:eastAsia="fr-FR"/>
              </w:rPr>
              <w:t>Total de gastos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195 615</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188 195</w:t>
            </w:r>
          </w:p>
        </w:tc>
      </w:tr>
      <w:tr w:rsidR="00BD3B2C" w:rsidRPr="00DD1C9A" w:rsidTr="00DD1C9A">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BD3B2C" w:rsidRPr="00DD1C9A" w:rsidRDefault="00BD3B2C" w:rsidP="00DD1C9A">
            <w:pPr>
              <w:pStyle w:val="Tabletext"/>
              <w:spacing w:before="40" w:after="40"/>
              <w:rPr>
                <w:b/>
                <w:bCs/>
                <w:sz w:val="20"/>
                <w:lang w:val="es-ES" w:eastAsia="fr-FR"/>
              </w:rPr>
            </w:pPr>
            <w:r w:rsidRPr="00DD1C9A">
              <w:rPr>
                <w:b/>
                <w:bCs/>
                <w:sz w:val="20"/>
                <w:lang w:val="es-ES" w:eastAsia="fr-FR"/>
              </w:rPr>
              <w:t>Superávit/déficit del periodo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–17 078</w:t>
            </w:r>
          </w:p>
        </w:tc>
        <w:tc>
          <w:tcPr>
            <w:tcW w:w="1680" w:type="dxa"/>
            <w:tcBorders>
              <w:top w:val="nil"/>
              <w:left w:val="nil"/>
              <w:bottom w:val="single" w:sz="4" w:space="0" w:color="auto"/>
              <w:right w:val="single" w:sz="4" w:space="0" w:color="auto"/>
            </w:tcBorders>
            <w:shd w:val="clear" w:color="auto" w:fill="auto"/>
            <w:noWrap/>
            <w:vAlign w:val="center"/>
            <w:hideMark/>
          </w:tcPr>
          <w:p w:rsidR="00BD3B2C" w:rsidRPr="00DD1C9A" w:rsidRDefault="00BD3B2C" w:rsidP="00CF1E98">
            <w:pPr>
              <w:pStyle w:val="Tabletext"/>
              <w:spacing w:before="40" w:after="40"/>
              <w:ind w:right="283"/>
              <w:jc w:val="right"/>
              <w:rPr>
                <w:b/>
                <w:bCs/>
                <w:sz w:val="20"/>
                <w:lang w:val="es-ES" w:eastAsia="fr-FR"/>
              </w:rPr>
            </w:pPr>
            <w:r w:rsidRPr="00DD1C9A">
              <w:rPr>
                <w:b/>
                <w:bCs/>
                <w:sz w:val="20"/>
                <w:lang w:val="es-ES" w:eastAsia="fr-FR"/>
              </w:rPr>
              <w:t>–11 693</w:t>
            </w:r>
          </w:p>
        </w:tc>
      </w:tr>
    </w:tbl>
    <w:p w:rsidR="00BD3B2C" w:rsidRPr="00313053" w:rsidRDefault="00BD3B2C" w:rsidP="00BD3B2C">
      <w:pPr>
        <w:rPr>
          <w:lang w:val="es-ES"/>
        </w:rPr>
      </w:pPr>
      <w:r w:rsidRPr="00313053">
        <w:rPr>
          <w:lang w:val="es-ES"/>
        </w:rPr>
        <w:br w:type="page"/>
      </w:r>
    </w:p>
    <w:p w:rsidR="00BD3B2C" w:rsidRPr="00313053" w:rsidRDefault="00BD3B2C" w:rsidP="00C96BB4">
      <w:pPr>
        <w:pStyle w:val="Title4"/>
      </w:pPr>
      <w:bookmarkStart w:id="56" w:name="_Toc387331590"/>
      <w:bookmarkStart w:id="57" w:name="_Toc387346677"/>
      <w:r w:rsidRPr="00313053">
        <w:lastRenderedPageBreak/>
        <w:t xml:space="preserve">III – Estado de las variaciones del activo neto para el ejercicio cerrado </w:t>
      </w:r>
      <w:r w:rsidRPr="00313053">
        <w:br/>
        <w:t>al 31 de diciembre de 201</w:t>
      </w:r>
      <w:bookmarkEnd w:id="56"/>
      <w:bookmarkEnd w:id="57"/>
      <w:r w:rsidRPr="00313053">
        <w:t>7</w:t>
      </w:r>
    </w:p>
    <w:tbl>
      <w:tblPr>
        <w:tblW w:w="9500" w:type="dxa"/>
        <w:tblInd w:w="-10" w:type="dxa"/>
        <w:tblLook w:val="04A0" w:firstRow="1" w:lastRow="0" w:firstColumn="1" w:lastColumn="0" w:noHBand="0" w:noVBand="1"/>
      </w:tblPr>
      <w:tblGrid>
        <w:gridCol w:w="3300"/>
        <w:gridCol w:w="1520"/>
        <w:gridCol w:w="1620"/>
        <w:gridCol w:w="1560"/>
        <w:gridCol w:w="1500"/>
      </w:tblGrid>
      <w:tr w:rsidR="00BD3B2C" w:rsidRPr="00313053" w:rsidTr="00BD3B2C">
        <w:trPr>
          <w:trHeight w:val="78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3B2C" w:rsidRPr="00C16449" w:rsidRDefault="00BD3B2C" w:rsidP="00C16449">
            <w:pPr>
              <w:pStyle w:val="Tablehead"/>
              <w:spacing w:before="80" w:after="80"/>
              <w:rPr>
                <w:bCs/>
                <w:sz w:val="20"/>
                <w:lang w:val="es-ES"/>
              </w:rPr>
            </w:pPr>
            <w:r w:rsidRPr="00C16449">
              <w:rPr>
                <w:bCs/>
                <w:sz w:val="20"/>
                <w:lang w:val="es-ES"/>
              </w:rPr>
              <w:t>(en miles CHF)</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BD3B2C" w:rsidRPr="00C16449" w:rsidRDefault="00BD3B2C" w:rsidP="00CF1E98">
            <w:pPr>
              <w:pStyle w:val="Tablehead"/>
              <w:spacing w:before="80" w:after="80"/>
              <w:rPr>
                <w:bCs/>
                <w:sz w:val="20"/>
                <w:lang w:val="es-ES"/>
              </w:rPr>
            </w:pPr>
            <w:r w:rsidRPr="00C16449">
              <w:rPr>
                <w:bCs/>
                <w:sz w:val="20"/>
                <w:lang w:val="es-ES"/>
              </w:rPr>
              <w:t>31</w:t>
            </w:r>
            <w:r w:rsidR="00CF1E98">
              <w:rPr>
                <w:bCs/>
                <w:sz w:val="20"/>
                <w:lang w:val="es-ES"/>
              </w:rPr>
              <w:t>/</w:t>
            </w:r>
            <w:r w:rsidRPr="00C16449">
              <w:rPr>
                <w:bCs/>
                <w:sz w:val="20"/>
                <w:lang w:val="es-ES"/>
              </w:rPr>
              <w:t>12</w:t>
            </w:r>
            <w:r w:rsidR="00CF1E98">
              <w:rPr>
                <w:bCs/>
                <w:sz w:val="20"/>
                <w:lang w:val="es-ES"/>
              </w:rPr>
              <w:t>/</w:t>
            </w:r>
            <w:r w:rsidRPr="00C16449">
              <w:rPr>
                <w:bCs/>
                <w:sz w:val="20"/>
                <w:lang w:val="es-ES"/>
              </w:rPr>
              <w:t>2016</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BD3B2C" w:rsidRPr="00C16449" w:rsidRDefault="00BD3B2C" w:rsidP="00C16449">
            <w:pPr>
              <w:pStyle w:val="Tablehead"/>
              <w:spacing w:before="80" w:after="80"/>
              <w:rPr>
                <w:bCs/>
                <w:sz w:val="20"/>
                <w:lang w:val="es-ES"/>
              </w:rPr>
            </w:pPr>
            <w:r w:rsidRPr="00C16449">
              <w:rPr>
                <w:bCs/>
                <w:sz w:val="20"/>
                <w:lang w:val="es-ES"/>
              </w:rPr>
              <w:t>Superávit/déficit 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BD3B2C" w:rsidRPr="00C16449" w:rsidRDefault="00BD3B2C" w:rsidP="00C16449">
            <w:pPr>
              <w:pStyle w:val="Tablehead"/>
              <w:spacing w:before="80" w:after="80"/>
              <w:rPr>
                <w:bCs/>
                <w:sz w:val="20"/>
                <w:lang w:val="es-ES"/>
              </w:rPr>
            </w:pPr>
            <w:r w:rsidRPr="00C16449">
              <w:rPr>
                <w:bCs/>
                <w:sz w:val="20"/>
                <w:lang w:val="es-ES"/>
              </w:rPr>
              <w:t>Otros ajustes</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BD3B2C" w:rsidRPr="00C16449" w:rsidRDefault="00BD3B2C" w:rsidP="00CF1E98">
            <w:pPr>
              <w:pStyle w:val="Tablehead"/>
              <w:spacing w:before="80" w:after="80"/>
              <w:rPr>
                <w:bCs/>
                <w:sz w:val="20"/>
                <w:lang w:val="es-ES"/>
              </w:rPr>
            </w:pPr>
            <w:r w:rsidRPr="00C16449">
              <w:rPr>
                <w:bCs/>
                <w:sz w:val="20"/>
                <w:lang w:val="es-ES"/>
              </w:rPr>
              <w:t>31</w:t>
            </w:r>
            <w:r w:rsidR="00CF1E98">
              <w:rPr>
                <w:bCs/>
                <w:sz w:val="20"/>
                <w:lang w:val="es-ES"/>
              </w:rPr>
              <w:t>/</w:t>
            </w:r>
            <w:r w:rsidRPr="00C16449">
              <w:rPr>
                <w:bCs/>
                <w:sz w:val="20"/>
                <w:lang w:val="es-ES"/>
              </w:rPr>
              <w:t>12</w:t>
            </w:r>
            <w:r w:rsidR="00CF1E98">
              <w:rPr>
                <w:bCs/>
                <w:sz w:val="20"/>
                <w:lang w:val="es-ES"/>
              </w:rPr>
              <w:t>/</w:t>
            </w:r>
            <w:r w:rsidRPr="00C16449">
              <w:rPr>
                <w:bCs/>
                <w:sz w:val="20"/>
                <w:lang w:val="es-ES"/>
              </w:rPr>
              <w:t>2017</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b/>
                <w:bCs/>
                <w:sz w:val="20"/>
                <w:lang w:val="es-ES" w:eastAsia="fr-FR"/>
              </w:rPr>
            </w:pPr>
            <w:r w:rsidRPr="00C16449">
              <w:rPr>
                <w:b/>
                <w:bCs/>
                <w:sz w:val="20"/>
                <w:lang w:val="es-ES" w:eastAsia="fr-FR"/>
              </w:rPr>
              <w:t>Transición IPSAS</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–125 100</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0</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–125 100</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b/>
                <w:bCs/>
                <w:sz w:val="20"/>
                <w:lang w:val="es-ES" w:eastAsia="fr-FR"/>
              </w:rPr>
            </w:pPr>
            <w:r w:rsidRPr="00C16449">
              <w:rPr>
                <w:b/>
                <w:bCs/>
                <w:sz w:val="20"/>
                <w:lang w:val="es-ES" w:eastAsia="fr-FR"/>
              </w:rPr>
              <w:t>Cuenta de Provisión</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27 088</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682</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27 770</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b/>
                <w:bCs/>
                <w:sz w:val="20"/>
                <w:lang w:val="es-ES" w:eastAsia="fr-FR"/>
              </w:rPr>
            </w:pPr>
            <w:r w:rsidRPr="00C16449">
              <w:rPr>
                <w:b/>
                <w:bCs/>
                <w:sz w:val="20"/>
                <w:lang w:val="es-ES" w:eastAsia="fr-FR"/>
              </w:rPr>
              <w:t>Otras provisiones</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45 057</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8 101</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480</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53 638</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F06278" w:rsidP="00C16449">
            <w:pPr>
              <w:pStyle w:val="Tabletext"/>
              <w:spacing w:before="40" w:after="40"/>
              <w:rPr>
                <w:sz w:val="20"/>
                <w:lang w:val="es-ES" w:eastAsia="fr-FR"/>
              </w:rPr>
            </w:pPr>
            <w:r w:rsidRPr="00C16449">
              <w:rPr>
                <w:sz w:val="20"/>
                <w:lang w:val="es-ES" w:eastAsia="fr-FR"/>
              </w:rPr>
              <w:t>Ahorros de ejercicios anteriores</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0</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5 764</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5</w:t>
            </w:r>
            <w:r w:rsidR="00CF1E98">
              <w:rPr>
                <w:sz w:val="20"/>
                <w:lang w:val="es-ES" w:eastAsia="fr-FR"/>
              </w:rPr>
              <w:t> </w:t>
            </w:r>
            <w:r w:rsidRPr="00C16449">
              <w:rPr>
                <w:sz w:val="20"/>
                <w:lang w:val="es-ES" w:eastAsia="fr-FR"/>
              </w:rPr>
              <w:t>764</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Fondo de inversión</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8 690</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176</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1 364</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10 230</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F06278" w:rsidP="00C16449">
            <w:pPr>
              <w:pStyle w:val="Tabletext"/>
              <w:spacing w:before="40" w:after="40"/>
              <w:rPr>
                <w:sz w:val="20"/>
                <w:lang w:val="es-ES" w:eastAsia="fr-FR"/>
              </w:rPr>
            </w:pPr>
            <w:r w:rsidRPr="00C16449">
              <w:rPr>
                <w:sz w:val="20"/>
                <w:lang w:val="es-ES" w:eastAsia="fr-FR"/>
              </w:rPr>
              <w:t>Fondo del nuevo edificio</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0</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–671</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 </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–671</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Fondo de bienestar</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413</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 </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–20</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393</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Fondo del centenario</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256</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–45</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 </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212</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Fondo de Complementos de la Caja de seguros</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6 223</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–21</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 </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6 202</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Fondo de Pensiones de la Caja de seguros</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0</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 </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 </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0</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Fondo de Intervención de la Caja de seguros</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278</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0</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 </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278</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Fondo ASHI</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8 500</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1 000</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 </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9 500</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Fondo del Seguro de salud</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12 193</w:t>
            </w:r>
          </w:p>
        </w:tc>
        <w:tc>
          <w:tcPr>
            <w:tcW w:w="1620" w:type="dxa"/>
            <w:tcBorders>
              <w:top w:val="nil"/>
              <w:left w:val="nil"/>
              <w:bottom w:val="nil"/>
              <w:right w:val="single" w:sz="8" w:space="0" w:color="auto"/>
            </w:tcBorders>
            <w:shd w:val="clear" w:color="auto" w:fill="auto"/>
            <w:noWrap/>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1 500</w:t>
            </w:r>
          </w:p>
        </w:tc>
        <w:tc>
          <w:tcPr>
            <w:tcW w:w="1560" w:type="dxa"/>
            <w:tcBorders>
              <w:top w:val="nil"/>
              <w:left w:val="nil"/>
              <w:bottom w:val="nil"/>
              <w:right w:val="single" w:sz="8" w:space="0" w:color="auto"/>
            </w:tcBorders>
            <w:shd w:val="clear" w:color="auto" w:fill="auto"/>
            <w:noWrap/>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114</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13 808</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Provisiones extrapresupuestarias atribuidas</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7 654</w:t>
            </w:r>
          </w:p>
        </w:tc>
        <w:tc>
          <w:tcPr>
            <w:tcW w:w="1620" w:type="dxa"/>
            <w:tcBorders>
              <w:top w:val="nil"/>
              <w:left w:val="nil"/>
              <w:bottom w:val="nil"/>
              <w:right w:val="single" w:sz="8" w:space="0" w:color="auto"/>
            </w:tcBorders>
            <w:shd w:val="clear" w:color="auto" w:fill="auto"/>
            <w:noWrap/>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397</w:t>
            </w:r>
          </w:p>
        </w:tc>
        <w:tc>
          <w:tcPr>
            <w:tcW w:w="1560" w:type="dxa"/>
            <w:tcBorders>
              <w:top w:val="nil"/>
              <w:left w:val="nil"/>
              <w:bottom w:val="nil"/>
              <w:right w:val="single" w:sz="8" w:space="0" w:color="auto"/>
            </w:tcBorders>
            <w:shd w:val="clear" w:color="auto" w:fill="auto"/>
            <w:noWrap/>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–1 012</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7 039</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Traducción del tipo de cambio</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849</w:t>
            </w:r>
          </w:p>
        </w:tc>
        <w:tc>
          <w:tcPr>
            <w:tcW w:w="1620" w:type="dxa"/>
            <w:tcBorders>
              <w:top w:val="nil"/>
              <w:left w:val="nil"/>
              <w:bottom w:val="nil"/>
              <w:right w:val="single" w:sz="8" w:space="0" w:color="auto"/>
            </w:tcBorders>
            <w:shd w:val="clear" w:color="auto" w:fill="auto"/>
            <w:noWrap/>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 </w:t>
            </w:r>
          </w:p>
        </w:tc>
        <w:tc>
          <w:tcPr>
            <w:tcW w:w="1560" w:type="dxa"/>
            <w:tcBorders>
              <w:top w:val="nil"/>
              <w:left w:val="nil"/>
              <w:bottom w:val="nil"/>
              <w:right w:val="single" w:sz="8" w:space="0" w:color="auto"/>
            </w:tcBorders>
            <w:shd w:val="clear" w:color="auto" w:fill="auto"/>
            <w:noWrap/>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35</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884</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b/>
                <w:bCs/>
                <w:sz w:val="20"/>
                <w:lang w:val="es-ES" w:eastAsia="fr-FR"/>
              </w:rPr>
            </w:pPr>
            <w:r w:rsidRPr="00C16449">
              <w:rPr>
                <w:b/>
                <w:bCs/>
                <w:sz w:val="20"/>
                <w:lang w:val="es-ES" w:eastAsia="fr-FR"/>
              </w:rPr>
              <w:t>Fondos para actividades extrapresupuestarias</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12 835</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–40</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353</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13 149</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TLC</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10 076</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23</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–1 966</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8 132</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sz w:val="20"/>
                <w:lang w:val="es-ES" w:eastAsia="fr-FR"/>
              </w:rPr>
            </w:pPr>
            <w:r w:rsidRPr="00C16449">
              <w:rPr>
                <w:sz w:val="20"/>
                <w:lang w:val="es-ES" w:eastAsia="fr-FR"/>
              </w:rPr>
              <w:t>Ot</w:t>
            </w:r>
            <w:r w:rsidR="00F06278" w:rsidRPr="00C16449">
              <w:rPr>
                <w:sz w:val="20"/>
                <w:lang w:val="es-ES" w:eastAsia="fr-FR"/>
              </w:rPr>
              <w:t>ros</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2 761</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–63</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2 320</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sz w:val="20"/>
                <w:lang w:val="es-ES" w:eastAsia="fr-FR"/>
              </w:rPr>
            </w:pPr>
            <w:r w:rsidRPr="00C16449">
              <w:rPr>
                <w:sz w:val="20"/>
                <w:lang w:val="es-ES" w:eastAsia="fr-FR"/>
              </w:rPr>
              <w:t>5 017</w:t>
            </w:r>
          </w:p>
        </w:tc>
      </w:tr>
      <w:tr w:rsidR="00BD3B2C" w:rsidRPr="00313053" w:rsidTr="00BD3B2C">
        <w:trPr>
          <w:trHeight w:val="255"/>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b/>
                <w:bCs/>
                <w:sz w:val="20"/>
                <w:lang w:val="es-ES" w:eastAsia="fr-FR"/>
              </w:rPr>
            </w:pPr>
            <w:r w:rsidRPr="00C16449">
              <w:rPr>
                <w:b/>
                <w:bCs/>
                <w:sz w:val="20"/>
                <w:lang w:val="es-ES" w:eastAsia="fr-FR"/>
              </w:rPr>
              <w:t>Pérdidas actuariales ASHI</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–322 579</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0</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–47 125</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–369 704</w:t>
            </w:r>
          </w:p>
        </w:tc>
      </w:tr>
      <w:tr w:rsidR="00BD3B2C" w:rsidRPr="00313053" w:rsidTr="00BD3B2C">
        <w:trPr>
          <w:trHeight w:val="270"/>
        </w:trPr>
        <w:tc>
          <w:tcPr>
            <w:tcW w:w="3300" w:type="dxa"/>
            <w:tcBorders>
              <w:top w:val="nil"/>
              <w:left w:val="single" w:sz="8" w:space="0" w:color="auto"/>
              <w:bottom w:val="nil"/>
              <w:right w:val="single" w:sz="8" w:space="0" w:color="auto"/>
            </w:tcBorders>
            <w:shd w:val="clear" w:color="auto" w:fill="auto"/>
            <w:vAlign w:val="center"/>
            <w:hideMark/>
          </w:tcPr>
          <w:p w:rsidR="00BD3B2C" w:rsidRPr="00C16449" w:rsidRDefault="00BD3B2C" w:rsidP="00C16449">
            <w:pPr>
              <w:pStyle w:val="Tabletext"/>
              <w:spacing w:before="40" w:after="40"/>
              <w:rPr>
                <w:b/>
                <w:bCs/>
                <w:sz w:val="20"/>
                <w:lang w:val="es-ES" w:eastAsia="fr-FR"/>
              </w:rPr>
            </w:pPr>
            <w:r w:rsidRPr="00C16449">
              <w:rPr>
                <w:b/>
                <w:bCs/>
                <w:sz w:val="20"/>
                <w:lang w:val="es-ES" w:eastAsia="fr-FR"/>
              </w:rPr>
              <w:t>Déficit acumulado IPSAS (estadístico)</w:t>
            </w:r>
          </w:p>
        </w:tc>
        <w:tc>
          <w:tcPr>
            <w:tcW w:w="15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–56 457</w:t>
            </w:r>
          </w:p>
        </w:tc>
        <w:tc>
          <w:tcPr>
            <w:tcW w:w="162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–25 821</w:t>
            </w:r>
          </w:p>
        </w:tc>
        <w:tc>
          <w:tcPr>
            <w:tcW w:w="156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0</w:t>
            </w:r>
          </w:p>
        </w:tc>
        <w:tc>
          <w:tcPr>
            <w:tcW w:w="1500" w:type="dxa"/>
            <w:tcBorders>
              <w:top w:val="nil"/>
              <w:left w:val="nil"/>
              <w:bottom w:val="nil"/>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–82 278</w:t>
            </w:r>
          </w:p>
        </w:tc>
      </w:tr>
      <w:tr w:rsidR="00BD3B2C" w:rsidRPr="00313053" w:rsidTr="00BD3B2C">
        <w:trPr>
          <w:trHeight w:val="27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3B2C" w:rsidRPr="00C16449" w:rsidRDefault="00BD3B2C" w:rsidP="00C16449">
            <w:pPr>
              <w:pStyle w:val="Tabletext"/>
              <w:spacing w:before="40" w:after="40"/>
              <w:rPr>
                <w:b/>
                <w:bCs/>
                <w:sz w:val="20"/>
                <w:lang w:val="es-ES" w:eastAsia="fr-FR"/>
              </w:rPr>
            </w:pPr>
            <w:r w:rsidRPr="00C16449">
              <w:rPr>
                <w:b/>
                <w:bCs/>
                <w:sz w:val="20"/>
                <w:lang w:val="es-ES" w:eastAsia="fr-FR"/>
              </w:rPr>
              <w:t>Activos netos totales</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–419 155</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–17 078</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–46 291</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BD3B2C" w:rsidRPr="00C16449" w:rsidRDefault="00BD3B2C" w:rsidP="00CF1E98">
            <w:pPr>
              <w:pStyle w:val="Tabletext"/>
              <w:spacing w:before="40" w:after="40"/>
              <w:ind w:right="283"/>
              <w:jc w:val="right"/>
              <w:rPr>
                <w:b/>
                <w:bCs/>
                <w:sz w:val="20"/>
                <w:lang w:val="es-ES" w:eastAsia="fr-FR"/>
              </w:rPr>
            </w:pPr>
            <w:r w:rsidRPr="00C16449">
              <w:rPr>
                <w:b/>
                <w:bCs/>
                <w:sz w:val="20"/>
                <w:lang w:val="es-ES" w:eastAsia="fr-FR"/>
              </w:rPr>
              <w:t>–482 524</w:t>
            </w:r>
          </w:p>
        </w:tc>
      </w:tr>
    </w:tbl>
    <w:p w:rsidR="00BD3B2C" w:rsidRPr="00313053" w:rsidRDefault="00BD3B2C" w:rsidP="00BD3B2C">
      <w:pPr>
        <w:rPr>
          <w:lang w:val="es-ES"/>
        </w:rPr>
      </w:pPr>
      <w:r w:rsidRPr="00313053">
        <w:rPr>
          <w:lang w:val="es-ES"/>
        </w:rPr>
        <w:br w:type="page"/>
      </w:r>
    </w:p>
    <w:p w:rsidR="00BD3B2C" w:rsidRPr="00313053" w:rsidRDefault="00BD3B2C" w:rsidP="00C96BB4">
      <w:pPr>
        <w:pStyle w:val="Title4"/>
      </w:pPr>
      <w:bookmarkStart w:id="58" w:name="_Toc387331591"/>
      <w:bookmarkStart w:id="59" w:name="_Toc387346678"/>
      <w:r w:rsidRPr="00313053">
        <w:lastRenderedPageBreak/>
        <w:t xml:space="preserve">IV – Cuadro de los movimientos de tesorería para el ejercicio cerrado </w:t>
      </w:r>
      <w:r w:rsidRPr="00313053">
        <w:br/>
        <w:t>al 31 de diciembre de 201</w:t>
      </w:r>
      <w:bookmarkEnd w:id="58"/>
      <w:bookmarkEnd w:id="59"/>
      <w:r w:rsidRPr="00313053">
        <w:t>7</w:t>
      </w:r>
    </w:p>
    <w:tbl>
      <w:tblPr>
        <w:tblW w:w="5000" w:type="pct"/>
        <w:tblLook w:val="04A0" w:firstRow="1" w:lastRow="0" w:firstColumn="1" w:lastColumn="0" w:noHBand="0" w:noVBand="1"/>
      </w:tblPr>
      <w:tblGrid>
        <w:gridCol w:w="6771"/>
        <w:gridCol w:w="1432"/>
        <w:gridCol w:w="1432"/>
      </w:tblGrid>
      <w:tr w:rsidR="00BD3B2C" w:rsidRPr="007A536E" w:rsidTr="00BD3B2C">
        <w:tc>
          <w:tcPr>
            <w:tcW w:w="3514" w:type="pct"/>
            <w:tcBorders>
              <w:top w:val="single" w:sz="4" w:space="0" w:color="auto"/>
              <w:left w:val="single" w:sz="4" w:space="0" w:color="auto"/>
              <w:bottom w:val="single" w:sz="4" w:space="0" w:color="auto"/>
              <w:right w:val="nil"/>
            </w:tcBorders>
            <w:shd w:val="clear" w:color="auto" w:fill="auto"/>
            <w:noWrap/>
            <w:vAlign w:val="bottom"/>
            <w:hideMark/>
          </w:tcPr>
          <w:p w:rsidR="00BD3B2C" w:rsidRPr="007A536E" w:rsidRDefault="00BD3B2C" w:rsidP="00C16449">
            <w:pPr>
              <w:pStyle w:val="Tablehead"/>
              <w:spacing w:before="80" w:after="80"/>
              <w:jc w:val="left"/>
              <w:rPr>
                <w:bCs/>
                <w:sz w:val="18"/>
                <w:szCs w:val="18"/>
                <w:lang w:val="es-ES"/>
              </w:rPr>
            </w:pPr>
            <w:r w:rsidRPr="007A536E">
              <w:rPr>
                <w:bCs/>
                <w:sz w:val="18"/>
                <w:szCs w:val="18"/>
                <w:lang w:val="es-ES"/>
              </w:rPr>
              <w:t>(en miles CHF)</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B2C" w:rsidRPr="007A536E" w:rsidRDefault="00BD3B2C" w:rsidP="00C16449">
            <w:pPr>
              <w:pStyle w:val="Tablehead"/>
              <w:spacing w:before="80" w:after="80"/>
              <w:rPr>
                <w:bCs/>
                <w:sz w:val="18"/>
                <w:szCs w:val="18"/>
                <w:lang w:val="es-ES"/>
              </w:rPr>
            </w:pPr>
            <w:r w:rsidRPr="007A536E">
              <w:rPr>
                <w:bCs/>
                <w:sz w:val="18"/>
                <w:szCs w:val="18"/>
                <w:lang w:val="es-ES"/>
              </w:rPr>
              <w:t>31/12/2017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BD3B2C" w:rsidRPr="007A536E" w:rsidRDefault="00BD3B2C" w:rsidP="00C16449">
            <w:pPr>
              <w:pStyle w:val="Tablehead"/>
              <w:spacing w:before="80" w:after="80"/>
              <w:rPr>
                <w:bCs/>
                <w:sz w:val="18"/>
                <w:szCs w:val="18"/>
                <w:lang w:val="es-ES"/>
              </w:rPr>
            </w:pPr>
            <w:r w:rsidRPr="007A536E">
              <w:rPr>
                <w:bCs/>
                <w:sz w:val="18"/>
                <w:szCs w:val="18"/>
                <w:lang w:val="es-ES"/>
              </w:rPr>
              <w:t>31/12/2016</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7A536E">
            <w:pPr>
              <w:pStyle w:val="Tabletext"/>
              <w:spacing w:before="0" w:after="0"/>
              <w:rPr>
                <w:sz w:val="18"/>
                <w:szCs w:val="18"/>
                <w:lang w:val="es-ES" w:eastAsia="fr-FR"/>
              </w:rPr>
            </w:pPr>
            <w:r w:rsidRPr="007A536E">
              <w:rPr>
                <w:sz w:val="18"/>
                <w:szCs w:val="18"/>
                <w:lang w:val="es-ES" w:eastAsia="fr-FR"/>
              </w:rPr>
              <w:t> </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Superávit (déficit) del ejercicio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–17 078</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–11 693</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7A536E">
            <w:pPr>
              <w:pStyle w:val="Tabletext"/>
              <w:spacing w:before="20" w:after="20"/>
              <w:rPr>
                <w:b/>
                <w:bCs/>
                <w:sz w:val="18"/>
                <w:szCs w:val="18"/>
                <w:lang w:val="es-ES" w:eastAsia="fr-FR"/>
              </w:rPr>
            </w:pPr>
            <w:r w:rsidRPr="007A536E">
              <w:rPr>
                <w:b/>
                <w:bCs/>
                <w:sz w:val="18"/>
                <w:szCs w:val="18"/>
                <w:lang w:val="es-ES" w:eastAsia="fr-FR"/>
              </w:rPr>
              <w:t>Movimientos no monetarios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Amortizaciones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5 212</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5 610</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Provisión ASHI</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18 214</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13 667</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Provisiones para repatriación (LT)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–1 268</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2 495</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Provisiones para subsidios del personal (CT)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174</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1 073</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Provisiones para vacaciones acumuladas (LT)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180</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–496</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Otras provisiones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526</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593</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Provisión para deudas de dudoso cobro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5 472</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–2 846</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Amortización de material</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–3</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–19</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Pérdida</w:t>
            </w:r>
            <w:r w:rsidR="00F06278" w:rsidRPr="007A536E">
              <w:rPr>
                <w:sz w:val="18"/>
                <w:szCs w:val="18"/>
                <w:lang w:val="es-ES" w:eastAsia="fr-FR"/>
              </w:rPr>
              <w:t xml:space="preserve"> (ganancia)</w:t>
            </w:r>
            <w:r w:rsidRPr="007A536E">
              <w:rPr>
                <w:sz w:val="18"/>
                <w:szCs w:val="18"/>
                <w:lang w:val="es-ES" w:eastAsia="fr-FR"/>
              </w:rPr>
              <w:t xml:space="preserve"> neta sobre ventas de activos fijos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5</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2</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Pérdidas (ganancias) por cambio de divisas no realizadas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Intereses devengados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–220</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–242</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7A536E">
            <w:pPr>
              <w:pStyle w:val="Tabletext"/>
              <w:spacing w:before="0" w:after="0"/>
              <w:rPr>
                <w:sz w:val="18"/>
                <w:szCs w:val="18"/>
                <w:lang w:val="es-ES" w:eastAsia="fr-FR"/>
              </w:rPr>
            </w:pPr>
            <w:r w:rsidRPr="007A536E">
              <w:rPr>
                <w:sz w:val="18"/>
                <w:szCs w:val="18"/>
                <w:lang w:val="es-ES" w:eastAsia="fr-FR"/>
              </w:rPr>
              <w:t> </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single" w:sz="4" w:space="0" w:color="auto"/>
              <w:left w:val="single" w:sz="4" w:space="0" w:color="auto"/>
              <w:bottom w:val="single" w:sz="4" w:space="0" w:color="auto"/>
              <w:right w:val="nil"/>
            </w:tcBorders>
            <w:shd w:val="clear" w:color="auto" w:fill="auto"/>
            <w:hideMark/>
          </w:tcPr>
          <w:p w:rsidR="00BD3B2C" w:rsidRPr="007A536E" w:rsidRDefault="00BD3B2C" w:rsidP="00C16449">
            <w:pPr>
              <w:pStyle w:val="Tabletext"/>
              <w:spacing w:before="20" w:after="20"/>
              <w:rPr>
                <w:b/>
                <w:bCs/>
                <w:sz w:val="18"/>
                <w:szCs w:val="18"/>
                <w:lang w:val="es-ES" w:eastAsia="fr-FR"/>
              </w:rPr>
            </w:pPr>
            <w:r w:rsidRPr="007A536E">
              <w:rPr>
                <w:b/>
                <w:bCs/>
                <w:sz w:val="18"/>
                <w:szCs w:val="18"/>
                <w:lang w:val="es-ES" w:eastAsia="fr-FR"/>
              </w:rPr>
              <w:t>Superávit (déficit) derivado de movimientos no monetarios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11 215</w:t>
            </w:r>
          </w:p>
        </w:tc>
        <w:tc>
          <w:tcPr>
            <w:tcW w:w="743" w:type="pct"/>
            <w:tcBorders>
              <w:top w:val="single" w:sz="4" w:space="0" w:color="auto"/>
              <w:left w:val="nil"/>
              <w:bottom w:val="single" w:sz="4" w:space="0" w:color="auto"/>
              <w:right w:val="single" w:sz="4" w:space="0" w:color="auto"/>
            </w:tcBorders>
            <w:shd w:val="clear" w:color="auto" w:fill="auto"/>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8 144</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(Aumento) disminución de inventarios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–113</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48</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(Aumento) disminución de créditos a corto plazo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–17 042</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3 499</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(Aumento) disminución de otros créditos a corto plazo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1 944</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–1 377</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Aumento (disminución) de proveedores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523</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1 952</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Aumento (disminución) de ingresos aplazados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5 253</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1 453</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Aumento (disminución) de otras deudas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–3 264</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–206</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 xml:space="preserve">Utilización </w:t>
            </w:r>
            <w:r w:rsidR="00513A2D">
              <w:rPr>
                <w:sz w:val="18"/>
                <w:szCs w:val="18"/>
                <w:lang w:val="es-ES" w:eastAsia="fr-FR"/>
              </w:rPr>
              <w:t xml:space="preserve">de </w:t>
            </w:r>
            <w:r w:rsidRPr="007A536E">
              <w:rPr>
                <w:sz w:val="18"/>
                <w:szCs w:val="18"/>
                <w:lang w:val="es-ES" w:eastAsia="fr-FR"/>
              </w:rPr>
              <w:t>provisiones para subsidios del personal (CT)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–1 042</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–460</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 xml:space="preserve">Utilización </w:t>
            </w:r>
            <w:r w:rsidR="00513A2D">
              <w:rPr>
                <w:sz w:val="18"/>
                <w:szCs w:val="18"/>
                <w:lang w:val="es-ES" w:eastAsia="fr-FR"/>
              </w:rPr>
              <w:t xml:space="preserve">de </w:t>
            </w:r>
            <w:r w:rsidRPr="007A536E">
              <w:rPr>
                <w:sz w:val="18"/>
                <w:szCs w:val="18"/>
                <w:lang w:val="es-ES" w:eastAsia="fr-FR"/>
              </w:rPr>
              <w:t xml:space="preserve">provisión </w:t>
            </w:r>
            <w:r w:rsidR="00513A2D">
              <w:rPr>
                <w:sz w:val="18"/>
                <w:szCs w:val="18"/>
                <w:lang w:val="es-ES" w:eastAsia="fr-FR"/>
              </w:rPr>
              <w:t xml:space="preserve">para </w:t>
            </w:r>
            <w:r w:rsidRPr="007A536E">
              <w:rPr>
                <w:sz w:val="18"/>
                <w:szCs w:val="18"/>
                <w:lang w:val="es-ES" w:eastAsia="fr-FR"/>
              </w:rPr>
              <w:t>repatriación (LT)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–914</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–753</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 xml:space="preserve">Utilización </w:t>
            </w:r>
            <w:r w:rsidR="00513A2D">
              <w:rPr>
                <w:sz w:val="18"/>
                <w:szCs w:val="18"/>
                <w:lang w:val="es-ES" w:eastAsia="fr-FR"/>
              </w:rPr>
              <w:t xml:space="preserve">de </w:t>
            </w:r>
            <w:r w:rsidRPr="007A536E">
              <w:rPr>
                <w:sz w:val="18"/>
                <w:szCs w:val="18"/>
                <w:lang w:val="es-ES" w:eastAsia="fr-FR"/>
              </w:rPr>
              <w:t>provisión</w:t>
            </w:r>
            <w:r w:rsidR="00513A2D">
              <w:rPr>
                <w:sz w:val="18"/>
                <w:szCs w:val="18"/>
                <w:lang w:val="es-ES" w:eastAsia="fr-FR"/>
              </w:rPr>
              <w:t xml:space="preserve"> para</w:t>
            </w:r>
            <w:r w:rsidRPr="007A536E">
              <w:rPr>
                <w:sz w:val="18"/>
                <w:szCs w:val="18"/>
                <w:lang w:val="es-ES" w:eastAsia="fr-FR"/>
              </w:rPr>
              <w:t xml:space="preserve"> vacaciones acumuladas (LT)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–95</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–222</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 xml:space="preserve">Utilización </w:t>
            </w:r>
            <w:r w:rsidR="00513A2D">
              <w:rPr>
                <w:sz w:val="18"/>
                <w:szCs w:val="18"/>
                <w:lang w:val="es-ES" w:eastAsia="fr-FR"/>
              </w:rPr>
              <w:t xml:space="preserve">de </w:t>
            </w:r>
            <w:r w:rsidRPr="007A536E">
              <w:rPr>
                <w:sz w:val="18"/>
                <w:szCs w:val="18"/>
                <w:lang w:val="es-ES" w:eastAsia="fr-FR"/>
              </w:rPr>
              <w:t>provisiones para subsidios del personal (LT)</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–36</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 xml:space="preserve">Aumento (disminución) </w:t>
            </w:r>
            <w:r w:rsidR="00513A2D">
              <w:rPr>
                <w:sz w:val="18"/>
                <w:szCs w:val="18"/>
                <w:lang w:val="es-ES" w:eastAsia="fr-FR"/>
              </w:rPr>
              <w:t xml:space="preserve">de </w:t>
            </w:r>
            <w:r w:rsidRPr="007A536E">
              <w:rPr>
                <w:sz w:val="18"/>
                <w:szCs w:val="18"/>
                <w:lang w:val="es-ES" w:eastAsia="fr-FR"/>
              </w:rPr>
              <w:t>otras provisiones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–342</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–187</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Aumento (disminución) de fondos de terceros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–1 131</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–4 200</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Variación fondos propios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834</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1 213</w:t>
            </w:r>
          </w:p>
        </w:tc>
      </w:tr>
      <w:tr w:rsidR="00BD3B2C" w:rsidRPr="007A536E" w:rsidTr="00BD3B2C">
        <w:tc>
          <w:tcPr>
            <w:tcW w:w="3514" w:type="pct"/>
            <w:tcBorders>
              <w:top w:val="nil"/>
              <w:left w:val="single" w:sz="4" w:space="0" w:color="auto"/>
              <w:bottom w:val="nil"/>
              <w:right w:val="nil"/>
            </w:tcBorders>
            <w:shd w:val="clear" w:color="auto" w:fill="auto"/>
            <w:noWrap/>
            <w:vAlign w:val="bottom"/>
            <w:hideMark/>
          </w:tcPr>
          <w:p w:rsidR="00BD3B2C" w:rsidRPr="007A536E" w:rsidRDefault="00BD3B2C" w:rsidP="007A536E">
            <w:pPr>
              <w:pStyle w:val="Tabletext"/>
              <w:spacing w:before="0" w:after="0"/>
              <w:rPr>
                <w:sz w:val="18"/>
                <w:szCs w:val="18"/>
                <w:lang w:val="es-ES" w:eastAsia="fr-FR"/>
              </w:rPr>
            </w:pPr>
            <w:r w:rsidRPr="007A536E">
              <w:rPr>
                <w:sz w:val="18"/>
                <w:szCs w:val="18"/>
                <w:lang w:val="es-ES" w:eastAsia="fr-FR"/>
              </w:rPr>
              <w:t> </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single" w:sz="4" w:space="0" w:color="auto"/>
              <w:left w:val="single" w:sz="4" w:space="0" w:color="auto"/>
              <w:bottom w:val="single" w:sz="4" w:space="0" w:color="auto"/>
              <w:right w:val="nil"/>
            </w:tcBorders>
            <w:shd w:val="clear" w:color="auto" w:fill="auto"/>
            <w:hideMark/>
          </w:tcPr>
          <w:p w:rsidR="00BD3B2C" w:rsidRPr="007A536E" w:rsidRDefault="00BD3B2C" w:rsidP="00C16449">
            <w:pPr>
              <w:pStyle w:val="Tabletext"/>
              <w:spacing w:before="20" w:after="20"/>
              <w:rPr>
                <w:b/>
                <w:bCs/>
                <w:sz w:val="18"/>
                <w:szCs w:val="18"/>
                <w:lang w:val="es-ES" w:eastAsia="fr-FR"/>
              </w:rPr>
            </w:pPr>
            <w:r w:rsidRPr="007A536E">
              <w:rPr>
                <w:b/>
                <w:bCs/>
                <w:sz w:val="18"/>
                <w:szCs w:val="18"/>
                <w:lang w:val="es-ES" w:eastAsia="fr-FR"/>
              </w:rPr>
              <w:t>Movimientos de tesorería procedentes de actividades operacionales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–15 391</w:t>
            </w:r>
          </w:p>
        </w:tc>
        <w:tc>
          <w:tcPr>
            <w:tcW w:w="743" w:type="pct"/>
            <w:tcBorders>
              <w:top w:val="single" w:sz="4" w:space="0" w:color="auto"/>
              <w:left w:val="nil"/>
              <w:bottom w:val="single" w:sz="4" w:space="0" w:color="auto"/>
              <w:right w:val="single" w:sz="4" w:space="0" w:color="auto"/>
            </w:tcBorders>
            <w:shd w:val="clear" w:color="auto" w:fill="auto"/>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723</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7A536E">
            <w:pPr>
              <w:pStyle w:val="Tabletext"/>
              <w:spacing w:before="0" w:after="0"/>
              <w:rPr>
                <w:sz w:val="18"/>
                <w:szCs w:val="18"/>
                <w:lang w:val="es-ES" w:eastAsia="fr-FR"/>
              </w:rPr>
            </w:pPr>
            <w:r w:rsidRPr="007A536E">
              <w:rPr>
                <w:sz w:val="18"/>
                <w:szCs w:val="18"/>
                <w:lang w:val="es-ES" w:eastAsia="fr-FR"/>
              </w:rPr>
              <w:t> </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b/>
                <w:bCs/>
                <w:sz w:val="18"/>
                <w:szCs w:val="18"/>
                <w:lang w:val="es-ES" w:eastAsia="fr-FR"/>
              </w:rPr>
            </w:pPr>
            <w:r w:rsidRPr="007A536E">
              <w:rPr>
                <w:b/>
                <w:bCs/>
                <w:sz w:val="18"/>
                <w:szCs w:val="18"/>
                <w:lang w:val="es-ES" w:eastAsia="fr-FR"/>
              </w:rPr>
              <w:t>Movimientos de tesorería netos procedentes de actividades de inversión</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(Aumento)/disminución – Inversiones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33 617</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46 837</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Intereses devengados por inversiones a corto plazo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220</w:t>
            </w:r>
          </w:p>
        </w:tc>
        <w:tc>
          <w:tcPr>
            <w:tcW w:w="743" w:type="pct"/>
            <w:tcBorders>
              <w:top w:val="nil"/>
              <w:left w:val="nil"/>
              <w:bottom w:val="nil"/>
              <w:right w:val="single" w:sz="4" w:space="0" w:color="auto"/>
            </w:tcBorders>
            <w:shd w:val="clear" w:color="000000" w:fill="FFFFFF"/>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242</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513A2D">
            <w:pPr>
              <w:pStyle w:val="Tabletext"/>
              <w:spacing w:before="20" w:after="20"/>
              <w:rPr>
                <w:sz w:val="18"/>
                <w:szCs w:val="18"/>
                <w:lang w:val="es-ES" w:eastAsia="fr-FR"/>
              </w:rPr>
            </w:pPr>
            <w:r w:rsidRPr="007A536E">
              <w:rPr>
                <w:sz w:val="18"/>
                <w:szCs w:val="18"/>
                <w:lang w:val="es-ES" w:eastAsia="fr-FR"/>
              </w:rPr>
              <w:t>(Adquisición)/</w:t>
            </w:r>
            <w:r w:rsidR="00513A2D">
              <w:rPr>
                <w:sz w:val="18"/>
                <w:szCs w:val="18"/>
                <w:lang w:val="es-ES" w:eastAsia="fr-FR"/>
              </w:rPr>
              <w:t>v</w:t>
            </w:r>
            <w:r w:rsidRPr="007A536E">
              <w:rPr>
                <w:sz w:val="18"/>
                <w:szCs w:val="18"/>
                <w:lang w:val="es-ES" w:eastAsia="fr-FR"/>
              </w:rPr>
              <w:t>enta de propiedades, plantas y equipo</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–1 100</w:t>
            </w:r>
          </w:p>
        </w:tc>
        <w:tc>
          <w:tcPr>
            <w:tcW w:w="743" w:type="pct"/>
            <w:tcBorders>
              <w:top w:val="nil"/>
              <w:left w:val="nil"/>
              <w:bottom w:val="nil"/>
              <w:right w:val="single" w:sz="4" w:space="0" w:color="auto"/>
            </w:tcBorders>
            <w:shd w:val="clear" w:color="000000" w:fill="FFFFFF"/>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–516</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513A2D">
            <w:pPr>
              <w:pStyle w:val="Tabletext"/>
              <w:spacing w:before="20" w:after="20"/>
              <w:rPr>
                <w:sz w:val="18"/>
                <w:szCs w:val="18"/>
                <w:lang w:val="es-ES" w:eastAsia="fr-FR"/>
              </w:rPr>
            </w:pPr>
            <w:r w:rsidRPr="007A536E">
              <w:rPr>
                <w:sz w:val="18"/>
                <w:szCs w:val="18"/>
                <w:lang w:val="es-ES" w:eastAsia="fr-FR"/>
              </w:rPr>
              <w:t>(Adquisición)/</w:t>
            </w:r>
            <w:r w:rsidR="00513A2D">
              <w:rPr>
                <w:sz w:val="18"/>
                <w:szCs w:val="18"/>
                <w:lang w:val="es-ES" w:eastAsia="fr-FR"/>
              </w:rPr>
              <w:t>v</w:t>
            </w:r>
            <w:r w:rsidRPr="007A536E">
              <w:rPr>
                <w:sz w:val="18"/>
                <w:szCs w:val="18"/>
                <w:lang w:val="es-ES" w:eastAsia="fr-FR"/>
              </w:rPr>
              <w:t>enta de activos intangibles</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–353</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–1 007</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w:t>
            </w:r>
            <w:r w:rsidR="00F06278" w:rsidRPr="007A536E">
              <w:rPr>
                <w:sz w:val="18"/>
                <w:szCs w:val="18"/>
                <w:lang w:val="es-ES" w:eastAsia="fr-FR"/>
              </w:rPr>
              <w:t>Adquisición</w:t>
            </w:r>
            <w:r w:rsidR="00513A2D">
              <w:rPr>
                <w:sz w:val="18"/>
                <w:szCs w:val="18"/>
                <w:lang w:val="es-ES" w:eastAsia="fr-FR"/>
              </w:rPr>
              <w:t>)/</w:t>
            </w:r>
            <w:r w:rsidR="00F06278" w:rsidRPr="007A536E">
              <w:rPr>
                <w:sz w:val="18"/>
                <w:szCs w:val="18"/>
                <w:lang w:val="es-ES" w:eastAsia="fr-FR"/>
              </w:rPr>
              <w:t>venta de activos en construcción</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–571</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single" w:sz="4" w:space="0" w:color="auto"/>
              <w:left w:val="single" w:sz="4" w:space="0" w:color="auto"/>
              <w:bottom w:val="single" w:sz="4" w:space="0" w:color="auto"/>
              <w:right w:val="nil"/>
            </w:tcBorders>
            <w:shd w:val="clear" w:color="auto" w:fill="auto"/>
            <w:hideMark/>
          </w:tcPr>
          <w:p w:rsidR="00BD3B2C" w:rsidRPr="007A536E" w:rsidRDefault="00BD3B2C" w:rsidP="00C16449">
            <w:pPr>
              <w:pStyle w:val="Tabletext"/>
              <w:spacing w:before="20" w:after="20"/>
              <w:rPr>
                <w:b/>
                <w:bCs/>
                <w:sz w:val="18"/>
                <w:szCs w:val="18"/>
                <w:lang w:val="es-ES" w:eastAsia="fr-FR"/>
              </w:rPr>
            </w:pPr>
            <w:r w:rsidRPr="007A536E">
              <w:rPr>
                <w:b/>
                <w:bCs/>
                <w:sz w:val="18"/>
                <w:szCs w:val="18"/>
                <w:lang w:val="es-ES" w:eastAsia="fr-FR"/>
              </w:rPr>
              <w:t>Movimientos de tesorería netos procedentes de actividades de inversión</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31 813</w:t>
            </w:r>
          </w:p>
        </w:tc>
        <w:tc>
          <w:tcPr>
            <w:tcW w:w="743" w:type="pct"/>
            <w:tcBorders>
              <w:top w:val="single" w:sz="4" w:space="0" w:color="auto"/>
              <w:left w:val="nil"/>
              <w:bottom w:val="single" w:sz="4" w:space="0" w:color="auto"/>
              <w:right w:val="single" w:sz="4" w:space="0" w:color="auto"/>
            </w:tcBorders>
            <w:shd w:val="clear" w:color="auto" w:fill="auto"/>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45 556</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7A536E">
            <w:pPr>
              <w:pStyle w:val="Tabletext"/>
              <w:spacing w:before="0" w:after="0"/>
              <w:rPr>
                <w:sz w:val="18"/>
                <w:szCs w:val="18"/>
                <w:lang w:val="es-ES" w:eastAsia="fr-FR"/>
              </w:rPr>
            </w:pPr>
            <w:r w:rsidRPr="007A536E">
              <w:rPr>
                <w:sz w:val="18"/>
                <w:szCs w:val="18"/>
                <w:lang w:val="es-ES" w:eastAsia="fr-FR"/>
              </w:rPr>
              <w:t> </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b/>
                <w:bCs/>
                <w:sz w:val="18"/>
                <w:szCs w:val="18"/>
                <w:lang w:val="es-ES" w:eastAsia="fr-FR"/>
              </w:rPr>
            </w:pPr>
            <w:r w:rsidRPr="007A536E">
              <w:rPr>
                <w:b/>
                <w:bCs/>
                <w:sz w:val="18"/>
                <w:szCs w:val="18"/>
                <w:lang w:val="es-ES" w:eastAsia="fr-FR"/>
              </w:rPr>
              <w:t>Movimientos de tesorería de las actividades de financiación</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20" w:after="2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C16449">
            <w:pPr>
              <w:pStyle w:val="Tabletext"/>
              <w:spacing w:before="20" w:after="20"/>
              <w:rPr>
                <w:sz w:val="18"/>
                <w:szCs w:val="18"/>
                <w:lang w:val="es-ES" w:eastAsia="fr-FR"/>
              </w:rPr>
            </w:pPr>
            <w:r w:rsidRPr="007A536E">
              <w:rPr>
                <w:sz w:val="18"/>
                <w:szCs w:val="18"/>
                <w:lang w:val="es-ES" w:eastAsia="fr-FR"/>
              </w:rPr>
              <w:t>(Incre</w:t>
            </w:r>
            <w:r w:rsidR="00F06278" w:rsidRPr="007A536E">
              <w:rPr>
                <w:sz w:val="18"/>
                <w:szCs w:val="18"/>
                <w:lang w:val="es-ES" w:eastAsia="fr-FR"/>
              </w:rPr>
              <w:t>mento /reducción del préstamo de la FIPOI</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FE2AAE" w:rsidRDefault="00BD3B2C" w:rsidP="004D7681">
            <w:pPr>
              <w:pStyle w:val="Tabletext"/>
              <w:spacing w:before="20" w:after="20"/>
              <w:ind w:right="170"/>
              <w:jc w:val="right"/>
              <w:rPr>
                <w:sz w:val="18"/>
                <w:szCs w:val="18"/>
                <w:lang w:val="es-ES" w:eastAsia="fr-FR"/>
              </w:rPr>
            </w:pPr>
            <w:r w:rsidRPr="00FE2AAE">
              <w:rPr>
                <w:sz w:val="18"/>
                <w:szCs w:val="18"/>
                <w:lang w:val="es-ES" w:eastAsia="fr-FR"/>
              </w:rPr>
              <w:t>–773</w:t>
            </w:r>
          </w:p>
        </w:tc>
        <w:tc>
          <w:tcPr>
            <w:tcW w:w="743" w:type="pct"/>
            <w:tcBorders>
              <w:top w:val="nil"/>
              <w:left w:val="nil"/>
              <w:bottom w:val="nil"/>
              <w:right w:val="single" w:sz="4" w:space="0" w:color="auto"/>
            </w:tcBorders>
            <w:shd w:val="clear" w:color="000000" w:fill="FFFFFF"/>
            <w:noWrap/>
            <w:vAlign w:val="bottom"/>
            <w:hideMark/>
          </w:tcPr>
          <w:p w:rsidR="00BD3B2C" w:rsidRPr="00FE2AAE" w:rsidRDefault="00BD3B2C" w:rsidP="004D7681">
            <w:pPr>
              <w:pStyle w:val="Tabletext"/>
              <w:spacing w:before="20" w:after="20"/>
              <w:ind w:right="170"/>
              <w:jc w:val="right"/>
              <w:rPr>
                <w:sz w:val="18"/>
                <w:szCs w:val="18"/>
                <w:lang w:val="es-ES" w:eastAsia="fr-FR"/>
              </w:rPr>
            </w:pPr>
            <w:r w:rsidRPr="00FE2AAE">
              <w:rPr>
                <w:sz w:val="18"/>
                <w:szCs w:val="18"/>
                <w:lang w:val="es-ES" w:eastAsia="fr-FR"/>
              </w:rPr>
              <w:t>–1,493</w:t>
            </w:r>
          </w:p>
        </w:tc>
      </w:tr>
      <w:tr w:rsidR="00BD3B2C" w:rsidRPr="007A536E" w:rsidTr="00BD3B2C">
        <w:tc>
          <w:tcPr>
            <w:tcW w:w="3514" w:type="pct"/>
            <w:tcBorders>
              <w:top w:val="single" w:sz="4" w:space="0" w:color="auto"/>
              <w:left w:val="single" w:sz="4" w:space="0" w:color="auto"/>
              <w:bottom w:val="single" w:sz="4" w:space="0" w:color="auto"/>
              <w:right w:val="nil"/>
            </w:tcBorders>
            <w:shd w:val="clear" w:color="auto" w:fill="auto"/>
            <w:hideMark/>
          </w:tcPr>
          <w:p w:rsidR="00BD3B2C" w:rsidRPr="007A536E" w:rsidRDefault="00BD3B2C" w:rsidP="00C16449">
            <w:pPr>
              <w:pStyle w:val="Tabletext"/>
              <w:spacing w:before="20" w:after="20"/>
              <w:rPr>
                <w:b/>
                <w:bCs/>
                <w:sz w:val="18"/>
                <w:szCs w:val="18"/>
                <w:lang w:val="es-ES" w:eastAsia="fr-FR"/>
              </w:rPr>
            </w:pPr>
            <w:r w:rsidRPr="007A536E">
              <w:rPr>
                <w:b/>
                <w:bCs/>
                <w:sz w:val="18"/>
                <w:szCs w:val="18"/>
                <w:lang w:val="es-ES" w:eastAsia="fr-FR"/>
              </w:rPr>
              <w:t>Movimientos de tesorería de las actividades de financiación</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–773</w:t>
            </w:r>
          </w:p>
        </w:tc>
        <w:tc>
          <w:tcPr>
            <w:tcW w:w="743" w:type="pct"/>
            <w:tcBorders>
              <w:top w:val="single" w:sz="4" w:space="0" w:color="auto"/>
              <w:left w:val="nil"/>
              <w:bottom w:val="single" w:sz="4" w:space="0" w:color="auto"/>
              <w:right w:val="single" w:sz="4" w:space="0" w:color="auto"/>
            </w:tcBorders>
            <w:shd w:val="clear" w:color="auto" w:fill="auto"/>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–1 493</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7A536E">
            <w:pPr>
              <w:pStyle w:val="Tabletext"/>
              <w:spacing w:before="0" w:after="0"/>
              <w:rPr>
                <w:b/>
                <w:bCs/>
                <w:sz w:val="18"/>
                <w:szCs w:val="18"/>
                <w:lang w:val="es-ES" w:eastAsia="fr-FR"/>
              </w:rPr>
            </w:pPr>
            <w:r w:rsidRPr="007A536E">
              <w:rPr>
                <w:b/>
                <w:bCs/>
                <w:sz w:val="18"/>
                <w:szCs w:val="18"/>
                <w:lang w:val="es-ES" w:eastAsia="fr-FR"/>
              </w:rPr>
              <w:t> </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single" w:sz="4" w:space="0" w:color="auto"/>
              <w:left w:val="single" w:sz="4" w:space="0" w:color="auto"/>
              <w:bottom w:val="single" w:sz="4" w:space="0" w:color="auto"/>
              <w:right w:val="nil"/>
            </w:tcBorders>
            <w:shd w:val="clear" w:color="auto" w:fill="auto"/>
            <w:vAlign w:val="center"/>
            <w:hideMark/>
          </w:tcPr>
          <w:p w:rsidR="00BD3B2C" w:rsidRPr="007A536E" w:rsidRDefault="00513A2D" w:rsidP="00C16449">
            <w:pPr>
              <w:pStyle w:val="Tabletext"/>
              <w:spacing w:before="20" w:after="20"/>
              <w:rPr>
                <w:b/>
                <w:bCs/>
                <w:sz w:val="18"/>
                <w:szCs w:val="18"/>
                <w:lang w:val="es-ES" w:eastAsia="fr-FR"/>
              </w:rPr>
            </w:pPr>
            <w:r>
              <w:rPr>
                <w:b/>
                <w:bCs/>
                <w:sz w:val="18"/>
                <w:szCs w:val="18"/>
                <w:lang w:val="es-ES" w:eastAsia="fr-FR"/>
              </w:rPr>
              <w:t>Aumento</w:t>
            </w:r>
            <w:r w:rsidR="00BD3B2C" w:rsidRPr="007A536E">
              <w:rPr>
                <w:b/>
                <w:bCs/>
                <w:sz w:val="18"/>
                <w:szCs w:val="18"/>
                <w:lang w:val="es-ES" w:eastAsia="fr-FR"/>
              </w:rPr>
              <w:t>/</w:t>
            </w:r>
            <w:r>
              <w:rPr>
                <w:b/>
                <w:bCs/>
                <w:sz w:val="18"/>
                <w:szCs w:val="18"/>
                <w:lang w:val="es-ES" w:eastAsia="fr-FR"/>
              </w:rPr>
              <w:t>(</w:t>
            </w:r>
            <w:r w:rsidR="00BD3B2C" w:rsidRPr="007A536E">
              <w:rPr>
                <w:b/>
                <w:bCs/>
                <w:sz w:val="18"/>
                <w:szCs w:val="18"/>
                <w:lang w:val="es-ES" w:eastAsia="fr-FR"/>
              </w:rPr>
              <w:t>disminución</w:t>
            </w:r>
            <w:r>
              <w:rPr>
                <w:b/>
                <w:bCs/>
                <w:sz w:val="18"/>
                <w:szCs w:val="18"/>
                <w:lang w:val="es-ES" w:eastAsia="fr-FR"/>
              </w:rPr>
              <w:t>)</w:t>
            </w:r>
            <w:r w:rsidR="00BD3B2C" w:rsidRPr="007A536E">
              <w:rPr>
                <w:b/>
                <w:bCs/>
                <w:sz w:val="18"/>
                <w:szCs w:val="18"/>
                <w:lang w:val="es-ES" w:eastAsia="fr-FR"/>
              </w:rPr>
              <w:t xml:space="preserve"> neta de tesorería y equivalentes de tesorería</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26 863</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52 930</w:t>
            </w:r>
          </w:p>
        </w:tc>
      </w:tr>
      <w:tr w:rsidR="00BD3B2C" w:rsidRPr="007A536E" w:rsidTr="00BD3B2C">
        <w:tc>
          <w:tcPr>
            <w:tcW w:w="3514" w:type="pct"/>
            <w:tcBorders>
              <w:top w:val="nil"/>
              <w:left w:val="single" w:sz="4" w:space="0" w:color="auto"/>
              <w:bottom w:val="nil"/>
              <w:right w:val="nil"/>
            </w:tcBorders>
            <w:shd w:val="clear" w:color="auto" w:fill="auto"/>
            <w:noWrap/>
            <w:vAlign w:val="bottom"/>
            <w:hideMark/>
          </w:tcPr>
          <w:p w:rsidR="00BD3B2C" w:rsidRPr="007A536E" w:rsidRDefault="00BD3B2C" w:rsidP="007A536E">
            <w:pPr>
              <w:pStyle w:val="Tabletext"/>
              <w:spacing w:before="0" w:after="0"/>
              <w:rPr>
                <w:sz w:val="18"/>
                <w:szCs w:val="18"/>
                <w:lang w:val="es-ES" w:eastAsia="fr-FR"/>
              </w:rPr>
            </w:pPr>
            <w:r w:rsidRPr="007A536E">
              <w:rPr>
                <w:sz w:val="18"/>
                <w:szCs w:val="18"/>
                <w:lang w:val="es-ES" w:eastAsia="fr-FR"/>
              </w:rPr>
              <w:t> </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nil"/>
              <w:left w:val="single" w:sz="4" w:space="0" w:color="auto"/>
              <w:bottom w:val="nil"/>
              <w:right w:val="nil"/>
            </w:tcBorders>
            <w:shd w:val="clear" w:color="auto" w:fill="auto"/>
            <w:vAlign w:val="center"/>
            <w:hideMark/>
          </w:tcPr>
          <w:p w:rsidR="00BD3B2C" w:rsidRPr="007A536E" w:rsidRDefault="00BD3B2C" w:rsidP="00C16449">
            <w:pPr>
              <w:pStyle w:val="Tabletext"/>
              <w:spacing w:before="20" w:after="20"/>
              <w:rPr>
                <w:b/>
                <w:bCs/>
                <w:sz w:val="18"/>
                <w:szCs w:val="18"/>
                <w:lang w:val="es-ES" w:eastAsia="fr-FR"/>
              </w:rPr>
            </w:pPr>
            <w:r w:rsidRPr="007A536E">
              <w:rPr>
                <w:b/>
                <w:bCs/>
                <w:sz w:val="18"/>
                <w:szCs w:val="18"/>
                <w:lang w:val="es-ES" w:eastAsia="fr-FR"/>
              </w:rPr>
              <w:t>Tesorería y equivalentes de tesorería al inicio del periodo</w:t>
            </w:r>
          </w:p>
        </w:tc>
        <w:tc>
          <w:tcPr>
            <w:tcW w:w="743" w:type="pct"/>
            <w:tcBorders>
              <w:top w:val="nil"/>
              <w:left w:val="single" w:sz="4" w:space="0" w:color="auto"/>
              <w:bottom w:val="nil"/>
              <w:right w:val="single" w:sz="4" w:space="0" w:color="auto"/>
            </w:tcBorders>
            <w:shd w:val="clear" w:color="auto" w:fill="auto"/>
            <w:noWrap/>
            <w:vAlign w:val="center"/>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108 435</w:t>
            </w:r>
          </w:p>
        </w:tc>
        <w:tc>
          <w:tcPr>
            <w:tcW w:w="743" w:type="pct"/>
            <w:tcBorders>
              <w:top w:val="nil"/>
              <w:left w:val="nil"/>
              <w:bottom w:val="nil"/>
              <w:right w:val="single" w:sz="4" w:space="0" w:color="auto"/>
            </w:tcBorders>
            <w:shd w:val="clear" w:color="auto" w:fill="auto"/>
            <w:noWrap/>
            <w:vAlign w:val="center"/>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55 505</w:t>
            </w:r>
          </w:p>
        </w:tc>
      </w:tr>
      <w:tr w:rsidR="00BD3B2C" w:rsidRPr="007A536E" w:rsidTr="00BD3B2C">
        <w:tc>
          <w:tcPr>
            <w:tcW w:w="3514" w:type="pct"/>
            <w:tcBorders>
              <w:top w:val="nil"/>
              <w:left w:val="single" w:sz="4" w:space="0" w:color="auto"/>
              <w:bottom w:val="nil"/>
              <w:right w:val="nil"/>
            </w:tcBorders>
            <w:shd w:val="clear" w:color="auto" w:fill="auto"/>
            <w:hideMark/>
          </w:tcPr>
          <w:p w:rsidR="00BD3B2C" w:rsidRPr="007A536E" w:rsidRDefault="00BD3B2C" w:rsidP="007A536E">
            <w:pPr>
              <w:pStyle w:val="Tabletext"/>
              <w:spacing w:before="0" w:after="0"/>
              <w:rPr>
                <w:b/>
                <w:bCs/>
                <w:sz w:val="18"/>
                <w:szCs w:val="18"/>
                <w:lang w:val="es-ES" w:eastAsia="fr-FR"/>
              </w:rPr>
            </w:pPr>
            <w:r w:rsidRPr="007A536E">
              <w:rPr>
                <w:b/>
                <w:bCs/>
                <w:sz w:val="18"/>
                <w:szCs w:val="18"/>
                <w:lang w:val="es-ES" w:eastAsia="fr-FR"/>
              </w:rPr>
              <w:t> </w:t>
            </w:r>
          </w:p>
        </w:tc>
        <w:tc>
          <w:tcPr>
            <w:tcW w:w="743" w:type="pct"/>
            <w:tcBorders>
              <w:top w:val="nil"/>
              <w:left w:val="single" w:sz="4" w:space="0" w:color="auto"/>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c>
          <w:tcPr>
            <w:tcW w:w="743" w:type="pct"/>
            <w:tcBorders>
              <w:top w:val="nil"/>
              <w:left w:val="nil"/>
              <w:bottom w:val="nil"/>
              <w:right w:val="single" w:sz="4" w:space="0" w:color="auto"/>
            </w:tcBorders>
            <w:shd w:val="clear" w:color="auto" w:fill="auto"/>
            <w:noWrap/>
            <w:vAlign w:val="bottom"/>
            <w:hideMark/>
          </w:tcPr>
          <w:p w:rsidR="00BD3B2C" w:rsidRPr="007A536E" w:rsidRDefault="00BD3B2C" w:rsidP="004D7681">
            <w:pPr>
              <w:pStyle w:val="Tabletext"/>
              <w:spacing w:before="0" w:after="0"/>
              <w:ind w:right="170"/>
              <w:jc w:val="right"/>
              <w:rPr>
                <w:sz w:val="18"/>
                <w:szCs w:val="18"/>
                <w:lang w:val="es-ES" w:eastAsia="fr-FR"/>
              </w:rPr>
            </w:pPr>
            <w:r w:rsidRPr="007A536E">
              <w:rPr>
                <w:sz w:val="18"/>
                <w:szCs w:val="18"/>
                <w:lang w:val="es-ES" w:eastAsia="fr-FR"/>
              </w:rPr>
              <w:t> </w:t>
            </w:r>
          </w:p>
        </w:tc>
      </w:tr>
      <w:tr w:rsidR="00BD3B2C" w:rsidRPr="007A536E" w:rsidTr="00BD3B2C">
        <w:tc>
          <w:tcPr>
            <w:tcW w:w="3514" w:type="pct"/>
            <w:tcBorders>
              <w:top w:val="nil"/>
              <w:left w:val="single" w:sz="4" w:space="0" w:color="auto"/>
              <w:bottom w:val="single" w:sz="4" w:space="0" w:color="auto"/>
              <w:right w:val="nil"/>
            </w:tcBorders>
            <w:shd w:val="clear" w:color="auto" w:fill="auto"/>
            <w:vAlign w:val="center"/>
            <w:hideMark/>
          </w:tcPr>
          <w:p w:rsidR="00BD3B2C" w:rsidRPr="007A536E" w:rsidRDefault="00BD3B2C" w:rsidP="00C16449">
            <w:pPr>
              <w:pStyle w:val="Tabletext"/>
              <w:spacing w:before="20" w:after="20"/>
              <w:rPr>
                <w:b/>
                <w:bCs/>
                <w:sz w:val="18"/>
                <w:szCs w:val="18"/>
                <w:lang w:val="es-ES" w:eastAsia="fr-FR"/>
              </w:rPr>
            </w:pPr>
            <w:r w:rsidRPr="007A536E">
              <w:rPr>
                <w:b/>
                <w:bCs/>
                <w:sz w:val="18"/>
                <w:szCs w:val="18"/>
                <w:lang w:val="es-ES" w:eastAsia="fr-FR"/>
              </w:rPr>
              <w:t>Tesorería y equivalentes de tesorería al cierre del periodo</w:t>
            </w:r>
          </w:p>
        </w:tc>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135 297</w:t>
            </w:r>
          </w:p>
        </w:tc>
        <w:tc>
          <w:tcPr>
            <w:tcW w:w="743" w:type="pct"/>
            <w:tcBorders>
              <w:top w:val="nil"/>
              <w:left w:val="nil"/>
              <w:bottom w:val="single" w:sz="4" w:space="0" w:color="auto"/>
              <w:right w:val="single" w:sz="4" w:space="0" w:color="auto"/>
            </w:tcBorders>
            <w:shd w:val="clear" w:color="auto" w:fill="auto"/>
            <w:noWrap/>
            <w:vAlign w:val="center"/>
            <w:hideMark/>
          </w:tcPr>
          <w:p w:rsidR="00BD3B2C" w:rsidRPr="007A536E" w:rsidRDefault="00BD3B2C" w:rsidP="004D7681">
            <w:pPr>
              <w:pStyle w:val="Tabletext"/>
              <w:spacing w:before="20" w:after="20"/>
              <w:ind w:right="170"/>
              <w:jc w:val="right"/>
              <w:rPr>
                <w:b/>
                <w:bCs/>
                <w:sz w:val="18"/>
                <w:szCs w:val="18"/>
                <w:lang w:val="es-ES" w:eastAsia="fr-FR"/>
              </w:rPr>
            </w:pPr>
            <w:r w:rsidRPr="007A536E">
              <w:rPr>
                <w:b/>
                <w:bCs/>
                <w:sz w:val="18"/>
                <w:szCs w:val="18"/>
                <w:lang w:val="es-ES" w:eastAsia="fr-FR"/>
              </w:rPr>
              <w:t>108 435</w:t>
            </w:r>
          </w:p>
        </w:tc>
      </w:tr>
    </w:tbl>
    <w:p w:rsidR="00BD3B2C" w:rsidRPr="00313053" w:rsidRDefault="00BD3B2C" w:rsidP="00513A2D">
      <w:pPr>
        <w:pStyle w:val="Title4"/>
        <w:rPr>
          <w:sz w:val="20"/>
        </w:rPr>
      </w:pPr>
      <w:r w:rsidRPr="00313053">
        <w:lastRenderedPageBreak/>
        <w:t xml:space="preserve">V – Comparación entre importes presupuestados e importes efectivos </w:t>
      </w:r>
      <w:r w:rsidRPr="00313053">
        <w:br/>
        <w:t>para el ejercicio de 2017</w:t>
      </w:r>
      <w:r w:rsidR="00513A2D">
        <w:br/>
      </w:r>
      <w:r w:rsidRPr="00313053">
        <w:rPr>
          <w:sz w:val="20"/>
        </w:rPr>
        <w:t>(en miles CHF)</w:t>
      </w:r>
    </w:p>
    <w:tbl>
      <w:tblPr>
        <w:tblW w:w="5368" w:type="pct"/>
        <w:tblInd w:w="-431" w:type="dxa"/>
        <w:tblLayout w:type="fixed"/>
        <w:tblLook w:val="04A0" w:firstRow="1" w:lastRow="0" w:firstColumn="1" w:lastColumn="0" w:noHBand="0" w:noVBand="1"/>
      </w:tblPr>
      <w:tblGrid>
        <w:gridCol w:w="2693"/>
        <w:gridCol w:w="1163"/>
        <w:gridCol w:w="1107"/>
        <w:gridCol w:w="1417"/>
        <w:gridCol w:w="1144"/>
        <w:gridCol w:w="1372"/>
        <w:gridCol w:w="1448"/>
      </w:tblGrid>
      <w:tr w:rsidR="00BD3B2C" w:rsidRPr="00313053" w:rsidTr="00C7740E">
        <w:tc>
          <w:tcPr>
            <w:tcW w:w="13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B2C" w:rsidRPr="00C7740E" w:rsidRDefault="00BD3B2C" w:rsidP="00C7740E">
            <w:pPr>
              <w:pStyle w:val="Tablehead"/>
              <w:spacing w:before="80" w:after="80"/>
              <w:rPr>
                <w:sz w:val="18"/>
                <w:szCs w:val="18"/>
                <w:lang w:val="es-ES"/>
              </w:rPr>
            </w:pPr>
            <w:r w:rsidRPr="00C7740E">
              <w:rPr>
                <w:sz w:val="18"/>
                <w:szCs w:val="18"/>
                <w:lang w:val="es-ES"/>
              </w:rPr>
              <w:t>Ingresos</w:t>
            </w:r>
          </w:p>
        </w:tc>
        <w:tc>
          <w:tcPr>
            <w:tcW w:w="233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BD3B2C" w:rsidRPr="00C7740E" w:rsidRDefault="00BD3B2C" w:rsidP="00C7740E">
            <w:pPr>
              <w:pStyle w:val="Tablehead"/>
              <w:spacing w:before="80" w:after="80"/>
              <w:rPr>
                <w:sz w:val="18"/>
                <w:szCs w:val="18"/>
                <w:lang w:val="es-ES"/>
              </w:rPr>
            </w:pPr>
            <w:r w:rsidRPr="00C7740E">
              <w:rPr>
                <w:sz w:val="18"/>
                <w:szCs w:val="18"/>
                <w:lang w:val="es-ES"/>
              </w:rPr>
              <w:t>Importes presupuestados</w:t>
            </w:r>
          </w:p>
        </w:tc>
        <w:tc>
          <w:tcPr>
            <w:tcW w:w="6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B2C" w:rsidRPr="00C7740E" w:rsidRDefault="00BD3B2C" w:rsidP="00C7740E">
            <w:pPr>
              <w:pStyle w:val="Tablehead"/>
              <w:spacing w:before="80" w:after="80"/>
              <w:rPr>
                <w:sz w:val="18"/>
                <w:szCs w:val="18"/>
                <w:lang w:val="es-ES"/>
              </w:rPr>
            </w:pPr>
            <w:r w:rsidRPr="00C7740E">
              <w:rPr>
                <w:sz w:val="18"/>
                <w:szCs w:val="18"/>
                <w:lang w:val="es-ES"/>
              </w:rPr>
              <w:t>Importes efectivos sobre una base comparable</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B2C" w:rsidRPr="00C7740E" w:rsidRDefault="00BD3B2C" w:rsidP="00C7740E">
            <w:pPr>
              <w:pStyle w:val="Tablehead"/>
              <w:spacing w:before="80" w:after="80"/>
              <w:rPr>
                <w:sz w:val="18"/>
                <w:szCs w:val="18"/>
                <w:lang w:val="es-ES"/>
              </w:rPr>
            </w:pPr>
            <w:r w:rsidRPr="00C7740E">
              <w:rPr>
                <w:sz w:val="18"/>
                <w:szCs w:val="18"/>
                <w:lang w:val="es-ES"/>
              </w:rPr>
              <w:t>Diferencia entre presupuesto final e importes efectivos</w:t>
            </w:r>
          </w:p>
        </w:tc>
      </w:tr>
      <w:tr w:rsidR="00C7740E" w:rsidRPr="00313053" w:rsidTr="00513A2D">
        <w:tc>
          <w:tcPr>
            <w:tcW w:w="1302" w:type="pct"/>
            <w:vMerge/>
            <w:tcBorders>
              <w:top w:val="single" w:sz="4" w:space="0" w:color="auto"/>
              <w:left w:val="single" w:sz="4" w:space="0" w:color="auto"/>
              <w:bottom w:val="single" w:sz="4" w:space="0" w:color="000000"/>
              <w:right w:val="single" w:sz="4" w:space="0" w:color="auto"/>
            </w:tcBorders>
            <w:vAlign w:val="center"/>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s-ES" w:eastAsia="zh-CN"/>
              </w:rPr>
            </w:pPr>
          </w:p>
        </w:tc>
        <w:tc>
          <w:tcPr>
            <w:tcW w:w="562" w:type="pct"/>
            <w:tcBorders>
              <w:top w:val="nil"/>
              <w:left w:val="nil"/>
              <w:bottom w:val="single" w:sz="4" w:space="0" w:color="auto"/>
              <w:right w:val="single" w:sz="4" w:space="0" w:color="auto"/>
            </w:tcBorders>
            <w:shd w:val="clear" w:color="auto" w:fill="auto"/>
            <w:vAlign w:val="center"/>
            <w:hideMark/>
          </w:tcPr>
          <w:p w:rsidR="00BD3B2C" w:rsidRPr="00C7740E" w:rsidRDefault="00BD3B2C" w:rsidP="00C7740E">
            <w:pPr>
              <w:pStyle w:val="Tablehead"/>
              <w:spacing w:before="80" w:after="80"/>
              <w:rPr>
                <w:sz w:val="18"/>
                <w:szCs w:val="18"/>
                <w:lang w:val="es-ES"/>
              </w:rPr>
            </w:pPr>
            <w:r w:rsidRPr="00C7740E">
              <w:rPr>
                <w:sz w:val="18"/>
                <w:szCs w:val="18"/>
                <w:lang w:val="es-ES"/>
              </w:rPr>
              <w:t>Presupuesto inicial</w:t>
            </w:r>
          </w:p>
        </w:tc>
        <w:tc>
          <w:tcPr>
            <w:tcW w:w="535" w:type="pct"/>
            <w:tcBorders>
              <w:top w:val="nil"/>
              <w:left w:val="nil"/>
              <w:bottom w:val="single" w:sz="4" w:space="0" w:color="auto"/>
              <w:right w:val="nil"/>
            </w:tcBorders>
            <w:shd w:val="clear" w:color="auto" w:fill="auto"/>
            <w:vAlign w:val="center"/>
            <w:hideMark/>
          </w:tcPr>
          <w:p w:rsidR="00BD3B2C" w:rsidRPr="00C7740E" w:rsidRDefault="00F06278" w:rsidP="00C7740E">
            <w:pPr>
              <w:pStyle w:val="Tablehead"/>
              <w:spacing w:before="80" w:after="80"/>
              <w:rPr>
                <w:sz w:val="18"/>
                <w:szCs w:val="18"/>
                <w:lang w:val="es-ES"/>
              </w:rPr>
            </w:pPr>
            <w:r w:rsidRPr="00C7740E">
              <w:rPr>
                <w:sz w:val="18"/>
                <w:szCs w:val="18"/>
                <w:lang w:val="es-ES"/>
              </w:rPr>
              <w:t>Actividad diferida</w:t>
            </w: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BD3B2C" w:rsidRPr="00C7740E" w:rsidRDefault="00BD3B2C" w:rsidP="00C7740E">
            <w:pPr>
              <w:pStyle w:val="Tablehead"/>
              <w:spacing w:before="80" w:after="80"/>
              <w:rPr>
                <w:sz w:val="18"/>
                <w:szCs w:val="18"/>
                <w:lang w:val="es-ES"/>
              </w:rPr>
            </w:pPr>
            <w:r w:rsidRPr="00C7740E">
              <w:rPr>
                <w:sz w:val="18"/>
                <w:szCs w:val="18"/>
                <w:lang w:val="es-ES"/>
              </w:rPr>
              <w:t>Transferencias presupuestarias</w:t>
            </w:r>
          </w:p>
        </w:tc>
        <w:tc>
          <w:tcPr>
            <w:tcW w:w="553" w:type="pct"/>
            <w:tcBorders>
              <w:top w:val="nil"/>
              <w:left w:val="nil"/>
              <w:bottom w:val="single" w:sz="4" w:space="0" w:color="auto"/>
              <w:right w:val="single" w:sz="4" w:space="0" w:color="auto"/>
            </w:tcBorders>
            <w:shd w:val="clear" w:color="auto" w:fill="auto"/>
            <w:vAlign w:val="center"/>
            <w:hideMark/>
          </w:tcPr>
          <w:p w:rsidR="00BD3B2C" w:rsidRPr="00C7740E" w:rsidRDefault="00BD3B2C" w:rsidP="00513A2D">
            <w:pPr>
              <w:pStyle w:val="Tablehead"/>
              <w:spacing w:before="80" w:after="80"/>
              <w:ind w:left="-57" w:right="-57"/>
              <w:rPr>
                <w:sz w:val="18"/>
                <w:szCs w:val="18"/>
                <w:lang w:val="es-ES"/>
              </w:rPr>
            </w:pPr>
            <w:r w:rsidRPr="00C7740E">
              <w:rPr>
                <w:sz w:val="18"/>
                <w:szCs w:val="18"/>
                <w:lang w:val="es-ES"/>
              </w:rPr>
              <w:t>Presupuesto final</w:t>
            </w:r>
          </w:p>
        </w:tc>
        <w:tc>
          <w:tcPr>
            <w:tcW w:w="663" w:type="pct"/>
            <w:vMerge/>
            <w:tcBorders>
              <w:top w:val="single" w:sz="4" w:space="0" w:color="auto"/>
              <w:left w:val="single" w:sz="4" w:space="0" w:color="auto"/>
              <w:bottom w:val="single" w:sz="4" w:space="0" w:color="000000"/>
              <w:right w:val="single" w:sz="4" w:space="0" w:color="auto"/>
            </w:tcBorders>
            <w:vAlign w:val="center"/>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s-ES" w:eastAsia="zh-CN"/>
              </w:rPr>
            </w:pP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s-ES" w:eastAsia="zh-CN"/>
              </w:rPr>
            </w:pPr>
          </w:p>
        </w:tc>
      </w:tr>
      <w:tr w:rsidR="00C7740E" w:rsidRPr="00313053" w:rsidTr="00513A2D">
        <w:tc>
          <w:tcPr>
            <w:tcW w:w="1302" w:type="pct"/>
            <w:vMerge/>
            <w:tcBorders>
              <w:top w:val="single" w:sz="4" w:space="0" w:color="auto"/>
              <w:left w:val="single" w:sz="4" w:space="0" w:color="auto"/>
              <w:bottom w:val="single" w:sz="4" w:space="0" w:color="000000"/>
              <w:right w:val="single" w:sz="4" w:space="0" w:color="auto"/>
            </w:tcBorders>
            <w:vAlign w:val="center"/>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s-ES" w:eastAsia="zh-CN"/>
              </w:rPr>
            </w:pPr>
          </w:p>
        </w:tc>
        <w:tc>
          <w:tcPr>
            <w:tcW w:w="562"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head"/>
              <w:spacing w:before="80" w:after="80"/>
              <w:rPr>
                <w:sz w:val="18"/>
                <w:szCs w:val="18"/>
                <w:lang w:val="es-ES"/>
              </w:rPr>
            </w:pPr>
            <w:r w:rsidRPr="00C7740E">
              <w:rPr>
                <w:sz w:val="18"/>
                <w:szCs w:val="18"/>
                <w:lang w:val="es-ES"/>
              </w:rPr>
              <w:t>31</w:t>
            </w:r>
            <w:r w:rsidR="00513A2D">
              <w:rPr>
                <w:sz w:val="18"/>
                <w:szCs w:val="18"/>
                <w:lang w:val="es-ES"/>
              </w:rPr>
              <w:t>/</w:t>
            </w:r>
            <w:r w:rsidRPr="00C7740E">
              <w:rPr>
                <w:sz w:val="18"/>
                <w:szCs w:val="18"/>
                <w:lang w:val="es-ES"/>
              </w:rPr>
              <w:t>12</w:t>
            </w:r>
            <w:r w:rsidR="00513A2D">
              <w:rPr>
                <w:sz w:val="18"/>
                <w:szCs w:val="18"/>
                <w:lang w:val="es-ES"/>
              </w:rPr>
              <w:t>/</w:t>
            </w:r>
            <w:r w:rsidRPr="00C7740E">
              <w:rPr>
                <w:sz w:val="18"/>
                <w:szCs w:val="18"/>
                <w:lang w:val="es-ES"/>
              </w:rPr>
              <w:t>2017</w:t>
            </w:r>
          </w:p>
        </w:tc>
        <w:tc>
          <w:tcPr>
            <w:tcW w:w="535"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head"/>
              <w:spacing w:before="80" w:after="80"/>
              <w:rPr>
                <w:sz w:val="18"/>
                <w:szCs w:val="18"/>
                <w:lang w:val="es-ES"/>
              </w:rPr>
            </w:pPr>
            <w:r w:rsidRPr="00C7740E">
              <w:rPr>
                <w:sz w:val="18"/>
                <w:szCs w:val="18"/>
                <w:lang w:val="es-ES"/>
              </w:rPr>
              <w:t>31</w:t>
            </w:r>
            <w:r w:rsidR="00513A2D">
              <w:rPr>
                <w:sz w:val="18"/>
                <w:szCs w:val="18"/>
                <w:lang w:val="es-ES"/>
              </w:rPr>
              <w:t>/</w:t>
            </w:r>
            <w:r w:rsidRPr="00C7740E">
              <w:rPr>
                <w:sz w:val="18"/>
                <w:szCs w:val="18"/>
                <w:lang w:val="es-ES"/>
              </w:rPr>
              <w:t>12</w:t>
            </w:r>
            <w:r w:rsidR="00513A2D">
              <w:rPr>
                <w:sz w:val="18"/>
                <w:szCs w:val="18"/>
                <w:lang w:val="es-ES"/>
              </w:rPr>
              <w:t>/</w:t>
            </w:r>
            <w:r w:rsidRPr="00C7740E">
              <w:rPr>
                <w:sz w:val="18"/>
                <w:szCs w:val="18"/>
                <w:lang w:val="es-ES"/>
              </w:rPr>
              <w:t>2017</w:t>
            </w:r>
          </w:p>
        </w:tc>
        <w:tc>
          <w:tcPr>
            <w:tcW w:w="685"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head"/>
              <w:spacing w:before="80" w:after="80"/>
              <w:rPr>
                <w:sz w:val="18"/>
                <w:szCs w:val="18"/>
                <w:lang w:val="es-ES"/>
              </w:rPr>
            </w:pPr>
            <w:r w:rsidRPr="00C7740E">
              <w:rPr>
                <w:sz w:val="18"/>
                <w:szCs w:val="18"/>
                <w:lang w:val="es-ES"/>
              </w:rPr>
              <w:t>31</w:t>
            </w:r>
            <w:r w:rsidR="00513A2D">
              <w:rPr>
                <w:sz w:val="18"/>
                <w:szCs w:val="18"/>
                <w:lang w:val="es-ES"/>
              </w:rPr>
              <w:t>/</w:t>
            </w:r>
            <w:r w:rsidRPr="00C7740E">
              <w:rPr>
                <w:sz w:val="18"/>
                <w:szCs w:val="18"/>
                <w:lang w:val="es-ES"/>
              </w:rPr>
              <w:t>12</w:t>
            </w:r>
            <w:r w:rsidR="00513A2D">
              <w:rPr>
                <w:sz w:val="18"/>
                <w:szCs w:val="18"/>
                <w:lang w:val="es-ES"/>
              </w:rPr>
              <w:t>/</w:t>
            </w:r>
            <w:r w:rsidRPr="00C7740E">
              <w:rPr>
                <w:sz w:val="18"/>
                <w:szCs w:val="18"/>
                <w:lang w:val="es-ES"/>
              </w:rPr>
              <w:t>2017</w:t>
            </w:r>
          </w:p>
        </w:tc>
        <w:tc>
          <w:tcPr>
            <w:tcW w:w="553"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head"/>
              <w:spacing w:before="80" w:after="80"/>
              <w:rPr>
                <w:sz w:val="18"/>
                <w:szCs w:val="18"/>
                <w:lang w:val="es-ES"/>
              </w:rPr>
            </w:pPr>
            <w:r w:rsidRPr="00C7740E">
              <w:rPr>
                <w:sz w:val="18"/>
                <w:szCs w:val="18"/>
                <w:lang w:val="es-ES"/>
              </w:rPr>
              <w:t>31</w:t>
            </w:r>
            <w:r w:rsidR="00513A2D">
              <w:rPr>
                <w:sz w:val="18"/>
                <w:szCs w:val="18"/>
                <w:lang w:val="es-ES"/>
              </w:rPr>
              <w:t>/</w:t>
            </w:r>
            <w:r w:rsidRPr="00C7740E">
              <w:rPr>
                <w:sz w:val="18"/>
                <w:szCs w:val="18"/>
                <w:lang w:val="es-ES"/>
              </w:rPr>
              <w:t>12</w:t>
            </w:r>
            <w:r w:rsidR="00513A2D">
              <w:rPr>
                <w:sz w:val="18"/>
                <w:szCs w:val="18"/>
                <w:lang w:val="es-ES"/>
              </w:rPr>
              <w:t>/</w:t>
            </w:r>
            <w:r w:rsidRPr="00C7740E">
              <w:rPr>
                <w:sz w:val="18"/>
                <w:szCs w:val="18"/>
                <w:lang w:val="es-ES"/>
              </w:rPr>
              <w:t>2017</w:t>
            </w:r>
          </w:p>
        </w:tc>
        <w:tc>
          <w:tcPr>
            <w:tcW w:w="663"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head"/>
              <w:spacing w:before="80" w:after="80"/>
              <w:rPr>
                <w:sz w:val="18"/>
                <w:szCs w:val="18"/>
                <w:lang w:val="es-ES"/>
              </w:rPr>
            </w:pPr>
            <w:r w:rsidRPr="00C7740E">
              <w:rPr>
                <w:sz w:val="18"/>
                <w:szCs w:val="18"/>
                <w:lang w:val="es-ES"/>
              </w:rPr>
              <w:t>31</w:t>
            </w:r>
            <w:r w:rsidR="00513A2D">
              <w:rPr>
                <w:sz w:val="18"/>
                <w:szCs w:val="18"/>
                <w:lang w:val="es-ES"/>
              </w:rPr>
              <w:t>/</w:t>
            </w:r>
            <w:r w:rsidRPr="00C7740E">
              <w:rPr>
                <w:sz w:val="18"/>
                <w:szCs w:val="18"/>
                <w:lang w:val="es-ES"/>
              </w:rPr>
              <w:t>12</w:t>
            </w:r>
            <w:r w:rsidR="00513A2D">
              <w:rPr>
                <w:sz w:val="18"/>
                <w:szCs w:val="18"/>
                <w:lang w:val="es-ES"/>
              </w:rPr>
              <w:t>/</w:t>
            </w:r>
            <w:r w:rsidRPr="00C7740E">
              <w:rPr>
                <w:sz w:val="18"/>
                <w:szCs w:val="18"/>
                <w:lang w:val="es-ES"/>
              </w:rPr>
              <w:t>2017</w:t>
            </w:r>
          </w:p>
        </w:tc>
        <w:tc>
          <w:tcPr>
            <w:tcW w:w="700"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head"/>
              <w:spacing w:before="80" w:after="80"/>
              <w:rPr>
                <w:sz w:val="18"/>
                <w:szCs w:val="18"/>
                <w:lang w:val="es-ES"/>
              </w:rPr>
            </w:pPr>
            <w:r w:rsidRPr="00C7740E">
              <w:rPr>
                <w:sz w:val="18"/>
                <w:szCs w:val="18"/>
                <w:lang w:val="es-ES"/>
              </w:rPr>
              <w:t>31</w:t>
            </w:r>
            <w:r w:rsidR="00513A2D">
              <w:rPr>
                <w:sz w:val="18"/>
                <w:szCs w:val="18"/>
                <w:lang w:val="es-ES"/>
              </w:rPr>
              <w:t>/</w:t>
            </w:r>
            <w:r w:rsidRPr="00C7740E">
              <w:rPr>
                <w:sz w:val="18"/>
                <w:szCs w:val="18"/>
                <w:lang w:val="es-ES"/>
              </w:rPr>
              <w:t>12</w:t>
            </w:r>
            <w:r w:rsidR="00513A2D">
              <w:rPr>
                <w:sz w:val="18"/>
                <w:szCs w:val="18"/>
                <w:lang w:val="es-ES"/>
              </w:rPr>
              <w:t>/</w:t>
            </w:r>
            <w:r w:rsidRPr="00C7740E">
              <w:rPr>
                <w:sz w:val="18"/>
                <w:szCs w:val="18"/>
                <w:lang w:val="es-ES"/>
              </w:rPr>
              <w:t>2017</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b/>
                <w:bCs/>
                <w:sz w:val="18"/>
                <w:szCs w:val="18"/>
                <w:lang w:val="es-ES"/>
              </w:rPr>
            </w:pPr>
            <w:r w:rsidRPr="00C7740E">
              <w:rPr>
                <w:b/>
                <w:bCs/>
                <w:sz w:val="18"/>
                <w:szCs w:val="18"/>
                <w:lang w:val="es-ES"/>
              </w:rPr>
              <w:t>Contribuciones previstas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124 401</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124 401</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3C356A">
            <w:pPr>
              <w:pStyle w:val="Tabletext"/>
              <w:spacing w:before="20" w:after="20"/>
              <w:ind w:right="170"/>
              <w:jc w:val="right"/>
              <w:rPr>
                <w:b/>
                <w:bCs/>
                <w:sz w:val="18"/>
                <w:szCs w:val="18"/>
                <w:lang w:val="es-ES"/>
              </w:rPr>
            </w:pPr>
            <w:r w:rsidRPr="00C7740E">
              <w:rPr>
                <w:b/>
                <w:bCs/>
                <w:sz w:val="18"/>
                <w:szCs w:val="18"/>
                <w:lang w:val="es-ES"/>
              </w:rPr>
              <w:t>122</w:t>
            </w:r>
            <w:r w:rsidR="003C356A">
              <w:rPr>
                <w:b/>
                <w:bCs/>
                <w:sz w:val="18"/>
                <w:szCs w:val="18"/>
                <w:lang w:val="es-ES"/>
              </w:rPr>
              <w:t> </w:t>
            </w:r>
            <w:r w:rsidRPr="00C7740E">
              <w:rPr>
                <w:b/>
                <w:bCs/>
                <w:sz w:val="18"/>
                <w:szCs w:val="18"/>
                <w:lang w:val="es-ES"/>
              </w:rPr>
              <w:t>390</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–2 011</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b/>
                <w:bCs/>
                <w:sz w:val="18"/>
                <w:szCs w:val="18"/>
                <w:lang w:val="es-ES"/>
              </w:rPr>
            </w:pPr>
            <w:r w:rsidRPr="00C7740E">
              <w:rPr>
                <w:b/>
                <w:bCs/>
                <w:sz w:val="18"/>
                <w:szCs w:val="18"/>
                <w:lang w:val="es-ES"/>
              </w:rPr>
              <w:t>Recuperación de costes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34 625</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34 625</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37 174</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2 549</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b/>
                <w:bCs/>
                <w:sz w:val="18"/>
                <w:szCs w:val="18"/>
                <w:lang w:val="es-ES"/>
              </w:rPr>
            </w:pPr>
            <w:r w:rsidRPr="00C7740E">
              <w:rPr>
                <w:b/>
                <w:bCs/>
                <w:sz w:val="18"/>
                <w:szCs w:val="18"/>
                <w:lang w:val="es-ES"/>
              </w:rPr>
              <w:t>Interes</w:t>
            </w:r>
            <w:r w:rsidR="00F06278" w:rsidRPr="00C7740E">
              <w:rPr>
                <w:b/>
                <w:bCs/>
                <w:sz w:val="18"/>
                <w:szCs w:val="18"/>
                <w:lang w:val="es-ES"/>
              </w:rPr>
              <w:t>es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300</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300</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29</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–271</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b/>
                <w:bCs/>
                <w:sz w:val="18"/>
                <w:szCs w:val="18"/>
                <w:lang w:val="es-ES"/>
              </w:rPr>
            </w:pPr>
            <w:r w:rsidRPr="00C7740E">
              <w:rPr>
                <w:b/>
                <w:bCs/>
                <w:sz w:val="18"/>
                <w:szCs w:val="18"/>
                <w:lang w:val="es-ES"/>
              </w:rPr>
              <w:t>Otros ingresos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100</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100</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1 441</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1 341</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b/>
                <w:bCs/>
                <w:sz w:val="18"/>
                <w:szCs w:val="18"/>
                <w:lang w:val="es-ES"/>
              </w:rPr>
            </w:pPr>
            <w:r w:rsidRPr="00C7740E">
              <w:rPr>
                <w:b/>
                <w:bCs/>
                <w:sz w:val="18"/>
                <w:szCs w:val="18"/>
                <w:lang w:val="es-ES"/>
              </w:rPr>
              <w:t>Detracciones de la Cuenta de Provisión</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1 117</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317</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1 434</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–1 434</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sz w:val="18"/>
                <w:szCs w:val="18"/>
                <w:lang w:val="es-ES"/>
              </w:rPr>
            </w:pPr>
            <w:r w:rsidRPr="00C7740E">
              <w:rPr>
                <w:sz w:val="18"/>
                <w:szCs w:val="18"/>
                <w:lang w:val="es-ES"/>
              </w:rPr>
              <w:t> </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35"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85"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53"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63"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700"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r>
      <w:tr w:rsidR="00C7740E" w:rsidRPr="00313053" w:rsidTr="00513A2D">
        <w:tc>
          <w:tcPr>
            <w:tcW w:w="1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C7740E" w:rsidRDefault="00BD3B2C" w:rsidP="00C7740E">
            <w:pPr>
              <w:pStyle w:val="Tabletext"/>
              <w:spacing w:before="20" w:after="20"/>
              <w:rPr>
                <w:b/>
                <w:bCs/>
                <w:sz w:val="18"/>
                <w:szCs w:val="18"/>
                <w:lang w:val="es-ES"/>
              </w:rPr>
            </w:pPr>
            <w:r w:rsidRPr="00C7740E">
              <w:rPr>
                <w:b/>
                <w:bCs/>
                <w:sz w:val="18"/>
                <w:szCs w:val="18"/>
                <w:lang w:val="es-ES"/>
              </w:rPr>
              <w:t>Ingresos totales</w:t>
            </w:r>
          </w:p>
        </w:tc>
        <w:tc>
          <w:tcPr>
            <w:tcW w:w="562"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160 543</w:t>
            </w:r>
          </w:p>
        </w:tc>
        <w:tc>
          <w:tcPr>
            <w:tcW w:w="535"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317</w:t>
            </w:r>
          </w:p>
        </w:tc>
        <w:tc>
          <w:tcPr>
            <w:tcW w:w="685"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53"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160 860</w:t>
            </w:r>
          </w:p>
        </w:tc>
        <w:tc>
          <w:tcPr>
            <w:tcW w:w="663"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161 034</w:t>
            </w:r>
          </w:p>
        </w:tc>
        <w:tc>
          <w:tcPr>
            <w:tcW w:w="700"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174</w:t>
            </w:r>
          </w:p>
        </w:tc>
      </w:tr>
      <w:tr w:rsidR="00BD3B2C" w:rsidRPr="00313053" w:rsidTr="00C7740E">
        <w:tc>
          <w:tcPr>
            <w:tcW w:w="1302" w:type="pct"/>
            <w:vMerge w:val="restart"/>
            <w:tcBorders>
              <w:top w:val="nil"/>
              <w:left w:val="single" w:sz="4" w:space="0" w:color="auto"/>
              <w:bottom w:val="single" w:sz="4" w:space="0" w:color="000000"/>
              <w:right w:val="single" w:sz="4" w:space="0" w:color="auto"/>
            </w:tcBorders>
            <w:shd w:val="clear" w:color="auto" w:fill="auto"/>
            <w:vAlign w:val="center"/>
            <w:hideMark/>
          </w:tcPr>
          <w:p w:rsidR="00BD3B2C" w:rsidRPr="00C7740E" w:rsidRDefault="00BD3B2C" w:rsidP="00C7740E">
            <w:pPr>
              <w:pStyle w:val="Tabletext"/>
              <w:spacing w:before="20" w:after="20"/>
              <w:jc w:val="center"/>
              <w:rPr>
                <w:b/>
                <w:bCs/>
                <w:sz w:val="18"/>
                <w:szCs w:val="18"/>
                <w:lang w:val="es-ES"/>
              </w:rPr>
            </w:pPr>
            <w:r w:rsidRPr="00C7740E">
              <w:rPr>
                <w:b/>
                <w:bCs/>
                <w:sz w:val="18"/>
                <w:szCs w:val="18"/>
                <w:lang w:val="es-ES"/>
              </w:rPr>
              <w:t>Gastos</w:t>
            </w:r>
          </w:p>
        </w:tc>
        <w:tc>
          <w:tcPr>
            <w:tcW w:w="233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BD3B2C" w:rsidRPr="00C7740E" w:rsidRDefault="00BD3B2C" w:rsidP="00C7740E">
            <w:pPr>
              <w:pStyle w:val="Tabletext"/>
              <w:spacing w:before="20" w:after="20"/>
              <w:jc w:val="center"/>
              <w:rPr>
                <w:b/>
                <w:bCs/>
                <w:sz w:val="18"/>
                <w:szCs w:val="18"/>
                <w:lang w:val="es-ES"/>
              </w:rPr>
            </w:pPr>
            <w:r w:rsidRPr="00C7740E">
              <w:rPr>
                <w:b/>
                <w:bCs/>
                <w:sz w:val="18"/>
                <w:szCs w:val="18"/>
                <w:lang w:val="es-ES"/>
              </w:rPr>
              <w:t>Importes presupuestados</w:t>
            </w:r>
          </w:p>
        </w:tc>
        <w:tc>
          <w:tcPr>
            <w:tcW w:w="663" w:type="pct"/>
            <w:vMerge w:val="restart"/>
            <w:tcBorders>
              <w:top w:val="nil"/>
              <w:left w:val="single" w:sz="4" w:space="0" w:color="auto"/>
              <w:bottom w:val="single" w:sz="4" w:space="0" w:color="000000"/>
              <w:right w:val="single" w:sz="4" w:space="0" w:color="auto"/>
            </w:tcBorders>
            <w:shd w:val="clear" w:color="auto" w:fill="auto"/>
            <w:vAlign w:val="center"/>
            <w:hideMark/>
          </w:tcPr>
          <w:p w:rsidR="00BD3B2C" w:rsidRPr="00C7740E" w:rsidRDefault="00BD3B2C" w:rsidP="00C7740E">
            <w:pPr>
              <w:pStyle w:val="Tabletext"/>
              <w:spacing w:before="20" w:after="20"/>
              <w:jc w:val="center"/>
              <w:rPr>
                <w:b/>
                <w:bCs/>
                <w:sz w:val="18"/>
                <w:szCs w:val="18"/>
                <w:lang w:val="es-ES"/>
              </w:rPr>
            </w:pPr>
            <w:r w:rsidRPr="00C7740E">
              <w:rPr>
                <w:b/>
                <w:bCs/>
                <w:sz w:val="18"/>
                <w:szCs w:val="18"/>
                <w:lang w:val="es-ES"/>
              </w:rPr>
              <w:t>Importes efectivos sobre una base comparable</w:t>
            </w:r>
          </w:p>
        </w:tc>
        <w:tc>
          <w:tcPr>
            <w:tcW w:w="700" w:type="pct"/>
            <w:vMerge w:val="restart"/>
            <w:tcBorders>
              <w:top w:val="nil"/>
              <w:left w:val="single" w:sz="4" w:space="0" w:color="auto"/>
              <w:bottom w:val="single" w:sz="4" w:space="0" w:color="000000"/>
              <w:right w:val="single" w:sz="4" w:space="0" w:color="auto"/>
            </w:tcBorders>
            <w:shd w:val="clear" w:color="auto" w:fill="auto"/>
            <w:vAlign w:val="center"/>
            <w:hideMark/>
          </w:tcPr>
          <w:p w:rsidR="00BD3B2C" w:rsidRPr="00C7740E" w:rsidRDefault="00BD3B2C" w:rsidP="00C7740E">
            <w:pPr>
              <w:pStyle w:val="Tabletext"/>
              <w:spacing w:before="20" w:after="20"/>
              <w:jc w:val="center"/>
              <w:rPr>
                <w:b/>
                <w:bCs/>
                <w:sz w:val="18"/>
                <w:szCs w:val="18"/>
                <w:lang w:val="es-ES"/>
              </w:rPr>
            </w:pPr>
            <w:r w:rsidRPr="00C7740E">
              <w:rPr>
                <w:b/>
                <w:bCs/>
                <w:sz w:val="18"/>
                <w:szCs w:val="18"/>
                <w:lang w:val="es-ES"/>
              </w:rPr>
              <w:t>Diferencia entre presupuesto final e importes efectivos</w:t>
            </w:r>
          </w:p>
        </w:tc>
      </w:tr>
      <w:tr w:rsidR="00C7740E" w:rsidRPr="00313053" w:rsidTr="00513A2D">
        <w:tc>
          <w:tcPr>
            <w:tcW w:w="1302" w:type="pct"/>
            <w:vMerge/>
            <w:tcBorders>
              <w:top w:val="nil"/>
              <w:left w:val="single" w:sz="4" w:space="0" w:color="auto"/>
              <w:bottom w:val="single" w:sz="4" w:space="0" w:color="000000"/>
              <w:right w:val="single" w:sz="4" w:space="0" w:color="auto"/>
            </w:tcBorders>
            <w:vAlign w:val="center"/>
            <w:hideMark/>
          </w:tcPr>
          <w:p w:rsidR="00BD3B2C" w:rsidRPr="00C7740E" w:rsidRDefault="00BD3B2C" w:rsidP="00C7740E">
            <w:pPr>
              <w:pStyle w:val="Tabletext"/>
              <w:spacing w:before="20" w:after="20"/>
              <w:jc w:val="center"/>
              <w:rPr>
                <w:b/>
                <w:bCs/>
                <w:sz w:val="18"/>
                <w:szCs w:val="18"/>
                <w:lang w:val="es-ES"/>
              </w:rPr>
            </w:pPr>
          </w:p>
        </w:tc>
        <w:tc>
          <w:tcPr>
            <w:tcW w:w="562" w:type="pct"/>
            <w:tcBorders>
              <w:top w:val="nil"/>
              <w:left w:val="nil"/>
              <w:bottom w:val="single" w:sz="4" w:space="0" w:color="auto"/>
              <w:right w:val="single" w:sz="4" w:space="0" w:color="auto"/>
            </w:tcBorders>
            <w:shd w:val="clear" w:color="auto" w:fill="auto"/>
            <w:vAlign w:val="center"/>
            <w:hideMark/>
          </w:tcPr>
          <w:p w:rsidR="00BD3B2C" w:rsidRPr="00C7740E" w:rsidRDefault="00BD3B2C" w:rsidP="00C7740E">
            <w:pPr>
              <w:pStyle w:val="Tabletext"/>
              <w:spacing w:before="20" w:after="20"/>
              <w:jc w:val="center"/>
              <w:rPr>
                <w:b/>
                <w:bCs/>
                <w:sz w:val="18"/>
                <w:szCs w:val="18"/>
                <w:lang w:val="es-ES"/>
              </w:rPr>
            </w:pPr>
            <w:r w:rsidRPr="00C7740E">
              <w:rPr>
                <w:b/>
                <w:bCs/>
                <w:sz w:val="18"/>
                <w:szCs w:val="18"/>
                <w:lang w:val="es-ES"/>
              </w:rPr>
              <w:t>Presupuesto inicial</w:t>
            </w:r>
          </w:p>
        </w:tc>
        <w:tc>
          <w:tcPr>
            <w:tcW w:w="535" w:type="pct"/>
            <w:tcBorders>
              <w:top w:val="nil"/>
              <w:left w:val="nil"/>
              <w:bottom w:val="single" w:sz="4" w:space="0" w:color="auto"/>
              <w:right w:val="single" w:sz="4" w:space="0" w:color="auto"/>
            </w:tcBorders>
            <w:shd w:val="clear" w:color="auto" w:fill="auto"/>
            <w:vAlign w:val="center"/>
            <w:hideMark/>
          </w:tcPr>
          <w:p w:rsidR="00BD3B2C" w:rsidRPr="00C7740E" w:rsidRDefault="00F06278" w:rsidP="00C7740E">
            <w:pPr>
              <w:pStyle w:val="Tabletext"/>
              <w:spacing w:before="20" w:after="20"/>
              <w:jc w:val="center"/>
              <w:rPr>
                <w:b/>
                <w:bCs/>
                <w:sz w:val="18"/>
                <w:szCs w:val="18"/>
                <w:lang w:val="es-ES"/>
              </w:rPr>
            </w:pPr>
            <w:r w:rsidRPr="00C7740E">
              <w:rPr>
                <w:b/>
                <w:bCs/>
                <w:sz w:val="18"/>
                <w:szCs w:val="18"/>
                <w:lang w:val="es-ES"/>
              </w:rPr>
              <w:t>Actividad diferida</w:t>
            </w:r>
          </w:p>
        </w:tc>
        <w:tc>
          <w:tcPr>
            <w:tcW w:w="685" w:type="pct"/>
            <w:tcBorders>
              <w:top w:val="nil"/>
              <w:left w:val="nil"/>
              <w:bottom w:val="single" w:sz="4" w:space="0" w:color="auto"/>
              <w:right w:val="nil"/>
            </w:tcBorders>
            <w:shd w:val="clear" w:color="auto" w:fill="auto"/>
            <w:vAlign w:val="center"/>
            <w:hideMark/>
          </w:tcPr>
          <w:p w:rsidR="00BD3B2C" w:rsidRPr="00C7740E" w:rsidRDefault="00BD3B2C" w:rsidP="00C7740E">
            <w:pPr>
              <w:pStyle w:val="Tabletext"/>
              <w:spacing w:before="20" w:after="20"/>
              <w:jc w:val="center"/>
              <w:rPr>
                <w:b/>
                <w:bCs/>
                <w:sz w:val="18"/>
                <w:szCs w:val="18"/>
                <w:lang w:val="es-ES"/>
              </w:rPr>
            </w:pPr>
            <w:r w:rsidRPr="00C7740E">
              <w:rPr>
                <w:b/>
                <w:bCs/>
                <w:sz w:val="18"/>
                <w:szCs w:val="18"/>
                <w:lang w:val="es-ES"/>
              </w:rPr>
              <w:t>Transferencias presupuestarias</w:t>
            </w:r>
          </w:p>
        </w:tc>
        <w:tc>
          <w:tcPr>
            <w:tcW w:w="553" w:type="pct"/>
            <w:tcBorders>
              <w:top w:val="nil"/>
              <w:left w:val="single" w:sz="4" w:space="0" w:color="auto"/>
              <w:bottom w:val="single" w:sz="4" w:space="0" w:color="auto"/>
              <w:right w:val="single" w:sz="4" w:space="0" w:color="auto"/>
            </w:tcBorders>
            <w:shd w:val="clear" w:color="auto" w:fill="auto"/>
            <w:vAlign w:val="center"/>
            <w:hideMark/>
          </w:tcPr>
          <w:p w:rsidR="00BD3B2C" w:rsidRPr="00C7740E" w:rsidRDefault="00BD3B2C" w:rsidP="00513A2D">
            <w:pPr>
              <w:pStyle w:val="Tabletext"/>
              <w:spacing w:before="20" w:after="20"/>
              <w:ind w:left="-57" w:right="-57"/>
              <w:jc w:val="center"/>
              <w:rPr>
                <w:b/>
                <w:bCs/>
                <w:sz w:val="18"/>
                <w:szCs w:val="18"/>
                <w:lang w:val="es-ES"/>
              </w:rPr>
            </w:pPr>
            <w:r w:rsidRPr="00C7740E">
              <w:rPr>
                <w:b/>
                <w:bCs/>
                <w:sz w:val="18"/>
                <w:szCs w:val="18"/>
                <w:lang w:val="es-ES"/>
              </w:rPr>
              <w:t>Presupuesto final</w:t>
            </w:r>
          </w:p>
        </w:tc>
        <w:tc>
          <w:tcPr>
            <w:tcW w:w="663" w:type="pct"/>
            <w:vMerge/>
            <w:tcBorders>
              <w:top w:val="nil"/>
              <w:left w:val="single" w:sz="4" w:space="0" w:color="auto"/>
              <w:bottom w:val="single" w:sz="4" w:space="0" w:color="000000"/>
              <w:right w:val="single" w:sz="4" w:space="0" w:color="auto"/>
            </w:tcBorders>
            <w:vAlign w:val="center"/>
            <w:hideMark/>
          </w:tcPr>
          <w:p w:rsidR="00BD3B2C" w:rsidRPr="00C7740E" w:rsidRDefault="00BD3B2C" w:rsidP="00C7740E">
            <w:pPr>
              <w:pStyle w:val="Tabletext"/>
              <w:spacing w:before="20" w:after="20"/>
              <w:jc w:val="center"/>
              <w:rPr>
                <w:b/>
                <w:bCs/>
                <w:sz w:val="18"/>
                <w:szCs w:val="18"/>
                <w:lang w:val="es-ES"/>
              </w:rPr>
            </w:pPr>
          </w:p>
        </w:tc>
        <w:tc>
          <w:tcPr>
            <w:tcW w:w="700" w:type="pct"/>
            <w:vMerge/>
            <w:tcBorders>
              <w:top w:val="nil"/>
              <w:left w:val="single" w:sz="4" w:space="0" w:color="auto"/>
              <w:bottom w:val="single" w:sz="4" w:space="0" w:color="000000"/>
              <w:right w:val="single" w:sz="4" w:space="0" w:color="auto"/>
            </w:tcBorders>
            <w:vAlign w:val="center"/>
            <w:hideMark/>
          </w:tcPr>
          <w:p w:rsidR="00BD3B2C" w:rsidRPr="00C7740E" w:rsidRDefault="00BD3B2C" w:rsidP="00C7740E">
            <w:pPr>
              <w:pStyle w:val="Tabletext"/>
              <w:spacing w:before="20" w:after="20"/>
              <w:jc w:val="center"/>
              <w:rPr>
                <w:b/>
                <w:bCs/>
                <w:sz w:val="18"/>
                <w:szCs w:val="18"/>
                <w:lang w:val="es-ES"/>
              </w:rPr>
            </w:pPr>
          </w:p>
        </w:tc>
      </w:tr>
      <w:tr w:rsidR="00C7740E" w:rsidRPr="00313053" w:rsidTr="00513A2D">
        <w:tc>
          <w:tcPr>
            <w:tcW w:w="1302" w:type="pct"/>
            <w:vMerge/>
            <w:tcBorders>
              <w:top w:val="nil"/>
              <w:left w:val="single" w:sz="4" w:space="0" w:color="auto"/>
              <w:bottom w:val="single" w:sz="4" w:space="0" w:color="000000"/>
              <w:right w:val="single" w:sz="4" w:space="0" w:color="auto"/>
            </w:tcBorders>
            <w:vAlign w:val="center"/>
            <w:hideMark/>
          </w:tcPr>
          <w:p w:rsidR="00BD3B2C" w:rsidRPr="00C7740E" w:rsidRDefault="00BD3B2C" w:rsidP="00C7740E">
            <w:pPr>
              <w:pStyle w:val="Tabletext"/>
              <w:spacing w:before="20" w:after="20"/>
              <w:jc w:val="center"/>
              <w:rPr>
                <w:b/>
                <w:bCs/>
                <w:sz w:val="18"/>
                <w:szCs w:val="18"/>
                <w:lang w:val="es-ES"/>
              </w:rPr>
            </w:pPr>
          </w:p>
        </w:tc>
        <w:tc>
          <w:tcPr>
            <w:tcW w:w="562"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text"/>
              <w:spacing w:before="20" w:after="20"/>
              <w:jc w:val="center"/>
              <w:rPr>
                <w:b/>
                <w:bCs/>
                <w:sz w:val="18"/>
                <w:szCs w:val="18"/>
                <w:lang w:val="es-ES"/>
              </w:rPr>
            </w:pPr>
            <w:r w:rsidRPr="00C7740E">
              <w:rPr>
                <w:b/>
                <w:bCs/>
                <w:sz w:val="18"/>
                <w:szCs w:val="18"/>
                <w:lang w:val="es-ES"/>
              </w:rPr>
              <w:t>31</w:t>
            </w:r>
            <w:r w:rsidR="00513A2D">
              <w:rPr>
                <w:b/>
                <w:bCs/>
                <w:sz w:val="18"/>
                <w:szCs w:val="18"/>
                <w:lang w:val="es-ES"/>
              </w:rPr>
              <w:t>/</w:t>
            </w:r>
            <w:r w:rsidRPr="00C7740E">
              <w:rPr>
                <w:b/>
                <w:bCs/>
                <w:sz w:val="18"/>
                <w:szCs w:val="18"/>
                <w:lang w:val="es-ES"/>
              </w:rPr>
              <w:t>12</w:t>
            </w:r>
            <w:r w:rsidR="00513A2D">
              <w:rPr>
                <w:b/>
                <w:bCs/>
                <w:sz w:val="18"/>
                <w:szCs w:val="18"/>
                <w:lang w:val="es-ES"/>
              </w:rPr>
              <w:t>/</w:t>
            </w:r>
            <w:r w:rsidRPr="00C7740E">
              <w:rPr>
                <w:b/>
                <w:bCs/>
                <w:sz w:val="18"/>
                <w:szCs w:val="18"/>
                <w:lang w:val="es-ES"/>
              </w:rPr>
              <w:t>2017</w:t>
            </w:r>
          </w:p>
        </w:tc>
        <w:tc>
          <w:tcPr>
            <w:tcW w:w="535"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text"/>
              <w:spacing w:before="20" w:after="20"/>
              <w:jc w:val="center"/>
              <w:rPr>
                <w:b/>
                <w:bCs/>
                <w:sz w:val="18"/>
                <w:szCs w:val="18"/>
                <w:lang w:val="es-ES"/>
              </w:rPr>
            </w:pPr>
            <w:r w:rsidRPr="00C7740E">
              <w:rPr>
                <w:b/>
                <w:bCs/>
                <w:sz w:val="18"/>
                <w:szCs w:val="18"/>
                <w:lang w:val="es-ES"/>
              </w:rPr>
              <w:t>31</w:t>
            </w:r>
            <w:r w:rsidR="00513A2D">
              <w:rPr>
                <w:b/>
                <w:bCs/>
                <w:sz w:val="18"/>
                <w:szCs w:val="18"/>
                <w:lang w:val="es-ES"/>
              </w:rPr>
              <w:t>/</w:t>
            </w:r>
            <w:r w:rsidRPr="00C7740E">
              <w:rPr>
                <w:b/>
                <w:bCs/>
                <w:sz w:val="18"/>
                <w:szCs w:val="18"/>
                <w:lang w:val="es-ES"/>
              </w:rPr>
              <w:t>12</w:t>
            </w:r>
            <w:r w:rsidR="00513A2D">
              <w:rPr>
                <w:b/>
                <w:bCs/>
                <w:sz w:val="18"/>
                <w:szCs w:val="18"/>
                <w:lang w:val="es-ES"/>
              </w:rPr>
              <w:t>/</w:t>
            </w:r>
            <w:r w:rsidRPr="00C7740E">
              <w:rPr>
                <w:b/>
                <w:bCs/>
                <w:sz w:val="18"/>
                <w:szCs w:val="18"/>
                <w:lang w:val="es-ES"/>
              </w:rPr>
              <w:t>2017</w:t>
            </w:r>
          </w:p>
        </w:tc>
        <w:tc>
          <w:tcPr>
            <w:tcW w:w="685"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text"/>
              <w:spacing w:before="20" w:after="20"/>
              <w:jc w:val="center"/>
              <w:rPr>
                <w:b/>
                <w:bCs/>
                <w:sz w:val="18"/>
                <w:szCs w:val="18"/>
                <w:lang w:val="es-ES"/>
              </w:rPr>
            </w:pPr>
            <w:r w:rsidRPr="00C7740E">
              <w:rPr>
                <w:b/>
                <w:bCs/>
                <w:sz w:val="18"/>
                <w:szCs w:val="18"/>
                <w:lang w:val="es-ES"/>
              </w:rPr>
              <w:t>31</w:t>
            </w:r>
            <w:r w:rsidR="00513A2D">
              <w:rPr>
                <w:b/>
                <w:bCs/>
                <w:sz w:val="18"/>
                <w:szCs w:val="18"/>
                <w:lang w:val="es-ES"/>
              </w:rPr>
              <w:t>/</w:t>
            </w:r>
            <w:r w:rsidRPr="00C7740E">
              <w:rPr>
                <w:b/>
                <w:bCs/>
                <w:sz w:val="18"/>
                <w:szCs w:val="18"/>
                <w:lang w:val="es-ES"/>
              </w:rPr>
              <w:t>12</w:t>
            </w:r>
            <w:r w:rsidR="00513A2D">
              <w:rPr>
                <w:b/>
                <w:bCs/>
                <w:sz w:val="18"/>
                <w:szCs w:val="18"/>
                <w:lang w:val="es-ES"/>
              </w:rPr>
              <w:t>/</w:t>
            </w:r>
            <w:r w:rsidRPr="00C7740E">
              <w:rPr>
                <w:b/>
                <w:bCs/>
                <w:sz w:val="18"/>
                <w:szCs w:val="18"/>
                <w:lang w:val="es-ES"/>
              </w:rPr>
              <w:t>2017</w:t>
            </w:r>
          </w:p>
        </w:tc>
        <w:tc>
          <w:tcPr>
            <w:tcW w:w="553"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text"/>
              <w:spacing w:before="20" w:after="20"/>
              <w:jc w:val="center"/>
              <w:rPr>
                <w:b/>
                <w:bCs/>
                <w:sz w:val="18"/>
                <w:szCs w:val="18"/>
                <w:lang w:val="es-ES"/>
              </w:rPr>
            </w:pPr>
            <w:r w:rsidRPr="00C7740E">
              <w:rPr>
                <w:b/>
                <w:bCs/>
                <w:sz w:val="18"/>
                <w:szCs w:val="18"/>
                <w:lang w:val="es-ES"/>
              </w:rPr>
              <w:t>31</w:t>
            </w:r>
            <w:r w:rsidR="00513A2D">
              <w:rPr>
                <w:b/>
                <w:bCs/>
                <w:sz w:val="18"/>
                <w:szCs w:val="18"/>
                <w:lang w:val="es-ES"/>
              </w:rPr>
              <w:t>/</w:t>
            </w:r>
            <w:r w:rsidRPr="00C7740E">
              <w:rPr>
                <w:b/>
                <w:bCs/>
                <w:sz w:val="18"/>
                <w:szCs w:val="18"/>
                <w:lang w:val="es-ES"/>
              </w:rPr>
              <w:t>12</w:t>
            </w:r>
            <w:r w:rsidR="00513A2D">
              <w:rPr>
                <w:b/>
                <w:bCs/>
                <w:sz w:val="18"/>
                <w:szCs w:val="18"/>
                <w:lang w:val="es-ES"/>
              </w:rPr>
              <w:t>/</w:t>
            </w:r>
            <w:r w:rsidRPr="00C7740E">
              <w:rPr>
                <w:b/>
                <w:bCs/>
                <w:sz w:val="18"/>
                <w:szCs w:val="18"/>
                <w:lang w:val="es-ES"/>
              </w:rPr>
              <w:t>2017</w:t>
            </w:r>
          </w:p>
        </w:tc>
        <w:tc>
          <w:tcPr>
            <w:tcW w:w="663"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text"/>
              <w:spacing w:before="20" w:after="20"/>
              <w:jc w:val="center"/>
              <w:rPr>
                <w:b/>
                <w:bCs/>
                <w:sz w:val="18"/>
                <w:szCs w:val="18"/>
                <w:lang w:val="es-ES"/>
              </w:rPr>
            </w:pPr>
            <w:r w:rsidRPr="00C7740E">
              <w:rPr>
                <w:b/>
                <w:bCs/>
                <w:sz w:val="18"/>
                <w:szCs w:val="18"/>
                <w:lang w:val="es-ES"/>
              </w:rPr>
              <w:t>31</w:t>
            </w:r>
            <w:r w:rsidR="00513A2D">
              <w:rPr>
                <w:b/>
                <w:bCs/>
                <w:sz w:val="18"/>
                <w:szCs w:val="18"/>
                <w:lang w:val="es-ES"/>
              </w:rPr>
              <w:t>/</w:t>
            </w:r>
            <w:r w:rsidRPr="00C7740E">
              <w:rPr>
                <w:b/>
                <w:bCs/>
                <w:sz w:val="18"/>
                <w:szCs w:val="18"/>
                <w:lang w:val="es-ES"/>
              </w:rPr>
              <w:t>12</w:t>
            </w:r>
            <w:r w:rsidR="00513A2D">
              <w:rPr>
                <w:b/>
                <w:bCs/>
                <w:sz w:val="18"/>
                <w:szCs w:val="18"/>
                <w:lang w:val="es-ES"/>
              </w:rPr>
              <w:t>/</w:t>
            </w:r>
            <w:r w:rsidRPr="00C7740E">
              <w:rPr>
                <w:b/>
                <w:bCs/>
                <w:sz w:val="18"/>
                <w:szCs w:val="18"/>
                <w:lang w:val="es-ES"/>
              </w:rPr>
              <w:t>2017</w:t>
            </w:r>
          </w:p>
        </w:tc>
        <w:tc>
          <w:tcPr>
            <w:tcW w:w="700" w:type="pct"/>
            <w:tcBorders>
              <w:top w:val="nil"/>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text"/>
              <w:spacing w:before="20" w:after="20"/>
              <w:jc w:val="center"/>
              <w:rPr>
                <w:b/>
                <w:bCs/>
                <w:sz w:val="18"/>
                <w:szCs w:val="18"/>
                <w:lang w:val="es-ES"/>
              </w:rPr>
            </w:pPr>
            <w:r w:rsidRPr="00C7740E">
              <w:rPr>
                <w:b/>
                <w:bCs/>
                <w:sz w:val="18"/>
                <w:szCs w:val="18"/>
                <w:lang w:val="es-ES"/>
              </w:rPr>
              <w:t>31</w:t>
            </w:r>
            <w:r w:rsidR="00513A2D">
              <w:rPr>
                <w:b/>
                <w:bCs/>
                <w:sz w:val="18"/>
                <w:szCs w:val="18"/>
                <w:lang w:val="es-ES"/>
              </w:rPr>
              <w:t>/</w:t>
            </w:r>
            <w:r w:rsidRPr="00C7740E">
              <w:rPr>
                <w:b/>
                <w:bCs/>
                <w:sz w:val="18"/>
                <w:szCs w:val="18"/>
                <w:lang w:val="es-ES"/>
              </w:rPr>
              <w:t>12</w:t>
            </w:r>
            <w:r w:rsidR="00513A2D">
              <w:rPr>
                <w:b/>
                <w:bCs/>
                <w:sz w:val="18"/>
                <w:szCs w:val="18"/>
                <w:lang w:val="es-ES"/>
              </w:rPr>
              <w:t>/</w:t>
            </w:r>
            <w:r w:rsidRPr="00C7740E">
              <w:rPr>
                <w:b/>
                <w:bCs/>
                <w:sz w:val="18"/>
                <w:szCs w:val="18"/>
                <w:lang w:val="es-ES"/>
              </w:rPr>
              <w:t>2017</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Secretaría General</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90 761</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–116</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90 645</w:t>
            </w:r>
          </w:p>
        </w:tc>
        <w:tc>
          <w:tcPr>
            <w:tcW w:w="663" w:type="pct"/>
            <w:tcBorders>
              <w:top w:val="nil"/>
              <w:left w:val="nil"/>
              <w:bottom w:val="nil"/>
              <w:right w:val="nil"/>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81 762</w:t>
            </w:r>
          </w:p>
        </w:tc>
        <w:tc>
          <w:tcPr>
            <w:tcW w:w="700"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8 883</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Sector de Radiocomunicaciones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28 603</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28 603</w:t>
            </w:r>
          </w:p>
        </w:tc>
        <w:tc>
          <w:tcPr>
            <w:tcW w:w="663" w:type="pct"/>
            <w:tcBorders>
              <w:top w:val="nil"/>
              <w:left w:val="nil"/>
              <w:bottom w:val="nil"/>
              <w:right w:val="nil"/>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27 234</w:t>
            </w:r>
          </w:p>
        </w:tc>
        <w:tc>
          <w:tcPr>
            <w:tcW w:w="700"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1 369</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Sector de Normalización de las Telecomunicaciones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12 438</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12 438</w:t>
            </w:r>
          </w:p>
        </w:tc>
        <w:tc>
          <w:tcPr>
            <w:tcW w:w="663" w:type="pct"/>
            <w:tcBorders>
              <w:top w:val="nil"/>
              <w:left w:val="nil"/>
              <w:bottom w:val="nil"/>
              <w:right w:val="nil"/>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12 296</w:t>
            </w:r>
          </w:p>
        </w:tc>
        <w:tc>
          <w:tcPr>
            <w:tcW w:w="700"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142</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Sector de Desarrollo de las Telecomunicaciones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28 741</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317</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116</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29 174</w:t>
            </w:r>
          </w:p>
        </w:tc>
        <w:tc>
          <w:tcPr>
            <w:tcW w:w="663" w:type="pct"/>
            <w:tcBorders>
              <w:top w:val="nil"/>
              <w:left w:val="nil"/>
              <w:bottom w:val="nil"/>
              <w:right w:val="nil"/>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27 733</w:t>
            </w:r>
          </w:p>
        </w:tc>
        <w:tc>
          <w:tcPr>
            <w:tcW w:w="700"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1 441</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Gastos no previstos en el presupuesto aprobado</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w:t>
            </w:r>
          </w:p>
        </w:tc>
        <w:tc>
          <w:tcPr>
            <w:tcW w:w="663" w:type="pct"/>
            <w:tcBorders>
              <w:top w:val="nil"/>
              <w:left w:val="nil"/>
              <w:bottom w:val="nil"/>
              <w:right w:val="nil"/>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644</w:t>
            </w:r>
          </w:p>
        </w:tc>
        <w:tc>
          <w:tcPr>
            <w:tcW w:w="700"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single" w:sz="4" w:space="0" w:color="auto"/>
              <w:left w:val="single" w:sz="4" w:space="0" w:color="auto"/>
              <w:bottom w:val="single" w:sz="4" w:space="0" w:color="auto"/>
              <w:right w:val="nil"/>
            </w:tcBorders>
            <w:shd w:val="clear" w:color="auto" w:fill="auto"/>
            <w:noWrap/>
            <w:vAlign w:val="bottom"/>
            <w:hideMark/>
          </w:tcPr>
          <w:p w:rsidR="00BD3B2C" w:rsidRPr="00C7740E" w:rsidRDefault="00BD3B2C" w:rsidP="00C7740E">
            <w:pPr>
              <w:pStyle w:val="Tabletext"/>
              <w:spacing w:before="20" w:after="20"/>
              <w:rPr>
                <w:b/>
                <w:bCs/>
                <w:sz w:val="18"/>
                <w:szCs w:val="18"/>
                <w:lang w:val="es-ES"/>
              </w:rPr>
            </w:pPr>
            <w:r w:rsidRPr="00C7740E">
              <w:rPr>
                <w:b/>
                <w:bCs/>
                <w:sz w:val="18"/>
                <w:szCs w:val="18"/>
                <w:lang w:val="es-ES"/>
              </w:rPr>
              <w:t>Total de gastos</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160 543</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160 860</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149 669</w:t>
            </w:r>
          </w:p>
        </w:tc>
        <w:tc>
          <w:tcPr>
            <w:tcW w:w="700" w:type="pct"/>
            <w:tcBorders>
              <w:top w:val="single" w:sz="4" w:space="0" w:color="auto"/>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11 191</w:t>
            </w:r>
          </w:p>
        </w:tc>
      </w:tr>
      <w:tr w:rsidR="00C7740E" w:rsidRPr="00313053" w:rsidTr="00513A2D">
        <w:tc>
          <w:tcPr>
            <w:tcW w:w="1302" w:type="pct"/>
            <w:tcBorders>
              <w:top w:val="nil"/>
              <w:left w:val="single" w:sz="4" w:space="0" w:color="auto"/>
              <w:bottom w:val="single" w:sz="4" w:space="0" w:color="auto"/>
              <w:right w:val="nil"/>
            </w:tcBorders>
            <w:shd w:val="clear" w:color="auto" w:fill="auto"/>
            <w:vAlign w:val="center"/>
            <w:hideMark/>
          </w:tcPr>
          <w:p w:rsidR="00BD3B2C" w:rsidRPr="00C7740E" w:rsidRDefault="00BD3B2C" w:rsidP="00C7740E">
            <w:pPr>
              <w:pStyle w:val="Tabletext"/>
              <w:spacing w:before="20" w:after="20"/>
              <w:rPr>
                <w:b/>
                <w:bCs/>
                <w:sz w:val="18"/>
                <w:szCs w:val="18"/>
                <w:lang w:val="es-ES"/>
              </w:rPr>
            </w:pPr>
            <w:r w:rsidRPr="00C7740E">
              <w:rPr>
                <w:b/>
                <w:bCs/>
                <w:sz w:val="18"/>
                <w:szCs w:val="18"/>
                <w:lang w:val="es-ES"/>
              </w:rPr>
              <w:t>Resultado</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35"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85"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53"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63"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11 365</w:t>
            </w:r>
          </w:p>
        </w:tc>
        <w:tc>
          <w:tcPr>
            <w:tcW w:w="700" w:type="pct"/>
            <w:tcBorders>
              <w:top w:val="nil"/>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ASHI</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–18 214</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Capitalización de los activos fijos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2 021</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Reconocimiento de existencias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128</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Amortización</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–4 656</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Pérdidas y ganancias por cambio de divisas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–604</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Reembolso préstamo FIPOI que no se considera como gastos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1 493</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F06278" w:rsidP="00C7740E">
            <w:pPr>
              <w:pStyle w:val="Tabletext"/>
              <w:spacing w:before="20" w:after="20"/>
              <w:rPr>
                <w:i/>
                <w:iCs/>
                <w:sz w:val="18"/>
                <w:szCs w:val="18"/>
                <w:lang w:val="es-ES"/>
              </w:rPr>
            </w:pPr>
            <w:r w:rsidRPr="00C7740E">
              <w:rPr>
                <w:i/>
                <w:iCs/>
                <w:sz w:val="18"/>
                <w:szCs w:val="18"/>
                <w:lang w:val="es-ES"/>
              </w:rPr>
              <w:t xml:space="preserve">Cambios en y </w:t>
            </w:r>
            <w:r w:rsidR="00313053" w:rsidRPr="00C7740E">
              <w:rPr>
                <w:i/>
                <w:iCs/>
                <w:sz w:val="18"/>
                <w:szCs w:val="18"/>
                <w:lang w:val="es-ES"/>
              </w:rPr>
              <w:t>utilización</w:t>
            </w:r>
            <w:r w:rsidRPr="00C7740E">
              <w:rPr>
                <w:i/>
                <w:iCs/>
                <w:sz w:val="18"/>
                <w:szCs w:val="18"/>
                <w:lang w:val="es-ES"/>
              </w:rPr>
              <w:t xml:space="preserve"> de la provisión para deudas de dudoso cobro</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–5 939</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Venta de activos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5</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Otros gastos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–29</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single" w:sz="4" w:space="0" w:color="auto"/>
              <w:left w:val="single" w:sz="4" w:space="0" w:color="auto"/>
              <w:bottom w:val="single" w:sz="4" w:space="0" w:color="auto"/>
              <w:right w:val="nil"/>
            </w:tcBorders>
            <w:shd w:val="clear" w:color="auto" w:fill="auto"/>
            <w:vAlign w:val="center"/>
            <w:hideMark/>
          </w:tcPr>
          <w:p w:rsidR="00BD3B2C" w:rsidRPr="00C7740E" w:rsidRDefault="00BD3B2C" w:rsidP="00C7740E">
            <w:pPr>
              <w:pStyle w:val="Tabletext"/>
              <w:spacing w:before="20" w:after="20"/>
              <w:rPr>
                <w:b/>
                <w:bCs/>
                <w:sz w:val="18"/>
                <w:szCs w:val="18"/>
                <w:lang w:val="es-ES"/>
              </w:rPr>
            </w:pPr>
            <w:r w:rsidRPr="00C7740E">
              <w:rPr>
                <w:b/>
                <w:bCs/>
                <w:sz w:val="18"/>
                <w:szCs w:val="18"/>
                <w:lang w:val="es-ES"/>
              </w:rPr>
              <w:t>Total diferencias IPSAS</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–25 794</w:t>
            </w:r>
          </w:p>
        </w:tc>
        <w:tc>
          <w:tcPr>
            <w:tcW w:w="700" w:type="pct"/>
            <w:tcBorders>
              <w:top w:val="single" w:sz="4" w:space="0" w:color="auto"/>
              <w:left w:val="nil"/>
              <w:bottom w:val="single" w:sz="4" w:space="0" w:color="auto"/>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noWrap/>
            <w:vAlign w:val="bottom"/>
            <w:hideMark/>
          </w:tcPr>
          <w:p w:rsidR="00BD3B2C" w:rsidRPr="00C7740E" w:rsidRDefault="00BD3B2C" w:rsidP="003C356A">
            <w:pPr>
              <w:pStyle w:val="Tabletext"/>
              <w:spacing w:before="20" w:after="20"/>
              <w:rPr>
                <w:i/>
                <w:iCs/>
                <w:sz w:val="18"/>
                <w:szCs w:val="18"/>
                <w:lang w:val="es-ES"/>
              </w:rPr>
            </w:pPr>
            <w:r w:rsidRPr="00C7740E">
              <w:rPr>
                <w:i/>
                <w:iCs/>
                <w:sz w:val="18"/>
                <w:szCs w:val="18"/>
                <w:lang w:val="es-ES"/>
              </w:rPr>
              <w:t>Superávit/</w:t>
            </w:r>
            <w:r w:rsidR="003C356A">
              <w:rPr>
                <w:i/>
                <w:iCs/>
                <w:sz w:val="18"/>
                <w:szCs w:val="18"/>
                <w:lang w:val="es-ES"/>
              </w:rPr>
              <w:t>d</w:t>
            </w:r>
            <w:r w:rsidRPr="00C7740E">
              <w:rPr>
                <w:i/>
                <w:iCs/>
                <w:sz w:val="18"/>
                <w:szCs w:val="18"/>
                <w:lang w:val="es-ES"/>
              </w:rPr>
              <w:t>éficit fondo 1000</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11 365</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noWrap/>
            <w:vAlign w:val="bottom"/>
            <w:hideMark/>
          </w:tcPr>
          <w:p w:rsidR="00BD3B2C" w:rsidRPr="00C7740E" w:rsidRDefault="003C356A" w:rsidP="00C7740E">
            <w:pPr>
              <w:pStyle w:val="Tabletext"/>
              <w:spacing w:before="20" w:after="20"/>
              <w:rPr>
                <w:i/>
                <w:iCs/>
                <w:sz w:val="18"/>
                <w:szCs w:val="18"/>
                <w:lang w:val="es-ES"/>
              </w:rPr>
            </w:pPr>
            <w:r>
              <w:rPr>
                <w:i/>
                <w:iCs/>
                <w:sz w:val="18"/>
                <w:szCs w:val="18"/>
                <w:lang w:val="es-ES"/>
              </w:rPr>
              <w:t>Incremento/</w:t>
            </w:r>
            <w:r w:rsidR="00313053" w:rsidRPr="00C7740E">
              <w:rPr>
                <w:i/>
                <w:iCs/>
                <w:sz w:val="18"/>
                <w:szCs w:val="18"/>
                <w:lang w:val="es-ES"/>
              </w:rPr>
              <w:t>reducción</w:t>
            </w:r>
            <w:r w:rsidR="003965EF" w:rsidRPr="00C7740E">
              <w:rPr>
                <w:i/>
                <w:iCs/>
                <w:sz w:val="18"/>
                <w:szCs w:val="18"/>
                <w:lang w:val="es-ES"/>
              </w:rPr>
              <w:t xml:space="preserve"> </w:t>
            </w:r>
            <w:r w:rsidR="00F06278" w:rsidRPr="00C7740E">
              <w:rPr>
                <w:i/>
                <w:iCs/>
                <w:sz w:val="18"/>
                <w:szCs w:val="18"/>
                <w:lang w:val="es-ES"/>
              </w:rPr>
              <w:t>del fondo de inversión</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–869</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nil"/>
              <w:left w:val="single" w:sz="4" w:space="0" w:color="auto"/>
              <w:bottom w:val="nil"/>
              <w:right w:val="nil"/>
            </w:tcBorders>
            <w:shd w:val="clear" w:color="auto" w:fill="auto"/>
            <w:noWrap/>
            <w:vAlign w:val="bottom"/>
            <w:hideMark/>
          </w:tcPr>
          <w:p w:rsidR="00BD3B2C" w:rsidRPr="00C7740E" w:rsidRDefault="00BD3B2C" w:rsidP="00C7740E">
            <w:pPr>
              <w:pStyle w:val="Tabletext"/>
              <w:spacing w:before="20" w:after="20"/>
              <w:rPr>
                <w:i/>
                <w:iCs/>
                <w:sz w:val="18"/>
                <w:szCs w:val="18"/>
                <w:lang w:val="es-ES"/>
              </w:rPr>
            </w:pPr>
            <w:r w:rsidRPr="00C7740E">
              <w:rPr>
                <w:i/>
                <w:iCs/>
                <w:sz w:val="18"/>
                <w:szCs w:val="18"/>
                <w:lang w:val="es-ES"/>
              </w:rPr>
              <w:t>Diferencias de perímetros</w:t>
            </w:r>
          </w:p>
        </w:tc>
        <w:tc>
          <w:tcPr>
            <w:tcW w:w="562" w:type="pct"/>
            <w:tcBorders>
              <w:top w:val="nil"/>
              <w:left w:val="single" w:sz="4" w:space="0" w:color="auto"/>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3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85"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55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c>
          <w:tcPr>
            <w:tcW w:w="663"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–1 780</w:t>
            </w:r>
          </w:p>
        </w:tc>
        <w:tc>
          <w:tcPr>
            <w:tcW w:w="700" w:type="pct"/>
            <w:tcBorders>
              <w:top w:val="nil"/>
              <w:left w:val="nil"/>
              <w:bottom w:val="nil"/>
              <w:right w:val="single" w:sz="4" w:space="0" w:color="auto"/>
            </w:tcBorders>
            <w:shd w:val="clear" w:color="auto" w:fill="auto"/>
            <w:noWrap/>
            <w:vAlign w:val="bottom"/>
            <w:hideMark/>
          </w:tcPr>
          <w:p w:rsidR="00BD3B2C" w:rsidRPr="00C7740E" w:rsidRDefault="00BD3B2C" w:rsidP="00513A2D">
            <w:pPr>
              <w:pStyle w:val="Tabletext"/>
              <w:spacing w:before="20" w:after="20"/>
              <w:ind w:right="170"/>
              <w:jc w:val="right"/>
              <w:rPr>
                <w:i/>
                <w:iCs/>
                <w:sz w:val="18"/>
                <w:szCs w:val="18"/>
                <w:lang w:val="es-ES"/>
              </w:rPr>
            </w:pPr>
            <w:r w:rsidRPr="00C7740E">
              <w:rPr>
                <w:i/>
                <w:iCs/>
                <w:sz w:val="18"/>
                <w:szCs w:val="18"/>
                <w:lang w:val="es-ES"/>
              </w:rPr>
              <w:t> </w:t>
            </w:r>
          </w:p>
        </w:tc>
      </w:tr>
      <w:tr w:rsidR="00C7740E" w:rsidRPr="00313053" w:rsidTr="00513A2D">
        <w:tc>
          <w:tcPr>
            <w:tcW w:w="1302" w:type="pct"/>
            <w:tcBorders>
              <w:top w:val="single" w:sz="4" w:space="0" w:color="auto"/>
              <w:left w:val="single" w:sz="4" w:space="0" w:color="auto"/>
              <w:bottom w:val="single" w:sz="4" w:space="0" w:color="auto"/>
              <w:right w:val="nil"/>
            </w:tcBorders>
            <w:shd w:val="clear" w:color="auto" w:fill="auto"/>
            <w:vAlign w:val="center"/>
            <w:hideMark/>
          </w:tcPr>
          <w:p w:rsidR="00BD3B2C" w:rsidRPr="00C7740E" w:rsidRDefault="00BD3B2C" w:rsidP="003C356A">
            <w:pPr>
              <w:pStyle w:val="Tabletext"/>
              <w:spacing w:before="20" w:after="20"/>
              <w:rPr>
                <w:b/>
                <w:bCs/>
                <w:sz w:val="18"/>
                <w:szCs w:val="18"/>
                <w:lang w:val="es-ES"/>
              </w:rPr>
            </w:pPr>
            <w:r w:rsidRPr="00C7740E">
              <w:rPr>
                <w:b/>
                <w:bCs/>
                <w:sz w:val="18"/>
                <w:szCs w:val="18"/>
                <w:lang w:val="es-ES"/>
              </w:rPr>
              <w:t>Superávit/</w:t>
            </w:r>
            <w:r w:rsidR="003C356A">
              <w:rPr>
                <w:b/>
                <w:bCs/>
                <w:sz w:val="18"/>
                <w:szCs w:val="18"/>
                <w:lang w:val="es-ES"/>
              </w:rPr>
              <w:t>d</w:t>
            </w:r>
            <w:r w:rsidRPr="00C7740E">
              <w:rPr>
                <w:b/>
                <w:bCs/>
                <w:sz w:val="18"/>
                <w:szCs w:val="18"/>
                <w:lang w:val="es-ES"/>
              </w:rPr>
              <w:t>éficit tal y como figura en el Estado de rendimiento financiero</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–17 078</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D3B2C" w:rsidRPr="00C7740E" w:rsidRDefault="00BD3B2C" w:rsidP="00513A2D">
            <w:pPr>
              <w:pStyle w:val="Tabletext"/>
              <w:spacing w:before="20" w:after="20"/>
              <w:ind w:right="170"/>
              <w:jc w:val="right"/>
              <w:rPr>
                <w:b/>
                <w:bCs/>
                <w:sz w:val="18"/>
                <w:szCs w:val="18"/>
                <w:lang w:val="es-ES"/>
              </w:rPr>
            </w:pPr>
            <w:r w:rsidRPr="00C7740E">
              <w:rPr>
                <w:b/>
                <w:bCs/>
                <w:sz w:val="18"/>
                <w:szCs w:val="18"/>
                <w:lang w:val="es-ES"/>
              </w:rPr>
              <w:t> </w:t>
            </w:r>
          </w:p>
        </w:tc>
      </w:tr>
    </w:tbl>
    <w:p w:rsidR="00BD3B2C" w:rsidRPr="00313053" w:rsidRDefault="00BD3B2C" w:rsidP="00BD3B2C">
      <w:pPr>
        <w:rPr>
          <w:lang w:val="es-ES"/>
        </w:rPr>
      </w:pPr>
      <w:r w:rsidRPr="00313053">
        <w:rPr>
          <w:lang w:val="es-ES"/>
        </w:rPr>
        <w:br w:type="page"/>
      </w:r>
    </w:p>
    <w:p w:rsidR="00BD3B2C" w:rsidRPr="00313053" w:rsidRDefault="00BD3B2C" w:rsidP="00BD3B2C">
      <w:pPr>
        <w:pStyle w:val="Annextitle"/>
        <w:rPr>
          <w:lang w:val="es-ES"/>
        </w:rPr>
      </w:pPr>
      <w:r w:rsidRPr="00313053">
        <w:rPr>
          <w:lang w:val="es-ES"/>
        </w:rPr>
        <w:lastRenderedPageBreak/>
        <w:t>Gestión financiera de la Unión</w:t>
      </w:r>
    </w:p>
    <w:p w:rsidR="00BD3B2C" w:rsidRPr="00313053" w:rsidRDefault="00BD3B2C" w:rsidP="00C7740E">
      <w:pPr>
        <w:pStyle w:val="Annextitle"/>
        <w:rPr>
          <w:lang w:val="es-ES"/>
        </w:rPr>
      </w:pPr>
      <w:r w:rsidRPr="00313053">
        <w:rPr>
          <w:lang w:val="es-ES"/>
        </w:rPr>
        <w:t>Índice</w:t>
      </w:r>
    </w:p>
    <w:p w:rsidR="00BD3B2C" w:rsidRPr="00313053" w:rsidRDefault="00BD3B2C" w:rsidP="00C7740E">
      <w:pPr>
        <w:pStyle w:val="enumlev1"/>
        <w:rPr>
          <w:lang w:val="es-ES"/>
        </w:rPr>
      </w:pPr>
      <w:r w:rsidRPr="00313053">
        <w:rPr>
          <w:lang w:val="es-ES"/>
        </w:rPr>
        <w:t>1</w:t>
      </w:r>
      <w:r w:rsidRPr="00313053">
        <w:rPr>
          <w:lang w:val="es-ES"/>
        </w:rPr>
        <w:tab/>
        <w:t>Aplicación de las Decisiones y Resoluciones de la Conferencia de Plenipotenciarios relativas a las finanzas de la Unión (Artículo 28 de la Constitución, Decisión 5, Resoluciones 38, 45, 91 y</w:t>
      </w:r>
      <w:r w:rsidR="00C7740E">
        <w:rPr>
          <w:lang w:val="es-ES"/>
        </w:rPr>
        <w:t> </w:t>
      </w:r>
      <w:r w:rsidRPr="00313053">
        <w:rPr>
          <w:lang w:val="es-ES"/>
        </w:rPr>
        <w:t>94)</w:t>
      </w:r>
    </w:p>
    <w:p w:rsidR="00BD3B2C" w:rsidRPr="00313053" w:rsidRDefault="00BD3B2C" w:rsidP="00BD3B2C">
      <w:pPr>
        <w:pStyle w:val="enumlev1"/>
        <w:rPr>
          <w:lang w:val="es-ES"/>
        </w:rPr>
      </w:pPr>
      <w:r w:rsidRPr="00313053">
        <w:rPr>
          <w:lang w:val="es-ES"/>
        </w:rPr>
        <w:t>2</w:t>
      </w:r>
      <w:r w:rsidRPr="00313053">
        <w:rPr>
          <w:lang w:val="es-ES"/>
        </w:rPr>
        <w:tab/>
        <w:t>Presupuesto de la Unión</w:t>
      </w:r>
    </w:p>
    <w:p w:rsidR="00BD3B2C" w:rsidRPr="00313053" w:rsidRDefault="00BD3B2C" w:rsidP="00BD3B2C">
      <w:pPr>
        <w:pStyle w:val="enumlev1"/>
        <w:rPr>
          <w:lang w:val="es-ES"/>
        </w:rPr>
      </w:pPr>
      <w:r w:rsidRPr="00313053">
        <w:rPr>
          <w:lang w:val="es-ES"/>
        </w:rPr>
        <w:t>3</w:t>
      </w:r>
      <w:r w:rsidRPr="00313053">
        <w:rPr>
          <w:lang w:val="es-ES"/>
        </w:rPr>
        <w:tab/>
        <w:t>Activo, pasivo y activos netos al 31 de diciembre de 2017</w:t>
      </w:r>
    </w:p>
    <w:p w:rsidR="00BD3B2C" w:rsidRPr="00313053" w:rsidRDefault="00BD3B2C" w:rsidP="00BD3B2C">
      <w:pPr>
        <w:pStyle w:val="enumlev1"/>
        <w:rPr>
          <w:lang w:val="es-ES"/>
        </w:rPr>
      </w:pPr>
      <w:r w:rsidRPr="00313053">
        <w:rPr>
          <w:lang w:val="es-ES"/>
        </w:rPr>
        <w:t>4</w:t>
      </w:r>
      <w:r w:rsidRPr="00313053">
        <w:rPr>
          <w:lang w:val="es-ES"/>
        </w:rPr>
        <w:tab/>
        <w:t>Cuenta de Provisión y activos netos</w:t>
      </w:r>
    </w:p>
    <w:p w:rsidR="00BD3B2C" w:rsidRPr="00313053" w:rsidRDefault="00BD3B2C" w:rsidP="00BD3B2C">
      <w:pPr>
        <w:pStyle w:val="enumlev1"/>
        <w:rPr>
          <w:lang w:val="es-ES"/>
        </w:rPr>
      </w:pPr>
      <w:r w:rsidRPr="00313053">
        <w:rPr>
          <w:lang w:val="es-ES"/>
        </w:rPr>
        <w:t>5</w:t>
      </w:r>
      <w:r w:rsidRPr="00313053">
        <w:rPr>
          <w:lang w:val="es-ES"/>
        </w:rPr>
        <w:tab/>
        <w:t>Fondo de Operaciones de las Exposiciones y eventos Telecom</w:t>
      </w:r>
    </w:p>
    <w:p w:rsidR="00BD3B2C" w:rsidRPr="00313053" w:rsidRDefault="00BD3B2C" w:rsidP="00BD3B2C">
      <w:pPr>
        <w:pStyle w:val="enumlev1"/>
        <w:rPr>
          <w:lang w:val="es-ES"/>
        </w:rPr>
      </w:pPr>
      <w:r w:rsidRPr="00313053">
        <w:rPr>
          <w:lang w:val="es-ES"/>
        </w:rPr>
        <w:t>6</w:t>
      </w:r>
      <w:r w:rsidRPr="00313053">
        <w:rPr>
          <w:lang w:val="es-ES"/>
        </w:rPr>
        <w:tab/>
        <w:t>Tesorería y equivalentes de tesorería</w:t>
      </w:r>
    </w:p>
    <w:p w:rsidR="00BD3B2C" w:rsidRPr="00313053" w:rsidRDefault="00BD3B2C" w:rsidP="00BD3B2C">
      <w:pPr>
        <w:pStyle w:val="enumlev1"/>
        <w:rPr>
          <w:lang w:val="es-ES"/>
        </w:rPr>
      </w:pPr>
      <w:r w:rsidRPr="00313053">
        <w:rPr>
          <w:lang w:val="es-ES"/>
        </w:rPr>
        <w:t>7</w:t>
      </w:r>
      <w:r w:rsidRPr="00313053">
        <w:rPr>
          <w:lang w:val="es-ES"/>
        </w:rPr>
        <w:tab/>
        <w:t>Cuentas por cobrar</w:t>
      </w:r>
    </w:p>
    <w:p w:rsidR="00BD3B2C" w:rsidRPr="00313053" w:rsidRDefault="00BD3B2C" w:rsidP="00BD3B2C">
      <w:pPr>
        <w:pStyle w:val="enumlev1"/>
        <w:rPr>
          <w:lang w:val="es-ES"/>
        </w:rPr>
      </w:pPr>
      <w:r w:rsidRPr="00313053">
        <w:rPr>
          <w:lang w:val="es-ES"/>
        </w:rPr>
        <w:t>8</w:t>
      </w:r>
      <w:r w:rsidRPr="00313053">
        <w:rPr>
          <w:lang w:val="es-ES"/>
        </w:rPr>
        <w:tab/>
        <w:t>Activos fijos</w:t>
      </w:r>
    </w:p>
    <w:p w:rsidR="00BD3B2C" w:rsidRPr="00313053" w:rsidRDefault="00BD3B2C" w:rsidP="00BD3B2C">
      <w:pPr>
        <w:pStyle w:val="enumlev1"/>
        <w:rPr>
          <w:lang w:val="es-ES"/>
        </w:rPr>
      </w:pPr>
      <w:r w:rsidRPr="00313053">
        <w:rPr>
          <w:lang w:val="es-ES"/>
        </w:rPr>
        <w:t>9</w:t>
      </w:r>
      <w:r w:rsidRPr="00313053">
        <w:rPr>
          <w:lang w:val="es-ES"/>
        </w:rPr>
        <w:tab/>
        <w:t>Prestaciones adeudadas al personal</w:t>
      </w:r>
    </w:p>
    <w:p w:rsidR="00BD3B2C" w:rsidRPr="00313053" w:rsidRDefault="00BD3B2C" w:rsidP="00BD3B2C">
      <w:pPr>
        <w:pStyle w:val="enumlev1"/>
        <w:rPr>
          <w:lang w:val="es-ES"/>
        </w:rPr>
      </w:pPr>
      <w:r w:rsidRPr="00313053">
        <w:rPr>
          <w:lang w:val="es-ES"/>
        </w:rPr>
        <w:t>10</w:t>
      </w:r>
      <w:r w:rsidRPr="00313053">
        <w:rPr>
          <w:lang w:val="es-ES"/>
        </w:rPr>
        <w:tab/>
        <w:t>Cuentas Especiales</w:t>
      </w:r>
    </w:p>
    <w:p w:rsidR="00BD3B2C" w:rsidRPr="00313053" w:rsidRDefault="00BD3B2C" w:rsidP="00BD3B2C">
      <w:pPr>
        <w:pStyle w:val="enumlev1"/>
        <w:rPr>
          <w:lang w:val="es-ES"/>
        </w:rPr>
      </w:pPr>
      <w:r w:rsidRPr="00313053">
        <w:rPr>
          <w:lang w:val="es-ES"/>
        </w:rPr>
        <w:t>11</w:t>
      </w:r>
      <w:r w:rsidRPr="00313053">
        <w:rPr>
          <w:lang w:val="es-ES"/>
        </w:rPr>
        <w:tab/>
        <w:t>Contribuciones voluntarias</w:t>
      </w:r>
    </w:p>
    <w:p w:rsidR="00BD3B2C" w:rsidRPr="00313053" w:rsidRDefault="00BD3B2C" w:rsidP="00BD3B2C">
      <w:pPr>
        <w:pStyle w:val="enumlev1"/>
        <w:rPr>
          <w:lang w:val="es-ES"/>
        </w:rPr>
      </w:pPr>
      <w:r w:rsidRPr="00313053">
        <w:rPr>
          <w:lang w:val="es-ES"/>
        </w:rPr>
        <w:t>12</w:t>
      </w:r>
      <w:r w:rsidRPr="00313053">
        <w:rPr>
          <w:lang w:val="es-ES"/>
        </w:rPr>
        <w:tab/>
        <w:t>Fondos fiduciarios</w:t>
      </w:r>
    </w:p>
    <w:p w:rsidR="00BD3B2C" w:rsidRPr="00313053" w:rsidRDefault="00BD3B2C" w:rsidP="00BD3B2C">
      <w:pPr>
        <w:pStyle w:val="enumlev1"/>
        <w:rPr>
          <w:lang w:val="es-ES"/>
        </w:rPr>
      </w:pPr>
      <w:r w:rsidRPr="00313053">
        <w:rPr>
          <w:lang w:val="es-ES"/>
        </w:rPr>
        <w:t>13</w:t>
      </w:r>
      <w:r w:rsidRPr="00313053">
        <w:rPr>
          <w:lang w:val="es-ES"/>
        </w:rPr>
        <w:tab/>
        <w:t>Fondo para el Desarrollo de las Tecnologías de la Información y la Comunicación (FDTIC)</w:t>
      </w:r>
    </w:p>
    <w:p w:rsidR="00BD3B2C" w:rsidRPr="00313053" w:rsidRDefault="00BD3B2C" w:rsidP="00BD3B2C">
      <w:pPr>
        <w:pStyle w:val="enumlev1"/>
        <w:rPr>
          <w:lang w:val="es-ES"/>
        </w:rPr>
      </w:pPr>
      <w:r w:rsidRPr="00313053">
        <w:rPr>
          <w:lang w:val="es-ES"/>
        </w:rPr>
        <w:t>14</w:t>
      </w:r>
      <w:r w:rsidRPr="00313053">
        <w:rPr>
          <w:lang w:val="es-ES"/>
        </w:rPr>
        <w:tab/>
        <w:t>Otras cuestiones relacionadas con la gestión financiera</w:t>
      </w:r>
    </w:p>
    <w:p w:rsidR="00BD3B2C" w:rsidRPr="00313053" w:rsidRDefault="00F06278" w:rsidP="00F06278">
      <w:pPr>
        <w:spacing w:before="1080"/>
        <w:rPr>
          <w:b/>
          <w:lang w:val="es-ES"/>
        </w:rPr>
      </w:pPr>
      <w:r w:rsidRPr="00313053">
        <w:rPr>
          <w:lang w:val="es-ES"/>
        </w:rPr>
        <w:t>Anexo</w:t>
      </w:r>
      <w:r w:rsidR="00BD3B2C" w:rsidRPr="00313053">
        <w:rPr>
          <w:lang w:val="es-ES"/>
        </w:rPr>
        <w:tab/>
      </w:r>
      <w:r w:rsidRPr="00313053">
        <w:rPr>
          <w:lang w:val="es-ES"/>
        </w:rPr>
        <w:t>Proyecto de Resolución</w:t>
      </w:r>
    </w:p>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textAlignment w:val="auto"/>
        <w:rPr>
          <w:lang w:val="es-ES"/>
        </w:rPr>
      </w:pPr>
      <w:r w:rsidRPr="00313053">
        <w:rPr>
          <w:lang w:val="es-ES"/>
        </w:rPr>
        <w:br w:type="page"/>
      </w:r>
    </w:p>
    <w:p w:rsidR="00BD3B2C" w:rsidRPr="00313053" w:rsidRDefault="00BD3B2C" w:rsidP="00BD3B2C">
      <w:pPr>
        <w:pStyle w:val="Title1"/>
        <w:rPr>
          <w:lang w:val="es-ES"/>
        </w:rPr>
      </w:pPr>
      <w:r w:rsidRPr="00313053">
        <w:rPr>
          <w:lang w:val="es-ES"/>
        </w:rPr>
        <w:lastRenderedPageBreak/>
        <w:t>GESTIÓN FINANCIERA DE LA UNIÓN</w:t>
      </w:r>
    </w:p>
    <w:p w:rsidR="00BD3B2C" w:rsidRPr="00313053" w:rsidRDefault="00BD3B2C" w:rsidP="00F06278">
      <w:pPr>
        <w:pStyle w:val="Normalaftertitle"/>
        <w:spacing w:line="240" w:lineRule="atLeast"/>
        <w:rPr>
          <w:lang w:val="es-ES"/>
        </w:rPr>
      </w:pPr>
      <w:r w:rsidRPr="00313053">
        <w:rPr>
          <w:lang w:val="es-ES"/>
        </w:rPr>
        <w:t xml:space="preserve">Las finanzas de la Unión se rigen por las disposiciones correspondientes de la Constitución y del Convenio de la Unión Internacional de Telecomunicaciones (Ginebra, 1992), enmendadas en Kyoto (1994), Minneápolis (1998), Marrakech (2002), Antalya (2006), Guadalajara (2010) y Busán (2014), el </w:t>
      </w:r>
      <w:r w:rsidR="00F06278" w:rsidRPr="00313053">
        <w:rPr>
          <w:lang w:val="es-ES"/>
        </w:rPr>
        <w:t xml:space="preserve">Reglamento Financiero y las Reglas Financieras </w:t>
      </w:r>
      <w:r w:rsidRPr="00313053">
        <w:rPr>
          <w:lang w:val="es-ES"/>
        </w:rPr>
        <w:t>aprobado</w:t>
      </w:r>
      <w:r w:rsidR="00F06278" w:rsidRPr="00313053">
        <w:rPr>
          <w:lang w:val="es-ES"/>
        </w:rPr>
        <w:t>s</w:t>
      </w:r>
      <w:r w:rsidRPr="00313053">
        <w:rPr>
          <w:lang w:val="es-ES"/>
        </w:rPr>
        <w:t xml:space="preserve"> por el Consejo y las Decisiones y Resoluciones adoptadas por el Consejo de conformidad con tales disposiciones.</w:t>
      </w:r>
    </w:p>
    <w:p w:rsidR="00BD3B2C" w:rsidRPr="00313053" w:rsidRDefault="00BD3B2C" w:rsidP="00064EA0">
      <w:pPr>
        <w:pStyle w:val="Heading1"/>
        <w:rPr>
          <w:lang w:val="es-ES"/>
        </w:rPr>
      </w:pPr>
      <w:bookmarkStart w:id="60" w:name="_Toc396997773"/>
      <w:r w:rsidRPr="00313053">
        <w:rPr>
          <w:lang w:val="es-ES"/>
        </w:rPr>
        <w:t>1</w:t>
      </w:r>
      <w:r w:rsidRPr="00313053">
        <w:rPr>
          <w:lang w:val="es-ES"/>
        </w:rPr>
        <w:tab/>
        <w:t>Aplicación de las Decisiones y Resoluciones de la Conferencia de Plenipotenciarios (Guadalajara, 2010</w:t>
      </w:r>
      <w:r w:rsidR="00064EA0" w:rsidRPr="00313053">
        <w:rPr>
          <w:lang w:val="es-ES"/>
        </w:rPr>
        <w:t xml:space="preserve"> y Busán, 2014</w:t>
      </w:r>
      <w:r w:rsidRPr="00313053">
        <w:rPr>
          <w:lang w:val="es-ES"/>
        </w:rPr>
        <w:t>) relativas a las finanzas de la Unión (Artículo 28 de la Constitución, Decisión 5, Resoluciones 38, 45, 91 y 94)</w:t>
      </w:r>
      <w:bookmarkEnd w:id="60"/>
    </w:p>
    <w:p w:rsidR="00BD3B2C" w:rsidRPr="00313053" w:rsidRDefault="00BD3B2C" w:rsidP="00E3077B">
      <w:pPr>
        <w:pStyle w:val="Headingb"/>
        <w:rPr>
          <w:lang w:val="es-ES"/>
        </w:rPr>
      </w:pPr>
      <w:r w:rsidRPr="00313053">
        <w:rPr>
          <w:lang w:val="es-ES"/>
        </w:rPr>
        <w:t>CS/Artículo 28: Finanzas de la Unión: Procedimientos de elección de las clases de contribución</w:t>
      </w:r>
    </w:p>
    <w:p w:rsidR="00BD3B2C" w:rsidRPr="00313053" w:rsidRDefault="00BD3B2C" w:rsidP="00BD3B2C">
      <w:pPr>
        <w:rPr>
          <w:lang w:val="es-ES"/>
        </w:rPr>
      </w:pPr>
      <w:r w:rsidRPr="00313053">
        <w:rPr>
          <w:lang w:val="es-ES"/>
        </w:rPr>
        <w:t>1.1</w:t>
      </w:r>
      <w:r w:rsidRPr="00313053">
        <w:rPr>
          <w:lang w:val="es-ES"/>
        </w:rPr>
        <w:tab/>
        <w:t xml:space="preserve">De conformidad con el Artículo 28 de la Constitución, los Estados Miembros, a invitación del Secretario General, deben haber anunciado la clase de contribución que hayan elegido definitivamente en la fecha fijada por la Conferencia de Plenipotenciarios, que debe ser una fecha comprendida en la penúltima semana de la Conferencia de Plenipotenciarios. Los Estados Miembros que no hayan comunicado su decisión al Secretario General en la fecha establecida por la Conferencia de Plenipotenciarios conservarán la clase de contribución elegida anteriormente. El Secretario General comunica a los Miembros de los Sectores el límite superior definitivo del importe de la unidad contributiva y les invita a que le notifiquen, dentro de los tres meses siguientes a la fecha de la clausura de la Conferencia de Plenipotenciarios, la clase de contribución que han elegido. Los Miembros de los Sectores que no hayan comunicado su decisión al Secretario General dentro de ese plazo de tres meses conservarán la clase de contribución elegida anteriormente. En el punto 3.8, </w:t>
      </w:r>
      <w:r w:rsidRPr="00313053">
        <w:rPr>
          <w:i/>
          <w:iCs/>
          <w:lang w:val="es-ES"/>
        </w:rPr>
        <w:t xml:space="preserve">Presupuesto ordinario </w:t>
      </w:r>
      <w:r w:rsidR="00B5234F" w:rsidRPr="00B5234F">
        <w:rPr>
          <w:i/>
          <w:iCs/>
          <w:lang w:val="es-ES"/>
        </w:rPr>
        <w:t>–</w:t>
      </w:r>
      <w:r w:rsidRPr="00313053">
        <w:rPr>
          <w:i/>
          <w:iCs/>
          <w:lang w:val="es-ES"/>
        </w:rPr>
        <w:t xml:space="preserve"> Ingresos</w:t>
      </w:r>
      <w:r w:rsidRPr="00313053">
        <w:rPr>
          <w:lang w:val="es-ES"/>
        </w:rPr>
        <w:t>, se dan precisiones sobre la evolución del número de unidades contributivas.</w:t>
      </w:r>
    </w:p>
    <w:p w:rsidR="00BD3B2C" w:rsidRPr="00313053" w:rsidRDefault="00BD3B2C" w:rsidP="00E3077B">
      <w:pPr>
        <w:pStyle w:val="Headingb"/>
        <w:rPr>
          <w:lang w:val="es-ES"/>
        </w:rPr>
      </w:pPr>
      <w:r w:rsidRPr="00313053">
        <w:rPr>
          <w:lang w:val="es-ES"/>
        </w:rPr>
        <w:t>Artículo 28, número 165B:</w:t>
      </w:r>
    </w:p>
    <w:p w:rsidR="00BD3B2C" w:rsidRPr="00313053" w:rsidRDefault="00BD3B2C" w:rsidP="00064EA0">
      <w:pPr>
        <w:rPr>
          <w:lang w:val="es-ES"/>
        </w:rPr>
      </w:pPr>
      <w:r w:rsidRPr="00313053">
        <w:rPr>
          <w:lang w:val="es-ES"/>
        </w:rPr>
        <w:t>1.2</w:t>
      </w:r>
      <w:r w:rsidRPr="00313053">
        <w:rPr>
          <w:lang w:val="es-ES"/>
        </w:rPr>
        <w:tab/>
      </w:r>
      <w:r w:rsidR="00064EA0" w:rsidRPr="00313053">
        <w:rPr>
          <w:lang w:val="es-ES"/>
        </w:rPr>
        <w:t>En</w:t>
      </w:r>
      <w:r w:rsidRPr="00313053">
        <w:rPr>
          <w:lang w:val="es-ES"/>
        </w:rPr>
        <w:t xml:space="preserve"> 2014, K</w:t>
      </w:r>
      <w:r w:rsidR="00064EA0" w:rsidRPr="00313053">
        <w:rPr>
          <w:lang w:val="es-ES"/>
        </w:rPr>
        <w:t>irguistán incrementó su clase de contribución de 1/8 a 1/4 de unidad</w:t>
      </w:r>
      <w:r w:rsidRPr="00313053">
        <w:rPr>
          <w:lang w:val="es-ES"/>
        </w:rPr>
        <w:t>.</w:t>
      </w:r>
    </w:p>
    <w:p w:rsidR="00BD3B2C" w:rsidRPr="00313053" w:rsidRDefault="00BD3B2C" w:rsidP="00556F6A">
      <w:pPr>
        <w:rPr>
          <w:lang w:val="es-ES"/>
        </w:rPr>
      </w:pPr>
      <w:r w:rsidRPr="00313053">
        <w:rPr>
          <w:lang w:val="es-ES"/>
        </w:rPr>
        <w:t>1.3</w:t>
      </w:r>
      <w:r w:rsidRPr="00313053">
        <w:rPr>
          <w:lang w:val="es-ES"/>
        </w:rPr>
        <w:tab/>
      </w:r>
      <w:r w:rsidR="00064EA0" w:rsidRPr="00313053">
        <w:rPr>
          <w:lang w:val="es-ES"/>
        </w:rPr>
        <w:t>En</w:t>
      </w:r>
      <w:r w:rsidRPr="00313053">
        <w:rPr>
          <w:lang w:val="es-ES"/>
        </w:rPr>
        <w:t xml:space="preserve"> 2016, </w:t>
      </w:r>
      <w:r w:rsidR="00064EA0" w:rsidRPr="00313053">
        <w:rPr>
          <w:lang w:val="es-ES"/>
        </w:rPr>
        <w:t>Bélgica redujo su clase de contribución de</w:t>
      </w:r>
      <w:r w:rsidRPr="00313053">
        <w:rPr>
          <w:lang w:val="es-ES"/>
        </w:rPr>
        <w:t xml:space="preserve"> 4 </w:t>
      </w:r>
      <w:r w:rsidR="00064EA0" w:rsidRPr="00313053">
        <w:rPr>
          <w:lang w:val="es-ES"/>
        </w:rPr>
        <w:t>a</w:t>
      </w:r>
      <w:r w:rsidRPr="00313053">
        <w:rPr>
          <w:lang w:val="es-ES"/>
        </w:rPr>
        <w:t xml:space="preserve"> 3 </w:t>
      </w:r>
      <w:r w:rsidR="00064EA0" w:rsidRPr="00313053">
        <w:rPr>
          <w:lang w:val="es-ES"/>
        </w:rPr>
        <w:t>unidades</w:t>
      </w:r>
      <w:r w:rsidRPr="00313053">
        <w:rPr>
          <w:lang w:val="es-ES"/>
        </w:rPr>
        <w:t xml:space="preserve">, </w:t>
      </w:r>
      <w:r w:rsidR="00064EA0" w:rsidRPr="00313053">
        <w:rPr>
          <w:lang w:val="es-ES"/>
        </w:rPr>
        <w:t>Canadá</w:t>
      </w:r>
      <w:r w:rsidRPr="00313053">
        <w:rPr>
          <w:lang w:val="es-ES"/>
        </w:rPr>
        <w:t xml:space="preserve"> </w:t>
      </w:r>
      <w:r w:rsidR="00064EA0" w:rsidRPr="00313053">
        <w:rPr>
          <w:lang w:val="es-ES"/>
        </w:rPr>
        <w:t>redujo de</w:t>
      </w:r>
      <w:r w:rsidRPr="00313053">
        <w:rPr>
          <w:lang w:val="es-ES"/>
        </w:rPr>
        <w:t xml:space="preserve"> 18 </w:t>
      </w:r>
      <w:r w:rsidR="00064EA0" w:rsidRPr="00313053">
        <w:rPr>
          <w:lang w:val="es-ES"/>
        </w:rPr>
        <w:t>a</w:t>
      </w:r>
      <w:r w:rsidRPr="00313053">
        <w:rPr>
          <w:lang w:val="es-ES"/>
        </w:rPr>
        <w:t xml:space="preserve"> 13 </w:t>
      </w:r>
      <w:r w:rsidR="00064EA0" w:rsidRPr="00313053">
        <w:rPr>
          <w:lang w:val="es-ES"/>
        </w:rPr>
        <w:t>unidades</w:t>
      </w:r>
      <w:r w:rsidRPr="00313053">
        <w:rPr>
          <w:lang w:val="es-ES"/>
        </w:rPr>
        <w:t xml:space="preserve">, China </w:t>
      </w:r>
      <w:r w:rsidR="00064EA0" w:rsidRPr="00313053">
        <w:rPr>
          <w:lang w:val="es-ES"/>
        </w:rPr>
        <w:t xml:space="preserve">incrementó de </w:t>
      </w:r>
      <w:r w:rsidRPr="00313053">
        <w:rPr>
          <w:lang w:val="es-ES"/>
        </w:rPr>
        <w:t xml:space="preserve">12 </w:t>
      </w:r>
      <w:r w:rsidR="00064EA0" w:rsidRPr="00313053">
        <w:rPr>
          <w:lang w:val="es-ES"/>
        </w:rPr>
        <w:t>a</w:t>
      </w:r>
      <w:r w:rsidRPr="00313053">
        <w:rPr>
          <w:lang w:val="es-ES"/>
        </w:rPr>
        <w:t xml:space="preserve"> 14 </w:t>
      </w:r>
      <w:r w:rsidR="00064EA0" w:rsidRPr="00313053">
        <w:rPr>
          <w:lang w:val="es-ES"/>
        </w:rPr>
        <w:t>unidades</w:t>
      </w:r>
      <w:r w:rsidRPr="00313053">
        <w:rPr>
          <w:lang w:val="es-ES"/>
        </w:rPr>
        <w:t xml:space="preserve">, </w:t>
      </w:r>
      <w:r w:rsidR="00064EA0" w:rsidRPr="00313053">
        <w:rPr>
          <w:lang w:val="es-ES"/>
        </w:rPr>
        <w:t>Croacia</w:t>
      </w:r>
      <w:r w:rsidRPr="00313053">
        <w:rPr>
          <w:lang w:val="es-ES"/>
        </w:rPr>
        <w:t xml:space="preserve"> </w:t>
      </w:r>
      <w:r w:rsidR="00064EA0" w:rsidRPr="00313053">
        <w:rPr>
          <w:lang w:val="es-ES"/>
        </w:rPr>
        <w:t>redujo de</w:t>
      </w:r>
      <w:r w:rsidRPr="00313053">
        <w:rPr>
          <w:lang w:val="es-ES"/>
        </w:rPr>
        <w:t xml:space="preserve"> 1/2 </w:t>
      </w:r>
      <w:r w:rsidR="00064EA0" w:rsidRPr="00313053">
        <w:rPr>
          <w:lang w:val="es-ES"/>
        </w:rPr>
        <w:t>a</w:t>
      </w:r>
      <w:r w:rsidRPr="00313053">
        <w:rPr>
          <w:lang w:val="es-ES"/>
        </w:rPr>
        <w:t xml:space="preserve"> 1/4 </w:t>
      </w:r>
      <w:r w:rsidR="00064EA0" w:rsidRPr="00313053">
        <w:rPr>
          <w:lang w:val="es-ES"/>
        </w:rPr>
        <w:t>de unidad</w:t>
      </w:r>
      <w:r w:rsidRPr="00313053">
        <w:rPr>
          <w:lang w:val="es-ES"/>
        </w:rPr>
        <w:t xml:space="preserve">, </w:t>
      </w:r>
      <w:r w:rsidR="00064EA0" w:rsidRPr="00313053">
        <w:rPr>
          <w:lang w:val="es-ES"/>
        </w:rPr>
        <w:t xml:space="preserve">Dinamarca redujo de </w:t>
      </w:r>
      <w:r w:rsidRPr="00313053">
        <w:rPr>
          <w:lang w:val="es-ES"/>
        </w:rPr>
        <w:t xml:space="preserve">2 </w:t>
      </w:r>
      <w:r w:rsidR="00556F6A" w:rsidRPr="00556F6A">
        <w:t>a</w:t>
      </w:r>
      <w:r w:rsidRPr="00556F6A">
        <w:t xml:space="preserve"> </w:t>
      </w:r>
      <w:r w:rsidRPr="00313053">
        <w:rPr>
          <w:lang w:val="es-ES"/>
        </w:rPr>
        <w:t xml:space="preserve">1 ½ </w:t>
      </w:r>
      <w:r w:rsidR="00064EA0" w:rsidRPr="00313053">
        <w:rPr>
          <w:lang w:val="es-ES"/>
        </w:rPr>
        <w:t>unidades</w:t>
      </w:r>
      <w:r w:rsidRPr="00313053">
        <w:rPr>
          <w:lang w:val="es-ES"/>
        </w:rPr>
        <w:t xml:space="preserve">, </w:t>
      </w:r>
      <w:r w:rsidR="00064EA0" w:rsidRPr="00313053">
        <w:rPr>
          <w:lang w:val="es-ES"/>
        </w:rPr>
        <w:t>Finlandia</w:t>
      </w:r>
      <w:r w:rsidRPr="00313053">
        <w:rPr>
          <w:lang w:val="es-ES"/>
        </w:rPr>
        <w:t xml:space="preserve"> </w:t>
      </w:r>
      <w:r w:rsidR="00064EA0" w:rsidRPr="00313053">
        <w:rPr>
          <w:lang w:val="es-ES"/>
        </w:rPr>
        <w:t>redujo de</w:t>
      </w:r>
      <w:r w:rsidRPr="00313053">
        <w:rPr>
          <w:lang w:val="es-ES"/>
        </w:rPr>
        <w:t xml:space="preserve"> 3 </w:t>
      </w:r>
      <w:r w:rsidR="00064EA0" w:rsidRPr="00313053">
        <w:rPr>
          <w:lang w:val="es-ES"/>
        </w:rPr>
        <w:t>a</w:t>
      </w:r>
      <w:r w:rsidRPr="00313053">
        <w:rPr>
          <w:lang w:val="es-ES"/>
        </w:rPr>
        <w:t xml:space="preserve"> 2 </w:t>
      </w:r>
      <w:r w:rsidR="00064EA0" w:rsidRPr="00313053">
        <w:rPr>
          <w:lang w:val="es-ES"/>
        </w:rPr>
        <w:t>unidades</w:t>
      </w:r>
      <w:r w:rsidRPr="00313053">
        <w:rPr>
          <w:lang w:val="es-ES"/>
        </w:rPr>
        <w:t>, Franc</w:t>
      </w:r>
      <w:r w:rsidR="00064EA0" w:rsidRPr="00313053">
        <w:rPr>
          <w:lang w:val="es-ES"/>
        </w:rPr>
        <w:t xml:space="preserve">ia redujo de </w:t>
      </w:r>
      <w:r w:rsidRPr="00313053">
        <w:rPr>
          <w:lang w:val="es-ES"/>
        </w:rPr>
        <w:t xml:space="preserve">25 </w:t>
      </w:r>
      <w:r w:rsidR="00064EA0" w:rsidRPr="00313053">
        <w:rPr>
          <w:lang w:val="es-ES"/>
        </w:rPr>
        <w:t>a</w:t>
      </w:r>
      <w:r w:rsidRPr="00313053">
        <w:rPr>
          <w:lang w:val="es-ES"/>
        </w:rPr>
        <w:t xml:space="preserve"> 21 </w:t>
      </w:r>
      <w:r w:rsidR="00064EA0" w:rsidRPr="00313053">
        <w:rPr>
          <w:lang w:val="es-ES"/>
        </w:rPr>
        <w:t>unidades</w:t>
      </w:r>
      <w:r w:rsidRPr="00313053">
        <w:rPr>
          <w:lang w:val="es-ES"/>
        </w:rPr>
        <w:t>, Guine</w:t>
      </w:r>
      <w:r w:rsidR="00064EA0" w:rsidRPr="00313053">
        <w:rPr>
          <w:lang w:val="es-ES"/>
        </w:rPr>
        <w:t>a incrementó de</w:t>
      </w:r>
      <w:r w:rsidRPr="00313053">
        <w:rPr>
          <w:lang w:val="es-ES"/>
        </w:rPr>
        <w:t xml:space="preserve"> 1/8 </w:t>
      </w:r>
      <w:r w:rsidR="00556F6A">
        <w:rPr>
          <w:lang w:val="es-ES"/>
        </w:rPr>
        <w:t>a</w:t>
      </w:r>
      <w:r w:rsidRPr="00313053">
        <w:rPr>
          <w:lang w:val="es-ES"/>
        </w:rPr>
        <w:t xml:space="preserve"> 1/4 </w:t>
      </w:r>
      <w:r w:rsidR="00064EA0" w:rsidRPr="00313053">
        <w:rPr>
          <w:lang w:val="es-ES"/>
        </w:rPr>
        <w:t>de unidad</w:t>
      </w:r>
      <w:r w:rsidRPr="00313053">
        <w:rPr>
          <w:lang w:val="es-ES"/>
        </w:rPr>
        <w:t>, Kaza</w:t>
      </w:r>
      <w:r w:rsidR="00064EA0" w:rsidRPr="00313053">
        <w:rPr>
          <w:lang w:val="es-ES"/>
        </w:rPr>
        <w:t>jstán</w:t>
      </w:r>
      <w:r w:rsidRPr="00313053">
        <w:rPr>
          <w:lang w:val="es-ES"/>
        </w:rPr>
        <w:t xml:space="preserve"> incre</w:t>
      </w:r>
      <w:r w:rsidR="00064EA0" w:rsidRPr="00313053">
        <w:rPr>
          <w:lang w:val="es-ES"/>
        </w:rPr>
        <w:t>mentó de</w:t>
      </w:r>
      <w:r w:rsidRPr="00313053">
        <w:rPr>
          <w:lang w:val="es-ES"/>
        </w:rPr>
        <w:t xml:space="preserve"> 1/4 </w:t>
      </w:r>
      <w:r w:rsidR="00064EA0" w:rsidRPr="00313053">
        <w:rPr>
          <w:lang w:val="es-ES"/>
        </w:rPr>
        <w:t>a</w:t>
      </w:r>
      <w:r w:rsidRPr="00313053">
        <w:rPr>
          <w:lang w:val="es-ES"/>
        </w:rPr>
        <w:t xml:space="preserve"> 1/2 uni</w:t>
      </w:r>
      <w:r w:rsidR="00064EA0" w:rsidRPr="00313053">
        <w:rPr>
          <w:lang w:val="es-ES"/>
        </w:rPr>
        <w:t>dad</w:t>
      </w:r>
      <w:r w:rsidRPr="00313053">
        <w:rPr>
          <w:lang w:val="es-ES"/>
        </w:rPr>
        <w:t>, Malasia incre</w:t>
      </w:r>
      <w:r w:rsidR="00064EA0" w:rsidRPr="00313053">
        <w:rPr>
          <w:lang w:val="es-ES"/>
        </w:rPr>
        <w:t>mentó de</w:t>
      </w:r>
      <w:r w:rsidRPr="00313053">
        <w:rPr>
          <w:lang w:val="es-ES"/>
        </w:rPr>
        <w:t xml:space="preserve"> 1 </w:t>
      </w:r>
      <w:r w:rsidR="00064EA0" w:rsidRPr="00313053">
        <w:rPr>
          <w:lang w:val="es-ES"/>
        </w:rPr>
        <w:t>a</w:t>
      </w:r>
      <w:r w:rsidRPr="00313053">
        <w:rPr>
          <w:lang w:val="es-ES"/>
        </w:rPr>
        <w:t xml:space="preserve"> 2 uni</w:t>
      </w:r>
      <w:r w:rsidR="00064EA0" w:rsidRPr="00313053">
        <w:rPr>
          <w:lang w:val="es-ES"/>
        </w:rPr>
        <w:t>dades</w:t>
      </w:r>
      <w:r w:rsidRPr="00313053">
        <w:rPr>
          <w:lang w:val="es-ES"/>
        </w:rPr>
        <w:t xml:space="preserve">, </w:t>
      </w:r>
      <w:r w:rsidR="00064EA0" w:rsidRPr="00313053">
        <w:rPr>
          <w:lang w:val="es-ES"/>
        </w:rPr>
        <w:t>México</w:t>
      </w:r>
      <w:r w:rsidRPr="00313053">
        <w:rPr>
          <w:lang w:val="es-ES"/>
        </w:rPr>
        <w:t xml:space="preserve"> incre</w:t>
      </w:r>
      <w:r w:rsidR="00064EA0" w:rsidRPr="00313053">
        <w:rPr>
          <w:lang w:val="es-ES"/>
        </w:rPr>
        <w:t xml:space="preserve">mentó de </w:t>
      </w:r>
      <w:r w:rsidRPr="00313053">
        <w:rPr>
          <w:lang w:val="es-ES"/>
        </w:rPr>
        <w:t xml:space="preserve">1 </w:t>
      </w:r>
      <w:r w:rsidR="00064EA0" w:rsidRPr="00313053">
        <w:rPr>
          <w:lang w:val="es-ES"/>
        </w:rPr>
        <w:t>a</w:t>
      </w:r>
      <w:r w:rsidRPr="00313053">
        <w:rPr>
          <w:lang w:val="es-ES"/>
        </w:rPr>
        <w:t xml:space="preserve"> 3 uni</w:t>
      </w:r>
      <w:r w:rsidR="00064EA0" w:rsidRPr="00313053">
        <w:rPr>
          <w:lang w:val="es-ES"/>
        </w:rPr>
        <w:t>dades</w:t>
      </w:r>
      <w:r w:rsidRPr="00313053">
        <w:rPr>
          <w:lang w:val="es-ES"/>
        </w:rPr>
        <w:t xml:space="preserve">, </w:t>
      </w:r>
      <w:r w:rsidR="00064EA0" w:rsidRPr="00313053">
        <w:rPr>
          <w:lang w:val="es-ES"/>
        </w:rPr>
        <w:t>Panamá</w:t>
      </w:r>
      <w:r w:rsidRPr="00313053">
        <w:rPr>
          <w:lang w:val="es-ES"/>
        </w:rPr>
        <w:t xml:space="preserve"> redu</w:t>
      </w:r>
      <w:r w:rsidR="00064EA0" w:rsidRPr="00313053">
        <w:rPr>
          <w:lang w:val="es-ES"/>
        </w:rPr>
        <w:t>jo de</w:t>
      </w:r>
      <w:r w:rsidRPr="00313053">
        <w:rPr>
          <w:lang w:val="es-ES"/>
        </w:rPr>
        <w:t xml:space="preserve"> 1/2 </w:t>
      </w:r>
      <w:r w:rsidR="00064EA0" w:rsidRPr="00313053">
        <w:rPr>
          <w:lang w:val="es-ES"/>
        </w:rPr>
        <w:t>a</w:t>
      </w:r>
      <w:r w:rsidRPr="00313053">
        <w:rPr>
          <w:lang w:val="es-ES"/>
        </w:rPr>
        <w:t xml:space="preserve"> 1/4, Portugal </w:t>
      </w:r>
      <w:r w:rsidR="00064EA0" w:rsidRPr="00313053">
        <w:rPr>
          <w:lang w:val="es-ES"/>
        </w:rPr>
        <w:t>redujo de</w:t>
      </w:r>
      <w:r w:rsidRPr="00313053">
        <w:rPr>
          <w:lang w:val="es-ES"/>
        </w:rPr>
        <w:t xml:space="preserve"> 2 </w:t>
      </w:r>
      <w:r w:rsidR="00064EA0" w:rsidRPr="00313053">
        <w:rPr>
          <w:lang w:val="es-ES"/>
        </w:rPr>
        <w:t>a</w:t>
      </w:r>
      <w:r w:rsidRPr="00313053">
        <w:rPr>
          <w:lang w:val="es-ES"/>
        </w:rPr>
        <w:t xml:space="preserve"> 1 </w:t>
      </w:r>
      <w:r w:rsidR="00556F6A" w:rsidRPr="00313053">
        <w:rPr>
          <w:lang w:val="es-ES"/>
        </w:rPr>
        <w:t>½</w:t>
      </w:r>
      <w:r w:rsidR="00556F6A">
        <w:rPr>
          <w:lang w:val="es-ES"/>
        </w:rPr>
        <w:t xml:space="preserve"> </w:t>
      </w:r>
      <w:r w:rsidRPr="00313053">
        <w:rPr>
          <w:lang w:val="es-ES"/>
        </w:rPr>
        <w:t>uni</w:t>
      </w:r>
      <w:r w:rsidR="00064EA0" w:rsidRPr="00313053">
        <w:rPr>
          <w:lang w:val="es-ES"/>
        </w:rPr>
        <w:t>dades</w:t>
      </w:r>
      <w:r w:rsidRPr="00313053">
        <w:rPr>
          <w:lang w:val="es-ES"/>
        </w:rPr>
        <w:t xml:space="preserve">, </w:t>
      </w:r>
      <w:r w:rsidR="00064EA0" w:rsidRPr="00313053">
        <w:rPr>
          <w:lang w:val="es-ES"/>
        </w:rPr>
        <w:t>España redujo de</w:t>
      </w:r>
      <w:r w:rsidRPr="00313053">
        <w:rPr>
          <w:lang w:val="es-ES"/>
        </w:rPr>
        <w:t xml:space="preserve"> 8 </w:t>
      </w:r>
      <w:r w:rsidR="00064EA0" w:rsidRPr="00313053">
        <w:rPr>
          <w:lang w:val="es-ES"/>
        </w:rPr>
        <w:t>a</w:t>
      </w:r>
      <w:r w:rsidRPr="00313053">
        <w:rPr>
          <w:lang w:val="es-ES"/>
        </w:rPr>
        <w:t xml:space="preserve"> 6 uni</w:t>
      </w:r>
      <w:r w:rsidR="00064EA0" w:rsidRPr="00313053">
        <w:rPr>
          <w:lang w:val="es-ES"/>
        </w:rPr>
        <w:t>dade</w:t>
      </w:r>
      <w:r w:rsidRPr="00313053">
        <w:rPr>
          <w:lang w:val="es-ES"/>
        </w:rPr>
        <w:t xml:space="preserve">s, </w:t>
      </w:r>
      <w:r w:rsidR="00064EA0" w:rsidRPr="00313053">
        <w:rPr>
          <w:lang w:val="es-ES"/>
        </w:rPr>
        <w:t>Suecia</w:t>
      </w:r>
      <w:r w:rsidRPr="00313053">
        <w:rPr>
          <w:lang w:val="es-ES"/>
        </w:rPr>
        <w:t xml:space="preserve"> redu</w:t>
      </w:r>
      <w:r w:rsidR="00064EA0" w:rsidRPr="00313053">
        <w:rPr>
          <w:lang w:val="es-ES"/>
        </w:rPr>
        <w:t>jo de</w:t>
      </w:r>
      <w:r w:rsidRPr="00313053">
        <w:rPr>
          <w:lang w:val="es-ES"/>
        </w:rPr>
        <w:t xml:space="preserve"> 5 </w:t>
      </w:r>
      <w:r w:rsidR="00064EA0" w:rsidRPr="00313053">
        <w:rPr>
          <w:lang w:val="es-ES"/>
        </w:rPr>
        <w:t>a</w:t>
      </w:r>
      <w:r w:rsidRPr="00313053">
        <w:rPr>
          <w:lang w:val="es-ES"/>
        </w:rPr>
        <w:t xml:space="preserve"> 4 uni</w:t>
      </w:r>
      <w:r w:rsidR="00313053">
        <w:rPr>
          <w:lang w:val="es-ES"/>
        </w:rPr>
        <w:t>dade</w:t>
      </w:r>
      <w:r w:rsidRPr="00313053">
        <w:rPr>
          <w:lang w:val="es-ES"/>
        </w:rPr>
        <w:t xml:space="preserve">s, </w:t>
      </w:r>
      <w:r w:rsidR="00064EA0" w:rsidRPr="00313053">
        <w:rPr>
          <w:lang w:val="es-ES"/>
        </w:rPr>
        <w:t>Siria</w:t>
      </w:r>
      <w:r w:rsidRPr="00313053">
        <w:rPr>
          <w:lang w:val="es-ES"/>
        </w:rPr>
        <w:t xml:space="preserve"> </w:t>
      </w:r>
      <w:r w:rsidR="00064EA0" w:rsidRPr="00313053">
        <w:rPr>
          <w:lang w:val="es-ES"/>
        </w:rPr>
        <w:t xml:space="preserve">redujo de </w:t>
      </w:r>
      <w:r w:rsidRPr="00313053">
        <w:rPr>
          <w:lang w:val="es-ES"/>
        </w:rPr>
        <w:t xml:space="preserve">1/2 </w:t>
      </w:r>
      <w:r w:rsidR="00064EA0" w:rsidRPr="00313053">
        <w:rPr>
          <w:lang w:val="es-ES"/>
        </w:rPr>
        <w:t>a</w:t>
      </w:r>
      <w:r w:rsidRPr="00313053">
        <w:rPr>
          <w:lang w:val="es-ES"/>
        </w:rPr>
        <w:t xml:space="preserve"> 1/4 </w:t>
      </w:r>
      <w:r w:rsidR="00064EA0" w:rsidRPr="00313053">
        <w:rPr>
          <w:lang w:val="es-ES"/>
        </w:rPr>
        <w:t>de unidad y</w:t>
      </w:r>
      <w:r w:rsidRPr="00313053">
        <w:rPr>
          <w:lang w:val="es-ES"/>
        </w:rPr>
        <w:t xml:space="preserve"> </w:t>
      </w:r>
      <w:r w:rsidR="00064EA0" w:rsidRPr="00313053">
        <w:rPr>
          <w:lang w:val="es-ES"/>
        </w:rPr>
        <w:t>Ucrania</w:t>
      </w:r>
      <w:r w:rsidRPr="00313053">
        <w:rPr>
          <w:lang w:val="es-ES"/>
        </w:rPr>
        <w:t xml:space="preserve"> </w:t>
      </w:r>
      <w:r w:rsidR="00064EA0" w:rsidRPr="00313053">
        <w:rPr>
          <w:lang w:val="es-ES"/>
        </w:rPr>
        <w:t>redujo de</w:t>
      </w:r>
      <w:r w:rsidRPr="00313053">
        <w:rPr>
          <w:lang w:val="es-ES"/>
        </w:rPr>
        <w:t xml:space="preserve"> 1/2 </w:t>
      </w:r>
      <w:r w:rsidR="00064EA0" w:rsidRPr="00313053">
        <w:rPr>
          <w:lang w:val="es-ES"/>
        </w:rPr>
        <w:t>a</w:t>
      </w:r>
      <w:r w:rsidRPr="00313053">
        <w:rPr>
          <w:lang w:val="es-ES"/>
        </w:rPr>
        <w:t xml:space="preserve"> 1/4 </w:t>
      </w:r>
      <w:r w:rsidR="00064EA0" w:rsidRPr="00313053">
        <w:rPr>
          <w:lang w:val="es-ES"/>
        </w:rPr>
        <w:t>de unidad</w:t>
      </w:r>
      <w:r w:rsidRPr="00313053">
        <w:rPr>
          <w:lang w:val="es-ES"/>
        </w:rPr>
        <w:t>.</w:t>
      </w:r>
    </w:p>
    <w:p w:rsidR="00BD3B2C" w:rsidRPr="00D27011" w:rsidRDefault="00BD3B2C" w:rsidP="00D27011">
      <w:pPr>
        <w:rPr>
          <w:lang w:val="es-ES"/>
        </w:rPr>
      </w:pPr>
      <w:r w:rsidRPr="00D27011">
        <w:rPr>
          <w:lang w:val="es-ES"/>
        </w:rPr>
        <w:t>1.4</w:t>
      </w:r>
      <w:r w:rsidRPr="00D27011">
        <w:rPr>
          <w:lang w:val="es-ES"/>
        </w:rPr>
        <w:tab/>
      </w:r>
      <w:r w:rsidR="00556F6A" w:rsidRPr="00D27011">
        <w:rPr>
          <w:lang w:val="es-ES"/>
        </w:rPr>
        <w:t>E</w:t>
      </w:r>
      <w:r w:rsidRPr="00D27011">
        <w:rPr>
          <w:lang w:val="es-ES"/>
        </w:rPr>
        <w:t xml:space="preserve">n 2018, </w:t>
      </w:r>
      <w:r w:rsidR="00064EA0" w:rsidRPr="00D27011">
        <w:rPr>
          <w:lang w:val="es-ES"/>
        </w:rPr>
        <w:t xml:space="preserve">la </w:t>
      </w:r>
      <w:r w:rsidR="00556F6A" w:rsidRPr="00D27011">
        <w:rPr>
          <w:lang w:val="es-ES"/>
        </w:rPr>
        <w:t>República Popular de</w:t>
      </w:r>
      <w:r w:rsidR="00064EA0" w:rsidRPr="00D27011">
        <w:rPr>
          <w:lang w:val="es-ES"/>
        </w:rPr>
        <w:t xml:space="preserve"> China incrementó de </w:t>
      </w:r>
      <w:r w:rsidRPr="00D27011">
        <w:rPr>
          <w:lang w:val="es-ES"/>
        </w:rPr>
        <w:t xml:space="preserve">14 </w:t>
      </w:r>
      <w:r w:rsidR="00064EA0" w:rsidRPr="00D27011">
        <w:rPr>
          <w:lang w:val="es-ES"/>
        </w:rPr>
        <w:t>a 20 unidade</w:t>
      </w:r>
      <w:r w:rsidRPr="00D27011">
        <w:rPr>
          <w:lang w:val="es-ES"/>
        </w:rPr>
        <w:t xml:space="preserve">s </w:t>
      </w:r>
      <w:r w:rsidR="00064EA0" w:rsidRPr="00D27011">
        <w:rPr>
          <w:lang w:val="es-ES"/>
        </w:rPr>
        <w:t>y</w:t>
      </w:r>
      <w:r w:rsidRPr="00D27011">
        <w:rPr>
          <w:lang w:val="es-ES"/>
        </w:rPr>
        <w:t xml:space="preserve"> Kuwait an</w:t>
      </w:r>
      <w:r w:rsidR="00064EA0" w:rsidRPr="00D27011">
        <w:rPr>
          <w:lang w:val="es-ES"/>
        </w:rPr>
        <w:t xml:space="preserve">unció su incremento de </w:t>
      </w:r>
      <w:r w:rsidRPr="00D27011">
        <w:rPr>
          <w:lang w:val="es-ES"/>
        </w:rPr>
        <w:t xml:space="preserve">3 </w:t>
      </w:r>
      <w:r w:rsidR="00064EA0" w:rsidRPr="00D27011">
        <w:rPr>
          <w:lang w:val="es-ES"/>
        </w:rPr>
        <w:t>a</w:t>
      </w:r>
      <w:r w:rsidRPr="00D27011">
        <w:rPr>
          <w:lang w:val="es-ES"/>
        </w:rPr>
        <w:t xml:space="preserve"> 5 </w:t>
      </w:r>
      <w:r w:rsidR="00064EA0" w:rsidRPr="00D27011">
        <w:rPr>
          <w:lang w:val="es-ES"/>
        </w:rPr>
        <w:t>unidades en</w:t>
      </w:r>
      <w:r w:rsidRPr="00D27011">
        <w:rPr>
          <w:lang w:val="es-ES"/>
        </w:rPr>
        <w:t xml:space="preserve"> 2019.</w:t>
      </w:r>
    </w:p>
    <w:p w:rsidR="00BD3B2C" w:rsidRPr="00D27011" w:rsidRDefault="00BD3B2C" w:rsidP="00D27011">
      <w:pPr>
        <w:rPr>
          <w:lang w:val="es-ES"/>
        </w:rPr>
      </w:pPr>
      <w:r w:rsidRPr="00D27011">
        <w:rPr>
          <w:lang w:val="es-ES"/>
        </w:rPr>
        <w:t>1.5</w:t>
      </w:r>
      <w:r w:rsidRPr="00D27011">
        <w:rPr>
          <w:lang w:val="es-ES"/>
        </w:rPr>
        <w:tab/>
      </w:r>
      <w:r w:rsidR="00064EA0" w:rsidRPr="00D27011">
        <w:rPr>
          <w:lang w:val="es-ES"/>
        </w:rPr>
        <w:t>Con arreglo a la Resolución</w:t>
      </w:r>
      <w:r w:rsidRPr="00D27011">
        <w:rPr>
          <w:lang w:val="es-ES"/>
        </w:rPr>
        <w:t xml:space="preserve"> 1381, Kaza</w:t>
      </w:r>
      <w:r w:rsidR="00064EA0" w:rsidRPr="00D27011">
        <w:rPr>
          <w:lang w:val="es-ES"/>
        </w:rPr>
        <w:t>jstán</w:t>
      </w:r>
      <w:r w:rsidRPr="00D27011">
        <w:rPr>
          <w:lang w:val="es-ES"/>
        </w:rPr>
        <w:t xml:space="preserve"> redu</w:t>
      </w:r>
      <w:r w:rsidR="00064EA0" w:rsidRPr="00D27011">
        <w:rPr>
          <w:lang w:val="es-ES"/>
        </w:rPr>
        <w:t>jo</w:t>
      </w:r>
      <w:r w:rsidRPr="00D27011">
        <w:rPr>
          <w:lang w:val="es-ES"/>
        </w:rPr>
        <w:t xml:space="preserve"> </w:t>
      </w:r>
      <w:r w:rsidR="00064EA0" w:rsidRPr="00D27011">
        <w:rPr>
          <w:lang w:val="es-ES"/>
        </w:rPr>
        <w:t>de</w:t>
      </w:r>
      <w:r w:rsidRPr="00D27011">
        <w:rPr>
          <w:lang w:val="es-ES"/>
        </w:rPr>
        <w:t xml:space="preserve"> 1/2 </w:t>
      </w:r>
      <w:r w:rsidR="00064EA0" w:rsidRPr="00D27011">
        <w:rPr>
          <w:lang w:val="es-ES"/>
        </w:rPr>
        <w:t>a</w:t>
      </w:r>
      <w:r w:rsidRPr="00D27011">
        <w:rPr>
          <w:lang w:val="es-ES"/>
        </w:rPr>
        <w:t xml:space="preserve"> 1/4 </w:t>
      </w:r>
      <w:r w:rsidR="00064EA0" w:rsidRPr="00D27011">
        <w:rPr>
          <w:lang w:val="es-ES"/>
        </w:rPr>
        <w:t>de unidad</w:t>
      </w:r>
      <w:r w:rsidRPr="00D27011">
        <w:rPr>
          <w:lang w:val="es-ES"/>
        </w:rPr>
        <w:t>.</w:t>
      </w:r>
    </w:p>
    <w:p w:rsidR="00BD3B2C" w:rsidRPr="00313053" w:rsidRDefault="00BD3B2C" w:rsidP="003965EF">
      <w:pPr>
        <w:pStyle w:val="Headingb"/>
        <w:rPr>
          <w:lang w:val="es-ES"/>
        </w:rPr>
      </w:pPr>
      <w:r w:rsidRPr="00313053">
        <w:rPr>
          <w:lang w:val="es-ES"/>
        </w:rPr>
        <w:lastRenderedPageBreak/>
        <w:t xml:space="preserve">Decisión 5 (Rev. Busán, 2014): </w:t>
      </w:r>
      <w:r w:rsidR="00064EA0" w:rsidRPr="00313053">
        <w:rPr>
          <w:lang w:val="es-ES"/>
        </w:rPr>
        <w:t xml:space="preserve">Ingresos y gastos de la Unión para el periodo </w:t>
      </w:r>
      <w:r w:rsidRPr="00313053">
        <w:rPr>
          <w:lang w:val="es-ES"/>
        </w:rPr>
        <w:t>201</w:t>
      </w:r>
      <w:r w:rsidR="00D27011">
        <w:rPr>
          <w:lang w:val="es-ES"/>
        </w:rPr>
        <w:t>6-</w:t>
      </w:r>
      <w:r w:rsidRPr="00313053">
        <w:rPr>
          <w:lang w:val="es-ES"/>
        </w:rPr>
        <w:t>201</w:t>
      </w:r>
      <w:r w:rsidR="003965EF" w:rsidRPr="00313053">
        <w:rPr>
          <w:lang w:val="es-ES"/>
        </w:rPr>
        <w:t>9</w:t>
      </w:r>
    </w:p>
    <w:p w:rsidR="00BD3B2C" w:rsidRPr="00313053" w:rsidRDefault="00BD3B2C" w:rsidP="007D2230">
      <w:pPr>
        <w:keepNext/>
        <w:keepLines/>
        <w:rPr>
          <w:lang w:val="es-ES"/>
        </w:rPr>
      </w:pPr>
      <w:r w:rsidRPr="00313053">
        <w:rPr>
          <w:lang w:val="es-ES"/>
        </w:rPr>
        <w:t>1.6</w:t>
      </w:r>
      <w:r w:rsidRPr="00313053">
        <w:rPr>
          <w:lang w:val="es-ES"/>
        </w:rPr>
        <w:tab/>
        <w:t>En virtud de lo dispuesto en esa Decisión, la Conferencia de Plenipotenciarios (Guadalajara,</w:t>
      </w:r>
      <w:r w:rsidR="00D27011">
        <w:rPr>
          <w:lang w:val="es-ES"/>
        </w:rPr>
        <w:t> </w:t>
      </w:r>
      <w:r w:rsidRPr="00313053">
        <w:rPr>
          <w:lang w:val="es-ES"/>
        </w:rPr>
        <w:t>2010 y Busán, 2014) fijó el límite superior de la unidad contributiva de los Estados Miembros para el periodo 201</w:t>
      </w:r>
      <w:r w:rsidR="003965EF" w:rsidRPr="00313053">
        <w:rPr>
          <w:lang w:val="es-ES"/>
        </w:rPr>
        <w:t>6-2019</w:t>
      </w:r>
      <w:r w:rsidRPr="00313053">
        <w:rPr>
          <w:lang w:val="es-ES"/>
        </w:rPr>
        <w:t xml:space="preserve">. En el punto 3.2, </w:t>
      </w:r>
      <w:r w:rsidRPr="00D27011">
        <w:rPr>
          <w:i/>
          <w:iCs/>
          <w:lang w:val="es-ES"/>
        </w:rPr>
        <w:t>Presupuesto ordinario – Gastos</w:t>
      </w:r>
      <w:r w:rsidRPr="00313053">
        <w:rPr>
          <w:i/>
          <w:iCs/>
          <w:lang w:val="es-ES"/>
        </w:rPr>
        <w:t xml:space="preserve">, </w:t>
      </w:r>
      <w:r w:rsidRPr="00313053">
        <w:rPr>
          <w:lang w:val="es-ES"/>
        </w:rPr>
        <w:t>se dan precisiones sobre las modalidades de aplicación de la Decisión 5 (Rev. Guadalajara, 2010 y Rev.</w:t>
      </w:r>
      <w:r w:rsidR="007D2230">
        <w:rPr>
          <w:lang w:val="es-ES"/>
        </w:rPr>
        <w:t> </w:t>
      </w:r>
      <w:r w:rsidRPr="00313053">
        <w:rPr>
          <w:lang w:val="es-ES"/>
        </w:rPr>
        <w:t>Busán, 2014).</w:t>
      </w:r>
    </w:p>
    <w:p w:rsidR="00BD3B2C" w:rsidRPr="00313053" w:rsidRDefault="00BD3B2C" w:rsidP="00E3077B">
      <w:pPr>
        <w:pStyle w:val="Headingb"/>
        <w:rPr>
          <w:lang w:val="es-ES"/>
        </w:rPr>
      </w:pPr>
      <w:r w:rsidRPr="00313053">
        <w:rPr>
          <w:lang w:val="es-ES"/>
        </w:rPr>
        <w:t>Resolución 38 (Kyoto, 1994): Partes contributivas para el pago de los gastos de la Unión</w:t>
      </w:r>
    </w:p>
    <w:p w:rsidR="00BD3B2C" w:rsidRPr="00313053" w:rsidRDefault="00BD3B2C" w:rsidP="00E3077B">
      <w:pPr>
        <w:rPr>
          <w:lang w:val="es-ES"/>
        </w:rPr>
      </w:pPr>
      <w:r w:rsidRPr="00313053">
        <w:rPr>
          <w:lang w:val="es-ES"/>
        </w:rPr>
        <w:t>1.7</w:t>
      </w:r>
      <w:r w:rsidRPr="00313053">
        <w:rPr>
          <w:lang w:val="es-ES"/>
        </w:rPr>
        <w:tab/>
        <w:t xml:space="preserve">En la Resolución 38 (Kyoto, 1994), se encarga al Consejo que, previa petición, revise la situación de los países no incluidos en la lista de países menos adelantados de las Naciones Unidas, y determine cuáles pueden considerarse con derecho a contribuir al pago de los gastos de la Unión en las </w:t>
      </w:r>
      <w:r w:rsidR="00B5234F">
        <w:rPr>
          <w:lang w:val="es-ES"/>
        </w:rPr>
        <w:t>clases de 1/8 ó 1/16 de unidad.</w:t>
      </w:r>
    </w:p>
    <w:p w:rsidR="00BD3B2C" w:rsidRPr="00C7740E" w:rsidRDefault="00BD3B2C" w:rsidP="00C7740E">
      <w:pPr>
        <w:pStyle w:val="Headingb"/>
        <w:ind w:left="0" w:firstLine="0"/>
        <w:rPr>
          <w:lang w:val="es-ES"/>
        </w:rPr>
      </w:pPr>
      <w:r w:rsidRPr="00C7740E">
        <w:rPr>
          <w:lang w:val="es-ES"/>
        </w:rPr>
        <w:t>Resolución 45 (Rev. Minneápolis, 1998): Ayuda del Gobierno de la Confederación Suiza en materia de finanzas de la Unión</w:t>
      </w:r>
    </w:p>
    <w:p w:rsidR="00BD3B2C" w:rsidRPr="00313053" w:rsidRDefault="00BD3B2C" w:rsidP="00E3077B">
      <w:pPr>
        <w:rPr>
          <w:lang w:val="es-ES"/>
        </w:rPr>
      </w:pPr>
      <w:r w:rsidRPr="00313053">
        <w:rPr>
          <w:lang w:val="es-ES"/>
        </w:rPr>
        <w:t>1.8</w:t>
      </w:r>
      <w:r w:rsidRPr="00313053">
        <w:rPr>
          <w:lang w:val="es-ES"/>
        </w:rPr>
        <w:tab/>
        <w:t>En esta Resolución, la Conferencia de Plenipotenciarios expresó al Gobierno de la Confederación Suiza su satisfacción por la generosa ayuda prestada en materia de finanzas, y expresó asimismo la esperanza de que se renovarán los acuerdos en esa materia. La Resolución se transmitió al Gobierno de la Confederación Suiza.</w:t>
      </w:r>
    </w:p>
    <w:p w:rsidR="00BD3B2C" w:rsidRPr="00C7740E" w:rsidRDefault="00BD3B2C" w:rsidP="00C7740E">
      <w:pPr>
        <w:pStyle w:val="Headingb"/>
        <w:ind w:left="0" w:firstLine="0"/>
        <w:rPr>
          <w:lang w:val="es-ES"/>
        </w:rPr>
      </w:pPr>
      <w:r w:rsidRPr="00C7740E">
        <w:rPr>
          <w:lang w:val="es-ES"/>
        </w:rPr>
        <w:t>Resolución 91 (Rev. Guadalajara, 2010): Recuperación de costos para algunos productos y servicios de la UIT</w:t>
      </w:r>
    </w:p>
    <w:p w:rsidR="00BD3B2C" w:rsidRPr="00313053" w:rsidRDefault="00BD3B2C" w:rsidP="005023BC">
      <w:pPr>
        <w:rPr>
          <w:lang w:val="es-ES"/>
        </w:rPr>
      </w:pPr>
      <w:r w:rsidRPr="00313053">
        <w:rPr>
          <w:lang w:val="es-ES"/>
        </w:rPr>
        <w:t>1.9</w:t>
      </w:r>
      <w:r w:rsidRPr="00313053">
        <w:rPr>
          <w:lang w:val="es-ES"/>
        </w:rPr>
        <w:tab/>
        <w:t>El Secretario General describe la aplicación de esta Resolución, desde un punto de vista administrativo y contable.</w:t>
      </w:r>
    </w:p>
    <w:p w:rsidR="00BD3B2C" w:rsidRPr="00313053" w:rsidRDefault="00BD3B2C" w:rsidP="00E3077B">
      <w:pPr>
        <w:pStyle w:val="Headingb"/>
        <w:rPr>
          <w:lang w:val="es-ES"/>
        </w:rPr>
      </w:pPr>
      <w:r w:rsidRPr="00313053">
        <w:rPr>
          <w:lang w:val="es-ES"/>
        </w:rPr>
        <w:t>Resolución 94 (Rev. Busán, 2014): Verificación de las Cuentas de la Unión</w:t>
      </w:r>
    </w:p>
    <w:p w:rsidR="00BD3B2C" w:rsidRPr="00313053" w:rsidRDefault="00BD3B2C" w:rsidP="0007059C">
      <w:pPr>
        <w:rPr>
          <w:lang w:val="es-ES"/>
        </w:rPr>
      </w:pPr>
      <w:r w:rsidRPr="00313053">
        <w:rPr>
          <w:lang w:val="es-ES"/>
        </w:rPr>
        <w:t>1.10</w:t>
      </w:r>
      <w:r w:rsidRPr="00313053">
        <w:rPr>
          <w:lang w:val="es-ES"/>
        </w:rPr>
        <w:tab/>
      </w:r>
      <w:r w:rsidR="0007059C" w:rsidRPr="00313053">
        <w:rPr>
          <w:lang w:val="es-ES"/>
        </w:rPr>
        <w:t xml:space="preserve">El mandato del Auditor Externo expirará pronto. Con esta Resolución, la Conferencia de Plenipotenciarios (Busán, 2014) expresó su agradecimiento a la </w:t>
      </w:r>
      <w:r w:rsidRPr="00313053">
        <w:rPr>
          <w:lang w:val="es-ES"/>
        </w:rPr>
        <w:t>Corte dei Conti</w:t>
      </w:r>
      <w:r w:rsidR="0007059C" w:rsidRPr="00313053">
        <w:rPr>
          <w:lang w:val="es-ES"/>
        </w:rPr>
        <w:t xml:space="preserve"> (Italia) por los servicios prestados en la audito</w:t>
      </w:r>
      <w:r w:rsidR="0098163A">
        <w:rPr>
          <w:lang w:val="es-ES"/>
        </w:rPr>
        <w:t>ría de las cuentas de la Unión.</w:t>
      </w:r>
    </w:p>
    <w:p w:rsidR="00BD3B2C" w:rsidRPr="00313053" w:rsidRDefault="00BD3B2C" w:rsidP="0007059C">
      <w:pPr>
        <w:rPr>
          <w:lang w:val="es-ES"/>
        </w:rPr>
      </w:pPr>
      <w:r w:rsidRPr="00313053">
        <w:rPr>
          <w:lang w:val="es-ES"/>
        </w:rPr>
        <w:t>1.11</w:t>
      </w:r>
      <w:r w:rsidRPr="00313053">
        <w:rPr>
          <w:lang w:val="es-ES"/>
        </w:rPr>
        <w:tab/>
      </w:r>
      <w:r w:rsidR="0007059C" w:rsidRPr="00313053">
        <w:rPr>
          <w:lang w:val="es-ES"/>
        </w:rPr>
        <w:t>Se encargó al Secretario General que iniciara el proceso de licitación con miras a la selección del Auditor Externo para la au</w:t>
      </w:r>
      <w:r w:rsidR="0098163A">
        <w:rPr>
          <w:lang w:val="es-ES"/>
        </w:rPr>
        <w:t>ditoría de las cuentas de 2020.</w:t>
      </w:r>
    </w:p>
    <w:p w:rsidR="00BD3B2C" w:rsidRPr="00313053" w:rsidRDefault="00BD3B2C" w:rsidP="00E3077B">
      <w:pPr>
        <w:pStyle w:val="Heading1"/>
        <w:rPr>
          <w:lang w:val="es-ES"/>
        </w:rPr>
      </w:pPr>
      <w:bookmarkStart w:id="61" w:name="_Toc396997775"/>
      <w:r w:rsidRPr="00313053">
        <w:rPr>
          <w:lang w:val="es-ES"/>
        </w:rPr>
        <w:t>2</w:t>
      </w:r>
      <w:r w:rsidRPr="00313053">
        <w:rPr>
          <w:lang w:val="es-ES"/>
        </w:rPr>
        <w:tab/>
        <w:t>Presupuesto de la Unión</w:t>
      </w:r>
      <w:bookmarkEnd w:id="61"/>
    </w:p>
    <w:p w:rsidR="00BD3B2C" w:rsidRPr="00313053" w:rsidRDefault="00BD3B2C" w:rsidP="00E3077B">
      <w:pPr>
        <w:rPr>
          <w:lang w:val="es-ES"/>
        </w:rPr>
      </w:pPr>
      <w:r w:rsidRPr="00313053">
        <w:rPr>
          <w:lang w:val="es-ES"/>
        </w:rPr>
        <w:t>2.1</w:t>
      </w:r>
      <w:r w:rsidRPr="00313053">
        <w:rPr>
          <w:lang w:val="es-ES"/>
        </w:rPr>
        <w:tab/>
        <w:t>El presupuesto de la Unión abarca un ejercicio presupuestario de dos años civiles consecutivos a partir del 1 de enero de un año par. Desde la aplicación de las IPSAS en 2010, el presupuesto de la Unión es asignado anualmente para facilitar la presentación de información relativa al presupuesto en los estados financieros, con arreglo a la IPSAS 24. El presupuesto ordinario comprende las consignaciones y los gastos de:</w:t>
      </w:r>
    </w:p>
    <w:p w:rsidR="00BD3B2C" w:rsidRPr="00313053" w:rsidRDefault="00BD3B2C" w:rsidP="00BD3B2C">
      <w:pPr>
        <w:pStyle w:val="enumlev1"/>
        <w:rPr>
          <w:lang w:val="es-ES"/>
        </w:rPr>
      </w:pPr>
      <w:r w:rsidRPr="00313053">
        <w:rPr>
          <w:lang w:val="es-ES"/>
        </w:rPr>
        <w:t>–</w:t>
      </w:r>
      <w:r w:rsidRPr="00313053">
        <w:rPr>
          <w:lang w:val="es-ES"/>
        </w:rPr>
        <w:tab/>
        <w:t>la Secretaría General;</w:t>
      </w:r>
    </w:p>
    <w:p w:rsidR="00BD3B2C" w:rsidRPr="00313053" w:rsidRDefault="00BD3B2C" w:rsidP="00BD3B2C">
      <w:pPr>
        <w:pStyle w:val="enumlev1"/>
        <w:rPr>
          <w:lang w:val="es-ES"/>
        </w:rPr>
      </w:pPr>
      <w:r w:rsidRPr="00313053">
        <w:rPr>
          <w:lang w:val="es-ES"/>
        </w:rPr>
        <w:t>–</w:t>
      </w:r>
      <w:r w:rsidRPr="00313053">
        <w:rPr>
          <w:lang w:val="es-ES"/>
        </w:rPr>
        <w:tab/>
        <w:t>el Sector de Radiocomunicaciones;</w:t>
      </w:r>
    </w:p>
    <w:p w:rsidR="00BD3B2C" w:rsidRPr="00313053" w:rsidRDefault="00BD3B2C" w:rsidP="00BD3B2C">
      <w:pPr>
        <w:pStyle w:val="enumlev1"/>
        <w:rPr>
          <w:lang w:val="es-ES"/>
        </w:rPr>
      </w:pPr>
      <w:r w:rsidRPr="00313053">
        <w:rPr>
          <w:lang w:val="es-ES"/>
        </w:rPr>
        <w:t>–</w:t>
      </w:r>
      <w:r w:rsidRPr="00313053">
        <w:rPr>
          <w:lang w:val="es-ES"/>
        </w:rPr>
        <w:tab/>
        <w:t>el Sector de Normalización de las Telecomunicaciones;</w:t>
      </w:r>
    </w:p>
    <w:p w:rsidR="00BD3B2C" w:rsidRPr="00313053" w:rsidRDefault="00BD3B2C" w:rsidP="00BD3B2C">
      <w:pPr>
        <w:pStyle w:val="enumlev1"/>
        <w:rPr>
          <w:lang w:val="es-ES"/>
        </w:rPr>
      </w:pPr>
      <w:r w:rsidRPr="00313053">
        <w:rPr>
          <w:lang w:val="es-ES"/>
        </w:rPr>
        <w:t>–</w:t>
      </w:r>
      <w:r w:rsidRPr="00313053">
        <w:rPr>
          <w:lang w:val="es-ES"/>
        </w:rPr>
        <w:tab/>
        <w:t>el Sector de Desarrollo de las Telecomunicaciones.</w:t>
      </w:r>
    </w:p>
    <w:p w:rsidR="00BD3B2C" w:rsidRPr="00313053" w:rsidRDefault="00BD3B2C" w:rsidP="00BD3B2C">
      <w:pPr>
        <w:pStyle w:val="Headingb"/>
        <w:rPr>
          <w:lang w:val="es-ES"/>
        </w:rPr>
      </w:pPr>
      <w:r w:rsidRPr="00313053">
        <w:rPr>
          <w:lang w:val="es-ES"/>
        </w:rPr>
        <w:lastRenderedPageBreak/>
        <w:t>Presupuesto ordinario</w:t>
      </w:r>
    </w:p>
    <w:p w:rsidR="00BD3B2C" w:rsidRPr="00313053" w:rsidRDefault="00BD3B2C" w:rsidP="00E3077B">
      <w:pPr>
        <w:pStyle w:val="Headingi"/>
        <w:rPr>
          <w:b/>
          <w:bCs/>
          <w:lang w:val="es-ES"/>
        </w:rPr>
      </w:pPr>
      <w:bookmarkStart w:id="62" w:name="_Toc396997776"/>
      <w:r w:rsidRPr="00313053">
        <w:rPr>
          <w:b/>
          <w:bCs/>
          <w:lang w:val="es-ES"/>
        </w:rPr>
        <w:t>Gastos</w:t>
      </w:r>
      <w:bookmarkEnd w:id="62"/>
    </w:p>
    <w:p w:rsidR="00BD3B2C" w:rsidRPr="00313053" w:rsidRDefault="00BD3B2C" w:rsidP="0098163A">
      <w:pPr>
        <w:rPr>
          <w:lang w:val="es-ES"/>
        </w:rPr>
      </w:pPr>
      <w:r w:rsidRPr="00313053">
        <w:rPr>
          <w:lang w:val="es-ES"/>
        </w:rPr>
        <w:t>2.2</w:t>
      </w:r>
      <w:r w:rsidRPr="00313053">
        <w:rPr>
          <w:lang w:val="es-ES"/>
        </w:rPr>
        <w:tab/>
        <w:t xml:space="preserve">En su Decisión 5 (Rev. Guadalajara, 2010), la Conferencia de Plenipotenciarios autorizó al Consejo a </w:t>
      </w:r>
      <w:r w:rsidR="00A05BB2" w:rsidRPr="00313053">
        <w:rPr>
          <w:lang w:val="es-ES"/>
        </w:rPr>
        <w:t>elaborar</w:t>
      </w:r>
      <w:r w:rsidRPr="00313053">
        <w:rPr>
          <w:lang w:val="es-ES"/>
        </w:rPr>
        <w:t xml:space="preserve"> los presupuestos del periodo comprendido entre 2012 y 2015 para la Secretaría General y de los tres Sectores</w:t>
      </w:r>
      <w:r w:rsidR="00A05BB2" w:rsidRPr="00313053">
        <w:rPr>
          <w:lang w:val="es-ES"/>
        </w:rPr>
        <w:t xml:space="preserve">. En su reunión de 2013, el Consejo adoptó el Presupuesto para </w:t>
      </w:r>
      <w:r w:rsidRPr="00313053">
        <w:rPr>
          <w:bCs/>
          <w:lang w:val="es-ES"/>
        </w:rPr>
        <w:t>2014-2015 (</w:t>
      </w:r>
      <w:r w:rsidR="00A05BB2" w:rsidRPr="00313053">
        <w:rPr>
          <w:bCs/>
          <w:lang w:val="es-ES"/>
        </w:rPr>
        <w:t>Resolución</w:t>
      </w:r>
      <w:r w:rsidRPr="00313053">
        <w:rPr>
          <w:bCs/>
          <w:lang w:val="es-ES"/>
        </w:rPr>
        <w:t xml:space="preserve"> 1359) </w:t>
      </w:r>
      <w:r w:rsidR="00A05BB2" w:rsidRPr="00313053">
        <w:rPr>
          <w:bCs/>
          <w:lang w:val="es-ES"/>
        </w:rPr>
        <w:t>y autorizó al Secretario General a detraer 4 millones CHF de la Cuenta de Provisión para la organización de la CMR-15 y la AR-15, según lo decidido por la Resolución 1343 de 2012. En su reunión de 2015, el Consejo adoptó el Presupuesto para</w:t>
      </w:r>
      <w:r w:rsidRPr="00313053">
        <w:rPr>
          <w:bCs/>
          <w:lang w:val="es-ES"/>
        </w:rPr>
        <w:t xml:space="preserve"> 2016</w:t>
      </w:r>
      <w:r w:rsidR="0098163A">
        <w:rPr>
          <w:bCs/>
          <w:lang w:val="es-ES"/>
        </w:rPr>
        <w:noBreakHyphen/>
      </w:r>
      <w:r w:rsidRPr="00313053">
        <w:rPr>
          <w:bCs/>
          <w:lang w:val="es-ES"/>
        </w:rPr>
        <w:t>2017 (</w:t>
      </w:r>
      <w:r w:rsidR="00A05BB2" w:rsidRPr="00313053">
        <w:rPr>
          <w:bCs/>
          <w:lang w:val="es-ES"/>
        </w:rPr>
        <w:t>Resolución</w:t>
      </w:r>
      <w:r w:rsidRPr="00313053">
        <w:rPr>
          <w:bCs/>
          <w:lang w:val="es-ES"/>
        </w:rPr>
        <w:t xml:space="preserve"> 1375) </w:t>
      </w:r>
      <w:r w:rsidR="00A05BB2" w:rsidRPr="00313053">
        <w:rPr>
          <w:bCs/>
          <w:lang w:val="es-ES"/>
        </w:rPr>
        <w:t>y autorizó una detracción de 2,451 millones CHF de la Cuenta de Provisión para la organización de la CMDT-17, que estaba planificada para 2018 en el Plan Financiero de la Unión.</w:t>
      </w:r>
    </w:p>
    <w:p w:rsidR="00BD3B2C" w:rsidRPr="00313053" w:rsidRDefault="00BD3B2C" w:rsidP="00BD3B2C">
      <w:pPr>
        <w:rPr>
          <w:lang w:val="es-ES"/>
        </w:rPr>
      </w:pPr>
      <w:r w:rsidRPr="00313053">
        <w:rPr>
          <w:lang w:val="es-ES"/>
        </w:rPr>
        <w:t>2.3</w:t>
      </w:r>
      <w:r w:rsidRPr="00313053">
        <w:rPr>
          <w:lang w:val="es-ES"/>
        </w:rPr>
        <w:tab/>
        <w:t>El presupuesto y los estados financieros de la Unión se establecen sobre bases diferentes. El presupuesto se asienta sobre una base mixta con algunos elementos específicos que no se someten a una contabilidad acumulativa. Además, el presupuesto de la Unión observa únicamente las actividades de la Unión y no tiene en cuenta las actividades financiadas por las contribuciones voluntarias, los proyectos y los fondos. Para preparar los estados financieros de la Unión se emplea la contabilidad acumulativa utilizando una clasificación basada en la naturaleza de los gastos que figuran en el estado de los resultados financieros.</w:t>
      </w:r>
    </w:p>
    <w:p w:rsidR="00BD3B2C" w:rsidRPr="00313053" w:rsidRDefault="00BD3B2C" w:rsidP="00BD3B2C">
      <w:pPr>
        <w:rPr>
          <w:lang w:val="es-ES"/>
        </w:rPr>
      </w:pPr>
      <w:r w:rsidRPr="00313053">
        <w:rPr>
          <w:lang w:val="es-ES"/>
        </w:rPr>
        <w:t>2.4</w:t>
      </w:r>
      <w:r w:rsidRPr="00313053">
        <w:rPr>
          <w:lang w:val="es-ES"/>
        </w:rPr>
        <w:tab/>
        <w:t>Las diferencias de perímetro se deben a los fondos extrapresupuestarios, que no forman parte del presupuesto ordinario. Para acercar el resultado definitivo obtenido por el control presupuestario del resultado neto del ejercicio, una vez realizados los ajustes debidos a la aplicación de las IPSAS, es necesario tener en cuenta las diferencias entre la presentación del presupuesto y la contabilidad acumulativa.</w:t>
      </w:r>
    </w:p>
    <w:p w:rsidR="00BD3B2C" w:rsidRPr="00313053" w:rsidRDefault="00BD3B2C" w:rsidP="00BD3B2C">
      <w:pPr>
        <w:rPr>
          <w:lang w:val="es-ES"/>
        </w:rPr>
      </w:pPr>
      <w:r w:rsidRPr="00313053">
        <w:rPr>
          <w:lang w:val="es-ES"/>
        </w:rPr>
        <w:t>2.5</w:t>
      </w:r>
      <w:r w:rsidRPr="00313053">
        <w:rPr>
          <w:lang w:val="es-ES"/>
        </w:rPr>
        <w:tab/>
        <w:t>De conformidad con la IPSAS 24, presentación de información relativa al presupuesto en los estados financieros, en cada informe de gestión financiera se presenta una reconciliación entre las cifras presupuestadas y las correspondientes a las IPSAS en la comparación entre importes presupuestados e importes efectivos.</w:t>
      </w:r>
    </w:p>
    <w:p w:rsidR="00BD3B2C" w:rsidRPr="00313053" w:rsidRDefault="00BD3B2C" w:rsidP="00D36A3E">
      <w:pPr>
        <w:spacing w:after="240"/>
        <w:rPr>
          <w:lang w:val="es-ES"/>
        </w:rPr>
      </w:pPr>
      <w:r w:rsidRPr="00313053">
        <w:rPr>
          <w:lang w:val="es-ES"/>
        </w:rPr>
        <w:t>2.6</w:t>
      </w:r>
      <w:r w:rsidRPr="00313053">
        <w:rPr>
          <w:lang w:val="es-ES"/>
        </w:rPr>
        <w:tab/>
        <w:t xml:space="preserve">En cumplimiento de su mandato establecido por la Conferencia de Plenipotenciarios, el Consejo aprobó los siguientes presupuestos ordinarios bienales para </w:t>
      </w:r>
      <w:r w:rsidR="00A05BB2" w:rsidRPr="00313053">
        <w:rPr>
          <w:lang w:val="es-ES"/>
        </w:rPr>
        <w:t xml:space="preserve">los años </w:t>
      </w:r>
      <w:r w:rsidRPr="00313053">
        <w:rPr>
          <w:lang w:val="es-ES"/>
        </w:rPr>
        <w:t>2014-2015 y 201</w:t>
      </w:r>
      <w:r w:rsidR="00A05BB2" w:rsidRPr="00313053">
        <w:rPr>
          <w:lang w:val="es-ES"/>
        </w:rPr>
        <w:t>6</w:t>
      </w:r>
      <w:r w:rsidR="00D36A3E">
        <w:rPr>
          <w:lang w:val="es-ES"/>
        </w:rPr>
        <w:noBreakHyphen/>
      </w:r>
      <w:r w:rsidRPr="00313053">
        <w:rPr>
          <w:lang w:val="es-ES"/>
        </w:rPr>
        <w:t>201</w:t>
      </w:r>
      <w:r w:rsidR="00A05BB2" w:rsidRPr="00313053">
        <w:rPr>
          <w:lang w:val="es-ES"/>
        </w:rPr>
        <w:t>7</w:t>
      </w:r>
      <w:r w:rsidRPr="00313053">
        <w:rPr>
          <w:lang w:val="es-ES"/>
        </w:rPr>
        <w:t xml:space="preserve"> mediante las Resoluciones 1359 y 1375, respectivamente.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5"/>
        <w:gridCol w:w="2126"/>
        <w:gridCol w:w="2127"/>
        <w:gridCol w:w="1962"/>
        <w:gridCol w:w="1019"/>
      </w:tblGrid>
      <w:tr w:rsidR="00BD3B2C" w:rsidRPr="00C7740E" w:rsidTr="003041B2">
        <w:trPr>
          <w:jc w:val="center"/>
        </w:trPr>
        <w:tc>
          <w:tcPr>
            <w:tcW w:w="850" w:type="dxa"/>
            <w:noWrap/>
          </w:tcPr>
          <w:p w:rsidR="00BD3B2C" w:rsidRPr="00C7740E" w:rsidRDefault="00BD3B2C" w:rsidP="00C7740E">
            <w:pPr>
              <w:pStyle w:val="Tablehead"/>
              <w:keepNext/>
              <w:rPr>
                <w:sz w:val="20"/>
                <w:lang w:val="es-ES" w:eastAsia="zh-CN"/>
              </w:rPr>
            </w:pPr>
            <w:r w:rsidRPr="00C7740E">
              <w:rPr>
                <w:sz w:val="20"/>
                <w:lang w:val="es-ES" w:eastAsia="zh-CN"/>
              </w:rPr>
              <w:t>Año</w:t>
            </w:r>
          </w:p>
        </w:tc>
        <w:tc>
          <w:tcPr>
            <w:tcW w:w="1555" w:type="dxa"/>
          </w:tcPr>
          <w:p w:rsidR="00BD3B2C" w:rsidRPr="00C7740E" w:rsidRDefault="00BD3B2C" w:rsidP="00C7740E">
            <w:pPr>
              <w:pStyle w:val="Tablehead"/>
              <w:keepNext/>
              <w:rPr>
                <w:sz w:val="20"/>
                <w:lang w:val="es-ES" w:eastAsia="zh-CN"/>
              </w:rPr>
            </w:pPr>
            <w:r w:rsidRPr="00C7740E">
              <w:rPr>
                <w:sz w:val="20"/>
                <w:lang w:val="es-ES" w:eastAsia="zh-CN"/>
              </w:rPr>
              <w:t>Secretaría General</w:t>
            </w:r>
          </w:p>
        </w:tc>
        <w:tc>
          <w:tcPr>
            <w:tcW w:w="2126" w:type="dxa"/>
          </w:tcPr>
          <w:p w:rsidR="00BD3B2C" w:rsidRPr="00C7740E" w:rsidRDefault="00BD3B2C" w:rsidP="00C7740E">
            <w:pPr>
              <w:pStyle w:val="Tablehead"/>
              <w:keepNext/>
              <w:rPr>
                <w:sz w:val="20"/>
                <w:lang w:val="es-ES" w:eastAsia="zh-CN"/>
              </w:rPr>
            </w:pPr>
            <w:r w:rsidRPr="00C7740E">
              <w:rPr>
                <w:sz w:val="20"/>
                <w:lang w:val="es-ES" w:eastAsia="zh-CN"/>
              </w:rPr>
              <w:t>Sector de Radiocomunicaciones</w:t>
            </w:r>
          </w:p>
        </w:tc>
        <w:tc>
          <w:tcPr>
            <w:tcW w:w="2127" w:type="dxa"/>
          </w:tcPr>
          <w:p w:rsidR="00BD3B2C" w:rsidRPr="00C7740E" w:rsidRDefault="00BD3B2C" w:rsidP="00C7740E">
            <w:pPr>
              <w:pStyle w:val="Tablehead"/>
              <w:keepNext/>
              <w:rPr>
                <w:sz w:val="20"/>
                <w:lang w:val="es-ES" w:eastAsia="zh-CN"/>
              </w:rPr>
            </w:pPr>
            <w:r w:rsidRPr="00C7740E">
              <w:rPr>
                <w:sz w:val="20"/>
                <w:lang w:val="es-ES" w:eastAsia="zh-CN"/>
              </w:rPr>
              <w:t>Sector de Normalización de las Telecomunicaciones</w:t>
            </w:r>
          </w:p>
        </w:tc>
        <w:tc>
          <w:tcPr>
            <w:tcW w:w="1962" w:type="dxa"/>
          </w:tcPr>
          <w:p w:rsidR="00BD3B2C" w:rsidRPr="00C7740E" w:rsidRDefault="00BD3B2C" w:rsidP="00C7740E">
            <w:pPr>
              <w:pStyle w:val="Tablehead"/>
              <w:keepNext/>
              <w:rPr>
                <w:sz w:val="20"/>
                <w:lang w:val="es-ES" w:eastAsia="zh-CN"/>
              </w:rPr>
            </w:pPr>
            <w:r w:rsidRPr="00C7740E">
              <w:rPr>
                <w:sz w:val="20"/>
                <w:lang w:val="es-ES" w:eastAsia="zh-CN"/>
              </w:rPr>
              <w:t xml:space="preserve">Sector de </w:t>
            </w:r>
            <w:r w:rsidR="00F062C4">
              <w:rPr>
                <w:sz w:val="20"/>
                <w:lang w:val="es-ES" w:eastAsia="zh-CN"/>
              </w:rPr>
              <w:br/>
            </w:r>
            <w:r w:rsidRPr="00C7740E">
              <w:rPr>
                <w:sz w:val="20"/>
                <w:lang w:val="es-ES" w:eastAsia="zh-CN"/>
              </w:rPr>
              <w:t>Desarrollo de las Telecomunicaciones</w:t>
            </w:r>
          </w:p>
        </w:tc>
        <w:tc>
          <w:tcPr>
            <w:tcW w:w="1019" w:type="dxa"/>
          </w:tcPr>
          <w:p w:rsidR="00BD3B2C" w:rsidRPr="00C7740E" w:rsidRDefault="00BD3B2C" w:rsidP="00C7740E">
            <w:pPr>
              <w:pStyle w:val="Tablehead"/>
              <w:keepNext/>
              <w:rPr>
                <w:sz w:val="20"/>
                <w:lang w:val="es-ES" w:eastAsia="zh-CN"/>
              </w:rPr>
            </w:pPr>
            <w:r w:rsidRPr="00C7740E">
              <w:rPr>
                <w:sz w:val="20"/>
                <w:lang w:val="es-ES" w:eastAsia="zh-CN"/>
              </w:rPr>
              <w:t>TOTAL</w:t>
            </w:r>
          </w:p>
        </w:tc>
      </w:tr>
      <w:tr w:rsidR="00BD3B2C" w:rsidRPr="00313053" w:rsidTr="00F062C4">
        <w:trPr>
          <w:jc w:val="center"/>
        </w:trPr>
        <w:tc>
          <w:tcPr>
            <w:tcW w:w="9639" w:type="dxa"/>
            <w:gridSpan w:val="6"/>
            <w:tcBorders>
              <w:bottom w:val="single" w:sz="4" w:space="0" w:color="auto"/>
            </w:tcBorders>
            <w:noWrap/>
          </w:tcPr>
          <w:p w:rsidR="00BD3B2C" w:rsidRPr="00313053" w:rsidRDefault="00BD3B2C" w:rsidP="00B5234F">
            <w:pPr>
              <w:pStyle w:val="Tabletext"/>
              <w:jc w:val="center"/>
              <w:rPr>
                <w:sz w:val="20"/>
                <w:lang w:val="es-ES" w:eastAsia="zh-CN"/>
              </w:rPr>
            </w:pPr>
            <w:r w:rsidRPr="00313053">
              <w:rPr>
                <w:sz w:val="20"/>
                <w:lang w:val="es-ES" w:eastAsia="zh-CN"/>
              </w:rPr>
              <w:t>En miles CHF</w:t>
            </w:r>
          </w:p>
        </w:tc>
      </w:tr>
      <w:tr w:rsidR="00BD3B2C" w:rsidRPr="00313053" w:rsidTr="003041B2">
        <w:trPr>
          <w:jc w:val="center"/>
        </w:trPr>
        <w:tc>
          <w:tcPr>
            <w:tcW w:w="850" w:type="dxa"/>
            <w:tcBorders>
              <w:bottom w:val="single" w:sz="4" w:space="0" w:color="auto"/>
            </w:tcBorders>
            <w:noWrap/>
          </w:tcPr>
          <w:p w:rsidR="00BD3B2C" w:rsidRPr="00313053" w:rsidRDefault="00BD3B2C" w:rsidP="00BD3B2C">
            <w:pPr>
              <w:pStyle w:val="Tabletext"/>
              <w:rPr>
                <w:b/>
                <w:sz w:val="20"/>
                <w:lang w:val="es-ES" w:eastAsia="zh-CN"/>
              </w:rPr>
            </w:pPr>
            <w:r w:rsidRPr="00313053">
              <w:rPr>
                <w:b/>
                <w:sz w:val="20"/>
                <w:lang w:val="es-ES" w:eastAsia="zh-CN"/>
              </w:rPr>
              <w:t>2014</w:t>
            </w:r>
          </w:p>
        </w:tc>
        <w:tc>
          <w:tcPr>
            <w:tcW w:w="1555" w:type="dxa"/>
            <w:tcBorders>
              <w:bottom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93 662</w:t>
            </w:r>
          </w:p>
        </w:tc>
        <w:tc>
          <w:tcPr>
            <w:tcW w:w="2126" w:type="dxa"/>
            <w:tcBorders>
              <w:bottom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30 162</w:t>
            </w:r>
          </w:p>
        </w:tc>
        <w:tc>
          <w:tcPr>
            <w:tcW w:w="2127" w:type="dxa"/>
            <w:tcBorders>
              <w:bottom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12 793</w:t>
            </w:r>
          </w:p>
        </w:tc>
        <w:tc>
          <w:tcPr>
            <w:tcW w:w="1962" w:type="dxa"/>
            <w:tcBorders>
              <w:bottom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29 694</w:t>
            </w:r>
          </w:p>
        </w:tc>
        <w:tc>
          <w:tcPr>
            <w:tcW w:w="1019" w:type="dxa"/>
            <w:tcBorders>
              <w:bottom w:val="single" w:sz="4" w:space="0" w:color="auto"/>
            </w:tcBorders>
            <w:noWrap/>
          </w:tcPr>
          <w:p w:rsidR="00BD3B2C" w:rsidRPr="00313053" w:rsidRDefault="00BD3B2C" w:rsidP="003041B2">
            <w:pPr>
              <w:pStyle w:val="Tabletext"/>
              <w:ind w:right="57"/>
              <w:jc w:val="right"/>
              <w:rPr>
                <w:sz w:val="20"/>
                <w:lang w:val="es-ES" w:eastAsia="zh-CN"/>
              </w:rPr>
            </w:pPr>
            <w:r w:rsidRPr="00313053">
              <w:rPr>
                <w:sz w:val="20"/>
                <w:lang w:val="es-ES" w:eastAsia="zh-CN"/>
              </w:rPr>
              <w:t>166 311</w:t>
            </w:r>
          </w:p>
        </w:tc>
      </w:tr>
      <w:tr w:rsidR="00BD3B2C" w:rsidRPr="00313053" w:rsidTr="003041B2">
        <w:trPr>
          <w:jc w:val="center"/>
        </w:trPr>
        <w:tc>
          <w:tcPr>
            <w:tcW w:w="850" w:type="dxa"/>
            <w:tcBorders>
              <w:bottom w:val="single" w:sz="4" w:space="0" w:color="auto"/>
            </w:tcBorders>
            <w:noWrap/>
          </w:tcPr>
          <w:p w:rsidR="00BD3B2C" w:rsidRPr="00313053" w:rsidRDefault="00BD3B2C" w:rsidP="00BD3B2C">
            <w:pPr>
              <w:pStyle w:val="Tabletext"/>
              <w:rPr>
                <w:b/>
                <w:sz w:val="20"/>
                <w:lang w:val="es-ES" w:eastAsia="zh-CN"/>
              </w:rPr>
            </w:pPr>
            <w:r w:rsidRPr="00313053">
              <w:rPr>
                <w:b/>
                <w:sz w:val="20"/>
                <w:lang w:val="es-ES" w:eastAsia="zh-CN"/>
              </w:rPr>
              <w:t>2015</w:t>
            </w:r>
          </w:p>
        </w:tc>
        <w:tc>
          <w:tcPr>
            <w:tcW w:w="1555" w:type="dxa"/>
            <w:tcBorders>
              <w:bottom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91 853</w:t>
            </w:r>
          </w:p>
        </w:tc>
        <w:tc>
          <w:tcPr>
            <w:tcW w:w="2126" w:type="dxa"/>
            <w:tcBorders>
              <w:bottom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31</w:t>
            </w:r>
            <w:r w:rsidR="003041B2">
              <w:rPr>
                <w:sz w:val="20"/>
                <w:lang w:val="es-ES" w:eastAsia="zh-CN"/>
              </w:rPr>
              <w:t> </w:t>
            </w:r>
            <w:r w:rsidRPr="00313053">
              <w:rPr>
                <w:sz w:val="20"/>
                <w:lang w:val="es-ES" w:eastAsia="zh-CN"/>
              </w:rPr>
              <w:t>897</w:t>
            </w:r>
          </w:p>
        </w:tc>
        <w:tc>
          <w:tcPr>
            <w:tcW w:w="2127" w:type="dxa"/>
            <w:tcBorders>
              <w:bottom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12 736</w:t>
            </w:r>
          </w:p>
        </w:tc>
        <w:tc>
          <w:tcPr>
            <w:tcW w:w="1962" w:type="dxa"/>
            <w:tcBorders>
              <w:bottom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28 258</w:t>
            </w:r>
          </w:p>
        </w:tc>
        <w:tc>
          <w:tcPr>
            <w:tcW w:w="1019" w:type="dxa"/>
            <w:tcBorders>
              <w:bottom w:val="single" w:sz="4" w:space="0" w:color="auto"/>
            </w:tcBorders>
            <w:noWrap/>
          </w:tcPr>
          <w:p w:rsidR="00BD3B2C" w:rsidRPr="00313053" w:rsidRDefault="00BD3B2C" w:rsidP="003041B2">
            <w:pPr>
              <w:pStyle w:val="Tabletext"/>
              <w:ind w:right="57"/>
              <w:jc w:val="right"/>
              <w:rPr>
                <w:sz w:val="20"/>
                <w:lang w:val="es-ES" w:eastAsia="zh-CN"/>
              </w:rPr>
            </w:pPr>
            <w:r w:rsidRPr="00313053">
              <w:rPr>
                <w:sz w:val="20"/>
                <w:lang w:val="es-ES" w:eastAsia="zh-CN"/>
              </w:rPr>
              <w:t>164 744</w:t>
            </w:r>
          </w:p>
        </w:tc>
      </w:tr>
      <w:tr w:rsidR="00BD3B2C" w:rsidRPr="00313053" w:rsidTr="003041B2">
        <w:trPr>
          <w:jc w:val="center"/>
        </w:trPr>
        <w:tc>
          <w:tcPr>
            <w:tcW w:w="850" w:type="dxa"/>
            <w:tcBorders>
              <w:top w:val="single" w:sz="4" w:space="0" w:color="auto"/>
              <w:left w:val="single" w:sz="4" w:space="0" w:color="auto"/>
              <w:bottom w:val="single" w:sz="4" w:space="0" w:color="auto"/>
              <w:right w:val="single" w:sz="4" w:space="0" w:color="auto"/>
            </w:tcBorders>
            <w:noWrap/>
          </w:tcPr>
          <w:p w:rsidR="00BD3B2C" w:rsidRPr="00313053" w:rsidRDefault="00BD3B2C" w:rsidP="00BD3B2C">
            <w:pPr>
              <w:pStyle w:val="Tabletext"/>
              <w:rPr>
                <w:b/>
                <w:sz w:val="20"/>
                <w:lang w:val="es-ES" w:eastAsia="zh-CN"/>
              </w:rPr>
            </w:pPr>
            <w:r w:rsidRPr="00313053">
              <w:rPr>
                <w:b/>
                <w:sz w:val="20"/>
                <w:lang w:val="es-ES" w:eastAsia="zh-CN"/>
              </w:rPr>
              <w:t>2016</w:t>
            </w:r>
          </w:p>
        </w:tc>
        <w:tc>
          <w:tcPr>
            <w:tcW w:w="1555" w:type="dxa"/>
            <w:tcBorders>
              <w:top w:val="single" w:sz="4" w:space="0" w:color="auto"/>
              <w:left w:val="single" w:sz="4" w:space="0" w:color="auto"/>
              <w:bottom w:val="single" w:sz="4" w:space="0" w:color="auto"/>
              <w:right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90 305</w:t>
            </w:r>
          </w:p>
        </w:tc>
        <w:tc>
          <w:tcPr>
            <w:tcW w:w="2126" w:type="dxa"/>
            <w:tcBorders>
              <w:top w:val="single" w:sz="4" w:space="0" w:color="auto"/>
              <w:left w:val="single" w:sz="4" w:space="0" w:color="auto"/>
              <w:bottom w:val="single" w:sz="4" w:space="0" w:color="auto"/>
              <w:right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28</w:t>
            </w:r>
            <w:r w:rsidR="003041B2">
              <w:rPr>
                <w:sz w:val="20"/>
                <w:lang w:val="es-ES" w:eastAsia="zh-CN"/>
              </w:rPr>
              <w:t> </w:t>
            </w:r>
            <w:r w:rsidRPr="00313053">
              <w:rPr>
                <w:sz w:val="20"/>
                <w:lang w:val="es-ES" w:eastAsia="zh-CN"/>
              </w:rPr>
              <w:t>898</w:t>
            </w:r>
          </w:p>
        </w:tc>
        <w:tc>
          <w:tcPr>
            <w:tcW w:w="2127" w:type="dxa"/>
            <w:tcBorders>
              <w:top w:val="single" w:sz="4" w:space="0" w:color="auto"/>
              <w:left w:val="single" w:sz="4" w:space="0" w:color="auto"/>
              <w:bottom w:val="single" w:sz="4" w:space="0" w:color="auto"/>
              <w:right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13 394</w:t>
            </w:r>
          </w:p>
        </w:tc>
        <w:tc>
          <w:tcPr>
            <w:tcW w:w="1962" w:type="dxa"/>
            <w:tcBorders>
              <w:top w:val="single" w:sz="4" w:space="0" w:color="auto"/>
              <w:left w:val="single" w:sz="4" w:space="0" w:color="auto"/>
              <w:bottom w:val="single" w:sz="4" w:space="0" w:color="auto"/>
              <w:right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28 163</w:t>
            </w:r>
          </w:p>
        </w:tc>
        <w:tc>
          <w:tcPr>
            <w:tcW w:w="1019" w:type="dxa"/>
            <w:tcBorders>
              <w:top w:val="single" w:sz="4" w:space="0" w:color="auto"/>
              <w:left w:val="single" w:sz="4" w:space="0" w:color="auto"/>
              <w:bottom w:val="single" w:sz="4" w:space="0" w:color="auto"/>
              <w:right w:val="single" w:sz="4" w:space="0" w:color="auto"/>
            </w:tcBorders>
            <w:noWrap/>
          </w:tcPr>
          <w:p w:rsidR="00BD3B2C" w:rsidRPr="00313053" w:rsidRDefault="00BD3B2C" w:rsidP="003041B2">
            <w:pPr>
              <w:pStyle w:val="Tabletext"/>
              <w:ind w:right="57"/>
              <w:jc w:val="right"/>
              <w:rPr>
                <w:sz w:val="20"/>
                <w:lang w:val="es-ES" w:eastAsia="zh-CN"/>
              </w:rPr>
            </w:pPr>
            <w:r w:rsidRPr="00313053">
              <w:rPr>
                <w:sz w:val="20"/>
                <w:lang w:val="es-ES" w:eastAsia="zh-CN"/>
              </w:rPr>
              <w:t>160 760</w:t>
            </w:r>
          </w:p>
        </w:tc>
      </w:tr>
      <w:tr w:rsidR="00BD3B2C" w:rsidRPr="00313053" w:rsidTr="003041B2">
        <w:trPr>
          <w:jc w:val="center"/>
        </w:trPr>
        <w:tc>
          <w:tcPr>
            <w:tcW w:w="850" w:type="dxa"/>
            <w:tcBorders>
              <w:top w:val="single" w:sz="4" w:space="0" w:color="auto"/>
              <w:left w:val="single" w:sz="4" w:space="0" w:color="auto"/>
              <w:bottom w:val="single" w:sz="4" w:space="0" w:color="auto"/>
              <w:right w:val="single" w:sz="4" w:space="0" w:color="auto"/>
            </w:tcBorders>
            <w:noWrap/>
          </w:tcPr>
          <w:p w:rsidR="00BD3B2C" w:rsidRPr="00313053" w:rsidRDefault="00BD3B2C" w:rsidP="00BD3B2C">
            <w:pPr>
              <w:pStyle w:val="Tabletext"/>
              <w:rPr>
                <w:b/>
                <w:sz w:val="20"/>
                <w:lang w:val="es-ES" w:eastAsia="zh-CN"/>
              </w:rPr>
            </w:pPr>
            <w:r w:rsidRPr="00313053">
              <w:rPr>
                <w:b/>
                <w:sz w:val="20"/>
                <w:lang w:val="es-ES" w:eastAsia="zh-CN"/>
              </w:rPr>
              <w:t>2017</w:t>
            </w:r>
          </w:p>
        </w:tc>
        <w:tc>
          <w:tcPr>
            <w:tcW w:w="1555" w:type="dxa"/>
            <w:tcBorders>
              <w:top w:val="single" w:sz="4" w:space="0" w:color="auto"/>
              <w:left w:val="single" w:sz="4" w:space="0" w:color="auto"/>
              <w:bottom w:val="single" w:sz="4" w:space="0" w:color="auto"/>
              <w:right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90 761</w:t>
            </w:r>
          </w:p>
        </w:tc>
        <w:tc>
          <w:tcPr>
            <w:tcW w:w="2126" w:type="dxa"/>
            <w:tcBorders>
              <w:top w:val="single" w:sz="4" w:space="0" w:color="auto"/>
              <w:left w:val="single" w:sz="4" w:space="0" w:color="auto"/>
              <w:bottom w:val="single" w:sz="4" w:space="0" w:color="auto"/>
              <w:right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28</w:t>
            </w:r>
            <w:r w:rsidR="003041B2">
              <w:rPr>
                <w:sz w:val="20"/>
                <w:lang w:val="es-ES" w:eastAsia="zh-CN"/>
              </w:rPr>
              <w:t> </w:t>
            </w:r>
            <w:r w:rsidRPr="00313053">
              <w:rPr>
                <w:sz w:val="20"/>
                <w:lang w:val="es-ES" w:eastAsia="zh-CN"/>
              </w:rPr>
              <w:t>603</w:t>
            </w:r>
          </w:p>
        </w:tc>
        <w:tc>
          <w:tcPr>
            <w:tcW w:w="2127" w:type="dxa"/>
            <w:tcBorders>
              <w:top w:val="single" w:sz="4" w:space="0" w:color="auto"/>
              <w:left w:val="single" w:sz="4" w:space="0" w:color="auto"/>
              <w:bottom w:val="single" w:sz="4" w:space="0" w:color="auto"/>
              <w:right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12 438</w:t>
            </w:r>
          </w:p>
        </w:tc>
        <w:tc>
          <w:tcPr>
            <w:tcW w:w="1962" w:type="dxa"/>
            <w:tcBorders>
              <w:top w:val="single" w:sz="4" w:space="0" w:color="auto"/>
              <w:left w:val="single" w:sz="4" w:space="0" w:color="auto"/>
              <w:bottom w:val="single" w:sz="4" w:space="0" w:color="auto"/>
              <w:right w:val="single" w:sz="4" w:space="0" w:color="auto"/>
            </w:tcBorders>
            <w:noWrap/>
          </w:tcPr>
          <w:p w:rsidR="00BD3B2C" w:rsidRPr="00313053" w:rsidRDefault="00BD3B2C" w:rsidP="003041B2">
            <w:pPr>
              <w:pStyle w:val="Tabletext"/>
              <w:ind w:right="170"/>
              <w:jc w:val="right"/>
              <w:rPr>
                <w:sz w:val="20"/>
                <w:lang w:val="es-ES" w:eastAsia="zh-CN"/>
              </w:rPr>
            </w:pPr>
            <w:r w:rsidRPr="00313053">
              <w:rPr>
                <w:sz w:val="20"/>
                <w:lang w:val="es-ES" w:eastAsia="zh-CN"/>
              </w:rPr>
              <w:t>28 741</w:t>
            </w:r>
          </w:p>
        </w:tc>
        <w:tc>
          <w:tcPr>
            <w:tcW w:w="1019" w:type="dxa"/>
            <w:tcBorders>
              <w:top w:val="single" w:sz="4" w:space="0" w:color="auto"/>
              <w:left w:val="single" w:sz="4" w:space="0" w:color="auto"/>
              <w:bottom w:val="single" w:sz="4" w:space="0" w:color="auto"/>
              <w:right w:val="single" w:sz="4" w:space="0" w:color="auto"/>
            </w:tcBorders>
            <w:noWrap/>
          </w:tcPr>
          <w:p w:rsidR="00BD3B2C" w:rsidRPr="00313053" w:rsidRDefault="00BD3B2C" w:rsidP="003041B2">
            <w:pPr>
              <w:pStyle w:val="Tabletext"/>
              <w:ind w:right="57"/>
              <w:jc w:val="right"/>
              <w:rPr>
                <w:sz w:val="20"/>
                <w:lang w:val="es-ES" w:eastAsia="zh-CN"/>
              </w:rPr>
            </w:pPr>
            <w:r w:rsidRPr="00313053">
              <w:rPr>
                <w:sz w:val="20"/>
                <w:lang w:val="es-ES" w:eastAsia="zh-CN"/>
              </w:rPr>
              <w:t>160 543</w:t>
            </w:r>
          </w:p>
        </w:tc>
      </w:tr>
    </w:tbl>
    <w:p w:rsidR="00BD3B2C" w:rsidRDefault="00BD3B2C" w:rsidP="00C7740E">
      <w:pPr>
        <w:pStyle w:val="Normalaftertitle"/>
        <w:rPr>
          <w:lang w:val="es-ES"/>
        </w:rPr>
      </w:pPr>
      <w:r w:rsidRPr="00313053">
        <w:rPr>
          <w:lang w:val="es-ES"/>
        </w:rPr>
        <w:t>2.7</w:t>
      </w:r>
      <w:r w:rsidRPr="00313053">
        <w:rPr>
          <w:lang w:val="es-ES"/>
        </w:rPr>
        <w:tab/>
        <w:t xml:space="preserve">En el cuadro siguiente se comparan los gastos aprobados por el Consejo y los gastos efectivos para los ejercicios </w:t>
      </w:r>
      <w:r w:rsidR="00A05BB2" w:rsidRPr="00313053">
        <w:rPr>
          <w:lang w:val="es-ES"/>
        </w:rPr>
        <w:t xml:space="preserve">financieros </w:t>
      </w:r>
      <w:r w:rsidRPr="00313053">
        <w:rPr>
          <w:lang w:val="es-ES"/>
        </w:rPr>
        <w:t>de 2014, 2015, 2016 y 2017.</w:t>
      </w:r>
    </w:p>
    <w:p w:rsidR="00C7740E" w:rsidRDefault="00C7740E" w:rsidP="00C7740E">
      <w:pPr>
        <w:rPr>
          <w:lang w:val="es-ES"/>
        </w:rPr>
      </w:pPr>
      <w:r>
        <w:rPr>
          <w:lang w:val="es-ES"/>
        </w:rPr>
        <w:br w:type="page"/>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276"/>
        <w:gridCol w:w="1276"/>
        <w:gridCol w:w="1276"/>
        <w:gridCol w:w="1276"/>
        <w:gridCol w:w="1276"/>
      </w:tblGrid>
      <w:tr w:rsidR="00BD3B2C" w:rsidRPr="00313053" w:rsidTr="00F062C4">
        <w:trPr>
          <w:trHeight w:val="300"/>
          <w:jc w:val="center"/>
        </w:trPr>
        <w:tc>
          <w:tcPr>
            <w:tcW w:w="2341" w:type="dxa"/>
            <w:noWrap/>
          </w:tcPr>
          <w:p w:rsidR="00BD3B2C" w:rsidRPr="00313053" w:rsidRDefault="00BD3B2C" w:rsidP="00BD3B2C">
            <w:pPr>
              <w:pStyle w:val="Tablehead"/>
              <w:keepNext/>
              <w:rPr>
                <w:lang w:val="es-ES" w:eastAsia="zh-CN"/>
              </w:rPr>
            </w:pPr>
            <w:r w:rsidRPr="00313053">
              <w:rPr>
                <w:lang w:val="es-ES" w:eastAsia="zh-CN"/>
              </w:rPr>
              <w:lastRenderedPageBreak/>
              <w:t>Ejercicio</w:t>
            </w:r>
          </w:p>
        </w:tc>
        <w:tc>
          <w:tcPr>
            <w:tcW w:w="1276" w:type="dxa"/>
          </w:tcPr>
          <w:p w:rsidR="00BD3B2C" w:rsidRPr="00313053" w:rsidRDefault="00BD3B2C" w:rsidP="00BD3B2C">
            <w:pPr>
              <w:pStyle w:val="Tablehead"/>
              <w:rPr>
                <w:lang w:val="es-ES" w:eastAsia="zh-CN"/>
              </w:rPr>
            </w:pPr>
            <w:r w:rsidRPr="00313053">
              <w:rPr>
                <w:lang w:val="es-ES" w:eastAsia="zh-CN"/>
              </w:rPr>
              <w:t>2014</w:t>
            </w:r>
          </w:p>
        </w:tc>
        <w:tc>
          <w:tcPr>
            <w:tcW w:w="1276" w:type="dxa"/>
            <w:noWrap/>
          </w:tcPr>
          <w:p w:rsidR="00BD3B2C" w:rsidRPr="00313053" w:rsidRDefault="00BD3B2C" w:rsidP="00BD3B2C">
            <w:pPr>
              <w:pStyle w:val="Tablehead"/>
              <w:rPr>
                <w:lang w:val="es-ES" w:eastAsia="zh-CN"/>
              </w:rPr>
            </w:pPr>
            <w:r w:rsidRPr="00313053">
              <w:rPr>
                <w:lang w:val="es-ES" w:eastAsia="zh-CN"/>
              </w:rPr>
              <w:t>2015</w:t>
            </w:r>
          </w:p>
        </w:tc>
        <w:tc>
          <w:tcPr>
            <w:tcW w:w="1276" w:type="dxa"/>
          </w:tcPr>
          <w:p w:rsidR="00BD3B2C" w:rsidRPr="00313053" w:rsidRDefault="00BD3B2C" w:rsidP="00BD3B2C">
            <w:pPr>
              <w:pStyle w:val="Tablehead"/>
              <w:rPr>
                <w:lang w:val="es-ES" w:eastAsia="zh-CN"/>
              </w:rPr>
            </w:pPr>
            <w:r w:rsidRPr="00313053">
              <w:rPr>
                <w:lang w:val="es-ES" w:eastAsia="zh-CN"/>
              </w:rPr>
              <w:t>2016</w:t>
            </w:r>
          </w:p>
        </w:tc>
        <w:tc>
          <w:tcPr>
            <w:tcW w:w="1276" w:type="dxa"/>
            <w:noWrap/>
          </w:tcPr>
          <w:p w:rsidR="00BD3B2C" w:rsidRPr="00313053" w:rsidRDefault="00BD3B2C" w:rsidP="00BD3B2C">
            <w:pPr>
              <w:pStyle w:val="Tablehead"/>
              <w:rPr>
                <w:lang w:val="es-ES" w:eastAsia="zh-CN"/>
              </w:rPr>
            </w:pPr>
            <w:r w:rsidRPr="00313053">
              <w:rPr>
                <w:lang w:val="es-ES" w:eastAsia="zh-CN"/>
              </w:rPr>
              <w:t>2017</w:t>
            </w:r>
          </w:p>
        </w:tc>
        <w:tc>
          <w:tcPr>
            <w:tcW w:w="1276" w:type="dxa"/>
            <w:noWrap/>
          </w:tcPr>
          <w:p w:rsidR="00BD3B2C" w:rsidRPr="00313053" w:rsidRDefault="00BD3B2C" w:rsidP="00BD3B2C">
            <w:pPr>
              <w:pStyle w:val="Tablehead"/>
              <w:rPr>
                <w:lang w:val="es-ES" w:eastAsia="zh-CN"/>
              </w:rPr>
            </w:pPr>
            <w:r w:rsidRPr="00313053">
              <w:rPr>
                <w:lang w:val="es-ES" w:eastAsia="zh-CN"/>
              </w:rPr>
              <w:t xml:space="preserve">Total </w:t>
            </w:r>
            <w:r w:rsidR="00F062C4">
              <w:rPr>
                <w:lang w:val="es-ES" w:eastAsia="zh-CN"/>
              </w:rPr>
              <w:br/>
            </w:r>
            <w:r w:rsidRPr="00313053">
              <w:rPr>
                <w:lang w:val="es-ES" w:eastAsia="zh-CN"/>
              </w:rPr>
              <w:t>2014-2017</w:t>
            </w:r>
          </w:p>
        </w:tc>
      </w:tr>
      <w:tr w:rsidR="00BD3B2C" w:rsidRPr="00313053" w:rsidTr="00F062C4">
        <w:trPr>
          <w:trHeight w:val="300"/>
          <w:jc w:val="center"/>
        </w:trPr>
        <w:tc>
          <w:tcPr>
            <w:tcW w:w="2341" w:type="dxa"/>
            <w:noWrap/>
          </w:tcPr>
          <w:p w:rsidR="00BD3B2C" w:rsidRPr="00313053" w:rsidRDefault="00BD3B2C" w:rsidP="00BD3B2C">
            <w:pPr>
              <w:pStyle w:val="Tabletext"/>
              <w:rPr>
                <w:lang w:val="es-ES" w:eastAsia="zh-CN"/>
              </w:rPr>
            </w:pPr>
          </w:p>
        </w:tc>
        <w:tc>
          <w:tcPr>
            <w:tcW w:w="1276" w:type="dxa"/>
          </w:tcPr>
          <w:p w:rsidR="00BD3B2C" w:rsidRPr="00313053" w:rsidRDefault="00BD3B2C" w:rsidP="00BD3B2C">
            <w:pPr>
              <w:pStyle w:val="Tabletext"/>
              <w:rPr>
                <w:lang w:val="es-ES" w:eastAsia="zh-CN"/>
              </w:rPr>
            </w:pPr>
          </w:p>
        </w:tc>
        <w:tc>
          <w:tcPr>
            <w:tcW w:w="1276" w:type="dxa"/>
            <w:noWrap/>
          </w:tcPr>
          <w:p w:rsidR="00BD3B2C" w:rsidRPr="00313053" w:rsidRDefault="00BD3B2C" w:rsidP="00BD3B2C">
            <w:pPr>
              <w:pStyle w:val="Tabletext"/>
              <w:rPr>
                <w:lang w:val="es-ES" w:eastAsia="zh-CN"/>
              </w:rPr>
            </w:pPr>
          </w:p>
        </w:tc>
        <w:tc>
          <w:tcPr>
            <w:tcW w:w="1276" w:type="dxa"/>
          </w:tcPr>
          <w:p w:rsidR="00BD3B2C" w:rsidRPr="00313053" w:rsidRDefault="00BD3B2C" w:rsidP="00BD3B2C">
            <w:pPr>
              <w:pStyle w:val="Tabletext"/>
              <w:rPr>
                <w:lang w:val="es-ES" w:eastAsia="zh-CN"/>
              </w:rPr>
            </w:pPr>
          </w:p>
        </w:tc>
        <w:tc>
          <w:tcPr>
            <w:tcW w:w="1276" w:type="dxa"/>
            <w:noWrap/>
          </w:tcPr>
          <w:p w:rsidR="00BD3B2C" w:rsidRPr="00313053" w:rsidRDefault="00BD3B2C" w:rsidP="00BD3B2C">
            <w:pPr>
              <w:pStyle w:val="Tabletext"/>
              <w:rPr>
                <w:lang w:val="es-ES" w:eastAsia="zh-CN"/>
              </w:rPr>
            </w:pPr>
          </w:p>
        </w:tc>
        <w:tc>
          <w:tcPr>
            <w:tcW w:w="1276" w:type="dxa"/>
            <w:noWrap/>
          </w:tcPr>
          <w:p w:rsidR="00BD3B2C" w:rsidRPr="00313053" w:rsidRDefault="00BD3B2C" w:rsidP="00BD3B2C">
            <w:pPr>
              <w:pStyle w:val="Tabletext"/>
              <w:rPr>
                <w:lang w:val="es-ES" w:eastAsia="zh-CN"/>
              </w:rPr>
            </w:pPr>
          </w:p>
        </w:tc>
      </w:tr>
      <w:tr w:rsidR="00BD3B2C" w:rsidRPr="00313053" w:rsidTr="00F062C4">
        <w:trPr>
          <w:trHeight w:val="300"/>
          <w:jc w:val="center"/>
        </w:trPr>
        <w:tc>
          <w:tcPr>
            <w:tcW w:w="2341" w:type="dxa"/>
            <w:noWrap/>
          </w:tcPr>
          <w:p w:rsidR="00BD3B2C" w:rsidRPr="00313053" w:rsidRDefault="00BD3B2C" w:rsidP="00BD3B2C">
            <w:pPr>
              <w:pStyle w:val="Tabletext"/>
              <w:rPr>
                <w:b/>
                <w:bCs/>
                <w:lang w:val="es-ES" w:eastAsia="zh-CN"/>
              </w:rPr>
            </w:pPr>
            <w:r w:rsidRPr="00313053">
              <w:rPr>
                <w:b/>
                <w:bCs/>
                <w:lang w:val="es-ES" w:eastAsia="zh-CN"/>
              </w:rPr>
              <w:t>Presupuesto ordinario</w:t>
            </w:r>
          </w:p>
        </w:tc>
        <w:tc>
          <w:tcPr>
            <w:tcW w:w="1276" w:type="dxa"/>
          </w:tcPr>
          <w:p w:rsidR="00BD3B2C" w:rsidRPr="00313053" w:rsidRDefault="00BD3B2C" w:rsidP="002B18BD">
            <w:pPr>
              <w:pStyle w:val="Tabletext"/>
              <w:ind w:right="113"/>
              <w:jc w:val="right"/>
              <w:rPr>
                <w:lang w:val="es-ES" w:eastAsia="zh-CN"/>
              </w:rPr>
            </w:pPr>
            <w:r w:rsidRPr="00313053">
              <w:rPr>
                <w:lang w:val="es-ES" w:eastAsia="zh-CN"/>
              </w:rPr>
              <w:t>166 311</w:t>
            </w:r>
          </w:p>
        </w:tc>
        <w:tc>
          <w:tcPr>
            <w:tcW w:w="1276" w:type="dxa"/>
            <w:noWrap/>
          </w:tcPr>
          <w:p w:rsidR="00BD3B2C" w:rsidRPr="00313053" w:rsidRDefault="00BD3B2C" w:rsidP="002B18BD">
            <w:pPr>
              <w:pStyle w:val="Tabletext"/>
              <w:ind w:right="113"/>
              <w:jc w:val="right"/>
              <w:rPr>
                <w:lang w:val="es-ES" w:eastAsia="zh-CN"/>
              </w:rPr>
            </w:pPr>
            <w:r w:rsidRPr="00313053">
              <w:rPr>
                <w:lang w:val="es-ES" w:eastAsia="zh-CN"/>
              </w:rPr>
              <w:t>164 744</w:t>
            </w:r>
          </w:p>
        </w:tc>
        <w:tc>
          <w:tcPr>
            <w:tcW w:w="1276" w:type="dxa"/>
          </w:tcPr>
          <w:p w:rsidR="00BD3B2C" w:rsidRPr="00313053" w:rsidRDefault="00BD3B2C" w:rsidP="002B18BD">
            <w:pPr>
              <w:pStyle w:val="Tabletext"/>
              <w:jc w:val="right"/>
              <w:rPr>
                <w:lang w:val="es-ES" w:eastAsia="zh-CN"/>
              </w:rPr>
            </w:pPr>
            <w:r w:rsidRPr="00313053">
              <w:rPr>
                <w:lang w:val="es-ES" w:eastAsia="zh-CN"/>
              </w:rPr>
              <w:t>160 443</w:t>
            </w:r>
            <w:r w:rsidR="002B18BD">
              <w:rPr>
                <w:lang w:val="es-ES" w:eastAsia="zh-CN"/>
              </w:rPr>
              <w:t>*</w:t>
            </w:r>
          </w:p>
        </w:tc>
        <w:tc>
          <w:tcPr>
            <w:tcW w:w="1276" w:type="dxa"/>
            <w:noWrap/>
          </w:tcPr>
          <w:p w:rsidR="00BD3B2C" w:rsidRPr="00313053" w:rsidRDefault="00BD3B2C" w:rsidP="002B18BD">
            <w:pPr>
              <w:pStyle w:val="Tabletext"/>
              <w:jc w:val="right"/>
              <w:rPr>
                <w:lang w:val="es-ES" w:eastAsia="zh-CN"/>
              </w:rPr>
            </w:pPr>
            <w:r w:rsidRPr="00313053">
              <w:rPr>
                <w:lang w:val="es-ES" w:eastAsia="zh-CN"/>
              </w:rPr>
              <w:t>160 860</w:t>
            </w:r>
            <w:r w:rsidR="002B18BD">
              <w:rPr>
                <w:lang w:val="es-ES" w:eastAsia="zh-CN"/>
              </w:rPr>
              <w:t>*</w:t>
            </w:r>
          </w:p>
        </w:tc>
        <w:tc>
          <w:tcPr>
            <w:tcW w:w="1276" w:type="dxa"/>
            <w:noWrap/>
            <w:vAlign w:val="bottom"/>
          </w:tcPr>
          <w:p w:rsidR="00BD3B2C" w:rsidRPr="00313053" w:rsidRDefault="00BD3B2C" w:rsidP="002B18BD">
            <w:pPr>
              <w:pStyle w:val="Tabletext"/>
              <w:ind w:right="113"/>
              <w:jc w:val="right"/>
              <w:rPr>
                <w:lang w:val="es-ES" w:eastAsia="zh-CN"/>
              </w:rPr>
            </w:pPr>
            <w:r w:rsidRPr="00313053">
              <w:rPr>
                <w:lang w:val="es-ES" w:eastAsia="zh-CN"/>
              </w:rPr>
              <w:t>652 358</w:t>
            </w:r>
          </w:p>
        </w:tc>
      </w:tr>
      <w:tr w:rsidR="00BD3B2C" w:rsidRPr="00313053" w:rsidTr="00F062C4">
        <w:trPr>
          <w:trHeight w:val="300"/>
          <w:jc w:val="center"/>
        </w:trPr>
        <w:tc>
          <w:tcPr>
            <w:tcW w:w="2341" w:type="dxa"/>
            <w:noWrap/>
          </w:tcPr>
          <w:p w:rsidR="00BD3B2C" w:rsidRPr="00313053" w:rsidRDefault="00BD3B2C" w:rsidP="00BD3B2C">
            <w:pPr>
              <w:pStyle w:val="Tabletext"/>
              <w:rPr>
                <w:b/>
                <w:bCs/>
                <w:lang w:val="es-ES" w:eastAsia="zh-CN"/>
              </w:rPr>
            </w:pPr>
            <w:r w:rsidRPr="00313053">
              <w:rPr>
                <w:b/>
                <w:bCs/>
                <w:lang w:val="es-ES" w:eastAsia="zh-CN"/>
              </w:rPr>
              <w:t>Gastos efectivos</w:t>
            </w:r>
          </w:p>
        </w:tc>
        <w:tc>
          <w:tcPr>
            <w:tcW w:w="1276" w:type="dxa"/>
          </w:tcPr>
          <w:p w:rsidR="00BD3B2C" w:rsidRPr="00313053" w:rsidRDefault="00BD3B2C" w:rsidP="002B18BD">
            <w:pPr>
              <w:pStyle w:val="Tabletext"/>
              <w:ind w:right="113"/>
              <w:jc w:val="right"/>
              <w:rPr>
                <w:lang w:val="es-ES" w:eastAsia="zh-CN"/>
              </w:rPr>
            </w:pPr>
            <w:r w:rsidRPr="00313053">
              <w:rPr>
                <w:lang w:val="es-ES" w:eastAsia="zh-CN"/>
              </w:rPr>
              <w:t>155 405</w:t>
            </w:r>
          </w:p>
        </w:tc>
        <w:tc>
          <w:tcPr>
            <w:tcW w:w="1276" w:type="dxa"/>
            <w:noWrap/>
          </w:tcPr>
          <w:p w:rsidR="00BD3B2C" w:rsidRPr="00313053" w:rsidRDefault="00BD3B2C" w:rsidP="002B18BD">
            <w:pPr>
              <w:pStyle w:val="Tabletext"/>
              <w:ind w:right="113"/>
              <w:jc w:val="right"/>
              <w:rPr>
                <w:lang w:val="es-ES" w:eastAsia="zh-CN"/>
              </w:rPr>
            </w:pPr>
            <w:r w:rsidRPr="00313053">
              <w:rPr>
                <w:lang w:val="es-ES" w:eastAsia="zh-CN"/>
              </w:rPr>
              <w:t>157 175</w:t>
            </w:r>
          </w:p>
        </w:tc>
        <w:tc>
          <w:tcPr>
            <w:tcW w:w="1276" w:type="dxa"/>
          </w:tcPr>
          <w:p w:rsidR="00BD3B2C" w:rsidRPr="00313053" w:rsidRDefault="00BD3B2C" w:rsidP="002B18BD">
            <w:pPr>
              <w:pStyle w:val="Tabletext"/>
              <w:ind w:right="113"/>
              <w:jc w:val="right"/>
              <w:rPr>
                <w:lang w:val="es-ES" w:eastAsia="zh-CN"/>
              </w:rPr>
            </w:pPr>
            <w:r w:rsidRPr="00313053">
              <w:rPr>
                <w:lang w:val="es-ES" w:eastAsia="zh-CN"/>
              </w:rPr>
              <w:t>152 477</w:t>
            </w:r>
          </w:p>
        </w:tc>
        <w:tc>
          <w:tcPr>
            <w:tcW w:w="1276" w:type="dxa"/>
            <w:noWrap/>
          </w:tcPr>
          <w:p w:rsidR="00BD3B2C" w:rsidRPr="00313053" w:rsidRDefault="00BD3B2C" w:rsidP="002B18BD">
            <w:pPr>
              <w:pStyle w:val="Tabletext"/>
              <w:ind w:right="113"/>
              <w:jc w:val="right"/>
              <w:rPr>
                <w:lang w:val="es-ES" w:eastAsia="zh-CN"/>
              </w:rPr>
            </w:pPr>
            <w:r w:rsidRPr="00313053">
              <w:rPr>
                <w:lang w:val="es-ES" w:eastAsia="zh-CN"/>
              </w:rPr>
              <w:t>149 669</w:t>
            </w:r>
          </w:p>
        </w:tc>
        <w:tc>
          <w:tcPr>
            <w:tcW w:w="1276" w:type="dxa"/>
            <w:noWrap/>
            <w:vAlign w:val="bottom"/>
          </w:tcPr>
          <w:p w:rsidR="00BD3B2C" w:rsidRPr="00313053" w:rsidRDefault="00BD3B2C" w:rsidP="002B18BD">
            <w:pPr>
              <w:pStyle w:val="Tabletext"/>
              <w:ind w:right="113"/>
              <w:jc w:val="right"/>
              <w:rPr>
                <w:lang w:val="es-ES" w:eastAsia="zh-CN"/>
              </w:rPr>
            </w:pPr>
            <w:r w:rsidRPr="00313053">
              <w:rPr>
                <w:lang w:val="es-ES" w:eastAsia="zh-CN"/>
              </w:rPr>
              <w:t>614 726</w:t>
            </w:r>
          </w:p>
        </w:tc>
      </w:tr>
      <w:tr w:rsidR="00BD3B2C" w:rsidRPr="00313053" w:rsidTr="00F062C4">
        <w:trPr>
          <w:trHeight w:val="300"/>
          <w:jc w:val="center"/>
        </w:trPr>
        <w:tc>
          <w:tcPr>
            <w:tcW w:w="2341" w:type="dxa"/>
            <w:noWrap/>
          </w:tcPr>
          <w:p w:rsidR="00BD3B2C" w:rsidRPr="00313053" w:rsidRDefault="00BD3B2C" w:rsidP="00BD3B2C">
            <w:pPr>
              <w:pStyle w:val="Tabletext"/>
              <w:rPr>
                <w:lang w:val="es-ES" w:eastAsia="zh-CN"/>
              </w:rPr>
            </w:pPr>
            <w:r w:rsidRPr="00313053">
              <w:rPr>
                <w:b/>
                <w:bCs/>
                <w:lang w:val="es-ES" w:eastAsia="zh-CN"/>
              </w:rPr>
              <w:t>Créditos no utilizados</w:t>
            </w:r>
          </w:p>
        </w:tc>
        <w:tc>
          <w:tcPr>
            <w:tcW w:w="1276" w:type="dxa"/>
          </w:tcPr>
          <w:p w:rsidR="00BD3B2C" w:rsidRPr="00313053" w:rsidRDefault="00BD3B2C" w:rsidP="002B18BD">
            <w:pPr>
              <w:pStyle w:val="Tabletext"/>
              <w:ind w:right="113"/>
              <w:jc w:val="right"/>
              <w:rPr>
                <w:lang w:val="es-ES" w:eastAsia="zh-CN"/>
              </w:rPr>
            </w:pPr>
            <w:r w:rsidRPr="00313053">
              <w:rPr>
                <w:lang w:val="es-ES" w:eastAsia="zh-CN"/>
              </w:rPr>
              <w:t>10 906</w:t>
            </w:r>
          </w:p>
        </w:tc>
        <w:tc>
          <w:tcPr>
            <w:tcW w:w="1276" w:type="dxa"/>
            <w:noWrap/>
          </w:tcPr>
          <w:p w:rsidR="00BD3B2C" w:rsidRPr="00313053" w:rsidRDefault="00BD3B2C" w:rsidP="002B18BD">
            <w:pPr>
              <w:pStyle w:val="Tabletext"/>
              <w:ind w:right="113"/>
              <w:jc w:val="right"/>
              <w:rPr>
                <w:lang w:val="es-ES" w:eastAsia="zh-CN"/>
              </w:rPr>
            </w:pPr>
            <w:r w:rsidRPr="00313053">
              <w:rPr>
                <w:lang w:val="es-ES" w:eastAsia="zh-CN"/>
              </w:rPr>
              <w:t>7 569</w:t>
            </w:r>
          </w:p>
        </w:tc>
        <w:tc>
          <w:tcPr>
            <w:tcW w:w="1276" w:type="dxa"/>
          </w:tcPr>
          <w:p w:rsidR="00BD3B2C" w:rsidRPr="00313053" w:rsidRDefault="00BD3B2C" w:rsidP="002B18BD">
            <w:pPr>
              <w:pStyle w:val="Tabletext"/>
              <w:ind w:right="113"/>
              <w:jc w:val="right"/>
              <w:rPr>
                <w:lang w:val="es-ES" w:eastAsia="zh-CN"/>
              </w:rPr>
            </w:pPr>
            <w:r w:rsidRPr="00313053">
              <w:rPr>
                <w:lang w:val="es-ES" w:eastAsia="zh-CN"/>
              </w:rPr>
              <w:t>7 966</w:t>
            </w:r>
          </w:p>
        </w:tc>
        <w:tc>
          <w:tcPr>
            <w:tcW w:w="1276" w:type="dxa"/>
            <w:noWrap/>
          </w:tcPr>
          <w:p w:rsidR="00BD3B2C" w:rsidRPr="00313053" w:rsidRDefault="00BD3B2C" w:rsidP="002B18BD">
            <w:pPr>
              <w:pStyle w:val="Tabletext"/>
              <w:ind w:right="113"/>
              <w:jc w:val="right"/>
              <w:rPr>
                <w:lang w:val="es-ES" w:eastAsia="zh-CN"/>
              </w:rPr>
            </w:pPr>
            <w:r w:rsidRPr="00313053">
              <w:rPr>
                <w:lang w:val="es-ES" w:eastAsia="zh-CN"/>
              </w:rPr>
              <w:t>11 191</w:t>
            </w:r>
          </w:p>
        </w:tc>
        <w:tc>
          <w:tcPr>
            <w:tcW w:w="1276" w:type="dxa"/>
            <w:noWrap/>
            <w:vAlign w:val="bottom"/>
          </w:tcPr>
          <w:p w:rsidR="00BD3B2C" w:rsidRPr="00313053" w:rsidRDefault="00BD3B2C" w:rsidP="002B18BD">
            <w:pPr>
              <w:pStyle w:val="Tabletext"/>
              <w:ind w:right="113"/>
              <w:jc w:val="right"/>
              <w:rPr>
                <w:lang w:val="es-ES" w:eastAsia="zh-CN"/>
              </w:rPr>
            </w:pPr>
            <w:r w:rsidRPr="00313053">
              <w:rPr>
                <w:lang w:val="es-ES" w:eastAsia="zh-CN"/>
              </w:rPr>
              <w:t>37 632</w:t>
            </w:r>
          </w:p>
        </w:tc>
      </w:tr>
      <w:tr w:rsidR="00BD3B2C" w:rsidRPr="00313053" w:rsidTr="00F062C4">
        <w:trPr>
          <w:trHeight w:val="300"/>
          <w:jc w:val="center"/>
        </w:trPr>
        <w:tc>
          <w:tcPr>
            <w:tcW w:w="2341" w:type="dxa"/>
            <w:tcBorders>
              <w:bottom w:val="single" w:sz="4" w:space="0" w:color="auto"/>
            </w:tcBorders>
            <w:noWrap/>
          </w:tcPr>
          <w:p w:rsidR="00BD3B2C" w:rsidRPr="00313053" w:rsidRDefault="00BD3B2C" w:rsidP="00BD3B2C">
            <w:pPr>
              <w:pStyle w:val="Tabletext"/>
              <w:rPr>
                <w:lang w:val="es-ES" w:eastAsia="zh-CN"/>
              </w:rPr>
            </w:pPr>
            <w:r w:rsidRPr="00313053">
              <w:rPr>
                <w:b/>
                <w:bCs/>
                <w:szCs w:val="24"/>
                <w:lang w:val="es-ES" w:eastAsia="zh-CN"/>
              </w:rPr>
              <w:t>En</w:t>
            </w:r>
            <w:r w:rsidRPr="00313053">
              <w:rPr>
                <w:szCs w:val="24"/>
                <w:lang w:val="es-ES" w:eastAsia="zh-CN"/>
              </w:rPr>
              <w:t xml:space="preserve"> </w:t>
            </w:r>
            <w:r w:rsidRPr="00313053">
              <w:rPr>
                <w:b/>
                <w:bCs/>
                <w:szCs w:val="24"/>
                <w:lang w:val="es-ES" w:eastAsia="zh-CN"/>
              </w:rPr>
              <w:t>%</w:t>
            </w:r>
          </w:p>
        </w:tc>
        <w:tc>
          <w:tcPr>
            <w:tcW w:w="1276" w:type="dxa"/>
            <w:tcBorders>
              <w:bottom w:val="single" w:sz="4" w:space="0" w:color="auto"/>
            </w:tcBorders>
          </w:tcPr>
          <w:p w:rsidR="00BD3B2C" w:rsidRPr="00313053" w:rsidRDefault="00BD3B2C" w:rsidP="002B18BD">
            <w:pPr>
              <w:pStyle w:val="Tabletext"/>
              <w:ind w:right="113"/>
              <w:jc w:val="right"/>
              <w:rPr>
                <w:lang w:val="es-ES" w:eastAsia="zh-CN"/>
              </w:rPr>
            </w:pPr>
            <w:r w:rsidRPr="00313053">
              <w:rPr>
                <w:lang w:val="es-ES" w:eastAsia="zh-CN"/>
              </w:rPr>
              <w:t>6,6%</w:t>
            </w:r>
          </w:p>
        </w:tc>
        <w:tc>
          <w:tcPr>
            <w:tcW w:w="1276" w:type="dxa"/>
            <w:tcBorders>
              <w:bottom w:val="single" w:sz="4" w:space="0" w:color="auto"/>
            </w:tcBorders>
            <w:noWrap/>
          </w:tcPr>
          <w:p w:rsidR="00BD3B2C" w:rsidRPr="00313053" w:rsidRDefault="00BD3B2C" w:rsidP="002B18BD">
            <w:pPr>
              <w:pStyle w:val="Tabletext"/>
              <w:ind w:right="113"/>
              <w:jc w:val="right"/>
              <w:rPr>
                <w:lang w:val="es-ES" w:eastAsia="zh-CN"/>
              </w:rPr>
            </w:pPr>
            <w:r w:rsidRPr="00313053">
              <w:rPr>
                <w:lang w:val="es-ES" w:eastAsia="zh-CN"/>
              </w:rPr>
              <w:t>4,6%</w:t>
            </w:r>
          </w:p>
        </w:tc>
        <w:tc>
          <w:tcPr>
            <w:tcW w:w="1276" w:type="dxa"/>
            <w:tcBorders>
              <w:bottom w:val="single" w:sz="4" w:space="0" w:color="auto"/>
            </w:tcBorders>
          </w:tcPr>
          <w:p w:rsidR="00BD3B2C" w:rsidRPr="00313053" w:rsidRDefault="00BD3B2C" w:rsidP="002B18BD">
            <w:pPr>
              <w:pStyle w:val="Tabletext"/>
              <w:ind w:right="113"/>
              <w:jc w:val="right"/>
              <w:rPr>
                <w:lang w:val="es-ES" w:eastAsia="zh-CN"/>
              </w:rPr>
            </w:pPr>
            <w:r w:rsidRPr="00313053">
              <w:rPr>
                <w:lang w:val="es-ES" w:eastAsia="zh-CN"/>
              </w:rPr>
              <w:t>5,0%</w:t>
            </w:r>
          </w:p>
        </w:tc>
        <w:tc>
          <w:tcPr>
            <w:tcW w:w="1276" w:type="dxa"/>
            <w:tcBorders>
              <w:bottom w:val="single" w:sz="4" w:space="0" w:color="auto"/>
            </w:tcBorders>
            <w:noWrap/>
          </w:tcPr>
          <w:p w:rsidR="00BD3B2C" w:rsidRPr="00313053" w:rsidRDefault="00BD3B2C" w:rsidP="002B18BD">
            <w:pPr>
              <w:pStyle w:val="Tabletext"/>
              <w:ind w:right="113"/>
              <w:jc w:val="right"/>
              <w:rPr>
                <w:lang w:val="es-ES" w:eastAsia="zh-CN"/>
              </w:rPr>
            </w:pPr>
            <w:r w:rsidRPr="00313053">
              <w:rPr>
                <w:lang w:val="es-ES" w:eastAsia="zh-CN"/>
              </w:rPr>
              <w:t>7,0%</w:t>
            </w:r>
          </w:p>
        </w:tc>
        <w:tc>
          <w:tcPr>
            <w:tcW w:w="1276" w:type="dxa"/>
            <w:tcBorders>
              <w:bottom w:val="single" w:sz="4" w:space="0" w:color="auto"/>
            </w:tcBorders>
            <w:noWrap/>
          </w:tcPr>
          <w:p w:rsidR="00BD3B2C" w:rsidRPr="00313053" w:rsidRDefault="00BD3B2C" w:rsidP="002B18BD">
            <w:pPr>
              <w:pStyle w:val="Tabletext"/>
              <w:ind w:right="113"/>
              <w:jc w:val="right"/>
              <w:rPr>
                <w:lang w:val="es-ES" w:eastAsia="zh-CN"/>
              </w:rPr>
            </w:pPr>
            <w:r w:rsidRPr="00313053">
              <w:rPr>
                <w:lang w:val="es-ES" w:eastAsia="zh-CN"/>
              </w:rPr>
              <w:t>5,8%</w:t>
            </w:r>
          </w:p>
        </w:tc>
      </w:tr>
      <w:tr w:rsidR="00F062C4" w:rsidRPr="00313053" w:rsidTr="00F062C4">
        <w:trPr>
          <w:trHeight w:val="300"/>
          <w:jc w:val="center"/>
        </w:trPr>
        <w:tc>
          <w:tcPr>
            <w:tcW w:w="8721" w:type="dxa"/>
            <w:gridSpan w:val="6"/>
            <w:tcBorders>
              <w:left w:val="nil"/>
              <w:bottom w:val="nil"/>
              <w:right w:val="nil"/>
            </w:tcBorders>
            <w:noWrap/>
          </w:tcPr>
          <w:p w:rsidR="00F062C4" w:rsidRPr="00F062C4" w:rsidRDefault="00F062C4" w:rsidP="00F062C4">
            <w:pPr>
              <w:pStyle w:val="Tablelegend"/>
              <w:tabs>
                <w:tab w:val="left" w:pos="454"/>
              </w:tabs>
              <w:ind w:left="454" w:hanging="454"/>
            </w:pPr>
            <w:r w:rsidRPr="00F062C4">
              <w:t>*</w:t>
            </w:r>
            <w:r w:rsidRPr="00F062C4">
              <w:tab/>
              <w:t xml:space="preserve">Actividad diferida </w:t>
            </w:r>
            <w:r w:rsidR="00B340CC">
              <w:t xml:space="preserve">de </w:t>
            </w:r>
            <w:r w:rsidRPr="00F062C4">
              <w:t>transferencia presupuestaria de las Reuniones Preparatoria Regionales del UIT-D de 2016 a 2</w:t>
            </w:r>
            <w:r>
              <w:t>017 por importe de 317 000 CHF.</w:t>
            </w:r>
          </w:p>
        </w:tc>
      </w:tr>
    </w:tbl>
    <w:p w:rsidR="00BD3B2C" w:rsidRPr="00313053" w:rsidRDefault="00BD3B2C" w:rsidP="00BD3B2C">
      <w:pPr>
        <w:pStyle w:val="headingb0"/>
        <w:rPr>
          <w:rFonts w:asciiTheme="minorHAnsi" w:hAnsiTheme="minorHAnsi"/>
          <w:i/>
          <w:iCs/>
          <w:lang w:val="es-ES"/>
        </w:rPr>
      </w:pPr>
      <w:bookmarkStart w:id="63" w:name="_Toc396997777"/>
      <w:r w:rsidRPr="00313053">
        <w:rPr>
          <w:rFonts w:asciiTheme="minorHAnsi" w:hAnsiTheme="minorHAnsi"/>
          <w:i/>
          <w:iCs/>
          <w:lang w:val="es-ES"/>
        </w:rPr>
        <w:t>Ingresos</w:t>
      </w:r>
      <w:bookmarkEnd w:id="63"/>
    </w:p>
    <w:p w:rsidR="00BD3B2C" w:rsidRPr="00313053" w:rsidRDefault="00BD3B2C" w:rsidP="007D2230">
      <w:pPr>
        <w:rPr>
          <w:lang w:val="es-ES"/>
        </w:rPr>
      </w:pPr>
      <w:r w:rsidRPr="00313053">
        <w:rPr>
          <w:lang w:val="es-ES"/>
        </w:rPr>
        <w:t>2.8</w:t>
      </w:r>
      <w:r w:rsidRPr="00313053">
        <w:rPr>
          <w:lang w:val="es-ES"/>
        </w:rPr>
        <w:tab/>
        <w:t>Los ingresos del presupuesto ordinario, que se calculan de modo que permitan equilibrar los gastos, proceden de las contribuciones de los Estados Miembros, los Miembros de Sector</w:t>
      </w:r>
      <w:r w:rsidR="007D2230">
        <w:rPr>
          <w:lang w:val="es-ES"/>
        </w:rPr>
        <w:t>,</w:t>
      </w:r>
      <w:r w:rsidRPr="00313053">
        <w:rPr>
          <w:lang w:val="es-ES"/>
        </w:rPr>
        <w:t xml:space="preserve"> los Asociados</w:t>
      </w:r>
      <w:r w:rsidR="007D2230">
        <w:rPr>
          <w:lang w:val="es-ES"/>
        </w:rPr>
        <w:t xml:space="preserve"> y las Instituciones Académicas</w:t>
      </w:r>
      <w:r w:rsidRPr="00313053">
        <w:rPr>
          <w:lang w:val="es-ES"/>
        </w:rPr>
        <w:t>, de la recuperación de costes y de las detracciones de la Cuenta de Provisión. A continuación se detallan los ingresos del presupuesto ordinario.</w:t>
      </w:r>
    </w:p>
    <w:p w:rsidR="00BD3B2C" w:rsidRPr="00313053" w:rsidRDefault="00BD3B2C" w:rsidP="00F062C4">
      <w:pPr>
        <w:pStyle w:val="Headingb"/>
        <w:spacing w:after="120"/>
        <w:rPr>
          <w:lang w:val="es-ES"/>
        </w:rPr>
      </w:pPr>
      <w:r w:rsidRPr="00313053">
        <w:rPr>
          <w:lang w:val="es-ES"/>
        </w:rPr>
        <w:t>Contribuciones de los Estados Miembros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653"/>
        <w:gridCol w:w="1728"/>
        <w:gridCol w:w="1509"/>
        <w:gridCol w:w="1601"/>
        <w:gridCol w:w="1729"/>
      </w:tblGrid>
      <w:tr w:rsidR="00BD3B2C" w:rsidRPr="00313053" w:rsidTr="00BD3B2C">
        <w:trPr>
          <w:trHeight w:val="525"/>
          <w:jc w:val="center"/>
        </w:trPr>
        <w:tc>
          <w:tcPr>
            <w:tcW w:w="1419" w:type="dxa"/>
            <w:noWrap/>
          </w:tcPr>
          <w:p w:rsidR="00BD3B2C" w:rsidRPr="00313053" w:rsidRDefault="00BD3B2C" w:rsidP="00BD3B2C">
            <w:pPr>
              <w:pStyle w:val="Tablehead"/>
              <w:rPr>
                <w:lang w:val="es-ES" w:eastAsia="zh-CN"/>
              </w:rPr>
            </w:pPr>
            <w:r w:rsidRPr="00313053">
              <w:rPr>
                <w:lang w:val="es-ES" w:eastAsia="zh-CN"/>
              </w:rPr>
              <w:t>Año</w:t>
            </w:r>
          </w:p>
        </w:tc>
        <w:tc>
          <w:tcPr>
            <w:tcW w:w="1653" w:type="dxa"/>
          </w:tcPr>
          <w:p w:rsidR="00BD3B2C" w:rsidRPr="00313053" w:rsidRDefault="00BD3B2C" w:rsidP="00BD3B2C">
            <w:pPr>
              <w:pStyle w:val="Tablehead"/>
              <w:rPr>
                <w:lang w:val="es-ES" w:eastAsia="zh-CN"/>
              </w:rPr>
            </w:pPr>
            <w:r w:rsidRPr="00313053">
              <w:rPr>
                <w:lang w:val="es-ES" w:eastAsia="zh-CN"/>
              </w:rPr>
              <w:t>Número de Estados Miembros*</w:t>
            </w:r>
          </w:p>
        </w:tc>
        <w:tc>
          <w:tcPr>
            <w:tcW w:w="1728" w:type="dxa"/>
          </w:tcPr>
          <w:p w:rsidR="00BD3B2C" w:rsidRPr="00313053" w:rsidRDefault="00BD3B2C" w:rsidP="00BD3B2C">
            <w:pPr>
              <w:pStyle w:val="Tablehead"/>
              <w:rPr>
                <w:lang w:val="es-ES" w:eastAsia="zh-CN"/>
              </w:rPr>
            </w:pPr>
            <w:r w:rsidRPr="00313053">
              <w:rPr>
                <w:lang w:val="es-ES" w:eastAsia="zh-CN"/>
              </w:rPr>
              <w:t>N</w:t>
            </w:r>
            <w:r w:rsidR="00A116D8">
              <w:rPr>
                <w:lang w:val="es-ES" w:eastAsia="zh-CN"/>
              </w:rPr>
              <w:t>úmero de unidades contributivas</w:t>
            </w:r>
            <w:r w:rsidRPr="00313053">
              <w:rPr>
                <w:lang w:val="es-ES" w:eastAsia="zh-CN"/>
              </w:rPr>
              <w:t>*</w:t>
            </w:r>
          </w:p>
        </w:tc>
        <w:tc>
          <w:tcPr>
            <w:tcW w:w="1509" w:type="dxa"/>
          </w:tcPr>
          <w:p w:rsidR="00BD3B2C" w:rsidRPr="00313053" w:rsidRDefault="00BD3B2C" w:rsidP="00BD3B2C">
            <w:pPr>
              <w:pStyle w:val="Tablehead"/>
              <w:rPr>
                <w:lang w:val="es-ES" w:eastAsia="zh-CN"/>
              </w:rPr>
            </w:pPr>
            <w:r w:rsidRPr="00313053">
              <w:rPr>
                <w:lang w:val="es-ES" w:eastAsia="zh-CN"/>
              </w:rPr>
              <w:t>Importe de la unidad contributiva</w:t>
            </w:r>
          </w:p>
        </w:tc>
        <w:tc>
          <w:tcPr>
            <w:tcW w:w="1601" w:type="dxa"/>
          </w:tcPr>
          <w:p w:rsidR="00BD3B2C" w:rsidRPr="00313053" w:rsidRDefault="00BD3B2C" w:rsidP="00BD3B2C">
            <w:pPr>
              <w:pStyle w:val="Tablehead"/>
              <w:rPr>
                <w:lang w:val="es-ES" w:eastAsia="zh-CN"/>
              </w:rPr>
            </w:pPr>
            <w:r w:rsidRPr="00313053">
              <w:rPr>
                <w:lang w:val="es-ES" w:eastAsia="zh-CN"/>
              </w:rPr>
              <w:t>Ingresos registrados en el presupuesto</w:t>
            </w:r>
          </w:p>
        </w:tc>
        <w:tc>
          <w:tcPr>
            <w:tcW w:w="1729" w:type="dxa"/>
          </w:tcPr>
          <w:p w:rsidR="00BD3B2C" w:rsidRPr="00313053" w:rsidRDefault="00BD3B2C" w:rsidP="00BD3B2C">
            <w:pPr>
              <w:pStyle w:val="Tablehead"/>
              <w:rPr>
                <w:lang w:val="es-ES" w:eastAsia="zh-CN"/>
              </w:rPr>
            </w:pPr>
            <w:r w:rsidRPr="00313053">
              <w:rPr>
                <w:lang w:val="es-ES" w:eastAsia="zh-CN"/>
              </w:rPr>
              <w:t>Ingresos contables**</w:t>
            </w:r>
          </w:p>
        </w:tc>
      </w:tr>
      <w:tr w:rsidR="00BD3B2C" w:rsidRPr="00313053" w:rsidTr="00BD3B2C">
        <w:trPr>
          <w:trHeight w:val="401"/>
          <w:jc w:val="center"/>
        </w:trPr>
        <w:tc>
          <w:tcPr>
            <w:tcW w:w="1419" w:type="dxa"/>
            <w:noWrap/>
          </w:tcPr>
          <w:p w:rsidR="00BD3B2C" w:rsidRPr="00313053" w:rsidRDefault="00BD3B2C" w:rsidP="00BD3B2C">
            <w:pPr>
              <w:pStyle w:val="Tabletext"/>
              <w:jc w:val="center"/>
              <w:rPr>
                <w:lang w:val="es-ES" w:eastAsia="zh-CN"/>
              </w:rPr>
            </w:pPr>
          </w:p>
        </w:tc>
        <w:tc>
          <w:tcPr>
            <w:tcW w:w="1653" w:type="dxa"/>
            <w:noWrap/>
          </w:tcPr>
          <w:p w:rsidR="00BD3B2C" w:rsidRPr="00313053" w:rsidRDefault="00BD3B2C" w:rsidP="00BD3B2C">
            <w:pPr>
              <w:pStyle w:val="Tabletext"/>
              <w:jc w:val="center"/>
              <w:rPr>
                <w:lang w:val="es-ES" w:eastAsia="zh-CN"/>
              </w:rPr>
            </w:pPr>
          </w:p>
        </w:tc>
        <w:tc>
          <w:tcPr>
            <w:tcW w:w="1728" w:type="dxa"/>
            <w:noWrap/>
          </w:tcPr>
          <w:p w:rsidR="00BD3B2C" w:rsidRPr="00313053" w:rsidRDefault="00BD3B2C" w:rsidP="00BD3B2C">
            <w:pPr>
              <w:pStyle w:val="Tabletext"/>
              <w:jc w:val="center"/>
              <w:rPr>
                <w:lang w:val="es-ES" w:eastAsia="zh-CN"/>
              </w:rPr>
            </w:pPr>
          </w:p>
        </w:tc>
        <w:tc>
          <w:tcPr>
            <w:tcW w:w="1509" w:type="dxa"/>
            <w:noWrap/>
          </w:tcPr>
          <w:p w:rsidR="00BD3B2C" w:rsidRPr="00313053" w:rsidRDefault="00BD3B2C" w:rsidP="00BD3B2C">
            <w:pPr>
              <w:pStyle w:val="Tabletext"/>
              <w:jc w:val="center"/>
              <w:rPr>
                <w:sz w:val="20"/>
                <w:lang w:val="es-ES" w:eastAsia="zh-CN"/>
              </w:rPr>
            </w:pPr>
            <w:r w:rsidRPr="00313053">
              <w:rPr>
                <w:sz w:val="20"/>
                <w:lang w:val="es-ES" w:eastAsia="zh-CN"/>
              </w:rPr>
              <w:t>en miles CHF</w:t>
            </w:r>
          </w:p>
        </w:tc>
        <w:tc>
          <w:tcPr>
            <w:tcW w:w="1601" w:type="dxa"/>
            <w:noWrap/>
          </w:tcPr>
          <w:p w:rsidR="00BD3B2C" w:rsidRPr="00313053" w:rsidRDefault="00BD3B2C" w:rsidP="00BD3B2C">
            <w:pPr>
              <w:pStyle w:val="Tabletext"/>
              <w:jc w:val="center"/>
              <w:rPr>
                <w:sz w:val="20"/>
                <w:lang w:val="es-ES" w:eastAsia="zh-CN"/>
              </w:rPr>
            </w:pPr>
            <w:r w:rsidRPr="00313053">
              <w:rPr>
                <w:sz w:val="20"/>
                <w:lang w:val="es-ES" w:eastAsia="zh-CN"/>
              </w:rPr>
              <w:t>en miles CHF</w:t>
            </w:r>
          </w:p>
        </w:tc>
        <w:tc>
          <w:tcPr>
            <w:tcW w:w="1729" w:type="dxa"/>
          </w:tcPr>
          <w:p w:rsidR="00BD3B2C" w:rsidRPr="00313053" w:rsidRDefault="00BD3B2C" w:rsidP="00BD3B2C">
            <w:pPr>
              <w:pStyle w:val="Tabletext"/>
              <w:jc w:val="center"/>
              <w:rPr>
                <w:sz w:val="20"/>
                <w:lang w:val="es-ES" w:eastAsia="zh-CN"/>
              </w:rPr>
            </w:pPr>
            <w:r w:rsidRPr="00313053">
              <w:rPr>
                <w:sz w:val="20"/>
                <w:lang w:val="es-ES" w:eastAsia="zh-CN"/>
              </w:rPr>
              <w:t>en miles CHF</w:t>
            </w:r>
          </w:p>
        </w:tc>
      </w:tr>
      <w:tr w:rsidR="00BD3B2C" w:rsidRPr="00313053" w:rsidTr="00BD3B2C">
        <w:trPr>
          <w:trHeight w:val="300"/>
          <w:jc w:val="center"/>
        </w:trPr>
        <w:tc>
          <w:tcPr>
            <w:tcW w:w="1419" w:type="dxa"/>
            <w:noWrap/>
          </w:tcPr>
          <w:p w:rsidR="00BD3B2C" w:rsidRPr="00313053" w:rsidRDefault="00BD3B2C" w:rsidP="00BD3B2C">
            <w:pPr>
              <w:pStyle w:val="Tabletext"/>
              <w:jc w:val="center"/>
              <w:rPr>
                <w:b/>
                <w:bCs/>
                <w:lang w:val="es-ES" w:eastAsia="zh-CN"/>
              </w:rPr>
            </w:pPr>
            <w:r w:rsidRPr="00313053">
              <w:rPr>
                <w:b/>
                <w:bCs/>
                <w:lang w:val="es-ES" w:eastAsia="zh-CN"/>
              </w:rPr>
              <w:t>2014</w:t>
            </w:r>
          </w:p>
        </w:tc>
        <w:tc>
          <w:tcPr>
            <w:tcW w:w="1653" w:type="dxa"/>
            <w:noWrap/>
          </w:tcPr>
          <w:p w:rsidR="00BD3B2C" w:rsidRPr="00313053" w:rsidRDefault="00BD3B2C" w:rsidP="00BD3B2C">
            <w:pPr>
              <w:pStyle w:val="Tabletext"/>
              <w:jc w:val="center"/>
              <w:rPr>
                <w:lang w:val="es-ES" w:eastAsia="zh-CN"/>
              </w:rPr>
            </w:pPr>
            <w:r w:rsidRPr="00313053">
              <w:rPr>
                <w:lang w:val="es-ES" w:eastAsia="zh-CN"/>
              </w:rPr>
              <w:t>193</w:t>
            </w:r>
          </w:p>
        </w:tc>
        <w:tc>
          <w:tcPr>
            <w:tcW w:w="1728" w:type="dxa"/>
            <w:noWrap/>
          </w:tcPr>
          <w:p w:rsidR="00BD3B2C" w:rsidRPr="00313053" w:rsidRDefault="00BD3B2C" w:rsidP="00BD3B2C">
            <w:pPr>
              <w:pStyle w:val="Tabletext"/>
              <w:jc w:val="center"/>
              <w:rPr>
                <w:lang w:val="es-ES" w:eastAsia="zh-CN"/>
              </w:rPr>
            </w:pPr>
            <w:r w:rsidRPr="00313053">
              <w:rPr>
                <w:lang w:val="es-ES" w:eastAsia="zh-CN"/>
              </w:rPr>
              <w:t>354</w:t>
            </w:r>
          </w:p>
        </w:tc>
        <w:tc>
          <w:tcPr>
            <w:tcW w:w="1509" w:type="dxa"/>
            <w:noWrap/>
          </w:tcPr>
          <w:p w:rsidR="00BD3B2C" w:rsidRPr="00313053" w:rsidRDefault="00BD3B2C" w:rsidP="00BD3B2C">
            <w:pPr>
              <w:pStyle w:val="Tabletext"/>
              <w:jc w:val="center"/>
              <w:rPr>
                <w:lang w:val="es-ES" w:eastAsia="zh-CN"/>
              </w:rPr>
            </w:pPr>
            <w:r w:rsidRPr="00313053">
              <w:rPr>
                <w:lang w:val="es-ES" w:eastAsia="zh-CN"/>
              </w:rPr>
              <w:t>318</w:t>
            </w:r>
          </w:p>
        </w:tc>
        <w:tc>
          <w:tcPr>
            <w:tcW w:w="1601" w:type="dxa"/>
            <w:noWrap/>
          </w:tcPr>
          <w:p w:rsidR="00BD3B2C" w:rsidRPr="00313053" w:rsidRDefault="00BD3B2C" w:rsidP="00BD3B2C">
            <w:pPr>
              <w:pStyle w:val="Tabletext"/>
              <w:jc w:val="center"/>
              <w:rPr>
                <w:lang w:val="es-ES" w:eastAsia="zh-CN"/>
              </w:rPr>
            </w:pPr>
            <w:r w:rsidRPr="00313053">
              <w:rPr>
                <w:lang w:val="es-ES" w:eastAsia="zh-CN"/>
              </w:rPr>
              <w:t>112 572</w:t>
            </w:r>
          </w:p>
        </w:tc>
        <w:tc>
          <w:tcPr>
            <w:tcW w:w="1729" w:type="dxa"/>
          </w:tcPr>
          <w:p w:rsidR="00BD3B2C" w:rsidRPr="00313053" w:rsidRDefault="00BD3B2C" w:rsidP="00BD3B2C">
            <w:pPr>
              <w:pStyle w:val="Tabletext"/>
              <w:jc w:val="center"/>
              <w:rPr>
                <w:lang w:val="es-ES" w:eastAsia="zh-CN"/>
              </w:rPr>
            </w:pPr>
            <w:r w:rsidRPr="00313053">
              <w:rPr>
                <w:lang w:val="es-ES" w:eastAsia="zh-CN"/>
              </w:rPr>
              <w:t>109 750</w:t>
            </w:r>
          </w:p>
        </w:tc>
      </w:tr>
      <w:tr w:rsidR="00BD3B2C" w:rsidRPr="00313053" w:rsidTr="00BD3B2C">
        <w:trPr>
          <w:trHeight w:val="300"/>
          <w:jc w:val="center"/>
        </w:trPr>
        <w:tc>
          <w:tcPr>
            <w:tcW w:w="1419" w:type="dxa"/>
            <w:noWrap/>
          </w:tcPr>
          <w:p w:rsidR="00BD3B2C" w:rsidRPr="00313053" w:rsidRDefault="00BD3B2C" w:rsidP="00BD3B2C">
            <w:pPr>
              <w:pStyle w:val="Tabletext"/>
              <w:jc w:val="center"/>
              <w:rPr>
                <w:b/>
                <w:bCs/>
                <w:lang w:val="es-ES" w:eastAsia="zh-CN"/>
              </w:rPr>
            </w:pPr>
            <w:r w:rsidRPr="00313053">
              <w:rPr>
                <w:b/>
                <w:bCs/>
                <w:lang w:val="es-ES" w:eastAsia="zh-CN"/>
              </w:rPr>
              <w:t>2015</w:t>
            </w:r>
          </w:p>
        </w:tc>
        <w:tc>
          <w:tcPr>
            <w:tcW w:w="1653" w:type="dxa"/>
            <w:noWrap/>
          </w:tcPr>
          <w:p w:rsidR="00BD3B2C" w:rsidRPr="00313053" w:rsidRDefault="00BD3B2C" w:rsidP="00BD3B2C">
            <w:pPr>
              <w:pStyle w:val="Tabletext"/>
              <w:jc w:val="center"/>
              <w:rPr>
                <w:lang w:val="es-ES" w:eastAsia="zh-CN"/>
              </w:rPr>
            </w:pPr>
            <w:r w:rsidRPr="00313053">
              <w:rPr>
                <w:lang w:val="es-ES" w:eastAsia="zh-CN"/>
              </w:rPr>
              <w:t>193</w:t>
            </w:r>
          </w:p>
        </w:tc>
        <w:tc>
          <w:tcPr>
            <w:tcW w:w="1728" w:type="dxa"/>
            <w:noWrap/>
          </w:tcPr>
          <w:p w:rsidR="00BD3B2C" w:rsidRPr="00313053" w:rsidRDefault="00BD3B2C" w:rsidP="00BD3B2C">
            <w:pPr>
              <w:pStyle w:val="Tabletext"/>
              <w:jc w:val="center"/>
              <w:rPr>
                <w:lang w:val="es-ES" w:eastAsia="zh-CN"/>
              </w:rPr>
            </w:pPr>
            <w:r w:rsidRPr="00313053">
              <w:rPr>
                <w:lang w:val="es-ES" w:eastAsia="zh-CN"/>
              </w:rPr>
              <w:t>354</w:t>
            </w:r>
          </w:p>
        </w:tc>
        <w:tc>
          <w:tcPr>
            <w:tcW w:w="1509" w:type="dxa"/>
            <w:noWrap/>
          </w:tcPr>
          <w:p w:rsidR="00BD3B2C" w:rsidRPr="00313053" w:rsidRDefault="00BD3B2C" w:rsidP="00BD3B2C">
            <w:pPr>
              <w:pStyle w:val="Tabletext"/>
              <w:jc w:val="center"/>
              <w:rPr>
                <w:lang w:val="es-ES" w:eastAsia="zh-CN"/>
              </w:rPr>
            </w:pPr>
            <w:r w:rsidRPr="00313053">
              <w:rPr>
                <w:lang w:val="es-ES" w:eastAsia="zh-CN"/>
              </w:rPr>
              <w:t>318</w:t>
            </w:r>
          </w:p>
        </w:tc>
        <w:tc>
          <w:tcPr>
            <w:tcW w:w="1601" w:type="dxa"/>
            <w:noWrap/>
          </w:tcPr>
          <w:p w:rsidR="00BD3B2C" w:rsidRPr="00313053" w:rsidRDefault="00BD3B2C" w:rsidP="00BD3B2C">
            <w:pPr>
              <w:pStyle w:val="Tabletext"/>
              <w:jc w:val="center"/>
              <w:rPr>
                <w:lang w:val="es-ES" w:eastAsia="zh-CN"/>
              </w:rPr>
            </w:pPr>
            <w:r w:rsidRPr="00313053">
              <w:rPr>
                <w:lang w:val="es-ES" w:eastAsia="zh-CN"/>
              </w:rPr>
              <w:t>112 572</w:t>
            </w:r>
          </w:p>
        </w:tc>
        <w:tc>
          <w:tcPr>
            <w:tcW w:w="1729" w:type="dxa"/>
          </w:tcPr>
          <w:p w:rsidR="00BD3B2C" w:rsidRPr="00313053" w:rsidRDefault="00BD3B2C" w:rsidP="00BD3B2C">
            <w:pPr>
              <w:pStyle w:val="Tabletext"/>
              <w:jc w:val="center"/>
              <w:rPr>
                <w:lang w:val="es-ES" w:eastAsia="zh-CN"/>
              </w:rPr>
            </w:pPr>
            <w:r w:rsidRPr="00313053">
              <w:rPr>
                <w:lang w:val="es-ES" w:eastAsia="zh-CN"/>
              </w:rPr>
              <w:t>109 750</w:t>
            </w:r>
          </w:p>
        </w:tc>
      </w:tr>
      <w:tr w:rsidR="00BD3B2C" w:rsidRPr="00313053" w:rsidTr="00BD3B2C">
        <w:trPr>
          <w:trHeight w:val="300"/>
          <w:jc w:val="center"/>
        </w:trPr>
        <w:tc>
          <w:tcPr>
            <w:tcW w:w="1419" w:type="dxa"/>
            <w:noWrap/>
          </w:tcPr>
          <w:p w:rsidR="00BD3B2C" w:rsidRPr="00313053" w:rsidRDefault="00BD3B2C" w:rsidP="00BD3B2C">
            <w:pPr>
              <w:pStyle w:val="Tabletext"/>
              <w:jc w:val="center"/>
              <w:rPr>
                <w:b/>
                <w:bCs/>
                <w:lang w:val="es-ES" w:eastAsia="zh-CN"/>
              </w:rPr>
            </w:pPr>
            <w:r w:rsidRPr="00313053">
              <w:rPr>
                <w:b/>
                <w:bCs/>
                <w:lang w:val="es-ES" w:eastAsia="zh-CN"/>
              </w:rPr>
              <w:t>2016</w:t>
            </w:r>
          </w:p>
        </w:tc>
        <w:tc>
          <w:tcPr>
            <w:tcW w:w="1653" w:type="dxa"/>
            <w:noWrap/>
          </w:tcPr>
          <w:p w:rsidR="00BD3B2C" w:rsidRPr="00313053" w:rsidRDefault="00BD3B2C" w:rsidP="00BD3B2C">
            <w:pPr>
              <w:pStyle w:val="Tabletext"/>
              <w:jc w:val="center"/>
              <w:rPr>
                <w:lang w:val="es-ES" w:eastAsia="zh-CN"/>
              </w:rPr>
            </w:pPr>
            <w:r w:rsidRPr="00313053">
              <w:rPr>
                <w:lang w:val="es-ES" w:eastAsia="zh-CN"/>
              </w:rPr>
              <w:t>193</w:t>
            </w:r>
          </w:p>
        </w:tc>
        <w:tc>
          <w:tcPr>
            <w:tcW w:w="1728" w:type="dxa"/>
            <w:noWrap/>
          </w:tcPr>
          <w:p w:rsidR="00BD3B2C" w:rsidRPr="00313053" w:rsidRDefault="00BD3B2C" w:rsidP="00BD3B2C">
            <w:pPr>
              <w:pStyle w:val="Tabletext"/>
              <w:ind w:right="554"/>
              <w:jc w:val="right"/>
              <w:rPr>
                <w:szCs w:val="22"/>
                <w:lang w:val="es-ES" w:eastAsia="zh-CN"/>
              </w:rPr>
            </w:pPr>
            <w:r w:rsidRPr="00313053">
              <w:rPr>
                <w:szCs w:val="22"/>
                <w:lang w:val="es-ES" w:eastAsia="zh-CN"/>
              </w:rPr>
              <w:t>334 ½</w:t>
            </w:r>
          </w:p>
        </w:tc>
        <w:tc>
          <w:tcPr>
            <w:tcW w:w="1509" w:type="dxa"/>
            <w:noWrap/>
          </w:tcPr>
          <w:p w:rsidR="00BD3B2C" w:rsidRPr="00313053" w:rsidRDefault="00BD3B2C" w:rsidP="00BD3B2C">
            <w:pPr>
              <w:pStyle w:val="Tabletext"/>
              <w:jc w:val="center"/>
              <w:rPr>
                <w:lang w:val="es-ES" w:eastAsia="zh-CN"/>
              </w:rPr>
            </w:pPr>
            <w:r w:rsidRPr="00313053">
              <w:rPr>
                <w:lang w:val="es-ES" w:eastAsia="zh-CN"/>
              </w:rPr>
              <w:t>318</w:t>
            </w:r>
          </w:p>
        </w:tc>
        <w:tc>
          <w:tcPr>
            <w:tcW w:w="1601" w:type="dxa"/>
            <w:noWrap/>
          </w:tcPr>
          <w:p w:rsidR="00BD3B2C" w:rsidRPr="00313053" w:rsidRDefault="00BD3B2C" w:rsidP="00BD3B2C">
            <w:pPr>
              <w:pStyle w:val="Tabletext"/>
              <w:jc w:val="center"/>
              <w:rPr>
                <w:lang w:val="es-ES" w:eastAsia="zh-CN"/>
              </w:rPr>
            </w:pPr>
            <w:r w:rsidRPr="00313053">
              <w:rPr>
                <w:lang w:val="es-ES" w:eastAsia="zh-CN"/>
              </w:rPr>
              <w:t>106 371</w:t>
            </w:r>
          </w:p>
        </w:tc>
        <w:tc>
          <w:tcPr>
            <w:tcW w:w="1729" w:type="dxa"/>
          </w:tcPr>
          <w:p w:rsidR="00BD3B2C" w:rsidRPr="00313053" w:rsidRDefault="00BD3B2C" w:rsidP="00BD3B2C">
            <w:pPr>
              <w:pStyle w:val="Tabletext"/>
              <w:jc w:val="center"/>
              <w:rPr>
                <w:lang w:val="es-ES" w:eastAsia="zh-CN"/>
              </w:rPr>
            </w:pPr>
            <w:r w:rsidRPr="00313053">
              <w:rPr>
                <w:lang w:val="es-ES" w:eastAsia="zh-CN"/>
              </w:rPr>
              <w:t>106 292</w:t>
            </w:r>
          </w:p>
        </w:tc>
      </w:tr>
      <w:tr w:rsidR="00BD3B2C" w:rsidRPr="00313053" w:rsidTr="00BD3B2C">
        <w:trPr>
          <w:trHeight w:val="300"/>
          <w:jc w:val="center"/>
        </w:trPr>
        <w:tc>
          <w:tcPr>
            <w:tcW w:w="1419" w:type="dxa"/>
            <w:tcBorders>
              <w:bottom w:val="single" w:sz="4" w:space="0" w:color="auto"/>
            </w:tcBorders>
            <w:noWrap/>
          </w:tcPr>
          <w:p w:rsidR="00BD3B2C" w:rsidRPr="00313053" w:rsidRDefault="00BD3B2C" w:rsidP="00BD3B2C">
            <w:pPr>
              <w:pStyle w:val="Tabletext"/>
              <w:jc w:val="center"/>
              <w:rPr>
                <w:b/>
                <w:bCs/>
                <w:lang w:val="es-ES" w:eastAsia="zh-CN"/>
              </w:rPr>
            </w:pPr>
            <w:r w:rsidRPr="00313053">
              <w:rPr>
                <w:b/>
                <w:bCs/>
                <w:lang w:val="es-ES" w:eastAsia="zh-CN"/>
              </w:rPr>
              <w:t>2017</w:t>
            </w:r>
          </w:p>
        </w:tc>
        <w:tc>
          <w:tcPr>
            <w:tcW w:w="1653" w:type="dxa"/>
            <w:tcBorders>
              <w:bottom w:val="single" w:sz="4" w:space="0" w:color="auto"/>
            </w:tcBorders>
            <w:noWrap/>
          </w:tcPr>
          <w:p w:rsidR="00BD3B2C" w:rsidRPr="00313053" w:rsidRDefault="00BD3B2C" w:rsidP="00BD3B2C">
            <w:pPr>
              <w:pStyle w:val="Tabletext"/>
              <w:jc w:val="center"/>
              <w:rPr>
                <w:lang w:val="es-ES" w:eastAsia="zh-CN"/>
              </w:rPr>
            </w:pPr>
            <w:r w:rsidRPr="00313053">
              <w:rPr>
                <w:lang w:val="es-ES" w:eastAsia="zh-CN"/>
              </w:rPr>
              <w:t>193</w:t>
            </w:r>
          </w:p>
        </w:tc>
        <w:tc>
          <w:tcPr>
            <w:tcW w:w="1728" w:type="dxa"/>
            <w:tcBorders>
              <w:bottom w:val="single" w:sz="4" w:space="0" w:color="auto"/>
            </w:tcBorders>
            <w:noWrap/>
          </w:tcPr>
          <w:p w:rsidR="00BD3B2C" w:rsidRPr="00313053" w:rsidRDefault="00BD3B2C" w:rsidP="00BD3B2C">
            <w:pPr>
              <w:pStyle w:val="Tabletext"/>
              <w:ind w:right="554"/>
              <w:jc w:val="right"/>
              <w:rPr>
                <w:szCs w:val="22"/>
                <w:lang w:val="es-ES" w:eastAsia="zh-CN"/>
              </w:rPr>
            </w:pPr>
            <w:r w:rsidRPr="00313053">
              <w:rPr>
                <w:szCs w:val="22"/>
                <w:lang w:val="es-ES" w:eastAsia="zh-CN"/>
              </w:rPr>
              <w:t>334 ½</w:t>
            </w:r>
          </w:p>
        </w:tc>
        <w:tc>
          <w:tcPr>
            <w:tcW w:w="1509" w:type="dxa"/>
            <w:tcBorders>
              <w:bottom w:val="single" w:sz="4" w:space="0" w:color="auto"/>
            </w:tcBorders>
            <w:noWrap/>
          </w:tcPr>
          <w:p w:rsidR="00BD3B2C" w:rsidRPr="00313053" w:rsidRDefault="00BD3B2C" w:rsidP="00BD3B2C">
            <w:pPr>
              <w:pStyle w:val="Tabletext"/>
              <w:jc w:val="center"/>
              <w:rPr>
                <w:lang w:val="es-ES" w:eastAsia="zh-CN"/>
              </w:rPr>
            </w:pPr>
            <w:r w:rsidRPr="00313053">
              <w:rPr>
                <w:lang w:val="es-ES" w:eastAsia="zh-CN"/>
              </w:rPr>
              <w:t>318</w:t>
            </w:r>
          </w:p>
        </w:tc>
        <w:tc>
          <w:tcPr>
            <w:tcW w:w="1601" w:type="dxa"/>
            <w:tcBorders>
              <w:bottom w:val="single" w:sz="4" w:space="0" w:color="auto"/>
            </w:tcBorders>
            <w:noWrap/>
          </w:tcPr>
          <w:p w:rsidR="00BD3B2C" w:rsidRPr="00313053" w:rsidRDefault="00BD3B2C" w:rsidP="00BD3B2C">
            <w:pPr>
              <w:pStyle w:val="Tabletext"/>
              <w:jc w:val="center"/>
              <w:rPr>
                <w:lang w:val="es-ES" w:eastAsia="zh-CN"/>
              </w:rPr>
            </w:pPr>
            <w:r w:rsidRPr="00313053">
              <w:rPr>
                <w:lang w:val="es-ES" w:eastAsia="zh-CN"/>
              </w:rPr>
              <w:t>106 371</w:t>
            </w:r>
          </w:p>
        </w:tc>
        <w:tc>
          <w:tcPr>
            <w:tcW w:w="1729" w:type="dxa"/>
            <w:tcBorders>
              <w:bottom w:val="single" w:sz="4" w:space="0" w:color="auto"/>
            </w:tcBorders>
          </w:tcPr>
          <w:p w:rsidR="00BD3B2C" w:rsidRPr="00313053" w:rsidRDefault="00BD3B2C" w:rsidP="00BD3B2C">
            <w:pPr>
              <w:pStyle w:val="Tabletext"/>
              <w:jc w:val="center"/>
              <w:rPr>
                <w:lang w:val="es-ES" w:eastAsia="zh-CN"/>
              </w:rPr>
            </w:pPr>
            <w:r w:rsidRPr="00313053">
              <w:rPr>
                <w:lang w:val="es-ES" w:eastAsia="zh-CN"/>
              </w:rPr>
              <w:t>106 292</w:t>
            </w:r>
          </w:p>
        </w:tc>
      </w:tr>
      <w:tr w:rsidR="00BD3B2C" w:rsidRPr="00313053" w:rsidTr="00BD3B2C">
        <w:trPr>
          <w:trHeight w:val="300"/>
          <w:jc w:val="center"/>
        </w:trPr>
        <w:tc>
          <w:tcPr>
            <w:tcW w:w="9639" w:type="dxa"/>
            <w:gridSpan w:val="6"/>
            <w:tcBorders>
              <w:left w:val="nil"/>
              <w:bottom w:val="nil"/>
              <w:right w:val="nil"/>
            </w:tcBorders>
            <w:noWrap/>
          </w:tcPr>
          <w:p w:rsidR="00BD3B2C" w:rsidRPr="00F062C4" w:rsidRDefault="00BD3B2C" w:rsidP="00F062C4">
            <w:pPr>
              <w:pStyle w:val="Tablelegend"/>
              <w:tabs>
                <w:tab w:val="left" w:pos="454"/>
              </w:tabs>
            </w:pPr>
            <w:r w:rsidRPr="00F062C4">
              <w:t>*</w:t>
            </w:r>
            <w:r w:rsidRPr="00F062C4">
              <w:tab/>
              <w:t>En el momento de la preparación del presupuesto.</w:t>
            </w:r>
          </w:p>
          <w:p w:rsidR="00BD3B2C" w:rsidRPr="00F062C4" w:rsidRDefault="00BD3B2C" w:rsidP="00F062C4">
            <w:pPr>
              <w:pStyle w:val="Tablelegend"/>
              <w:tabs>
                <w:tab w:val="left" w:pos="454"/>
              </w:tabs>
            </w:pPr>
            <w:r w:rsidRPr="00F062C4">
              <w:t>**</w:t>
            </w:r>
            <w:r w:rsidRPr="00F062C4">
              <w:tab/>
              <w:t>Se incluyen las contribuciones contabilizadas y las contribuciones no pagadas al 31 de diciembre.</w:t>
            </w:r>
          </w:p>
        </w:tc>
      </w:tr>
    </w:tbl>
    <w:p w:rsidR="00BD3B2C" w:rsidRPr="00313053" w:rsidRDefault="00BD3B2C" w:rsidP="00BD3B2C">
      <w:pPr>
        <w:rPr>
          <w:lang w:val="es-ES"/>
        </w:rPr>
      </w:pPr>
    </w:p>
    <w:p w:rsidR="00BD3B2C" w:rsidRPr="00313053" w:rsidRDefault="00BD3B2C" w:rsidP="00BD3B2C">
      <w:pPr>
        <w:rPr>
          <w:lang w:val="es-ES"/>
        </w:rPr>
        <w:sectPr w:rsidR="00BD3B2C" w:rsidRPr="00313053" w:rsidSect="00A70E95">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pPr>
    </w:p>
    <w:p w:rsidR="00BD3B2C" w:rsidRPr="00313053" w:rsidRDefault="00BD3B2C" w:rsidP="00F062C4">
      <w:pPr>
        <w:pStyle w:val="Headingb"/>
        <w:spacing w:after="120"/>
        <w:rPr>
          <w:lang w:val="es-ES"/>
        </w:rPr>
      </w:pPr>
      <w:r w:rsidRPr="00313053">
        <w:rPr>
          <w:lang w:val="es-ES"/>
        </w:rPr>
        <w:lastRenderedPageBreak/>
        <w:t>Contribuciones de los Miembros de los Sectores</w:t>
      </w:r>
    </w:p>
    <w:tbl>
      <w:tblPr>
        <w:tblW w:w="13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36"/>
        <w:gridCol w:w="1996"/>
        <w:gridCol w:w="1996"/>
        <w:gridCol w:w="1222"/>
        <w:gridCol w:w="1338"/>
        <w:gridCol w:w="1969"/>
        <w:gridCol w:w="1547"/>
      </w:tblGrid>
      <w:tr w:rsidR="00BD3B2C" w:rsidRPr="00313053" w:rsidTr="00755C4C">
        <w:trPr>
          <w:jc w:val="center"/>
        </w:trPr>
        <w:tc>
          <w:tcPr>
            <w:tcW w:w="988" w:type="dxa"/>
            <w:noWrap/>
          </w:tcPr>
          <w:p w:rsidR="00BD3B2C" w:rsidRPr="00313053" w:rsidRDefault="00BD3B2C" w:rsidP="00BD3B2C">
            <w:pPr>
              <w:pStyle w:val="Tablehead"/>
              <w:rPr>
                <w:sz w:val="20"/>
                <w:lang w:val="es-ES" w:eastAsia="zh-CN"/>
              </w:rPr>
            </w:pPr>
            <w:bookmarkStart w:id="64" w:name="RANGE!A43:H54"/>
            <w:bookmarkEnd w:id="64"/>
            <w:r w:rsidRPr="00313053">
              <w:rPr>
                <w:sz w:val="20"/>
                <w:lang w:val="es-ES" w:eastAsia="zh-CN"/>
              </w:rPr>
              <w:t>Año</w:t>
            </w:r>
          </w:p>
        </w:tc>
        <w:tc>
          <w:tcPr>
            <w:tcW w:w="2136" w:type="dxa"/>
          </w:tcPr>
          <w:p w:rsidR="00BD3B2C" w:rsidRPr="00313053" w:rsidRDefault="00BD3B2C" w:rsidP="00BD3B2C">
            <w:pPr>
              <w:pStyle w:val="Tablehead"/>
              <w:rPr>
                <w:sz w:val="20"/>
                <w:lang w:val="es-ES" w:eastAsia="zh-CN"/>
              </w:rPr>
            </w:pPr>
            <w:r w:rsidRPr="00313053">
              <w:rPr>
                <w:sz w:val="20"/>
                <w:lang w:val="es-ES" w:eastAsia="zh-CN"/>
              </w:rPr>
              <w:t>Sector de Radiocomunicaciones*</w:t>
            </w:r>
          </w:p>
        </w:tc>
        <w:tc>
          <w:tcPr>
            <w:tcW w:w="1996" w:type="dxa"/>
          </w:tcPr>
          <w:p w:rsidR="00BD3B2C" w:rsidRPr="00313053" w:rsidRDefault="00BD3B2C" w:rsidP="00BD3B2C">
            <w:pPr>
              <w:pStyle w:val="Tablehead"/>
              <w:rPr>
                <w:sz w:val="20"/>
                <w:lang w:val="es-ES" w:eastAsia="zh-CN"/>
              </w:rPr>
            </w:pPr>
            <w:r w:rsidRPr="00313053">
              <w:rPr>
                <w:sz w:val="20"/>
                <w:lang w:val="es-ES" w:eastAsia="zh-CN"/>
              </w:rPr>
              <w:t>Sector de Normalización de las Telecomunicaciones*</w:t>
            </w:r>
          </w:p>
        </w:tc>
        <w:tc>
          <w:tcPr>
            <w:tcW w:w="1996" w:type="dxa"/>
          </w:tcPr>
          <w:p w:rsidR="00BD3B2C" w:rsidRPr="00313053" w:rsidRDefault="00BD3B2C" w:rsidP="00BD3B2C">
            <w:pPr>
              <w:pStyle w:val="Tablehead"/>
              <w:rPr>
                <w:sz w:val="20"/>
                <w:lang w:val="es-ES" w:eastAsia="zh-CN"/>
              </w:rPr>
            </w:pPr>
            <w:r w:rsidRPr="00313053">
              <w:rPr>
                <w:sz w:val="20"/>
                <w:lang w:val="es-ES" w:eastAsia="zh-CN"/>
              </w:rPr>
              <w:t>Sector de Desarrollo de las Telecomunicaciones*</w:t>
            </w:r>
          </w:p>
        </w:tc>
        <w:tc>
          <w:tcPr>
            <w:tcW w:w="1222" w:type="dxa"/>
          </w:tcPr>
          <w:p w:rsidR="00BD3B2C" w:rsidRPr="00313053" w:rsidRDefault="00BD3B2C" w:rsidP="00BD3B2C">
            <w:pPr>
              <w:pStyle w:val="Tablehead"/>
              <w:rPr>
                <w:sz w:val="20"/>
                <w:lang w:val="es-ES" w:eastAsia="zh-CN"/>
              </w:rPr>
            </w:pPr>
            <w:r w:rsidRPr="00313053">
              <w:rPr>
                <w:sz w:val="20"/>
                <w:lang w:val="es-ES" w:eastAsia="zh-CN"/>
              </w:rPr>
              <w:t>Total de unidades</w:t>
            </w:r>
          </w:p>
        </w:tc>
        <w:tc>
          <w:tcPr>
            <w:tcW w:w="1338" w:type="dxa"/>
          </w:tcPr>
          <w:p w:rsidR="00BD3B2C" w:rsidRPr="00313053" w:rsidRDefault="00BD3B2C" w:rsidP="00BD3B2C">
            <w:pPr>
              <w:pStyle w:val="Tablehead"/>
              <w:rPr>
                <w:sz w:val="20"/>
                <w:lang w:val="es-ES" w:eastAsia="zh-CN"/>
              </w:rPr>
            </w:pPr>
            <w:r w:rsidRPr="00313053">
              <w:rPr>
                <w:sz w:val="20"/>
                <w:lang w:val="es-ES" w:eastAsia="zh-CN"/>
              </w:rPr>
              <w:t>Importe de la unidad contributiva</w:t>
            </w:r>
          </w:p>
        </w:tc>
        <w:tc>
          <w:tcPr>
            <w:tcW w:w="1969" w:type="dxa"/>
          </w:tcPr>
          <w:p w:rsidR="00BD3B2C" w:rsidRPr="00313053" w:rsidRDefault="00BD3B2C" w:rsidP="00BD3B2C">
            <w:pPr>
              <w:pStyle w:val="Tablehead"/>
              <w:rPr>
                <w:sz w:val="20"/>
                <w:lang w:val="es-ES" w:eastAsia="zh-CN"/>
              </w:rPr>
            </w:pPr>
            <w:r w:rsidRPr="00313053">
              <w:rPr>
                <w:sz w:val="20"/>
                <w:lang w:val="es-ES" w:eastAsia="zh-CN"/>
              </w:rPr>
              <w:t>Ingresos estimados en el presupuesto</w:t>
            </w:r>
          </w:p>
        </w:tc>
        <w:tc>
          <w:tcPr>
            <w:tcW w:w="1547" w:type="dxa"/>
          </w:tcPr>
          <w:p w:rsidR="00BD3B2C" w:rsidRPr="00313053" w:rsidRDefault="00E3077B" w:rsidP="00BD3B2C">
            <w:pPr>
              <w:pStyle w:val="Tablehead"/>
              <w:rPr>
                <w:sz w:val="20"/>
                <w:lang w:val="es-ES" w:eastAsia="zh-CN"/>
              </w:rPr>
            </w:pPr>
            <w:r w:rsidRPr="00313053">
              <w:rPr>
                <w:sz w:val="20"/>
                <w:lang w:val="es-ES" w:eastAsia="zh-CN"/>
              </w:rPr>
              <w:t>Ingresos contables</w:t>
            </w:r>
            <w:r w:rsidR="00BD3B2C" w:rsidRPr="00313053">
              <w:rPr>
                <w:sz w:val="20"/>
                <w:lang w:val="es-ES" w:eastAsia="zh-CN"/>
              </w:rPr>
              <w:t>**</w:t>
            </w:r>
          </w:p>
        </w:tc>
      </w:tr>
      <w:tr w:rsidR="00BD3B2C" w:rsidRPr="00313053" w:rsidTr="00755C4C">
        <w:trPr>
          <w:jc w:val="center"/>
        </w:trPr>
        <w:tc>
          <w:tcPr>
            <w:tcW w:w="988" w:type="dxa"/>
            <w:noWrap/>
          </w:tcPr>
          <w:p w:rsidR="00BD3B2C" w:rsidRPr="00313053" w:rsidRDefault="00BD3B2C" w:rsidP="00BD3B2C">
            <w:pPr>
              <w:pStyle w:val="Tabletext"/>
              <w:jc w:val="center"/>
              <w:rPr>
                <w:sz w:val="20"/>
                <w:lang w:val="es-ES" w:eastAsia="zh-CN"/>
              </w:rPr>
            </w:pPr>
          </w:p>
        </w:tc>
        <w:tc>
          <w:tcPr>
            <w:tcW w:w="2136" w:type="dxa"/>
            <w:noWrap/>
          </w:tcPr>
          <w:p w:rsidR="00BD3B2C" w:rsidRPr="00313053" w:rsidRDefault="00BD3B2C" w:rsidP="00BD3B2C">
            <w:pPr>
              <w:pStyle w:val="Tabletext"/>
              <w:jc w:val="center"/>
              <w:rPr>
                <w:sz w:val="20"/>
                <w:lang w:val="es-ES" w:eastAsia="zh-CN"/>
              </w:rPr>
            </w:pPr>
            <w:r w:rsidRPr="00313053">
              <w:rPr>
                <w:sz w:val="20"/>
                <w:lang w:val="es-ES" w:eastAsia="zh-CN"/>
              </w:rPr>
              <w:t>Unidades</w:t>
            </w:r>
          </w:p>
        </w:tc>
        <w:tc>
          <w:tcPr>
            <w:tcW w:w="1996" w:type="dxa"/>
            <w:noWrap/>
          </w:tcPr>
          <w:p w:rsidR="00BD3B2C" w:rsidRPr="00313053" w:rsidRDefault="00BD3B2C" w:rsidP="00BD3B2C">
            <w:pPr>
              <w:pStyle w:val="Tabletext"/>
              <w:jc w:val="center"/>
              <w:rPr>
                <w:sz w:val="20"/>
                <w:lang w:val="es-ES" w:eastAsia="zh-CN"/>
              </w:rPr>
            </w:pPr>
            <w:r w:rsidRPr="00313053">
              <w:rPr>
                <w:sz w:val="20"/>
                <w:lang w:val="es-ES" w:eastAsia="zh-CN"/>
              </w:rPr>
              <w:t>Unidades</w:t>
            </w:r>
          </w:p>
        </w:tc>
        <w:tc>
          <w:tcPr>
            <w:tcW w:w="1996" w:type="dxa"/>
            <w:noWrap/>
          </w:tcPr>
          <w:p w:rsidR="00BD3B2C" w:rsidRPr="00313053" w:rsidRDefault="00BD3B2C" w:rsidP="00BD3B2C">
            <w:pPr>
              <w:pStyle w:val="Tabletext"/>
              <w:jc w:val="center"/>
              <w:rPr>
                <w:sz w:val="20"/>
                <w:lang w:val="es-ES" w:eastAsia="zh-CN"/>
              </w:rPr>
            </w:pPr>
            <w:r w:rsidRPr="00313053">
              <w:rPr>
                <w:sz w:val="20"/>
                <w:lang w:val="es-ES" w:eastAsia="zh-CN"/>
              </w:rPr>
              <w:t>Unidades</w:t>
            </w:r>
          </w:p>
        </w:tc>
        <w:tc>
          <w:tcPr>
            <w:tcW w:w="1222" w:type="dxa"/>
            <w:noWrap/>
          </w:tcPr>
          <w:p w:rsidR="00BD3B2C" w:rsidRPr="00313053" w:rsidRDefault="00BD3B2C" w:rsidP="00BD3B2C">
            <w:pPr>
              <w:pStyle w:val="Tabletext"/>
              <w:jc w:val="center"/>
              <w:rPr>
                <w:sz w:val="20"/>
                <w:lang w:val="es-ES" w:eastAsia="zh-CN"/>
              </w:rPr>
            </w:pPr>
          </w:p>
        </w:tc>
        <w:tc>
          <w:tcPr>
            <w:tcW w:w="1338" w:type="dxa"/>
            <w:noWrap/>
          </w:tcPr>
          <w:p w:rsidR="00BD3B2C" w:rsidRPr="00313053" w:rsidRDefault="00BD3B2C" w:rsidP="00BD3B2C">
            <w:pPr>
              <w:pStyle w:val="Tabletext"/>
              <w:jc w:val="center"/>
              <w:rPr>
                <w:sz w:val="20"/>
                <w:lang w:val="es-ES" w:eastAsia="zh-CN"/>
              </w:rPr>
            </w:pPr>
            <w:r w:rsidRPr="00313053">
              <w:rPr>
                <w:sz w:val="20"/>
                <w:lang w:val="es-ES" w:eastAsia="zh-CN"/>
              </w:rPr>
              <w:t>en miles CHF</w:t>
            </w:r>
          </w:p>
        </w:tc>
        <w:tc>
          <w:tcPr>
            <w:tcW w:w="1969" w:type="dxa"/>
            <w:noWrap/>
          </w:tcPr>
          <w:p w:rsidR="00BD3B2C" w:rsidRPr="00313053" w:rsidRDefault="00BD3B2C" w:rsidP="00BD3B2C">
            <w:pPr>
              <w:pStyle w:val="Tabletext"/>
              <w:jc w:val="center"/>
              <w:rPr>
                <w:sz w:val="20"/>
                <w:lang w:val="es-ES" w:eastAsia="zh-CN"/>
              </w:rPr>
            </w:pPr>
            <w:r w:rsidRPr="00313053">
              <w:rPr>
                <w:sz w:val="20"/>
                <w:lang w:val="es-ES" w:eastAsia="zh-CN"/>
              </w:rPr>
              <w:t>en miles CHF</w:t>
            </w:r>
          </w:p>
        </w:tc>
        <w:tc>
          <w:tcPr>
            <w:tcW w:w="1547" w:type="dxa"/>
            <w:noWrap/>
          </w:tcPr>
          <w:p w:rsidR="00BD3B2C" w:rsidRPr="00313053" w:rsidRDefault="00BD3B2C" w:rsidP="00BD3B2C">
            <w:pPr>
              <w:pStyle w:val="Tabletext"/>
              <w:jc w:val="center"/>
              <w:rPr>
                <w:sz w:val="20"/>
                <w:lang w:val="es-ES" w:eastAsia="zh-CN"/>
              </w:rPr>
            </w:pPr>
            <w:r w:rsidRPr="00313053">
              <w:rPr>
                <w:sz w:val="20"/>
                <w:lang w:val="es-ES" w:eastAsia="zh-CN"/>
              </w:rPr>
              <w:t>en miles CHF</w:t>
            </w:r>
          </w:p>
        </w:tc>
      </w:tr>
      <w:tr w:rsidR="00BD3B2C" w:rsidRPr="00313053" w:rsidTr="00755C4C">
        <w:trPr>
          <w:jc w:val="center"/>
        </w:trPr>
        <w:tc>
          <w:tcPr>
            <w:tcW w:w="988" w:type="dxa"/>
            <w:noWrap/>
          </w:tcPr>
          <w:p w:rsidR="00BD3B2C" w:rsidRPr="00313053" w:rsidRDefault="00BD3B2C" w:rsidP="00BD3B2C">
            <w:pPr>
              <w:pStyle w:val="Tabletext"/>
              <w:rPr>
                <w:b/>
                <w:bCs/>
                <w:sz w:val="20"/>
                <w:lang w:val="es-ES"/>
              </w:rPr>
            </w:pPr>
            <w:r w:rsidRPr="00313053">
              <w:rPr>
                <w:b/>
                <w:bCs/>
                <w:sz w:val="20"/>
                <w:lang w:val="es-ES"/>
              </w:rPr>
              <w:t>2014</w:t>
            </w:r>
          </w:p>
        </w:tc>
        <w:tc>
          <w:tcPr>
            <w:tcW w:w="2136" w:type="dxa"/>
            <w:noWrap/>
          </w:tcPr>
          <w:p w:rsidR="00BD3B2C" w:rsidRPr="00313053" w:rsidRDefault="00A116D8" w:rsidP="00755C4C">
            <w:pPr>
              <w:pStyle w:val="Tabletext"/>
              <w:ind w:right="113"/>
              <w:jc w:val="right"/>
              <w:rPr>
                <w:sz w:val="20"/>
                <w:lang w:val="es-ES" w:eastAsia="zh-CN"/>
              </w:rPr>
            </w:pPr>
            <w:r>
              <w:rPr>
                <w:sz w:val="20"/>
                <w:lang w:val="es-ES" w:eastAsia="zh-CN"/>
              </w:rPr>
              <w:t xml:space="preserve">99 </w:t>
            </w:r>
            <w:r w:rsidR="00BD3B2C" w:rsidRPr="00313053">
              <w:rPr>
                <w:sz w:val="20"/>
                <w:lang w:val="es-ES" w:eastAsia="zh-CN"/>
              </w:rPr>
              <w:t>1/16</w:t>
            </w:r>
          </w:p>
        </w:tc>
        <w:tc>
          <w:tcPr>
            <w:tcW w:w="1996" w:type="dxa"/>
            <w:noWrap/>
          </w:tcPr>
          <w:p w:rsidR="00BD3B2C" w:rsidRPr="00313053" w:rsidRDefault="00BD3B2C" w:rsidP="00755C4C">
            <w:pPr>
              <w:pStyle w:val="Tabletext"/>
              <w:ind w:right="113"/>
              <w:jc w:val="right"/>
              <w:rPr>
                <w:sz w:val="20"/>
                <w:lang w:val="es-ES" w:eastAsia="zh-CN"/>
              </w:rPr>
            </w:pPr>
            <w:r w:rsidRPr="00313053">
              <w:rPr>
                <w:sz w:val="20"/>
                <w:lang w:val="es-ES" w:eastAsia="zh-CN"/>
              </w:rPr>
              <w:t>114 12/16</w:t>
            </w:r>
          </w:p>
        </w:tc>
        <w:tc>
          <w:tcPr>
            <w:tcW w:w="1996" w:type="dxa"/>
            <w:noWrap/>
          </w:tcPr>
          <w:p w:rsidR="00BD3B2C" w:rsidRPr="00313053" w:rsidRDefault="00A116D8" w:rsidP="00755C4C">
            <w:pPr>
              <w:pStyle w:val="Tabletext"/>
              <w:ind w:right="113"/>
              <w:jc w:val="right"/>
              <w:rPr>
                <w:sz w:val="20"/>
                <w:lang w:val="es-ES" w:eastAsia="zh-CN"/>
              </w:rPr>
            </w:pPr>
            <w:r>
              <w:rPr>
                <w:sz w:val="20"/>
                <w:lang w:val="es-ES" w:eastAsia="zh-CN"/>
              </w:rPr>
              <w:t xml:space="preserve">25 </w:t>
            </w:r>
            <w:r w:rsidR="00BD3B2C" w:rsidRPr="00313053">
              <w:rPr>
                <w:sz w:val="20"/>
                <w:lang w:val="es-ES" w:eastAsia="zh-CN"/>
              </w:rPr>
              <w:t>3/16</w:t>
            </w:r>
          </w:p>
        </w:tc>
        <w:tc>
          <w:tcPr>
            <w:tcW w:w="1222" w:type="dxa"/>
            <w:noWrap/>
          </w:tcPr>
          <w:p w:rsidR="00BD3B2C" w:rsidRPr="00313053" w:rsidRDefault="00BD3B2C" w:rsidP="00755C4C">
            <w:pPr>
              <w:pStyle w:val="Tabletext"/>
              <w:ind w:right="113"/>
              <w:jc w:val="right"/>
              <w:rPr>
                <w:sz w:val="20"/>
                <w:lang w:val="es-ES" w:eastAsia="zh-CN"/>
              </w:rPr>
            </w:pPr>
            <w:r w:rsidRPr="00313053">
              <w:rPr>
                <w:sz w:val="20"/>
                <w:lang w:val="es-ES" w:eastAsia="zh-CN"/>
              </w:rPr>
              <w:t>239</w:t>
            </w:r>
          </w:p>
        </w:tc>
        <w:tc>
          <w:tcPr>
            <w:tcW w:w="1338" w:type="dxa"/>
            <w:noWrap/>
          </w:tcPr>
          <w:p w:rsidR="00BD3B2C" w:rsidRPr="00313053" w:rsidRDefault="00BD3B2C" w:rsidP="00755C4C">
            <w:pPr>
              <w:pStyle w:val="Tabletext"/>
              <w:ind w:right="113"/>
              <w:jc w:val="right"/>
              <w:rPr>
                <w:sz w:val="20"/>
                <w:lang w:val="es-ES" w:eastAsia="zh-CN"/>
              </w:rPr>
            </w:pPr>
            <w:r w:rsidRPr="00313053">
              <w:rPr>
                <w:sz w:val="20"/>
                <w:lang w:val="es-ES" w:eastAsia="zh-CN"/>
              </w:rPr>
              <w:t>63,6</w:t>
            </w:r>
          </w:p>
        </w:tc>
        <w:tc>
          <w:tcPr>
            <w:tcW w:w="1969" w:type="dxa"/>
            <w:noWrap/>
          </w:tcPr>
          <w:p w:rsidR="00BD3B2C" w:rsidRPr="00313053" w:rsidRDefault="00BD3B2C" w:rsidP="00755C4C">
            <w:pPr>
              <w:pStyle w:val="Tabletext"/>
              <w:ind w:right="113"/>
              <w:jc w:val="right"/>
              <w:rPr>
                <w:sz w:val="20"/>
                <w:lang w:val="es-ES" w:eastAsia="zh-CN"/>
              </w:rPr>
            </w:pPr>
            <w:r w:rsidRPr="00313053">
              <w:rPr>
                <w:sz w:val="20"/>
                <w:lang w:val="es-ES" w:eastAsia="zh-CN"/>
              </w:rPr>
              <w:t>15 200</w:t>
            </w:r>
          </w:p>
        </w:tc>
        <w:tc>
          <w:tcPr>
            <w:tcW w:w="1547" w:type="dxa"/>
            <w:noWrap/>
          </w:tcPr>
          <w:p w:rsidR="00BD3B2C" w:rsidRPr="00313053" w:rsidRDefault="00BD3B2C" w:rsidP="00755C4C">
            <w:pPr>
              <w:pStyle w:val="Tabletext"/>
              <w:ind w:right="113"/>
              <w:jc w:val="right"/>
              <w:rPr>
                <w:sz w:val="20"/>
                <w:lang w:val="es-ES" w:eastAsia="zh-CN"/>
              </w:rPr>
            </w:pPr>
            <w:r w:rsidRPr="00313053">
              <w:rPr>
                <w:sz w:val="20"/>
                <w:lang w:val="es-ES" w:eastAsia="zh-CN"/>
              </w:rPr>
              <w:t>15 072</w:t>
            </w:r>
          </w:p>
        </w:tc>
      </w:tr>
      <w:tr w:rsidR="00BD3B2C" w:rsidRPr="00313053" w:rsidTr="00755C4C">
        <w:trPr>
          <w:jc w:val="center"/>
        </w:trPr>
        <w:tc>
          <w:tcPr>
            <w:tcW w:w="988" w:type="dxa"/>
            <w:noWrap/>
          </w:tcPr>
          <w:p w:rsidR="00BD3B2C" w:rsidRPr="00313053" w:rsidRDefault="00BD3B2C" w:rsidP="00BD3B2C">
            <w:pPr>
              <w:pStyle w:val="Tabletext"/>
              <w:rPr>
                <w:b/>
                <w:bCs/>
                <w:sz w:val="20"/>
                <w:lang w:val="es-ES"/>
              </w:rPr>
            </w:pPr>
            <w:r w:rsidRPr="00313053">
              <w:rPr>
                <w:b/>
                <w:bCs/>
                <w:sz w:val="20"/>
                <w:lang w:val="es-ES"/>
              </w:rPr>
              <w:t>2015</w:t>
            </w:r>
          </w:p>
        </w:tc>
        <w:tc>
          <w:tcPr>
            <w:tcW w:w="2136" w:type="dxa"/>
            <w:noWrap/>
          </w:tcPr>
          <w:p w:rsidR="00BD3B2C" w:rsidRPr="00313053" w:rsidRDefault="00A116D8" w:rsidP="00755C4C">
            <w:pPr>
              <w:pStyle w:val="Tabletext"/>
              <w:ind w:right="113"/>
              <w:jc w:val="right"/>
              <w:rPr>
                <w:sz w:val="20"/>
                <w:lang w:val="es-ES" w:eastAsia="zh-CN"/>
              </w:rPr>
            </w:pPr>
            <w:r>
              <w:rPr>
                <w:sz w:val="20"/>
                <w:lang w:val="es-ES" w:eastAsia="zh-CN"/>
              </w:rPr>
              <w:t xml:space="preserve">99 </w:t>
            </w:r>
            <w:r w:rsidR="00BD3B2C" w:rsidRPr="00313053">
              <w:rPr>
                <w:sz w:val="20"/>
                <w:lang w:val="es-ES" w:eastAsia="zh-CN"/>
              </w:rPr>
              <w:t>1/16</w:t>
            </w:r>
          </w:p>
        </w:tc>
        <w:tc>
          <w:tcPr>
            <w:tcW w:w="1996" w:type="dxa"/>
            <w:noWrap/>
          </w:tcPr>
          <w:p w:rsidR="00BD3B2C" w:rsidRPr="00313053" w:rsidRDefault="00BD3B2C" w:rsidP="00755C4C">
            <w:pPr>
              <w:pStyle w:val="Tabletext"/>
              <w:ind w:right="113"/>
              <w:jc w:val="right"/>
              <w:rPr>
                <w:sz w:val="20"/>
                <w:lang w:val="es-ES" w:eastAsia="zh-CN"/>
              </w:rPr>
            </w:pPr>
            <w:r w:rsidRPr="00313053">
              <w:rPr>
                <w:sz w:val="20"/>
                <w:lang w:val="es-ES" w:eastAsia="zh-CN"/>
              </w:rPr>
              <w:t>114 12/16</w:t>
            </w:r>
          </w:p>
        </w:tc>
        <w:tc>
          <w:tcPr>
            <w:tcW w:w="1996" w:type="dxa"/>
            <w:noWrap/>
          </w:tcPr>
          <w:p w:rsidR="00BD3B2C" w:rsidRPr="00313053" w:rsidRDefault="00A116D8" w:rsidP="00755C4C">
            <w:pPr>
              <w:pStyle w:val="Tabletext"/>
              <w:ind w:right="113"/>
              <w:jc w:val="right"/>
              <w:rPr>
                <w:sz w:val="20"/>
                <w:lang w:val="es-ES" w:eastAsia="zh-CN"/>
              </w:rPr>
            </w:pPr>
            <w:r>
              <w:rPr>
                <w:sz w:val="20"/>
                <w:lang w:val="es-ES" w:eastAsia="zh-CN"/>
              </w:rPr>
              <w:t xml:space="preserve">25 </w:t>
            </w:r>
            <w:r w:rsidR="00BD3B2C" w:rsidRPr="00313053">
              <w:rPr>
                <w:sz w:val="20"/>
                <w:lang w:val="es-ES" w:eastAsia="zh-CN"/>
              </w:rPr>
              <w:t>3/16</w:t>
            </w:r>
          </w:p>
        </w:tc>
        <w:tc>
          <w:tcPr>
            <w:tcW w:w="1222" w:type="dxa"/>
            <w:noWrap/>
          </w:tcPr>
          <w:p w:rsidR="00BD3B2C" w:rsidRPr="00313053" w:rsidRDefault="00BD3B2C" w:rsidP="00755C4C">
            <w:pPr>
              <w:pStyle w:val="Tabletext"/>
              <w:ind w:right="113"/>
              <w:jc w:val="right"/>
              <w:rPr>
                <w:sz w:val="20"/>
                <w:lang w:val="es-ES" w:eastAsia="zh-CN"/>
              </w:rPr>
            </w:pPr>
            <w:r w:rsidRPr="00313053">
              <w:rPr>
                <w:sz w:val="20"/>
                <w:lang w:val="es-ES" w:eastAsia="zh-CN"/>
              </w:rPr>
              <w:t>239</w:t>
            </w:r>
          </w:p>
        </w:tc>
        <w:tc>
          <w:tcPr>
            <w:tcW w:w="1338" w:type="dxa"/>
            <w:noWrap/>
          </w:tcPr>
          <w:p w:rsidR="00BD3B2C" w:rsidRPr="00313053" w:rsidRDefault="00BD3B2C" w:rsidP="00755C4C">
            <w:pPr>
              <w:pStyle w:val="Tabletext"/>
              <w:ind w:right="113"/>
              <w:jc w:val="right"/>
              <w:rPr>
                <w:sz w:val="20"/>
                <w:lang w:val="es-ES" w:eastAsia="zh-CN"/>
              </w:rPr>
            </w:pPr>
            <w:r w:rsidRPr="00313053">
              <w:rPr>
                <w:sz w:val="20"/>
                <w:lang w:val="es-ES" w:eastAsia="zh-CN"/>
              </w:rPr>
              <w:t>63,6</w:t>
            </w:r>
          </w:p>
        </w:tc>
        <w:tc>
          <w:tcPr>
            <w:tcW w:w="1969" w:type="dxa"/>
            <w:noWrap/>
          </w:tcPr>
          <w:p w:rsidR="00BD3B2C" w:rsidRPr="00313053" w:rsidRDefault="00BD3B2C" w:rsidP="00755C4C">
            <w:pPr>
              <w:pStyle w:val="Tabletext"/>
              <w:ind w:right="113"/>
              <w:jc w:val="right"/>
              <w:rPr>
                <w:sz w:val="20"/>
                <w:lang w:val="es-ES" w:eastAsia="zh-CN"/>
              </w:rPr>
            </w:pPr>
            <w:r w:rsidRPr="00313053">
              <w:rPr>
                <w:sz w:val="20"/>
                <w:lang w:val="es-ES" w:eastAsia="zh-CN"/>
              </w:rPr>
              <w:t>15 200</w:t>
            </w:r>
          </w:p>
        </w:tc>
        <w:tc>
          <w:tcPr>
            <w:tcW w:w="1547" w:type="dxa"/>
            <w:noWrap/>
          </w:tcPr>
          <w:p w:rsidR="00BD3B2C" w:rsidRPr="00313053" w:rsidRDefault="00BD3B2C" w:rsidP="00755C4C">
            <w:pPr>
              <w:pStyle w:val="Tabletext"/>
              <w:ind w:right="113"/>
              <w:jc w:val="right"/>
              <w:rPr>
                <w:sz w:val="20"/>
                <w:lang w:val="es-ES" w:eastAsia="zh-CN"/>
              </w:rPr>
            </w:pPr>
            <w:r w:rsidRPr="00313053">
              <w:rPr>
                <w:sz w:val="20"/>
                <w:lang w:val="es-ES" w:eastAsia="zh-CN"/>
              </w:rPr>
              <w:t>14 872</w:t>
            </w:r>
          </w:p>
        </w:tc>
      </w:tr>
      <w:tr w:rsidR="00BD3B2C" w:rsidRPr="00313053" w:rsidTr="00755C4C">
        <w:trPr>
          <w:jc w:val="center"/>
        </w:trPr>
        <w:tc>
          <w:tcPr>
            <w:tcW w:w="988" w:type="dxa"/>
            <w:noWrap/>
          </w:tcPr>
          <w:p w:rsidR="00BD3B2C" w:rsidRPr="00313053" w:rsidRDefault="00BD3B2C" w:rsidP="00BD3B2C">
            <w:pPr>
              <w:pStyle w:val="Tabletext"/>
              <w:rPr>
                <w:b/>
                <w:bCs/>
                <w:sz w:val="20"/>
                <w:lang w:val="es-ES"/>
              </w:rPr>
            </w:pPr>
            <w:r w:rsidRPr="00313053">
              <w:rPr>
                <w:b/>
                <w:bCs/>
                <w:sz w:val="20"/>
                <w:lang w:val="es-ES"/>
              </w:rPr>
              <w:t>2016</w:t>
            </w:r>
          </w:p>
        </w:tc>
        <w:tc>
          <w:tcPr>
            <w:tcW w:w="2136" w:type="dxa"/>
            <w:noWrap/>
          </w:tcPr>
          <w:p w:rsidR="00BD3B2C" w:rsidRPr="00313053" w:rsidRDefault="00A116D8" w:rsidP="00755C4C">
            <w:pPr>
              <w:pStyle w:val="Tabletext"/>
              <w:ind w:right="113"/>
              <w:jc w:val="right"/>
              <w:rPr>
                <w:sz w:val="20"/>
                <w:lang w:val="es-ES" w:eastAsia="zh-CN"/>
              </w:rPr>
            </w:pPr>
            <w:r>
              <w:rPr>
                <w:sz w:val="20"/>
                <w:lang w:val="es-ES" w:eastAsia="zh-CN"/>
              </w:rPr>
              <w:t xml:space="preserve">103 </w:t>
            </w:r>
            <w:r w:rsidR="00BD3B2C" w:rsidRPr="00313053">
              <w:rPr>
                <w:sz w:val="20"/>
                <w:lang w:val="es-ES" w:eastAsia="zh-CN"/>
              </w:rPr>
              <w:t>7/16</w:t>
            </w:r>
          </w:p>
        </w:tc>
        <w:tc>
          <w:tcPr>
            <w:tcW w:w="1996" w:type="dxa"/>
            <w:noWrap/>
          </w:tcPr>
          <w:p w:rsidR="00BD3B2C" w:rsidRPr="00313053" w:rsidRDefault="00BD3B2C" w:rsidP="00755C4C">
            <w:pPr>
              <w:pStyle w:val="Tabletext"/>
              <w:ind w:right="113"/>
              <w:jc w:val="right"/>
              <w:rPr>
                <w:sz w:val="20"/>
                <w:lang w:val="es-ES" w:eastAsia="zh-CN"/>
              </w:rPr>
            </w:pPr>
            <w:r w:rsidRPr="00313053">
              <w:rPr>
                <w:sz w:val="20"/>
                <w:lang w:val="es-ES" w:eastAsia="zh-CN"/>
              </w:rPr>
              <w:t>119 13/16</w:t>
            </w:r>
          </w:p>
        </w:tc>
        <w:tc>
          <w:tcPr>
            <w:tcW w:w="1996" w:type="dxa"/>
            <w:noWrap/>
          </w:tcPr>
          <w:p w:rsidR="00BD3B2C" w:rsidRPr="00313053" w:rsidRDefault="00A116D8" w:rsidP="00755C4C">
            <w:pPr>
              <w:pStyle w:val="Tabletext"/>
              <w:ind w:right="113"/>
              <w:jc w:val="right"/>
              <w:rPr>
                <w:sz w:val="20"/>
                <w:lang w:val="es-ES" w:eastAsia="zh-CN"/>
              </w:rPr>
            </w:pPr>
            <w:r>
              <w:rPr>
                <w:sz w:val="20"/>
                <w:lang w:val="es-ES" w:eastAsia="zh-CN"/>
              </w:rPr>
              <w:t xml:space="preserve">26 </w:t>
            </w:r>
            <w:r w:rsidR="00BD3B2C" w:rsidRPr="00313053">
              <w:rPr>
                <w:sz w:val="20"/>
                <w:lang w:val="es-ES" w:eastAsia="zh-CN"/>
              </w:rPr>
              <w:t>5/16</w:t>
            </w:r>
          </w:p>
        </w:tc>
        <w:tc>
          <w:tcPr>
            <w:tcW w:w="1222" w:type="dxa"/>
            <w:noWrap/>
          </w:tcPr>
          <w:p w:rsidR="00BD3B2C" w:rsidRPr="00313053" w:rsidRDefault="00BD3B2C" w:rsidP="00755C4C">
            <w:pPr>
              <w:pStyle w:val="Tabletext"/>
              <w:ind w:right="113"/>
              <w:jc w:val="right"/>
              <w:rPr>
                <w:sz w:val="20"/>
                <w:lang w:val="es-ES" w:eastAsia="zh-CN"/>
              </w:rPr>
            </w:pPr>
            <w:r w:rsidRPr="00313053">
              <w:rPr>
                <w:sz w:val="20"/>
                <w:lang w:val="es-ES" w:eastAsia="zh-CN"/>
              </w:rPr>
              <w:t>249 10/16</w:t>
            </w:r>
          </w:p>
        </w:tc>
        <w:tc>
          <w:tcPr>
            <w:tcW w:w="1338" w:type="dxa"/>
            <w:noWrap/>
          </w:tcPr>
          <w:p w:rsidR="00BD3B2C" w:rsidRPr="00313053" w:rsidRDefault="00BD3B2C" w:rsidP="00755C4C">
            <w:pPr>
              <w:pStyle w:val="Tabletext"/>
              <w:ind w:right="113"/>
              <w:jc w:val="right"/>
              <w:rPr>
                <w:sz w:val="20"/>
                <w:lang w:val="es-ES" w:eastAsia="zh-CN"/>
              </w:rPr>
            </w:pPr>
            <w:r w:rsidRPr="00313053">
              <w:rPr>
                <w:sz w:val="20"/>
                <w:lang w:val="es-ES" w:eastAsia="zh-CN"/>
              </w:rPr>
              <w:t>63,6</w:t>
            </w:r>
          </w:p>
        </w:tc>
        <w:tc>
          <w:tcPr>
            <w:tcW w:w="1969" w:type="dxa"/>
            <w:noWrap/>
          </w:tcPr>
          <w:p w:rsidR="00BD3B2C" w:rsidRPr="00313053" w:rsidRDefault="00BD3B2C" w:rsidP="00755C4C">
            <w:pPr>
              <w:pStyle w:val="Tabletext"/>
              <w:ind w:right="113"/>
              <w:jc w:val="right"/>
              <w:rPr>
                <w:sz w:val="20"/>
                <w:lang w:val="es-ES" w:eastAsia="zh-CN"/>
              </w:rPr>
            </w:pPr>
            <w:r w:rsidRPr="00313053">
              <w:rPr>
                <w:sz w:val="20"/>
                <w:lang w:val="es-ES" w:eastAsia="zh-CN"/>
              </w:rPr>
              <w:t>15 875</w:t>
            </w:r>
          </w:p>
        </w:tc>
        <w:tc>
          <w:tcPr>
            <w:tcW w:w="1547" w:type="dxa"/>
            <w:noWrap/>
          </w:tcPr>
          <w:p w:rsidR="00BD3B2C" w:rsidRPr="00313053" w:rsidRDefault="00BD3B2C" w:rsidP="00755C4C">
            <w:pPr>
              <w:pStyle w:val="Tabletext"/>
              <w:ind w:right="113"/>
              <w:jc w:val="right"/>
              <w:rPr>
                <w:sz w:val="20"/>
                <w:lang w:val="es-ES" w:eastAsia="zh-CN"/>
              </w:rPr>
            </w:pPr>
            <w:r w:rsidRPr="00313053">
              <w:rPr>
                <w:sz w:val="20"/>
                <w:lang w:val="es-ES" w:eastAsia="zh-CN"/>
              </w:rPr>
              <w:t>14 710</w:t>
            </w:r>
          </w:p>
        </w:tc>
      </w:tr>
      <w:tr w:rsidR="00BD3B2C" w:rsidRPr="00313053" w:rsidTr="00755C4C">
        <w:trPr>
          <w:jc w:val="center"/>
        </w:trPr>
        <w:tc>
          <w:tcPr>
            <w:tcW w:w="988" w:type="dxa"/>
            <w:tcBorders>
              <w:bottom w:val="single" w:sz="4" w:space="0" w:color="auto"/>
            </w:tcBorders>
            <w:noWrap/>
          </w:tcPr>
          <w:p w:rsidR="00BD3B2C" w:rsidRPr="00313053" w:rsidRDefault="00BD3B2C" w:rsidP="00BD3B2C">
            <w:pPr>
              <w:pStyle w:val="Tabletext"/>
              <w:rPr>
                <w:b/>
                <w:bCs/>
                <w:sz w:val="20"/>
                <w:lang w:val="es-ES"/>
              </w:rPr>
            </w:pPr>
            <w:r w:rsidRPr="00313053">
              <w:rPr>
                <w:b/>
                <w:bCs/>
                <w:sz w:val="20"/>
                <w:lang w:val="es-ES"/>
              </w:rPr>
              <w:t>2017</w:t>
            </w:r>
          </w:p>
        </w:tc>
        <w:tc>
          <w:tcPr>
            <w:tcW w:w="2136" w:type="dxa"/>
            <w:tcBorders>
              <w:bottom w:val="single" w:sz="4" w:space="0" w:color="auto"/>
            </w:tcBorders>
            <w:noWrap/>
          </w:tcPr>
          <w:p w:rsidR="00BD3B2C" w:rsidRPr="00313053" w:rsidRDefault="00A116D8" w:rsidP="00755C4C">
            <w:pPr>
              <w:pStyle w:val="Tabletext"/>
              <w:ind w:right="113"/>
              <w:jc w:val="right"/>
              <w:rPr>
                <w:sz w:val="20"/>
                <w:lang w:val="es-ES" w:eastAsia="zh-CN"/>
              </w:rPr>
            </w:pPr>
            <w:r>
              <w:rPr>
                <w:sz w:val="20"/>
                <w:lang w:val="es-ES" w:eastAsia="zh-CN"/>
              </w:rPr>
              <w:t xml:space="preserve">103 </w:t>
            </w:r>
            <w:r w:rsidR="00BD3B2C" w:rsidRPr="00313053">
              <w:rPr>
                <w:sz w:val="20"/>
                <w:lang w:val="es-ES" w:eastAsia="zh-CN"/>
              </w:rPr>
              <w:t>7/16</w:t>
            </w:r>
          </w:p>
        </w:tc>
        <w:tc>
          <w:tcPr>
            <w:tcW w:w="1996" w:type="dxa"/>
            <w:tcBorders>
              <w:bottom w:val="single" w:sz="4" w:space="0" w:color="auto"/>
            </w:tcBorders>
            <w:noWrap/>
          </w:tcPr>
          <w:p w:rsidR="00BD3B2C" w:rsidRPr="00313053" w:rsidRDefault="00BD3B2C" w:rsidP="00755C4C">
            <w:pPr>
              <w:pStyle w:val="Tabletext"/>
              <w:ind w:right="113"/>
              <w:jc w:val="right"/>
              <w:rPr>
                <w:sz w:val="20"/>
                <w:lang w:val="es-ES" w:eastAsia="zh-CN"/>
              </w:rPr>
            </w:pPr>
            <w:r w:rsidRPr="00313053">
              <w:rPr>
                <w:sz w:val="20"/>
                <w:lang w:val="es-ES" w:eastAsia="zh-CN"/>
              </w:rPr>
              <w:t>119 13/16</w:t>
            </w:r>
          </w:p>
        </w:tc>
        <w:tc>
          <w:tcPr>
            <w:tcW w:w="1996" w:type="dxa"/>
            <w:tcBorders>
              <w:bottom w:val="single" w:sz="4" w:space="0" w:color="auto"/>
            </w:tcBorders>
            <w:noWrap/>
          </w:tcPr>
          <w:p w:rsidR="00BD3B2C" w:rsidRPr="00313053" w:rsidRDefault="00A116D8" w:rsidP="00755C4C">
            <w:pPr>
              <w:pStyle w:val="Tabletext"/>
              <w:ind w:right="113"/>
              <w:jc w:val="right"/>
              <w:rPr>
                <w:sz w:val="20"/>
                <w:lang w:val="es-ES" w:eastAsia="zh-CN"/>
              </w:rPr>
            </w:pPr>
            <w:r>
              <w:rPr>
                <w:sz w:val="20"/>
                <w:lang w:val="es-ES" w:eastAsia="zh-CN"/>
              </w:rPr>
              <w:t xml:space="preserve">26 </w:t>
            </w:r>
            <w:r w:rsidR="00BD3B2C" w:rsidRPr="00313053">
              <w:rPr>
                <w:sz w:val="20"/>
                <w:lang w:val="es-ES" w:eastAsia="zh-CN"/>
              </w:rPr>
              <w:t>5/16</w:t>
            </w:r>
          </w:p>
        </w:tc>
        <w:tc>
          <w:tcPr>
            <w:tcW w:w="1222" w:type="dxa"/>
            <w:tcBorders>
              <w:bottom w:val="single" w:sz="4" w:space="0" w:color="auto"/>
            </w:tcBorders>
            <w:noWrap/>
          </w:tcPr>
          <w:p w:rsidR="00BD3B2C" w:rsidRPr="00313053" w:rsidRDefault="00BD3B2C" w:rsidP="00755C4C">
            <w:pPr>
              <w:pStyle w:val="Tabletext"/>
              <w:ind w:right="113"/>
              <w:jc w:val="right"/>
              <w:rPr>
                <w:sz w:val="20"/>
                <w:lang w:val="es-ES" w:eastAsia="zh-CN"/>
              </w:rPr>
            </w:pPr>
            <w:r w:rsidRPr="00313053">
              <w:rPr>
                <w:sz w:val="20"/>
                <w:lang w:val="es-ES" w:eastAsia="zh-CN"/>
              </w:rPr>
              <w:t>249 10/16</w:t>
            </w:r>
          </w:p>
        </w:tc>
        <w:tc>
          <w:tcPr>
            <w:tcW w:w="1338" w:type="dxa"/>
            <w:tcBorders>
              <w:bottom w:val="single" w:sz="4" w:space="0" w:color="auto"/>
            </w:tcBorders>
            <w:noWrap/>
          </w:tcPr>
          <w:p w:rsidR="00BD3B2C" w:rsidRPr="00313053" w:rsidRDefault="00BD3B2C" w:rsidP="00755C4C">
            <w:pPr>
              <w:pStyle w:val="Tabletext"/>
              <w:ind w:right="113"/>
              <w:jc w:val="right"/>
              <w:rPr>
                <w:sz w:val="20"/>
                <w:lang w:val="es-ES" w:eastAsia="zh-CN"/>
              </w:rPr>
            </w:pPr>
            <w:r w:rsidRPr="00313053">
              <w:rPr>
                <w:sz w:val="20"/>
                <w:lang w:val="es-ES" w:eastAsia="zh-CN"/>
              </w:rPr>
              <w:t>63,6</w:t>
            </w:r>
          </w:p>
        </w:tc>
        <w:tc>
          <w:tcPr>
            <w:tcW w:w="1969" w:type="dxa"/>
            <w:tcBorders>
              <w:bottom w:val="single" w:sz="4" w:space="0" w:color="auto"/>
            </w:tcBorders>
            <w:noWrap/>
          </w:tcPr>
          <w:p w:rsidR="00BD3B2C" w:rsidRPr="00313053" w:rsidRDefault="00BD3B2C" w:rsidP="00755C4C">
            <w:pPr>
              <w:pStyle w:val="Tabletext"/>
              <w:ind w:right="113"/>
              <w:jc w:val="right"/>
              <w:rPr>
                <w:sz w:val="20"/>
                <w:lang w:val="es-ES" w:eastAsia="zh-CN"/>
              </w:rPr>
            </w:pPr>
            <w:r w:rsidRPr="00313053">
              <w:rPr>
                <w:sz w:val="20"/>
                <w:lang w:val="es-ES" w:eastAsia="zh-CN"/>
              </w:rPr>
              <w:t>15 875</w:t>
            </w:r>
          </w:p>
        </w:tc>
        <w:tc>
          <w:tcPr>
            <w:tcW w:w="1547" w:type="dxa"/>
            <w:tcBorders>
              <w:bottom w:val="single" w:sz="4" w:space="0" w:color="auto"/>
            </w:tcBorders>
            <w:noWrap/>
          </w:tcPr>
          <w:p w:rsidR="00BD3B2C" w:rsidRPr="00313053" w:rsidRDefault="00BD3B2C" w:rsidP="00755C4C">
            <w:pPr>
              <w:pStyle w:val="Tabletext"/>
              <w:ind w:right="113"/>
              <w:jc w:val="right"/>
              <w:rPr>
                <w:sz w:val="20"/>
                <w:lang w:val="es-ES" w:eastAsia="zh-CN"/>
              </w:rPr>
            </w:pPr>
            <w:r w:rsidRPr="00313053">
              <w:rPr>
                <w:sz w:val="20"/>
                <w:lang w:val="es-ES" w:eastAsia="zh-CN"/>
              </w:rPr>
              <w:t>14 210</w:t>
            </w:r>
          </w:p>
        </w:tc>
      </w:tr>
      <w:tr w:rsidR="00BD3B2C" w:rsidRPr="00313053" w:rsidTr="00F062C4">
        <w:trPr>
          <w:jc w:val="center"/>
        </w:trPr>
        <w:tc>
          <w:tcPr>
            <w:tcW w:w="13192" w:type="dxa"/>
            <w:gridSpan w:val="8"/>
            <w:tcBorders>
              <w:left w:val="nil"/>
              <w:bottom w:val="nil"/>
              <w:right w:val="nil"/>
            </w:tcBorders>
            <w:noWrap/>
          </w:tcPr>
          <w:p w:rsidR="00BD3B2C" w:rsidRPr="00F062C4" w:rsidRDefault="00BD3B2C" w:rsidP="00F062C4">
            <w:pPr>
              <w:pStyle w:val="Tablelegend"/>
              <w:tabs>
                <w:tab w:val="left" w:pos="454"/>
              </w:tabs>
              <w:rPr>
                <w:sz w:val="20"/>
              </w:rPr>
            </w:pPr>
            <w:r w:rsidRPr="00F062C4">
              <w:rPr>
                <w:sz w:val="20"/>
              </w:rPr>
              <w:t>*</w:t>
            </w:r>
            <w:r w:rsidRPr="00F062C4">
              <w:rPr>
                <w:sz w:val="20"/>
              </w:rPr>
              <w:tab/>
              <w:t>En el momento de la preparación del presupuesto.</w:t>
            </w:r>
          </w:p>
          <w:p w:rsidR="00BD3B2C" w:rsidRPr="00F062C4" w:rsidRDefault="00BD3B2C" w:rsidP="00F062C4">
            <w:pPr>
              <w:pStyle w:val="Tablelegend"/>
              <w:tabs>
                <w:tab w:val="left" w:pos="454"/>
              </w:tabs>
              <w:rPr>
                <w:sz w:val="20"/>
              </w:rPr>
            </w:pPr>
            <w:r w:rsidRPr="00F062C4">
              <w:rPr>
                <w:sz w:val="20"/>
              </w:rPr>
              <w:t>**</w:t>
            </w:r>
            <w:r w:rsidRPr="00F062C4">
              <w:rPr>
                <w:sz w:val="20"/>
              </w:rPr>
              <w:tab/>
              <w:t>Se incluyen las contribuciones contabilizadas y las contribuciones no pagadas al 31 de diciembre.</w:t>
            </w:r>
          </w:p>
        </w:tc>
      </w:tr>
    </w:tbl>
    <w:p w:rsidR="00BD3B2C" w:rsidRPr="00313053" w:rsidRDefault="00BD3B2C" w:rsidP="00F062C4">
      <w:pPr>
        <w:pStyle w:val="Headingb"/>
        <w:rPr>
          <w:lang w:val="es-ES"/>
        </w:rPr>
      </w:pPr>
      <w:r w:rsidRPr="00313053">
        <w:rPr>
          <w:lang w:val="es-ES"/>
        </w:rPr>
        <w:t>Contribuciones de los Asociados</w:t>
      </w:r>
    </w:p>
    <w:p w:rsidR="00BD3B2C" w:rsidRPr="00313053" w:rsidRDefault="00BD3B2C" w:rsidP="00F062C4">
      <w:pPr>
        <w:spacing w:after="120"/>
        <w:rPr>
          <w:lang w:val="es-ES"/>
        </w:rPr>
      </w:pPr>
      <w:r w:rsidRPr="00313053">
        <w:rPr>
          <w:lang w:val="es-ES"/>
        </w:rPr>
        <w:t>2.9</w:t>
      </w:r>
      <w:r w:rsidRPr="00313053">
        <w:rPr>
          <w:lang w:val="es-ES"/>
        </w:rPr>
        <w:tab/>
        <w:t>La contribución anual de los Asociados asciende a 10 600 CHF para los Sectores de Radiocomunicaciones y de Normalización de las Telecomunicaciones, y a 3 975 CHF para el Sector de Desarrollo de las Telecomunicaciones. La contribución de los Asociados de los países en desarrollo asciende a 1 987,50 CHF.</w:t>
      </w:r>
    </w:p>
    <w:tbl>
      <w:tblPr>
        <w:tblW w:w="12053"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174"/>
        <w:gridCol w:w="1994"/>
        <w:gridCol w:w="2211"/>
        <w:gridCol w:w="1276"/>
        <w:gridCol w:w="1984"/>
        <w:gridCol w:w="1559"/>
      </w:tblGrid>
      <w:tr w:rsidR="00BD3B2C" w:rsidRPr="00313053" w:rsidTr="00F062C4">
        <w:trPr>
          <w:jc w:val="center"/>
        </w:trPr>
        <w:tc>
          <w:tcPr>
            <w:tcW w:w="855" w:type="dxa"/>
            <w:noWrap/>
          </w:tcPr>
          <w:p w:rsidR="00BD3B2C" w:rsidRPr="00313053" w:rsidRDefault="00BD3B2C" w:rsidP="00BD3B2C">
            <w:pPr>
              <w:pStyle w:val="Tablehead"/>
              <w:rPr>
                <w:sz w:val="20"/>
                <w:lang w:val="es-ES" w:eastAsia="zh-CN"/>
              </w:rPr>
            </w:pPr>
            <w:r w:rsidRPr="00313053">
              <w:rPr>
                <w:sz w:val="20"/>
                <w:lang w:val="es-ES" w:eastAsia="zh-CN"/>
              </w:rPr>
              <w:t xml:space="preserve">Año </w:t>
            </w:r>
          </w:p>
        </w:tc>
        <w:tc>
          <w:tcPr>
            <w:tcW w:w="2174" w:type="dxa"/>
          </w:tcPr>
          <w:p w:rsidR="00BD3B2C" w:rsidRPr="00313053" w:rsidRDefault="00BD3B2C" w:rsidP="00BD3B2C">
            <w:pPr>
              <w:pStyle w:val="Tablehead"/>
              <w:rPr>
                <w:sz w:val="20"/>
                <w:lang w:val="es-ES" w:eastAsia="zh-CN"/>
              </w:rPr>
            </w:pPr>
            <w:r w:rsidRPr="00313053">
              <w:rPr>
                <w:sz w:val="20"/>
                <w:lang w:val="es-ES" w:eastAsia="zh-CN"/>
              </w:rPr>
              <w:t>Sector de Radiocomunicaciones*</w:t>
            </w:r>
          </w:p>
        </w:tc>
        <w:tc>
          <w:tcPr>
            <w:tcW w:w="1994" w:type="dxa"/>
          </w:tcPr>
          <w:p w:rsidR="00BD3B2C" w:rsidRPr="00313053" w:rsidRDefault="00BD3B2C" w:rsidP="00BD3B2C">
            <w:pPr>
              <w:pStyle w:val="Tablehead"/>
              <w:rPr>
                <w:sz w:val="20"/>
                <w:lang w:val="es-ES" w:eastAsia="zh-CN"/>
              </w:rPr>
            </w:pPr>
            <w:r w:rsidRPr="00313053">
              <w:rPr>
                <w:sz w:val="20"/>
                <w:lang w:val="es-ES" w:eastAsia="zh-CN"/>
              </w:rPr>
              <w:t>Sector de Normalización de las Telecomunicaciones*</w:t>
            </w:r>
          </w:p>
        </w:tc>
        <w:tc>
          <w:tcPr>
            <w:tcW w:w="2211" w:type="dxa"/>
          </w:tcPr>
          <w:p w:rsidR="00BD3B2C" w:rsidRPr="00313053" w:rsidRDefault="00BD3B2C" w:rsidP="00BD3B2C">
            <w:pPr>
              <w:pStyle w:val="Tablehead"/>
              <w:rPr>
                <w:sz w:val="20"/>
                <w:lang w:val="es-ES" w:eastAsia="zh-CN"/>
              </w:rPr>
            </w:pPr>
            <w:r w:rsidRPr="00313053">
              <w:rPr>
                <w:sz w:val="20"/>
                <w:lang w:val="es-ES" w:eastAsia="zh-CN"/>
              </w:rPr>
              <w:t xml:space="preserve">Sector de Desarrollo </w:t>
            </w:r>
            <w:r w:rsidRPr="00313053">
              <w:rPr>
                <w:sz w:val="20"/>
                <w:lang w:val="es-ES" w:eastAsia="zh-CN"/>
              </w:rPr>
              <w:br/>
              <w:t>de las Telecomunicaciones*</w:t>
            </w:r>
          </w:p>
        </w:tc>
        <w:tc>
          <w:tcPr>
            <w:tcW w:w="1276" w:type="dxa"/>
          </w:tcPr>
          <w:p w:rsidR="00BD3B2C" w:rsidRPr="00313053" w:rsidRDefault="00BD3B2C" w:rsidP="00BD3B2C">
            <w:pPr>
              <w:pStyle w:val="Tablehead"/>
              <w:rPr>
                <w:sz w:val="20"/>
                <w:lang w:val="es-ES" w:eastAsia="zh-CN"/>
              </w:rPr>
            </w:pPr>
            <w:r w:rsidRPr="00313053">
              <w:rPr>
                <w:sz w:val="20"/>
                <w:lang w:val="es-ES" w:eastAsia="zh-CN"/>
              </w:rPr>
              <w:t>Total de unidades</w:t>
            </w:r>
          </w:p>
        </w:tc>
        <w:tc>
          <w:tcPr>
            <w:tcW w:w="1984" w:type="dxa"/>
          </w:tcPr>
          <w:p w:rsidR="00BD3B2C" w:rsidRPr="00313053" w:rsidRDefault="00BD3B2C" w:rsidP="00BD3B2C">
            <w:pPr>
              <w:pStyle w:val="Tablehead"/>
              <w:rPr>
                <w:sz w:val="20"/>
                <w:lang w:val="es-ES" w:eastAsia="zh-CN"/>
              </w:rPr>
            </w:pPr>
            <w:r w:rsidRPr="00313053">
              <w:rPr>
                <w:sz w:val="20"/>
                <w:lang w:val="es-ES" w:eastAsia="zh-CN"/>
              </w:rPr>
              <w:t>Ingresos estimados en el presupuesto</w:t>
            </w:r>
          </w:p>
        </w:tc>
        <w:tc>
          <w:tcPr>
            <w:tcW w:w="1559" w:type="dxa"/>
          </w:tcPr>
          <w:p w:rsidR="00BD3B2C" w:rsidRPr="00313053" w:rsidRDefault="00BD3B2C" w:rsidP="00BD3B2C">
            <w:pPr>
              <w:pStyle w:val="Tablehead"/>
              <w:rPr>
                <w:sz w:val="20"/>
                <w:lang w:val="es-ES" w:eastAsia="zh-CN"/>
              </w:rPr>
            </w:pPr>
            <w:r w:rsidRPr="00313053">
              <w:rPr>
                <w:sz w:val="20"/>
                <w:lang w:val="es-ES" w:eastAsia="zh-CN"/>
              </w:rPr>
              <w:t>Ingresos contables**</w:t>
            </w:r>
          </w:p>
        </w:tc>
      </w:tr>
      <w:tr w:rsidR="00BD3B2C" w:rsidRPr="00313053" w:rsidTr="00F062C4">
        <w:trPr>
          <w:jc w:val="center"/>
        </w:trPr>
        <w:tc>
          <w:tcPr>
            <w:tcW w:w="855" w:type="dxa"/>
            <w:noWrap/>
          </w:tcPr>
          <w:p w:rsidR="00BD3B2C" w:rsidRPr="00313053" w:rsidRDefault="00BD3B2C" w:rsidP="00BD3B2C">
            <w:pPr>
              <w:pStyle w:val="Tabletext"/>
              <w:jc w:val="center"/>
              <w:rPr>
                <w:sz w:val="20"/>
                <w:lang w:val="es-ES" w:eastAsia="zh-CN"/>
              </w:rPr>
            </w:pPr>
          </w:p>
        </w:tc>
        <w:tc>
          <w:tcPr>
            <w:tcW w:w="2174" w:type="dxa"/>
            <w:noWrap/>
          </w:tcPr>
          <w:p w:rsidR="00BD3B2C" w:rsidRPr="00313053" w:rsidRDefault="00BD3B2C" w:rsidP="00BD3B2C">
            <w:pPr>
              <w:pStyle w:val="Tabletext"/>
              <w:jc w:val="center"/>
              <w:rPr>
                <w:sz w:val="20"/>
                <w:lang w:val="es-ES" w:eastAsia="zh-CN"/>
              </w:rPr>
            </w:pPr>
            <w:r w:rsidRPr="00313053">
              <w:rPr>
                <w:sz w:val="20"/>
                <w:lang w:val="es-ES" w:eastAsia="zh-CN"/>
              </w:rPr>
              <w:t>Unidades</w:t>
            </w:r>
          </w:p>
        </w:tc>
        <w:tc>
          <w:tcPr>
            <w:tcW w:w="1994" w:type="dxa"/>
            <w:noWrap/>
          </w:tcPr>
          <w:p w:rsidR="00BD3B2C" w:rsidRPr="00313053" w:rsidRDefault="00BD3B2C" w:rsidP="00BD3B2C">
            <w:pPr>
              <w:pStyle w:val="Tabletext"/>
              <w:jc w:val="center"/>
              <w:rPr>
                <w:sz w:val="20"/>
                <w:lang w:val="es-ES" w:eastAsia="zh-CN"/>
              </w:rPr>
            </w:pPr>
            <w:r w:rsidRPr="00313053">
              <w:rPr>
                <w:sz w:val="20"/>
                <w:lang w:val="es-ES" w:eastAsia="zh-CN"/>
              </w:rPr>
              <w:t>Unidades</w:t>
            </w:r>
          </w:p>
        </w:tc>
        <w:tc>
          <w:tcPr>
            <w:tcW w:w="2211" w:type="dxa"/>
            <w:noWrap/>
          </w:tcPr>
          <w:p w:rsidR="00BD3B2C" w:rsidRPr="00313053" w:rsidRDefault="00BD3B2C" w:rsidP="00BD3B2C">
            <w:pPr>
              <w:pStyle w:val="Tabletext"/>
              <w:jc w:val="center"/>
              <w:rPr>
                <w:sz w:val="20"/>
                <w:lang w:val="es-ES" w:eastAsia="zh-CN"/>
              </w:rPr>
            </w:pPr>
            <w:r w:rsidRPr="00313053">
              <w:rPr>
                <w:sz w:val="20"/>
                <w:lang w:val="es-ES" w:eastAsia="zh-CN"/>
              </w:rPr>
              <w:t>Unidades</w:t>
            </w:r>
          </w:p>
        </w:tc>
        <w:tc>
          <w:tcPr>
            <w:tcW w:w="1276" w:type="dxa"/>
            <w:noWrap/>
          </w:tcPr>
          <w:p w:rsidR="00BD3B2C" w:rsidRPr="00313053" w:rsidRDefault="00BD3B2C" w:rsidP="00BD3B2C">
            <w:pPr>
              <w:pStyle w:val="Tabletext"/>
              <w:jc w:val="center"/>
              <w:rPr>
                <w:sz w:val="20"/>
                <w:lang w:val="es-ES" w:eastAsia="zh-CN"/>
              </w:rPr>
            </w:pPr>
          </w:p>
        </w:tc>
        <w:tc>
          <w:tcPr>
            <w:tcW w:w="1984" w:type="dxa"/>
            <w:noWrap/>
          </w:tcPr>
          <w:p w:rsidR="00BD3B2C" w:rsidRPr="00313053" w:rsidRDefault="00BD3B2C" w:rsidP="00BD3B2C">
            <w:pPr>
              <w:pStyle w:val="Tabletext"/>
              <w:jc w:val="center"/>
              <w:rPr>
                <w:sz w:val="20"/>
                <w:lang w:val="es-ES" w:eastAsia="zh-CN"/>
              </w:rPr>
            </w:pPr>
            <w:r w:rsidRPr="00313053">
              <w:rPr>
                <w:sz w:val="20"/>
                <w:lang w:val="es-ES" w:eastAsia="zh-CN"/>
              </w:rPr>
              <w:t>en miles CHF</w:t>
            </w:r>
          </w:p>
        </w:tc>
        <w:tc>
          <w:tcPr>
            <w:tcW w:w="1559" w:type="dxa"/>
            <w:noWrap/>
          </w:tcPr>
          <w:p w:rsidR="00BD3B2C" w:rsidRPr="00313053" w:rsidRDefault="00BD3B2C" w:rsidP="00BD3B2C">
            <w:pPr>
              <w:pStyle w:val="Tabletext"/>
              <w:jc w:val="center"/>
              <w:rPr>
                <w:sz w:val="20"/>
                <w:lang w:val="es-ES" w:eastAsia="zh-CN"/>
              </w:rPr>
            </w:pPr>
            <w:r w:rsidRPr="00313053">
              <w:rPr>
                <w:sz w:val="20"/>
                <w:lang w:val="es-ES" w:eastAsia="zh-CN"/>
              </w:rPr>
              <w:t>en miles CHF</w:t>
            </w:r>
          </w:p>
        </w:tc>
      </w:tr>
      <w:tr w:rsidR="00BD3B2C" w:rsidRPr="00313053" w:rsidTr="00F062C4">
        <w:trPr>
          <w:jc w:val="center"/>
        </w:trPr>
        <w:tc>
          <w:tcPr>
            <w:tcW w:w="855" w:type="dxa"/>
            <w:noWrap/>
          </w:tcPr>
          <w:p w:rsidR="00BD3B2C" w:rsidRPr="00313053" w:rsidRDefault="00BD3B2C" w:rsidP="00BD3B2C">
            <w:pPr>
              <w:pStyle w:val="Tabletext"/>
              <w:rPr>
                <w:b/>
                <w:bCs/>
                <w:sz w:val="20"/>
                <w:lang w:val="es-ES"/>
              </w:rPr>
            </w:pPr>
            <w:r w:rsidRPr="00313053">
              <w:rPr>
                <w:b/>
                <w:bCs/>
                <w:sz w:val="20"/>
                <w:lang w:val="es-ES"/>
              </w:rPr>
              <w:t>2014</w:t>
            </w:r>
          </w:p>
        </w:tc>
        <w:tc>
          <w:tcPr>
            <w:tcW w:w="2174"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24</w:t>
            </w:r>
          </w:p>
        </w:tc>
        <w:tc>
          <w:tcPr>
            <w:tcW w:w="1994"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134</w:t>
            </w:r>
          </w:p>
        </w:tc>
        <w:tc>
          <w:tcPr>
            <w:tcW w:w="2211"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8</w:t>
            </w:r>
          </w:p>
        </w:tc>
        <w:tc>
          <w:tcPr>
            <w:tcW w:w="1276" w:type="dxa"/>
            <w:noWrap/>
            <w:vAlign w:val="bottom"/>
          </w:tcPr>
          <w:p w:rsidR="00BD3B2C" w:rsidRPr="00313053" w:rsidRDefault="00BD3B2C" w:rsidP="00755C4C">
            <w:pPr>
              <w:pStyle w:val="Tabletext"/>
              <w:ind w:right="170"/>
              <w:jc w:val="right"/>
              <w:rPr>
                <w:sz w:val="20"/>
                <w:lang w:val="es-ES" w:eastAsia="zh-CN"/>
              </w:rPr>
            </w:pPr>
            <w:r w:rsidRPr="00313053">
              <w:rPr>
                <w:sz w:val="20"/>
                <w:lang w:val="es-ES" w:eastAsia="zh-CN"/>
              </w:rPr>
              <w:t>166</w:t>
            </w:r>
          </w:p>
        </w:tc>
        <w:tc>
          <w:tcPr>
            <w:tcW w:w="1984"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1 705</w:t>
            </w:r>
          </w:p>
        </w:tc>
        <w:tc>
          <w:tcPr>
            <w:tcW w:w="1559"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1 608</w:t>
            </w:r>
          </w:p>
        </w:tc>
      </w:tr>
      <w:tr w:rsidR="00BD3B2C" w:rsidRPr="00313053" w:rsidTr="00F062C4">
        <w:trPr>
          <w:jc w:val="center"/>
        </w:trPr>
        <w:tc>
          <w:tcPr>
            <w:tcW w:w="855" w:type="dxa"/>
            <w:noWrap/>
          </w:tcPr>
          <w:p w:rsidR="00BD3B2C" w:rsidRPr="00313053" w:rsidRDefault="00BD3B2C" w:rsidP="00BD3B2C">
            <w:pPr>
              <w:pStyle w:val="Tabletext"/>
              <w:rPr>
                <w:b/>
                <w:bCs/>
                <w:sz w:val="20"/>
                <w:lang w:val="es-ES"/>
              </w:rPr>
            </w:pPr>
            <w:r w:rsidRPr="00313053">
              <w:rPr>
                <w:b/>
                <w:bCs/>
                <w:sz w:val="20"/>
                <w:lang w:val="es-ES"/>
              </w:rPr>
              <w:t>2015</w:t>
            </w:r>
          </w:p>
        </w:tc>
        <w:tc>
          <w:tcPr>
            <w:tcW w:w="2174"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24</w:t>
            </w:r>
          </w:p>
        </w:tc>
        <w:tc>
          <w:tcPr>
            <w:tcW w:w="1994"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134</w:t>
            </w:r>
          </w:p>
        </w:tc>
        <w:tc>
          <w:tcPr>
            <w:tcW w:w="2211"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9</w:t>
            </w:r>
          </w:p>
        </w:tc>
        <w:tc>
          <w:tcPr>
            <w:tcW w:w="1276" w:type="dxa"/>
            <w:noWrap/>
            <w:vAlign w:val="bottom"/>
          </w:tcPr>
          <w:p w:rsidR="00BD3B2C" w:rsidRPr="00313053" w:rsidRDefault="00BD3B2C" w:rsidP="00755C4C">
            <w:pPr>
              <w:pStyle w:val="Tabletext"/>
              <w:ind w:right="170"/>
              <w:jc w:val="right"/>
              <w:rPr>
                <w:sz w:val="20"/>
                <w:lang w:val="es-ES" w:eastAsia="zh-CN"/>
              </w:rPr>
            </w:pPr>
            <w:r w:rsidRPr="00313053">
              <w:rPr>
                <w:sz w:val="20"/>
                <w:lang w:val="es-ES" w:eastAsia="zh-CN"/>
              </w:rPr>
              <w:t>166</w:t>
            </w:r>
          </w:p>
        </w:tc>
        <w:tc>
          <w:tcPr>
            <w:tcW w:w="1984"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1 706</w:t>
            </w:r>
          </w:p>
        </w:tc>
        <w:tc>
          <w:tcPr>
            <w:tcW w:w="1559"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1 586</w:t>
            </w:r>
          </w:p>
        </w:tc>
      </w:tr>
      <w:tr w:rsidR="00BD3B2C" w:rsidRPr="00313053" w:rsidTr="00F062C4">
        <w:trPr>
          <w:jc w:val="center"/>
        </w:trPr>
        <w:tc>
          <w:tcPr>
            <w:tcW w:w="855" w:type="dxa"/>
            <w:noWrap/>
          </w:tcPr>
          <w:p w:rsidR="00BD3B2C" w:rsidRPr="00313053" w:rsidRDefault="00BD3B2C" w:rsidP="00BD3B2C">
            <w:pPr>
              <w:pStyle w:val="Tabletext"/>
              <w:rPr>
                <w:b/>
                <w:bCs/>
                <w:sz w:val="20"/>
                <w:lang w:val="es-ES"/>
              </w:rPr>
            </w:pPr>
            <w:r w:rsidRPr="00313053">
              <w:rPr>
                <w:b/>
                <w:bCs/>
                <w:sz w:val="20"/>
                <w:lang w:val="es-ES"/>
              </w:rPr>
              <w:t>2016</w:t>
            </w:r>
          </w:p>
        </w:tc>
        <w:tc>
          <w:tcPr>
            <w:tcW w:w="2174"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27</w:t>
            </w:r>
          </w:p>
        </w:tc>
        <w:tc>
          <w:tcPr>
            <w:tcW w:w="1994"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154</w:t>
            </w:r>
          </w:p>
        </w:tc>
        <w:tc>
          <w:tcPr>
            <w:tcW w:w="2211"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9</w:t>
            </w:r>
          </w:p>
        </w:tc>
        <w:tc>
          <w:tcPr>
            <w:tcW w:w="1276" w:type="dxa"/>
            <w:noWrap/>
            <w:vAlign w:val="bottom"/>
          </w:tcPr>
          <w:p w:rsidR="00BD3B2C" w:rsidRPr="00313053" w:rsidRDefault="00BD3B2C" w:rsidP="00755C4C">
            <w:pPr>
              <w:pStyle w:val="Tabletext"/>
              <w:ind w:right="170"/>
              <w:jc w:val="right"/>
              <w:rPr>
                <w:sz w:val="20"/>
                <w:lang w:val="es-ES" w:eastAsia="zh-CN"/>
              </w:rPr>
            </w:pPr>
            <w:r w:rsidRPr="00313053">
              <w:rPr>
                <w:sz w:val="20"/>
                <w:lang w:val="es-ES" w:eastAsia="zh-CN"/>
              </w:rPr>
              <w:t>190</w:t>
            </w:r>
          </w:p>
        </w:tc>
        <w:tc>
          <w:tcPr>
            <w:tcW w:w="1984"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1 955</w:t>
            </w:r>
          </w:p>
        </w:tc>
        <w:tc>
          <w:tcPr>
            <w:tcW w:w="1559" w:type="dxa"/>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1 587</w:t>
            </w:r>
          </w:p>
        </w:tc>
      </w:tr>
      <w:tr w:rsidR="00BD3B2C" w:rsidRPr="00313053" w:rsidTr="00F062C4">
        <w:trPr>
          <w:jc w:val="center"/>
        </w:trPr>
        <w:tc>
          <w:tcPr>
            <w:tcW w:w="855" w:type="dxa"/>
            <w:tcBorders>
              <w:bottom w:val="single" w:sz="4" w:space="0" w:color="auto"/>
            </w:tcBorders>
            <w:noWrap/>
          </w:tcPr>
          <w:p w:rsidR="00BD3B2C" w:rsidRPr="00313053" w:rsidRDefault="00BD3B2C" w:rsidP="00BD3B2C">
            <w:pPr>
              <w:pStyle w:val="Tabletext"/>
              <w:rPr>
                <w:b/>
                <w:bCs/>
                <w:sz w:val="20"/>
                <w:lang w:val="es-ES"/>
              </w:rPr>
            </w:pPr>
            <w:r w:rsidRPr="00313053">
              <w:rPr>
                <w:b/>
                <w:bCs/>
                <w:sz w:val="20"/>
                <w:lang w:val="es-ES"/>
              </w:rPr>
              <w:t>2017</w:t>
            </w:r>
          </w:p>
        </w:tc>
        <w:tc>
          <w:tcPr>
            <w:tcW w:w="2174" w:type="dxa"/>
            <w:tcBorders>
              <w:bottom w:val="single" w:sz="4" w:space="0" w:color="auto"/>
            </w:tcBorders>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27</w:t>
            </w:r>
          </w:p>
        </w:tc>
        <w:tc>
          <w:tcPr>
            <w:tcW w:w="1994" w:type="dxa"/>
            <w:tcBorders>
              <w:bottom w:val="single" w:sz="4" w:space="0" w:color="auto"/>
            </w:tcBorders>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154</w:t>
            </w:r>
          </w:p>
        </w:tc>
        <w:tc>
          <w:tcPr>
            <w:tcW w:w="2211" w:type="dxa"/>
            <w:tcBorders>
              <w:bottom w:val="single" w:sz="4" w:space="0" w:color="auto"/>
            </w:tcBorders>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9</w:t>
            </w:r>
          </w:p>
        </w:tc>
        <w:tc>
          <w:tcPr>
            <w:tcW w:w="1276" w:type="dxa"/>
            <w:tcBorders>
              <w:bottom w:val="single" w:sz="4" w:space="0" w:color="auto"/>
            </w:tcBorders>
            <w:noWrap/>
            <w:vAlign w:val="bottom"/>
          </w:tcPr>
          <w:p w:rsidR="00BD3B2C" w:rsidRPr="00313053" w:rsidRDefault="00BD3B2C" w:rsidP="00755C4C">
            <w:pPr>
              <w:pStyle w:val="Tabletext"/>
              <w:ind w:right="170"/>
              <w:jc w:val="right"/>
              <w:rPr>
                <w:sz w:val="20"/>
                <w:lang w:val="es-ES" w:eastAsia="zh-CN"/>
              </w:rPr>
            </w:pPr>
            <w:r w:rsidRPr="00313053">
              <w:rPr>
                <w:sz w:val="20"/>
                <w:lang w:val="es-ES" w:eastAsia="zh-CN"/>
              </w:rPr>
              <w:t>190</w:t>
            </w:r>
          </w:p>
        </w:tc>
        <w:tc>
          <w:tcPr>
            <w:tcW w:w="1984" w:type="dxa"/>
            <w:tcBorders>
              <w:bottom w:val="single" w:sz="4" w:space="0" w:color="auto"/>
            </w:tcBorders>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1 955</w:t>
            </w:r>
          </w:p>
        </w:tc>
        <w:tc>
          <w:tcPr>
            <w:tcW w:w="1559" w:type="dxa"/>
            <w:tcBorders>
              <w:bottom w:val="single" w:sz="4" w:space="0" w:color="auto"/>
            </w:tcBorders>
            <w:noWrap/>
            <w:vAlign w:val="center"/>
          </w:tcPr>
          <w:p w:rsidR="00BD3B2C" w:rsidRPr="00313053" w:rsidRDefault="00BD3B2C" w:rsidP="00755C4C">
            <w:pPr>
              <w:pStyle w:val="Tabletext"/>
              <w:ind w:right="170"/>
              <w:jc w:val="right"/>
              <w:rPr>
                <w:sz w:val="20"/>
                <w:lang w:val="es-ES" w:eastAsia="zh-CN"/>
              </w:rPr>
            </w:pPr>
            <w:r w:rsidRPr="00313053">
              <w:rPr>
                <w:sz w:val="20"/>
                <w:lang w:val="es-ES" w:eastAsia="zh-CN"/>
              </w:rPr>
              <w:t>1 577</w:t>
            </w:r>
          </w:p>
        </w:tc>
      </w:tr>
      <w:tr w:rsidR="00BD3B2C" w:rsidRPr="00313053" w:rsidTr="00F062C4">
        <w:trPr>
          <w:jc w:val="center"/>
        </w:trPr>
        <w:tc>
          <w:tcPr>
            <w:tcW w:w="12053" w:type="dxa"/>
            <w:gridSpan w:val="7"/>
            <w:tcBorders>
              <w:left w:val="nil"/>
              <w:bottom w:val="nil"/>
              <w:right w:val="nil"/>
            </w:tcBorders>
            <w:noWrap/>
          </w:tcPr>
          <w:p w:rsidR="00BD3B2C" w:rsidRPr="00F062C4" w:rsidRDefault="00BD3B2C" w:rsidP="00F062C4">
            <w:pPr>
              <w:pStyle w:val="Tablelegend"/>
              <w:tabs>
                <w:tab w:val="left" w:pos="454"/>
              </w:tabs>
              <w:rPr>
                <w:sz w:val="20"/>
              </w:rPr>
            </w:pPr>
            <w:r w:rsidRPr="00F062C4">
              <w:rPr>
                <w:sz w:val="20"/>
              </w:rPr>
              <w:t>*</w:t>
            </w:r>
            <w:r w:rsidRPr="00F062C4">
              <w:rPr>
                <w:sz w:val="20"/>
              </w:rPr>
              <w:tab/>
              <w:t>En el momento de la preparación del presupuesto.</w:t>
            </w:r>
          </w:p>
          <w:p w:rsidR="00BD3B2C" w:rsidRPr="00F062C4" w:rsidRDefault="00BD3B2C" w:rsidP="00F062C4">
            <w:pPr>
              <w:pStyle w:val="Tablelegend"/>
              <w:tabs>
                <w:tab w:val="left" w:pos="454"/>
              </w:tabs>
              <w:rPr>
                <w:sz w:val="20"/>
              </w:rPr>
            </w:pPr>
            <w:r w:rsidRPr="00F062C4">
              <w:rPr>
                <w:sz w:val="20"/>
              </w:rPr>
              <w:t>**</w:t>
            </w:r>
            <w:r w:rsidRPr="00F062C4">
              <w:rPr>
                <w:sz w:val="20"/>
              </w:rPr>
              <w:tab/>
              <w:t>Se incluyen las contribuciones contabilizadas y las contribuciones no pagadas al 31 de diciembre.</w:t>
            </w:r>
          </w:p>
        </w:tc>
      </w:tr>
    </w:tbl>
    <w:p w:rsidR="00BD3B2C" w:rsidRPr="00313053" w:rsidRDefault="00BD3B2C" w:rsidP="00F062C4">
      <w:pPr>
        <w:pStyle w:val="Headingb"/>
        <w:rPr>
          <w:lang w:val="es-ES"/>
        </w:rPr>
      </w:pPr>
      <w:r w:rsidRPr="00313053">
        <w:rPr>
          <w:lang w:val="es-ES"/>
        </w:rPr>
        <w:lastRenderedPageBreak/>
        <w:t>Contribuciones de las Instituciones Académicas</w:t>
      </w:r>
    </w:p>
    <w:p w:rsidR="00BD3B2C" w:rsidRPr="00313053" w:rsidRDefault="00BD3B2C" w:rsidP="00F062C4">
      <w:pPr>
        <w:spacing w:after="120"/>
        <w:rPr>
          <w:lang w:val="es-ES"/>
        </w:rPr>
      </w:pPr>
      <w:r w:rsidRPr="00313053">
        <w:rPr>
          <w:lang w:val="es-ES"/>
        </w:rPr>
        <w:t>2.10</w:t>
      </w:r>
      <w:r w:rsidRPr="00313053">
        <w:rPr>
          <w:lang w:val="es-ES"/>
        </w:rPr>
        <w:tab/>
        <w:t xml:space="preserve">Con arreglo a la Resolución 169 (Guadalajara, 2010), los sectores académicos, las universidades y sus institutos de investigación asociados (denominados Instituciones Académicas) han sido admitidos, en calidad de nueva categoría de miembros, a participar en la labor de los tres Sectores durante un periodo de prueba hasta la presente Conferencia de Plenipotenciarios. </w:t>
      </w:r>
      <w:r w:rsidR="009F3B8E" w:rsidRPr="00313053">
        <w:rPr>
          <w:lang w:val="es-ES"/>
        </w:rPr>
        <w:t>La Resolución</w:t>
      </w:r>
      <w:r w:rsidRPr="00313053">
        <w:rPr>
          <w:lang w:val="es-ES"/>
        </w:rPr>
        <w:t xml:space="preserve"> 169 (Rev. </w:t>
      </w:r>
      <w:r w:rsidR="009F3B8E" w:rsidRPr="00313053">
        <w:rPr>
          <w:lang w:val="es-ES"/>
        </w:rPr>
        <w:t>Busán</w:t>
      </w:r>
      <w:r w:rsidRPr="00313053">
        <w:rPr>
          <w:lang w:val="es-ES"/>
        </w:rPr>
        <w:t xml:space="preserve">, 2014) </w:t>
      </w:r>
      <w:r w:rsidR="009F3B8E" w:rsidRPr="00313053">
        <w:rPr>
          <w:lang w:val="es-ES"/>
        </w:rPr>
        <w:t xml:space="preserve">permite a las </w:t>
      </w:r>
      <w:r w:rsidR="00A116D8" w:rsidRPr="00313053">
        <w:rPr>
          <w:lang w:val="es-ES"/>
        </w:rPr>
        <w:t xml:space="preserve">Instituciones Académicas </w:t>
      </w:r>
      <w:r w:rsidR="009F3B8E" w:rsidRPr="00313053">
        <w:rPr>
          <w:lang w:val="es-ES"/>
        </w:rPr>
        <w:t xml:space="preserve">participar en los tres sectores de la UIT </w:t>
      </w:r>
      <w:r w:rsidR="009F3B8E" w:rsidRPr="00313053">
        <w:rPr>
          <w:u w:val="single"/>
          <w:lang w:val="es-ES"/>
        </w:rPr>
        <w:t>con una misma cuota</w:t>
      </w:r>
      <w:r w:rsidR="009F3B8E" w:rsidRPr="00313053">
        <w:rPr>
          <w:lang w:val="es-ES"/>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081"/>
        <w:gridCol w:w="2591"/>
        <w:gridCol w:w="3333"/>
      </w:tblGrid>
      <w:tr w:rsidR="00BD3B2C" w:rsidRPr="00313053" w:rsidTr="00BD3B2C">
        <w:trPr>
          <w:trHeight w:val="703"/>
          <w:jc w:val="center"/>
        </w:trPr>
        <w:tc>
          <w:tcPr>
            <w:tcW w:w="921" w:type="dxa"/>
            <w:noWrap/>
          </w:tcPr>
          <w:p w:rsidR="00BD3B2C" w:rsidRPr="00313053" w:rsidRDefault="00BD3B2C" w:rsidP="00BD3B2C">
            <w:pPr>
              <w:pStyle w:val="Tablehead"/>
              <w:rPr>
                <w:sz w:val="20"/>
                <w:lang w:val="es-ES" w:eastAsia="zh-CN"/>
              </w:rPr>
            </w:pPr>
            <w:r w:rsidRPr="00313053">
              <w:rPr>
                <w:sz w:val="20"/>
                <w:lang w:val="es-ES" w:eastAsia="zh-CN"/>
              </w:rPr>
              <w:t>Año</w:t>
            </w:r>
          </w:p>
        </w:tc>
        <w:tc>
          <w:tcPr>
            <w:tcW w:w="2081" w:type="dxa"/>
          </w:tcPr>
          <w:p w:rsidR="00BD3B2C" w:rsidRPr="00313053" w:rsidRDefault="00BD3B2C" w:rsidP="00BD3B2C">
            <w:pPr>
              <w:pStyle w:val="Tablehead"/>
              <w:rPr>
                <w:sz w:val="20"/>
                <w:lang w:val="es-ES" w:eastAsia="zh-CN"/>
              </w:rPr>
            </w:pPr>
            <w:r w:rsidRPr="00313053">
              <w:rPr>
                <w:sz w:val="20"/>
                <w:lang w:val="es-ES" w:eastAsia="zh-CN"/>
              </w:rPr>
              <w:t>Total de unidades*</w:t>
            </w:r>
          </w:p>
        </w:tc>
        <w:tc>
          <w:tcPr>
            <w:tcW w:w="2591" w:type="dxa"/>
          </w:tcPr>
          <w:p w:rsidR="00BD3B2C" w:rsidRPr="00313053" w:rsidRDefault="00BD3B2C" w:rsidP="00BD3B2C">
            <w:pPr>
              <w:pStyle w:val="Tablehead"/>
              <w:rPr>
                <w:sz w:val="20"/>
                <w:lang w:val="es-ES" w:eastAsia="zh-CN"/>
              </w:rPr>
            </w:pPr>
            <w:r w:rsidRPr="00313053">
              <w:rPr>
                <w:sz w:val="20"/>
                <w:lang w:val="es-ES" w:eastAsia="zh-CN"/>
              </w:rPr>
              <w:t>Ingresos estimados en el presupuesto</w:t>
            </w:r>
          </w:p>
        </w:tc>
        <w:tc>
          <w:tcPr>
            <w:tcW w:w="3333" w:type="dxa"/>
          </w:tcPr>
          <w:p w:rsidR="00BD3B2C" w:rsidRPr="00313053" w:rsidRDefault="00BD3B2C" w:rsidP="00BD3B2C">
            <w:pPr>
              <w:pStyle w:val="Tablehead"/>
              <w:rPr>
                <w:sz w:val="20"/>
                <w:lang w:val="es-ES" w:eastAsia="zh-CN"/>
              </w:rPr>
            </w:pPr>
            <w:r w:rsidRPr="00313053">
              <w:rPr>
                <w:sz w:val="20"/>
                <w:lang w:val="es-ES" w:eastAsia="zh-CN"/>
              </w:rPr>
              <w:t>Ingresos contables**</w:t>
            </w:r>
          </w:p>
        </w:tc>
      </w:tr>
      <w:tr w:rsidR="00BD3B2C" w:rsidRPr="00313053" w:rsidTr="00BD3B2C">
        <w:trPr>
          <w:trHeight w:val="300"/>
          <w:jc w:val="center"/>
        </w:trPr>
        <w:tc>
          <w:tcPr>
            <w:tcW w:w="921" w:type="dxa"/>
            <w:noWrap/>
          </w:tcPr>
          <w:p w:rsidR="00BD3B2C" w:rsidRPr="00313053" w:rsidRDefault="00BD3B2C" w:rsidP="00BD3B2C">
            <w:pPr>
              <w:pStyle w:val="Tabletext"/>
              <w:rPr>
                <w:sz w:val="20"/>
                <w:lang w:val="es-ES" w:eastAsia="zh-CN"/>
              </w:rPr>
            </w:pPr>
          </w:p>
        </w:tc>
        <w:tc>
          <w:tcPr>
            <w:tcW w:w="2081" w:type="dxa"/>
            <w:noWrap/>
          </w:tcPr>
          <w:p w:rsidR="00BD3B2C" w:rsidRPr="00313053" w:rsidRDefault="00BD3B2C" w:rsidP="00BD3B2C">
            <w:pPr>
              <w:pStyle w:val="Tabletext"/>
              <w:jc w:val="center"/>
              <w:rPr>
                <w:sz w:val="20"/>
                <w:lang w:val="es-ES" w:eastAsia="zh-CN"/>
              </w:rPr>
            </w:pPr>
          </w:p>
        </w:tc>
        <w:tc>
          <w:tcPr>
            <w:tcW w:w="2591" w:type="dxa"/>
            <w:noWrap/>
          </w:tcPr>
          <w:p w:rsidR="00BD3B2C" w:rsidRPr="00313053" w:rsidRDefault="00BD3B2C" w:rsidP="00BD3B2C">
            <w:pPr>
              <w:pStyle w:val="Tabletext"/>
              <w:jc w:val="center"/>
              <w:rPr>
                <w:sz w:val="20"/>
                <w:lang w:val="es-ES" w:eastAsia="zh-CN"/>
              </w:rPr>
            </w:pPr>
            <w:r w:rsidRPr="00313053">
              <w:rPr>
                <w:sz w:val="20"/>
                <w:lang w:val="es-ES" w:eastAsia="zh-CN"/>
              </w:rPr>
              <w:t>en miles CHF</w:t>
            </w:r>
          </w:p>
        </w:tc>
        <w:tc>
          <w:tcPr>
            <w:tcW w:w="3333" w:type="dxa"/>
            <w:noWrap/>
          </w:tcPr>
          <w:p w:rsidR="00BD3B2C" w:rsidRPr="00313053" w:rsidRDefault="00BD3B2C" w:rsidP="00BD3B2C">
            <w:pPr>
              <w:pStyle w:val="Tabletext"/>
              <w:jc w:val="center"/>
              <w:rPr>
                <w:sz w:val="20"/>
                <w:lang w:val="es-ES" w:eastAsia="zh-CN"/>
              </w:rPr>
            </w:pPr>
            <w:r w:rsidRPr="00313053">
              <w:rPr>
                <w:sz w:val="20"/>
                <w:lang w:val="es-ES" w:eastAsia="zh-CN"/>
              </w:rPr>
              <w:t>en miles CHF</w:t>
            </w:r>
          </w:p>
        </w:tc>
      </w:tr>
      <w:tr w:rsidR="00BD3B2C" w:rsidRPr="00313053" w:rsidTr="00BD3B2C">
        <w:trPr>
          <w:trHeight w:val="300"/>
          <w:jc w:val="center"/>
        </w:trPr>
        <w:tc>
          <w:tcPr>
            <w:tcW w:w="921" w:type="dxa"/>
            <w:noWrap/>
          </w:tcPr>
          <w:p w:rsidR="00BD3B2C" w:rsidRPr="00313053" w:rsidRDefault="00BD3B2C" w:rsidP="00BD3B2C">
            <w:pPr>
              <w:pStyle w:val="Tabletext"/>
              <w:rPr>
                <w:b/>
                <w:bCs/>
                <w:sz w:val="20"/>
                <w:lang w:val="es-ES"/>
              </w:rPr>
            </w:pPr>
            <w:r w:rsidRPr="00313053">
              <w:rPr>
                <w:b/>
                <w:bCs/>
                <w:sz w:val="20"/>
                <w:lang w:val="es-ES"/>
              </w:rPr>
              <w:t>2014</w:t>
            </w:r>
          </w:p>
        </w:tc>
        <w:tc>
          <w:tcPr>
            <w:tcW w:w="2081" w:type="dxa"/>
            <w:noWrap/>
          </w:tcPr>
          <w:p w:rsidR="00BD3B2C" w:rsidRPr="00313053" w:rsidRDefault="00BD3B2C" w:rsidP="00755C4C">
            <w:pPr>
              <w:pStyle w:val="Tabletext"/>
              <w:ind w:right="170"/>
              <w:jc w:val="right"/>
              <w:rPr>
                <w:sz w:val="20"/>
                <w:lang w:val="es-ES" w:eastAsia="zh-CN"/>
              </w:rPr>
            </w:pPr>
            <w:r w:rsidRPr="00313053">
              <w:rPr>
                <w:sz w:val="20"/>
                <w:lang w:val="es-ES" w:eastAsia="zh-CN"/>
              </w:rPr>
              <w:t>100</w:t>
            </w:r>
          </w:p>
        </w:tc>
        <w:tc>
          <w:tcPr>
            <w:tcW w:w="2591" w:type="dxa"/>
            <w:noWrap/>
          </w:tcPr>
          <w:p w:rsidR="00BD3B2C" w:rsidRPr="00313053" w:rsidRDefault="00BD3B2C" w:rsidP="00755C4C">
            <w:pPr>
              <w:pStyle w:val="Tabletext"/>
              <w:ind w:right="170"/>
              <w:jc w:val="right"/>
              <w:rPr>
                <w:sz w:val="20"/>
                <w:lang w:val="es-ES" w:eastAsia="zh-CN"/>
              </w:rPr>
            </w:pPr>
            <w:r w:rsidRPr="00313053">
              <w:rPr>
                <w:sz w:val="20"/>
                <w:lang w:val="es-ES" w:eastAsia="zh-CN"/>
              </w:rPr>
              <w:t>200</w:t>
            </w:r>
          </w:p>
        </w:tc>
        <w:tc>
          <w:tcPr>
            <w:tcW w:w="3333" w:type="dxa"/>
            <w:noWrap/>
          </w:tcPr>
          <w:p w:rsidR="00BD3B2C" w:rsidRPr="00313053" w:rsidRDefault="00BD3B2C" w:rsidP="00755C4C">
            <w:pPr>
              <w:pStyle w:val="Tabletext"/>
              <w:ind w:right="170"/>
              <w:jc w:val="right"/>
              <w:rPr>
                <w:sz w:val="20"/>
                <w:lang w:val="es-ES" w:eastAsia="zh-CN"/>
              </w:rPr>
            </w:pPr>
            <w:r w:rsidRPr="00313053">
              <w:rPr>
                <w:sz w:val="20"/>
                <w:lang w:val="es-ES" w:eastAsia="zh-CN"/>
              </w:rPr>
              <w:t>207</w:t>
            </w:r>
          </w:p>
        </w:tc>
      </w:tr>
      <w:tr w:rsidR="00BD3B2C" w:rsidRPr="00313053" w:rsidTr="00BD3B2C">
        <w:trPr>
          <w:trHeight w:val="300"/>
          <w:jc w:val="center"/>
        </w:trPr>
        <w:tc>
          <w:tcPr>
            <w:tcW w:w="921" w:type="dxa"/>
            <w:noWrap/>
          </w:tcPr>
          <w:p w:rsidR="00BD3B2C" w:rsidRPr="00313053" w:rsidRDefault="00BD3B2C" w:rsidP="00BD3B2C">
            <w:pPr>
              <w:pStyle w:val="Tabletext"/>
              <w:rPr>
                <w:b/>
                <w:bCs/>
                <w:sz w:val="20"/>
                <w:lang w:val="es-ES"/>
              </w:rPr>
            </w:pPr>
            <w:r w:rsidRPr="00313053">
              <w:rPr>
                <w:b/>
                <w:bCs/>
                <w:sz w:val="20"/>
                <w:lang w:val="es-ES"/>
              </w:rPr>
              <w:t>2015</w:t>
            </w:r>
          </w:p>
        </w:tc>
        <w:tc>
          <w:tcPr>
            <w:tcW w:w="2081" w:type="dxa"/>
            <w:noWrap/>
          </w:tcPr>
          <w:p w:rsidR="00BD3B2C" w:rsidRPr="00313053" w:rsidRDefault="00BD3B2C" w:rsidP="00755C4C">
            <w:pPr>
              <w:pStyle w:val="Tabletext"/>
              <w:ind w:right="170"/>
              <w:jc w:val="right"/>
              <w:rPr>
                <w:sz w:val="20"/>
                <w:lang w:val="es-ES" w:eastAsia="zh-CN"/>
              </w:rPr>
            </w:pPr>
            <w:r w:rsidRPr="00313053">
              <w:rPr>
                <w:sz w:val="20"/>
                <w:lang w:val="es-ES" w:eastAsia="zh-CN"/>
              </w:rPr>
              <w:t>100</w:t>
            </w:r>
          </w:p>
        </w:tc>
        <w:tc>
          <w:tcPr>
            <w:tcW w:w="2591" w:type="dxa"/>
            <w:noWrap/>
          </w:tcPr>
          <w:p w:rsidR="00BD3B2C" w:rsidRPr="00313053" w:rsidRDefault="00BD3B2C" w:rsidP="00755C4C">
            <w:pPr>
              <w:pStyle w:val="Tabletext"/>
              <w:ind w:right="170"/>
              <w:jc w:val="right"/>
              <w:rPr>
                <w:sz w:val="20"/>
                <w:lang w:val="es-ES" w:eastAsia="zh-CN"/>
              </w:rPr>
            </w:pPr>
            <w:r w:rsidRPr="00313053">
              <w:rPr>
                <w:sz w:val="20"/>
                <w:lang w:val="es-ES" w:eastAsia="zh-CN"/>
              </w:rPr>
              <w:t>200</w:t>
            </w:r>
          </w:p>
        </w:tc>
        <w:tc>
          <w:tcPr>
            <w:tcW w:w="3333" w:type="dxa"/>
            <w:noWrap/>
          </w:tcPr>
          <w:p w:rsidR="00BD3B2C" w:rsidRPr="00313053" w:rsidRDefault="00BD3B2C" w:rsidP="00755C4C">
            <w:pPr>
              <w:pStyle w:val="Tabletext"/>
              <w:ind w:right="170"/>
              <w:jc w:val="right"/>
              <w:rPr>
                <w:sz w:val="20"/>
                <w:lang w:val="es-ES" w:eastAsia="zh-CN"/>
              </w:rPr>
            </w:pPr>
            <w:r w:rsidRPr="00313053">
              <w:rPr>
                <w:sz w:val="20"/>
                <w:lang w:val="es-ES" w:eastAsia="zh-CN"/>
              </w:rPr>
              <w:t>240</w:t>
            </w:r>
          </w:p>
        </w:tc>
      </w:tr>
      <w:tr w:rsidR="00BD3B2C" w:rsidRPr="00313053" w:rsidTr="00BD3B2C">
        <w:trPr>
          <w:trHeight w:val="300"/>
          <w:jc w:val="center"/>
        </w:trPr>
        <w:tc>
          <w:tcPr>
            <w:tcW w:w="921" w:type="dxa"/>
            <w:noWrap/>
          </w:tcPr>
          <w:p w:rsidR="00BD3B2C" w:rsidRPr="00313053" w:rsidRDefault="00BD3B2C" w:rsidP="00BD3B2C">
            <w:pPr>
              <w:pStyle w:val="Tabletext"/>
              <w:rPr>
                <w:b/>
                <w:bCs/>
                <w:sz w:val="20"/>
                <w:lang w:val="es-ES"/>
              </w:rPr>
            </w:pPr>
            <w:r w:rsidRPr="00313053">
              <w:rPr>
                <w:b/>
                <w:bCs/>
                <w:sz w:val="20"/>
                <w:lang w:val="es-ES"/>
              </w:rPr>
              <w:t>2016</w:t>
            </w:r>
          </w:p>
        </w:tc>
        <w:tc>
          <w:tcPr>
            <w:tcW w:w="2081" w:type="dxa"/>
            <w:noWrap/>
          </w:tcPr>
          <w:p w:rsidR="00BD3B2C" w:rsidRPr="00313053" w:rsidRDefault="00BD3B2C" w:rsidP="00755C4C">
            <w:pPr>
              <w:pStyle w:val="Tabletext"/>
              <w:ind w:right="170"/>
              <w:jc w:val="right"/>
              <w:rPr>
                <w:sz w:val="20"/>
                <w:lang w:val="es-ES" w:eastAsia="zh-CN"/>
              </w:rPr>
            </w:pPr>
            <w:r w:rsidRPr="00313053">
              <w:rPr>
                <w:sz w:val="20"/>
                <w:lang w:val="es-ES" w:eastAsia="zh-CN"/>
              </w:rPr>
              <w:t>100</w:t>
            </w:r>
          </w:p>
        </w:tc>
        <w:tc>
          <w:tcPr>
            <w:tcW w:w="2591" w:type="dxa"/>
            <w:noWrap/>
          </w:tcPr>
          <w:p w:rsidR="00BD3B2C" w:rsidRPr="00313053" w:rsidRDefault="00BD3B2C" w:rsidP="00755C4C">
            <w:pPr>
              <w:pStyle w:val="Tabletext"/>
              <w:ind w:right="170"/>
              <w:jc w:val="right"/>
              <w:rPr>
                <w:sz w:val="20"/>
                <w:lang w:val="es-ES" w:eastAsia="zh-CN"/>
              </w:rPr>
            </w:pPr>
            <w:r w:rsidRPr="00313053">
              <w:rPr>
                <w:sz w:val="20"/>
                <w:lang w:val="es-ES" w:eastAsia="zh-CN"/>
              </w:rPr>
              <w:t>200</w:t>
            </w:r>
          </w:p>
        </w:tc>
        <w:tc>
          <w:tcPr>
            <w:tcW w:w="3333" w:type="dxa"/>
            <w:noWrap/>
          </w:tcPr>
          <w:p w:rsidR="00BD3B2C" w:rsidRPr="00313053" w:rsidRDefault="00BD3B2C" w:rsidP="00755C4C">
            <w:pPr>
              <w:pStyle w:val="Tabletext"/>
              <w:ind w:right="170"/>
              <w:jc w:val="right"/>
              <w:rPr>
                <w:sz w:val="20"/>
                <w:lang w:val="es-ES" w:eastAsia="zh-CN"/>
              </w:rPr>
            </w:pPr>
            <w:r w:rsidRPr="00313053">
              <w:rPr>
                <w:sz w:val="20"/>
                <w:lang w:val="es-ES" w:eastAsia="zh-CN"/>
              </w:rPr>
              <w:t>302</w:t>
            </w:r>
          </w:p>
        </w:tc>
      </w:tr>
      <w:tr w:rsidR="00BD3B2C" w:rsidRPr="00313053" w:rsidTr="00BD3B2C">
        <w:trPr>
          <w:trHeight w:val="300"/>
          <w:jc w:val="center"/>
        </w:trPr>
        <w:tc>
          <w:tcPr>
            <w:tcW w:w="921" w:type="dxa"/>
            <w:tcBorders>
              <w:bottom w:val="single" w:sz="4" w:space="0" w:color="auto"/>
            </w:tcBorders>
            <w:noWrap/>
          </w:tcPr>
          <w:p w:rsidR="00BD3B2C" w:rsidRPr="00313053" w:rsidRDefault="00BD3B2C" w:rsidP="00BD3B2C">
            <w:pPr>
              <w:pStyle w:val="Tabletext"/>
              <w:rPr>
                <w:b/>
                <w:bCs/>
                <w:sz w:val="20"/>
                <w:lang w:val="es-ES"/>
              </w:rPr>
            </w:pPr>
            <w:r w:rsidRPr="00313053">
              <w:rPr>
                <w:b/>
                <w:bCs/>
                <w:sz w:val="20"/>
                <w:lang w:val="es-ES"/>
              </w:rPr>
              <w:t>2017</w:t>
            </w:r>
          </w:p>
        </w:tc>
        <w:tc>
          <w:tcPr>
            <w:tcW w:w="2081" w:type="dxa"/>
            <w:tcBorders>
              <w:bottom w:val="single" w:sz="4" w:space="0" w:color="auto"/>
            </w:tcBorders>
            <w:noWrap/>
          </w:tcPr>
          <w:p w:rsidR="00BD3B2C" w:rsidRPr="00313053" w:rsidRDefault="00BD3B2C" w:rsidP="00755C4C">
            <w:pPr>
              <w:pStyle w:val="Tabletext"/>
              <w:ind w:right="170"/>
              <w:jc w:val="right"/>
              <w:rPr>
                <w:sz w:val="20"/>
                <w:lang w:val="es-ES" w:eastAsia="zh-CN"/>
              </w:rPr>
            </w:pPr>
            <w:r w:rsidRPr="00313053">
              <w:rPr>
                <w:sz w:val="20"/>
                <w:lang w:val="es-ES" w:eastAsia="zh-CN"/>
              </w:rPr>
              <w:t>100</w:t>
            </w:r>
          </w:p>
        </w:tc>
        <w:tc>
          <w:tcPr>
            <w:tcW w:w="2591" w:type="dxa"/>
            <w:tcBorders>
              <w:bottom w:val="single" w:sz="4" w:space="0" w:color="auto"/>
            </w:tcBorders>
            <w:noWrap/>
          </w:tcPr>
          <w:p w:rsidR="00BD3B2C" w:rsidRPr="00313053" w:rsidRDefault="00BD3B2C" w:rsidP="00755C4C">
            <w:pPr>
              <w:pStyle w:val="Tabletext"/>
              <w:ind w:right="170"/>
              <w:jc w:val="right"/>
              <w:rPr>
                <w:sz w:val="20"/>
                <w:lang w:val="es-ES" w:eastAsia="zh-CN"/>
              </w:rPr>
            </w:pPr>
            <w:r w:rsidRPr="00313053">
              <w:rPr>
                <w:sz w:val="20"/>
                <w:lang w:val="es-ES" w:eastAsia="zh-CN"/>
              </w:rPr>
              <w:t>200</w:t>
            </w:r>
          </w:p>
        </w:tc>
        <w:tc>
          <w:tcPr>
            <w:tcW w:w="3333" w:type="dxa"/>
            <w:tcBorders>
              <w:bottom w:val="single" w:sz="4" w:space="0" w:color="auto"/>
            </w:tcBorders>
            <w:noWrap/>
          </w:tcPr>
          <w:p w:rsidR="00BD3B2C" w:rsidRPr="00313053" w:rsidRDefault="00BD3B2C" w:rsidP="00755C4C">
            <w:pPr>
              <w:pStyle w:val="Tabletext"/>
              <w:ind w:right="170"/>
              <w:jc w:val="right"/>
              <w:rPr>
                <w:sz w:val="20"/>
                <w:lang w:val="es-ES" w:eastAsia="zh-CN"/>
              </w:rPr>
            </w:pPr>
            <w:r w:rsidRPr="00313053">
              <w:rPr>
                <w:sz w:val="20"/>
                <w:lang w:val="es-ES" w:eastAsia="zh-CN"/>
              </w:rPr>
              <w:t>306</w:t>
            </w:r>
          </w:p>
        </w:tc>
      </w:tr>
      <w:tr w:rsidR="00BD3B2C" w:rsidRPr="00313053" w:rsidTr="00BD3B2C">
        <w:trPr>
          <w:trHeight w:val="300"/>
          <w:jc w:val="center"/>
        </w:trPr>
        <w:tc>
          <w:tcPr>
            <w:tcW w:w="8926" w:type="dxa"/>
            <w:gridSpan w:val="4"/>
            <w:tcBorders>
              <w:left w:val="nil"/>
              <w:bottom w:val="nil"/>
              <w:right w:val="nil"/>
            </w:tcBorders>
            <w:noWrap/>
          </w:tcPr>
          <w:p w:rsidR="00BD3B2C" w:rsidRPr="00F062C4" w:rsidRDefault="00BD3B2C" w:rsidP="00F062C4">
            <w:pPr>
              <w:pStyle w:val="Tablelegend"/>
              <w:tabs>
                <w:tab w:val="left" w:pos="454"/>
              </w:tabs>
              <w:rPr>
                <w:sz w:val="20"/>
              </w:rPr>
            </w:pPr>
            <w:r w:rsidRPr="00F062C4">
              <w:rPr>
                <w:sz w:val="20"/>
              </w:rPr>
              <w:t>*</w:t>
            </w:r>
            <w:r w:rsidRPr="00F062C4">
              <w:rPr>
                <w:sz w:val="20"/>
              </w:rPr>
              <w:tab/>
              <w:t>En el momento de la preparación del presupuesto.</w:t>
            </w:r>
          </w:p>
          <w:p w:rsidR="00BD3B2C" w:rsidRPr="00F062C4" w:rsidRDefault="00BD3B2C" w:rsidP="00F062C4">
            <w:pPr>
              <w:pStyle w:val="Tablelegend"/>
              <w:tabs>
                <w:tab w:val="left" w:pos="454"/>
              </w:tabs>
              <w:rPr>
                <w:sz w:val="20"/>
              </w:rPr>
            </w:pPr>
            <w:r w:rsidRPr="00F062C4">
              <w:rPr>
                <w:sz w:val="20"/>
              </w:rPr>
              <w:t>**</w:t>
            </w:r>
            <w:r w:rsidRPr="00F062C4">
              <w:rPr>
                <w:sz w:val="20"/>
              </w:rPr>
              <w:tab/>
              <w:t>Se incluyen las contribuciones contabilizadas y las contribuciones no pagadas al 31 de diciembre.</w:t>
            </w:r>
          </w:p>
        </w:tc>
      </w:tr>
    </w:tbl>
    <w:p w:rsidR="00BD3B2C" w:rsidRPr="00313053" w:rsidRDefault="00BD3B2C" w:rsidP="00B5234F">
      <w:pPr>
        <w:pStyle w:val="Normalaftertitle"/>
        <w:spacing w:after="120"/>
        <w:rPr>
          <w:lang w:val="es-ES"/>
        </w:rPr>
      </w:pPr>
      <w:r w:rsidRPr="00313053">
        <w:rPr>
          <w:lang w:val="es-ES"/>
        </w:rPr>
        <w:t>2.11</w:t>
      </w:r>
      <w:r w:rsidRPr="00313053">
        <w:rPr>
          <w:lang w:val="es-ES"/>
        </w:rPr>
        <w:tab/>
        <w:t>El cuadro siguiente contiene una recapitulación de los ingresos del presupuesto ordinario correspondiente al periodo comprendido entre 2014 y 2017</w:t>
      </w:r>
      <w:r w:rsidR="009F3B8E" w:rsidRPr="00313053">
        <w:rPr>
          <w:lang w:val="es-ES"/>
        </w:rPr>
        <w:t xml:space="preserve"> en miles CHF</w:t>
      </w:r>
      <w:r w:rsidRPr="00313053">
        <w:rPr>
          <w:lang w:val="es-ES"/>
        </w:rPr>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276"/>
        <w:gridCol w:w="1275"/>
        <w:gridCol w:w="1276"/>
        <w:gridCol w:w="1276"/>
        <w:gridCol w:w="1276"/>
        <w:gridCol w:w="992"/>
        <w:gridCol w:w="1134"/>
        <w:gridCol w:w="1134"/>
        <w:gridCol w:w="850"/>
        <w:gridCol w:w="735"/>
        <w:gridCol w:w="942"/>
        <w:gridCol w:w="810"/>
        <w:gridCol w:w="942"/>
      </w:tblGrid>
      <w:tr w:rsidR="00BD3B2C" w:rsidRPr="00313053" w:rsidTr="00BD3B2C">
        <w:trPr>
          <w:jc w:val="center"/>
        </w:trPr>
        <w:tc>
          <w:tcPr>
            <w:tcW w:w="597" w:type="dxa"/>
          </w:tcPr>
          <w:p w:rsidR="00BD3B2C" w:rsidRPr="00313053" w:rsidRDefault="00BD3B2C" w:rsidP="00BD3B2C">
            <w:pPr>
              <w:pStyle w:val="Tablehead"/>
              <w:rPr>
                <w:sz w:val="16"/>
                <w:szCs w:val="16"/>
                <w:lang w:val="es-ES"/>
              </w:rPr>
            </w:pPr>
            <w:r w:rsidRPr="00313053">
              <w:rPr>
                <w:sz w:val="16"/>
                <w:szCs w:val="16"/>
                <w:lang w:val="es-ES"/>
              </w:rPr>
              <w:t>Año</w:t>
            </w:r>
          </w:p>
        </w:tc>
        <w:tc>
          <w:tcPr>
            <w:tcW w:w="1276" w:type="dxa"/>
          </w:tcPr>
          <w:p w:rsidR="00BD3B2C" w:rsidRPr="00313053" w:rsidRDefault="00BD3B2C" w:rsidP="00BD3B2C">
            <w:pPr>
              <w:pStyle w:val="Tablehead"/>
              <w:rPr>
                <w:sz w:val="16"/>
                <w:szCs w:val="16"/>
                <w:lang w:val="es-ES"/>
              </w:rPr>
            </w:pPr>
            <w:r w:rsidRPr="00313053">
              <w:rPr>
                <w:sz w:val="16"/>
                <w:szCs w:val="16"/>
                <w:lang w:val="es-ES"/>
              </w:rPr>
              <w:t>Contribuciones de los Estados Miembros</w:t>
            </w:r>
          </w:p>
        </w:tc>
        <w:tc>
          <w:tcPr>
            <w:tcW w:w="1275" w:type="dxa"/>
          </w:tcPr>
          <w:p w:rsidR="00BD3B2C" w:rsidRPr="00313053" w:rsidRDefault="00BD3B2C" w:rsidP="00BD3B2C">
            <w:pPr>
              <w:pStyle w:val="Tablehead"/>
              <w:rPr>
                <w:sz w:val="16"/>
                <w:szCs w:val="16"/>
                <w:lang w:val="es-ES"/>
              </w:rPr>
            </w:pPr>
            <w:r w:rsidRPr="00313053">
              <w:rPr>
                <w:sz w:val="16"/>
                <w:szCs w:val="16"/>
                <w:lang w:val="es-ES"/>
              </w:rPr>
              <w:t>Contribuciones de los Miembros de Sector</w:t>
            </w:r>
          </w:p>
        </w:tc>
        <w:tc>
          <w:tcPr>
            <w:tcW w:w="1276" w:type="dxa"/>
          </w:tcPr>
          <w:p w:rsidR="00BD3B2C" w:rsidRPr="00313053" w:rsidRDefault="00BD3B2C" w:rsidP="00BD3B2C">
            <w:pPr>
              <w:pStyle w:val="Tablehead"/>
              <w:rPr>
                <w:sz w:val="16"/>
                <w:szCs w:val="16"/>
                <w:lang w:val="es-ES"/>
              </w:rPr>
            </w:pPr>
            <w:r w:rsidRPr="00313053">
              <w:rPr>
                <w:sz w:val="16"/>
                <w:szCs w:val="16"/>
                <w:lang w:val="es-ES"/>
              </w:rPr>
              <w:t>Contribuciones de los Asociados</w:t>
            </w:r>
          </w:p>
        </w:tc>
        <w:tc>
          <w:tcPr>
            <w:tcW w:w="1276" w:type="dxa"/>
          </w:tcPr>
          <w:p w:rsidR="00BD3B2C" w:rsidRPr="00313053" w:rsidRDefault="00BD3B2C" w:rsidP="00BD3B2C">
            <w:pPr>
              <w:pStyle w:val="Tablehead"/>
              <w:rPr>
                <w:sz w:val="16"/>
                <w:szCs w:val="16"/>
                <w:lang w:val="es-ES"/>
              </w:rPr>
            </w:pPr>
            <w:r w:rsidRPr="00313053">
              <w:rPr>
                <w:sz w:val="16"/>
                <w:szCs w:val="16"/>
                <w:lang w:val="es-ES"/>
              </w:rPr>
              <w:t>Contribuciones de las Instituciones Académicas</w:t>
            </w:r>
          </w:p>
        </w:tc>
        <w:tc>
          <w:tcPr>
            <w:tcW w:w="1276" w:type="dxa"/>
          </w:tcPr>
          <w:p w:rsidR="00BD3B2C" w:rsidRPr="00313053" w:rsidRDefault="00BD3B2C" w:rsidP="00BD3B2C">
            <w:pPr>
              <w:pStyle w:val="Tablehead"/>
              <w:rPr>
                <w:sz w:val="16"/>
                <w:szCs w:val="16"/>
                <w:lang w:val="es-ES"/>
              </w:rPr>
            </w:pPr>
            <w:r w:rsidRPr="00313053">
              <w:rPr>
                <w:sz w:val="16"/>
                <w:szCs w:val="16"/>
                <w:lang w:val="es-ES"/>
              </w:rPr>
              <w:t>Contribuciones a las conferencias regionales</w:t>
            </w:r>
          </w:p>
        </w:tc>
        <w:tc>
          <w:tcPr>
            <w:tcW w:w="992" w:type="dxa"/>
          </w:tcPr>
          <w:p w:rsidR="00BD3B2C" w:rsidRPr="00313053" w:rsidRDefault="00BD3B2C" w:rsidP="00BD3B2C">
            <w:pPr>
              <w:pStyle w:val="Tablehead"/>
              <w:rPr>
                <w:sz w:val="16"/>
                <w:szCs w:val="16"/>
                <w:lang w:val="es-ES"/>
              </w:rPr>
            </w:pPr>
            <w:r w:rsidRPr="00313053">
              <w:rPr>
                <w:sz w:val="16"/>
                <w:szCs w:val="16"/>
                <w:lang w:val="es-ES"/>
              </w:rPr>
              <w:t>Ingresos destinados a gastos de apoyo a proyectos</w:t>
            </w:r>
          </w:p>
        </w:tc>
        <w:tc>
          <w:tcPr>
            <w:tcW w:w="1134" w:type="dxa"/>
          </w:tcPr>
          <w:p w:rsidR="00BD3B2C" w:rsidRPr="00313053" w:rsidRDefault="00BD3B2C" w:rsidP="00BD3B2C">
            <w:pPr>
              <w:pStyle w:val="Tablehead"/>
              <w:rPr>
                <w:sz w:val="16"/>
                <w:szCs w:val="16"/>
                <w:lang w:val="es-ES"/>
              </w:rPr>
            </w:pPr>
            <w:r w:rsidRPr="00313053">
              <w:rPr>
                <w:sz w:val="16"/>
                <w:szCs w:val="16"/>
                <w:lang w:val="es-ES"/>
              </w:rPr>
              <w:t>Venta de publicaciones</w:t>
            </w:r>
          </w:p>
        </w:tc>
        <w:tc>
          <w:tcPr>
            <w:tcW w:w="1134" w:type="dxa"/>
          </w:tcPr>
          <w:p w:rsidR="00BD3B2C" w:rsidRPr="00313053" w:rsidRDefault="00BD3B2C" w:rsidP="00BD3B2C">
            <w:pPr>
              <w:pStyle w:val="Tablehead"/>
              <w:rPr>
                <w:sz w:val="16"/>
                <w:szCs w:val="16"/>
                <w:lang w:val="es-ES"/>
              </w:rPr>
            </w:pPr>
            <w:r w:rsidRPr="00313053">
              <w:rPr>
                <w:sz w:val="16"/>
                <w:szCs w:val="16"/>
                <w:lang w:val="es-ES"/>
              </w:rPr>
              <w:t>Recuperación de costos</w:t>
            </w:r>
          </w:p>
        </w:tc>
        <w:tc>
          <w:tcPr>
            <w:tcW w:w="850" w:type="dxa"/>
          </w:tcPr>
          <w:p w:rsidR="00BD3B2C" w:rsidRPr="00313053" w:rsidRDefault="00BD3B2C" w:rsidP="00BD3B2C">
            <w:pPr>
              <w:pStyle w:val="Tablehead"/>
              <w:rPr>
                <w:sz w:val="16"/>
                <w:szCs w:val="16"/>
                <w:lang w:val="es-ES"/>
              </w:rPr>
            </w:pPr>
            <w:r w:rsidRPr="00313053">
              <w:rPr>
                <w:sz w:val="16"/>
                <w:szCs w:val="16"/>
                <w:lang w:val="es-ES"/>
              </w:rPr>
              <w:t>Ingresos en concepto de intereses</w:t>
            </w:r>
          </w:p>
        </w:tc>
        <w:tc>
          <w:tcPr>
            <w:tcW w:w="735" w:type="dxa"/>
          </w:tcPr>
          <w:p w:rsidR="00BD3B2C" w:rsidRPr="00313053" w:rsidRDefault="00BD3B2C" w:rsidP="00BD3B2C">
            <w:pPr>
              <w:pStyle w:val="Tablehead"/>
              <w:ind w:left="-57" w:right="-57"/>
              <w:rPr>
                <w:sz w:val="16"/>
                <w:szCs w:val="16"/>
                <w:lang w:val="es-ES"/>
              </w:rPr>
            </w:pPr>
            <w:r w:rsidRPr="00313053">
              <w:rPr>
                <w:sz w:val="16"/>
                <w:szCs w:val="16"/>
                <w:lang w:val="es-ES"/>
              </w:rPr>
              <w:t>Otros ingresos</w:t>
            </w:r>
          </w:p>
        </w:tc>
        <w:tc>
          <w:tcPr>
            <w:tcW w:w="942" w:type="dxa"/>
          </w:tcPr>
          <w:p w:rsidR="00BD3B2C" w:rsidRPr="00313053" w:rsidRDefault="00BD3B2C" w:rsidP="00BD3B2C">
            <w:pPr>
              <w:pStyle w:val="Tablehead"/>
              <w:rPr>
                <w:sz w:val="16"/>
                <w:szCs w:val="16"/>
                <w:lang w:val="es-ES"/>
              </w:rPr>
            </w:pPr>
            <w:r w:rsidRPr="00313053">
              <w:rPr>
                <w:sz w:val="16"/>
                <w:szCs w:val="16"/>
                <w:lang w:val="es-ES"/>
              </w:rPr>
              <w:t>Detracción de la Cuenta de Provisión</w:t>
            </w:r>
          </w:p>
        </w:tc>
        <w:tc>
          <w:tcPr>
            <w:tcW w:w="810" w:type="dxa"/>
          </w:tcPr>
          <w:p w:rsidR="00BD3B2C" w:rsidRPr="00313053" w:rsidRDefault="00BD3B2C" w:rsidP="00BD3B2C">
            <w:pPr>
              <w:pStyle w:val="Tablehead"/>
              <w:rPr>
                <w:sz w:val="16"/>
                <w:szCs w:val="16"/>
                <w:lang w:val="es-ES"/>
              </w:rPr>
            </w:pPr>
            <w:r w:rsidRPr="00313053">
              <w:rPr>
                <w:sz w:val="16"/>
                <w:szCs w:val="16"/>
                <w:lang w:val="es-ES"/>
              </w:rPr>
              <w:t>Total</w:t>
            </w:r>
          </w:p>
        </w:tc>
        <w:tc>
          <w:tcPr>
            <w:tcW w:w="942" w:type="dxa"/>
          </w:tcPr>
          <w:p w:rsidR="00BD3B2C" w:rsidRPr="00313053" w:rsidRDefault="00BD3B2C" w:rsidP="00BD3B2C">
            <w:pPr>
              <w:pStyle w:val="Tablehead"/>
              <w:rPr>
                <w:sz w:val="16"/>
                <w:szCs w:val="16"/>
                <w:lang w:val="es-ES"/>
              </w:rPr>
            </w:pPr>
            <w:r w:rsidRPr="00313053">
              <w:rPr>
                <w:sz w:val="16"/>
                <w:szCs w:val="16"/>
                <w:lang w:val="es-ES"/>
              </w:rPr>
              <w:t>Ingresos contables</w:t>
            </w:r>
          </w:p>
        </w:tc>
      </w:tr>
      <w:tr w:rsidR="00BD3B2C" w:rsidRPr="00313053" w:rsidTr="00BD3B2C">
        <w:trPr>
          <w:jc w:val="center"/>
        </w:trPr>
        <w:tc>
          <w:tcPr>
            <w:tcW w:w="597" w:type="dxa"/>
          </w:tcPr>
          <w:p w:rsidR="00BD3B2C" w:rsidRPr="00313053" w:rsidRDefault="00BD3B2C" w:rsidP="00BD3B2C">
            <w:pPr>
              <w:pStyle w:val="Tabletext"/>
              <w:spacing w:before="40" w:after="40"/>
              <w:jc w:val="right"/>
              <w:rPr>
                <w:b/>
                <w:bCs/>
                <w:sz w:val="16"/>
                <w:szCs w:val="16"/>
                <w:lang w:val="es-ES"/>
              </w:rPr>
            </w:pPr>
            <w:r w:rsidRPr="00313053">
              <w:rPr>
                <w:b/>
                <w:bCs/>
                <w:sz w:val="16"/>
                <w:szCs w:val="16"/>
                <w:lang w:val="es-ES"/>
              </w:rPr>
              <w:t>2014</w:t>
            </w:r>
          </w:p>
        </w:tc>
        <w:tc>
          <w:tcPr>
            <w:tcW w:w="1276"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112 572</w:t>
            </w:r>
          </w:p>
        </w:tc>
        <w:tc>
          <w:tcPr>
            <w:tcW w:w="1275"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15 200</w:t>
            </w:r>
          </w:p>
        </w:tc>
        <w:tc>
          <w:tcPr>
            <w:tcW w:w="1276"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1 705</w:t>
            </w:r>
          </w:p>
        </w:tc>
        <w:tc>
          <w:tcPr>
            <w:tcW w:w="1276"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200</w:t>
            </w:r>
          </w:p>
        </w:tc>
        <w:tc>
          <w:tcPr>
            <w:tcW w:w="1276"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0</w:t>
            </w:r>
          </w:p>
        </w:tc>
        <w:tc>
          <w:tcPr>
            <w:tcW w:w="992"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1 000</w:t>
            </w:r>
          </w:p>
        </w:tc>
        <w:tc>
          <w:tcPr>
            <w:tcW w:w="1134"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17 000</w:t>
            </w:r>
          </w:p>
        </w:tc>
        <w:tc>
          <w:tcPr>
            <w:tcW w:w="1134"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14 750</w:t>
            </w:r>
          </w:p>
        </w:tc>
        <w:tc>
          <w:tcPr>
            <w:tcW w:w="850"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800</w:t>
            </w:r>
          </w:p>
        </w:tc>
        <w:tc>
          <w:tcPr>
            <w:tcW w:w="735"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300</w:t>
            </w:r>
          </w:p>
        </w:tc>
        <w:tc>
          <w:tcPr>
            <w:tcW w:w="942"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2 784</w:t>
            </w:r>
          </w:p>
        </w:tc>
        <w:tc>
          <w:tcPr>
            <w:tcW w:w="810"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166 311</w:t>
            </w:r>
          </w:p>
        </w:tc>
        <w:tc>
          <w:tcPr>
            <w:tcW w:w="942"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162 083</w:t>
            </w:r>
          </w:p>
        </w:tc>
      </w:tr>
      <w:tr w:rsidR="00BD3B2C" w:rsidRPr="00313053" w:rsidTr="00BD3B2C">
        <w:trPr>
          <w:jc w:val="center"/>
        </w:trPr>
        <w:tc>
          <w:tcPr>
            <w:tcW w:w="597" w:type="dxa"/>
          </w:tcPr>
          <w:p w:rsidR="00BD3B2C" w:rsidRPr="00313053" w:rsidRDefault="00BD3B2C" w:rsidP="00BD3B2C">
            <w:pPr>
              <w:pStyle w:val="Tabletext"/>
              <w:spacing w:before="40" w:after="40"/>
              <w:jc w:val="right"/>
              <w:rPr>
                <w:b/>
                <w:bCs/>
                <w:sz w:val="16"/>
                <w:szCs w:val="16"/>
                <w:lang w:val="es-ES"/>
              </w:rPr>
            </w:pPr>
            <w:r w:rsidRPr="00313053">
              <w:rPr>
                <w:b/>
                <w:bCs/>
                <w:sz w:val="16"/>
                <w:szCs w:val="16"/>
                <w:lang w:val="es-ES"/>
              </w:rPr>
              <w:t>2015</w:t>
            </w:r>
          </w:p>
        </w:tc>
        <w:tc>
          <w:tcPr>
            <w:tcW w:w="1276"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112 572</w:t>
            </w:r>
          </w:p>
        </w:tc>
        <w:tc>
          <w:tcPr>
            <w:tcW w:w="1275"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15 200</w:t>
            </w:r>
          </w:p>
        </w:tc>
        <w:tc>
          <w:tcPr>
            <w:tcW w:w="1276"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1 705</w:t>
            </w:r>
          </w:p>
        </w:tc>
        <w:tc>
          <w:tcPr>
            <w:tcW w:w="1276"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200</w:t>
            </w:r>
          </w:p>
        </w:tc>
        <w:tc>
          <w:tcPr>
            <w:tcW w:w="1276"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0</w:t>
            </w:r>
          </w:p>
        </w:tc>
        <w:tc>
          <w:tcPr>
            <w:tcW w:w="992"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1 000</w:t>
            </w:r>
          </w:p>
        </w:tc>
        <w:tc>
          <w:tcPr>
            <w:tcW w:w="1134"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17 000</w:t>
            </w:r>
          </w:p>
        </w:tc>
        <w:tc>
          <w:tcPr>
            <w:tcW w:w="1134"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14 750</w:t>
            </w:r>
          </w:p>
        </w:tc>
        <w:tc>
          <w:tcPr>
            <w:tcW w:w="850"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800</w:t>
            </w:r>
          </w:p>
        </w:tc>
        <w:tc>
          <w:tcPr>
            <w:tcW w:w="735"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300</w:t>
            </w:r>
          </w:p>
        </w:tc>
        <w:tc>
          <w:tcPr>
            <w:tcW w:w="942"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1 216</w:t>
            </w:r>
          </w:p>
        </w:tc>
        <w:tc>
          <w:tcPr>
            <w:tcW w:w="810"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164 744</w:t>
            </w:r>
          </w:p>
        </w:tc>
        <w:tc>
          <w:tcPr>
            <w:tcW w:w="942" w:type="dxa"/>
          </w:tcPr>
          <w:p w:rsidR="00BD3B2C" w:rsidRPr="00313053" w:rsidRDefault="00BD3B2C" w:rsidP="00BD3B2C">
            <w:pPr>
              <w:pStyle w:val="Tabletext"/>
              <w:spacing w:before="40" w:after="40"/>
              <w:jc w:val="right"/>
              <w:rPr>
                <w:sz w:val="16"/>
                <w:szCs w:val="16"/>
                <w:lang w:val="es-ES"/>
              </w:rPr>
            </w:pPr>
            <w:r w:rsidRPr="00313053">
              <w:rPr>
                <w:sz w:val="16"/>
                <w:szCs w:val="16"/>
                <w:lang w:val="es-ES"/>
              </w:rPr>
              <w:t>158 177</w:t>
            </w:r>
          </w:p>
        </w:tc>
      </w:tr>
      <w:tr w:rsidR="00BD3B2C" w:rsidRPr="00313053" w:rsidTr="00BD3B2C">
        <w:trPr>
          <w:jc w:val="center"/>
        </w:trPr>
        <w:tc>
          <w:tcPr>
            <w:tcW w:w="597"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b/>
                <w:bCs/>
                <w:sz w:val="16"/>
                <w:szCs w:val="16"/>
                <w:lang w:val="es-ES"/>
              </w:rPr>
            </w:pPr>
            <w:r w:rsidRPr="00313053">
              <w:rPr>
                <w:b/>
                <w:bCs/>
                <w:sz w:val="16"/>
                <w:szCs w:val="16"/>
                <w:lang w:val="es-ES"/>
              </w:rPr>
              <w:t>2016</w:t>
            </w:r>
          </w:p>
        </w:tc>
        <w:tc>
          <w:tcPr>
            <w:tcW w:w="1276"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106 371</w:t>
            </w:r>
          </w:p>
        </w:tc>
        <w:tc>
          <w:tcPr>
            <w:tcW w:w="1275"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15 875</w:t>
            </w:r>
          </w:p>
        </w:tc>
        <w:tc>
          <w:tcPr>
            <w:tcW w:w="1276"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1 955</w:t>
            </w:r>
          </w:p>
        </w:tc>
        <w:tc>
          <w:tcPr>
            <w:tcW w:w="1276"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200</w:t>
            </w:r>
          </w:p>
        </w:tc>
        <w:tc>
          <w:tcPr>
            <w:tcW w:w="1276"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0</w:t>
            </w:r>
          </w:p>
        </w:tc>
        <w:tc>
          <w:tcPr>
            <w:tcW w:w="992"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1 375</w:t>
            </w:r>
          </w:p>
        </w:tc>
        <w:tc>
          <w:tcPr>
            <w:tcW w:w="1134"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18 500</w:t>
            </w:r>
          </w:p>
        </w:tc>
        <w:tc>
          <w:tcPr>
            <w:tcW w:w="1134"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14 750</w:t>
            </w:r>
          </w:p>
        </w:tc>
        <w:tc>
          <w:tcPr>
            <w:tcW w:w="850"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300</w:t>
            </w:r>
          </w:p>
        </w:tc>
        <w:tc>
          <w:tcPr>
            <w:tcW w:w="735"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100</w:t>
            </w:r>
          </w:p>
        </w:tc>
        <w:tc>
          <w:tcPr>
            <w:tcW w:w="942"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1 017</w:t>
            </w:r>
          </w:p>
        </w:tc>
        <w:tc>
          <w:tcPr>
            <w:tcW w:w="810"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160 443</w:t>
            </w:r>
          </w:p>
        </w:tc>
        <w:tc>
          <w:tcPr>
            <w:tcW w:w="942"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157 733</w:t>
            </w:r>
          </w:p>
        </w:tc>
      </w:tr>
      <w:tr w:rsidR="00BD3B2C" w:rsidRPr="00313053" w:rsidTr="00BD3B2C">
        <w:trPr>
          <w:jc w:val="center"/>
        </w:trPr>
        <w:tc>
          <w:tcPr>
            <w:tcW w:w="597"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b/>
                <w:bCs/>
                <w:sz w:val="16"/>
                <w:szCs w:val="16"/>
                <w:lang w:val="es-ES"/>
              </w:rPr>
            </w:pPr>
            <w:r w:rsidRPr="00313053">
              <w:rPr>
                <w:b/>
                <w:bCs/>
                <w:sz w:val="16"/>
                <w:szCs w:val="16"/>
                <w:lang w:val="es-ES"/>
              </w:rPr>
              <w:t>2017</w:t>
            </w:r>
          </w:p>
        </w:tc>
        <w:tc>
          <w:tcPr>
            <w:tcW w:w="1276"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106 371</w:t>
            </w:r>
          </w:p>
        </w:tc>
        <w:tc>
          <w:tcPr>
            <w:tcW w:w="1275"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15 875</w:t>
            </w:r>
          </w:p>
        </w:tc>
        <w:tc>
          <w:tcPr>
            <w:tcW w:w="1276"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1 955</w:t>
            </w:r>
          </w:p>
        </w:tc>
        <w:tc>
          <w:tcPr>
            <w:tcW w:w="1276"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200</w:t>
            </w:r>
          </w:p>
        </w:tc>
        <w:tc>
          <w:tcPr>
            <w:tcW w:w="1276"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0</w:t>
            </w:r>
          </w:p>
        </w:tc>
        <w:tc>
          <w:tcPr>
            <w:tcW w:w="992"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1 375</w:t>
            </w:r>
          </w:p>
        </w:tc>
        <w:tc>
          <w:tcPr>
            <w:tcW w:w="1134"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18 500</w:t>
            </w:r>
          </w:p>
        </w:tc>
        <w:tc>
          <w:tcPr>
            <w:tcW w:w="1134"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14 750</w:t>
            </w:r>
          </w:p>
        </w:tc>
        <w:tc>
          <w:tcPr>
            <w:tcW w:w="850"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300</w:t>
            </w:r>
          </w:p>
        </w:tc>
        <w:tc>
          <w:tcPr>
            <w:tcW w:w="735"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100</w:t>
            </w:r>
          </w:p>
        </w:tc>
        <w:tc>
          <w:tcPr>
            <w:tcW w:w="942"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1 434</w:t>
            </w:r>
          </w:p>
        </w:tc>
        <w:tc>
          <w:tcPr>
            <w:tcW w:w="810"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160 860</w:t>
            </w:r>
          </w:p>
        </w:tc>
        <w:tc>
          <w:tcPr>
            <w:tcW w:w="942" w:type="dxa"/>
            <w:tcBorders>
              <w:top w:val="single" w:sz="4" w:space="0" w:color="auto"/>
              <w:left w:val="single" w:sz="4" w:space="0" w:color="auto"/>
              <w:bottom w:val="single" w:sz="4" w:space="0" w:color="auto"/>
              <w:right w:val="single" w:sz="4" w:space="0" w:color="auto"/>
            </w:tcBorders>
          </w:tcPr>
          <w:p w:rsidR="00BD3B2C" w:rsidRPr="00313053" w:rsidRDefault="00BD3B2C" w:rsidP="00BD3B2C">
            <w:pPr>
              <w:pStyle w:val="Tabletext"/>
              <w:spacing w:before="40" w:after="40"/>
              <w:jc w:val="right"/>
              <w:rPr>
                <w:sz w:val="16"/>
                <w:szCs w:val="16"/>
                <w:lang w:val="es-ES"/>
              </w:rPr>
            </w:pPr>
            <w:r w:rsidRPr="00313053">
              <w:rPr>
                <w:sz w:val="16"/>
                <w:szCs w:val="16"/>
                <w:lang w:val="es-ES"/>
              </w:rPr>
              <w:t>161 034</w:t>
            </w:r>
          </w:p>
        </w:tc>
      </w:tr>
    </w:tbl>
    <w:p w:rsidR="00BD3B2C" w:rsidRPr="00313053" w:rsidRDefault="00BD3B2C" w:rsidP="00BD3B2C">
      <w:pPr>
        <w:rPr>
          <w:lang w:val="es-ES"/>
        </w:rPr>
      </w:pPr>
    </w:p>
    <w:p w:rsidR="00BD3B2C" w:rsidRPr="00313053" w:rsidRDefault="00BD3B2C" w:rsidP="00BD3B2C">
      <w:pPr>
        <w:rPr>
          <w:lang w:val="es-ES"/>
        </w:rPr>
        <w:sectPr w:rsidR="00BD3B2C" w:rsidRPr="00313053" w:rsidSect="00BD3B2C">
          <w:headerReference w:type="first" r:id="rId15"/>
          <w:footerReference w:type="first" r:id="rId16"/>
          <w:pgSz w:w="16834" w:h="11913" w:orient="landscape"/>
          <w:pgMar w:top="1134" w:right="1418" w:bottom="1134" w:left="1418" w:header="720" w:footer="720" w:gutter="0"/>
          <w:paperSrc w:first="15" w:other="15"/>
          <w:cols w:space="720"/>
          <w:titlePg/>
          <w:docGrid w:linePitch="326"/>
        </w:sectPr>
      </w:pPr>
    </w:p>
    <w:p w:rsidR="00BD3B2C" w:rsidRPr="00313053" w:rsidRDefault="00BD3B2C" w:rsidP="00BD3B2C">
      <w:pPr>
        <w:pStyle w:val="Heading1"/>
        <w:rPr>
          <w:lang w:val="es-ES"/>
        </w:rPr>
      </w:pPr>
      <w:bookmarkStart w:id="65" w:name="_Toc396997778"/>
      <w:r w:rsidRPr="00313053">
        <w:rPr>
          <w:lang w:val="es-ES"/>
        </w:rPr>
        <w:lastRenderedPageBreak/>
        <w:t>3</w:t>
      </w:r>
      <w:r w:rsidRPr="00313053">
        <w:rPr>
          <w:lang w:val="es-ES"/>
        </w:rPr>
        <w:tab/>
        <w:t>Activo, pasivo y activos netos al 31 de diciembre de 201</w:t>
      </w:r>
      <w:bookmarkEnd w:id="65"/>
      <w:r w:rsidRPr="00313053">
        <w:rPr>
          <w:lang w:val="es-ES"/>
        </w:rPr>
        <w:t>7</w:t>
      </w:r>
    </w:p>
    <w:p w:rsidR="00BD3B2C" w:rsidRPr="00313053" w:rsidRDefault="00BD3B2C" w:rsidP="00BD3B2C">
      <w:pPr>
        <w:rPr>
          <w:lang w:val="es-ES"/>
        </w:rPr>
      </w:pPr>
      <w:r w:rsidRPr="00313053">
        <w:rPr>
          <w:lang w:val="es-ES"/>
        </w:rPr>
        <w:t>3.1</w:t>
      </w:r>
      <w:r w:rsidRPr="00313053">
        <w:rPr>
          <w:lang w:val="es-ES"/>
        </w:rPr>
        <w:tab/>
        <w:t>Para evaluar la situación financiera de la Unión, la Conferencia de Plenipotenciarios deseará sin duda tomar nota del estado del activo y del pasivo de la Unión al 31 de diciembre de 2017. El estado de la situación financiera de los cuatro ejercicios se contempla en los Anexos A, B, C y D. Los estados de la situación financiera presentan una visión global de las actividades de la UIT.</w:t>
      </w:r>
    </w:p>
    <w:p w:rsidR="00BD3B2C" w:rsidRPr="00313053" w:rsidRDefault="00BD3B2C" w:rsidP="009F3B8E">
      <w:pPr>
        <w:rPr>
          <w:lang w:val="es-ES"/>
        </w:rPr>
      </w:pPr>
      <w:r w:rsidRPr="00313053">
        <w:rPr>
          <w:lang w:val="es-ES"/>
        </w:rPr>
        <w:t>3.2</w:t>
      </w:r>
      <w:r w:rsidRPr="00313053">
        <w:rPr>
          <w:lang w:val="es-ES"/>
        </w:rPr>
        <w:tab/>
        <w:t xml:space="preserve">La información obligatoria requerida por las IPSAS respecto de cada estado de la situación financiera y de los resultados financieros se </w:t>
      </w:r>
      <w:r w:rsidR="009F3B8E" w:rsidRPr="00313053">
        <w:rPr>
          <w:lang w:val="es-ES"/>
        </w:rPr>
        <w:t>incluye</w:t>
      </w:r>
      <w:r w:rsidRPr="00313053">
        <w:rPr>
          <w:lang w:val="es-ES"/>
        </w:rPr>
        <w:t xml:space="preserve"> en los informes de gestión financiera presentados al Consejo (Documentos </w:t>
      </w:r>
      <w:hyperlink r:id="rId17" w:history="1">
        <w:r w:rsidRPr="00313053">
          <w:rPr>
            <w:rStyle w:val="Hyperlink"/>
            <w:lang w:val="es-ES"/>
          </w:rPr>
          <w:t>C15/50</w:t>
        </w:r>
      </w:hyperlink>
      <w:r w:rsidRPr="00313053">
        <w:rPr>
          <w:lang w:val="es-ES"/>
        </w:rPr>
        <w:t xml:space="preserve">, </w:t>
      </w:r>
      <w:hyperlink r:id="rId18" w:history="1">
        <w:r w:rsidRPr="00313053">
          <w:rPr>
            <w:rStyle w:val="Hyperlink"/>
            <w:lang w:val="es-ES"/>
          </w:rPr>
          <w:t>C16/42</w:t>
        </w:r>
      </w:hyperlink>
      <w:r w:rsidRPr="00313053">
        <w:rPr>
          <w:lang w:val="es-ES"/>
        </w:rPr>
        <w:t xml:space="preserve">, </w:t>
      </w:r>
      <w:hyperlink r:id="rId19" w:history="1">
        <w:r w:rsidRPr="00313053">
          <w:rPr>
            <w:rStyle w:val="Hyperlink"/>
            <w:lang w:val="es-ES"/>
          </w:rPr>
          <w:t>C17/42</w:t>
        </w:r>
      </w:hyperlink>
      <w:r w:rsidRPr="00313053">
        <w:rPr>
          <w:lang w:val="es-ES"/>
        </w:rPr>
        <w:t xml:space="preserve"> y </w:t>
      </w:r>
      <w:hyperlink r:id="rId20" w:history="1">
        <w:r w:rsidRPr="00313053">
          <w:rPr>
            <w:rStyle w:val="Hyperlink"/>
            <w:lang w:val="es-ES"/>
          </w:rPr>
          <w:t>C18/43</w:t>
        </w:r>
      </w:hyperlink>
      <w:r w:rsidRPr="00313053">
        <w:rPr>
          <w:lang w:val="es-ES"/>
        </w:rPr>
        <w:t xml:space="preserve">). </w:t>
      </w:r>
      <w:r w:rsidR="009F3B8E" w:rsidRPr="00313053">
        <w:rPr>
          <w:lang w:val="es-ES"/>
        </w:rPr>
        <w:t>Dichos</w:t>
      </w:r>
      <w:r w:rsidRPr="00313053">
        <w:rPr>
          <w:lang w:val="es-ES"/>
        </w:rPr>
        <w:t xml:space="preserve"> documento</w:t>
      </w:r>
      <w:r w:rsidR="009F3B8E" w:rsidRPr="00313053">
        <w:rPr>
          <w:lang w:val="es-ES"/>
        </w:rPr>
        <w:t>s</w:t>
      </w:r>
      <w:r w:rsidRPr="00313053">
        <w:rPr>
          <w:lang w:val="es-ES"/>
        </w:rPr>
        <w:t xml:space="preserve"> se refiere</w:t>
      </w:r>
      <w:r w:rsidR="009F3B8E" w:rsidRPr="00313053">
        <w:rPr>
          <w:lang w:val="es-ES"/>
        </w:rPr>
        <w:t>n</w:t>
      </w:r>
      <w:r w:rsidRPr="00313053">
        <w:rPr>
          <w:lang w:val="es-ES"/>
        </w:rPr>
        <w:t xml:space="preserve"> en especial a situaciones específicas importantes de los informes de gestión financiera de la UIT.</w:t>
      </w:r>
    </w:p>
    <w:p w:rsidR="00BD3B2C" w:rsidRPr="00313053" w:rsidRDefault="00BD3B2C" w:rsidP="00E3077B">
      <w:pPr>
        <w:pStyle w:val="Heading1"/>
        <w:rPr>
          <w:lang w:val="es-ES"/>
        </w:rPr>
      </w:pPr>
      <w:bookmarkStart w:id="66" w:name="_Toc396997779"/>
      <w:r w:rsidRPr="00313053">
        <w:rPr>
          <w:lang w:val="es-ES"/>
        </w:rPr>
        <w:t>4</w:t>
      </w:r>
      <w:r w:rsidRPr="00313053">
        <w:rPr>
          <w:lang w:val="es-ES"/>
        </w:rPr>
        <w:tab/>
        <w:t>Cuenta de Provisión y activos netos</w:t>
      </w:r>
      <w:bookmarkEnd w:id="66"/>
    </w:p>
    <w:p w:rsidR="00BD3B2C" w:rsidRPr="00313053" w:rsidRDefault="00BD3B2C" w:rsidP="009F3B8E">
      <w:pPr>
        <w:rPr>
          <w:lang w:val="es-ES"/>
        </w:rPr>
      </w:pPr>
      <w:r w:rsidRPr="00313053">
        <w:rPr>
          <w:lang w:val="es-ES"/>
        </w:rPr>
        <w:t>4.1</w:t>
      </w:r>
      <w:r w:rsidRPr="00313053">
        <w:rPr>
          <w:lang w:val="es-ES"/>
        </w:rPr>
        <w:tab/>
        <w:t>A diferencia de otros organismos especializados de las Naciones Unidas, la UIT no tiene un fondo de operaciones que garantice la financiación de sus actividades. De conformidad con el número 485 del Convenio y el Artículo 27 del Reglamento Financiero</w:t>
      </w:r>
      <w:r w:rsidR="009F3B8E" w:rsidRPr="00313053">
        <w:rPr>
          <w:lang w:val="es-ES"/>
        </w:rPr>
        <w:t xml:space="preserve"> y las Reglas Financieras</w:t>
      </w:r>
      <w:r w:rsidRPr="00313053">
        <w:rPr>
          <w:lang w:val="es-ES"/>
        </w:rPr>
        <w:t>, la Cuenta de Provisión de la UIT está constituida esencialmente por créditos presupuestarios no utilizados. Su evolución se describe en el estado de las variaciones del activo neto de la Unión. La Cuenta de Provisión está integrada por los elementos siguientes:</w:t>
      </w:r>
    </w:p>
    <w:p w:rsidR="00BD3B2C" w:rsidRPr="00313053" w:rsidRDefault="00BD3B2C" w:rsidP="00BD3B2C">
      <w:pPr>
        <w:pStyle w:val="enumlev1"/>
        <w:rPr>
          <w:b/>
          <w:lang w:val="es-ES"/>
        </w:rPr>
      </w:pPr>
      <w:r w:rsidRPr="00313053">
        <w:rPr>
          <w:lang w:val="es-ES"/>
        </w:rPr>
        <w:t>a)</w:t>
      </w:r>
      <w:r w:rsidRPr="00313053">
        <w:rPr>
          <w:lang w:val="es-ES"/>
        </w:rPr>
        <w:tab/>
        <w:t>el saldo neto positivo/negativo (superávit/déficit) de la ejecución del presupuesto ordinario de cada ejercicio;</w:t>
      </w:r>
    </w:p>
    <w:p w:rsidR="00BD3B2C" w:rsidRPr="00313053" w:rsidRDefault="00BD3B2C" w:rsidP="00BD3B2C">
      <w:pPr>
        <w:pStyle w:val="enumlev1"/>
        <w:rPr>
          <w:b/>
          <w:lang w:val="es-ES"/>
        </w:rPr>
      </w:pPr>
      <w:r w:rsidRPr="00313053">
        <w:rPr>
          <w:lang w:val="es-ES"/>
        </w:rPr>
        <w:t>b)</w:t>
      </w:r>
      <w:r w:rsidRPr="00313053">
        <w:rPr>
          <w:lang w:val="es-ES"/>
        </w:rPr>
        <w:tab/>
        <w:t>las transferencias procedentes de otros fondos y/o provisiones, previa decisión del Consejo;</w:t>
      </w:r>
    </w:p>
    <w:p w:rsidR="00BD3B2C" w:rsidRPr="00313053" w:rsidRDefault="00BD3B2C" w:rsidP="00BD3B2C">
      <w:pPr>
        <w:pStyle w:val="enumlev1"/>
        <w:rPr>
          <w:b/>
          <w:lang w:val="es-ES"/>
        </w:rPr>
      </w:pPr>
      <w:r w:rsidRPr="00313053">
        <w:rPr>
          <w:lang w:val="es-ES"/>
        </w:rPr>
        <w:t>c)</w:t>
      </w:r>
      <w:r w:rsidRPr="00313053">
        <w:rPr>
          <w:lang w:val="es-ES"/>
        </w:rPr>
        <w:tab/>
        <w:t>los demás aumentos de la Cuenta de Provisión estipulados en las normas contables comunes de las organizaciones del sistema de las Naciones Unidas.</w:t>
      </w:r>
    </w:p>
    <w:p w:rsidR="00BD3B2C" w:rsidRPr="00313053" w:rsidRDefault="00BD3B2C" w:rsidP="00BD3B2C">
      <w:pPr>
        <w:rPr>
          <w:lang w:val="es-ES"/>
        </w:rPr>
      </w:pPr>
      <w:r w:rsidRPr="00313053">
        <w:rPr>
          <w:lang w:val="es-ES"/>
        </w:rPr>
        <w:t>4.2</w:t>
      </w:r>
      <w:r w:rsidRPr="00313053">
        <w:rPr>
          <w:lang w:val="es-ES"/>
        </w:rPr>
        <w:tab/>
        <w:t>En su Decisión 5 (Rev. Busán, 2014), la Conferencia de Plenipotenciarios pidió al Consejo que tratase, en circunstancias normales, de mantener el nivel de esa Cuenta de Provisión (calculado tras la integración de los créditos no utilizados) por encima del 6% del presupuesto total.</w:t>
      </w:r>
    </w:p>
    <w:p w:rsidR="00BD3B2C" w:rsidRPr="00313053" w:rsidRDefault="00BD3B2C" w:rsidP="009F3B8E">
      <w:pPr>
        <w:rPr>
          <w:lang w:val="es-ES"/>
        </w:rPr>
      </w:pPr>
      <w:r w:rsidRPr="00313053">
        <w:rPr>
          <w:lang w:val="es-ES"/>
        </w:rPr>
        <w:t>4.3</w:t>
      </w:r>
      <w:r w:rsidRPr="00313053">
        <w:rPr>
          <w:lang w:val="es-ES"/>
        </w:rPr>
        <w:tab/>
        <w:t>En virtud de la Resolución 1359, adoptada por el Consejo en su reunión de 2013, se autorizó al Secretario General a ajustar las consignaciones de las partidas de gastos a) y b) siguientes, de conformidad con las modificaciones resultantes de la utilización de la Cuenta de Provisión, y siempre que ésta se mantenga al nivel prescrito en la Decisión 5 (Rev. Busán, 2014):</w:t>
      </w:r>
    </w:p>
    <w:p w:rsidR="00BD3B2C" w:rsidRPr="00313053" w:rsidRDefault="00BD3B2C" w:rsidP="00BD3B2C">
      <w:pPr>
        <w:pStyle w:val="enumlev1"/>
        <w:rPr>
          <w:lang w:val="es-ES"/>
        </w:rPr>
      </w:pPr>
      <w:r w:rsidRPr="00313053">
        <w:rPr>
          <w:lang w:val="es-ES"/>
        </w:rPr>
        <w:t>a)</w:t>
      </w:r>
      <w:r w:rsidRPr="00313053">
        <w:rPr>
          <w:lang w:val="es-ES"/>
        </w:rPr>
        <w:tab/>
        <w:t>aumentos de las escalas de sueldos, las contribuciones para pensiones y subsidios, incluidos los ajustes por lugar de destino, aplicables en Ginebra, establecidos por el régimen común de las Naciones Unidas;</w:t>
      </w:r>
    </w:p>
    <w:p w:rsidR="00BD3B2C" w:rsidRPr="00313053" w:rsidRDefault="00BD3B2C" w:rsidP="00BD3B2C">
      <w:pPr>
        <w:pStyle w:val="enumlev1"/>
        <w:rPr>
          <w:lang w:val="es-ES"/>
        </w:rPr>
      </w:pPr>
      <w:r w:rsidRPr="00313053">
        <w:rPr>
          <w:lang w:val="es-ES"/>
        </w:rPr>
        <w:t>b)</w:t>
      </w:r>
      <w:r w:rsidRPr="00313053">
        <w:rPr>
          <w:lang w:val="es-ES"/>
        </w:rPr>
        <w:tab/>
        <w:t>las fluctuaciones del tipo de cambio entre el franco suizo y el dólar de EE.UU. en la medida en que dicho tipo afecte a los costes del personal al que se aplican las escalas de las Naciones Unidas.</w:t>
      </w:r>
    </w:p>
    <w:p w:rsidR="00BD3B2C" w:rsidRPr="00313053" w:rsidRDefault="00BD3B2C" w:rsidP="00E96E51">
      <w:pPr>
        <w:rPr>
          <w:lang w:val="es-ES"/>
        </w:rPr>
      </w:pPr>
      <w:r w:rsidRPr="00313053">
        <w:rPr>
          <w:lang w:val="es-ES"/>
        </w:rPr>
        <w:t>4.4</w:t>
      </w:r>
      <w:r w:rsidRPr="00313053">
        <w:rPr>
          <w:lang w:val="es-ES"/>
        </w:rPr>
        <w:tab/>
      </w:r>
      <w:r w:rsidR="009F3B8E" w:rsidRPr="00313053">
        <w:rPr>
          <w:lang w:val="es-ES"/>
        </w:rPr>
        <w:t>A través de esta Resolución</w:t>
      </w:r>
      <w:r w:rsidRPr="00313053">
        <w:rPr>
          <w:lang w:val="es-ES"/>
        </w:rPr>
        <w:t xml:space="preserve"> (1359), </w:t>
      </w:r>
      <w:r w:rsidR="009F3B8E" w:rsidRPr="00313053">
        <w:rPr>
          <w:lang w:val="es-ES"/>
        </w:rPr>
        <w:t>se encargó al Secretario General que detrajera 4</w:t>
      </w:r>
      <w:r w:rsidR="00B5234F">
        <w:rPr>
          <w:lang w:val="es-ES"/>
        </w:rPr>
        <w:t> </w:t>
      </w:r>
      <w:r w:rsidR="009F3B8E" w:rsidRPr="00313053">
        <w:rPr>
          <w:lang w:val="es-ES"/>
        </w:rPr>
        <w:t>000</w:t>
      </w:r>
      <w:r w:rsidR="00B5234F">
        <w:rPr>
          <w:lang w:val="es-ES"/>
        </w:rPr>
        <w:t> </w:t>
      </w:r>
      <w:r w:rsidR="009F3B8E" w:rsidRPr="00313053">
        <w:rPr>
          <w:lang w:val="es-ES"/>
        </w:rPr>
        <w:t>000</w:t>
      </w:r>
      <w:r w:rsidR="00B5234F">
        <w:rPr>
          <w:lang w:val="es-ES"/>
        </w:rPr>
        <w:t> </w:t>
      </w:r>
      <w:r w:rsidR="009F3B8E" w:rsidRPr="00313053">
        <w:rPr>
          <w:lang w:val="es-ES"/>
        </w:rPr>
        <w:t xml:space="preserve">CHF de la Cuenta de Provisión para crear el Fondo </w:t>
      </w:r>
      <w:r w:rsidRPr="00313053">
        <w:rPr>
          <w:lang w:val="es-ES"/>
        </w:rPr>
        <w:t xml:space="preserve">ASHI </w:t>
      </w:r>
      <w:r w:rsidR="009F3B8E" w:rsidRPr="00313053">
        <w:rPr>
          <w:lang w:val="es-ES"/>
        </w:rPr>
        <w:t>con el fin de dar el primer paso para cubrir el pasivo a largo plazo no financiado</w:t>
      </w:r>
      <w:r w:rsidRPr="00313053">
        <w:rPr>
          <w:lang w:val="es-ES"/>
        </w:rPr>
        <w:t>.</w:t>
      </w:r>
    </w:p>
    <w:p w:rsidR="00BD3B2C" w:rsidRPr="00313053" w:rsidRDefault="00BD3B2C" w:rsidP="00352401">
      <w:pPr>
        <w:rPr>
          <w:lang w:val="es-ES"/>
        </w:rPr>
      </w:pPr>
      <w:r w:rsidRPr="00313053">
        <w:rPr>
          <w:lang w:val="es-ES"/>
        </w:rPr>
        <w:lastRenderedPageBreak/>
        <w:t>4.5</w:t>
      </w:r>
      <w:r w:rsidRPr="00313053">
        <w:rPr>
          <w:lang w:val="es-ES"/>
        </w:rPr>
        <w:tab/>
        <w:t>En virtud de la Resolución 1337, adoptada por el Consejo en su reunión de 201</w:t>
      </w:r>
      <w:r w:rsidR="00352401">
        <w:rPr>
          <w:lang w:val="es-ES"/>
        </w:rPr>
        <w:t>5</w:t>
      </w:r>
      <w:r w:rsidRPr="00313053">
        <w:rPr>
          <w:lang w:val="es-ES"/>
        </w:rPr>
        <w:t>, se autorizó al Secretario General</w:t>
      </w:r>
      <w:r w:rsidR="009F3B8E" w:rsidRPr="00313053">
        <w:rPr>
          <w:lang w:val="es-ES"/>
        </w:rPr>
        <w:t xml:space="preserve"> a</w:t>
      </w:r>
      <w:r w:rsidRPr="00313053">
        <w:rPr>
          <w:lang w:val="es-ES"/>
        </w:rPr>
        <w:t>:</w:t>
      </w:r>
    </w:p>
    <w:p w:rsidR="00BD3B2C" w:rsidRPr="00313053" w:rsidRDefault="00BD3B2C" w:rsidP="009F3B8E">
      <w:pPr>
        <w:rPr>
          <w:lang w:val="es-ES"/>
        </w:rPr>
      </w:pPr>
      <w:r w:rsidRPr="00313053">
        <w:rPr>
          <w:lang w:val="es-ES"/>
        </w:rPr>
        <w:t>ajustar las consignaciones de las partidas de gastos a) y b) siguientes, de conformidad con las modificaciones resultantes de la utilización de la Cuenta de Provisión, y siempre que ésta se mantenga al nivel prescrito en la Decisión 5 (Rev. Busán, 2014):</w:t>
      </w:r>
    </w:p>
    <w:p w:rsidR="00BD3B2C" w:rsidRPr="00313053" w:rsidRDefault="00BD3B2C" w:rsidP="00BD3B2C">
      <w:pPr>
        <w:pStyle w:val="enumlev1"/>
        <w:rPr>
          <w:lang w:val="es-ES"/>
        </w:rPr>
      </w:pPr>
      <w:r w:rsidRPr="00313053">
        <w:rPr>
          <w:lang w:val="es-ES"/>
        </w:rPr>
        <w:t>a)</w:t>
      </w:r>
      <w:r w:rsidRPr="00313053">
        <w:rPr>
          <w:lang w:val="es-ES"/>
        </w:rPr>
        <w:tab/>
        <w:t>aumentos de las escalas de sueldos, las contribuciones para pensiones y subsidios, incluidos los ajustes por lugar de destino, aplicables en Ginebra, establecidos por el régimen común de las Naciones Unidas;</w:t>
      </w:r>
    </w:p>
    <w:p w:rsidR="00BD3B2C" w:rsidRPr="00313053" w:rsidRDefault="00BD3B2C" w:rsidP="00BD3B2C">
      <w:pPr>
        <w:pStyle w:val="enumlev1"/>
        <w:rPr>
          <w:lang w:val="es-ES"/>
        </w:rPr>
      </w:pPr>
      <w:r w:rsidRPr="00313053">
        <w:rPr>
          <w:lang w:val="es-ES"/>
        </w:rPr>
        <w:t>b)</w:t>
      </w:r>
      <w:r w:rsidRPr="00313053">
        <w:rPr>
          <w:lang w:val="es-ES"/>
        </w:rPr>
        <w:tab/>
        <w:t>las fluctuaciones del tipo de cambio entre el franco suizo y el dólar de EE.UU. en la medida en que dicho tipo afecte a los costes del personal al que se aplican las escalas de las Naciones Unidas.</w:t>
      </w:r>
    </w:p>
    <w:p w:rsidR="00BD3B2C" w:rsidRPr="00313053" w:rsidRDefault="00BD3B2C" w:rsidP="00B32CB6">
      <w:pPr>
        <w:rPr>
          <w:lang w:val="es-ES"/>
        </w:rPr>
      </w:pPr>
      <w:r w:rsidRPr="00313053">
        <w:rPr>
          <w:lang w:val="es-ES"/>
        </w:rPr>
        <w:t>efectuar una detracción de 2 451 000 CHF de la Cuenta de Provisión para prever la organización de la CMDT-17 (Resolución 77 (Rev. Busán, 2014)), que estaba planificada en 2018 en el Plan Financiero de la Unión; dicho importe de 2 451 000 CHF será devuelto a la Cuenta de Provisión en el proyecto de Presupuesto para el bienio 2018-2019;</w:t>
      </w:r>
    </w:p>
    <w:p w:rsidR="00BD3B2C" w:rsidRPr="00313053" w:rsidRDefault="00B32CB6" w:rsidP="00B32CB6">
      <w:pPr>
        <w:rPr>
          <w:lang w:val="es-ES"/>
        </w:rPr>
      </w:pPr>
      <w:r w:rsidRPr="00313053">
        <w:rPr>
          <w:lang w:val="es-ES"/>
        </w:rPr>
        <w:t>transferir</w:t>
      </w:r>
      <w:r w:rsidR="00BD3B2C" w:rsidRPr="00313053">
        <w:rPr>
          <w:lang w:val="es-ES"/>
        </w:rPr>
        <w:t xml:space="preserve"> el 1 de enero de 2016 1 000 000 CHF de la Cuenta de Provisión al </w:t>
      </w:r>
      <w:r w:rsidRPr="00313053">
        <w:rPr>
          <w:lang w:val="es-ES"/>
        </w:rPr>
        <w:t xml:space="preserve">Fondo </w:t>
      </w:r>
      <w:r w:rsidR="00BD3B2C" w:rsidRPr="00313053">
        <w:rPr>
          <w:lang w:val="es-ES"/>
        </w:rPr>
        <w:t>ASHI para cubrir el pasivo a largo plazo no financiado.</w:t>
      </w:r>
    </w:p>
    <w:p w:rsidR="00BD3B2C" w:rsidRPr="00313053" w:rsidRDefault="00BD3B2C" w:rsidP="00755C4C">
      <w:pPr>
        <w:spacing w:after="120"/>
        <w:rPr>
          <w:lang w:val="es-ES"/>
        </w:rPr>
      </w:pPr>
      <w:r w:rsidRPr="00313053">
        <w:rPr>
          <w:lang w:val="es-ES"/>
        </w:rPr>
        <w:t>4.6</w:t>
      </w:r>
      <w:r w:rsidRPr="00313053">
        <w:rPr>
          <w:lang w:val="es-ES"/>
        </w:rPr>
        <w:tab/>
        <w:t>En los cuadros siguientes se resumen los movimientos de la Cuenta de Provisión entre 2014 y 2017:</w:t>
      </w:r>
    </w:p>
    <w:tbl>
      <w:tblPr>
        <w:tblStyle w:val="TableGrid"/>
        <w:tblW w:w="0" w:type="auto"/>
        <w:jc w:val="center"/>
        <w:tblLayout w:type="fixed"/>
        <w:tblLook w:val="04A0" w:firstRow="1" w:lastRow="0" w:firstColumn="1" w:lastColumn="0" w:noHBand="0" w:noVBand="1"/>
      </w:tblPr>
      <w:tblGrid>
        <w:gridCol w:w="2581"/>
        <w:gridCol w:w="1701"/>
        <w:gridCol w:w="1701"/>
        <w:gridCol w:w="1701"/>
        <w:gridCol w:w="1701"/>
      </w:tblGrid>
      <w:tr w:rsidR="00BD3B2C" w:rsidRPr="00313053" w:rsidTr="00352401">
        <w:trPr>
          <w:jc w:val="center"/>
        </w:trPr>
        <w:tc>
          <w:tcPr>
            <w:tcW w:w="2581" w:type="dxa"/>
            <w:vAlign w:val="center"/>
          </w:tcPr>
          <w:p w:rsidR="00BD3B2C" w:rsidRPr="00755C4C" w:rsidRDefault="00BD3B2C" w:rsidP="00352401">
            <w:pPr>
              <w:pStyle w:val="Tablehead"/>
              <w:spacing w:before="40" w:after="20"/>
              <w:rPr>
                <w:rFonts w:eastAsia="Times New Roman" w:cs="Times New Roman"/>
                <w:sz w:val="20"/>
                <w:szCs w:val="20"/>
                <w:lang w:val="es-ES"/>
              </w:rPr>
            </w:pPr>
            <w:r w:rsidRPr="00755C4C">
              <w:rPr>
                <w:rFonts w:eastAsia="Times New Roman" w:cs="Times New Roman"/>
                <w:sz w:val="20"/>
                <w:szCs w:val="20"/>
                <w:lang w:val="es-ES"/>
              </w:rPr>
              <w:t>Cuenta de Provisión</w:t>
            </w:r>
            <w:r w:rsidRPr="00755C4C">
              <w:rPr>
                <w:rFonts w:eastAsia="Times New Roman" w:cs="Times New Roman"/>
                <w:sz w:val="20"/>
                <w:szCs w:val="20"/>
                <w:lang w:val="es-ES"/>
              </w:rPr>
              <w:br/>
            </w:r>
            <w:r w:rsidRPr="00755C4C">
              <w:rPr>
                <w:sz w:val="20"/>
                <w:lang w:val="es-ES"/>
              </w:rPr>
              <w:t>(en miles CHF)</w:t>
            </w:r>
          </w:p>
        </w:tc>
        <w:tc>
          <w:tcPr>
            <w:tcW w:w="1701" w:type="dxa"/>
            <w:vAlign w:val="center"/>
          </w:tcPr>
          <w:p w:rsidR="00BD3B2C" w:rsidRPr="00755C4C" w:rsidRDefault="00BD3B2C" w:rsidP="00352401">
            <w:pPr>
              <w:pStyle w:val="Tablehead"/>
              <w:spacing w:before="40" w:after="20"/>
              <w:rPr>
                <w:rFonts w:eastAsia="Times New Roman" w:cs="Times New Roman"/>
                <w:sz w:val="20"/>
                <w:szCs w:val="20"/>
                <w:lang w:val="es-ES"/>
              </w:rPr>
            </w:pPr>
            <w:r w:rsidRPr="00755C4C">
              <w:rPr>
                <w:rFonts w:eastAsia="Times New Roman" w:cs="Times New Roman"/>
                <w:sz w:val="20"/>
                <w:szCs w:val="20"/>
                <w:lang w:val="es-ES"/>
              </w:rPr>
              <w:t>2014</w:t>
            </w:r>
          </w:p>
        </w:tc>
        <w:tc>
          <w:tcPr>
            <w:tcW w:w="1701" w:type="dxa"/>
            <w:vAlign w:val="center"/>
          </w:tcPr>
          <w:p w:rsidR="00BD3B2C" w:rsidRPr="00755C4C" w:rsidRDefault="00BD3B2C" w:rsidP="00352401">
            <w:pPr>
              <w:pStyle w:val="Tablehead"/>
              <w:spacing w:before="40" w:after="20"/>
              <w:rPr>
                <w:rFonts w:eastAsia="Times New Roman" w:cs="Times New Roman"/>
                <w:sz w:val="20"/>
                <w:szCs w:val="20"/>
                <w:lang w:val="es-ES"/>
              </w:rPr>
            </w:pPr>
            <w:r w:rsidRPr="00755C4C">
              <w:rPr>
                <w:rFonts w:eastAsia="Times New Roman" w:cs="Times New Roman"/>
                <w:sz w:val="20"/>
                <w:szCs w:val="20"/>
                <w:lang w:val="es-ES"/>
              </w:rPr>
              <w:t>2015</w:t>
            </w:r>
          </w:p>
        </w:tc>
        <w:tc>
          <w:tcPr>
            <w:tcW w:w="1701" w:type="dxa"/>
            <w:vAlign w:val="center"/>
          </w:tcPr>
          <w:p w:rsidR="00BD3B2C" w:rsidRPr="00755C4C" w:rsidRDefault="00BD3B2C" w:rsidP="00352401">
            <w:pPr>
              <w:pStyle w:val="Tablehead"/>
              <w:spacing w:before="40" w:after="20"/>
              <w:rPr>
                <w:rFonts w:eastAsia="Times New Roman" w:cs="Times New Roman"/>
                <w:sz w:val="20"/>
                <w:szCs w:val="20"/>
                <w:lang w:val="es-ES"/>
              </w:rPr>
            </w:pPr>
            <w:r w:rsidRPr="00755C4C">
              <w:rPr>
                <w:rFonts w:eastAsia="Times New Roman" w:cs="Times New Roman"/>
                <w:sz w:val="20"/>
                <w:szCs w:val="20"/>
                <w:lang w:val="es-ES"/>
              </w:rPr>
              <w:t>2016</w:t>
            </w:r>
          </w:p>
        </w:tc>
        <w:tc>
          <w:tcPr>
            <w:tcW w:w="1701" w:type="dxa"/>
            <w:vAlign w:val="center"/>
          </w:tcPr>
          <w:p w:rsidR="00BD3B2C" w:rsidRPr="00755C4C" w:rsidRDefault="00BD3B2C" w:rsidP="00352401">
            <w:pPr>
              <w:pStyle w:val="Tablehead"/>
              <w:spacing w:before="40" w:after="20"/>
              <w:rPr>
                <w:rFonts w:eastAsia="Times New Roman" w:cs="Times New Roman"/>
                <w:sz w:val="20"/>
                <w:szCs w:val="20"/>
                <w:lang w:val="es-ES"/>
              </w:rPr>
            </w:pPr>
            <w:r w:rsidRPr="00755C4C">
              <w:rPr>
                <w:rFonts w:eastAsia="Times New Roman" w:cs="Times New Roman"/>
                <w:sz w:val="20"/>
                <w:szCs w:val="20"/>
                <w:lang w:val="es-ES"/>
              </w:rPr>
              <w:t>2017</w:t>
            </w:r>
          </w:p>
        </w:tc>
      </w:tr>
      <w:tr w:rsidR="00BD3B2C" w:rsidRPr="00313053" w:rsidTr="00BD3B2C">
        <w:trPr>
          <w:jc w:val="center"/>
        </w:trPr>
        <w:tc>
          <w:tcPr>
            <w:tcW w:w="2581" w:type="dxa"/>
          </w:tcPr>
          <w:p w:rsidR="00BD3B2C" w:rsidRPr="00755C4C" w:rsidRDefault="00BD3B2C" w:rsidP="00352401">
            <w:pPr>
              <w:pStyle w:val="Tabletext"/>
              <w:spacing w:before="20" w:after="20"/>
              <w:jc w:val="center"/>
              <w:rPr>
                <w:b/>
                <w:bCs/>
                <w:sz w:val="20"/>
                <w:lang w:val="es-ES"/>
              </w:rPr>
            </w:pPr>
            <w:r w:rsidRPr="00755C4C">
              <w:rPr>
                <w:b/>
                <w:bCs/>
                <w:sz w:val="20"/>
                <w:lang w:val="es-ES"/>
              </w:rPr>
              <w:t>Saldo de apertura</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30 325</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27 222</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27 522</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27 089</w:t>
            </w:r>
          </w:p>
        </w:tc>
      </w:tr>
      <w:tr w:rsidR="00BD3B2C" w:rsidRPr="00313053" w:rsidTr="00BD3B2C">
        <w:trPr>
          <w:jc w:val="center"/>
        </w:trPr>
        <w:tc>
          <w:tcPr>
            <w:tcW w:w="2581" w:type="dxa"/>
          </w:tcPr>
          <w:p w:rsidR="00BD3B2C" w:rsidRPr="00755C4C" w:rsidRDefault="00BD3B2C" w:rsidP="00352401">
            <w:pPr>
              <w:pStyle w:val="Tabletext"/>
              <w:spacing w:before="20" w:after="20"/>
              <w:jc w:val="center"/>
              <w:rPr>
                <w:b/>
                <w:bCs/>
                <w:sz w:val="20"/>
                <w:lang w:val="es-ES"/>
              </w:rPr>
            </w:pPr>
            <w:r w:rsidRPr="00755C4C">
              <w:rPr>
                <w:b/>
                <w:bCs/>
                <w:sz w:val="20"/>
                <w:lang w:val="es-ES"/>
              </w:rPr>
              <w:t>Pagos</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897</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300</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567</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682</w:t>
            </w:r>
          </w:p>
        </w:tc>
      </w:tr>
      <w:tr w:rsidR="00BD3B2C" w:rsidRPr="00313053" w:rsidTr="00BD3B2C">
        <w:trPr>
          <w:jc w:val="center"/>
        </w:trPr>
        <w:tc>
          <w:tcPr>
            <w:tcW w:w="2581" w:type="dxa"/>
          </w:tcPr>
          <w:p w:rsidR="00BD3B2C" w:rsidRPr="00755C4C" w:rsidRDefault="00BD3B2C" w:rsidP="00352401">
            <w:pPr>
              <w:pStyle w:val="Tabletext"/>
              <w:spacing w:before="20" w:after="20"/>
              <w:jc w:val="center"/>
              <w:rPr>
                <w:b/>
                <w:bCs/>
                <w:sz w:val="20"/>
                <w:lang w:val="es-ES"/>
              </w:rPr>
            </w:pPr>
            <w:r w:rsidRPr="00755C4C">
              <w:rPr>
                <w:b/>
                <w:bCs/>
                <w:sz w:val="20"/>
                <w:lang w:val="es-ES"/>
              </w:rPr>
              <w:t>Detracciones</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(4 000)</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(1 000)</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w:t>
            </w:r>
          </w:p>
        </w:tc>
      </w:tr>
      <w:tr w:rsidR="00BD3B2C" w:rsidRPr="00313053" w:rsidTr="00BD3B2C">
        <w:trPr>
          <w:jc w:val="center"/>
        </w:trPr>
        <w:tc>
          <w:tcPr>
            <w:tcW w:w="2581" w:type="dxa"/>
          </w:tcPr>
          <w:p w:rsidR="00BD3B2C" w:rsidRPr="00755C4C" w:rsidRDefault="00BD3B2C" w:rsidP="00352401">
            <w:pPr>
              <w:pStyle w:val="Tabletext"/>
              <w:spacing w:before="20" w:after="20"/>
              <w:jc w:val="center"/>
              <w:rPr>
                <w:b/>
                <w:bCs/>
                <w:sz w:val="20"/>
                <w:lang w:val="es-ES"/>
              </w:rPr>
            </w:pPr>
            <w:r w:rsidRPr="00755C4C">
              <w:rPr>
                <w:b/>
                <w:bCs/>
                <w:sz w:val="20"/>
                <w:lang w:val="es-ES"/>
              </w:rPr>
              <w:t>Saldo de cierre</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27 222</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27 522</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27 089</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27 770</w:t>
            </w:r>
          </w:p>
        </w:tc>
      </w:tr>
      <w:tr w:rsidR="00BD3B2C" w:rsidRPr="00313053" w:rsidTr="00BD3B2C">
        <w:trPr>
          <w:jc w:val="center"/>
        </w:trPr>
        <w:tc>
          <w:tcPr>
            <w:tcW w:w="2581" w:type="dxa"/>
          </w:tcPr>
          <w:p w:rsidR="00BD3B2C" w:rsidRPr="00755C4C" w:rsidRDefault="00BD3B2C" w:rsidP="00352401">
            <w:pPr>
              <w:pStyle w:val="Tabletext"/>
              <w:spacing w:before="20" w:after="20"/>
              <w:jc w:val="center"/>
              <w:rPr>
                <w:b/>
                <w:bCs/>
                <w:sz w:val="20"/>
                <w:lang w:val="es-ES"/>
              </w:rPr>
            </w:pPr>
            <w:r w:rsidRPr="00755C4C">
              <w:rPr>
                <w:b/>
                <w:bCs/>
                <w:sz w:val="20"/>
                <w:lang w:val="es-ES"/>
              </w:rPr>
              <w:t>% del presupuesto anual</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16,4%</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16,7%</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16,9%</w:t>
            </w:r>
          </w:p>
        </w:tc>
        <w:tc>
          <w:tcPr>
            <w:tcW w:w="1701" w:type="dxa"/>
            <w:vAlign w:val="center"/>
          </w:tcPr>
          <w:p w:rsidR="00BD3B2C" w:rsidRPr="00755C4C" w:rsidRDefault="00BD3B2C" w:rsidP="00352401">
            <w:pPr>
              <w:pStyle w:val="Tabletext"/>
              <w:spacing w:before="20" w:after="20"/>
              <w:ind w:right="170"/>
              <w:jc w:val="right"/>
              <w:rPr>
                <w:rFonts w:cs="Calibri"/>
                <w:color w:val="000000"/>
                <w:sz w:val="20"/>
                <w:szCs w:val="20"/>
                <w:lang w:val="es-ES" w:eastAsia="zh-CN"/>
              </w:rPr>
            </w:pPr>
            <w:r w:rsidRPr="00755C4C">
              <w:rPr>
                <w:rFonts w:cs="Calibri"/>
                <w:color w:val="000000"/>
                <w:sz w:val="20"/>
                <w:szCs w:val="20"/>
                <w:lang w:val="es-ES" w:eastAsia="zh-CN"/>
              </w:rPr>
              <w:t>17,3%</w:t>
            </w:r>
          </w:p>
        </w:tc>
      </w:tr>
    </w:tbl>
    <w:p w:rsidR="00BD3B2C" w:rsidRPr="00313053" w:rsidRDefault="00BD3B2C" w:rsidP="00352401">
      <w:pPr>
        <w:pStyle w:val="Normalaftertitle"/>
        <w:spacing w:after="120"/>
        <w:rPr>
          <w:lang w:val="es-ES"/>
        </w:rPr>
      </w:pPr>
      <w:r w:rsidRPr="00313053">
        <w:rPr>
          <w:lang w:val="es-ES"/>
        </w:rPr>
        <w:t>4.7</w:t>
      </w:r>
      <w:r w:rsidRPr="00313053">
        <w:rPr>
          <w:lang w:val="es-ES"/>
        </w:rPr>
        <w:tab/>
        <w:t xml:space="preserve">En el </w:t>
      </w:r>
      <w:r w:rsidR="00352401">
        <w:rPr>
          <w:lang w:val="es-ES"/>
        </w:rPr>
        <w:t>c</w:t>
      </w:r>
      <w:r w:rsidRPr="00313053">
        <w:rPr>
          <w:lang w:val="es-ES"/>
        </w:rPr>
        <w:t>uadro siguiente se presenta la reconciliación entre los fondos propios atribuidos a la organización según el estado de variación de los activos netos y la Cuenta de Provisión de la UIT al</w:t>
      </w:r>
      <w:r w:rsidR="00352401">
        <w:rPr>
          <w:lang w:val="es-ES"/>
        </w:rPr>
        <w:t> </w:t>
      </w:r>
      <w:r w:rsidRPr="00313053">
        <w:rPr>
          <w:lang w:val="es-ES"/>
        </w:rPr>
        <w:t>31 de diciembre de 2017, tras la atribución del superávit del ejercicio</w:t>
      </w:r>
      <w:r w:rsidR="00352401">
        <w:rPr>
          <w:lang w:val="es-ES"/>
        </w:rPr>
        <w:t>:</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417"/>
        <w:gridCol w:w="1469"/>
        <w:gridCol w:w="1225"/>
        <w:gridCol w:w="1276"/>
      </w:tblGrid>
      <w:tr w:rsidR="00BD3B2C" w:rsidRPr="00313053" w:rsidTr="00352401">
        <w:trPr>
          <w:tblHeader/>
          <w:jc w:val="center"/>
        </w:trPr>
        <w:tc>
          <w:tcPr>
            <w:tcW w:w="4248" w:type="dxa"/>
          </w:tcPr>
          <w:p w:rsidR="00BD3B2C" w:rsidRPr="00313053" w:rsidRDefault="00BD3B2C" w:rsidP="00352401">
            <w:pPr>
              <w:pStyle w:val="Tablehead"/>
              <w:spacing w:before="20" w:after="20"/>
              <w:jc w:val="left"/>
              <w:rPr>
                <w:sz w:val="20"/>
                <w:lang w:val="es-ES"/>
              </w:rPr>
            </w:pPr>
            <w:r w:rsidRPr="00313053">
              <w:rPr>
                <w:sz w:val="20"/>
                <w:lang w:val="es-ES"/>
              </w:rPr>
              <w:br w:type="page"/>
              <w:t>En miles CHF</w:t>
            </w:r>
          </w:p>
        </w:tc>
        <w:tc>
          <w:tcPr>
            <w:tcW w:w="1417" w:type="dxa"/>
          </w:tcPr>
          <w:p w:rsidR="00BD3B2C" w:rsidRPr="00755C4C" w:rsidRDefault="00BD3B2C" w:rsidP="00352401">
            <w:pPr>
              <w:pStyle w:val="Tablehead"/>
              <w:spacing w:before="20" w:after="20"/>
              <w:rPr>
                <w:sz w:val="20"/>
                <w:lang w:val="es-ES"/>
              </w:rPr>
            </w:pPr>
            <w:r w:rsidRPr="00755C4C">
              <w:rPr>
                <w:sz w:val="20"/>
                <w:lang w:val="es-ES"/>
              </w:rPr>
              <w:t>31</w:t>
            </w:r>
            <w:r w:rsidR="00352401">
              <w:rPr>
                <w:sz w:val="20"/>
                <w:lang w:val="es-ES"/>
              </w:rPr>
              <w:t>/</w:t>
            </w:r>
            <w:r w:rsidRPr="00755C4C">
              <w:rPr>
                <w:sz w:val="20"/>
                <w:lang w:val="es-ES"/>
              </w:rPr>
              <w:t>12</w:t>
            </w:r>
            <w:r w:rsidR="00352401">
              <w:rPr>
                <w:sz w:val="20"/>
                <w:lang w:val="es-ES"/>
              </w:rPr>
              <w:t>/</w:t>
            </w:r>
            <w:r w:rsidRPr="00755C4C">
              <w:rPr>
                <w:sz w:val="20"/>
                <w:lang w:val="es-ES"/>
              </w:rPr>
              <w:t>2014</w:t>
            </w:r>
          </w:p>
        </w:tc>
        <w:tc>
          <w:tcPr>
            <w:tcW w:w="1469" w:type="dxa"/>
            <w:vAlign w:val="center"/>
          </w:tcPr>
          <w:p w:rsidR="00BD3B2C" w:rsidRPr="00755C4C" w:rsidRDefault="00BD3B2C" w:rsidP="00352401">
            <w:pPr>
              <w:pStyle w:val="Tablehead"/>
              <w:spacing w:before="20" w:after="20"/>
              <w:rPr>
                <w:sz w:val="20"/>
                <w:lang w:val="es-ES"/>
              </w:rPr>
            </w:pPr>
            <w:r w:rsidRPr="00755C4C">
              <w:rPr>
                <w:sz w:val="20"/>
                <w:lang w:val="es-ES"/>
              </w:rPr>
              <w:t>31</w:t>
            </w:r>
            <w:r w:rsidR="00352401">
              <w:rPr>
                <w:sz w:val="20"/>
                <w:lang w:val="es-ES"/>
              </w:rPr>
              <w:t>/</w:t>
            </w:r>
            <w:r w:rsidRPr="00755C4C">
              <w:rPr>
                <w:sz w:val="20"/>
                <w:lang w:val="es-ES"/>
              </w:rPr>
              <w:t>12</w:t>
            </w:r>
            <w:r w:rsidR="00352401">
              <w:rPr>
                <w:sz w:val="20"/>
                <w:lang w:val="es-ES"/>
              </w:rPr>
              <w:t>/</w:t>
            </w:r>
            <w:r w:rsidRPr="00755C4C">
              <w:rPr>
                <w:sz w:val="20"/>
                <w:lang w:val="es-ES"/>
              </w:rPr>
              <w:t>2015</w:t>
            </w:r>
          </w:p>
        </w:tc>
        <w:tc>
          <w:tcPr>
            <w:tcW w:w="1225" w:type="dxa"/>
            <w:vAlign w:val="center"/>
          </w:tcPr>
          <w:p w:rsidR="00BD3B2C" w:rsidRPr="00755C4C" w:rsidRDefault="00BD3B2C" w:rsidP="00352401">
            <w:pPr>
              <w:pStyle w:val="Tablehead"/>
              <w:spacing w:before="20" w:after="20"/>
              <w:rPr>
                <w:sz w:val="20"/>
                <w:lang w:val="es-ES"/>
              </w:rPr>
            </w:pPr>
            <w:r w:rsidRPr="00755C4C">
              <w:rPr>
                <w:sz w:val="20"/>
                <w:lang w:val="es-ES"/>
              </w:rPr>
              <w:t>31</w:t>
            </w:r>
            <w:r w:rsidR="00352401">
              <w:rPr>
                <w:sz w:val="20"/>
                <w:lang w:val="es-ES"/>
              </w:rPr>
              <w:t>/</w:t>
            </w:r>
            <w:r w:rsidRPr="00755C4C">
              <w:rPr>
                <w:sz w:val="20"/>
                <w:lang w:val="es-ES"/>
              </w:rPr>
              <w:t>12</w:t>
            </w:r>
            <w:r w:rsidR="00352401">
              <w:rPr>
                <w:sz w:val="20"/>
                <w:lang w:val="es-ES"/>
              </w:rPr>
              <w:t>/</w:t>
            </w:r>
            <w:r w:rsidRPr="00755C4C">
              <w:rPr>
                <w:sz w:val="20"/>
                <w:lang w:val="es-ES"/>
              </w:rPr>
              <w:t>2016</w:t>
            </w:r>
          </w:p>
        </w:tc>
        <w:tc>
          <w:tcPr>
            <w:tcW w:w="1276" w:type="dxa"/>
            <w:vAlign w:val="center"/>
          </w:tcPr>
          <w:p w:rsidR="00BD3B2C" w:rsidRPr="00755C4C" w:rsidRDefault="00BD3B2C" w:rsidP="00352401">
            <w:pPr>
              <w:pStyle w:val="Tablehead"/>
              <w:spacing w:before="20" w:after="20"/>
              <w:rPr>
                <w:sz w:val="20"/>
                <w:lang w:val="es-ES"/>
              </w:rPr>
            </w:pPr>
            <w:r w:rsidRPr="00755C4C">
              <w:rPr>
                <w:sz w:val="20"/>
                <w:lang w:val="es-ES"/>
              </w:rPr>
              <w:t>31</w:t>
            </w:r>
            <w:r w:rsidR="00352401">
              <w:rPr>
                <w:sz w:val="20"/>
                <w:lang w:val="es-ES"/>
              </w:rPr>
              <w:t>/</w:t>
            </w:r>
            <w:r w:rsidRPr="00755C4C">
              <w:rPr>
                <w:sz w:val="20"/>
                <w:lang w:val="es-ES"/>
              </w:rPr>
              <w:t>12</w:t>
            </w:r>
            <w:r w:rsidR="00352401">
              <w:rPr>
                <w:sz w:val="20"/>
                <w:lang w:val="es-ES"/>
              </w:rPr>
              <w:t>/</w:t>
            </w:r>
            <w:r w:rsidRPr="00755C4C">
              <w:rPr>
                <w:sz w:val="20"/>
                <w:lang w:val="es-ES"/>
              </w:rPr>
              <w:t>2017</w:t>
            </w:r>
          </w:p>
        </w:tc>
      </w:tr>
      <w:tr w:rsidR="00BD3B2C" w:rsidRPr="00313053" w:rsidTr="00352401">
        <w:trPr>
          <w:jc w:val="center"/>
        </w:trPr>
        <w:tc>
          <w:tcPr>
            <w:tcW w:w="4248" w:type="dxa"/>
          </w:tcPr>
          <w:p w:rsidR="00BD3B2C" w:rsidRPr="00313053" w:rsidRDefault="00BD3B2C" w:rsidP="00352401">
            <w:pPr>
              <w:pStyle w:val="Tabletext"/>
              <w:spacing w:before="20" w:after="20"/>
              <w:rPr>
                <w:b/>
                <w:bCs/>
                <w:sz w:val="20"/>
                <w:lang w:val="es-ES"/>
              </w:rPr>
            </w:pPr>
            <w:r w:rsidRPr="00313053">
              <w:rPr>
                <w:b/>
                <w:bCs/>
                <w:sz w:val="20"/>
                <w:lang w:val="es-ES"/>
              </w:rPr>
              <w:t>Cuenta de Provisión (Fondo 1000)</w:t>
            </w:r>
          </w:p>
        </w:tc>
        <w:tc>
          <w:tcPr>
            <w:tcW w:w="1417"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27 222</w:t>
            </w:r>
          </w:p>
        </w:tc>
        <w:tc>
          <w:tcPr>
            <w:tcW w:w="1469"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27 522</w:t>
            </w:r>
          </w:p>
        </w:tc>
        <w:tc>
          <w:tcPr>
            <w:tcW w:w="1225"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27 089</w:t>
            </w:r>
          </w:p>
        </w:tc>
        <w:tc>
          <w:tcPr>
            <w:tcW w:w="1276"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27 700</w:t>
            </w:r>
          </w:p>
        </w:tc>
      </w:tr>
      <w:tr w:rsidR="00BD3B2C" w:rsidRPr="00313053" w:rsidTr="00352401">
        <w:trPr>
          <w:jc w:val="center"/>
        </w:trPr>
        <w:tc>
          <w:tcPr>
            <w:tcW w:w="4248" w:type="dxa"/>
          </w:tcPr>
          <w:p w:rsidR="00BD3B2C" w:rsidRPr="00313053" w:rsidRDefault="00BD3B2C" w:rsidP="00352401">
            <w:pPr>
              <w:pStyle w:val="Tabletext"/>
              <w:spacing w:before="20" w:after="20"/>
              <w:rPr>
                <w:b/>
                <w:bCs/>
                <w:sz w:val="20"/>
                <w:lang w:val="es-ES"/>
              </w:rPr>
            </w:pPr>
            <w:r w:rsidRPr="00313053">
              <w:rPr>
                <w:b/>
                <w:bCs/>
                <w:sz w:val="20"/>
                <w:lang w:val="es-ES"/>
              </w:rPr>
              <w:t xml:space="preserve">Otras provisiones atribuidas </w:t>
            </w:r>
          </w:p>
        </w:tc>
        <w:tc>
          <w:tcPr>
            <w:tcW w:w="1417"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28 807</w:t>
            </w:r>
          </w:p>
        </w:tc>
        <w:tc>
          <w:tcPr>
            <w:tcW w:w="1469"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31 630</w:t>
            </w:r>
          </w:p>
        </w:tc>
        <w:tc>
          <w:tcPr>
            <w:tcW w:w="1225"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36 553</w:t>
            </w:r>
          </w:p>
        </w:tc>
        <w:tc>
          <w:tcPr>
            <w:tcW w:w="1276"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45 716</w:t>
            </w:r>
          </w:p>
        </w:tc>
      </w:tr>
      <w:tr w:rsidR="00BD3B2C" w:rsidRPr="00313053" w:rsidTr="00352401">
        <w:trPr>
          <w:jc w:val="center"/>
        </w:trPr>
        <w:tc>
          <w:tcPr>
            <w:tcW w:w="4248" w:type="dxa"/>
          </w:tcPr>
          <w:p w:rsidR="00BD3B2C" w:rsidRPr="00313053" w:rsidRDefault="00B32CB6" w:rsidP="00352401">
            <w:pPr>
              <w:pStyle w:val="Tabletext"/>
              <w:spacing w:before="20" w:after="20"/>
              <w:rPr>
                <w:sz w:val="20"/>
                <w:lang w:val="es-ES"/>
              </w:rPr>
            </w:pPr>
            <w:r w:rsidRPr="00313053">
              <w:rPr>
                <w:sz w:val="20"/>
                <w:lang w:val="es-ES"/>
              </w:rPr>
              <w:t xml:space="preserve">Fondo del nuevo </w:t>
            </w:r>
            <w:r w:rsidR="00352401">
              <w:rPr>
                <w:sz w:val="20"/>
                <w:lang w:val="es-ES"/>
              </w:rPr>
              <w:t>e</w:t>
            </w:r>
            <w:r w:rsidRPr="00313053">
              <w:rPr>
                <w:sz w:val="20"/>
                <w:lang w:val="es-ES"/>
              </w:rPr>
              <w:t>dificio</w:t>
            </w:r>
          </w:p>
        </w:tc>
        <w:tc>
          <w:tcPr>
            <w:tcW w:w="1417"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w:t>
            </w:r>
          </w:p>
        </w:tc>
        <w:tc>
          <w:tcPr>
            <w:tcW w:w="1469"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w:t>
            </w:r>
          </w:p>
        </w:tc>
        <w:tc>
          <w:tcPr>
            <w:tcW w:w="1225"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w:t>
            </w:r>
          </w:p>
        </w:tc>
        <w:tc>
          <w:tcPr>
            <w:tcW w:w="1276"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(671)</w:t>
            </w:r>
          </w:p>
        </w:tc>
      </w:tr>
      <w:tr w:rsidR="00BD3B2C" w:rsidRPr="00313053" w:rsidTr="00352401">
        <w:trPr>
          <w:jc w:val="center"/>
        </w:trPr>
        <w:tc>
          <w:tcPr>
            <w:tcW w:w="4248" w:type="dxa"/>
          </w:tcPr>
          <w:p w:rsidR="00BD3B2C" w:rsidRPr="00313053" w:rsidRDefault="00BD3B2C" w:rsidP="00352401">
            <w:pPr>
              <w:pStyle w:val="Tabletext"/>
              <w:spacing w:before="20" w:after="20"/>
              <w:rPr>
                <w:sz w:val="20"/>
                <w:lang w:val="es-ES"/>
              </w:rPr>
            </w:pPr>
            <w:r w:rsidRPr="00313053">
              <w:rPr>
                <w:sz w:val="20"/>
                <w:lang w:val="es-ES"/>
              </w:rPr>
              <w:t>Fondo de inversión</w:t>
            </w:r>
          </w:p>
        </w:tc>
        <w:tc>
          <w:tcPr>
            <w:tcW w:w="1417"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7 180</w:t>
            </w:r>
          </w:p>
        </w:tc>
        <w:tc>
          <w:tcPr>
            <w:tcW w:w="1469"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7 933</w:t>
            </w:r>
          </w:p>
        </w:tc>
        <w:tc>
          <w:tcPr>
            <w:tcW w:w="1225"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8 690</w:t>
            </w:r>
          </w:p>
        </w:tc>
        <w:tc>
          <w:tcPr>
            <w:tcW w:w="1276"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10 230</w:t>
            </w:r>
          </w:p>
        </w:tc>
      </w:tr>
      <w:tr w:rsidR="00BD3B2C" w:rsidRPr="00313053" w:rsidTr="00352401">
        <w:trPr>
          <w:jc w:val="center"/>
        </w:trPr>
        <w:tc>
          <w:tcPr>
            <w:tcW w:w="4248" w:type="dxa"/>
          </w:tcPr>
          <w:p w:rsidR="00BD3B2C" w:rsidRPr="00313053" w:rsidRDefault="00BD3B2C" w:rsidP="00352401">
            <w:pPr>
              <w:pStyle w:val="Tabletext"/>
              <w:spacing w:before="20" w:after="20"/>
              <w:rPr>
                <w:sz w:val="20"/>
                <w:lang w:val="es-ES"/>
              </w:rPr>
            </w:pPr>
            <w:r w:rsidRPr="00313053">
              <w:rPr>
                <w:sz w:val="20"/>
                <w:lang w:val="es-ES"/>
              </w:rPr>
              <w:t>Fondo de bienestar</w:t>
            </w:r>
          </w:p>
        </w:tc>
        <w:tc>
          <w:tcPr>
            <w:tcW w:w="1417"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492</w:t>
            </w:r>
          </w:p>
        </w:tc>
        <w:tc>
          <w:tcPr>
            <w:tcW w:w="1469"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445</w:t>
            </w:r>
          </w:p>
        </w:tc>
        <w:tc>
          <w:tcPr>
            <w:tcW w:w="1225"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413</w:t>
            </w:r>
          </w:p>
        </w:tc>
        <w:tc>
          <w:tcPr>
            <w:tcW w:w="1276"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393</w:t>
            </w:r>
          </w:p>
        </w:tc>
      </w:tr>
      <w:tr w:rsidR="00BD3B2C" w:rsidRPr="00313053" w:rsidTr="00352401">
        <w:trPr>
          <w:jc w:val="center"/>
        </w:trPr>
        <w:tc>
          <w:tcPr>
            <w:tcW w:w="4248" w:type="dxa"/>
          </w:tcPr>
          <w:p w:rsidR="00BD3B2C" w:rsidRPr="00313053" w:rsidRDefault="00BD3B2C" w:rsidP="00352401">
            <w:pPr>
              <w:pStyle w:val="Tabletext"/>
              <w:spacing w:before="20" w:after="20"/>
              <w:rPr>
                <w:sz w:val="20"/>
                <w:lang w:val="es-ES"/>
              </w:rPr>
            </w:pPr>
            <w:r w:rsidRPr="00313053">
              <w:rPr>
                <w:sz w:val="20"/>
                <w:lang w:val="es-ES"/>
              </w:rPr>
              <w:t>Fondo del centenario</w:t>
            </w:r>
          </w:p>
        </w:tc>
        <w:tc>
          <w:tcPr>
            <w:tcW w:w="1417"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308</w:t>
            </w:r>
          </w:p>
        </w:tc>
        <w:tc>
          <w:tcPr>
            <w:tcW w:w="1469"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308</w:t>
            </w:r>
          </w:p>
        </w:tc>
        <w:tc>
          <w:tcPr>
            <w:tcW w:w="1225"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256</w:t>
            </w:r>
          </w:p>
        </w:tc>
        <w:tc>
          <w:tcPr>
            <w:tcW w:w="1276"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212</w:t>
            </w:r>
          </w:p>
        </w:tc>
      </w:tr>
      <w:tr w:rsidR="00BD3B2C" w:rsidRPr="00313053" w:rsidTr="00352401">
        <w:trPr>
          <w:jc w:val="center"/>
        </w:trPr>
        <w:tc>
          <w:tcPr>
            <w:tcW w:w="4248" w:type="dxa"/>
          </w:tcPr>
          <w:p w:rsidR="00BD3B2C" w:rsidRPr="00313053" w:rsidRDefault="00BD3B2C" w:rsidP="00352401">
            <w:pPr>
              <w:pStyle w:val="Tabletext"/>
              <w:spacing w:before="20" w:after="20"/>
              <w:rPr>
                <w:sz w:val="20"/>
                <w:lang w:val="es-ES"/>
              </w:rPr>
            </w:pPr>
            <w:r w:rsidRPr="00313053">
              <w:rPr>
                <w:sz w:val="20"/>
                <w:lang w:val="es-ES"/>
              </w:rPr>
              <w:t>Fondo ASHI</w:t>
            </w:r>
          </w:p>
        </w:tc>
        <w:tc>
          <w:tcPr>
            <w:tcW w:w="1417"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7 000</w:t>
            </w:r>
          </w:p>
        </w:tc>
        <w:tc>
          <w:tcPr>
            <w:tcW w:w="1469"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7 000</w:t>
            </w:r>
          </w:p>
        </w:tc>
        <w:tc>
          <w:tcPr>
            <w:tcW w:w="1225"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8 500</w:t>
            </w:r>
          </w:p>
        </w:tc>
        <w:tc>
          <w:tcPr>
            <w:tcW w:w="1276"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9 500</w:t>
            </w:r>
          </w:p>
        </w:tc>
      </w:tr>
      <w:tr w:rsidR="00BD3B2C" w:rsidRPr="00313053" w:rsidTr="00352401">
        <w:trPr>
          <w:jc w:val="center"/>
        </w:trPr>
        <w:tc>
          <w:tcPr>
            <w:tcW w:w="4248" w:type="dxa"/>
          </w:tcPr>
          <w:p w:rsidR="00BD3B2C" w:rsidRPr="00313053" w:rsidRDefault="00BD3B2C" w:rsidP="00352401">
            <w:pPr>
              <w:pStyle w:val="Tabletext"/>
              <w:spacing w:before="20" w:after="20"/>
              <w:rPr>
                <w:sz w:val="20"/>
                <w:lang w:val="es-ES"/>
              </w:rPr>
            </w:pPr>
            <w:r w:rsidRPr="00313053">
              <w:rPr>
                <w:sz w:val="20"/>
                <w:lang w:val="es-ES"/>
              </w:rPr>
              <w:t>Fondo de garantía del seguro médico</w:t>
            </w:r>
          </w:p>
        </w:tc>
        <w:tc>
          <w:tcPr>
            <w:tcW w:w="1417"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5 877</w:t>
            </w:r>
          </w:p>
        </w:tc>
        <w:tc>
          <w:tcPr>
            <w:tcW w:w="1469"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8 012</w:t>
            </w:r>
          </w:p>
        </w:tc>
        <w:tc>
          <w:tcPr>
            <w:tcW w:w="1225"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12 193</w:t>
            </w:r>
          </w:p>
        </w:tc>
        <w:tc>
          <w:tcPr>
            <w:tcW w:w="1276"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13 808</w:t>
            </w:r>
          </w:p>
        </w:tc>
      </w:tr>
      <w:tr w:rsidR="00BD3B2C" w:rsidRPr="00313053" w:rsidTr="00352401">
        <w:trPr>
          <w:jc w:val="center"/>
        </w:trPr>
        <w:tc>
          <w:tcPr>
            <w:tcW w:w="4248" w:type="dxa"/>
          </w:tcPr>
          <w:p w:rsidR="00BD3B2C" w:rsidRPr="00313053" w:rsidRDefault="00BD3B2C" w:rsidP="00352401">
            <w:pPr>
              <w:pStyle w:val="Tabletext"/>
              <w:spacing w:before="20" w:after="20"/>
              <w:rPr>
                <w:sz w:val="20"/>
                <w:lang w:val="es-ES"/>
              </w:rPr>
            </w:pPr>
            <w:r w:rsidRPr="00313053">
              <w:rPr>
                <w:sz w:val="20"/>
                <w:lang w:val="es-ES"/>
              </w:rPr>
              <w:t>Fondo de Complementos de la Caja de seguros</w:t>
            </w:r>
          </w:p>
        </w:tc>
        <w:tc>
          <w:tcPr>
            <w:tcW w:w="1417"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6 257</w:t>
            </w:r>
          </w:p>
        </w:tc>
        <w:tc>
          <w:tcPr>
            <w:tcW w:w="1469"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6 244</w:t>
            </w:r>
          </w:p>
        </w:tc>
        <w:tc>
          <w:tcPr>
            <w:tcW w:w="1225"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6 223</w:t>
            </w:r>
          </w:p>
        </w:tc>
        <w:tc>
          <w:tcPr>
            <w:tcW w:w="1276"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6 202</w:t>
            </w:r>
          </w:p>
        </w:tc>
      </w:tr>
      <w:tr w:rsidR="00BD3B2C" w:rsidRPr="00313053" w:rsidTr="00352401">
        <w:trPr>
          <w:jc w:val="center"/>
        </w:trPr>
        <w:tc>
          <w:tcPr>
            <w:tcW w:w="4248" w:type="dxa"/>
          </w:tcPr>
          <w:p w:rsidR="00BD3B2C" w:rsidRPr="00313053" w:rsidRDefault="00BD3B2C" w:rsidP="00352401">
            <w:pPr>
              <w:pStyle w:val="Tabletext"/>
              <w:spacing w:before="20" w:after="20"/>
              <w:rPr>
                <w:sz w:val="20"/>
                <w:lang w:val="es-ES"/>
              </w:rPr>
            </w:pPr>
            <w:r w:rsidRPr="00313053">
              <w:rPr>
                <w:sz w:val="20"/>
                <w:lang w:val="es-ES"/>
              </w:rPr>
              <w:t>Fondo de Pensiones de la Caja de seguros</w:t>
            </w:r>
          </w:p>
        </w:tc>
        <w:tc>
          <w:tcPr>
            <w:tcW w:w="1417"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1 510</w:t>
            </w:r>
          </w:p>
        </w:tc>
        <w:tc>
          <w:tcPr>
            <w:tcW w:w="1469"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1 510</w:t>
            </w:r>
          </w:p>
        </w:tc>
        <w:tc>
          <w:tcPr>
            <w:tcW w:w="1225"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w:t>
            </w:r>
          </w:p>
        </w:tc>
        <w:tc>
          <w:tcPr>
            <w:tcW w:w="1276"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w:t>
            </w:r>
          </w:p>
        </w:tc>
      </w:tr>
      <w:tr w:rsidR="00BD3B2C" w:rsidRPr="00313053" w:rsidTr="00352401">
        <w:trPr>
          <w:jc w:val="center"/>
        </w:trPr>
        <w:tc>
          <w:tcPr>
            <w:tcW w:w="4248" w:type="dxa"/>
          </w:tcPr>
          <w:p w:rsidR="00BD3B2C" w:rsidRPr="00313053" w:rsidRDefault="00BD3B2C" w:rsidP="00352401">
            <w:pPr>
              <w:pStyle w:val="Tabletext"/>
              <w:spacing w:before="20" w:after="20"/>
              <w:rPr>
                <w:sz w:val="20"/>
                <w:lang w:val="es-ES"/>
              </w:rPr>
            </w:pPr>
            <w:r w:rsidRPr="00313053">
              <w:rPr>
                <w:sz w:val="20"/>
                <w:lang w:val="es-ES"/>
              </w:rPr>
              <w:t>Fondo de Intervención de la Caja de seguros</w:t>
            </w:r>
          </w:p>
        </w:tc>
        <w:tc>
          <w:tcPr>
            <w:tcW w:w="1417"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183</w:t>
            </w:r>
          </w:p>
        </w:tc>
        <w:tc>
          <w:tcPr>
            <w:tcW w:w="1469"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178</w:t>
            </w:r>
          </w:p>
        </w:tc>
        <w:tc>
          <w:tcPr>
            <w:tcW w:w="1225"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278</w:t>
            </w:r>
          </w:p>
        </w:tc>
        <w:tc>
          <w:tcPr>
            <w:tcW w:w="1276"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278</w:t>
            </w:r>
          </w:p>
        </w:tc>
      </w:tr>
      <w:tr w:rsidR="00BD3B2C" w:rsidRPr="00313053" w:rsidTr="00352401">
        <w:trPr>
          <w:jc w:val="center"/>
        </w:trPr>
        <w:tc>
          <w:tcPr>
            <w:tcW w:w="4248" w:type="dxa"/>
          </w:tcPr>
          <w:p w:rsidR="00BD3B2C" w:rsidRPr="00313053" w:rsidRDefault="00B32CB6" w:rsidP="00352401">
            <w:pPr>
              <w:pStyle w:val="Tabletext"/>
              <w:spacing w:before="20" w:after="20"/>
              <w:rPr>
                <w:sz w:val="20"/>
                <w:lang w:val="es-ES"/>
              </w:rPr>
            </w:pPr>
            <w:r w:rsidRPr="00313053">
              <w:rPr>
                <w:sz w:val="20"/>
                <w:lang w:val="es-ES"/>
              </w:rPr>
              <w:t>Ahorro del ejercicio anterior</w:t>
            </w:r>
          </w:p>
        </w:tc>
        <w:tc>
          <w:tcPr>
            <w:tcW w:w="1417"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w:t>
            </w:r>
          </w:p>
        </w:tc>
        <w:tc>
          <w:tcPr>
            <w:tcW w:w="1469"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w:t>
            </w:r>
          </w:p>
        </w:tc>
        <w:tc>
          <w:tcPr>
            <w:tcW w:w="1225"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w:t>
            </w:r>
          </w:p>
        </w:tc>
        <w:tc>
          <w:tcPr>
            <w:tcW w:w="1276" w:type="dxa"/>
            <w:vAlign w:val="center"/>
          </w:tcPr>
          <w:p w:rsidR="00BD3B2C" w:rsidRPr="00313053" w:rsidRDefault="00BD3B2C" w:rsidP="00352401">
            <w:pPr>
              <w:pStyle w:val="Tabletext"/>
              <w:spacing w:before="20" w:after="20"/>
              <w:ind w:right="170"/>
              <w:jc w:val="right"/>
              <w:rPr>
                <w:rFonts w:cs="Calibri"/>
                <w:color w:val="000000"/>
                <w:sz w:val="20"/>
                <w:lang w:val="es-ES" w:eastAsia="zh-CN"/>
              </w:rPr>
            </w:pPr>
            <w:r w:rsidRPr="00313053">
              <w:rPr>
                <w:rFonts w:cs="Calibri"/>
                <w:color w:val="000000"/>
                <w:sz w:val="20"/>
                <w:lang w:val="es-ES" w:eastAsia="zh-CN"/>
              </w:rPr>
              <w:t>5 764</w:t>
            </w:r>
          </w:p>
        </w:tc>
      </w:tr>
      <w:tr w:rsidR="00BD3B2C" w:rsidRPr="00313053" w:rsidTr="00352401">
        <w:trPr>
          <w:jc w:val="center"/>
        </w:trPr>
        <w:tc>
          <w:tcPr>
            <w:tcW w:w="4248" w:type="dxa"/>
          </w:tcPr>
          <w:p w:rsidR="00BD3B2C" w:rsidRPr="00313053" w:rsidRDefault="00BD3B2C" w:rsidP="00352401">
            <w:pPr>
              <w:pStyle w:val="Tabletext"/>
              <w:spacing w:before="20" w:after="20"/>
              <w:rPr>
                <w:b/>
                <w:bCs/>
                <w:sz w:val="20"/>
                <w:lang w:val="es-ES"/>
              </w:rPr>
            </w:pPr>
            <w:r w:rsidRPr="00313053">
              <w:rPr>
                <w:b/>
                <w:bCs/>
                <w:sz w:val="20"/>
                <w:lang w:val="es-ES"/>
              </w:rPr>
              <w:t>Fondos propios atribuidos a la organización según el Estado de variación de los activos netos</w:t>
            </w:r>
          </w:p>
        </w:tc>
        <w:tc>
          <w:tcPr>
            <w:tcW w:w="1417"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56 029</w:t>
            </w:r>
          </w:p>
        </w:tc>
        <w:tc>
          <w:tcPr>
            <w:tcW w:w="1469"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59 152</w:t>
            </w:r>
          </w:p>
        </w:tc>
        <w:tc>
          <w:tcPr>
            <w:tcW w:w="1225"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63 642</w:t>
            </w:r>
          </w:p>
        </w:tc>
        <w:tc>
          <w:tcPr>
            <w:tcW w:w="1276" w:type="dxa"/>
            <w:vAlign w:val="center"/>
          </w:tcPr>
          <w:p w:rsidR="00BD3B2C" w:rsidRPr="00313053" w:rsidRDefault="00BD3B2C" w:rsidP="00352401">
            <w:pPr>
              <w:pStyle w:val="Tabletext"/>
              <w:spacing w:before="20" w:after="20"/>
              <w:ind w:right="170"/>
              <w:jc w:val="right"/>
              <w:rPr>
                <w:rFonts w:cs="Calibri"/>
                <w:b/>
                <w:bCs/>
                <w:color w:val="000000"/>
                <w:sz w:val="20"/>
                <w:lang w:val="es-ES" w:eastAsia="zh-CN"/>
              </w:rPr>
            </w:pPr>
            <w:r w:rsidRPr="00313053">
              <w:rPr>
                <w:rFonts w:cs="Calibri"/>
                <w:b/>
                <w:bCs/>
                <w:color w:val="000000"/>
                <w:sz w:val="20"/>
                <w:lang w:val="es-ES" w:eastAsia="zh-CN"/>
              </w:rPr>
              <w:t>73 416</w:t>
            </w:r>
          </w:p>
        </w:tc>
      </w:tr>
    </w:tbl>
    <w:p w:rsidR="00BD3B2C" w:rsidRPr="00313053" w:rsidRDefault="00BD3B2C" w:rsidP="00755C4C">
      <w:pPr>
        <w:pStyle w:val="Normalaftertitle"/>
        <w:rPr>
          <w:lang w:val="es-ES"/>
        </w:rPr>
      </w:pPr>
      <w:r w:rsidRPr="00313053">
        <w:rPr>
          <w:lang w:val="es-ES"/>
        </w:rPr>
        <w:lastRenderedPageBreak/>
        <w:t>4.8</w:t>
      </w:r>
      <w:r w:rsidRPr="00313053">
        <w:rPr>
          <w:lang w:val="es-ES"/>
        </w:rPr>
        <w:tab/>
        <w:t>Para satisfacer las necesidades de ciertas funciones o actividades, la Unión dispone de diversos fondos especiales, que se describen sucintamente a continuación.</w:t>
      </w:r>
    </w:p>
    <w:p w:rsidR="00BD3B2C" w:rsidRPr="00313053" w:rsidRDefault="00BD3B2C" w:rsidP="00BD3B2C">
      <w:pPr>
        <w:rPr>
          <w:lang w:val="es-ES"/>
        </w:rPr>
      </w:pPr>
      <w:r w:rsidRPr="00313053">
        <w:rPr>
          <w:lang w:val="es-ES"/>
        </w:rPr>
        <w:t>4.9</w:t>
      </w:r>
      <w:r w:rsidRPr="00313053">
        <w:rPr>
          <w:lang w:val="es-ES"/>
        </w:rPr>
        <w:tab/>
        <w:t>El Fondo ASHI se creó en 2013 para formar una reserva dedicada a la financiación a largo plazo del pasivo ASHI. Este fondo se alimentará con ingresos procedentes de futuros superávit presupuestarios y se controlará para tomar en consideración las futuras variaciones de las obligaciones de la UIT dimanantes de la modificación de los supuestos actuariales.</w:t>
      </w:r>
    </w:p>
    <w:p w:rsidR="00BD3B2C" w:rsidRPr="00313053" w:rsidRDefault="00BD3B2C" w:rsidP="00BD3B2C">
      <w:pPr>
        <w:rPr>
          <w:lang w:val="es-ES"/>
        </w:rPr>
      </w:pPr>
      <w:r w:rsidRPr="00313053">
        <w:rPr>
          <w:lang w:val="es-ES"/>
        </w:rPr>
        <w:t>4.10</w:t>
      </w:r>
      <w:r w:rsidRPr="00313053">
        <w:rPr>
          <w:lang w:val="es-ES"/>
        </w:rPr>
        <w:tab/>
        <w:t>El Fondo de garantía del seguro médico, también creado en 2013, se dedicará a financiar el nuevo plan de seguro médico de la UIT mediante un sistema de reparto y se alimentará de la diferencia entre las cotizaciones y las solicitudes de reembolso.</w:t>
      </w:r>
    </w:p>
    <w:p w:rsidR="00BD3B2C" w:rsidRPr="00313053" w:rsidRDefault="00BD3B2C" w:rsidP="00B32CB6">
      <w:pPr>
        <w:rPr>
          <w:lang w:val="es-ES"/>
        </w:rPr>
      </w:pPr>
      <w:r w:rsidRPr="00313053">
        <w:rPr>
          <w:lang w:val="es-ES"/>
        </w:rPr>
        <w:t>4.11</w:t>
      </w:r>
      <w:r w:rsidRPr="00313053">
        <w:rPr>
          <w:lang w:val="es-ES"/>
        </w:rPr>
        <w:tab/>
        <w:t xml:space="preserve">Los </w:t>
      </w:r>
      <w:r w:rsidR="00B32CB6" w:rsidRPr="00313053">
        <w:rPr>
          <w:lang w:val="es-ES"/>
        </w:rPr>
        <w:t>activos</w:t>
      </w:r>
      <w:r w:rsidRPr="00313053">
        <w:rPr>
          <w:lang w:val="es-ES"/>
        </w:rPr>
        <w:t xml:space="preserve"> netos totales de la Unión presentados en el estado de la situación financiera incluyen las situaciones indicadas </w:t>
      </w:r>
      <w:r w:rsidRPr="00313053">
        <w:rPr>
          <w:i/>
          <w:iCs/>
          <w:lang w:val="es-ES"/>
        </w:rPr>
        <w:t>supra</w:t>
      </w:r>
      <w:r w:rsidRPr="00313053">
        <w:rPr>
          <w:lang w:val="es-ES"/>
        </w:rPr>
        <w:t xml:space="preserve"> así como las consecuencias de la </w:t>
      </w:r>
      <w:r w:rsidR="00B32CB6" w:rsidRPr="00313053">
        <w:rPr>
          <w:lang w:val="es-ES"/>
        </w:rPr>
        <w:t>transición a</w:t>
      </w:r>
      <w:r w:rsidRPr="00313053">
        <w:rPr>
          <w:lang w:val="es-ES"/>
        </w:rPr>
        <w:t xml:space="preserve"> las IPSAS y las reservas extrapresupuestarias.</w:t>
      </w:r>
    </w:p>
    <w:p w:rsidR="00BD3B2C" w:rsidRPr="00313053" w:rsidRDefault="00BD3B2C" w:rsidP="00E3077B">
      <w:pPr>
        <w:pStyle w:val="Headingb"/>
        <w:rPr>
          <w:lang w:val="es-ES"/>
        </w:rPr>
      </w:pPr>
      <w:r w:rsidRPr="00313053">
        <w:rPr>
          <w:lang w:val="es-ES"/>
        </w:rPr>
        <w:t>Otros fondos especiales</w:t>
      </w:r>
    </w:p>
    <w:p w:rsidR="00BD3B2C" w:rsidRPr="00313053" w:rsidRDefault="00BD3B2C" w:rsidP="00BD3B2C">
      <w:pPr>
        <w:pStyle w:val="Headingi"/>
        <w:rPr>
          <w:rFonts w:asciiTheme="minorHAnsi" w:hAnsiTheme="minorHAnsi"/>
          <w:b/>
          <w:bCs/>
          <w:lang w:val="es-ES"/>
        </w:rPr>
      </w:pPr>
      <w:bookmarkStart w:id="67" w:name="_Toc396997780"/>
      <w:r w:rsidRPr="00313053">
        <w:rPr>
          <w:rFonts w:asciiTheme="minorHAnsi" w:hAnsiTheme="minorHAnsi"/>
          <w:b/>
          <w:bCs/>
          <w:lang w:val="es-ES"/>
        </w:rPr>
        <w:t>Fondo del Premio del Centenario de la UIT</w:t>
      </w:r>
      <w:bookmarkEnd w:id="67"/>
    </w:p>
    <w:p w:rsidR="00BD3B2C" w:rsidRPr="00313053" w:rsidRDefault="00BD3B2C" w:rsidP="00B32CB6">
      <w:pPr>
        <w:rPr>
          <w:lang w:val="es-ES"/>
        </w:rPr>
      </w:pPr>
      <w:r w:rsidRPr="00313053">
        <w:rPr>
          <w:lang w:val="es-ES"/>
        </w:rPr>
        <w:t>4.12</w:t>
      </w:r>
      <w:r w:rsidRPr="00313053">
        <w:rPr>
          <w:lang w:val="es-ES"/>
        </w:rPr>
        <w:tab/>
        <w:t>El Consejo decidió en 1978 instituir un "Fondo del Premio del Centenario de la UIT" destinado a recompensar a una persona o a un grupo de personas que hubiesen contribuido al desarrollo de las telecomunicaciones internacionales. El Premio del Centenario se concedió en 1979 y en 1983. En 1992, el Consejo resolvió utilizar los Fondos del Premio del Centenario para la modernización y renovación de la Biblioteca Central de la UIT. Al 31 de diciembre de 2017, el saldo disponible era de 212 000 CHF.</w:t>
      </w:r>
    </w:p>
    <w:p w:rsidR="00BD3B2C" w:rsidRPr="00313053" w:rsidRDefault="00BD3B2C" w:rsidP="00BD3B2C">
      <w:pPr>
        <w:pStyle w:val="Headingi"/>
        <w:rPr>
          <w:rFonts w:asciiTheme="minorHAnsi" w:hAnsiTheme="minorHAnsi"/>
          <w:b/>
          <w:bCs/>
          <w:lang w:val="es-ES"/>
        </w:rPr>
      </w:pPr>
      <w:bookmarkStart w:id="68" w:name="_Toc396997781"/>
      <w:r w:rsidRPr="00313053">
        <w:rPr>
          <w:rFonts w:asciiTheme="minorHAnsi" w:hAnsiTheme="minorHAnsi"/>
          <w:b/>
          <w:bCs/>
          <w:lang w:val="es-ES"/>
        </w:rPr>
        <w:t>Fondo del bienestar del personal</w:t>
      </w:r>
      <w:bookmarkEnd w:id="68"/>
    </w:p>
    <w:p w:rsidR="00BD3B2C" w:rsidRPr="00313053" w:rsidRDefault="00BD3B2C" w:rsidP="00B32CB6">
      <w:pPr>
        <w:rPr>
          <w:color w:val="000000"/>
          <w:lang w:val="es-ES"/>
        </w:rPr>
      </w:pPr>
      <w:r w:rsidRPr="00313053">
        <w:rPr>
          <w:lang w:val="es-ES"/>
        </w:rPr>
        <w:t>4.13</w:t>
      </w:r>
      <w:r w:rsidRPr="00313053">
        <w:rPr>
          <w:lang w:val="es-ES"/>
        </w:rPr>
        <w:tab/>
        <w:t>Este Fondo es administrado por el Secretario General en consulta con el Consejo del Personal de la UIT. Se contabilizan como ingresos la parte que corresponde a la Unión de los beneficios del concesionario del restaurante y las cafeterías, y como gastos las sumas utilizadas para el bienestar del personal. Al 31 de diciembre de 2017, el saldo del Fondo era de</w:t>
      </w:r>
      <w:r w:rsidRPr="00313053">
        <w:rPr>
          <w:color w:val="000000"/>
          <w:szCs w:val="24"/>
          <w:lang w:val="es-ES"/>
        </w:rPr>
        <w:t xml:space="preserve"> </w:t>
      </w:r>
      <w:r w:rsidRPr="00313053">
        <w:rPr>
          <w:szCs w:val="24"/>
          <w:lang w:val="es-ES"/>
        </w:rPr>
        <w:t>393 000</w:t>
      </w:r>
      <w:r w:rsidRPr="00313053">
        <w:rPr>
          <w:color w:val="000000"/>
          <w:lang w:val="es-ES"/>
        </w:rPr>
        <w:t xml:space="preserve"> CHF.</w:t>
      </w:r>
    </w:p>
    <w:p w:rsidR="00BD3B2C" w:rsidRPr="00313053" w:rsidRDefault="00BD3B2C" w:rsidP="00BD3B2C">
      <w:pPr>
        <w:pStyle w:val="Headingi"/>
        <w:rPr>
          <w:rFonts w:asciiTheme="minorHAnsi" w:hAnsiTheme="minorHAnsi"/>
          <w:b/>
          <w:bCs/>
          <w:lang w:val="es-ES"/>
        </w:rPr>
      </w:pPr>
      <w:bookmarkStart w:id="69" w:name="_Toc396997782"/>
      <w:r w:rsidRPr="00313053">
        <w:rPr>
          <w:rFonts w:asciiTheme="minorHAnsi" w:hAnsiTheme="minorHAnsi"/>
          <w:b/>
          <w:bCs/>
          <w:lang w:val="es-ES"/>
        </w:rPr>
        <w:t>Fondo presupuestario para bienes de capital</w:t>
      </w:r>
      <w:bookmarkEnd w:id="69"/>
    </w:p>
    <w:p w:rsidR="00BD3B2C" w:rsidRPr="00313053" w:rsidRDefault="00BD3B2C" w:rsidP="00B32CB6">
      <w:pPr>
        <w:rPr>
          <w:lang w:val="es-ES"/>
        </w:rPr>
      </w:pPr>
      <w:r w:rsidRPr="00313053">
        <w:rPr>
          <w:lang w:val="es-ES"/>
        </w:rPr>
        <w:t>4.14</w:t>
      </w:r>
      <w:r w:rsidRPr="00313053">
        <w:rPr>
          <w:lang w:val="es-ES"/>
        </w:rPr>
        <w:tab/>
        <w:t>En este Fondo se contabilizan como ingresos las entregas anuales con cargo al presupuesto ordinario y las entregas anuales efectuadas por el restaurador y el banco (UNFCU), y como gastos, los ocasionados por el mantenimiento de los edificios de la Unión. Al 31 de diciembre de 2017, el saldo del Fondo presupuestario para bienes de capital ascendía a 4 559 000 CHF.</w:t>
      </w:r>
    </w:p>
    <w:p w:rsidR="00BD3B2C" w:rsidRPr="00313053" w:rsidRDefault="00BD3B2C" w:rsidP="00B32CB6">
      <w:pPr>
        <w:rPr>
          <w:lang w:val="es-ES"/>
        </w:rPr>
      </w:pPr>
      <w:r w:rsidRPr="00313053">
        <w:rPr>
          <w:lang w:val="es-ES"/>
        </w:rPr>
        <w:t>4.15</w:t>
      </w:r>
      <w:r w:rsidRPr="00313053">
        <w:rPr>
          <w:lang w:val="es-ES"/>
        </w:rPr>
        <w:tab/>
        <w:t xml:space="preserve">Este Fondo sirve también para financiar la adquisición y el desarrollo de los principales sistemas informáticos, así como los nuevos sistemas y la sustitución y modernización de los ya existentes. Las asignaciones presupuestarias relativas al Fondo presupuestario para bienes de capital son acordadas por el Consejo. Al 31 de diciembre de 2017, el saldo del Fondo </w:t>
      </w:r>
      <w:r w:rsidR="00B32CB6" w:rsidRPr="00313053">
        <w:rPr>
          <w:lang w:val="es-ES"/>
        </w:rPr>
        <w:t>dedicado</w:t>
      </w:r>
      <w:r w:rsidRPr="00313053">
        <w:rPr>
          <w:lang w:val="es-ES"/>
        </w:rPr>
        <w:t xml:space="preserve"> a la adquisición y el desarrollo de sistemas informáticos, ascendía a 5 671 000 CHF.</w:t>
      </w:r>
    </w:p>
    <w:p w:rsidR="00BD3B2C" w:rsidRPr="00313053" w:rsidRDefault="00BD3B2C" w:rsidP="00B32CB6">
      <w:pPr>
        <w:pStyle w:val="Heading1"/>
        <w:rPr>
          <w:lang w:val="es-ES"/>
        </w:rPr>
      </w:pPr>
      <w:bookmarkStart w:id="70" w:name="_Toc396997783"/>
      <w:r w:rsidRPr="00313053">
        <w:rPr>
          <w:lang w:val="es-ES"/>
        </w:rPr>
        <w:t>5</w:t>
      </w:r>
      <w:r w:rsidRPr="00313053">
        <w:rPr>
          <w:lang w:val="es-ES"/>
        </w:rPr>
        <w:tab/>
        <w:t>Fondo de Operaciones de las Exposiciones y eventos Telecom</w:t>
      </w:r>
      <w:bookmarkEnd w:id="70"/>
    </w:p>
    <w:p w:rsidR="00BD3B2C" w:rsidRPr="00313053" w:rsidRDefault="00E3077B" w:rsidP="00B32CB6">
      <w:pPr>
        <w:rPr>
          <w:lang w:val="es-ES"/>
        </w:rPr>
      </w:pPr>
      <w:r w:rsidRPr="00313053">
        <w:rPr>
          <w:lang w:val="es-ES"/>
        </w:rPr>
        <w:t>5</w:t>
      </w:r>
      <w:r w:rsidR="00BD3B2C" w:rsidRPr="00313053">
        <w:rPr>
          <w:lang w:val="es-ES"/>
        </w:rPr>
        <w:t>.1</w:t>
      </w:r>
      <w:r w:rsidR="00BD3B2C" w:rsidRPr="00313053">
        <w:rPr>
          <w:lang w:val="es-ES"/>
        </w:rPr>
        <w:tab/>
        <w:t xml:space="preserve">De conformidad con el Reglamento Financiero de la Unión, todo excedente de ingresos o de gastos resultante de las exposiciones mundiales y regionales de TELECOM y de las actividades conexas se transferirá a un Fondo de Operaciones de las Exposiciones. En la Resolución 11 (Rev. Busán, 2014) se estipula que una parte importante del superávit obtenido de las actividades </w:t>
      </w:r>
      <w:r w:rsidR="00BD3B2C" w:rsidRPr="00313053">
        <w:rPr>
          <w:lang w:val="es-ES"/>
        </w:rPr>
        <w:lastRenderedPageBreak/>
        <w:t>de TELECOM se utilice para proyectos concretos de desarrollo de las telecomunicaciones, principalmente e</w:t>
      </w:r>
      <w:r w:rsidR="00755C4C">
        <w:rPr>
          <w:lang w:val="es-ES"/>
        </w:rPr>
        <w:t>n los países menos adelantados.</w:t>
      </w:r>
    </w:p>
    <w:p w:rsidR="00BD3B2C" w:rsidRPr="00313053" w:rsidRDefault="00BD3B2C" w:rsidP="00755C4C">
      <w:pPr>
        <w:spacing w:after="120"/>
        <w:rPr>
          <w:lang w:val="es-ES"/>
        </w:rPr>
      </w:pPr>
      <w:r w:rsidRPr="00313053">
        <w:rPr>
          <w:lang w:val="es-ES"/>
        </w:rPr>
        <w:t>5.2</w:t>
      </w:r>
      <w:r w:rsidRPr="00313053">
        <w:rPr>
          <w:lang w:val="es-ES"/>
        </w:rPr>
        <w:tab/>
        <w:t>Se indica a continuación la evolución del Fondo desde el 31 de diciembre de 2013:</w:t>
      </w:r>
    </w:p>
    <w:tbl>
      <w:tblPr>
        <w:tblW w:w="9411" w:type="dxa"/>
        <w:jc w:val="center"/>
        <w:tblLook w:val="04A0" w:firstRow="1" w:lastRow="0" w:firstColumn="1" w:lastColumn="0" w:noHBand="0" w:noVBand="1"/>
      </w:tblPr>
      <w:tblGrid>
        <w:gridCol w:w="907"/>
        <w:gridCol w:w="6803"/>
        <w:gridCol w:w="1701"/>
      </w:tblGrid>
      <w:tr w:rsidR="00755C4C" w:rsidRPr="00313053" w:rsidTr="00755C4C">
        <w:trPr>
          <w:jc w:val="center"/>
        </w:trPr>
        <w:tc>
          <w:tcPr>
            <w:tcW w:w="9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3B2C" w:rsidRPr="00313053" w:rsidRDefault="00BD3B2C" w:rsidP="00B63F71">
            <w:pPr>
              <w:pStyle w:val="Tablehead"/>
              <w:rPr>
                <w:lang w:val="es-ES" w:eastAsia="zh-CN"/>
              </w:rPr>
            </w:pPr>
            <w:r w:rsidRPr="00313053">
              <w:rPr>
                <w:lang w:val="es-ES" w:eastAsia="zh-CN"/>
              </w:rPr>
              <w:t>Año</w:t>
            </w:r>
          </w:p>
        </w:tc>
        <w:tc>
          <w:tcPr>
            <w:tcW w:w="6803" w:type="dxa"/>
            <w:tcBorders>
              <w:top w:val="single" w:sz="8" w:space="0" w:color="auto"/>
              <w:left w:val="nil"/>
              <w:bottom w:val="single" w:sz="8" w:space="0" w:color="auto"/>
              <w:right w:val="single" w:sz="8" w:space="0" w:color="auto"/>
            </w:tcBorders>
            <w:shd w:val="clear" w:color="auto" w:fill="auto"/>
            <w:noWrap/>
            <w:vAlign w:val="center"/>
            <w:hideMark/>
          </w:tcPr>
          <w:p w:rsidR="00BD3B2C" w:rsidRPr="00313053" w:rsidRDefault="00BD3B2C" w:rsidP="00B63F71">
            <w:pPr>
              <w:pStyle w:val="Tablehead"/>
              <w:rPr>
                <w:lang w:val="es-ES" w:eastAsia="zh-CN"/>
              </w:rPr>
            </w:pPr>
            <w:r w:rsidRPr="00313053">
              <w:rPr>
                <w:lang w:val="es-ES" w:eastAsia="zh-CN"/>
              </w:rPr>
              <w: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BD3B2C" w:rsidRPr="00313053" w:rsidRDefault="00BD3B2C" w:rsidP="00B5234F">
            <w:pPr>
              <w:pStyle w:val="Tablehead"/>
              <w:rPr>
                <w:lang w:val="es-ES" w:eastAsia="zh-CN"/>
              </w:rPr>
            </w:pPr>
            <w:r w:rsidRPr="00313053">
              <w:rPr>
                <w:lang w:val="es-ES" w:eastAsia="zh-CN"/>
              </w:rPr>
              <w:t>Miles CHF</w:t>
            </w:r>
          </w:p>
        </w:tc>
      </w:tr>
      <w:tr w:rsidR="00755C4C" w:rsidRPr="00313053" w:rsidTr="00755C4C">
        <w:trPr>
          <w:jc w:val="center"/>
        </w:trPr>
        <w:tc>
          <w:tcPr>
            <w:tcW w:w="907" w:type="dxa"/>
            <w:tcBorders>
              <w:top w:val="nil"/>
              <w:left w:val="single" w:sz="8" w:space="0" w:color="auto"/>
              <w:bottom w:val="single" w:sz="8" w:space="0" w:color="auto"/>
              <w:right w:val="single" w:sz="8" w:space="0" w:color="auto"/>
            </w:tcBorders>
            <w:shd w:val="clear" w:color="auto" w:fill="auto"/>
            <w:noWrap/>
            <w:hideMark/>
          </w:tcPr>
          <w:p w:rsidR="00BD3B2C" w:rsidRPr="00313053" w:rsidRDefault="00BD3B2C" w:rsidP="00BD3B2C">
            <w:pPr>
              <w:pStyle w:val="Tabletext"/>
              <w:jc w:val="center"/>
              <w:rPr>
                <w:b/>
                <w:lang w:val="es-ES" w:eastAsia="zh-CN"/>
              </w:rPr>
            </w:pPr>
          </w:p>
        </w:tc>
        <w:tc>
          <w:tcPr>
            <w:tcW w:w="6803" w:type="dxa"/>
            <w:tcBorders>
              <w:top w:val="nil"/>
              <w:left w:val="nil"/>
              <w:bottom w:val="single" w:sz="8" w:space="0" w:color="auto"/>
              <w:right w:val="single" w:sz="8" w:space="0" w:color="auto"/>
            </w:tcBorders>
            <w:shd w:val="clear" w:color="auto" w:fill="auto"/>
            <w:noWrap/>
            <w:vAlign w:val="center"/>
            <w:hideMark/>
          </w:tcPr>
          <w:p w:rsidR="00BD3B2C" w:rsidRPr="00B63F71" w:rsidRDefault="00BD3B2C" w:rsidP="00426C1A">
            <w:pPr>
              <w:pStyle w:val="Tabletext"/>
              <w:rPr>
                <w:b/>
                <w:bCs/>
                <w:lang w:val="es-ES" w:eastAsia="zh-CN"/>
              </w:rPr>
            </w:pPr>
            <w:r w:rsidRPr="00B63F71">
              <w:rPr>
                <w:b/>
                <w:bCs/>
                <w:lang w:val="es-ES" w:eastAsia="zh-CN"/>
              </w:rPr>
              <w:t>Saldo al 31</w:t>
            </w:r>
            <w:r w:rsidR="00426C1A">
              <w:rPr>
                <w:b/>
                <w:bCs/>
                <w:lang w:val="es-ES" w:eastAsia="zh-CN"/>
              </w:rPr>
              <w:t>/</w:t>
            </w:r>
            <w:r w:rsidRPr="00B63F71">
              <w:rPr>
                <w:b/>
                <w:bCs/>
                <w:lang w:val="es-ES" w:eastAsia="zh-CN"/>
              </w:rPr>
              <w:t>12</w:t>
            </w:r>
            <w:r w:rsidR="00426C1A">
              <w:rPr>
                <w:b/>
                <w:bCs/>
                <w:lang w:val="es-ES" w:eastAsia="zh-CN"/>
              </w:rPr>
              <w:t>/</w:t>
            </w:r>
            <w:r w:rsidRPr="00B63F71">
              <w:rPr>
                <w:b/>
                <w:bCs/>
                <w:lang w:val="es-ES" w:eastAsia="zh-CN"/>
              </w:rPr>
              <w:t>2013</w:t>
            </w:r>
          </w:p>
        </w:tc>
        <w:tc>
          <w:tcPr>
            <w:tcW w:w="1701" w:type="dxa"/>
            <w:tcBorders>
              <w:top w:val="nil"/>
              <w:left w:val="nil"/>
              <w:bottom w:val="single" w:sz="8" w:space="0" w:color="auto"/>
              <w:right w:val="single" w:sz="8" w:space="0" w:color="auto"/>
            </w:tcBorders>
            <w:shd w:val="clear" w:color="auto" w:fill="auto"/>
            <w:noWrap/>
            <w:vAlign w:val="center"/>
            <w:hideMark/>
          </w:tcPr>
          <w:p w:rsidR="00BD3B2C" w:rsidRPr="00313053" w:rsidRDefault="00BD3B2C" w:rsidP="00426C1A">
            <w:pPr>
              <w:pStyle w:val="Tabletext"/>
              <w:ind w:right="227"/>
              <w:jc w:val="right"/>
              <w:rPr>
                <w:b/>
                <w:bCs/>
                <w:lang w:val="es-ES" w:eastAsia="zh-CN"/>
              </w:rPr>
            </w:pPr>
            <w:r w:rsidRPr="00313053">
              <w:rPr>
                <w:b/>
                <w:bCs/>
                <w:lang w:val="es-ES" w:eastAsia="zh-CN"/>
              </w:rPr>
              <w:t>10 022</w:t>
            </w:r>
          </w:p>
        </w:tc>
      </w:tr>
      <w:tr w:rsidR="00755C4C" w:rsidRPr="00313053" w:rsidTr="00755C4C">
        <w:trPr>
          <w:jc w:val="center"/>
        </w:trPr>
        <w:tc>
          <w:tcPr>
            <w:tcW w:w="907" w:type="dxa"/>
            <w:vMerge w:val="restart"/>
            <w:tcBorders>
              <w:top w:val="nil"/>
              <w:left w:val="single" w:sz="8" w:space="0" w:color="auto"/>
              <w:bottom w:val="single" w:sz="8" w:space="0" w:color="000000"/>
              <w:right w:val="single" w:sz="8" w:space="0" w:color="auto"/>
            </w:tcBorders>
            <w:shd w:val="clear" w:color="auto" w:fill="auto"/>
            <w:noWrap/>
            <w:hideMark/>
          </w:tcPr>
          <w:p w:rsidR="00BD3B2C" w:rsidRPr="00313053" w:rsidRDefault="00BD3B2C" w:rsidP="00BD3B2C">
            <w:pPr>
              <w:pStyle w:val="Tabletext"/>
              <w:jc w:val="center"/>
              <w:rPr>
                <w:b/>
                <w:lang w:val="es-ES" w:eastAsia="zh-CN"/>
              </w:rPr>
            </w:pPr>
            <w:r w:rsidRPr="00313053">
              <w:rPr>
                <w:b/>
                <w:lang w:val="es-ES" w:eastAsia="zh-CN"/>
              </w:rPr>
              <w:t>2014</w:t>
            </w:r>
          </w:p>
        </w:tc>
        <w:tc>
          <w:tcPr>
            <w:tcW w:w="6803" w:type="dxa"/>
            <w:tcBorders>
              <w:top w:val="nil"/>
              <w:left w:val="nil"/>
              <w:bottom w:val="nil"/>
              <w:right w:val="single" w:sz="8" w:space="0" w:color="auto"/>
            </w:tcBorders>
            <w:shd w:val="clear" w:color="auto" w:fill="auto"/>
            <w:vAlign w:val="center"/>
            <w:hideMark/>
          </w:tcPr>
          <w:p w:rsidR="00BD3B2C" w:rsidRPr="00313053" w:rsidRDefault="00BD3B2C" w:rsidP="00B32CB6">
            <w:pPr>
              <w:pStyle w:val="Tabletext"/>
              <w:rPr>
                <w:lang w:val="es-ES" w:eastAsia="zh-CN"/>
              </w:rPr>
            </w:pPr>
            <w:r w:rsidRPr="00313053">
              <w:rPr>
                <w:lang w:val="es-ES" w:eastAsia="zh-CN"/>
              </w:rPr>
              <w:t>Result</w:t>
            </w:r>
            <w:r w:rsidR="00B32CB6" w:rsidRPr="00313053">
              <w:rPr>
                <w:lang w:val="es-ES" w:eastAsia="zh-CN"/>
              </w:rPr>
              <w:t>ado de</w:t>
            </w:r>
            <w:r w:rsidRPr="00313053">
              <w:rPr>
                <w:lang w:val="es-ES" w:eastAsia="zh-CN"/>
              </w:rPr>
              <w:t xml:space="preserve"> TELECOM World 2014</w:t>
            </w:r>
          </w:p>
        </w:tc>
        <w:tc>
          <w:tcPr>
            <w:tcW w:w="1701" w:type="dxa"/>
            <w:tcBorders>
              <w:top w:val="nil"/>
              <w:left w:val="nil"/>
              <w:bottom w:val="nil"/>
              <w:right w:val="single" w:sz="8" w:space="0" w:color="auto"/>
            </w:tcBorders>
            <w:shd w:val="clear" w:color="auto" w:fill="auto"/>
            <w:noWrap/>
            <w:vAlign w:val="center"/>
            <w:hideMark/>
          </w:tcPr>
          <w:p w:rsidR="00BD3B2C" w:rsidRPr="00313053" w:rsidRDefault="00BD3B2C" w:rsidP="00426C1A">
            <w:pPr>
              <w:pStyle w:val="Tabletext"/>
              <w:ind w:right="227"/>
              <w:jc w:val="right"/>
              <w:rPr>
                <w:lang w:val="es-ES" w:eastAsia="zh-CN"/>
              </w:rPr>
            </w:pPr>
            <w:r w:rsidRPr="00313053">
              <w:rPr>
                <w:lang w:val="es-ES" w:eastAsia="zh-CN"/>
              </w:rPr>
              <w:t>785</w:t>
            </w:r>
          </w:p>
        </w:tc>
      </w:tr>
      <w:tr w:rsidR="00755C4C" w:rsidRPr="00313053" w:rsidTr="00755C4C">
        <w:trPr>
          <w:jc w:val="center"/>
        </w:trPr>
        <w:tc>
          <w:tcPr>
            <w:tcW w:w="907" w:type="dxa"/>
            <w:vMerge/>
            <w:tcBorders>
              <w:top w:val="nil"/>
              <w:left w:val="single" w:sz="8" w:space="0" w:color="auto"/>
              <w:bottom w:val="single" w:sz="8" w:space="0" w:color="000000"/>
              <w:right w:val="single" w:sz="8" w:space="0" w:color="auto"/>
            </w:tcBorders>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s-ES" w:eastAsia="zh-CN"/>
              </w:rPr>
            </w:pPr>
          </w:p>
        </w:tc>
        <w:tc>
          <w:tcPr>
            <w:tcW w:w="6803" w:type="dxa"/>
            <w:tcBorders>
              <w:top w:val="nil"/>
              <w:left w:val="nil"/>
              <w:bottom w:val="nil"/>
              <w:right w:val="single" w:sz="8" w:space="0" w:color="auto"/>
            </w:tcBorders>
            <w:shd w:val="clear" w:color="auto" w:fill="auto"/>
            <w:vAlign w:val="center"/>
            <w:hideMark/>
          </w:tcPr>
          <w:p w:rsidR="00BD3B2C" w:rsidRPr="00313053" w:rsidRDefault="00BD3B2C" w:rsidP="004E3B60">
            <w:pPr>
              <w:pStyle w:val="Tabletext"/>
              <w:rPr>
                <w:lang w:val="es-ES" w:eastAsia="zh-CN"/>
              </w:rPr>
            </w:pPr>
            <w:r w:rsidRPr="00313053">
              <w:rPr>
                <w:lang w:val="es-ES" w:eastAsia="zh-CN"/>
              </w:rPr>
              <w:t>Result</w:t>
            </w:r>
            <w:r w:rsidR="00B32CB6" w:rsidRPr="00313053">
              <w:rPr>
                <w:lang w:val="es-ES" w:eastAsia="zh-CN"/>
              </w:rPr>
              <w:t xml:space="preserve">ado de eventos anteriores tras </w:t>
            </w:r>
            <w:r w:rsidR="004E3B60" w:rsidRPr="00313053">
              <w:rPr>
                <w:lang w:val="es-ES" w:eastAsia="zh-CN"/>
              </w:rPr>
              <w:t>el cierre de las cuentas</w:t>
            </w:r>
          </w:p>
        </w:tc>
        <w:tc>
          <w:tcPr>
            <w:tcW w:w="1701" w:type="dxa"/>
            <w:tcBorders>
              <w:top w:val="nil"/>
              <w:left w:val="nil"/>
              <w:bottom w:val="nil"/>
              <w:right w:val="single" w:sz="8" w:space="0" w:color="auto"/>
            </w:tcBorders>
            <w:shd w:val="clear" w:color="auto" w:fill="auto"/>
            <w:noWrap/>
            <w:vAlign w:val="center"/>
            <w:hideMark/>
          </w:tcPr>
          <w:p w:rsidR="00BD3B2C" w:rsidRPr="00313053" w:rsidRDefault="00BD3B2C" w:rsidP="00426C1A">
            <w:pPr>
              <w:pStyle w:val="Tabletext"/>
              <w:ind w:right="227"/>
              <w:jc w:val="right"/>
              <w:rPr>
                <w:lang w:val="es-ES" w:eastAsia="zh-CN"/>
              </w:rPr>
            </w:pPr>
            <w:r w:rsidRPr="00313053">
              <w:rPr>
                <w:lang w:val="es-ES" w:eastAsia="zh-CN"/>
              </w:rPr>
              <w:t>33</w:t>
            </w:r>
          </w:p>
        </w:tc>
      </w:tr>
      <w:tr w:rsidR="00755C4C" w:rsidRPr="00313053" w:rsidTr="00755C4C">
        <w:trPr>
          <w:jc w:val="center"/>
        </w:trPr>
        <w:tc>
          <w:tcPr>
            <w:tcW w:w="907" w:type="dxa"/>
            <w:vMerge/>
            <w:tcBorders>
              <w:top w:val="nil"/>
              <w:left w:val="single" w:sz="8" w:space="0" w:color="auto"/>
              <w:bottom w:val="single" w:sz="8" w:space="0" w:color="000000"/>
              <w:right w:val="single" w:sz="8" w:space="0" w:color="auto"/>
            </w:tcBorders>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s-ES" w:eastAsia="zh-CN"/>
              </w:rPr>
            </w:pPr>
          </w:p>
        </w:tc>
        <w:tc>
          <w:tcPr>
            <w:tcW w:w="6803" w:type="dxa"/>
            <w:tcBorders>
              <w:top w:val="nil"/>
              <w:left w:val="nil"/>
              <w:bottom w:val="single" w:sz="8" w:space="0" w:color="auto"/>
              <w:right w:val="single" w:sz="8" w:space="0" w:color="auto"/>
            </w:tcBorders>
            <w:shd w:val="clear" w:color="auto" w:fill="auto"/>
            <w:vAlign w:val="center"/>
            <w:hideMark/>
          </w:tcPr>
          <w:p w:rsidR="00BD3B2C" w:rsidRPr="00313053" w:rsidRDefault="00BD3B2C" w:rsidP="00BD3B2C">
            <w:pPr>
              <w:pStyle w:val="Tabletext"/>
              <w:rPr>
                <w:lang w:val="es-ES" w:eastAsia="zh-CN"/>
              </w:rPr>
            </w:pPr>
            <w:r w:rsidRPr="00313053">
              <w:rPr>
                <w:lang w:val="es-ES" w:eastAsia="zh-CN"/>
              </w:rPr>
              <w:t>Detracción para financiar proyectos de cooperación técnica en virtud del Doc</w:t>
            </w:r>
            <w:r w:rsidR="00B5234F">
              <w:rPr>
                <w:lang w:val="es-ES" w:eastAsia="zh-CN"/>
              </w:rPr>
              <w:t>umento</w:t>
            </w:r>
            <w:r w:rsidRPr="00313053">
              <w:rPr>
                <w:lang w:val="es-ES" w:eastAsia="zh-CN"/>
              </w:rPr>
              <w:t xml:space="preserve"> C14/10</w:t>
            </w:r>
          </w:p>
        </w:tc>
        <w:tc>
          <w:tcPr>
            <w:tcW w:w="1701" w:type="dxa"/>
            <w:tcBorders>
              <w:top w:val="nil"/>
              <w:left w:val="nil"/>
              <w:bottom w:val="single" w:sz="8" w:space="0" w:color="auto"/>
              <w:right w:val="single" w:sz="8" w:space="0" w:color="auto"/>
            </w:tcBorders>
            <w:shd w:val="clear" w:color="auto" w:fill="auto"/>
            <w:noWrap/>
            <w:vAlign w:val="center"/>
            <w:hideMark/>
          </w:tcPr>
          <w:p w:rsidR="00BD3B2C" w:rsidRPr="00313053" w:rsidRDefault="00BD3B2C" w:rsidP="00426C1A">
            <w:pPr>
              <w:pStyle w:val="Tabletext"/>
              <w:ind w:right="227"/>
              <w:jc w:val="right"/>
              <w:rPr>
                <w:lang w:val="es-ES" w:eastAsia="zh-CN"/>
              </w:rPr>
            </w:pPr>
            <w:r w:rsidRPr="00313053">
              <w:rPr>
                <w:lang w:val="es-ES" w:eastAsia="zh-CN"/>
              </w:rPr>
              <w:t>–1 938</w:t>
            </w:r>
          </w:p>
        </w:tc>
      </w:tr>
      <w:tr w:rsidR="00755C4C" w:rsidRPr="00313053" w:rsidTr="00755C4C">
        <w:trPr>
          <w:jc w:val="center"/>
        </w:trPr>
        <w:tc>
          <w:tcPr>
            <w:tcW w:w="907" w:type="dxa"/>
            <w:tcBorders>
              <w:top w:val="nil"/>
              <w:left w:val="single" w:sz="8" w:space="0" w:color="auto"/>
              <w:bottom w:val="single" w:sz="8" w:space="0" w:color="auto"/>
              <w:right w:val="single" w:sz="8" w:space="0" w:color="auto"/>
            </w:tcBorders>
            <w:shd w:val="clear" w:color="auto" w:fill="auto"/>
            <w:noWrap/>
            <w:hideMark/>
          </w:tcPr>
          <w:p w:rsidR="00BD3B2C" w:rsidRPr="00313053" w:rsidRDefault="00BD3B2C" w:rsidP="00BD3B2C">
            <w:pPr>
              <w:pStyle w:val="Tabletext"/>
              <w:jc w:val="center"/>
              <w:rPr>
                <w:b/>
                <w:lang w:val="es-ES" w:eastAsia="zh-CN"/>
              </w:rPr>
            </w:pPr>
          </w:p>
        </w:tc>
        <w:tc>
          <w:tcPr>
            <w:tcW w:w="6803"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426C1A">
            <w:pPr>
              <w:pStyle w:val="Tabletext"/>
              <w:rPr>
                <w:b/>
                <w:bCs/>
                <w:lang w:val="es-ES" w:eastAsia="zh-CN"/>
              </w:rPr>
            </w:pPr>
            <w:r w:rsidRPr="00B63F71">
              <w:rPr>
                <w:b/>
                <w:bCs/>
                <w:lang w:val="es-ES" w:eastAsia="zh-CN"/>
              </w:rPr>
              <w:t>Saldo al 31</w:t>
            </w:r>
            <w:r w:rsidR="00426C1A">
              <w:rPr>
                <w:b/>
                <w:bCs/>
                <w:lang w:val="es-ES" w:eastAsia="zh-CN"/>
              </w:rPr>
              <w:t>/</w:t>
            </w:r>
            <w:r w:rsidRPr="00B63F71">
              <w:rPr>
                <w:b/>
                <w:bCs/>
                <w:lang w:val="es-ES" w:eastAsia="zh-CN"/>
              </w:rPr>
              <w:t>12</w:t>
            </w:r>
            <w:r w:rsidR="00426C1A">
              <w:rPr>
                <w:b/>
                <w:bCs/>
                <w:lang w:val="es-ES" w:eastAsia="zh-CN"/>
              </w:rPr>
              <w:t>/</w:t>
            </w:r>
            <w:r w:rsidRPr="00B63F71">
              <w:rPr>
                <w:b/>
                <w:bCs/>
                <w:lang w:val="es-ES" w:eastAsia="zh-CN"/>
              </w:rPr>
              <w:t>2014</w:t>
            </w:r>
          </w:p>
        </w:tc>
        <w:tc>
          <w:tcPr>
            <w:tcW w:w="1701" w:type="dxa"/>
            <w:tcBorders>
              <w:top w:val="nil"/>
              <w:left w:val="nil"/>
              <w:bottom w:val="nil"/>
              <w:right w:val="single" w:sz="8" w:space="0" w:color="auto"/>
            </w:tcBorders>
            <w:shd w:val="clear" w:color="auto" w:fill="auto"/>
            <w:noWrap/>
            <w:vAlign w:val="center"/>
            <w:hideMark/>
          </w:tcPr>
          <w:p w:rsidR="00BD3B2C" w:rsidRPr="00313053" w:rsidRDefault="00BD3B2C" w:rsidP="00426C1A">
            <w:pPr>
              <w:pStyle w:val="Tabletext"/>
              <w:ind w:right="227"/>
              <w:jc w:val="right"/>
              <w:rPr>
                <w:b/>
                <w:bCs/>
                <w:lang w:val="es-ES" w:eastAsia="zh-CN"/>
              </w:rPr>
            </w:pPr>
            <w:r w:rsidRPr="00313053">
              <w:rPr>
                <w:b/>
                <w:bCs/>
                <w:lang w:val="es-ES" w:eastAsia="zh-CN"/>
              </w:rPr>
              <w:t>8 902</w:t>
            </w:r>
          </w:p>
        </w:tc>
      </w:tr>
      <w:tr w:rsidR="00755C4C" w:rsidRPr="00313053" w:rsidTr="00755C4C">
        <w:trPr>
          <w:jc w:val="center"/>
        </w:trPr>
        <w:tc>
          <w:tcPr>
            <w:tcW w:w="907" w:type="dxa"/>
            <w:vMerge w:val="restart"/>
            <w:tcBorders>
              <w:top w:val="nil"/>
              <w:left w:val="single" w:sz="8" w:space="0" w:color="auto"/>
              <w:bottom w:val="single" w:sz="8" w:space="0" w:color="000000"/>
              <w:right w:val="single" w:sz="8" w:space="0" w:color="auto"/>
            </w:tcBorders>
            <w:shd w:val="clear" w:color="auto" w:fill="auto"/>
            <w:noWrap/>
            <w:hideMark/>
          </w:tcPr>
          <w:p w:rsidR="00BD3B2C" w:rsidRPr="00313053" w:rsidRDefault="00BD3B2C" w:rsidP="00BD3B2C">
            <w:pPr>
              <w:pStyle w:val="Tabletext"/>
              <w:jc w:val="center"/>
              <w:rPr>
                <w:b/>
                <w:lang w:val="es-ES" w:eastAsia="zh-CN"/>
              </w:rPr>
            </w:pPr>
            <w:r w:rsidRPr="00313053">
              <w:rPr>
                <w:b/>
                <w:lang w:val="es-ES" w:eastAsia="zh-CN"/>
              </w:rPr>
              <w:t>2015</w:t>
            </w:r>
          </w:p>
        </w:tc>
        <w:tc>
          <w:tcPr>
            <w:tcW w:w="6803" w:type="dxa"/>
            <w:tcBorders>
              <w:top w:val="nil"/>
              <w:left w:val="nil"/>
              <w:bottom w:val="nil"/>
              <w:right w:val="nil"/>
            </w:tcBorders>
            <w:shd w:val="clear" w:color="auto" w:fill="auto"/>
            <w:vAlign w:val="center"/>
            <w:hideMark/>
          </w:tcPr>
          <w:p w:rsidR="00BD3B2C" w:rsidRPr="00313053" w:rsidRDefault="004E3B60" w:rsidP="00BD3B2C">
            <w:pPr>
              <w:pStyle w:val="Tabletext"/>
              <w:rPr>
                <w:lang w:val="es-ES" w:eastAsia="zh-CN"/>
              </w:rPr>
            </w:pPr>
            <w:r w:rsidRPr="00313053">
              <w:rPr>
                <w:lang w:val="es-ES" w:eastAsia="zh-CN"/>
              </w:rPr>
              <w:t xml:space="preserve">Resultado de </w:t>
            </w:r>
            <w:r w:rsidR="00BD3B2C" w:rsidRPr="00313053">
              <w:rPr>
                <w:lang w:val="es-ES" w:eastAsia="zh-CN"/>
              </w:rPr>
              <w:t>TELECOM World 2015</w:t>
            </w:r>
          </w:p>
        </w:tc>
        <w:tc>
          <w:tcPr>
            <w:tcW w:w="1701" w:type="dxa"/>
            <w:tcBorders>
              <w:top w:val="single" w:sz="8" w:space="0" w:color="auto"/>
              <w:left w:val="single" w:sz="8" w:space="0" w:color="auto"/>
              <w:bottom w:val="nil"/>
              <w:right w:val="single" w:sz="8" w:space="0" w:color="auto"/>
            </w:tcBorders>
            <w:shd w:val="clear" w:color="auto" w:fill="auto"/>
            <w:noWrap/>
            <w:vAlign w:val="center"/>
            <w:hideMark/>
          </w:tcPr>
          <w:p w:rsidR="00BD3B2C" w:rsidRPr="00313053" w:rsidRDefault="00BD3B2C" w:rsidP="00426C1A">
            <w:pPr>
              <w:pStyle w:val="Tabletext"/>
              <w:ind w:right="227"/>
              <w:jc w:val="right"/>
              <w:rPr>
                <w:lang w:val="es-ES" w:eastAsia="zh-CN"/>
              </w:rPr>
            </w:pPr>
            <w:r w:rsidRPr="00313053">
              <w:rPr>
                <w:lang w:val="es-ES" w:eastAsia="zh-CN"/>
              </w:rPr>
              <w:t>256</w:t>
            </w:r>
          </w:p>
        </w:tc>
      </w:tr>
      <w:tr w:rsidR="00755C4C" w:rsidRPr="00313053" w:rsidTr="00755C4C">
        <w:trPr>
          <w:jc w:val="center"/>
        </w:trPr>
        <w:tc>
          <w:tcPr>
            <w:tcW w:w="907" w:type="dxa"/>
            <w:vMerge/>
            <w:tcBorders>
              <w:top w:val="nil"/>
              <w:left w:val="single" w:sz="8" w:space="0" w:color="auto"/>
              <w:bottom w:val="single" w:sz="8" w:space="0" w:color="000000"/>
              <w:right w:val="single" w:sz="8" w:space="0" w:color="auto"/>
            </w:tcBorders>
            <w:hideMark/>
          </w:tcPr>
          <w:p w:rsidR="00BD3B2C" w:rsidRPr="00313053" w:rsidRDefault="00BD3B2C" w:rsidP="00BD3B2C">
            <w:pPr>
              <w:pStyle w:val="Tabletext"/>
              <w:jc w:val="center"/>
              <w:rPr>
                <w:b/>
                <w:lang w:val="es-ES" w:eastAsia="zh-CN"/>
              </w:rPr>
            </w:pPr>
          </w:p>
        </w:tc>
        <w:tc>
          <w:tcPr>
            <w:tcW w:w="6803" w:type="dxa"/>
            <w:tcBorders>
              <w:top w:val="nil"/>
              <w:left w:val="nil"/>
              <w:bottom w:val="nil"/>
              <w:right w:val="nil"/>
            </w:tcBorders>
            <w:shd w:val="clear" w:color="auto" w:fill="auto"/>
            <w:vAlign w:val="center"/>
            <w:hideMark/>
          </w:tcPr>
          <w:p w:rsidR="00BD3B2C" w:rsidRPr="00313053" w:rsidRDefault="004E3B60" w:rsidP="00BD3B2C">
            <w:pPr>
              <w:pStyle w:val="Tabletext"/>
              <w:rPr>
                <w:lang w:val="es-ES" w:eastAsia="zh-CN"/>
              </w:rPr>
            </w:pPr>
            <w:r w:rsidRPr="00313053">
              <w:rPr>
                <w:lang w:val="es-ES" w:eastAsia="zh-CN"/>
              </w:rPr>
              <w:t>Resultado de eventos anteriores tras el cierre de las cuentas</w:t>
            </w:r>
          </w:p>
        </w:tc>
        <w:tc>
          <w:tcPr>
            <w:tcW w:w="1701" w:type="dxa"/>
            <w:tcBorders>
              <w:top w:val="nil"/>
              <w:left w:val="single" w:sz="8" w:space="0" w:color="auto"/>
              <w:bottom w:val="nil"/>
              <w:right w:val="single" w:sz="8" w:space="0" w:color="auto"/>
            </w:tcBorders>
            <w:shd w:val="clear" w:color="auto" w:fill="auto"/>
            <w:noWrap/>
            <w:vAlign w:val="center"/>
            <w:hideMark/>
          </w:tcPr>
          <w:p w:rsidR="00BD3B2C" w:rsidRPr="00313053" w:rsidRDefault="00BD3B2C" w:rsidP="00426C1A">
            <w:pPr>
              <w:pStyle w:val="Tabletext"/>
              <w:ind w:right="227"/>
              <w:jc w:val="right"/>
              <w:rPr>
                <w:lang w:val="es-ES" w:eastAsia="zh-CN"/>
              </w:rPr>
            </w:pPr>
            <w:r w:rsidRPr="00313053">
              <w:rPr>
                <w:lang w:val="es-ES" w:eastAsia="zh-CN"/>
              </w:rPr>
              <w:t>61</w:t>
            </w:r>
          </w:p>
        </w:tc>
      </w:tr>
      <w:tr w:rsidR="00755C4C" w:rsidRPr="00313053" w:rsidTr="00755C4C">
        <w:trPr>
          <w:jc w:val="center"/>
        </w:trPr>
        <w:tc>
          <w:tcPr>
            <w:tcW w:w="907" w:type="dxa"/>
            <w:tcBorders>
              <w:top w:val="nil"/>
              <w:left w:val="single" w:sz="8" w:space="0" w:color="auto"/>
              <w:bottom w:val="single" w:sz="8" w:space="0" w:color="auto"/>
              <w:right w:val="single" w:sz="8" w:space="0" w:color="auto"/>
            </w:tcBorders>
            <w:shd w:val="clear" w:color="auto" w:fill="auto"/>
            <w:noWrap/>
            <w:hideMark/>
          </w:tcPr>
          <w:p w:rsidR="00BD3B2C" w:rsidRPr="00313053" w:rsidRDefault="00BD3B2C" w:rsidP="00BD3B2C">
            <w:pPr>
              <w:pStyle w:val="Tabletext"/>
              <w:jc w:val="center"/>
              <w:rPr>
                <w:b/>
                <w:lang w:val="es-ES" w:eastAsia="zh-CN"/>
              </w:rPr>
            </w:pPr>
          </w:p>
        </w:tc>
        <w:tc>
          <w:tcPr>
            <w:tcW w:w="6803" w:type="dxa"/>
            <w:tcBorders>
              <w:top w:val="single" w:sz="8" w:space="0" w:color="auto"/>
              <w:left w:val="nil"/>
              <w:bottom w:val="single" w:sz="8" w:space="0" w:color="auto"/>
              <w:right w:val="nil"/>
            </w:tcBorders>
            <w:shd w:val="clear" w:color="auto" w:fill="auto"/>
            <w:vAlign w:val="center"/>
            <w:hideMark/>
          </w:tcPr>
          <w:p w:rsidR="00BD3B2C" w:rsidRPr="00B63F71" w:rsidRDefault="00BD3B2C" w:rsidP="00426C1A">
            <w:pPr>
              <w:pStyle w:val="Tabletext"/>
              <w:rPr>
                <w:b/>
                <w:bCs/>
                <w:lang w:val="es-ES" w:eastAsia="zh-CN"/>
              </w:rPr>
            </w:pPr>
            <w:r w:rsidRPr="00B63F71">
              <w:rPr>
                <w:b/>
                <w:bCs/>
                <w:lang w:val="es-ES" w:eastAsia="zh-CN"/>
              </w:rPr>
              <w:t>Saldo al 31</w:t>
            </w:r>
            <w:r w:rsidR="00426C1A">
              <w:rPr>
                <w:b/>
                <w:bCs/>
                <w:lang w:val="es-ES" w:eastAsia="zh-CN"/>
              </w:rPr>
              <w:t>/</w:t>
            </w:r>
            <w:r w:rsidRPr="00B63F71">
              <w:rPr>
                <w:b/>
                <w:bCs/>
                <w:lang w:val="es-ES" w:eastAsia="zh-CN"/>
              </w:rPr>
              <w:t>12</w:t>
            </w:r>
            <w:r w:rsidR="00426C1A">
              <w:rPr>
                <w:b/>
                <w:bCs/>
                <w:lang w:val="es-ES" w:eastAsia="zh-CN"/>
              </w:rPr>
              <w:t>/</w:t>
            </w:r>
            <w:r w:rsidRPr="00B63F71">
              <w:rPr>
                <w:b/>
                <w:bCs/>
                <w:lang w:val="es-ES" w:eastAsia="zh-CN"/>
              </w:rPr>
              <w:t>2015</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3B2C" w:rsidRPr="00313053" w:rsidRDefault="00BD3B2C" w:rsidP="00426C1A">
            <w:pPr>
              <w:pStyle w:val="Tabletext"/>
              <w:ind w:right="227"/>
              <w:jc w:val="right"/>
              <w:rPr>
                <w:b/>
                <w:bCs/>
                <w:lang w:val="es-ES" w:eastAsia="zh-CN"/>
              </w:rPr>
            </w:pPr>
            <w:r w:rsidRPr="00313053">
              <w:rPr>
                <w:b/>
                <w:bCs/>
                <w:lang w:val="es-ES" w:eastAsia="zh-CN"/>
              </w:rPr>
              <w:t>9 219</w:t>
            </w:r>
          </w:p>
        </w:tc>
      </w:tr>
      <w:tr w:rsidR="00755C4C" w:rsidRPr="00313053" w:rsidTr="00755C4C">
        <w:trPr>
          <w:jc w:val="center"/>
        </w:trPr>
        <w:tc>
          <w:tcPr>
            <w:tcW w:w="907" w:type="dxa"/>
            <w:vMerge w:val="restart"/>
            <w:tcBorders>
              <w:top w:val="nil"/>
              <w:left w:val="single" w:sz="8" w:space="0" w:color="auto"/>
              <w:bottom w:val="single" w:sz="8" w:space="0" w:color="000000"/>
              <w:right w:val="single" w:sz="8" w:space="0" w:color="auto"/>
            </w:tcBorders>
            <w:shd w:val="clear" w:color="auto" w:fill="auto"/>
            <w:noWrap/>
            <w:hideMark/>
          </w:tcPr>
          <w:p w:rsidR="00BD3B2C" w:rsidRPr="00313053" w:rsidRDefault="00BD3B2C" w:rsidP="00BD3B2C">
            <w:pPr>
              <w:pStyle w:val="Tabletext"/>
              <w:jc w:val="center"/>
              <w:rPr>
                <w:b/>
                <w:lang w:val="es-ES" w:eastAsia="zh-CN"/>
              </w:rPr>
            </w:pPr>
            <w:r w:rsidRPr="00313053">
              <w:rPr>
                <w:b/>
                <w:lang w:val="es-ES" w:eastAsia="zh-CN"/>
              </w:rPr>
              <w:t>2016</w:t>
            </w:r>
          </w:p>
        </w:tc>
        <w:tc>
          <w:tcPr>
            <w:tcW w:w="6803" w:type="dxa"/>
            <w:tcBorders>
              <w:top w:val="nil"/>
              <w:left w:val="nil"/>
              <w:bottom w:val="nil"/>
              <w:right w:val="nil"/>
            </w:tcBorders>
            <w:shd w:val="clear" w:color="auto" w:fill="auto"/>
            <w:vAlign w:val="center"/>
            <w:hideMark/>
          </w:tcPr>
          <w:p w:rsidR="00BD3B2C" w:rsidRPr="00313053" w:rsidRDefault="004E3B60" w:rsidP="00BD3B2C">
            <w:pPr>
              <w:pStyle w:val="Tabletext"/>
              <w:rPr>
                <w:lang w:val="es-ES" w:eastAsia="zh-CN"/>
              </w:rPr>
            </w:pPr>
            <w:r w:rsidRPr="00313053">
              <w:rPr>
                <w:lang w:val="es-ES" w:eastAsia="zh-CN"/>
              </w:rPr>
              <w:t xml:space="preserve">Resultado de </w:t>
            </w:r>
            <w:r w:rsidR="00BD3B2C" w:rsidRPr="00313053">
              <w:rPr>
                <w:lang w:val="es-ES" w:eastAsia="zh-CN"/>
              </w:rPr>
              <w:t>TELECOM World 2016</w:t>
            </w:r>
          </w:p>
        </w:tc>
        <w:tc>
          <w:tcPr>
            <w:tcW w:w="1701" w:type="dxa"/>
            <w:tcBorders>
              <w:top w:val="nil"/>
              <w:left w:val="single" w:sz="8" w:space="0" w:color="auto"/>
              <w:bottom w:val="nil"/>
              <w:right w:val="single" w:sz="8" w:space="0" w:color="auto"/>
            </w:tcBorders>
            <w:shd w:val="clear" w:color="auto" w:fill="auto"/>
            <w:noWrap/>
            <w:vAlign w:val="center"/>
            <w:hideMark/>
          </w:tcPr>
          <w:p w:rsidR="00BD3B2C" w:rsidRPr="00313053" w:rsidRDefault="00BD3B2C" w:rsidP="00426C1A">
            <w:pPr>
              <w:pStyle w:val="Tabletext"/>
              <w:ind w:right="227"/>
              <w:jc w:val="right"/>
              <w:rPr>
                <w:lang w:val="es-ES" w:eastAsia="zh-CN"/>
              </w:rPr>
            </w:pPr>
            <w:r w:rsidRPr="00313053">
              <w:rPr>
                <w:lang w:val="es-ES" w:eastAsia="zh-CN"/>
              </w:rPr>
              <w:t>927</w:t>
            </w:r>
          </w:p>
        </w:tc>
      </w:tr>
      <w:tr w:rsidR="00755C4C" w:rsidRPr="00313053" w:rsidTr="00755C4C">
        <w:trPr>
          <w:jc w:val="center"/>
        </w:trPr>
        <w:tc>
          <w:tcPr>
            <w:tcW w:w="907" w:type="dxa"/>
            <w:vMerge/>
            <w:tcBorders>
              <w:top w:val="nil"/>
              <w:left w:val="single" w:sz="8" w:space="0" w:color="auto"/>
              <w:bottom w:val="single" w:sz="8" w:space="0" w:color="000000"/>
              <w:right w:val="single" w:sz="8" w:space="0" w:color="auto"/>
            </w:tcBorders>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s-ES" w:eastAsia="zh-CN"/>
              </w:rPr>
            </w:pPr>
          </w:p>
        </w:tc>
        <w:tc>
          <w:tcPr>
            <w:tcW w:w="6803" w:type="dxa"/>
            <w:tcBorders>
              <w:top w:val="nil"/>
              <w:left w:val="nil"/>
              <w:bottom w:val="nil"/>
              <w:right w:val="nil"/>
            </w:tcBorders>
            <w:shd w:val="clear" w:color="auto" w:fill="auto"/>
            <w:vAlign w:val="center"/>
            <w:hideMark/>
          </w:tcPr>
          <w:p w:rsidR="00BD3B2C" w:rsidRPr="00313053" w:rsidRDefault="004E3B60" w:rsidP="004E3B60">
            <w:pPr>
              <w:pStyle w:val="Tabletext"/>
              <w:rPr>
                <w:lang w:val="es-ES" w:eastAsia="zh-CN"/>
              </w:rPr>
            </w:pPr>
            <w:r w:rsidRPr="00313053">
              <w:rPr>
                <w:lang w:val="es-ES" w:eastAsia="zh-CN"/>
              </w:rPr>
              <w:t>Resultado tras el cierre de las cuentas</w:t>
            </w:r>
          </w:p>
        </w:tc>
        <w:tc>
          <w:tcPr>
            <w:tcW w:w="1701" w:type="dxa"/>
            <w:tcBorders>
              <w:top w:val="nil"/>
              <w:left w:val="single" w:sz="8" w:space="0" w:color="auto"/>
              <w:bottom w:val="nil"/>
              <w:right w:val="single" w:sz="8" w:space="0" w:color="auto"/>
            </w:tcBorders>
            <w:shd w:val="clear" w:color="auto" w:fill="auto"/>
            <w:noWrap/>
            <w:vAlign w:val="center"/>
            <w:hideMark/>
          </w:tcPr>
          <w:p w:rsidR="00BD3B2C" w:rsidRPr="00313053" w:rsidRDefault="00BD3B2C" w:rsidP="00426C1A">
            <w:pPr>
              <w:pStyle w:val="Tabletext"/>
              <w:ind w:right="227"/>
              <w:jc w:val="right"/>
              <w:rPr>
                <w:lang w:val="es-ES" w:eastAsia="zh-CN"/>
              </w:rPr>
            </w:pPr>
            <w:r w:rsidRPr="00313053">
              <w:rPr>
                <w:lang w:val="es-ES" w:eastAsia="zh-CN"/>
              </w:rPr>
              <w:t>–58</w:t>
            </w:r>
          </w:p>
        </w:tc>
      </w:tr>
      <w:tr w:rsidR="00755C4C" w:rsidRPr="00313053" w:rsidTr="00755C4C">
        <w:trPr>
          <w:jc w:val="center"/>
        </w:trPr>
        <w:tc>
          <w:tcPr>
            <w:tcW w:w="907" w:type="dxa"/>
            <w:tcBorders>
              <w:top w:val="nil"/>
              <w:left w:val="single" w:sz="8" w:space="0" w:color="auto"/>
              <w:bottom w:val="single" w:sz="8" w:space="0" w:color="auto"/>
              <w:right w:val="single" w:sz="8" w:space="0" w:color="auto"/>
            </w:tcBorders>
            <w:shd w:val="clear" w:color="auto" w:fill="auto"/>
            <w:noWrap/>
            <w:hideMark/>
          </w:tcPr>
          <w:p w:rsidR="00BD3B2C" w:rsidRPr="00313053" w:rsidRDefault="00BD3B2C" w:rsidP="00BD3B2C">
            <w:pPr>
              <w:pStyle w:val="Tabletext"/>
              <w:jc w:val="center"/>
              <w:rPr>
                <w:b/>
                <w:lang w:val="es-ES" w:eastAsia="zh-CN"/>
              </w:rPr>
            </w:pPr>
          </w:p>
        </w:tc>
        <w:tc>
          <w:tcPr>
            <w:tcW w:w="6803" w:type="dxa"/>
            <w:tcBorders>
              <w:top w:val="single" w:sz="8" w:space="0" w:color="auto"/>
              <w:left w:val="nil"/>
              <w:bottom w:val="single" w:sz="8" w:space="0" w:color="auto"/>
              <w:right w:val="nil"/>
            </w:tcBorders>
            <w:shd w:val="clear" w:color="auto" w:fill="auto"/>
            <w:vAlign w:val="center"/>
            <w:hideMark/>
          </w:tcPr>
          <w:p w:rsidR="00BD3B2C" w:rsidRPr="00B63F71" w:rsidRDefault="00BD3B2C" w:rsidP="00426C1A">
            <w:pPr>
              <w:pStyle w:val="Tabletext"/>
              <w:rPr>
                <w:b/>
                <w:bCs/>
                <w:lang w:val="es-ES" w:eastAsia="zh-CN"/>
              </w:rPr>
            </w:pPr>
            <w:r w:rsidRPr="00B63F71">
              <w:rPr>
                <w:b/>
                <w:bCs/>
                <w:lang w:val="es-ES" w:eastAsia="zh-CN"/>
              </w:rPr>
              <w:t>Saldo al 31</w:t>
            </w:r>
            <w:r w:rsidR="00426C1A">
              <w:rPr>
                <w:b/>
                <w:bCs/>
                <w:lang w:val="es-ES" w:eastAsia="zh-CN"/>
              </w:rPr>
              <w:t>/</w:t>
            </w:r>
            <w:r w:rsidRPr="00B63F71">
              <w:rPr>
                <w:b/>
                <w:bCs/>
                <w:lang w:val="es-ES" w:eastAsia="zh-CN"/>
              </w:rPr>
              <w:t>12</w:t>
            </w:r>
            <w:r w:rsidR="00426C1A">
              <w:rPr>
                <w:b/>
                <w:bCs/>
                <w:lang w:val="es-ES" w:eastAsia="zh-CN"/>
              </w:rPr>
              <w:t>/</w:t>
            </w:r>
            <w:r w:rsidRPr="00B63F71">
              <w:rPr>
                <w:b/>
                <w:bCs/>
                <w:lang w:val="es-ES" w:eastAsia="zh-CN"/>
              </w:rPr>
              <w:t>2016</w:t>
            </w:r>
          </w:p>
        </w:tc>
        <w:tc>
          <w:tcPr>
            <w:tcW w:w="1701" w:type="dxa"/>
            <w:tcBorders>
              <w:top w:val="single" w:sz="8" w:space="0" w:color="auto"/>
              <w:left w:val="single" w:sz="8" w:space="0" w:color="auto"/>
              <w:bottom w:val="nil"/>
              <w:right w:val="single" w:sz="8" w:space="0" w:color="auto"/>
            </w:tcBorders>
            <w:shd w:val="clear" w:color="auto" w:fill="auto"/>
            <w:noWrap/>
            <w:vAlign w:val="center"/>
            <w:hideMark/>
          </w:tcPr>
          <w:p w:rsidR="00BD3B2C" w:rsidRPr="00313053" w:rsidRDefault="00BD3B2C" w:rsidP="00426C1A">
            <w:pPr>
              <w:pStyle w:val="Tabletext"/>
              <w:ind w:right="227"/>
              <w:jc w:val="right"/>
              <w:rPr>
                <w:b/>
                <w:bCs/>
                <w:lang w:val="es-ES" w:eastAsia="zh-CN"/>
              </w:rPr>
            </w:pPr>
            <w:r w:rsidRPr="00313053">
              <w:rPr>
                <w:b/>
                <w:bCs/>
                <w:lang w:val="es-ES" w:eastAsia="zh-CN"/>
              </w:rPr>
              <w:t>10 088</w:t>
            </w:r>
          </w:p>
        </w:tc>
      </w:tr>
      <w:tr w:rsidR="00755C4C" w:rsidRPr="00313053" w:rsidTr="00755C4C">
        <w:trPr>
          <w:jc w:val="center"/>
        </w:trPr>
        <w:tc>
          <w:tcPr>
            <w:tcW w:w="907" w:type="dxa"/>
            <w:vMerge w:val="restart"/>
            <w:tcBorders>
              <w:top w:val="nil"/>
              <w:left w:val="single" w:sz="8" w:space="0" w:color="auto"/>
              <w:bottom w:val="single" w:sz="8" w:space="0" w:color="000000"/>
              <w:right w:val="single" w:sz="8" w:space="0" w:color="auto"/>
            </w:tcBorders>
            <w:shd w:val="clear" w:color="auto" w:fill="auto"/>
            <w:noWrap/>
            <w:hideMark/>
          </w:tcPr>
          <w:p w:rsidR="00BD3B2C" w:rsidRPr="00313053" w:rsidRDefault="00BD3B2C" w:rsidP="00BD3B2C">
            <w:pPr>
              <w:pStyle w:val="Tabletext"/>
              <w:jc w:val="center"/>
              <w:rPr>
                <w:b/>
                <w:lang w:val="es-ES" w:eastAsia="zh-CN"/>
              </w:rPr>
            </w:pPr>
            <w:r w:rsidRPr="00313053">
              <w:rPr>
                <w:b/>
                <w:lang w:val="es-ES" w:eastAsia="zh-CN"/>
              </w:rPr>
              <w:t>2017</w:t>
            </w:r>
          </w:p>
        </w:tc>
        <w:tc>
          <w:tcPr>
            <w:tcW w:w="6803" w:type="dxa"/>
            <w:tcBorders>
              <w:top w:val="nil"/>
              <w:left w:val="nil"/>
              <w:bottom w:val="nil"/>
              <w:right w:val="nil"/>
            </w:tcBorders>
            <w:shd w:val="clear" w:color="auto" w:fill="auto"/>
            <w:vAlign w:val="center"/>
            <w:hideMark/>
          </w:tcPr>
          <w:p w:rsidR="00BD3B2C" w:rsidRPr="00313053" w:rsidRDefault="004E3B60" w:rsidP="00BD3B2C">
            <w:pPr>
              <w:pStyle w:val="Tabletext"/>
              <w:rPr>
                <w:lang w:val="es-ES" w:eastAsia="zh-CN"/>
              </w:rPr>
            </w:pPr>
            <w:r w:rsidRPr="00313053">
              <w:rPr>
                <w:lang w:val="es-ES" w:eastAsia="zh-CN"/>
              </w:rPr>
              <w:t xml:space="preserve">Resultado de </w:t>
            </w:r>
            <w:r w:rsidR="00BD3B2C" w:rsidRPr="00313053">
              <w:rPr>
                <w:lang w:val="es-ES" w:eastAsia="zh-CN"/>
              </w:rPr>
              <w:t>TELECOM World 2017</w:t>
            </w:r>
          </w:p>
        </w:tc>
        <w:tc>
          <w:tcPr>
            <w:tcW w:w="1701" w:type="dxa"/>
            <w:tcBorders>
              <w:top w:val="single" w:sz="8" w:space="0" w:color="auto"/>
              <w:left w:val="single" w:sz="8" w:space="0" w:color="auto"/>
              <w:bottom w:val="nil"/>
              <w:right w:val="single" w:sz="8" w:space="0" w:color="auto"/>
            </w:tcBorders>
            <w:shd w:val="clear" w:color="auto" w:fill="auto"/>
            <w:noWrap/>
            <w:vAlign w:val="center"/>
            <w:hideMark/>
          </w:tcPr>
          <w:p w:rsidR="00BD3B2C" w:rsidRPr="00313053" w:rsidRDefault="00BD3B2C" w:rsidP="00426C1A">
            <w:pPr>
              <w:pStyle w:val="Tabletext"/>
              <w:ind w:right="227"/>
              <w:jc w:val="right"/>
              <w:rPr>
                <w:lang w:val="es-ES" w:eastAsia="zh-CN"/>
              </w:rPr>
            </w:pPr>
            <w:r w:rsidRPr="00313053">
              <w:rPr>
                <w:lang w:val="es-ES" w:eastAsia="zh-CN"/>
              </w:rPr>
              <w:t>23</w:t>
            </w:r>
          </w:p>
        </w:tc>
      </w:tr>
      <w:tr w:rsidR="00755C4C" w:rsidRPr="00313053" w:rsidTr="00755C4C">
        <w:trPr>
          <w:jc w:val="center"/>
        </w:trPr>
        <w:tc>
          <w:tcPr>
            <w:tcW w:w="907" w:type="dxa"/>
            <w:vMerge/>
            <w:tcBorders>
              <w:top w:val="nil"/>
              <w:left w:val="single" w:sz="8" w:space="0" w:color="auto"/>
              <w:bottom w:val="single" w:sz="8" w:space="0" w:color="000000"/>
              <w:right w:val="single" w:sz="8" w:space="0" w:color="auto"/>
            </w:tcBorders>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s-ES" w:eastAsia="zh-CN"/>
              </w:rPr>
            </w:pPr>
          </w:p>
        </w:tc>
        <w:tc>
          <w:tcPr>
            <w:tcW w:w="6803" w:type="dxa"/>
            <w:tcBorders>
              <w:top w:val="nil"/>
              <w:left w:val="nil"/>
              <w:bottom w:val="nil"/>
              <w:right w:val="nil"/>
            </w:tcBorders>
            <w:shd w:val="clear" w:color="auto" w:fill="auto"/>
            <w:vAlign w:val="center"/>
            <w:hideMark/>
          </w:tcPr>
          <w:p w:rsidR="00BD3B2C" w:rsidRPr="00313053" w:rsidRDefault="004E3B60" w:rsidP="00BD3B2C">
            <w:pPr>
              <w:pStyle w:val="Tabletext"/>
              <w:rPr>
                <w:lang w:val="es-ES" w:eastAsia="zh-CN"/>
              </w:rPr>
            </w:pPr>
            <w:r w:rsidRPr="00313053">
              <w:rPr>
                <w:lang w:val="es-ES" w:eastAsia="zh-CN"/>
              </w:rPr>
              <w:t>Resultado de eventos anteriores tras el cierre de las cuentas</w:t>
            </w:r>
          </w:p>
        </w:tc>
        <w:tc>
          <w:tcPr>
            <w:tcW w:w="1701" w:type="dxa"/>
            <w:tcBorders>
              <w:top w:val="nil"/>
              <w:left w:val="single" w:sz="8" w:space="0" w:color="auto"/>
              <w:bottom w:val="nil"/>
              <w:right w:val="single" w:sz="8" w:space="0" w:color="auto"/>
            </w:tcBorders>
            <w:shd w:val="clear" w:color="auto" w:fill="auto"/>
            <w:noWrap/>
            <w:vAlign w:val="center"/>
            <w:hideMark/>
          </w:tcPr>
          <w:p w:rsidR="00BD3B2C" w:rsidRPr="00313053" w:rsidRDefault="00BD3B2C" w:rsidP="00426C1A">
            <w:pPr>
              <w:pStyle w:val="Tabletext"/>
              <w:ind w:right="227"/>
              <w:jc w:val="right"/>
              <w:rPr>
                <w:lang w:val="es-ES" w:eastAsia="zh-CN"/>
              </w:rPr>
            </w:pPr>
            <w:r w:rsidRPr="00313053">
              <w:rPr>
                <w:lang w:val="es-ES" w:eastAsia="zh-CN"/>
              </w:rPr>
              <w:t>–26</w:t>
            </w:r>
          </w:p>
        </w:tc>
      </w:tr>
      <w:tr w:rsidR="00755C4C" w:rsidRPr="00313053" w:rsidTr="00755C4C">
        <w:trPr>
          <w:jc w:val="center"/>
        </w:trPr>
        <w:tc>
          <w:tcPr>
            <w:tcW w:w="907" w:type="dxa"/>
            <w:vMerge/>
            <w:tcBorders>
              <w:top w:val="nil"/>
              <w:left w:val="single" w:sz="8" w:space="0" w:color="auto"/>
              <w:bottom w:val="single" w:sz="8" w:space="0" w:color="000000"/>
              <w:right w:val="single" w:sz="8" w:space="0" w:color="auto"/>
            </w:tcBorders>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s-ES" w:eastAsia="zh-CN"/>
              </w:rPr>
            </w:pPr>
          </w:p>
        </w:tc>
        <w:tc>
          <w:tcPr>
            <w:tcW w:w="6803" w:type="dxa"/>
            <w:tcBorders>
              <w:top w:val="nil"/>
              <w:left w:val="nil"/>
              <w:bottom w:val="nil"/>
              <w:right w:val="nil"/>
            </w:tcBorders>
            <w:shd w:val="clear" w:color="auto" w:fill="auto"/>
            <w:vAlign w:val="center"/>
            <w:hideMark/>
          </w:tcPr>
          <w:p w:rsidR="00BD3B2C" w:rsidRPr="00313053" w:rsidRDefault="00BD3B2C" w:rsidP="00BD3B2C">
            <w:pPr>
              <w:pStyle w:val="Tabletext"/>
              <w:rPr>
                <w:lang w:val="es-ES" w:eastAsia="zh-CN"/>
              </w:rPr>
            </w:pPr>
            <w:r w:rsidRPr="00313053">
              <w:rPr>
                <w:lang w:val="es-ES" w:eastAsia="zh-CN"/>
              </w:rPr>
              <w:t>Detracción para financiar proyectos de cooperación técnica en virtud del Doc</w:t>
            </w:r>
            <w:r w:rsidR="00B5234F">
              <w:rPr>
                <w:lang w:val="es-ES" w:eastAsia="zh-CN"/>
              </w:rPr>
              <w:t>umento</w:t>
            </w:r>
            <w:r w:rsidRPr="00313053">
              <w:rPr>
                <w:lang w:val="es-ES" w:eastAsia="zh-CN"/>
              </w:rPr>
              <w:t xml:space="preserve"> C17/34</w:t>
            </w:r>
          </w:p>
        </w:tc>
        <w:tc>
          <w:tcPr>
            <w:tcW w:w="1701" w:type="dxa"/>
            <w:tcBorders>
              <w:top w:val="nil"/>
              <w:left w:val="single" w:sz="8" w:space="0" w:color="auto"/>
              <w:bottom w:val="nil"/>
              <w:right w:val="single" w:sz="8" w:space="0" w:color="auto"/>
            </w:tcBorders>
            <w:shd w:val="clear" w:color="auto" w:fill="auto"/>
            <w:noWrap/>
            <w:vAlign w:val="center"/>
            <w:hideMark/>
          </w:tcPr>
          <w:p w:rsidR="00BD3B2C" w:rsidRPr="00313053" w:rsidRDefault="00BD3B2C" w:rsidP="00426C1A">
            <w:pPr>
              <w:pStyle w:val="Tabletext"/>
              <w:ind w:right="227"/>
              <w:jc w:val="right"/>
              <w:rPr>
                <w:lang w:val="es-ES" w:eastAsia="zh-CN"/>
              </w:rPr>
            </w:pPr>
            <w:r w:rsidRPr="00313053">
              <w:rPr>
                <w:lang w:val="es-ES" w:eastAsia="zh-CN"/>
              </w:rPr>
              <w:t>–1 953</w:t>
            </w:r>
          </w:p>
        </w:tc>
      </w:tr>
      <w:tr w:rsidR="00755C4C" w:rsidRPr="00313053" w:rsidTr="00755C4C">
        <w:trPr>
          <w:jc w:val="center"/>
        </w:trPr>
        <w:tc>
          <w:tcPr>
            <w:tcW w:w="907" w:type="dxa"/>
            <w:tcBorders>
              <w:top w:val="nil"/>
              <w:left w:val="single" w:sz="8" w:space="0" w:color="auto"/>
              <w:bottom w:val="single" w:sz="8" w:space="0" w:color="auto"/>
              <w:right w:val="single" w:sz="8" w:space="0" w:color="auto"/>
            </w:tcBorders>
            <w:shd w:val="clear" w:color="auto" w:fill="auto"/>
            <w:noWrap/>
            <w:hideMark/>
          </w:tcPr>
          <w:p w:rsidR="00BD3B2C" w:rsidRPr="00313053" w:rsidRDefault="00BD3B2C" w:rsidP="00BD3B2C">
            <w:pPr>
              <w:pStyle w:val="Tabletext"/>
              <w:jc w:val="center"/>
              <w:rPr>
                <w:b/>
                <w:bCs/>
                <w:color w:val="000000"/>
                <w:szCs w:val="24"/>
                <w:lang w:val="es-ES" w:eastAsia="zh-CN"/>
              </w:rPr>
            </w:pPr>
          </w:p>
        </w:tc>
        <w:tc>
          <w:tcPr>
            <w:tcW w:w="6803" w:type="dxa"/>
            <w:tcBorders>
              <w:top w:val="single" w:sz="8" w:space="0" w:color="auto"/>
              <w:left w:val="nil"/>
              <w:bottom w:val="single" w:sz="8" w:space="0" w:color="auto"/>
              <w:right w:val="nil"/>
            </w:tcBorders>
            <w:shd w:val="clear" w:color="auto" w:fill="auto"/>
            <w:vAlign w:val="center"/>
            <w:hideMark/>
          </w:tcPr>
          <w:p w:rsidR="00BD3B2C" w:rsidRPr="00B63F71" w:rsidRDefault="00BD3B2C" w:rsidP="00426C1A">
            <w:pPr>
              <w:pStyle w:val="Tabletext"/>
              <w:rPr>
                <w:b/>
                <w:bCs/>
                <w:lang w:val="es-ES" w:eastAsia="zh-CN"/>
              </w:rPr>
            </w:pPr>
            <w:r w:rsidRPr="00B63F71">
              <w:rPr>
                <w:b/>
                <w:bCs/>
                <w:lang w:val="es-ES" w:eastAsia="zh-CN"/>
              </w:rPr>
              <w:t>Saldo al 31</w:t>
            </w:r>
            <w:r w:rsidR="00426C1A">
              <w:rPr>
                <w:b/>
                <w:bCs/>
                <w:lang w:val="es-ES" w:eastAsia="zh-CN"/>
              </w:rPr>
              <w:t>/</w:t>
            </w:r>
            <w:r w:rsidRPr="00B63F71">
              <w:rPr>
                <w:b/>
                <w:bCs/>
                <w:lang w:val="es-ES" w:eastAsia="zh-CN"/>
              </w:rPr>
              <w:t>12</w:t>
            </w:r>
            <w:r w:rsidR="00426C1A">
              <w:rPr>
                <w:b/>
                <w:bCs/>
                <w:lang w:val="es-ES" w:eastAsia="zh-CN"/>
              </w:rPr>
              <w:t>/</w:t>
            </w:r>
            <w:r w:rsidRPr="00B63F71">
              <w:rPr>
                <w:b/>
                <w:bCs/>
                <w:lang w:val="es-ES" w:eastAsia="zh-CN"/>
              </w:rPr>
              <w:t>2017</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3B2C" w:rsidRPr="00313053" w:rsidRDefault="00BD3B2C" w:rsidP="00426C1A">
            <w:pPr>
              <w:pStyle w:val="Tabletext"/>
              <w:ind w:right="227"/>
              <w:jc w:val="right"/>
              <w:rPr>
                <w:b/>
                <w:bCs/>
                <w:lang w:val="es-ES" w:eastAsia="zh-CN"/>
              </w:rPr>
            </w:pPr>
            <w:r w:rsidRPr="00313053">
              <w:rPr>
                <w:b/>
                <w:bCs/>
                <w:lang w:val="es-ES" w:eastAsia="zh-CN"/>
              </w:rPr>
              <w:t>8 132</w:t>
            </w:r>
          </w:p>
        </w:tc>
      </w:tr>
    </w:tbl>
    <w:p w:rsidR="00BD3B2C" w:rsidRPr="00313053" w:rsidRDefault="00BD3B2C" w:rsidP="00BD3B2C">
      <w:pPr>
        <w:pStyle w:val="Headingb"/>
        <w:rPr>
          <w:lang w:val="es-ES"/>
        </w:rPr>
      </w:pPr>
      <w:r w:rsidRPr="00313053">
        <w:rPr>
          <w:lang w:val="es-ES"/>
        </w:rPr>
        <w:t>Eventos ITU TELECOM</w:t>
      </w:r>
    </w:p>
    <w:p w:rsidR="00BD3B2C" w:rsidRPr="00C96BB4" w:rsidRDefault="00BD3B2C" w:rsidP="00B05A70">
      <w:pPr>
        <w:rPr>
          <w:lang w:val="en-GB"/>
        </w:rPr>
      </w:pPr>
      <w:r w:rsidRPr="00313053">
        <w:rPr>
          <w:lang w:val="es-ES"/>
        </w:rPr>
        <w:t>5.3</w:t>
      </w:r>
      <w:r w:rsidRPr="00313053">
        <w:rPr>
          <w:lang w:val="es-ES"/>
        </w:rPr>
        <w:tab/>
        <w:t xml:space="preserve">De conformidad con la Resolución 11 (Rev. Busán, 2014), la UIT, en colaboración con sus </w:t>
      </w:r>
      <w:r w:rsidR="00B05A70">
        <w:rPr>
          <w:lang w:val="es-ES"/>
        </w:rPr>
        <w:t>m</w:t>
      </w:r>
      <w:r w:rsidRPr="00313053">
        <w:rPr>
          <w:lang w:val="es-ES"/>
        </w:rPr>
        <w:t xml:space="preserve">iembros, sigue organizando periódicamente foros y exposiciones mundiales de telecomunicaciones. </w:t>
      </w:r>
      <w:r w:rsidRPr="00C96BB4">
        <w:rPr>
          <w:lang w:val="en-GB"/>
        </w:rPr>
        <w:t>De 2014 a 2017, TELECOM organizó ITU TELECOM World 2014 (Doha); ITU TELECOM World 2015 (Budapest); ITU TELECOM World 2016 (Bangkok) e ITU TELECOM World 2017 (Busán).</w:t>
      </w:r>
    </w:p>
    <w:p w:rsidR="00BD3B2C" w:rsidRPr="00313053" w:rsidRDefault="00BD3B2C" w:rsidP="00B05A70">
      <w:pPr>
        <w:rPr>
          <w:lang w:val="es-ES"/>
        </w:rPr>
      </w:pPr>
      <w:r w:rsidRPr="00313053">
        <w:rPr>
          <w:lang w:val="es-ES"/>
        </w:rPr>
        <w:t>5.4</w:t>
      </w:r>
      <w:r w:rsidRPr="00313053">
        <w:rPr>
          <w:color w:val="FF00FF"/>
          <w:lang w:val="es-ES"/>
        </w:rPr>
        <w:tab/>
      </w:r>
      <w:r w:rsidRPr="00313053">
        <w:rPr>
          <w:lang w:val="es-ES"/>
        </w:rPr>
        <w:t xml:space="preserve">Las cuentas de los diferentes eventos TELECOM y de la Secretaría de TELECOM, encargada de organizarlos, se mantienen en estricta conformidad con el Reglamento Financiero de la Unión. Los servicios proporcionados a TELECOM por la Secretaría General de la UIT están sujetos al principio de recuperación parcial de costos. El Auditor Externo de la Unión verifica las cuentas de TELECOM, como todas las demás contabilidades de la Unión. El excedente de ingresos respecto de los gastos obtenido de las actividades de TELECOM se ha trasladado al Fondo de Operaciones de las Exposiciones (véase la sección </w:t>
      </w:r>
      <w:r w:rsidR="00CD6B88">
        <w:rPr>
          <w:lang w:val="es-ES"/>
        </w:rPr>
        <w:t>5</w:t>
      </w:r>
      <w:r w:rsidRPr="00313053">
        <w:rPr>
          <w:lang w:val="es-ES"/>
        </w:rPr>
        <w:t xml:space="preserve">, </w:t>
      </w:r>
      <w:r w:rsidRPr="00313053">
        <w:rPr>
          <w:i/>
          <w:lang w:val="es-ES"/>
        </w:rPr>
        <w:t>Fondo de Operaciones de las Exposiciones</w:t>
      </w:r>
      <w:r w:rsidRPr="00313053">
        <w:rPr>
          <w:lang w:val="es-ES"/>
        </w:rPr>
        <w:t xml:space="preserve">). En 2014, </w:t>
      </w:r>
      <w:r w:rsidR="008C2636" w:rsidRPr="00313053">
        <w:rPr>
          <w:lang w:val="es-ES"/>
        </w:rPr>
        <w:t>mediante el</w:t>
      </w:r>
      <w:r w:rsidRPr="00313053">
        <w:rPr>
          <w:lang w:val="es-ES"/>
        </w:rPr>
        <w:t xml:space="preserve"> </w:t>
      </w:r>
      <w:r w:rsidR="008C2636" w:rsidRPr="00313053">
        <w:rPr>
          <w:lang w:val="es-ES"/>
        </w:rPr>
        <w:t>Documento</w:t>
      </w:r>
      <w:r w:rsidRPr="00313053">
        <w:rPr>
          <w:lang w:val="es-ES"/>
        </w:rPr>
        <w:t xml:space="preserve"> </w:t>
      </w:r>
      <w:hyperlink r:id="rId21" w:history="1">
        <w:r w:rsidRPr="00313053">
          <w:rPr>
            <w:rStyle w:val="Hyperlink"/>
            <w:lang w:val="es-ES"/>
          </w:rPr>
          <w:t>C14/10</w:t>
        </w:r>
      </w:hyperlink>
      <w:r w:rsidRPr="00313053">
        <w:rPr>
          <w:lang w:val="es-ES"/>
        </w:rPr>
        <w:t xml:space="preserve">, el Consejo aprobó la transferencia de </w:t>
      </w:r>
      <w:r w:rsidR="00B05A70">
        <w:rPr>
          <w:lang w:val="es-ES"/>
        </w:rPr>
        <w:t>2</w:t>
      </w:r>
      <w:r w:rsidRPr="00313053">
        <w:rPr>
          <w:lang w:val="es-ES"/>
        </w:rPr>
        <w:t xml:space="preserve"> mill</w:t>
      </w:r>
      <w:r w:rsidR="00B05A70">
        <w:rPr>
          <w:lang w:val="es-ES"/>
        </w:rPr>
        <w:t>o</w:t>
      </w:r>
      <w:r w:rsidRPr="00313053">
        <w:rPr>
          <w:lang w:val="es-ES"/>
        </w:rPr>
        <w:t>n</w:t>
      </w:r>
      <w:r w:rsidR="00B05A70">
        <w:rPr>
          <w:lang w:val="es-ES"/>
        </w:rPr>
        <w:t>es</w:t>
      </w:r>
      <w:r w:rsidRPr="00313053">
        <w:rPr>
          <w:lang w:val="es-ES"/>
        </w:rPr>
        <w:t xml:space="preserve"> </w:t>
      </w:r>
      <w:r w:rsidR="00B05A70">
        <w:rPr>
          <w:lang w:val="es-ES"/>
        </w:rPr>
        <w:t>USD</w:t>
      </w:r>
      <w:r w:rsidRPr="00313053">
        <w:rPr>
          <w:lang w:val="es-ES"/>
        </w:rPr>
        <w:t xml:space="preserve"> del Fondo de Operaciones de las Exposiciones al Fondo para el Desarrollo de las Tecnologías de la Información y la Comunicación (FDTIC) </w:t>
      </w:r>
      <w:r w:rsidR="00B05A70">
        <w:rPr>
          <w:lang w:val="es-ES"/>
        </w:rPr>
        <w:t xml:space="preserve">y </w:t>
      </w:r>
      <w:r w:rsidR="008C2636" w:rsidRPr="00313053">
        <w:rPr>
          <w:lang w:val="es-ES"/>
        </w:rPr>
        <w:t xml:space="preserve">se transfirieron 2 millones </w:t>
      </w:r>
      <w:r w:rsidR="00B05A70">
        <w:rPr>
          <w:lang w:val="es-ES"/>
        </w:rPr>
        <w:t>USD</w:t>
      </w:r>
      <w:r w:rsidRPr="00313053">
        <w:rPr>
          <w:lang w:val="es-ES"/>
        </w:rPr>
        <w:t xml:space="preserve"> </w:t>
      </w:r>
      <w:r w:rsidR="008C2636" w:rsidRPr="00313053">
        <w:rPr>
          <w:lang w:val="es-ES"/>
        </w:rPr>
        <w:t>en</w:t>
      </w:r>
      <w:r w:rsidRPr="00313053">
        <w:rPr>
          <w:lang w:val="es-ES"/>
        </w:rPr>
        <w:t xml:space="preserve"> 2017 </w:t>
      </w:r>
      <w:r w:rsidR="008C2636" w:rsidRPr="00313053">
        <w:rPr>
          <w:lang w:val="es-ES"/>
        </w:rPr>
        <w:t>con arreglo al acuerdo del Consejo recogido en el</w:t>
      </w:r>
      <w:r w:rsidRPr="00313053">
        <w:rPr>
          <w:lang w:val="es-ES"/>
        </w:rPr>
        <w:t xml:space="preserve"> </w:t>
      </w:r>
      <w:r w:rsidR="008C2636" w:rsidRPr="00313053">
        <w:rPr>
          <w:lang w:val="es-ES"/>
        </w:rPr>
        <w:t>Documento</w:t>
      </w:r>
      <w:r w:rsidRPr="00313053">
        <w:rPr>
          <w:lang w:val="es-ES"/>
        </w:rPr>
        <w:t xml:space="preserve"> </w:t>
      </w:r>
      <w:hyperlink r:id="rId22" w:history="1">
        <w:r w:rsidRPr="00313053">
          <w:rPr>
            <w:rStyle w:val="Hyperlink"/>
            <w:lang w:val="es-ES"/>
          </w:rPr>
          <w:t>C17/34</w:t>
        </w:r>
      </w:hyperlink>
      <w:r w:rsidRPr="00313053">
        <w:rPr>
          <w:lang w:val="es-ES"/>
        </w:rPr>
        <w:t>.</w:t>
      </w:r>
    </w:p>
    <w:p w:rsidR="00BD3B2C" w:rsidRPr="00313053" w:rsidRDefault="00BD3B2C" w:rsidP="00BD3B2C">
      <w:pPr>
        <w:rPr>
          <w:lang w:val="es-ES"/>
        </w:rPr>
      </w:pPr>
      <w:r w:rsidRPr="00313053">
        <w:rPr>
          <w:lang w:val="es-ES"/>
        </w:rPr>
        <w:lastRenderedPageBreak/>
        <w:t>5.5</w:t>
      </w:r>
      <w:r w:rsidRPr="00313053">
        <w:rPr>
          <w:lang w:val="es-ES"/>
        </w:rPr>
        <w:tab/>
        <w:t>Los resultados de los eventos ITU TELECOM figuran en el Cuadro 5.2.</w:t>
      </w:r>
    </w:p>
    <w:p w:rsidR="00BD3B2C" w:rsidRPr="00313053" w:rsidRDefault="00BD3B2C" w:rsidP="00BD3B2C">
      <w:pPr>
        <w:pStyle w:val="Heading1"/>
        <w:rPr>
          <w:lang w:val="es-ES"/>
        </w:rPr>
      </w:pPr>
      <w:bookmarkStart w:id="71" w:name="_Toc396997784"/>
      <w:r w:rsidRPr="00313053">
        <w:rPr>
          <w:lang w:val="es-ES"/>
        </w:rPr>
        <w:t>6</w:t>
      </w:r>
      <w:r w:rsidRPr="00313053">
        <w:rPr>
          <w:lang w:val="es-ES"/>
        </w:rPr>
        <w:tab/>
        <w:t>Tesorería y equivalentes de tesorería</w:t>
      </w:r>
      <w:bookmarkEnd w:id="71"/>
    </w:p>
    <w:p w:rsidR="00BD3B2C" w:rsidRPr="00313053" w:rsidRDefault="00BD3B2C" w:rsidP="008C2636">
      <w:pPr>
        <w:rPr>
          <w:lang w:val="es-ES"/>
        </w:rPr>
      </w:pPr>
      <w:r w:rsidRPr="00313053">
        <w:rPr>
          <w:lang w:val="es-ES"/>
        </w:rPr>
        <w:t>6.1</w:t>
      </w:r>
      <w:r w:rsidRPr="00313053">
        <w:rPr>
          <w:lang w:val="es-ES"/>
        </w:rPr>
        <w:tab/>
        <w:t>La tesorería de la Unión se alimenta principalmente de las contribuciones de los Estados Miembros, los Miembros de los Sectores y los Asociados. Si estas contribuciones, que deben pagarse por adelantado el 1 de enero de cada año, no alcanzan para cubrir las necesidades en efectivo de la Unión, el Secretario General puede solicitar anticipos al Gobierno de la Confederación Suiza en virtud de los acuerdos existentes. Entre 2014 y 2017 no se necesitó recurrir a esa medida. La Conferencia de Plenipotenciarios quizás estime conveniente expresar al Gobierno de la Confederación Suiza su agradecimiento y la esperanza de que los acuerdos actuales se mantengan.</w:t>
      </w:r>
    </w:p>
    <w:p w:rsidR="00BD3B2C" w:rsidRPr="00313053" w:rsidRDefault="00BD3B2C" w:rsidP="00BD3B2C">
      <w:pPr>
        <w:rPr>
          <w:lang w:val="es-ES"/>
        </w:rPr>
      </w:pPr>
      <w:r w:rsidRPr="00313053">
        <w:rPr>
          <w:lang w:val="es-ES"/>
        </w:rPr>
        <w:t>6.2</w:t>
      </w:r>
      <w:r w:rsidRPr="00313053">
        <w:rPr>
          <w:lang w:val="es-ES"/>
        </w:rPr>
        <w:tab/>
        <w:t>La recepción satisfactoria de contribuciones permitió depositar los fondos recaudados. Desde el 1 de enero de 1998, los intereses devengados se incluyen en la rúbrica ingresos del presupuesto de la Unión (la cuenta de intereses se anuló por medio de la Resolución 1100 de la reunión de 1997 del Consejo).</w:t>
      </w:r>
    </w:p>
    <w:p w:rsidR="00BD3B2C" w:rsidRPr="00313053" w:rsidRDefault="00BD3B2C" w:rsidP="00BD3B2C">
      <w:pPr>
        <w:rPr>
          <w:szCs w:val="19"/>
          <w:lang w:val="es-ES"/>
        </w:rPr>
      </w:pPr>
      <w:r w:rsidRPr="00313053">
        <w:rPr>
          <w:lang w:val="es-ES"/>
        </w:rPr>
        <w:t>6.3</w:t>
      </w:r>
      <w:r w:rsidRPr="00313053">
        <w:rPr>
          <w:lang w:val="es-ES"/>
        </w:rPr>
        <w:tab/>
        <w:t>Los fondos líquidos son objeto de una gestión diferente para las actividades enmarcadas en el presupuesto ordinario y las Cuentas Especiales, para las exposiciones de telecomunicaciones, para los proyectos de cooperación técnica financiados por el</w:t>
      </w:r>
      <w:r w:rsidRPr="00313053">
        <w:rPr>
          <w:szCs w:val="19"/>
          <w:lang w:val="es-ES"/>
        </w:rPr>
        <w:t xml:space="preserve"> PNUD, para los proyectos de cooperación técnica financiados con cargo a los Fondos fiduciarios, así como para las contribuciones voluntarias. Los saldos entre esos distintos fondos se armonizan periódicamente en la medida de lo posible.</w:t>
      </w:r>
    </w:p>
    <w:p w:rsidR="00BD3B2C" w:rsidRPr="00313053" w:rsidRDefault="00BD3B2C" w:rsidP="00BD3B2C">
      <w:pPr>
        <w:rPr>
          <w:lang w:val="es-ES"/>
        </w:rPr>
      </w:pPr>
      <w:r w:rsidRPr="00313053">
        <w:rPr>
          <w:lang w:val="es-ES"/>
        </w:rPr>
        <w:t>6.4</w:t>
      </w:r>
      <w:r w:rsidRPr="00313053">
        <w:rPr>
          <w:lang w:val="es-ES"/>
        </w:rPr>
        <w:tab/>
        <w:t>Los depósitos en moneda extranjera convertible efectuados en instituciones bancarias suizas y extranjeras se convierten al tipo de cambio de las Naciones Unidas.</w:t>
      </w:r>
    </w:p>
    <w:p w:rsidR="00BD3B2C" w:rsidRPr="00313053" w:rsidRDefault="00BD3B2C" w:rsidP="008C2636">
      <w:pPr>
        <w:rPr>
          <w:lang w:val="es-ES"/>
        </w:rPr>
      </w:pPr>
      <w:r w:rsidRPr="00313053">
        <w:rPr>
          <w:lang w:val="es-ES"/>
        </w:rPr>
        <w:t>6.5</w:t>
      </w:r>
      <w:r w:rsidRPr="00313053">
        <w:rPr>
          <w:lang w:val="es-ES"/>
        </w:rPr>
        <w:tab/>
      </w:r>
      <w:r w:rsidR="008C2636" w:rsidRPr="00313053">
        <w:rPr>
          <w:lang w:val="es-ES"/>
        </w:rPr>
        <w:t>En enero de 2015, los bancos introdujeron intereses negativos para las cuentas en francos suizos y en euros</w:t>
      </w:r>
      <w:r w:rsidRPr="00313053">
        <w:rPr>
          <w:lang w:val="es-ES"/>
        </w:rPr>
        <w:t xml:space="preserve">. </w:t>
      </w:r>
      <w:r w:rsidR="008C2636" w:rsidRPr="00313053">
        <w:rPr>
          <w:lang w:val="es-ES"/>
        </w:rPr>
        <w:t>Nuestros distintos socios financieros aplican una tasa negativa entre el 0,75 y el 1 por ciento</w:t>
      </w:r>
      <w:r w:rsidRPr="00313053">
        <w:rPr>
          <w:lang w:val="es-ES"/>
        </w:rPr>
        <w:t xml:space="preserve">. </w:t>
      </w:r>
      <w:r w:rsidR="008C2636" w:rsidRPr="00313053">
        <w:rPr>
          <w:lang w:val="es-ES"/>
        </w:rPr>
        <w:t xml:space="preserve">Se aplicó una política de diversificación de las instituciones financieras en combinación con intensas negociaciones. Desde entonces, la UIT ha sido capaz de asegurar todos los fondos sin ningún interés negativo. </w:t>
      </w:r>
    </w:p>
    <w:p w:rsidR="00BD3B2C" w:rsidRPr="00313053" w:rsidRDefault="00BD3B2C" w:rsidP="00BD3B2C">
      <w:pPr>
        <w:pStyle w:val="Heading1"/>
        <w:rPr>
          <w:lang w:val="es-ES"/>
        </w:rPr>
      </w:pPr>
      <w:bookmarkStart w:id="72" w:name="_Toc396997785"/>
      <w:r w:rsidRPr="00313053">
        <w:rPr>
          <w:lang w:val="es-ES"/>
        </w:rPr>
        <w:t>7</w:t>
      </w:r>
      <w:r w:rsidRPr="00313053">
        <w:rPr>
          <w:lang w:val="es-ES"/>
        </w:rPr>
        <w:tab/>
        <w:t>Cuentas por cobrar</w:t>
      </w:r>
      <w:bookmarkEnd w:id="72"/>
    </w:p>
    <w:p w:rsidR="00BD3B2C" w:rsidRPr="00313053" w:rsidRDefault="00BD3B2C" w:rsidP="008C2636">
      <w:pPr>
        <w:rPr>
          <w:lang w:val="es-ES"/>
        </w:rPr>
      </w:pPr>
      <w:r w:rsidRPr="00313053">
        <w:rPr>
          <w:lang w:val="es-ES"/>
        </w:rPr>
        <w:t>7.1</w:t>
      </w:r>
      <w:r w:rsidRPr="00313053">
        <w:rPr>
          <w:lang w:val="es-ES"/>
        </w:rPr>
        <w:tab/>
        <w:t xml:space="preserve">Las cuentas por cobrar representan los ingresos no recibidos que los Estados Miembros, los Miembros de los Sectores y los Asociados se han comprometido a abonar a la UIT en el marco de las contribuciones anuales, la adquisición de publicaciones, las notificaciones de redes de satélite o facturas diversas. Las sumas adeudadas en concepto de contribuciones devengan intereses a partir del principio del cuarto mes de cada año financiero de la UIT. Ese interés está fijado en 3% anual durante los tres meses que siguen y en 6% anual a partir del principio del séptimo mes. Los intereses se acreditan a la Provisión para Cuentas Deudoras de conformidad con el Artículo 24 del Reglamento Financiero </w:t>
      </w:r>
      <w:r w:rsidR="008C2636" w:rsidRPr="00313053">
        <w:rPr>
          <w:lang w:val="es-ES"/>
        </w:rPr>
        <w:t>y las Reglas Financieras</w:t>
      </w:r>
      <w:r w:rsidRPr="00313053">
        <w:rPr>
          <w:lang w:val="es-ES"/>
        </w:rPr>
        <w:t>.</w:t>
      </w:r>
    </w:p>
    <w:p w:rsidR="00BD3B2C" w:rsidRPr="00313053" w:rsidRDefault="00BD3B2C" w:rsidP="00BD3B2C">
      <w:pPr>
        <w:rPr>
          <w:lang w:val="es-ES"/>
        </w:rPr>
      </w:pPr>
      <w:r w:rsidRPr="00313053">
        <w:rPr>
          <w:lang w:val="es-ES"/>
        </w:rPr>
        <w:t>7.2</w:t>
      </w:r>
      <w:r w:rsidRPr="00313053">
        <w:rPr>
          <w:lang w:val="es-ES"/>
        </w:rPr>
        <w:tab/>
        <w:t>Las cuentas por cobrar no corrientes sin contraprestación representan créditos relacionados con planes de amortización de la deuda de ciertos miembros que se han comprometido a reembolsar esa deuda en el marco de un acuerdo que abarca varios ejercicios.</w:t>
      </w:r>
    </w:p>
    <w:p w:rsidR="00BD3B2C" w:rsidRPr="00313053" w:rsidRDefault="00BD3B2C" w:rsidP="00BD3B2C">
      <w:pPr>
        <w:rPr>
          <w:lang w:val="es-ES"/>
        </w:rPr>
      </w:pPr>
      <w:r w:rsidRPr="00313053">
        <w:rPr>
          <w:lang w:val="es-ES"/>
        </w:rPr>
        <w:lastRenderedPageBreak/>
        <w:t>7.3</w:t>
      </w:r>
      <w:r w:rsidRPr="00313053">
        <w:rPr>
          <w:lang w:val="es-ES"/>
        </w:rPr>
        <w:tab/>
        <w:t>Se constituirá una provisión de 100% para los Estados Miembros, Miembros de los Sectores, Asociados e Instituciones Académicas con atrasos de más de dos años. La provisión contempla los intereses de mora.</w:t>
      </w:r>
    </w:p>
    <w:p w:rsidR="00BD3B2C" w:rsidRPr="00313053" w:rsidRDefault="00BD3B2C" w:rsidP="00B63F71">
      <w:pPr>
        <w:spacing w:after="120"/>
        <w:rPr>
          <w:lang w:val="es-ES"/>
        </w:rPr>
      </w:pPr>
      <w:r w:rsidRPr="00313053">
        <w:rPr>
          <w:lang w:val="es-ES"/>
        </w:rPr>
        <w:t>7.4</w:t>
      </w:r>
      <w:r w:rsidRPr="00313053">
        <w:rPr>
          <w:lang w:val="es-ES"/>
        </w:rPr>
        <w:tab/>
        <w:t>Las facturas en concepto de notificaciones de redes de satélite (NRS) tienen una fecha de vencimiento de seis meses. Se constituirá una provisión de 100% para esas facturas al 31 de diciembre del año que sigue a su presentación.</w:t>
      </w:r>
    </w:p>
    <w:tbl>
      <w:tblPr>
        <w:tblW w:w="9639" w:type="dxa"/>
        <w:jc w:val="center"/>
        <w:tblLayout w:type="fixed"/>
        <w:tblLook w:val="04A0" w:firstRow="1" w:lastRow="0" w:firstColumn="1" w:lastColumn="0" w:noHBand="0" w:noVBand="1"/>
      </w:tblPr>
      <w:tblGrid>
        <w:gridCol w:w="4135"/>
        <w:gridCol w:w="1376"/>
        <w:gridCol w:w="1376"/>
        <w:gridCol w:w="1376"/>
        <w:gridCol w:w="1376"/>
      </w:tblGrid>
      <w:tr w:rsidR="00BD3B2C" w:rsidRPr="00B63F71" w:rsidTr="00B63F71">
        <w:trPr>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B63F71" w:rsidRDefault="00BD3B2C" w:rsidP="00B63F71">
            <w:pPr>
              <w:pStyle w:val="Tablehead"/>
              <w:jc w:val="left"/>
              <w:rPr>
                <w:sz w:val="20"/>
              </w:rPr>
            </w:pPr>
            <w:r w:rsidRPr="00B63F71">
              <w:rPr>
                <w:sz w:val="20"/>
              </w:rPr>
              <w:t>En miles CHF</w:t>
            </w:r>
          </w:p>
        </w:tc>
        <w:tc>
          <w:tcPr>
            <w:tcW w:w="1376" w:type="dxa"/>
            <w:tcBorders>
              <w:top w:val="single" w:sz="4" w:space="0" w:color="auto"/>
              <w:left w:val="single" w:sz="4" w:space="0" w:color="auto"/>
              <w:bottom w:val="single" w:sz="4" w:space="0" w:color="auto"/>
              <w:right w:val="single" w:sz="4" w:space="0" w:color="auto"/>
            </w:tcBorders>
          </w:tcPr>
          <w:p w:rsidR="00BD3B2C" w:rsidRPr="00B63F71" w:rsidRDefault="00BD3B2C" w:rsidP="00B05A70">
            <w:pPr>
              <w:pStyle w:val="Tablehead"/>
              <w:rPr>
                <w:sz w:val="20"/>
              </w:rPr>
            </w:pPr>
            <w:r w:rsidRPr="00B63F71">
              <w:rPr>
                <w:sz w:val="20"/>
              </w:rPr>
              <w:t>31</w:t>
            </w:r>
            <w:r w:rsidR="00B05A70">
              <w:rPr>
                <w:sz w:val="20"/>
              </w:rPr>
              <w:t>/</w:t>
            </w:r>
            <w:r w:rsidRPr="00B63F71">
              <w:rPr>
                <w:sz w:val="20"/>
              </w:rPr>
              <w:t>12</w:t>
            </w:r>
            <w:r w:rsidR="00B05A70">
              <w:rPr>
                <w:sz w:val="20"/>
              </w:rPr>
              <w:t>/</w:t>
            </w:r>
            <w:r w:rsidRPr="00B63F71">
              <w:rPr>
                <w:sz w:val="20"/>
              </w:rPr>
              <w:t>2014</w:t>
            </w:r>
          </w:p>
        </w:tc>
        <w:tc>
          <w:tcPr>
            <w:tcW w:w="1376" w:type="dxa"/>
            <w:tcBorders>
              <w:top w:val="single" w:sz="4" w:space="0" w:color="auto"/>
              <w:left w:val="single" w:sz="4" w:space="0" w:color="auto"/>
              <w:bottom w:val="single" w:sz="4" w:space="0" w:color="auto"/>
              <w:right w:val="single" w:sz="4" w:space="0" w:color="auto"/>
            </w:tcBorders>
          </w:tcPr>
          <w:p w:rsidR="00BD3B2C" w:rsidRPr="00B63F71" w:rsidRDefault="00BD3B2C" w:rsidP="00B05A70">
            <w:pPr>
              <w:pStyle w:val="Tablehead"/>
              <w:rPr>
                <w:sz w:val="20"/>
              </w:rPr>
            </w:pPr>
            <w:r w:rsidRPr="00B63F71">
              <w:rPr>
                <w:sz w:val="20"/>
              </w:rPr>
              <w:t>31</w:t>
            </w:r>
            <w:r w:rsidR="00B05A70">
              <w:rPr>
                <w:sz w:val="20"/>
              </w:rPr>
              <w:t>/</w:t>
            </w:r>
            <w:r w:rsidRPr="00B63F71">
              <w:rPr>
                <w:sz w:val="20"/>
              </w:rPr>
              <w:t>12</w:t>
            </w:r>
            <w:r w:rsidR="00B05A70">
              <w:rPr>
                <w:sz w:val="20"/>
              </w:rPr>
              <w:t>/</w:t>
            </w:r>
            <w:r w:rsidRPr="00B63F71">
              <w:rPr>
                <w:sz w:val="20"/>
              </w:rPr>
              <w:t>2015</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B63F71" w:rsidRDefault="00BD3B2C" w:rsidP="00B05A70">
            <w:pPr>
              <w:pStyle w:val="Tablehead"/>
              <w:rPr>
                <w:sz w:val="20"/>
              </w:rPr>
            </w:pPr>
            <w:r w:rsidRPr="00B63F71">
              <w:rPr>
                <w:sz w:val="20"/>
              </w:rPr>
              <w:t>31</w:t>
            </w:r>
            <w:r w:rsidR="00B05A70">
              <w:rPr>
                <w:sz w:val="20"/>
              </w:rPr>
              <w:t>/</w:t>
            </w:r>
            <w:r w:rsidRPr="00B63F71">
              <w:rPr>
                <w:sz w:val="20"/>
              </w:rPr>
              <w:t>12</w:t>
            </w:r>
            <w:r w:rsidR="00B05A70">
              <w:rPr>
                <w:sz w:val="20"/>
              </w:rPr>
              <w:t>/</w:t>
            </w:r>
            <w:r w:rsidRPr="00B63F71">
              <w:rPr>
                <w:sz w:val="20"/>
              </w:rPr>
              <w:t>2016</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B63F71" w:rsidRDefault="00BD3B2C" w:rsidP="00B05A70">
            <w:pPr>
              <w:pStyle w:val="Tablehead"/>
              <w:rPr>
                <w:sz w:val="20"/>
              </w:rPr>
            </w:pPr>
            <w:r w:rsidRPr="00B63F71">
              <w:rPr>
                <w:sz w:val="20"/>
              </w:rPr>
              <w:t>31</w:t>
            </w:r>
            <w:r w:rsidR="00B05A70">
              <w:rPr>
                <w:sz w:val="20"/>
              </w:rPr>
              <w:t>/</w:t>
            </w:r>
            <w:r w:rsidRPr="00B63F71">
              <w:rPr>
                <w:sz w:val="20"/>
              </w:rPr>
              <w:t>12</w:t>
            </w:r>
            <w:r w:rsidR="00B05A70">
              <w:rPr>
                <w:sz w:val="20"/>
              </w:rPr>
              <w:t>/</w:t>
            </w:r>
            <w:r w:rsidRPr="00B63F71">
              <w:rPr>
                <w:sz w:val="20"/>
              </w:rPr>
              <w:t>2017</w:t>
            </w:r>
          </w:p>
        </w:tc>
      </w:tr>
      <w:tr w:rsidR="00BD3B2C" w:rsidRPr="00313053" w:rsidTr="00B63F71">
        <w:trPr>
          <w:jc w:val="center"/>
        </w:trPr>
        <w:tc>
          <w:tcPr>
            <w:tcW w:w="4135" w:type="dxa"/>
            <w:tcBorders>
              <w:top w:val="nil"/>
              <w:left w:val="single" w:sz="4" w:space="0" w:color="auto"/>
              <w:bottom w:val="nil"/>
              <w:right w:val="single" w:sz="4" w:space="0" w:color="auto"/>
            </w:tcBorders>
            <w:shd w:val="clear" w:color="auto" w:fill="auto"/>
            <w:noWrap/>
            <w:vAlign w:val="bottom"/>
          </w:tcPr>
          <w:p w:rsidR="00BD3B2C" w:rsidRPr="00313053" w:rsidRDefault="00BD3B2C" w:rsidP="00BD3B2C">
            <w:pPr>
              <w:pStyle w:val="Tabletext"/>
              <w:rPr>
                <w:sz w:val="20"/>
                <w:lang w:val="es-ES"/>
              </w:rPr>
            </w:pPr>
            <w:r w:rsidRPr="00313053">
              <w:rPr>
                <w:sz w:val="20"/>
                <w:lang w:val="es-ES"/>
              </w:rPr>
              <w:t>Cuentas por cobrar corrientes con intercambio</w:t>
            </w:r>
          </w:p>
        </w:tc>
        <w:tc>
          <w:tcPr>
            <w:tcW w:w="1376" w:type="dxa"/>
            <w:tcBorders>
              <w:top w:val="nil"/>
              <w:left w:val="single" w:sz="4" w:space="0" w:color="auto"/>
              <w:bottom w:val="nil"/>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8 417</w:t>
            </w:r>
          </w:p>
        </w:tc>
        <w:tc>
          <w:tcPr>
            <w:tcW w:w="1376" w:type="dxa"/>
            <w:tcBorders>
              <w:top w:val="nil"/>
              <w:left w:val="single" w:sz="4" w:space="0" w:color="auto"/>
              <w:bottom w:val="nil"/>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7 028</w:t>
            </w:r>
          </w:p>
        </w:tc>
        <w:tc>
          <w:tcPr>
            <w:tcW w:w="1376" w:type="dxa"/>
            <w:tcBorders>
              <w:top w:val="nil"/>
              <w:left w:val="single" w:sz="4" w:space="0" w:color="auto"/>
              <w:bottom w:val="nil"/>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10 100</w:t>
            </w:r>
          </w:p>
        </w:tc>
        <w:tc>
          <w:tcPr>
            <w:tcW w:w="1376" w:type="dxa"/>
            <w:tcBorders>
              <w:top w:val="nil"/>
              <w:left w:val="single" w:sz="4" w:space="0" w:color="auto"/>
              <w:bottom w:val="nil"/>
              <w:right w:val="single" w:sz="4" w:space="0" w:color="auto"/>
            </w:tcBorders>
            <w:shd w:val="clear" w:color="auto" w:fill="auto"/>
            <w:noWrap/>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10 229</w:t>
            </w:r>
          </w:p>
        </w:tc>
      </w:tr>
      <w:tr w:rsidR="00BD3B2C" w:rsidRPr="00313053" w:rsidTr="00B63F71">
        <w:trPr>
          <w:jc w:val="center"/>
        </w:trPr>
        <w:tc>
          <w:tcPr>
            <w:tcW w:w="4135" w:type="dxa"/>
            <w:tcBorders>
              <w:top w:val="nil"/>
              <w:left w:val="single" w:sz="4" w:space="0" w:color="auto"/>
              <w:bottom w:val="single" w:sz="4" w:space="0" w:color="auto"/>
              <w:right w:val="single" w:sz="4" w:space="0" w:color="auto"/>
            </w:tcBorders>
            <w:shd w:val="clear" w:color="auto" w:fill="auto"/>
            <w:noWrap/>
            <w:vAlign w:val="bottom"/>
          </w:tcPr>
          <w:p w:rsidR="00BD3B2C" w:rsidRPr="00313053" w:rsidRDefault="00BD3B2C" w:rsidP="00BD3B2C">
            <w:pPr>
              <w:pStyle w:val="Tabletext"/>
              <w:rPr>
                <w:sz w:val="20"/>
                <w:lang w:val="es-ES"/>
              </w:rPr>
            </w:pPr>
            <w:r w:rsidRPr="00313053">
              <w:rPr>
                <w:sz w:val="20"/>
                <w:lang w:val="es-ES"/>
              </w:rPr>
              <w:t>Provisión para pérdidas de cuentas por cobrar corrientes con intercambio</w:t>
            </w:r>
          </w:p>
        </w:tc>
        <w:tc>
          <w:tcPr>
            <w:tcW w:w="1376" w:type="dxa"/>
            <w:tcBorders>
              <w:top w:val="nil"/>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–1 056</w:t>
            </w:r>
          </w:p>
        </w:tc>
        <w:tc>
          <w:tcPr>
            <w:tcW w:w="1376" w:type="dxa"/>
            <w:tcBorders>
              <w:top w:val="nil"/>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–1 046</w:t>
            </w:r>
          </w:p>
        </w:tc>
        <w:tc>
          <w:tcPr>
            <w:tcW w:w="1376" w:type="dxa"/>
            <w:tcBorders>
              <w:top w:val="nil"/>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–1 067</w:t>
            </w:r>
          </w:p>
        </w:tc>
        <w:tc>
          <w:tcPr>
            <w:tcW w:w="1376" w:type="dxa"/>
            <w:tcBorders>
              <w:top w:val="nil"/>
              <w:left w:val="single" w:sz="4" w:space="0" w:color="auto"/>
              <w:bottom w:val="single" w:sz="4" w:space="0" w:color="auto"/>
              <w:right w:val="single" w:sz="4" w:space="0" w:color="auto"/>
            </w:tcBorders>
            <w:shd w:val="clear" w:color="auto" w:fill="auto"/>
            <w:noWrap/>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–1 296</w:t>
            </w:r>
          </w:p>
        </w:tc>
      </w:tr>
      <w:tr w:rsidR="00BD3B2C" w:rsidRPr="00313053" w:rsidTr="00B63F71">
        <w:trPr>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B2C" w:rsidRPr="00313053" w:rsidRDefault="00BD3B2C" w:rsidP="00BD3B2C">
            <w:pPr>
              <w:pStyle w:val="Tabletext"/>
              <w:rPr>
                <w:b/>
                <w:bCs/>
                <w:sz w:val="20"/>
                <w:lang w:val="es-ES"/>
              </w:rPr>
            </w:pPr>
            <w:r w:rsidRPr="00313053">
              <w:rPr>
                <w:b/>
                <w:bCs/>
                <w:sz w:val="20"/>
                <w:lang w:val="es-ES"/>
              </w:rPr>
              <w:t>Cuentas por cobrar corrientes con intercambio – Valor neto</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7 361</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5 982</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9 033</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8 934</w:t>
            </w:r>
          </w:p>
        </w:tc>
      </w:tr>
      <w:tr w:rsidR="00BD3B2C" w:rsidRPr="00313053" w:rsidTr="00B63F71">
        <w:trPr>
          <w:jc w:val="center"/>
        </w:trPr>
        <w:tc>
          <w:tcPr>
            <w:tcW w:w="4135" w:type="dxa"/>
            <w:tcBorders>
              <w:top w:val="single" w:sz="4" w:space="0" w:color="auto"/>
              <w:left w:val="single" w:sz="4" w:space="0" w:color="auto"/>
              <w:bottom w:val="nil"/>
              <w:right w:val="single" w:sz="4" w:space="0" w:color="auto"/>
            </w:tcBorders>
            <w:shd w:val="clear" w:color="auto" w:fill="auto"/>
            <w:noWrap/>
            <w:vAlign w:val="bottom"/>
          </w:tcPr>
          <w:p w:rsidR="00BD3B2C" w:rsidRPr="00313053" w:rsidRDefault="00BD3B2C" w:rsidP="00BD3B2C">
            <w:pPr>
              <w:pStyle w:val="Tabletext"/>
              <w:rPr>
                <w:sz w:val="20"/>
                <w:lang w:val="es-ES"/>
              </w:rPr>
            </w:pPr>
            <w:r w:rsidRPr="00313053">
              <w:rPr>
                <w:sz w:val="20"/>
                <w:lang w:val="es-ES"/>
              </w:rPr>
              <w:t>Cuentas por cobrar corrientes sin contrapartida</w:t>
            </w:r>
          </w:p>
        </w:tc>
        <w:tc>
          <w:tcPr>
            <w:tcW w:w="1376" w:type="dxa"/>
            <w:tcBorders>
              <w:top w:val="single" w:sz="4" w:space="0" w:color="auto"/>
              <w:left w:val="single" w:sz="4" w:space="0" w:color="auto"/>
              <w:bottom w:val="nil"/>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113 821</w:t>
            </w:r>
          </w:p>
        </w:tc>
        <w:tc>
          <w:tcPr>
            <w:tcW w:w="1376" w:type="dxa"/>
            <w:tcBorders>
              <w:top w:val="single" w:sz="4" w:space="0" w:color="auto"/>
              <w:left w:val="single" w:sz="4" w:space="0" w:color="auto"/>
              <w:bottom w:val="nil"/>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116 015</w:t>
            </w:r>
          </w:p>
        </w:tc>
        <w:tc>
          <w:tcPr>
            <w:tcW w:w="1376" w:type="dxa"/>
            <w:tcBorders>
              <w:top w:val="single" w:sz="4" w:space="0" w:color="auto"/>
              <w:left w:val="single" w:sz="4" w:space="0" w:color="auto"/>
              <w:bottom w:val="nil"/>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116 814</w:t>
            </w:r>
          </w:p>
        </w:tc>
        <w:tc>
          <w:tcPr>
            <w:tcW w:w="1376" w:type="dxa"/>
            <w:tcBorders>
              <w:top w:val="single" w:sz="4" w:space="0" w:color="auto"/>
              <w:left w:val="single" w:sz="4" w:space="0" w:color="auto"/>
              <w:bottom w:val="nil"/>
              <w:right w:val="single" w:sz="4" w:space="0" w:color="auto"/>
            </w:tcBorders>
            <w:shd w:val="clear" w:color="auto" w:fill="auto"/>
            <w:noWrap/>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134 253</w:t>
            </w:r>
          </w:p>
        </w:tc>
      </w:tr>
      <w:tr w:rsidR="00BD3B2C" w:rsidRPr="00313053" w:rsidTr="00B63F71">
        <w:trPr>
          <w:jc w:val="center"/>
        </w:trPr>
        <w:tc>
          <w:tcPr>
            <w:tcW w:w="4135" w:type="dxa"/>
            <w:tcBorders>
              <w:top w:val="nil"/>
              <w:left w:val="single" w:sz="4" w:space="0" w:color="auto"/>
              <w:bottom w:val="single" w:sz="4" w:space="0" w:color="auto"/>
              <w:right w:val="single" w:sz="4" w:space="0" w:color="auto"/>
            </w:tcBorders>
            <w:shd w:val="clear" w:color="auto" w:fill="auto"/>
            <w:noWrap/>
            <w:vAlign w:val="bottom"/>
          </w:tcPr>
          <w:p w:rsidR="00BD3B2C" w:rsidRPr="00313053" w:rsidRDefault="00BD3B2C" w:rsidP="00BD3B2C">
            <w:pPr>
              <w:pStyle w:val="Tabletext"/>
              <w:rPr>
                <w:sz w:val="20"/>
                <w:lang w:val="es-ES"/>
              </w:rPr>
            </w:pPr>
            <w:r w:rsidRPr="00313053">
              <w:rPr>
                <w:sz w:val="20"/>
                <w:lang w:val="es-ES"/>
              </w:rPr>
              <w:t>Provisión para pérdidas de cuentas por cobrar corrientes sin contrapartida</w:t>
            </w:r>
          </w:p>
        </w:tc>
        <w:tc>
          <w:tcPr>
            <w:tcW w:w="1376" w:type="dxa"/>
            <w:tcBorders>
              <w:top w:val="nil"/>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–34 373</w:t>
            </w:r>
          </w:p>
        </w:tc>
        <w:tc>
          <w:tcPr>
            <w:tcW w:w="1376" w:type="dxa"/>
            <w:tcBorders>
              <w:top w:val="nil"/>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–35 841</w:t>
            </w:r>
          </w:p>
        </w:tc>
        <w:tc>
          <w:tcPr>
            <w:tcW w:w="1376" w:type="dxa"/>
            <w:tcBorders>
              <w:top w:val="nil"/>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–40 345</w:t>
            </w:r>
          </w:p>
        </w:tc>
        <w:tc>
          <w:tcPr>
            <w:tcW w:w="1376" w:type="dxa"/>
            <w:tcBorders>
              <w:top w:val="nil"/>
              <w:left w:val="single" w:sz="4" w:space="0" w:color="auto"/>
              <w:bottom w:val="single" w:sz="4" w:space="0" w:color="auto"/>
              <w:right w:val="single" w:sz="4" w:space="0" w:color="auto"/>
            </w:tcBorders>
            <w:shd w:val="clear" w:color="auto" w:fill="auto"/>
            <w:noWrap/>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–46 114</w:t>
            </w:r>
          </w:p>
        </w:tc>
      </w:tr>
      <w:tr w:rsidR="00BD3B2C" w:rsidRPr="00313053" w:rsidTr="00B63F71">
        <w:trPr>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B2C" w:rsidRPr="00313053" w:rsidRDefault="00BD3B2C" w:rsidP="00BD3B2C">
            <w:pPr>
              <w:pStyle w:val="Tabletext"/>
              <w:rPr>
                <w:b/>
                <w:bCs/>
                <w:sz w:val="20"/>
                <w:lang w:val="es-ES"/>
              </w:rPr>
            </w:pPr>
            <w:r w:rsidRPr="00313053">
              <w:rPr>
                <w:b/>
                <w:bCs/>
                <w:sz w:val="20"/>
                <w:lang w:val="es-ES"/>
              </w:rPr>
              <w:t>Cuentas por cobrar corrientes sin contrapartida – Valor neto</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79 448</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80 174</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76 469</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88 139</w:t>
            </w:r>
          </w:p>
        </w:tc>
      </w:tr>
      <w:tr w:rsidR="00BD3B2C" w:rsidRPr="00313053" w:rsidTr="00B63F71">
        <w:trPr>
          <w:jc w:val="center"/>
        </w:trPr>
        <w:tc>
          <w:tcPr>
            <w:tcW w:w="4135" w:type="dxa"/>
            <w:tcBorders>
              <w:top w:val="single" w:sz="4" w:space="0" w:color="auto"/>
              <w:left w:val="single" w:sz="4" w:space="0" w:color="auto"/>
              <w:bottom w:val="nil"/>
              <w:right w:val="single" w:sz="4" w:space="0" w:color="auto"/>
            </w:tcBorders>
            <w:shd w:val="clear" w:color="auto" w:fill="auto"/>
            <w:noWrap/>
            <w:vAlign w:val="bottom"/>
          </w:tcPr>
          <w:p w:rsidR="00BD3B2C" w:rsidRPr="00313053" w:rsidRDefault="00BD3B2C" w:rsidP="00BD3B2C">
            <w:pPr>
              <w:pStyle w:val="Tabletext"/>
              <w:rPr>
                <w:sz w:val="20"/>
                <w:lang w:val="es-ES"/>
              </w:rPr>
            </w:pPr>
            <w:r w:rsidRPr="00313053">
              <w:rPr>
                <w:sz w:val="20"/>
                <w:lang w:val="es-ES"/>
              </w:rPr>
              <w:t>Cuentas por cobrar no corrientes con intercambio</w:t>
            </w:r>
          </w:p>
        </w:tc>
        <w:tc>
          <w:tcPr>
            <w:tcW w:w="1376" w:type="dxa"/>
            <w:tcBorders>
              <w:top w:val="single" w:sz="4" w:space="0" w:color="auto"/>
              <w:left w:val="single" w:sz="4" w:space="0" w:color="auto"/>
              <w:bottom w:val="nil"/>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20</w:t>
            </w:r>
          </w:p>
        </w:tc>
        <w:tc>
          <w:tcPr>
            <w:tcW w:w="1376" w:type="dxa"/>
            <w:tcBorders>
              <w:top w:val="single" w:sz="4" w:space="0" w:color="auto"/>
              <w:left w:val="single" w:sz="4" w:space="0" w:color="auto"/>
              <w:bottom w:val="nil"/>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0</w:t>
            </w:r>
          </w:p>
        </w:tc>
        <w:tc>
          <w:tcPr>
            <w:tcW w:w="1376" w:type="dxa"/>
            <w:tcBorders>
              <w:top w:val="single" w:sz="4" w:space="0" w:color="auto"/>
              <w:left w:val="single" w:sz="4" w:space="0" w:color="auto"/>
              <w:bottom w:val="nil"/>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23</w:t>
            </w:r>
          </w:p>
        </w:tc>
        <w:tc>
          <w:tcPr>
            <w:tcW w:w="1376" w:type="dxa"/>
            <w:tcBorders>
              <w:top w:val="single" w:sz="4" w:space="0" w:color="auto"/>
              <w:left w:val="single" w:sz="4" w:space="0" w:color="auto"/>
              <w:bottom w:val="nil"/>
              <w:right w:val="single" w:sz="4" w:space="0" w:color="auto"/>
            </w:tcBorders>
            <w:shd w:val="clear" w:color="auto" w:fill="auto"/>
            <w:noWrap/>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0</w:t>
            </w:r>
          </w:p>
        </w:tc>
      </w:tr>
      <w:tr w:rsidR="00BD3B2C" w:rsidRPr="00313053" w:rsidTr="00B63F71">
        <w:trPr>
          <w:jc w:val="center"/>
        </w:trPr>
        <w:tc>
          <w:tcPr>
            <w:tcW w:w="4135" w:type="dxa"/>
            <w:tcBorders>
              <w:left w:val="single" w:sz="4" w:space="0" w:color="auto"/>
              <w:right w:val="single" w:sz="4" w:space="0" w:color="auto"/>
            </w:tcBorders>
            <w:shd w:val="clear" w:color="auto" w:fill="auto"/>
            <w:noWrap/>
            <w:vAlign w:val="bottom"/>
          </w:tcPr>
          <w:p w:rsidR="00BD3B2C" w:rsidRPr="00313053" w:rsidRDefault="00BD3B2C" w:rsidP="00BD3B2C">
            <w:pPr>
              <w:pStyle w:val="Tabletext"/>
              <w:rPr>
                <w:sz w:val="20"/>
                <w:lang w:val="es-ES"/>
              </w:rPr>
            </w:pPr>
            <w:r w:rsidRPr="00313053">
              <w:rPr>
                <w:sz w:val="20"/>
                <w:lang w:val="es-ES"/>
              </w:rPr>
              <w:t>Provisión para pérdidas de cuentas por cobrar no corrientes con intercambio</w:t>
            </w:r>
          </w:p>
        </w:tc>
        <w:tc>
          <w:tcPr>
            <w:tcW w:w="1376" w:type="dxa"/>
            <w:tcBorders>
              <w:left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–20</w:t>
            </w:r>
          </w:p>
        </w:tc>
        <w:tc>
          <w:tcPr>
            <w:tcW w:w="1376" w:type="dxa"/>
            <w:tcBorders>
              <w:left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0</w:t>
            </w:r>
          </w:p>
        </w:tc>
        <w:tc>
          <w:tcPr>
            <w:tcW w:w="1376" w:type="dxa"/>
            <w:tcBorders>
              <w:left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–23</w:t>
            </w:r>
          </w:p>
        </w:tc>
        <w:tc>
          <w:tcPr>
            <w:tcW w:w="1376" w:type="dxa"/>
            <w:tcBorders>
              <w:left w:val="single" w:sz="4" w:space="0" w:color="auto"/>
              <w:right w:val="single" w:sz="4" w:space="0" w:color="auto"/>
            </w:tcBorders>
            <w:shd w:val="clear" w:color="auto" w:fill="auto"/>
            <w:noWrap/>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0</w:t>
            </w:r>
          </w:p>
        </w:tc>
      </w:tr>
      <w:tr w:rsidR="00BD3B2C" w:rsidRPr="00313053" w:rsidTr="00B63F71">
        <w:trPr>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B2C" w:rsidRPr="00313053" w:rsidRDefault="00BD3B2C" w:rsidP="00BD3B2C">
            <w:pPr>
              <w:pStyle w:val="Tabletext"/>
              <w:rPr>
                <w:b/>
                <w:bCs/>
                <w:sz w:val="20"/>
                <w:lang w:val="es-ES"/>
              </w:rPr>
            </w:pPr>
            <w:r w:rsidRPr="00313053">
              <w:rPr>
                <w:b/>
                <w:bCs/>
                <w:sz w:val="20"/>
                <w:lang w:val="es-ES"/>
              </w:rPr>
              <w:t>Cuentas por cobrar no corrientes con intercambio – Valor neto</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0</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0</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0</w:t>
            </w:r>
          </w:p>
        </w:tc>
      </w:tr>
      <w:tr w:rsidR="00BD3B2C" w:rsidRPr="00313053" w:rsidTr="00B63F71">
        <w:trPr>
          <w:jc w:val="center"/>
        </w:trPr>
        <w:tc>
          <w:tcPr>
            <w:tcW w:w="4135" w:type="dxa"/>
            <w:tcBorders>
              <w:top w:val="single" w:sz="4" w:space="0" w:color="auto"/>
              <w:left w:val="single" w:sz="4" w:space="0" w:color="auto"/>
              <w:right w:val="single" w:sz="4" w:space="0" w:color="auto"/>
            </w:tcBorders>
            <w:shd w:val="clear" w:color="auto" w:fill="auto"/>
            <w:noWrap/>
            <w:vAlign w:val="bottom"/>
          </w:tcPr>
          <w:p w:rsidR="00BD3B2C" w:rsidRPr="00313053" w:rsidRDefault="00BD3B2C" w:rsidP="00BD3B2C">
            <w:pPr>
              <w:pStyle w:val="Tabletext"/>
              <w:rPr>
                <w:sz w:val="20"/>
                <w:lang w:val="es-ES"/>
              </w:rPr>
            </w:pPr>
            <w:r w:rsidRPr="00313053">
              <w:rPr>
                <w:sz w:val="20"/>
                <w:lang w:val="es-ES"/>
              </w:rPr>
              <w:t>Cuentas por cobrar no corrientes sin contrapartida</w:t>
            </w:r>
          </w:p>
        </w:tc>
        <w:tc>
          <w:tcPr>
            <w:tcW w:w="1376" w:type="dxa"/>
            <w:tcBorders>
              <w:top w:val="single" w:sz="4" w:space="0" w:color="auto"/>
              <w:left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17 474</w:t>
            </w:r>
          </w:p>
        </w:tc>
        <w:tc>
          <w:tcPr>
            <w:tcW w:w="1376" w:type="dxa"/>
            <w:tcBorders>
              <w:top w:val="single" w:sz="4" w:space="0" w:color="auto"/>
              <w:left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14 917</w:t>
            </w:r>
          </w:p>
        </w:tc>
        <w:tc>
          <w:tcPr>
            <w:tcW w:w="1376" w:type="dxa"/>
            <w:tcBorders>
              <w:top w:val="single" w:sz="4" w:space="0" w:color="auto"/>
              <w:left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7 524</w:t>
            </w:r>
          </w:p>
        </w:tc>
        <w:tc>
          <w:tcPr>
            <w:tcW w:w="1376" w:type="dxa"/>
            <w:tcBorders>
              <w:top w:val="single" w:sz="4" w:space="0" w:color="auto"/>
              <w:left w:val="single" w:sz="4" w:space="0" w:color="auto"/>
              <w:right w:val="single" w:sz="4" w:space="0" w:color="auto"/>
            </w:tcBorders>
            <w:shd w:val="clear" w:color="auto" w:fill="auto"/>
            <w:noWrap/>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7 021</w:t>
            </w:r>
          </w:p>
        </w:tc>
      </w:tr>
      <w:tr w:rsidR="00BD3B2C" w:rsidRPr="00313053" w:rsidTr="00B63F71">
        <w:trPr>
          <w:jc w:val="center"/>
        </w:trPr>
        <w:tc>
          <w:tcPr>
            <w:tcW w:w="4135" w:type="dxa"/>
            <w:tcBorders>
              <w:left w:val="single" w:sz="4" w:space="0" w:color="auto"/>
              <w:bottom w:val="single" w:sz="4" w:space="0" w:color="auto"/>
              <w:right w:val="single" w:sz="4" w:space="0" w:color="auto"/>
            </w:tcBorders>
            <w:shd w:val="clear" w:color="auto" w:fill="auto"/>
            <w:noWrap/>
            <w:vAlign w:val="bottom"/>
          </w:tcPr>
          <w:p w:rsidR="00BD3B2C" w:rsidRPr="00313053" w:rsidRDefault="00BD3B2C" w:rsidP="00BD3B2C">
            <w:pPr>
              <w:pStyle w:val="Tabletext"/>
              <w:rPr>
                <w:sz w:val="20"/>
                <w:lang w:val="es-ES"/>
              </w:rPr>
            </w:pPr>
            <w:r w:rsidRPr="00313053">
              <w:rPr>
                <w:sz w:val="20"/>
                <w:lang w:val="es-ES"/>
              </w:rPr>
              <w:t>Provisión para pérdidas de cuentas por cobrar no corrientes sin contrapartida</w:t>
            </w:r>
          </w:p>
        </w:tc>
        <w:tc>
          <w:tcPr>
            <w:tcW w:w="1376" w:type="dxa"/>
            <w:tcBorders>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–17 474</w:t>
            </w:r>
          </w:p>
        </w:tc>
        <w:tc>
          <w:tcPr>
            <w:tcW w:w="1376" w:type="dxa"/>
            <w:tcBorders>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–14 917</w:t>
            </w:r>
          </w:p>
        </w:tc>
        <w:tc>
          <w:tcPr>
            <w:tcW w:w="1376" w:type="dxa"/>
            <w:tcBorders>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–7 524</w:t>
            </w:r>
          </w:p>
        </w:tc>
        <w:tc>
          <w:tcPr>
            <w:tcW w:w="1376" w:type="dxa"/>
            <w:tcBorders>
              <w:left w:val="single" w:sz="4" w:space="0" w:color="auto"/>
              <w:bottom w:val="single" w:sz="4" w:space="0" w:color="auto"/>
              <w:right w:val="single" w:sz="4" w:space="0" w:color="auto"/>
            </w:tcBorders>
            <w:shd w:val="clear" w:color="auto" w:fill="auto"/>
            <w:noWrap/>
            <w:vAlign w:val="center"/>
          </w:tcPr>
          <w:p w:rsidR="00BD3B2C" w:rsidRPr="00313053" w:rsidRDefault="00BD3B2C" w:rsidP="00BD3B2C">
            <w:pPr>
              <w:pStyle w:val="Tabletext"/>
              <w:ind w:right="127"/>
              <w:jc w:val="right"/>
              <w:rPr>
                <w:rFonts w:cs="Calibri"/>
                <w:bCs/>
                <w:sz w:val="20"/>
                <w:lang w:val="es-ES"/>
              </w:rPr>
            </w:pPr>
            <w:r w:rsidRPr="00313053">
              <w:rPr>
                <w:rFonts w:cs="Calibri"/>
                <w:bCs/>
                <w:sz w:val="20"/>
                <w:lang w:val="es-ES"/>
              </w:rPr>
              <w:t>–7 021</w:t>
            </w:r>
          </w:p>
        </w:tc>
      </w:tr>
      <w:tr w:rsidR="00BD3B2C" w:rsidRPr="00313053" w:rsidTr="00B63F71">
        <w:trPr>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B2C" w:rsidRPr="00313053" w:rsidRDefault="00BD3B2C" w:rsidP="00BD3B2C">
            <w:pPr>
              <w:pStyle w:val="Tabletext"/>
              <w:rPr>
                <w:b/>
                <w:bCs/>
                <w:sz w:val="20"/>
                <w:lang w:val="es-ES"/>
              </w:rPr>
            </w:pPr>
            <w:r w:rsidRPr="00313053">
              <w:rPr>
                <w:b/>
                <w:bCs/>
                <w:sz w:val="20"/>
                <w:lang w:val="es-ES"/>
              </w:rPr>
              <w:t>Cuentas por cobrar no corrientes sin contrapartida – Valor neto</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0</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0</w:t>
            </w:r>
          </w:p>
        </w:tc>
        <w:tc>
          <w:tcPr>
            <w:tcW w:w="1376" w:type="dxa"/>
            <w:tcBorders>
              <w:top w:val="single" w:sz="4" w:space="0" w:color="auto"/>
              <w:left w:val="single" w:sz="4" w:space="0" w:color="auto"/>
              <w:bottom w:val="single" w:sz="4" w:space="0" w:color="auto"/>
              <w:right w:val="single" w:sz="4" w:space="0" w:color="auto"/>
            </w:tcBorders>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B2C" w:rsidRPr="00313053" w:rsidRDefault="00BD3B2C" w:rsidP="00BD3B2C">
            <w:pPr>
              <w:pStyle w:val="Tabletext"/>
              <w:ind w:right="127"/>
              <w:jc w:val="right"/>
              <w:rPr>
                <w:rFonts w:cs="Calibri"/>
                <w:b/>
                <w:sz w:val="20"/>
                <w:lang w:val="es-ES"/>
              </w:rPr>
            </w:pPr>
            <w:r w:rsidRPr="00313053">
              <w:rPr>
                <w:rFonts w:cs="Calibri"/>
                <w:b/>
                <w:sz w:val="20"/>
                <w:lang w:val="es-ES"/>
              </w:rPr>
              <w:t>0</w:t>
            </w:r>
          </w:p>
        </w:tc>
      </w:tr>
    </w:tbl>
    <w:p w:rsidR="00BD3B2C" w:rsidRPr="00313053" w:rsidRDefault="00BD3B2C" w:rsidP="00B63F71">
      <w:pPr>
        <w:pStyle w:val="Normalaftertitle"/>
        <w:rPr>
          <w:lang w:val="es-ES"/>
        </w:rPr>
      </w:pPr>
      <w:r w:rsidRPr="00313053">
        <w:rPr>
          <w:lang w:val="es-ES"/>
        </w:rPr>
        <w:t>7.5</w:t>
      </w:r>
      <w:r w:rsidRPr="00313053">
        <w:rPr>
          <w:lang w:val="es-ES"/>
        </w:rPr>
        <w:tab/>
        <w:t>Las contribuciones facturadas de los Estados Miembros, Miembros de Sector y Asociados que representan los ingresos relacionados con el ejercicio financiero siguiente, conforme al presupuesto adoptado por el Consejo, se incluyen en las cuentas por cobrar del ejercicio financiero y los ingresos conexos son aplazados.</w:t>
      </w:r>
    </w:p>
    <w:p w:rsidR="00B740CB" w:rsidRDefault="00B740CB">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BD3B2C" w:rsidRPr="00313053" w:rsidRDefault="00BD3B2C" w:rsidP="00B63F71">
      <w:pPr>
        <w:keepNext/>
        <w:keepLines/>
        <w:spacing w:after="120"/>
        <w:rPr>
          <w:lang w:val="es-ES"/>
        </w:rPr>
      </w:pPr>
      <w:r w:rsidRPr="00313053">
        <w:rPr>
          <w:lang w:val="es-ES"/>
        </w:rPr>
        <w:lastRenderedPageBreak/>
        <w:t>7.6</w:t>
      </w:r>
      <w:r w:rsidRPr="00313053">
        <w:rPr>
          <w:lang w:val="es-ES"/>
        </w:rPr>
        <w:tab/>
        <w:t>En el cuadro siguiente se observa la evolución de los ingresos aplazados:</w:t>
      </w:r>
    </w:p>
    <w:tbl>
      <w:tblPr>
        <w:tblStyle w:val="TableGrid"/>
        <w:tblW w:w="0" w:type="auto"/>
        <w:tblLayout w:type="fixed"/>
        <w:tblLook w:val="04A0" w:firstRow="1" w:lastRow="0" w:firstColumn="1" w:lastColumn="0" w:noHBand="0" w:noVBand="1"/>
      </w:tblPr>
      <w:tblGrid>
        <w:gridCol w:w="3621"/>
        <w:gridCol w:w="1484"/>
        <w:gridCol w:w="1497"/>
        <w:gridCol w:w="1554"/>
        <w:gridCol w:w="1479"/>
      </w:tblGrid>
      <w:tr w:rsidR="00BD3B2C" w:rsidRPr="00313053" w:rsidTr="00B740CB">
        <w:tc>
          <w:tcPr>
            <w:tcW w:w="3621" w:type="dxa"/>
            <w:vAlign w:val="center"/>
          </w:tcPr>
          <w:p w:rsidR="00BD3B2C" w:rsidRPr="00B63F71" w:rsidRDefault="00BD3B2C" w:rsidP="00B63F71">
            <w:pPr>
              <w:pStyle w:val="Tablehead"/>
              <w:keepNext/>
              <w:keepLines/>
              <w:jc w:val="left"/>
            </w:pPr>
            <w:r w:rsidRPr="00B63F71">
              <w:t>En miles CHF</w:t>
            </w:r>
          </w:p>
        </w:tc>
        <w:tc>
          <w:tcPr>
            <w:tcW w:w="1484" w:type="dxa"/>
            <w:vAlign w:val="center"/>
          </w:tcPr>
          <w:p w:rsidR="00BD3B2C" w:rsidRPr="00B63F71" w:rsidRDefault="00BD3B2C" w:rsidP="00B05A70">
            <w:pPr>
              <w:pStyle w:val="Tablehead"/>
            </w:pPr>
            <w:r w:rsidRPr="00B63F71">
              <w:t>31</w:t>
            </w:r>
            <w:r w:rsidR="00B05A70">
              <w:t>/1</w:t>
            </w:r>
            <w:r w:rsidRPr="00B63F71">
              <w:t>2</w:t>
            </w:r>
            <w:r w:rsidR="00B05A70">
              <w:t>/</w:t>
            </w:r>
            <w:r w:rsidRPr="00B63F71">
              <w:t>2014</w:t>
            </w:r>
          </w:p>
        </w:tc>
        <w:tc>
          <w:tcPr>
            <w:tcW w:w="1497" w:type="dxa"/>
            <w:vAlign w:val="center"/>
          </w:tcPr>
          <w:p w:rsidR="00BD3B2C" w:rsidRPr="00B63F71" w:rsidRDefault="00BD3B2C" w:rsidP="00B05A70">
            <w:pPr>
              <w:pStyle w:val="Tablehead"/>
            </w:pPr>
            <w:r w:rsidRPr="00B63F71">
              <w:t>31</w:t>
            </w:r>
            <w:r w:rsidR="00B05A70">
              <w:t>/</w:t>
            </w:r>
            <w:r w:rsidRPr="00B63F71">
              <w:t>12</w:t>
            </w:r>
            <w:r w:rsidR="00B05A70">
              <w:t>/</w:t>
            </w:r>
            <w:r w:rsidRPr="00B63F71">
              <w:t>2015</w:t>
            </w:r>
          </w:p>
        </w:tc>
        <w:tc>
          <w:tcPr>
            <w:tcW w:w="1554" w:type="dxa"/>
            <w:vAlign w:val="center"/>
          </w:tcPr>
          <w:p w:rsidR="00BD3B2C" w:rsidRPr="00B63F71" w:rsidRDefault="00BD3B2C" w:rsidP="00B05A70">
            <w:pPr>
              <w:pStyle w:val="Tablehead"/>
            </w:pPr>
            <w:r w:rsidRPr="00B63F71">
              <w:t>31</w:t>
            </w:r>
            <w:r w:rsidR="00B05A70">
              <w:t>/</w:t>
            </w:r>
            <w:r w:rsidRPr="00B63F71">
              <w:t>12</w:t>
            </w:r>
            <w:r w:rsidR="00B05A70">
              <w:t>/</w:t>
            </w:r>
            <w:r w:rsidRPr="00B63F71">
              <w:t>2016</w:t>
            </w:r>
          </w:p>
        </w:tc>
        <w:tc>
          <w:tcPr>
            <w:tcW w:w="1479" w:type="dxa"/>
            <w:vAlign w:val="center"/>
          </w:tcPr>
          <w:p w:rsidR="00BD3B2C" w:rsidRPr="00B63F71" w:rsidRDefault="00BD3B2C" w:rsidP="00B05A70">
            <w:pPr>
              <w:pStyle w:val="Tablehead"/>
            </w:pPr>
            <w:r w:rsidRPr="00B63F71">
              <w:t>31</w:t>
            </w:r>
            <w:r w:rsidR="00B05A70">
              <w:t>/</w:t>
            </w:r>
            <w:r w:rsidRPr="00B63F71">
              <w:t>12</w:t>
            </w:r>
            <w:r w:rsidR="00B05A70">
              <w:t>/</w:t>
            </w:r>
            <w:r w:rsidRPr="00B63F71">
              <w:t>2017</w:t>
            </w:r>
          </w:p>
        </w:tc>
      </w:tr>
      <w:tr w:rsidR="00BD3B2C" w:rsidRPr="00313053" w:rsidTr="00B740CB">
        <w:tc>
          <w:tcPr>
            <w:tcW w:w="3621" w:type="dxa"/>
            <w:vAlign w:val="bottom"/>
          </w:tcPr>
          <w:p w:rsidR="00BD3B2C" w:rsidRPr="00B63F71" w:rsidRDefault="00BD3B2C" w:rsidP="00B63F71">
            <w:pPr>
              <w:pStyle w:val="Tabletext"/>
              <w:keepNext/>
              <w:keepLines/>
            </w:pPr>
            <w:r w:rsidRPr="00B63F71">
              <w:t>Contribuciones – Estados Miembros</w:t>
            </w:r>
          </w:p>
        </w:tc>
        <w:tc>
          <w:tcPr>
            <w:tcW w:w="148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109 750</w:t>
            </w:r>
          </w:p>
        </w:tc>
        <w:tc>
          <w:tcPr>
            <w:tcW w:w="1497"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106 371</w:t>
            </w:r>
          </w:p>
        </w:tc>
        <w:tc>
          <w:tcPr>
            <w:tcW w:w="155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106 292</w:t>
            </w:r>
          </w:p>
        </w:tc>
        <w:tc>
          <w:tcPr>
            <w:tcW w:w="1479"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108 518</w:t>
            </w:r>
          </w:p>
        </w:tc>
      </w:tr>
      <w:tr w:rsidR="00BD3B2C" w:rsidRPr="00313053" w:rsidTr="00B740CB">
        <w:tc>
          <w:tcPr>
            <w:tcW w:w="3621" w:type="dxa"/>
            <w:vAlign w:val="bottom"/>
          </w:tcPr>
          <w:p w:rsidR="00BD3B2C" w:rsidRPr="00B63F71" w:rsidRDefault="00BD3B2C" w:rsidP="00B05A70">
            <w:pPr>
              <w:pStyle w:val="Tabletext"/>
              <w:keepNext/>
              <w:keepLines/>
            </w:pPr>
            <w:r w:rsidRPr="00B63F71">
              <w:t>Contribuciones – Miembros de Sector</w:t>
            </w:r>
          </w:p>
        </w:tc>
        <w:tc>
          <w:tcPr>
            <w:tcW w:w="148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14 698</w:t>
            </w:r>
          </w:p>
        </w:tc>
        <w:tc>
          <w:tcPr>
            <w:tcW w:w="1497"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14 800</w:t>
            </w:r>
          </w:p>
        </w:tc>
        <w:tc>
          <w:tcPr>
            <w:tcW w:w="155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14 138</w:t>
            </w:r>
          </w:p>
        </w:tc>
        <w:tc>
          <w:tcPr>
            <w:tcW w:w="1479"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14 085</w:t>
            </w:r>
          </w:p>
        </w:tc>
      </w:tr>
      <w:tr w:rsidR="00BD3B2C" w:rsidRPr="00313053" w:rsidTr="00B740CB">
        <w:tc>
          <w:tcPr>
            <w:tcW w:w="3621" w:type="dxa"/>
            <w:vAlign w:val="bottom"/>
          </w:tcPr>
          <w:p w:rsidR="00BD3B2C" w:rsidRPr="00B63F71" w:rsidRDefault="00BD3B2C" w:rsidP="00B05A70">
            <w:pPr>
              <w:pStyle w:val="Tabletext"/>
              <w:keepNext/>
              <w:keepLines/>
            </w:pPr>
            <w:r w:rsidRPr="00B63F71">
              <w:t>Contribuciones – Asociados</w:t>
            </w:r>
          </w:p>
        </w:tc>
        <w:tc>
          <w:tcPr>
            <w:tcW w:w="148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1 562</w:t>
            </w:r>
          </w:p>
        </w:tc>
        <w:tc>
          <w:tcPr>
            <w:tcW w:w="1497"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1 616</w:t>
            </w:r>
          </w:p>
        </w:tc>
        <w:tc>
          <w:tcPr>
            <w:tcW w:w="155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1 585</w:t>
            </w:r>
          </w:p>
        </w:tc>
        <w:tc>
          <w:tcPr>
            <w:tcW w:w="1479"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1 660</w:t>
            </w:r>
          </w:p>
        </w:tc>
      </w:tr>
      <w:tr w:rsidR="00BD3B2C" w:rsidRPr="00313053" w:rsidTr="00B740CB">
        <w:tc>
          <w:tcPr>
            <w:tcW w:w="3621" w:type="dxa"/>
            <w:vAlign w:val="bottom"/>
          </w:tcPr>
          <w:p w:rsidR="00BD3B2C" w:rsidRPr="00B63F71" w:rsidRDefault="00BD3B2C" w:rsidP="00B63F71">
            <w:pPr>
              <w:pStyle w:val="Tabletext"/>
            </w:pPr>
            <w:r w:rsidRPr="00B63F71">
              <w:t>Contribuciones – Instituciones Académicas</w:t>
            </w:r>
          </w:p>
        </w:tc>
        <w:tc>
          <w:tcPr>
            <w:tcW w:w="148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225</w:t>
            </w:r>
          </w:p>
        </w:tc>
        <w:tc>
          <w:tcPr>
            <w:tcW w:w="1497"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234</w:t>
            </w:r>
          </w:p>
        </w:tc>
        <w:tc>
          <w:tcPr>
            <w:tcW w:w="155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293</w:t>
            </w:r>
          </w:p>
        </w:tc>
        <w:tc>
          <w:tcPr>
            <w:tcW w:w="1479"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328</w:t>
            </w:r>
          </w:p>
        </w:tc>
      </w:tr>
      <w:tr w:rsidR="00BD3B2C" w:rsidRPr="00313053" w:rsidTr="00B740CB">
        <w:tc>
          <w:tcPr>
            <w:tcW w:w="3621" w:type="dxa"/>
            <w:vAlign w:val="bottom"/>
          </w:tcPr>
          <w:p w:rsidR="00BD3B2C" w:rsidRPr="00B63F71" w:rsidRDefault="00BD3B2C" w:rsidP="00B63F71">
            <w:pPr>
              <w:pStyle w:val="Tabletext"/>
            </w:pPr>
            <w:r w:rsidRPr="00B63F71">
              <w:t>Publicaciones y varios</w:t>
            </w:r>
          </w:p>
        </w:tc>
        <w:tc>
          <w:tcPr>
            <w:tcW w:w="148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36</w:t>
            </w:r>
          </w:p>
        </w:tc>
        <w:tc>
          <w:tcPr>
            <w:tcW w:w="1497"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28</w:t>
            </w:r>
          </w:p>
        </w:tc>
        <w:tc>
          <w:tcPr>
            <w:tcW w:w="155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28</w:t>
            </w:r>
          </w:p>
        </w:tc>
        <w:tc>
          <w:tcPr>
            <w:tcW w:w="1479"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w:t>
            </w:r>
          </w:p>
        </w:tc>
      </w:tr>
      <w:tr w:rsidR="00BD3B2C" w:rsidRPr="00313053" w:rsidTr="00B740CB">
        <w:tc>
          <w:tcPr>
            <w:tcW w:w="3621" w:type="dxa"/>
            <w:vAlign w:val="bottom"/>
          </w:tcPr>
          <w:p w:rsidR="00BD3B2C" w:rsidRPr="00B63F71" w:rsidRDefault="00BD3B2C" w:rsidP="00B63F71">
            <w:pPr>
              <w:pStyle w:val="Tabletext"/>
            </w:pPr>
            <w:r w:rsidRPr="00B63F71">
              <w:t>Notificaciones de redes de satélite</w:t>
            </w:r>
          </w:p>
        </w:tc>
        <w:tc>
          <w:tcPr>
            <w:tcW w:w="148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3 217</w:t>
            </w:r>
          </w:p>
        </w:tc>
        <w:tc>
          <w:tcPr>
            <w:tcW w:w="1497"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4 520</w:t>
            </w:r>
          </w:p>
        </w:tc>
        <w:tc>
          <w:tcPr>
            <w:tcW w:w="155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6 686</w:t>
            </w:r>
          </w:p>
        </w:tc>
        <w:tc>
          <w:tcPr>
            <w:tcW w:w="1479"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8 498</w:t>
            </w:r>
          </w:p>
        </w:tc>
      </w:tr>
      <w:tr w:rsidR="00BD3B2C" w:rsidRPr="00313053" w:rsidTr="00B740CB">
        <w:tc>
          <w:tcPr>
            <w:tcW w:w="3621" w:type="dxa"/>
            <w:vAlign w:val="bottom"/>
          </w:tcPr>
          <w:p w:rsidR="00BD3B2C" w:rsidRPr="00B63F71" w:rsidRDefault="008C2636" w:rsidP="00B63F71">
            <w:pPr>
              <w:pStyle w:val="Tabletext"/>
            </w:pPr>
            <w:r w:rsidRPr="00B63F71">
              <w:t>Contribuciones</w:t>
            </w:r>
            <w:r w:rsidR="00BD3B2C" w:rsidRPr="00B63F71">
              <w:t xml:space="preserve"> </w:t>
            </w:r>
            <w:r w:rsidR="00B740CB" w:rsidRPr="00B740CB">
              <w:t>–</w:t>
            </w:r>
            <w:r w:rsidR="00BD3B2C" w:rsidRPr="00B63F71">
              <w:t xml:space="preserve"> </w:t>
            </w:r>
            <w:r w:rsidRPr="00B63F71">
              <w:t>Extrapresupuestario</w:t>
            </w:r>
          </w:p>
        </w:tc>
        <w:tc>
          <w:tcPr>
            <w:tcW w:w="148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 </w:t>
            </w:r>
          </w:p>
        </w:tc>
        <w:tc>
          <w:tcPr>
            <w:tcW w:w="1497"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 </w:t>
            </w:r>
          </w:p>
        </w:tc>
        <w:tc>
          <w:tcPr>
            <w:tcW w:w="1554"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 </w:t>
            </w:r>
          </w:p>
        </w:tc>
        <w:tc>
          <w:tcPr>
            <w:tcW w:w="1479" w:type="dxa"/>
            <w:vAlign w:val="center"/>
          </w:tcPr>
          <w:p w:rsidR="00BD3B2C" w:rsidRPr="00313053" w:rsidRDefault="00BD3B2C" w:rsidP="00B63F71">
            <w:pPr>
              <w:pStyle w:val="Tabletext"/>
              <w:keepNext/>
              <w:keepLines/>
              <w:snapToGrid w:val="0"/>
              <w:ind w:right="177"/>
              <w:jc w:val="right"/>
              <w:rPr>
                <w:bCs/>
                <w:lang w:val="es-ES"/>
              </w:rPr>
            </w:pPr>
            <w:r w:rsidRPr="00313053">
              <w:rPr>
                <w:bCs/>
                <w:lang w:val="es-ES"/>
              </w:rPr>
              <w:t>1 185</w:t>
            </w:r>
          </w:p>
        </w:tc>
      </w:tr>
      <w:tr w:rsidR="00BD3B2C" w:rsidRPr="00313053" w:rsidTr="00B740CB">
        <w:tc>
          <w:tcPr>
            <w:tcW w:w="3621" w:type="dxa"/>
            <w:vAlign w:val="center"/>
          </w:tcPr>
          <w:p w:rsidR="00BD3B2C" w:rsidRPr="00B63F71" w:rsidRDefault="00BD3B2C" w:rsidP="00B63F71">
            <w:pPr>
              <w:pStyle w:val="Tabletext"/>
              <w:rPr>
                <w:b/>
                <w:bCs/>
              </w:rPr>
            </w:pPr>
            <w:r w:rsidRPr="00B63F71">
              <w:rPr>
                <w:b/>
                <w:bCs/>
              </w:rPr>
              <w:t>Ingresos aplazados</w:t>
            </w:r>
          </w:p>
        </w:tc>
        <w:tc>
          <w:tcPr>
            <w:tcW w:w="1484" w:type="dxa"/>
            <w:vAlign w:val="center"/>
          </w:tcPr>
          <w:p w:rsidR="00BD3B2C" w:rsidRPr="00313053" w:rsidRDefault="00BD3B2C" w:rsidP="00B63F71">
            <w:pPr>
              <w:pStyle w:val="Tabletext"/>
              <w:snapToGrid w:val="0"/>
              <w:ind w:right="177"/>
              <w:jc w:val="right"/>
              <w:rPr>
                <w:b/>
                <w:lang w:val="es-ES"/>
              </w:rPr>
            </w:pPr>
            <w:r w:rsidRPr="00313053">
              <w:rPr>
                <w:b/>
                <w:lang w:val="es-ES"/>
              </w:rPr>
              <w:t>129 488</w:t>
            </w:r>
          </w:p>
        </w:tc>
        <w:tc>
          <w:tcPr>
            <w:tcW w:w="1497" w:type="dxa"/>
            <w:vAlign w:val="center"/>
          </w:tcPr>
          <w:p w:rsidR="00BD3B2C" w:rsidRPr="00313053" w:rsidRDefault="00BD3B2C" w:rsidP="00B63F71">
            <w:pPr>
              <w:pStyle w:val="Tabletext"/>
              <w:snapToGrid w:val="0"/>
              <w:ind w:right="177"/>
              <w:jc w:val="right"/>
              <w:rPr>
                <w:b/>
                <w:lang w:val="es-ES"/>
              </w:rPr>
            </w:pPr>
            <w:r w:rsidRPr="00313053">
              <w:rPr>
                <w:b/>
                <w:lang w:val="es-ES"/>
              </w:rPr>
              <w:t>127 569</w:t>
            </w:r>
          </w:p>
        </w:tc>
        <w:tc>
          <w:tcPr>
            <w:tcW w:w="1554" w:type="dxa"/>
            <w:vAlign w:val="center"/>
          </w:tcPr>
          <w:p w:rsidR="00BD3B2C" w:rsidRPr="00313053" w:rsidRDefault="00BD3B2C" w:rsidP="00B63F71">
            <w:pPr>
              <w:pStyle w:val="Tabletext"/>
              <w:snapToGrid w:val="0"/>
              <w:ind w:right="177"/>
              <w:jc w:val="right"/>
              <w:rPr>
                <w:b/>
                <w:lang w:val="es-ES"/>
              </w:rPr>
            </w:pPr>
            <w:r w:rsidRPr="00313053">
              <w:rPr>
                <w:b/>
                <w:lang w:val="es-ES"/>
              </w:rPr>
              <w:t>129 022</w:t>
            </w:r>
          </w:p>
        </w:tc>
        <w:tc>
          <w:tcPr>
            <w:tcW w:w="1479" w:type="dxa"/>
            <w:vAlign w:val="center"/>
          </w:tcPr>
          <w:p w:rsidR="00BD3B2C" w:rsidRPr="00313053" w:rsidRDefault="00BD3B2C" w:rsidP="00B63F71">
            <w:pPr>
              <w:pStyle w:val="Tabletext"/>
              <w:snapToGrid w:val="0"/>
              <w:ind w:right="177"/>
              <w:jc w:val="right"/>
              <w:rPr>
                <w:b/>
                <w:lang w:val="es-ES"/>
              </w:rPr>
            </w:pPr>
            <w:r w:rsidRPr="00313053">
              <w:rPr>
                <w:b/>
                <w:lang w:val="es-ES"/>
              </w:rPr>
              <w:t>134 275</w:t>
            </w:r>
          </w:p>
        </w:tc>
      </w:tr>
    </w:tbl>
    <w:p w:rsidR="00BD3B2C" w:rsidRPr="00313053" w:rsidRDefault="00BD3B2C" w:rsidP="00BD3B2C">
      <w:pPr>
        <w:pStyle w:val="Headingb"/>
        <w:rPr>
          <w:lang w:val="es-ES"/>
        </w:rPr>
      </w:pPr>
      <w:r w:rsidRPr="00313053">
        <w:rPr>
          <w:lang w:val="es-ES"/>
        </w:rPr>
        <w:t>Pago de los atrasos</w:t>
      </w:r>
    </w:p>
    <w:p w:rsidR="00BD3B2C" w:rsidRPr="00313053" w:rsidRDefault="00BD3B2C" w:rsidP="008C2636">
      <w:pPr>
        <w:rPr>
          <w:lang w:val="es-ES"/>
        </w:rPr>
      </w:pPr>
      <w:r w:rsidRPr="00313053">
        <w:rPr>
          <w:lang w:val="es-ES"/>
        </w:rPr>
        <w:t>7.7</w:t>
      </w:r>
      <w:r w:rsidRPr="00313053">
        <w:rPr>
          <w:lang w:val="es-ES"/>
        </w:rPr>
        <w:tab/>
        <w:t xml:space="preserve">La evolución y la lenta liquidación de los atrasos y de las Cuentas Especiales de atrasos siguen preocupando seriamente al Consejo. Además del envío periódico de recordatorios en relación con las sumas pendientes, se ha pedido a cada deudor que presente un plan de amortización y liquide la cuenta lo más rápidamente posible. El detalle de los atrasos, las Cuentas Especiales de atrasos y las Cuentas Especiales de atrasos suprimidas, así como las medidas propuestas para agilizar el pago de los mismos se proporcionan en el Documento PP-18/45 </w:t>
      </w:r>
      <w:r w:rsidRPr="00313053">
        <w:rPr>
          <w:i/>
          <w:lang w:val="es-ES"/>
        </w:rPr>
        <w:t>Atrasos, Cuentas Especiales de atrasos y Cuentas Especiales de atrasos suprimidas</w:t>
      </w:r>
      <w:r w:rsidRPr="00313053">
        <w:rPr>
          <w:lang w:val="es-ES"/>
        </w:rPr>
        <w:t>.</w:t>
      </w:r>
    </w:p>
    <w:p w:rsidR="00BD3B2C" w:rsidRPr="00313053" w:rsidRDefault="00BD3B2C" w:rsidP="008C2636">
      <w:pPr>
        <w:pStyle w:val="Heading1"/>
        <w:rPr>
          <w:lang w:val="es-ES"/>
        </w:rPr>
      </w:pPr>
      <w:bookmarkStart w:id="73" w:name="_Toc396997786"/>
      <w:r w:rsidRPr="00313053">
        <w:rPr>
          <w:lang w:val="es-ES"/>
        </w:rPr>
        <w:t>8</w:t>
      </w:r>
      <w:r w:rsidRPr="00313053">
        <w:rPr>
          <w:lang w:val="es-ES"/>
        </w:rPr>
        <w:tab/>
        <w:t>Activos fijos</w:t>
      </w:r>
      <w:bookmarkEnd w:id="73"/>
    </w:p>
    <w:p w:rsidR="00BD3B2C" w:rsidRPr="00313053" w:rsidRDefault="00BD3B2C" w:rsidP="000C5458">
      <w:pPr>
        <w:rPr>
          <w:lang w:val="es-ES"/>
        </w:rPr>
      </w:pPr>
      <w:r w:rsidRPr="00313053">
        <w:rPr>
          <w:lang w:val="es-ES"/>
        </w:rPr>
        <w:t>8.1</w:t>
      </w:r>
      <w:r w:rsidRPr="00313053">
        <w:rPr>
          <w:lang w:val="es-ES"/>
        </w:rPr>
        <w:tab/>
        <w:t>Las propiedades, planta y equipo propiedad de la UIT se evalúan en su coste histórico del que se deduce la acumulación de las amortizaciones y las pérdidas de valor. Los terrenos no se tienen en cuenta en el cálculo del valor intrínseco de los edificios. El derecho de superficie relativo a los terrenos puestos a disposición por el Estado de Ginebra es gratuito para la Unión.</w:t>
      </w:r>
    </w:p>
    <w:p w:rsidR="00BD3B2C" w:rsidRPr="00313053" w:rsidRDefault="00BD3B2C" w:rsidP="00BD3B2C">
      <w:pPr>
        <w:rPr>
          <w:lang w:val="es-ES"/>
        </w:rPr>
      </w:pPr>
      <w:r w:rsidRPr="00313053">
        <w:rPr>
          <w:lang w:val="es-ES"/>
        </w:rPr>
        <w:t>8.2</w:t>
      </w:r>
      <w:r w:rsidRPr="00313053">
        <w:rPr>
          <w:lang w:val="es-ES"/>
        </w:rPr>
        <w:tab/>
        <w:t>Las donaciones en especie se valoran en su valor justo estimado en la fecha de recepción de los bienes mobiliarios. El reconocimiento de los ingresos relacionados con donaciones en especie destinadas a la creación o la adquisición de un activo específico se reparte en un periodo igual a la amortización del activo en cuestión a partir de la fecha de puesta en servicio.</w:t>
      </w:r>
    </w:p>
    <w:p w:rsidR="00BD3B2C" w:rsidRPr="00313053" w:rsidRDefault="00BD3B2C" w:rsidP="00BD3B2C">
      <w:pPr>
        <w:rPr>
          <w:lang w:val="es-ES"/>
        </w:rPr>
      </w:pPr>
      <w:r w:rsidRPr="00313053">
        <w:rPr>
          <w:lang w:val="es-ES"/>
        </w:rPr>
        <w:t>8.3</w:t>
      </w:r>
      <w:r w:rsidRPr="00313053">
        <w:rPr>
          <w:lang w:val="es-ES"/>
        </w:rPr>
        <w:tab/>
        <w:t>Los bienes de un valor igual o superior a 5 000 CHF se capitalizan en el momento de la recepción del bien y posteriormente se amortizan linealmente.</w:t>
      </w:r>
    </w:p>
    <w:p w:rsidR="00BD3B2C" w:rsidRPr="00313053" w:rsidRDefault="00BD3B2C" w:rsidP="00BD3B2C">
      <w:pPr>
        <w:rPr>
          <w:lang w:val="es-ES"/>
        </w:rPr>
      </w:pPr>
      <w:r w:rsidRPr="00313053">
        <w:rPr>
          <w:lang w:val="es-ES"/>
        </w:rPr>
        <w:t>8.4</w:t>
      </w:r>
      <w:r w:rsidRPr="00313053">
        <w:rPr>
          <w:lang w:val="es-ES"/>
        </w:rPr>
        <w:tab/>
        <w:t>Los bienes de un coste inferior a 5 000 CHF (bienes de escaso valor) se capitalizan en el mes de su adquisición y se contabilizan totalmente como gastos en el estado de los resultados financieros al cierre mensual que sigue a la adquisición.</w:t>
      </w:r>
    </w:p>
    <w:p w:rsidR="00BD3B2C" w:rsidRPr="00313053" w:rsidRDefault="00BD3B2C" w:rsidP="00B63F71">
      <w:pPr>
        <w:keepNext/>
        <w:keepLines/>
        <w:rPr>
          <w:lang w:val="es-ES"/>
        </w:rPr>
      </w:pPr>
      <w:r w:rsidRPr="00313053">
        <w:rPr>
          <w:lang w:val="es-ES"/>
        </w:rPr>
        <w:lastRenderedPageBreak/>
        <w:t>8.5</w:t>
      </w:r>
      <w:r w:rsidRPr="00313053">
        <w:rPr>
          <w:lang w:val="es-ES"/>
        </w:rPr>
        <w:tab/>
        <w:t xml:space="preserve">Los costes posteriores relacionados con las propiedades, planta y equipo se capitalizan y amortizan cuando entrañan un aumento del potencial de servicio relacionado con la utilización de esos activos y no conciernen a los costes de mantenimiento o reparación de los activos en cuestión. Estos últimos se contabilizan en el estado de los resultados financieros. </w:t>
      </w:r>
    </w:p>
    <w:p w:rsidR="00BD3B2C" w:rsidRPr="00313053" w:rsidRDefault="00BD3B2C" w:rsidP="00BD3B2C">
      <w:pPr>
        <w:rPr>
          <w:lang w:val="es-ES"/>
        </w:rPr>
      </w:pPr>
      <w:r w:rsidRPr="00313053">
        <w:rPr>
          <w:lang w:val="es-ES"/>
        </w:rPr>
        <w:t>8.6</w:t>
      </w:r>
      <w:r w:rsidRPr="00313053">
        <w:rPr>
          <w:lang w:val="es-ES"/>
        </w:rPr>
        <w:tab/>
        <w:t>Cuando un activo fijo se compone de varios elementos significativos que tienen duraciones de vida diferentes, cada elemento se contabiliza por separado. Las amortizaciones se efectúan de manera lineal en función de la vida útil estimada de cada objeto, teniendo en cuenta una duración residual final, en su caso. Los valores residuales, vidas útiles y modos de amortización de los activos se revisan y modifican, en su caso</w:t>
      </w:r>
      <w:r w:rsidR="00B63F71">
        <w:rPr>
          <w:lang w:val="es-ES"/>
        </w:rPr>
        <w:t>, en cada cierre anual.</w:t>
      </w:r>
    </w:p>
    <w:p w:rsidR="00BD3B2C" w:rsidRPr="00313053" w:rsidRDefault="00BD3B2C" w:rsidP="00B63F71">
      <w:pPr>
        <w:spacing w:after="120"/>
        <w:rPr>
          <w:lang w:val="es-ES"/>
        </w:rPr>
      </w:pPr>
      <w:r w:rsidRPr="00313053">
        <w:rPr>
          <w:lang w:val="es-ES"/>
        </w:rPr>
        <w:t>8.7</w:t>
      </w:r>
      <w:r w:rsidRPr="00313053">
        <w:rPr>
          <w:lang w:val="es-ES"/>
        </w:rPr>
        <w:tab/>
        <w:t>En el cuadro siguiente se observa el valor contable neto de los activos fijos al 31 de diciembre de 2017: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993"/>
        <w:gridCol w:w="1065"/>
        <w:gridCol w:w="1203"/>
        <w:gridCol w:w="1134"/>
        <w:gridCol w:w="992"/>
        <w:gridCol w:w="1091"/>
        <w:gridCol w:w="898"/>
      </w:tblGrid>
      <w:tr w:rsidR="00BD3B2C" w:rsidRPr="00B63F71" w:rsidTr="00B63F71">
        <w:trPr>
          <w:jc w:val="center"/>
        </w:trPr>
        <w:tc>
          <w:tcPr>
            <w:tcW w:w="2263" w:type="dxa"/>
            <w:tcBorders>
              <w:bottom w:val="single" w:sz="4" w:space="0" w:color="auto"/>
            </w:tcBorders>
            <w:tcMar>
              <w:left w:w="57" w:type="dxa"/>
              <w:right w:w="57" w:type="dxa"/>
            </w:tcMar>
          </w:tcPr>
          <w:p w:rsidR="00BD3B2C" w:rsidRPr="00B63F71" w:rsidRDefault="00BD3B2C" w:rsidP="00B63F71">
            <w:pPr>
              <w:pStyle w:val="Tablehead"/>
              <w:rPr>
                <w:sz w:val="20"/>
              </w:rPr>
            </w:pPr>
            <w:r w:rsidRPr="00B63F71">
              <w:rPr>
                <w:sz w:val="20"/>
              </w:rPr>
              <w:t>Categoría de activos</w:t>
            </w:r>
            <w:r w:rsidRPr="00B63F71">
              <w:rPr>
                <w:sz w:val="20"/>
              </w:rPr>
              <w:br/>
              <w:t>(en miles CHF)</w:t>
            </w:r>
          </w:p>
        </w:tc>
        <w:tc>
          <w:tcPr>
            <w:tcW w:w="993" w:type="dxa"/>
            <w:tcBorders>
              <w:bottom w:val="single" w:sz="4" w:space="0" w:color="auto"/>
            </w:tcBorders>
            <w:tcMar>
              <w:left w:w="57" w:type="dxa"/>
              <w:right w:w="57" w:type="dxa"/>
            </w:tcMar>
          </w:tcPr>
          <w:p w:rsidR="00BD3B2C" w:rsidRPr="00B63F71" w:rsidRDefault="00BD3B2C" w:rsidP="00B63F71">
            <w:pPr>
              <w:pStyle w:val="Tablehead"/>
              <w:rPr>
                <w:sz w:val="20"/>
              </w:rPr>
            </w:pPr>
            <w:r w:rsidRPr="00B63F71">
              <w:rPr>
                <w:sz w:val="20"/>
              </w:rPr>
              <w:t>Edificios</w:t>
            </w:r>
          </w:p>
        </w:tc>
        <w:tc>
          <w:tcPr>
            <w:tcW w:w="1065" w:type="dxa"/>
            <w:tcBorders>
              <w:bottom w:val="single" w:sz="4" w:space="0" w:color="auto"/>
            </w:tcBorders>
            <w:tcMar>
              <w:left w:w="57" w:type="dxa"/>
              <w:right w:w="57" w:type="dxa"/>
            </w:tcMar>
          </w:tcPr>
          <w:p w:rsidR="00BD3B2C" w:rsidRPr="00B63F71" w:rsidRDefault="00BD3B2C" w:rsidP="00B63F71">
            <w:pPr>
              <w:pStyle w:val="Tablehead"/>
              <w:rPr>
                <w:sz w:val="20"/>
              </w:rPr>
            </w:pPr>
            <w:r w:rsidRPr="00B63F71">
              <w:rPr>
                <w:sz w:val="20"/>
              </w:rPr>
              <w:t>Materiales y equipo</w:t>
            </w:r>
          </w:p>
        </w:tc>
        <w:tc>
          <w:tcPr>
            <w:tcW w:w="1203" w:type="dxa"/>
            <w:tcBorders>
              <w:bottom w:val="single" w:sz="4" w:space="0" w:color="auto"/>
            </w:tcBorders>
            <w:tcMar>
              <w:left w:w="57" w:type="dxa"/>
              <w:right w:w="57" w:type="dxa"/>
            </w:tcMar>
          </w:tcPr>
          <w:p w:rsidR="00BD3B2C" w:rsidRPr="00B63F71" w:rsidRDefault="00BD3B2C" w:rsidP="00B63F71">
            <w:pPr>
              <w:pStyle w:val="Tablehead"/>
              <w:rPr>
                <w:sz w:val="20"/>
              </w:rPr>
            </w:pPr>
            <w:r w:rsidRPr="00B63F71">
              <w:rPr>
                <w:sz w:val="20"/>
              </w:rPr>
              <w:t>Mobiliarios y distribución</w:t>
            </w:r>
          </w:p>
        </w:tc>
        <w:tc>
          <w:tcPr>
            <w:tcW w:w="1134" w:type="dxa"/>
            <w:tcBorders>
              <w:bottom w:val="single" w:sz="4" w:space="0" w:color="auto"/>
            </w:tcBorders>
            <w:tcMar>
              <w:left w:w="57" w:type="dxa"/>
              <w:right w:w="57" w:type="dxa"/>
            </w:tcMar>
          </w:tcPr>
          <w:p w:rsidR="00BD3B2C" w:rsidRPr="00B63F71" w:rsidRDefault="00BD3B2C" w:rsidP="00B63F71">
            <w:pPr>
              <w:pStyle w:val="Tablehead"/>
              <w:rPr>
                <w:sz w:val="20"/>
              </w:rPr>
            </w:pPr>
            <w:r w:rsidRPr="00B63F71">
              <w:rPr>
                <w:sz w:val="20"/>
              </w:rPr>
              <w:t>Material informático</w:t>
            </w:r>
          </w:p>
        </w:tc>
        <w:tc>
          <w:tcPr>
            <w:tcW w:w="992" w:type="dxa"/>
            <w:tcBorders>
              <w:bottom w:val="single" w:sz="4" w:space="0" w:color="auto"/>
            </w:tcBorders>
            <w:tcMar>
              <w:left w:w="57" w:type="dxa"/>
              <w:right w:w="57" w:type="dxa"/>
            </w:tcMar>
          </w:tcPr>
          <w:p w:rsidR="00BD3B2C" w:rsidRPr="00B63F71" w:rsidRDefault="00BD3B2C" w:rsidP="00B63F71">
            <w:pPr>
              <w:pStyle w:val="Tablehead"/>
              <w:rPr>
                <w:sz w:val="20"/>
              </w:rPr>
            </w:pPr>
            <w:r w:rsidRPr="00B63F71">
              <w:rPr>
                <w:sz w:val="20"/>
              </w:rPr>
              <w:t>Vehículos</w:t>
            </w:r>
          </w:p>
        </w:tc>
        <w:tc>
          <w:tcPr>
            <w:tcW w:w="1091" w:type="dxa"/>
            <w:tcBorders>
              <w:bottom w:val="single" w:sz="4" w:space="0" w:color="auto"/>
              <w:right w:val="single" w:sz="4" w:space="0" w:color="auto"/>
            </w:tcBorders>
            <w:tcMar>
              <w:left w:w="57" w:type="dxa"/>
              <w:right w:w="57" w:type="dxa"/>
            </w:tcMar>
          </w:tcPr>
          <w:p w:rsidR="00BD3B2C" w:rsidRPr="00B63F71" w:rsidRDefault="00BD3B2C" w:rsidP="00B63F71">
            <w:pPr>
              <w:pStyle w:val="Tablehead"/>
              <w:ind w:left="-57" w:right="-57"/>
              <w:rPr>
                <w:sz w:val="20"/>
              </w:rPr>
            </w:pPr>
            <w:r w:rsidRPr="00B63F71">
              <w:rPr>
                <w:sz w:val="20"/>
              </w:rPr>
              <w:t>En construcción</w:t>
            </w:r>
          </w:p>
        </w:tc>
        <w:tc>
          <w:tcPr>
            <w:tcW w:w="898" w:type="dxa"/>
            <w:tcBorders>
              <w:left w:val="single" w:sz="4" w:space="0" w:color="auto"/>
              <w:bottom w:val="single" w:sz="4" w:space="0" w:color="auto"/>
              <w:right w:val="single" w:sz="4" w:space="0" w:color="auto"/>
            </w:tcBorders>
            <w:tcMar>
              <w:left w:w="57" w:type="dxa"/>
              <w:right w:w="57" w:type="dxa"/>
            </w:tcMar>
          </w:tcPr>
          <w:p w:rsidR="00BD3B2C" w:rsidRPr="00B63F71" w:rsidRDefault="00BD3B2C" w:rsidP="00B63F71">
            <w:pPr>
              <w:pStyle w:val="Tablehead"/>
              <w:rPr>
                <w:sz w:val="20"/>
              </w:rPr>
            </w:pPr>
            <w:r w:rsidRPr="00B63F71">
              <w:rPr>
                <w:sz w:val="20"/>
              </w:rPr>
              <w:t>Total</w:t>
            </w:r>
          </w:p>
        </w:tc>
      </w:tr>
      <w:tr w:rsidR="00BD3B2C" w:rsidRPr="00313053" w:rsidTr="00B63F71">
        <w:trPr>
          <w:jc w:val="center"/>
        </w:trPr>
        <w:tc>
          <w:tcPr>
            <w:tcW w:w="2263" w:type="dxa"/>
            <w:tcBorders>
              <w:right w:val="single" w:sz="4" w:space="0" w:color="auto"/>
            </w:tcBorders>
          </w:tcPr>
          <w:p w:rsidR="00BD3B2C" w:rsidRPr="00B63F71" w:rsidRDefault="00BD3B2C" w:rsidP="00B63F71">
            <w:pPr>
              <w:pStyle w:val="Tabletext"/>
              <w:rPr>
                <w:b/>
                <w:bCs/>
                <w:sz w:val="20"/>
                <w:lang w:val="es-ES"/>
              </w:rPr>
            </w:pPr>
            <w:r w:rsidRPr="00B63F71">
              <w:rPr>
                <w:b/>
                <w:bCs/>
                <w:sz w:val="20"/>
                <w:lang w:val="es-ES"/>
              </w:rPr>
              <w:t xml:space="preserve">Valor contable neto al </w:t>
            </w:r>
            <w:r w:rsidRPr="00B63F71">
              <w:rPr>
                <w:b/>
                <w:bCs/>
                <w:sz w:val="20"/>
                <w:lang w:val="es-ES"/>
              </w:rPr>
              <w:br/>
              <w:t>1 de enero de 2014</w:t>
            </w:r>
          </w:p>
        </w:tc>
        <w:tc>
          <w:tcPr>
            <w:tcW w:w="993"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108 646</w:t>
            </w:r>
          </w:p>
        </w:tc>
        <w:tc>
          <w:tcPr>
            <w:tcW w:w="1065"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188</w:t>
            </w:r>
          </w:p>
        </w:tc>
        <w:tc>
          <w:tcPr>
            <w:tcW w:w="1203"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537</w:t>
            </w:r>
          </w:p>
        </w:tc>
        <w:tc>
          <w:tcPr>
            <w:tcW w:w="1134"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1 890</w:t>
            </w:r>
          </w:p>
        </w:tc>
        <w:tc>
          <w:tcPr>
            <w:tcW w:w="992"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58</w:t>
            </w:r>
          </w:p>
        </w:tc>
        <w:tc>
          <w:tcPr>
            <w:tcW w:w="1091"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779</w:t>
            </w:r>
          </w:p>
        </w:tc>
        <w:tc>
          <w:tcPr>
            <w:tcW w:w="898" w:type="dxa"/>
            <w:tcBorders>
              <w:left w:val="single" w:sz="4" w:space="0" w:color="auto"/>
              <w:right w:val="single" w:sz="4" w:space="0" w:color="auto"/>
            </w:tcBorders>
            <w:vAlign w:val="center"/>
          </w:tcPr>
          <w:p w:rsidR="00BD3B2C" w:rsidRPr="00313053" w:rsidRDefault="00BD3B2C" w:rsidP="00B740CB">
            <w:pPr>
              <w:pStyle w:val="Tabletext"/>
              <w:jc w:val="right"/>
              <w:rPr>
                <w:b/>
                <w:bCs/>
                <w:sz w:val="20"/>
                <w:lang w:val="es-ES"/>
              </w:rPr>
            </w:pPr>
            <w:r w:rsidRPr="00313053">
              <w:rPr>
                <w:b/>
                <w:bCs/>
                <w:sz w:val="20"/>
                <w:lang w:val="es-ES"/>
              </w:rPr>
              <w:t>112 098</w:t>
            </w:r>
          </w:p>
        </w:tc>
      </w:tr>
      <w:tr w:rsidR="00BD3B2C" w:rsidRPr="00313053" w:rsidTr="00B63F71">
        <w:trPr>
          <w:jc w:val="center"/>
        </w:trPr>
        <w:tc>
          <w:tcPr>
            <w:tcW w:w="2263" w:type="dxa"/>
            <w:tcBorders>
              <w:right w:val="single" w:sz="4" w:space="0" w:color="auto"/>
            </w:tcBorders>
          </w:tcPr>
          <w:p w:rsidR="00BD3B2C" w:rsidRPr="00B63F71" w:rsidRDefault="00BD3B2C" w:rsidP="00B63F71">
            <w:pPr>
              <w:pStyle w:val="Tabletext"/>
              <w:rPr>
                <w:b/>
                <w:bCs/>
                <w:sz w:val="20"/>
                <w:lang w:val="es-ES"/>
              </w:rPr>
            </w:pPr>
            <w:r w:rsidRPr="00B63F71">
              <w:rPr>
                <w:b/>
                <w:bCs/>
                <w:sz w:val="20"/>
                <w:lang w:val="es-ES"/>
              </w:rPr>
              <w:t xml:space="preserve">Valor contable neto al </w:t>
            </w:r>
            <w:r w:rsidRPr="00B63F71">
              <w:rPr>
                <w:b/>
                <w:bCs/>
                <w:sz w:val="20"/>
                <w:lang w:val="es-ES"/>
              </w:rPr>
              <w:br/>
              <w:t>31 de diciembre de 2014</w:t>
            </w:r>
          </w:p>
        </w:tc>
        <w:tc>
          <w:tcPr>
            <w:tcW w:w="993"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105 376</w:t>
            </w:r>
          </w:p>
        </w:tc>
        <w:tc>
          <w:tcPr>
            <w:tcW w:w="1065"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144</w:t>
            </w:r>
          </w:p>
        </w:tc>
        <w:tc>
          <w:tcPr>
            <w:tcW w:w="1203"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370</w:t>
            </w:r>
          </w:p>
        </w:tc>
        <w:tc>
          <w:tcPr>
            <w:tcW w:w="1134"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531</w:t>
            </w:r>
          </w:p>
        </w:tc>
        <w:tc>
          <w:tcPr>
            <w:tcW w:w="992"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33</w:t>
            </w:r>
          </w:p>
        </w:tc>
        <w:tc>
          <w:tcPr>
            <w:tcW w:w="1091"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995</w:t>
            </w:r>
          </w:p>
        </w:tc>
        <w:tc>
          <w:tcPr>
            <w:tcW w:w="898" w:type="dxa"/>
            <w:tcBorders>
              <w:left w:val="single" w:sz="4" w:space="0" w:color="auto"/>
              <w:right w:val="single" w:sz="4" w:space="0" w:color="auto"/>
            </w:tcBorders>
            <w:vAlign w:val="center"/>
          </w:tcPr>
          <w:p w:rsidR="00BD3B2C" w:rsidRPr="00313053" w:rsidRDefault="00BD3B2C" w:rsidP="00B740CB">
            <w:pPr>
              <w:pStyle w:val="Tabletext"/>
              <w:jc w:val="right"/>
              <w:rPr>
                <w:b/>
                <w:bCs/>
                <w:sz w:val="20"/>
                <w:lang w:val="es-ES"/>
              </w:rPr>
            </w:pPr>
            <w:r w:rsidRPr="00313053">
              <w:rPr>
                <w:b/>
                <w:bCs/>
                <w:sz w:val="20"/>
                <w:lang w:val="es-ES"/>
              </w:rPr>
              <w:t>107 449</w:t>
            </w:r>
          </w:p>
        </w:tc>
      </w:tr>
      <w:tr w:rsidR="00BD3B2C" w:rsidRPr="00313053" w:rsidTr="00B63F71">
        <w:trPr>
          <w:jc w:val="center"/>
        </w:trPr>
        <w:tc>
          <w:tcPr>
            <w:tcW w:w="2263" w:type="dxa"/>
            <w:tcBorders>
              <w:right w:val="single" w:sz="4" w:space="0" w:color="auto"/>
            </w:tcBorders>
          </w:tcPr>
          <w:p w:rsidR="00BD3B2C" w:rsidRPr="00B63F71" w:rsidRDefault="00BD3B2C" w:rsidP="00B63F71">
            <w:pPr>
              <w:pStyle w:val="Tabletext"/>
              <w:rPr>
                <w:b/>
                <w:bCs/>
                <w:sz w:val="20"/>
                <w:lang w:val="es-ES"/>
              </w:rPr>
            </w:pPr>
            <w:r w:rsidRPr="00B63F71">
              <w:rPr>
                <w:b/>
                <w:bCs/>
                <w:sz w:val="20"/>
                <w:lang w:val="es-ES"/>
              </w:rPr>
              <w:t>Valor contable neto al 31 de diciembre de 2015</w:t>
            </w:r>
          </w:p>
        </w:tc>
        <w:tc>
          <w:tcPr>
            <w:tcW w:w="993"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103 934</w:t>
            </w:r>
          </w:p>
        </w:tc>
        <w:tc>
          <w:tcPr>
            <w:tcW w:w="1065"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87</w:t>
            </w:r>
          </w:p>
        </w:tc>
        <w:tc>
          <w:tcPr>
            <w:tcW w:w="1203"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190</w:t>
            </w:r>
          </w:p>
        </w:tc>
        <w:tc>
          <w:tcPr>
            <w:tcW w:w="1134"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687</w:t>
            </w:r>
          </w:p>
        </w:tc>
        <w:tc>
          <w:tcPr>
            <w:tcW w:w="992"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10</w:t>
            </w:r>
          </w:p>
        </w:tc>
        <w:tc>
          <w:tcPr>
            <w:tcW w:w="1091"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4</w:t>
            </w:r>
          </w:p>
        </w:tc>
        <w:tc>
          <w:tcPr>
            <w:tcW w:w="898" w:type="dxa"/>
            <w:tcBorders>
              <w:left w:val="single" w:sz="4" w:space="0" w:color="auto"/>
              <w:right w:val="single" w:sz="4" w:space="0" w:color="auto"/>
            </w:tcBorders>
            <w:vAlign w:val="center"/>
          </w:tcPr>
          <w:p w:rsidR="00BD3B2C" w:rsidRPr="00313053" w:rsidRDefault="00BD3B2C" w:rsidP="00B740CB">
            <w:pPr>
              <w:pStyle w:val="Tabletext"/>
              <w:jc w:val="right"/>
              <w:rPr>
                <w:b/>
                <w:bCs/>
                <w:sz w:val="20"/>
                <w:lang w:val="es-ES"/>
              </w:rPr>
            </w:pPr>
            <w:r w:rsidRPr="00313053">
              <w:rPr>
                <w:b/>
                <w:bCs/>
                <w:sz w:val="20"/>
                <w:lang w:val="es-ES"/>
              </w:rPr>
              <w:t>104 912</w:t>
            </w:r>
          </w:p>
        </w:tc>
      </w:tr>
      <w:tr w:rsidR="00BD3B2C" w:rsidRPr="00313053" w:rsidTr="00B63F71">
        <w:trPr>
          <w:jc w:val="center"/>
        </w:trPr>
        <w:tc>
          <w:tcPr>
            <w:tcW w:w="2263" w:type="dxa"/>
            <w:tcBorders>
              <w:right w:val="single" w:sz="4" w:space="0" w:color="auto"/>
            </w:tcBorders>
          </w:tcPr>
          <w:p w:rsidR="00BD3B2C" w:rsidRPr="00313053" w:rsidRDefault="00BD3B2C" w:rsidP="00B63F71">
            <w:pPr>
              <w:pStyle w:val="Tabletext"/>
              <w:rPr>
                <w:b/>
                <w:bCs/>
                <w:sz w:val="20"/>
                <w:lang w:val="es-ES"/>
              </w:rPr>
            </w:pPr>
            <w:r w:rsidRPr="00B63F71">
              <w:rPr>
                <w:b/>
                <w:bCs/>
                <w:sz w:val="20"/>
                <w:lang w:val="es-ES"/>
              </w:rPr>
              <w:t>Valor contable neto al 31 de diciembre de 2016</w:t>
            </w:r>
          </w:p>
        </w:tc>
        <w:tc>
          <w:tcPr>
            <w:tcW w:w="993"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100 556</w:t>
            </w:r>
          </w:p>
        </w:tc>
        <w:tc>
          <w:tcPr>
            <w:tcW w:w="1065"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69</w:t>
            </w:r>
          </w:p>
        </w:tc>
        <w:tc>
          <w:tcPr>
            <w:tcW w:w="1203"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19</w:t>
            </w:r>
          </w:p>
        </w:tc>
        <w:tc>
          <w:tcPr>
            <w:tcW w:w="1134"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706</w:t>
            </w:r>
          </w:p>
        </w:tc>
        <w:tc>
          <w:tcPr>
            <w:tcW w:w="992"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82</w:t>
            </w:r>
          </w:p>
        </w:tc>
        <w:tc>
          <w:tcPr>
            <w:tcW w:w="1091"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w:t>
            </w:r>
          </w:p>
        </w:tc>
        <w:tc>
          <w:tcPr>
            <w:tcW w:w="898" w:type="dxa"/>
            <w:tcBorders>
              <w:left w:val="single" w:sz="4" w:space="0" w:color="auto"/>
              <w:right w:val="single" w:sz="4" w:space="0" w:color="auto"/>
            </w:tcBorders>
            <w:vAlign w:val="center"/>
          </w:tcPr>
          <w:p w:rsidR="00BD3B2C" w:rsidRPr="00313053" w:rsidRDefault="00BD3B2C" w:rsidP="00B740CB">
            <w:pPr>
              <w:pStyle w:val="Tabletext"/>
              <w:jc w:val="right"/>
              <w:rPr>
                <w:b/>
                <w:bCs/>
                <w:sz w:val="20"/>
                <w:lang w:val="es-ES"/>
              </w:rPr>
            </w:pPr>
            <w:r w:rsidRPr="00313053">
              <w:rPr>
                <w:b/>
                <w:bCs/>
                <w:sz w:val="20"/>
                <w:lang w:val="es-ES"/>
              </w:rPr>
              <w:t>101 432</w:t>
            </w:r>
          </w:p>
        </w:tc>
      </w:tr>
      <w:tr w:rsidR="00BD3B2C" w:rsidRPr="00313053" w:rsidTr="00B63F71">
        <w:trPr>
          <w:jc w:val="center"/>
        </w:trPr>
        <w:tc>
          <w:tcPr>
            <w:tcW w:w="2263" w:type="dxa"/>
            <w:tcBorders>
              <w:right w:val="single" w:sz="4" w:space="0" w:color="auto"/>
            </w:tcBorders>
          </w:tcPr>
          <w:p w:rsidR="00BD3B2C" w:rsidRPr="00313053" w:rsidRDefault="00BD3B2C" w:rsidP="00B63F71">
            <w:pPr>
              <w:pStyle w:val="Tabletext"/>
              <w:rPr>
                <w:b/>
                <w:bCs/>
                <w:sz w:val="20"/>
                <w:lang w:val="es-ES"/>
              </w:rPr>
            </w:pPr>
            <w:r w:rsidRPr="00B63F71">
              <w:rPr>
                <w:b/>
                <w:bCs/>
                <w:sz w:val="20"/>
                <w:lang w:val="es-ES"/>
              </w:rPr>
              <w:t>Valor contable neto al 31 de diciembre de 2017</w:t>
            </w:r>
          </w:p>
        </w:tc>
        <w:tc>
          <w:tcPr>
            <w:tcW w:w="993"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97 723</w:t>
            </w:r>
          </w:p>
        </w:tc>
        <w:tc>
          <w:tcPr>
            <w:tcW w:w="1065"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66</w:t>
            </w:r>
          </w:p>
        </w:tc>
        <w:tc>
          <w:tcPr>
            <w:tcW w:w="1203"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56</w:t>
            </w:r>
          </w:p>
        </w:tc>
        <w:tc>
          <w:tcPr>
            <w:tcW w:w="1134"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1 091</w:t>
            </w:r>
          </w:p>
        </w:tc>
        <w:tc>
          <w:tcPr>
            <w:tcW w:w="992"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64</w:t>
            </w:r>
          </w:p>
        </w:tc>
        <w:tc>
          <w:tcPr>
            <w:tcW w:w="1091" w:type="dxa"/>
            <w:tcBorders>
              <w:left w:val="single" w:sz="4" w:space="0" w:color="auto"/>
              <w:right w:val="single" w:sz="4" w:space="0" w:color="auto"/>
            </w:tcBorders>
            <w:vAlign w:val="center"/>
          </w:tcPr>
          <w:p w:rsidR="00BD3B2C" w:rsidRPr="00313053" w:rsidRDefault="00BD3B2C" w:rsidP="00B740CB">
            <w:pPr>
              <w:pStyle w:val="Tabletext"/>
              <w:ind w:right="57"/>
              <w:jc w:val="right"/>
              <w:rPr>
                <w:b/>
                <w:bCs/>
                <w:sz w:val="20"/>
                <w:lang w:val="es-ES"/>
              </w:rPr>
            </w:pPr>
            <w:r w:rsidRPr="00313053">
              <w:rPr>
                <w:b/>
                <w:bCs/>
                <w:sz w:val="20"/>
                <w:lang w:val="es-ES"/>
              </w:rPr>
              <w:t>–</w:t>
            </w:r>
          </w:p>
        </w:tc>
        <w:tc>
          <w:tcPr>
            <w:tcW w:w="898" w:type="dxa"/>
            <w:tcBorders>
              <w:left w:val="single" w:sz="4" w:space="0" w:color="auto"/>
              <w:right w:val="single" w:sz="4" w:space="0" w:color="auto"/>
            </w:tcBorders>
            <w:vAlign w:val="center"/>
          </w:tcPr>
          <w:p w:rsidR="00BD3B2C" w:rsidRPr="00313053" w:rsidRDefault="00BD3B2C" w:rsidP="00B740CB">
            <w:pPr>
              <w:pStyle w:val="Tabletext"/>
              <w:jc w:val="right"/>
              <w:rPr>
                <w:b/>
                <w:bCs/>
                <w:sz w:val="20"/>
                <w:lang w:val="es-ES"/>
              </w:rPr>
            </w:pPr>
            <w:r w:rsidRPr="00313053">
              <w:rPr>
                <w:b/>
                <w:bCs/>
                <w:sz w:val="20"/>
                <w:lang w:val="es-ES"/>
              </w:rPr>
              <w:t>99 000</w:t>
            </w:r>
          </w:p>
        </w:tc>
      </w:tr>
    </w:tbl>
    <w:p w:rsidR="00BD3B2C" w:rsidRPr="00313053" w:rsidRDefault="00BD3B2C" w:rsidP="00B63F71">
      <w:pPr>
        <w:pStyle w:val="Normalaftertitle"/>
        <w:rPr>
          <w:lang w:val="es-ES"/>
        </w:rPr>
      </w:pPr>
      <w:r w:rsidRPr="00313053">
        <w:rPr>
          <w:lang w:val="es-ES"/>
        </w:rPr>
        <w:t>8.8</w:t>
      </w:r>
      <w:r w:rsidRPr="00313053">
        <w:rPr>
          <w:lang w:val="es-ES"/>
        </w:rPr>
        <w:tab/>
        <w:t xml:space="preserve">Los edificios constituyen el valor más importante de los activos fijos de la UIT. En cada informe de gestión financiera se presenta un cuadro </w:t>
      </w:r>
      <w:r w:rsidR="000C5458" w:rsidRPr="00313053">
        <w:rPr>
          <w:lang w:val="es-ES"/>
        </w:rPr>
        <w:t>detallado</w:t>
      </w:r>
      <w:r w:rsidRPr="00313053">
        <w:rPr>
          <w:lang w:val="es-ES"/>
        </w:rPr>
        <w:t xml:space="preserve"> de los movimientos de activos fijos.</w:t>
      </w:r>
    </w:p>
    <w:p w:rsidR="00BD3B2C" w:rsidRPr="00313053" w:rsidRDefault="00BD3B2C" w:rsidP="00BD3B2C">
      <w:pPr>
        <w:rPr>
          <w:lang w:val="es-ES"/>
        </w:rPr>
      </w:pPr>
      <w:r w:rsidRPr="00313053">
        <w:rPr>
          <w:lang w:val="es-ES"/>
        </w:rPr>
        <w:t>8.9</w:t>
      </w:r>
      <w:r w:rsidRPr="00313053">
        <w:rPr>
          <w:lang w:val="es-ES"/>
        </w:rPr>
        <w:tab/>
        <w:t>Al 31 de diciembre de 2017, el saldo de la deuda con la FIPOI ascendía a 43 millones CHF.</w:t>
      </w:r>
    </w:p>
    <w:p w:rsidR="00BD3B2C" w:rsidRPr="00313053" w:rsidRDefault="00BD3B2C" w:rsidP="00BD3B2C">
      <w:pPr>
        <w:rPr>
          <w:lang w:val="es-ES"/>
        </w:rPr>
      </w:pPr>
      <w:r w:rsidRPr="00313053">
        <w:rPr>
          <w:lang w:val="es-ES"/>
        </w:rPr>
        <w:t>8.10</w:t>
      </w:r>
      <w:r w:rsidRPr="00313053">
        <w:rPr>
          <w:lang w:val="es-ES"/>
        </w:rPr>
        <w:tab/>
        <w:t xml:space="preserve"> Por otra parte, cabe señalar que, a partir del 1 de enero de 1996, los pagos pendientes y los nuevos anticipos no pagan intereses. </w:t>
      </w:r>
    </w:p>
    <w:p w:rsidR="00BD3B2C" w:rsidRPr="00313053" w:rsidRDefault="00BD3B2C" w:rsidP="00B63F71">
      <w:pPr>
        <w:spacing w:after="120"/>
        <w:rPr>
          <w:lang w:val="es-ES"/>
        </w:rPr>
      </w:pPr>
      <w:r w:rsidRPr="00313053">
        <w:rPr>
          <w:lang w:val="es-ES"/>
        </w:rPr>
        <w:t>8.11</w:t>
      </w:r>
      <w:r w:rsidRPr="00313053">
        <w:rPr>
          <w:lang w:val="es-ES"/>
        </w:rPr>
        <w:tab/>
        <w:t>En el cuadro que figura a continuación se observa el valor contable neto de cada edificio al 31 de diciembre de 2017, así como el importe residual de los préstamos conexos que deben reembolsarse a la FIPOI:</w:t>
      </w:r>
    </w:p>
    <w:tbl>
      <w:tblPr>
        <w:tblW w:w="8487" w:type="dxa"/>
        <w:jc w:val="center"/>
        <w:tblLook w:val="04A0" w:firstRow="1" w:lastRow="0" w:firstColumn="1" w:lastColumn="0" w:noHBand="0" w:noVBand="1"/>
      </w:tblPr>
      <w:tblGrid>
        <w:gridCol w:w="2762"/>
        <w:gridCol w:w="2184"/>
        <w:gridCol w:w="1819"/>
        <w:gridCol w:w="1722"/>
      </w:tblGrid>
      <w:tr w:rsidR="00873982" w:rsidRPr="00313053" w:rsidTr="00B740CB">
        <w:trPr>
          <w:jc w:val="center"/>
        </w:trPr>
        <w:tc>
          <w:tcPr>
            <w:tcW w:w="27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3982" w:rsidRPr="00B63F71" w:rsidRDefault="00873982" w:rsidP="00873982">
            <w:pPr>
              <w:pStyle w:val="Tablehead"/>
              <w:spacing w:before="60" w:after="60"/>
              <w:rPr>
                <w:sz w:val="20"/>
              </w:rPr>
            </w:pPr>
            <w:r w:rsidRPr="00B63F71">
              <w:rPr>
                <w:sz w:val="20"/>
              </w:rPr>
              <w:t>Edificio</w:t>
            </w:r>
          </w:p>
        </w:tc>
        <w:tc>
          <w:tcPr>
            <w:tcW w:w="2184" w:type="dxa"/>
            <w:tcBorders>
              <w:top w:val="single" w:sz="8" w:space="0" w:color="auto"/>
              <w:left w:val="nil"/>
              <w:right w:val="single" w:sz="8" w:space="0" w:color="auto"/>
            </w:tcBorders>
            <w:shd w:val="clear" w:color="auto" w:fill="auto"/>
            <w:hideMark/>
          </w:tcPr>
          <w:p w:rsidR="00873982" w:rsidRPr="00B63F71" w:rsidRDefault="00873982" w:rsidP="00B740CB">
            <w:pPr>
              <w:pStyle w:val="Tablehead"/>
              <w:spacing w:before="60" w:after="60"/>
              <w:rPr>
                <w:sz w:val="20"/>
              </w:rPr>
            </w:pPr>
            <w:r w:rsidRPr="00B63F71">
              <w:rPr>
                <w:sz w:val="20"/>
              </w:rPr>
              <w:t>Valor contable neto</w:t>
            </w:r>
            <w:r>
              <w:rPr>
                <w:sz w:val="20"/>
              </w:rPr>
              <w:t xml:space="preserve"> </w:t>
            </w:r>
            <w:r>
              <w:rPr>
                <w:sz w:val="20"/>
              </w:rPr>
              <w:br/>
            </w:r>
            <w:r w:rsidRPr="00B63F71">
              <w:rPr>
                <w:sz w:val="20"/>
              </w:rPr>
              <w:t>al 31</w:t>
            </w:r>
            <w:r w:rsidR="00B740CB">
              <w:rPr>
                <w:sz w:val="20"/>
              </w:rPr>
              <w:t>/</w:t>
            </w:r>
            <w:r w:rsidRPr="00B63F71">
              <w:rPr>
                <w:sz w:val="20"/>
              </w:rPr>
              <w:t>12</w:t>
            </w:r>
            <w:r w:rsidR="00B740CB">
              <w:rPr>
                <w:sz w:val="20"/>
              </w:rPr>
              <w:t>/</w:t>
            </w:r>
            <w:r w:rsidRPr="00B63F71">
              <w:rPr>
                <w:sz w:val="20"/>
              </w:rPr>
              <w:t>2017</w:t>
            </w:r>
          </w:p>
        </w:tc>
        <w:tc>
          <w:tcPr>
            <w:tcW w:w="1819" w:type="dxa"/>
            <w:tcBorders>
              <w:top w:val="single" w:sz="8" w:space="0" w:color="auto"/>
              <w:left w:val="nil"/>
              <w:right w:val="single" w:sz="8" w:space="0" w:color="auto"/>
            </w:tcBorders>
            <w:shd w:val="clear" w:color="auto" w:fill="auto"/>
            <w:hideMark/>
          </w:tcPr>
          <w:p w:rsidR="00873982" w:rsidRPr="00B63F71" w:rsidRDefault="00873982" w:rsidP="00B740CB">
            <w:pPr>
              <w:tabs>
                <w:tab w:val="clear" w:pos="567"/>
                <w:tab w:val="clear" w:pos="1134"/>
                <w:tab w:val="clear" w:pos="1701"/>
                <w:tab w:val="clear" w:pos="2268"/>
                <w:tab w:val="clear" w:pos="2835"/>
              </w:tabs>
              <w:overflowPunct/>
              <w:autoSpaceDE/>
              <w:autoSpaceDN/>
              <w:adjustRightInd/>
              <w:spacing w:before="60" w:after="60"/>
              <w:jc w:val="center"/>
              <w:textAlignment w:val="auto"/>
              <w:rPr>
                <w:b/>
                <w:sz w:val="20"/>
              </w:rPr>
            </w:pPr>
            <w:r w:rsidRPr="00B63F71">
              <w:rPr>
                <w:b/>
                <w:sz w:val="20"/>
              </w:rPr>
              <w:t>Saldo de los créditos de FIPOI</w:t>
            </w:r>
            <w:r>
              <w:rPr>
                <w:b/>
                <w:sz w:val="20"/>
              </w:rPr>
              <w:br/>
            </w:r>
            <w:r w:rsidRPr="00873982">
              <w:rPr>
                <w:b/>
                <w:sz w:val="20"/>
              </w:rPr>
              <w:t>al 31</w:t>
            </w:r>
            <w:r w:rsidR="00B740CB">
              <w:rPr>
                <w:b/>
                <w:sz w:val="20"/>
              </w:rPr>
              <w:t>/</w:t>
            </w:r>
            <w:r w:rsidRPr="00873982">
              <w:rPr>
                <w:b/>
                <w:sz w:val="20"/>
              </w:rPr>
              <w:t>12</w:t>
            </w:r>
            <w:r w:rsidR="00B740CB">
              <w:rPr>
                <w:b/>
                <w:sz w:val="20"/>
              </w:rPr>
              <w:t>/</w:t>
            </w:r>
            <w:r w:rsidRPr="00873982">
              <w:rPr>
                <w:b/>
                <w:sz w:val="20"/>
              </w:rPr>
              <w:t>2017</w:t>
            </w:r>
          </w:p>
        </w:tc>
        <w:tc>
          <w:tcPr>
            <w:tcW w:w="17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73982" w:rsidRPr="00B63F71" w:rsidRDefault="00873982" w:rsidP="00B740CB">
            <w:pPr>
              <w:tabs>
                <w:tab w:val="clear" w:pos="567"/>
                <w:tab w:val="clear" w:pos="1134"/>
                <w:tab w:val="clear" w:pos="1701"/>
                <w:tab w:val="clear" w:pos="2268"/>
                <w:tab w:val="clear" w:pos="2835"/>
              </w:tabs>
              <w:overflowPunct/>
              <w:autoSpaceDE/>
              <w:autoSpaceDN/>
              <w:adjustRightInd/>
              <w:spacing w:before="60" w:after="60"/>
              <w:jc w:val="center"/>
              <w:textAlignment w:val="auto"/>
              <w:rPr>
                <w:b/>
                <w:sz w:val="20"/>
              </w:rPr>
            </w:pPr>
            <w:r w:rsidRPr="00B63F71">
              <w:rPr>
                <w:b/>
                <w:sz w:val="20"/>
              </w:rPr>
              <w:t>Fecha final de reembolso de los créditos de FIPOI</w:t>
            </w:r>
          </w:p>
        </w:tc>
      </w:tr>
      <w:tr w:rsidR="00BD3B2C" w:rsidRPr="00313053" w:rsidTr="00873982">
        <w:trPr>
          <w:jc w:val="center"/>
        </w:trPr>
        <w:tc>
          <w:tcPr>
            <w:tcW w:w="2762" w:type="dxa"/>
            <w:vMerge/>
            <w:tcBorders>
              <w:top w:val="single" w:sz="8" w:space="0" w:color="auto"/>
              <w:left w:val="single" w:sz="8" w:space="0" w:color="auto"/>
              <w:bottom w:val="single" w:sz="8" w:space="0" w:color="000000"/>
              <w:right w:val="single" w:sz="8" w:space="0" w:color="auto"/>
            </w:tcBorders>
            <w:vAlign w:val="center"/>
            <w:hideMark/>
          </w:tcPr>
          <w:p w:rsidR="00BD3B2C" w:rsidRPr="00313053" w:rsidRDefault="00BD3B2C" w:rsidP="00873982">
            <w:pPr>
              <w:tabs>
                <w:tab w:val="clear" w:pos="567"/>
                <w:tab w:val="clear" w:pos="1134"/>
                <w:tab w:val="clear" w:pos="1701"/>
                <w:tab w:val="clear" w:pos="2268"/>
                <w:tab w:val="clear" w:pos="2835"/>
              </w:tabs>
              <w:overflowPunct/>
              <w:autoSpaceDE/>
              <w:autoSpaceDN/>
              <w:adjustRightInd/>
              <w:spacing w:before="60" w:after="60"/>
              <w:textAlignment w:val="auto"/>
              <w:rPr>
                <w:b/>
                <w:bCs/>
                <w:color w:val="000000"/>
                <w:sz w:val="18"/>
                <w:szCs w:val="18"/>
                <w:lang w:val="es-ES" w:eastAsia="zh-CN"/>
              </w:rPr>
            </w:pPr>
          </w:p>
        </w:tc>
        <w:tc>
          <w:tcPr>
            <w:tcW w:w="2184"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873982">
            <w:pPr>
              <w:pStyle w:val="Tablehead"/>
              <w:spacing w:before="60" w:after="60"/>
              <w:rPr>
                <w:sz w:val="20"/>
              </w:rPr>
            </w:pPr>
            <w:r w:rsidRPr="00B63F71">
              <w:rPr>
                <w:sz w:val="20"/>
              </w:rPr>
              <w:t>En miles CHF</w:t>
            </w:r>
          </w:p>
        </w:tc>
        <w:tc>
          <w:tcPr>
            <w:tcW w:w="1819"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873982">
            <w:pPr>
              <w:pStyle w:val="Tablehead"/>
              <w:spacing w:before="60" w:after="60"/>
              <w:rPr>
                <w:sz w:val="20"/>
              </w:rPr>
            </w:pPr>
            <w:r w:rsidRPr="00B63F71">
              <w:rPr>
                <w:sz w:val="20"/>
              </w:rPr>
              <w:t>En miles CHF</w:t>
            </w:r>
          </w:p>
        </w:tc>
        <w:tc>
          <w:tcPr>
            <w:tcW w:w="1722" w:type="dxa"/>
            <w:vMerge/>
            <w:tcBorders>
              <w:top w:val="single" w:sz="8" w:space="0" w:color="auto"/>
              <w:left w:val="single" w:sz="8" w:space="0" w:color="auto"/>
              <w:bottom w:val="single" w:sz="8" w:space="0" w:color="000000"/>
              <w:right w:val="single" w:sz="8" w:space="0" w:color="auto"/>
            </w:tcBorders>
            <w:vAlign w:val="center"/>
            <w:hideMark/>
          </w:tcPr>
          <w:p w:rsidR="00BD3B2C" w:rsidRPr="00313053" w:rsidRDefault="00BD3B2C" w:rsidP="00873982">
            <w:pPr>
              <w:tabs>
                <w:tab w:val="clear" w:pos="567"/>
                <w:tab w:val="clear" w:pos="1134"/>
                <w:tab w:val="clear" w:pos="1701"/>
                <w:tab w:val="clear" w:pos="2268"/>
                <w:tab w:val="clear" w:pos="2835"/>
              </w:tabs>
              <w:overflowPunct/>
              <w:autoSpaceDE/>
              <w:autoSpaceDN/>
              <w:adjustRightInd/>
              <w:spacing w:before="60" w:after="60"/>
              <w:textAlignment w:val="auto"/>
              <w:rPr>
                <w:b/>
                <w:bCs/>
                <w:color w:val="000000"/>
                <w:sz w:val="18"/>
                <w:szCs w:val="18"/>
                <w:lang w:val="es-ES" w:eastAsia="zh-CN"/>
              </w:rPr>
            </w:pPr>
          </w:p>
        </w:tc>
      </w:tr>
      <w:tr w:rsidR="00BD3B2C" w:rsidRPr="00313053" w:rsidTr="00873982">
        <w:trPr>
          <w:jc w:val="center"/>
        </w:trPr>
        <w:tc>
          <w:tcPr>
            <w:tcW w:w="2762" w:type="dxa"/>
            <w:tcBorders>
              <w:top w:val="nil"/>
              <w:left w:val="single" w:sz="8" w:space="0" w:color="auto"/>
              <w:bottom w:val="single" w:sz="8" w:space="0" w:color="auto"/>
              <w:right w:val="single" w:sz="8" w:space="0" w:color="auto"/>
            </w:tcBorders>
            <w:shd w:val="clear" w:color="auto" w:fill="auto"/>
            <w:vAlign w:val="center"/>
            <w:hideMark/>
          </w:tcPr>
          <w:p w:rsidR="00BD3B2C" w:rsidRPr="00B63F71" w:rsidRDefault="00873982" w:rsidP="00873982">
            <w:pPr>
              <w:pStyle w:val="Tabletext"/>
              <w:spacing w:before="40" w:after="40"/>
              <w:rPr>
                <w:b/>
                <w:bCs/>
                <w:sz w:val="20"/>
                <w:lang w:val="es-ES"/>
              </w:rPr>
            </w:pPr>
            <w:r>
              <w:rPr>
                <w:b/>
                <w:bCs/>
                <w:sz w:val="20"/>
                <w:lang w:val="es-ES"/>
              </w:rPr>
              <w:t>Varembé</w:t>
            </w:r>
          </w:p>
        </w:tc>
        <w:tc>
          <w:tcPr>
            <w:tcW w:w="2184"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 </w:t>
            </w:r>
          </w:p>
        </w:tc>
        <w:tc>
          <w:tcPr>
            <w:tcW w:w="1819"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306</w:t>
            </w:r>
          </w:p>
        </w:tc>
        <w:tc>
          <w:tcPr>
            <w:tcW w:w="1722"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2020</w:t>
            </w:r>
          </w:p>
        </w:tc>
      </w:tr>
      <w:tr w:rsidR="00BD3B2C" w:rsidRPr="00313053" w:rsidTr="00873982">
        <w:trPr>
          <w:jc w:val="center"/>
        </w:trPr>
        <w:tc>
          <w:tcPr>
            <w:tcW w:w="2762" w:type="dxa"/>
            <w:tcBorders>
              <w:top w:val="nil"/>
              <w:left w:val="single" w:sz="8" w:space="0" w:color="auto"/>
              <w:bottom w:val="single" w:sz="8" w:space="0" w:color="auto"/>
              <w:right w:val="single" w:sz="8" w:space="0" w:color="auto"/>
            </w:tcBorders>
            <w:shd w:val="clear" w:color="auto" w:fill="auto"/>
            <w:vAlign w:val="center"/>
            <w:hideMark/>
          </w:tcPr>
          <w:p w:rsidR="00BD3B2C" w:rsidRPr="00B63F71" w:rsidRDefault="00BD3B2C" w:rsidP="00873982">
            <w:pPr>
              <w:pStyle w:val="Tabletext"/>
              <w:spacing w:before="40" w:after="40"/>
              <w:rPr>
                <w:b/>
                <w:bCs/>
                <w:sz w:val="20"/>
                <w:lang w:val="es-ES"/>
              </w:rPr>
            </w:pPr>
            <w:r w:rsidRPr="00B63F71">
              <w:rPr>
                <w:b/>
                <w:bCs/>
                <w:sz w:val="20"/>
                <w:lang w:val="es-ES"/>
              </w:rPr>
              <w:t>La Tour y subsuelos</w:t>
            </w:r>
          </w:p>
        </w:tc>
        <w:tc>
          <w:tcPr>
            <w:tcW w:w="2184"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 </w:t>
            </w:r>
          </w:p>
        </w:tc>
        <w:tc>
          <w:tcPr>
            <w:tcW w:w="1819"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9 742</w:t>
            </w:r>
          </w:p>
        </w:tc>
        <w:tc>
          <w:tcPr>
            <w:tcW w:w="1722"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2039</w:t>
            </w:r>
          </w:p>
        </w:tc>
      </w:tr>
      <w:tr w:rsidR="00BD3B2C" w:rsidRPr="00313053" w:rsidTr="00873982">
        <w:trPr>
          <w:jc w:val="center"/>
        </w:trPr>
        <w:tc>
          <w:tcPr>
            <w:tcW w:w="2762" w:type="dxa"/>
            <w:tcBorders>
              <w:top w:val="nil"/>
              <w:left w:val="single" w:sz="8" w:space="0" w:color="auto"/>
              <w:bottom w:val="single" w:sz="8" w:space="0" w:color="auto"/>
              <w:right w:val="single" w:sz="8" w:space="0" w:color="auto"/>
            </w:tcBorders>
            <w:shd w:val="clear" w:color="auto" w:fill="auto"/>
            <w:vAlign w:val="center"/>
            <w:hideMark/>
          </w:tcPr>
          <w:p w:rsidR="00BD3B2C" w:rsidRPr="00B63F71" w:rsidRDefault="00BD3B2C" w:rsidP="00873982">
            <w:pPr>
              <w:pStyle w:val="Tabletext"/>
              <w:spacing w:before="40" w:after="40"/>
              <w:rPr>
                <w:b/>
                <w:bCs/>
                <w:sz w:val="20"/>
                <w:lang w:val="es-ES"/>
              </w:rPr>
            </w:pPr>
            <w:r w:rsidRPr="00B63F71">
              <w:rPr>
                <w:b/>
                <w:bCs/>
                <w:sz w:val="20"/>
                <w:lang w:val="es-ES"/>
              </w:rPr>
              <w:t>Montbrillant</w:t>
            </w:r>
          </w:p>
        </w:tc>
        <w:tc>
          <w:tcPr>
            <w:tcW w:w="2184"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 </w:t>
            </w:r>
          </w:p>
        </w:tc>
        <w:tc>
          <w:tcPr>
            <w:tcW w:w="1819"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30 891</w:t>
            </w:r>
          </w:p>
        </w:tc>
        <w:tc>
          <w:tcPr>
            <w:tcW w:w="1722"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2051</w:t>
            </w:r>
          </w:p>
        </w:tc>
      </w:tr>
      <w:tr w:rsidR="00BD3B2C" w:rsidRPr="00313053" w:rsidTr="00873982">
        <w:trPr>
          <w:jc w:val="center"/>
        </w:trPr>
        <w:tc>
          <w:tcPr>
            <w:tcW w:w="2762" w:type="dxa"/>
            <w:tcBorders>
              <w:top w:val="nil"/>
              <w:left w:val="single" w:sz="8" w:space="0" w:color="auto"/>
              <w:bottom w:val="single" w:sz="8" w:space="0" w:color="auto"/>
              <w:right w:val="single" w:sz="8" w:space="0" w:color="auto"/>
            </w:tcBorders>
            <w:shd w:val="clear" w:color="auto" w:fill="auto"/>
            <w:vAlign w:val="center"/>
            <w:hideMark/>
          </w:tcPr>
          <w:p w:rsidR="00BD3B2C" w:rsidRPr="00B63F71" w:rsidRDefault="00BD3B2C" w:rsidP="00873982">
            <w:pPr>
              <w:pStyle w:val="Tabletext"/>
              <w:spacing w:before="40" w:after="40"/>
              <w:rPr>
                <w:b/>
                <w:bCs/>
                <w:sz w:val="20"/>
                <w:lang w:val="es-ES"/>
              </w:rPr>
            </w:pPr>
            <w:r w:rsidRPr="00B63F71">
              <w:rPr>
                <w:b/>
                <w:bCs/>
                <w:sz w:val="20"/>
                <w:lang w:val="es-ES"/>
              </w:rPr>
              <w:t>Nueva cafetería y Extensión C</w:t>
            </w:r>
          </w:p>
        </w:tc>
        <w:tc>
          <w:tcPr>
            <w:tcW w:w="2184"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 </w:t>
            </w:r>
          </w:p>
        </w:tc>
        <w:tc>
          <w:tcPr>
            <w:tcW w:w="1819"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1 360</w:t>
            </w:r>
          </w:p>
        </w:tc>
        <w:tc>
          <w:tcPr>
            <w:tcW w:w="1722"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2051</w:t>
            </w:r>
          </w:p>
        </w:tc>
      </w:tr>
      <w:tr w:rsidR="00BD3B2C" w:rsidRPr="00313053" w:rsidTr="00873982">
        <w:trPr>
          <w:jc w:val="center"/>
        </w:trPr>
        <w:tc>
          <w:tcPr>
            <w:tcW w:w="2762" w:type="dxa"/>
            <w:tcBorders>
              <w:top w:val="nil"/>
              <w:left w:val="single" w:sz="8" w:space="0" w:color="auto"/>
              <w:bottom w:val="single" w:sz="8" w:space="0" w:color="auto"/>
              <w:right w:val="single" w:sz="8" w:space="0" w:color="auto"/>
            </w:tcBorders>
            <w:shd w:val="clear" w:color="auto" w:fill="auto"/>
            <w:vAlign w:val="center"/>
            <w:hideMark/>
          </w:tcPr>
          <w:p w:rsidR="00BD3B2C" w:rsidRPr="00B63F71" w:rsidRDefault="00BD3B2C" w:rsidP="00873982">
            <w:pPr>
              <w:pStyle w:val="Tabletext"/>
              <w:spacing w:before="40" w:after="40"/>
              <w:rPr>
                <w:b/>
                <w:bCs/>
                <w:sz w:val="20"/>
                <w:lang w:val="es-ES"/>
              </w:rPr>
            </w:pPr>
            <w:r w:rsidRPr="00B63F71">
              <w:rPr>
                <w:b/>
                <w:bCs/>
                <w:sz w:val="20"/>
                <w:lang w:val="es-ES"/>
              </w:rPr>
              <w:t>N</w:t>
            </w:r>
            <w:r w:rsidR="000C5458" w:rsidRPr="00B63F71">
              <w:rPr>
                <w:b/>
                <w:bCs/>
                <w:sz w:val="20"/>
                <w:lang w:val="es-ES"/>
              </w:rPr>
              <w:t>uevo Edificio</w:t>
            </w:r>
          </w:p>
        </w:tc>
        <w:tc>
          <w:tcPr>
            <w:tcW w:w="2184"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 </w:t>
            </w:r>
          </w:p>
        </w:tc>
        <w:tc>
          <w:tcPr>
            <w:tcW w:w="1819"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720</w:t>
            </w:r>
          </w:p>
        </w:tc>
        <w:tc>
          <w:tcPr>
            <w:tcW w:w="1722"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 </w:t>
            </w:r>
          </w:p>
        </w:tc>
      </w:tr>
      <w:tr w:rsidR="00BD3B2C" w:rsidRPr="00313053" w:rsidTr="00873982">
        <w:trPr>
          <w:jc w:val="center"/>
        </w:trPr>
        <w:tc>
          <w:tcPr>
            <w:tcW w:w="2762" w:type="dxa"/>
            <w:tcBorders>
              <w:top w:val="nil"/>
              <w:left w:val="single" w:sz="8" w:space="0" w:color="auto"/>
              <w:bottom w:val="single" w:sz="8" w:space="0" w:color="auto"/>
              <w:right w:val="single" w:sz="8" w:space="0" w:color="auto"/>
            </w:tcBorders>
            <w:shd w:val="clear" w:color="auto" w:fill="auto"/>
            <w:vAlign w:val="center"/>
            <w:hideMark/>
          </w:tcPr>
          <w:p w:rsidR="00BD3B2C" w:rsidRPr="00B63F71" w:rsidRDefault="00BD3B2C" w:rsidP="00873982">
            <w:pPr>
              <w:pStyle w:val="Tabletext"/>
              <w:spacing w:before="40" w:after="40"/>
              <w:rPr>
                <w:b/>
                <w:bCs/>
                <w:sz w:val="20"/>
                <w:lang w:val="es-ES"/>
              </w:rPr>
            </w:pPr>
            <w:r w:rsidRPr="00B63F71">
              <w:rPr>
                <w:b/>
                <w:bCs/>
                <w:sz w:val="20"/>
                <w:lang w:val="es-ES"/>
              </w:rPr>
              <w:t>Total</w:t>
            </w:r>
          </w:p>
        </w:tc>
        <w:tc>
          <w:tcPr>
            <w:tcW w:w="2184"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0</w:t>
            </w:r>
          </w:p>
        </w:tc>
        <w:tc>
          <w:tcPr>
            <w:tcW w:w="1819"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43 019</w:t>
            </w:r>
          </w:p>
        </w:tc>
        <w:tc>
          <w:tcPr>
            <w:tcW w:w="1722" w:type="dxa"/>
            <w:tcBorders>
              <w:top w:val="nil"/>
              <w:left w:val="nil"/>
              <w:bottom w:val="single" w:sz="8" w:space="0" w:color="auto"/>
              <w:right w:val="single" w:sz="8" w:space="0" w:color="auto"/>
            </w:tcBorders>
            <w:shd w:val="clear" w:color="auto" w:fill="auto"/>
            <w:vAlign w:val="center"/>
            <w:hideMark/>
          </w:tcPr>
          <w:p w:rsidR="00BD3B2C" w:rsidRPr="00B63F71" w:rsidRDefault="00BD3B2C" w:rsidP="007D5C66">
            <w:pPr>
              <w:pStyle w:val="Tabletext"/>
              <w:spacing w:before="40" w:after="40"/>
              <w:ind w:right="227"/>
              <w:jc w:val="right"/>
              <w:rPr>
                <w:sz w:val="20"/>
                <w:lang w:val="es-ES"/>
              </w:rPr>
            </w:pPr>
            <w:r w:rsidRPr="00B63F71">
              <w:rPr>
                <w:sz w:val="20"/>
                <w:lang w:val="es-ES"/>
              </w:rPr>
              <w:t> </w:t>
            </w:r>
          </w:p>
        </w:tc>
      </w:tr>
    </w:tbl>
    <w:p w:rsidR="00BD3B2C" w:rsidRPr="00313053" w:rsidRDefault="00BD3B2C" w:rsidP="00B63F71">
      <w:pPr>
        <w:pStyle w:val="Normalaftertitle"/>
        <w:rPr>
          <w:lang w:val="es-ES"/>
        </w:rPr>
      </w:pPr>
      <w:r w:rsidRPr="00313053">
        <w:rPr>
          <w:lang w:val="es-ES"/>
        </w:rPr>
        <w:lastRenderedPageBreak/>
        <w:t>8.12</w:t>
      </w:r>
      <w:r w:rsidRPr="00313053">
        <w:rPr>
          <w:lang w:val="es-ES"/>
        </w:rPr>
        <w:tab/>
        <w:t xml:space="preserve">La Extensión C </w:t>
      </w:r>
      <w:r w:rsidR="000C5458" w:rsidRPr="00313053">
        <w:rPr>
          <w:lang w:val="es-ES"/>
        </w:rPr>
        <w:t xml:space="preserve">es un edificio que </w:t>
      </w:r>
      <w:r w:rsidRPr="00313053">
        <w:rPr>
          <w:lang w:val="es-ES"/>
        </w:rPr>
        <w:t>conecta los edificios de Montbrillant y Varembé.</w:t>
      </w:r>
    </w:p>
    <w:p w:rsidR="00BD3B2C" w:rsidRPr="00313053" w:rsidRDefault="000C5458" w:rsidP="000C5458">
      <w:pPr>
        <w:pStyle w:val="Headingb"/>
        <w:rPr>
          <w:lang w:val="es-ES"/>
        </w:rPr>
      </w:pPr>
      <w:bookmarkStart w:id="74" w:name="_Toc396997787"/>
      <w:r w:rsidRPr="00313053">
        <w:rPr>
          <w:lang w:val="es-ES"/>
        </w:rPr>
        <w:t>Proyecto de nuevo Edificio de la UIT</w:t>
      </w:r>
    </w:p>
    <w:p w:rsidR="00BD3B2C" w:rsidRPr="00313053" w:rsidRDefault="00BD3B2C" w:rsidP="000C5458">
      <w:pPr>
        <w:rPr>
          <w:lang w:val="es-ES"/>
        </w:rPr>
      </w:pPr>
      <w:r w:rsidRPr="00313053">
        <w:rPr>
          <w:lang w:val="es-ES"/>
        </w:rPr>
        <w:t>8.13</w:t>
      </w:r>
      <w:r w:rsidRPr="00313053">
        <w:rPr>
          <w:lang w:val="es-ES"/>
        </w:rPr>
        <w:tab/>
        <w:t xml:space="preserve">En la reunión del Consejo de 2016, en virtud de su </w:t>
      </w:r>
      <w:hyperlink r:id="rId23" w:history="1">
        <w:r w:rsidRPr="00313053">
          <w:rPr>
            <w:rStyle w:val="Hyperlink"/>
            <w:lang w:val="es-ES"/>
          </w:rPr>
          <w:t>Acuerdo 588</w:t>
        </w:r>
      </w:hyperlink>
      <w:r w:rsidRPr="00313053">
        <w:rPr>
          <w:lang w:val="es-ES"/>
        </w:rPr>
        <w:t xml:space="preserve">, se decidió sustituir el edificio de Varembé por una nueva construcción que integrara asimismo las oficinas e </w:t>
      </w:r>
      <w:r w:rsidRPr="00313053">
        <w:rPr>
          <w:cs/>
          <w:lang w:val="es-ES"/>
        </w:rPr>
        <w:t>‎</w:t>
      </w:r>
      <w:r w:rsidRPr="00313053">
        <w:rPr>
          <w:lang w:val="es-ES"/>
        </w:rPr>
        <w:t xml:space="preserve">instalaciones del edificio de la Torre, y que sirviera de complemento al edificio de Montbrillant, el cual se </w:t>
      </w:r>
      <w:r w:rsidRPr="00313053">
        <w:rPr>
          <w:cs/>
          <w:lang w:val="es-ES"/>
        </w:rPr>
        <w:t>‎</w:t>
      </w:r>
      <w:r w:rsidRPr="00313053">
        <w:rPr>
          <w:lang w:val="es-ES"/>
        </w:rPr>
        <w:t>mantendrá y rehabilitará.</w:t>
      </w:r>
    </w:p>
    <w:p w:rsidR="00BD3B2C" w:rsidRPr="00313053" w:rsidRDefault="00BD3B2C" w:rsidP="00BD3B2C">
      <w:pPr>
        <w:rPr>
          <w:lang w:val="es-ES"/>
        </w:rPr>
      </w:pPr>
      <w:r w:rsidRPr="00313053">
        <w:rPr>
          <w:lang w:val="es-ES"/>
        </w:rPr>
        <w:t>8.14</w:t>
      </w:r>
      <w:r w:rsidRPr="00313053">
        <w:rPr>
          <w:lang w:val="es-ES"/>
        </w:rPr>
        <w:tab/>
        <w:t>Se ha obtenido de la Confederación Suiza un préstamo sin intereses de 150 millones CHF para financiar el proyecto, habida cuenta de un presupuesto máximo para los costes totales del proyecto, antes de la venta de la Torre, de 140 millones CHF, y un fondo suplementario de 7 millones CHF para contingencias, que pudiera utilizarse en caso de sobrecostes imprevistos.</w:t>
      </w:r>
    </w:p>
    <w:p w:rsidR="00BD3B2C" w:rsidRPr="00313053" w:rsidRDefault="00BD3B2C" w:rsidP="000C5458">
      <w:pPr>
        <w:rPr>
          <w:lang w:val="es-ES"/>
        </w:rPr>
      </w:pPr>
      <w:r w:rsidRPr="00313053">
        <w:rPr>
          <w:lang w:val="es-ES"/>
        </w:rPr>
        <w:t>8.15</w:t>
      </w:r>
      <w:r w:rsidRPr="00313053">
        <w:rPr>
          <w:lang w:val="es-ES"/>
        </w:rPr>
        <w:tab/>
        <w:t xml:space="preserve">El Secretario General solicitó a Suiza la primera parte del préstamo para la primera fase del proyecto: el concurso de arquitectura, los estudios arquitectónicos, así como los gastos conexos para el periodo hasta el 31/12/2019. El préstamo solicitado fue de 12 millones CHF, cuyo primer reembolso anual se efectuará </w:t>
      </w:r>
      <w:r w:rsidR="000C5458" w:rsidRPr="00313053">
        <w:rPr>
          <w:lang w:val="es-ES"/>
        </w:rPr>
        <w:t xml:space="preserve">una vez se haya completado con éxito la fase de construcción </w:t>
      </w:r>
      <w:r w:rsidRPr="00313053">
        <w:rPr>
          <w:lang w:val="es-ES"/>
        </w:rPr>
        <w:t>(como pronto a finales de 2023). El Parlamento Suizo otorgó el préstamo en diciembre de 2016 y la UIT firmó un contrato con la FIPOI para la administración del presupuesto. Los fondos están disponibles desde principios de 2017.</w:t>
      </w:r>
    </w:p>
    <w:p w:rsidR="00BD3B2C" w:rsidRPr="00313053" w:rsidRDefault="00BD3B2C" w:rsidP="00BD3B2C">
      <w:pPr>
        <w:pStyle w:val="Heading1"/>
        <w:rPr>
          <w:lang w:val="es-ES"/>
        </w:rPr>
      </w:pPr>
      <w:r w:rsidRPr="00313053">
        <w:rPr>
          <w:lang w:val="es-ES"/>
        </w:rPr>
        <w:t>9</w:t>
      </w:r>
      <w:r w:rsidRPr="00313053">
        <w:rPr>
          <w:lang w:val="es-ES"/>
        </w:rPr>
        <w:tab/>
        <w:t>Prestaciones adeudadas al personal</w:t>
      </w:r>
      <w:bookmarkEnd w:id="74"/>
    </w:p>
    <w:p w:rsidR="00BD3B2C" w:rsidRPr="00313053" w:rsidRDefault="00BD3B2C" w:rsidP="00BD3B2C">
      <w:pPr>
        <w:rPr>
          <w:lang w:val="es-ES"/>
        </w:rPr>
      </w:pPr>
      <w:r w:rsidRPr="00313053">
        <w:rPr>
          <w:lang w:val="es-ES"/>
        </w:rPr>
        <w:t>9.1</w:t>
      </w:r>
      <w:r w:rsidRPr="00313053">
        <w:rPr>
          <w:lang w:val="es-ES"/>
        </w:rPr>
        <w:tab/>
        <w:t>Se contabilizan las prestaciones siguientes adeudadas al personal:</w:t>
      </w:r>
    </w:p>
    <w:p w:rsidR="00BD3B2C" w:rsidRPr="00313053" w:rsidRDefault="00BD3B2C" w:rsidP="00BD3B2C">
      <w:pPr>
        <w:pStyle w:val="enumlev1"/>
        <w:rPr>
          <w:lang w:val="es-ES"/>
        </w:rPr>
      </w:pPr>
      <w:r w:rsidRPr="00313053">
        <w:rPr>
          <w:lang w:val="es-ES"/>
        </w:rPr>
        <w:t>–</w:t>
      </w:r>
      <w:r w:rsidRPr="00313053">
        <w:rPr>
          <w:lang w:val="es-ES"/>
        </w:rPr>
        <w:tab/>
        <w:t>Las prestaciones a corto plazo a pagar íntegramente menos de 12 meses después del cierre del ejercicio durante el cual el personal ha proporcionado los servicios en cuestión.</w:t>
      </w:r>
    </w:p>
    <w:p w:rsidR="00BD3B2C" w:rsidRPr="00313053" w:rsidRDefault="00BD3B2C" w:rsidP="00BD3B2C">
      <w:pPr>
        <w:pStyle w:val="enumlev1"/>
        <w:rPr>
          <w:lang w:val="es-ES"/>
        </w:rPr>
      </w:pPr>
      <w:r w:rsidRPr="00313053">
        <w:rPr>
          <w:lang w:val="es-ES"/>
        </w:rPr>
        <w:t>–</w:t>
      </w:r>
      <w:r w:rsidRPr="00313053">
        <w:rPr>
          <w:lang w:val="es-ES"/>
        </w:rPr>
        <w:tab/>
        <w:t>Las prestaciones a largo plazo debidas al posible aplazamiento de beneficios adquiridos durante el ejercicio o los ejercicios precedentes.</w:t>
      </w:r>
    </w:p>
    <w:p w:rsidR="00BD3B2C" w:rsidRPr="00313053" w:rsidRDefault="00BD3B2C" w:rsidP="00BD3B2C">
      <w:pPr>
        <w:pStyle w:val="enumlev1"/>
        <w:rPr>
          <w:lang w:val="es-ES"/>
        </w:rPr>
      </w:pPr>
      <w:r w:rsidRPr="00313053">
        <w:rPr>
          <w:lang w:val="es-ES"/>
        </w:rPr>
        <w:t>–</w:t>
      </w:r>
      <w:r w:rsidRPr="00313053">
        <w:rPr>
          <w:lang w:val="es-ES"/>
        </w:rPr>
        <w:tab/>
        <w:t>Las prestaciones a largo plazo adeudadas después del cese en el servicio.</w:t>
      </w:r>
    </w:p>
    <w:p w:rsidR="00BD3B2C" w:rsidRPr="00313053" w:rsidRDefault="00BD3B2C" w:rsidP="00BD3B2C">
      <w:pPr>
        <w:pStyle w:val="enumlev1"/>
        <w:rPr>
          <w:lang w:val="es-ES"/>
        </w:rPr>
      </w:pPr>
      <w:r w:rsidRPr="00313053">
        <w:rPr>
          <w:lang w:val="es-ES"/>
        </w:rPr>
        <w:t>–</w:t>
      </w:r>
      <w:r w:rsidRPr="00313053">
        <w:rPr>
          <w:lang w:val="es-ES"/>
        </w:rPr>
        <w:tab/>
        <w:t>Las demás prestaciones a largo plazo adeudadas al personal.</w:t>
      </w:r>
    </w:p>
    <w:p w:rsidR="00BD3B2C" w:rsidRPr="00313053" w:rsidRDefault="00BD3B2C" w:rsidP="00BD3B2C">
      <w:pPr>
        <w:rPr>
          <w:lang w:val="es-ES"/>
        </w:rPr>
      </w:pPr>
      <w:r w:rsidRPr="00313053">
        <w:rPr>
          <w:lang w:val="es-ES"/>
        </w:rPr>
        <w:t>9.2</w:t>
      </w:r>
      <w:r w:rsidRPr="00313053">
        <w:rPr>
          <w:lang w:val="es-ES"/>
        </w:rPr>
        <w:tab/>
        <w:t>Las prestaciones a largo plazo comprenden:</w:t>
      </w:r>
    </w:p>
    <w:p w:rsidR="00BD3B2C" w:rsidRPr="00313053" w:rsidRDefault="00BD3B2C" w:rsidP="00BD3B2C">
      <w:pPr>
        <w:pStyle w:val="enumlev1"/>
        <w:rPr>
          <w:lang w:val="es-ES"/>
        </w:rPr>
      </w:pPr>
      <w:r w:rsidRPr="00313053">
        <w:rPr>
          <w:lang w:val="es-ES"/>
        </w:rPr>
        <w:t>–</w:t>
      </w:r>
      <w:r w:rsidRPr="00313053">
        <w:rPr>
          <w:lang w:val="es-ES"/>
        </w:rPr>
        <w:tab/>
        <w:t>Los compromisos relacionados con la posibilidad de acumular vacaciones que no se han tomado y que se tienen en cuenta para definir la fecha de jubilación.</w:t>
      </w:r>
    </w:p>
    <w:p w:rsidR="00BD3B2C" w:rsidRPr="00313053" w:rsidRDefault="00BD3B2C" w:rsidP="00BD3B2C">
      <w:pPr>
        <w:pStyle w:val="enumlev1"/>
        <w:rPr>
          <w:lang w:val="es-ES"/>
        </w:rPr>
      </w:pPr>
      <w:r w:rsidRPr="00313053">
        <w:rPr>
          <w:lang w:val="es-ES"/>
        </w:rPr>
        <w:t>–</w:t>
      </w:r>
      <w:r w:rsidRPr="00313053">
        <w:rPr>
          <w:lang w:val="es-ES"/>
        </w:rPr>
        <w:tab/>
        <w:t>Los compromisos relacionados con las obligaciones de repatriación.</w:t>
      </w:r>
    </w:p>
    <w:p w:rsidR="00BD3B2C" w:rsidRPr="00313053" w:rsidRDefault="00BD3B2C" w:rsidP="00BD3B2C">
      <w:pPr>
        <w:pStyle w:val="enumlev1"/>
        <w:rPr>
          <w:lang w:val="es-ES"/>
        </w:rPr>
      </w:pPr>
      <w:r w:rsidRPr="00313053">
        <w:rPr>
          <w:lang w:val="es-ES"/>
        </w:rPr>
        <w:t>–</w:t>
      </w:r>
      <w:r w:rsidRPr="00313053">
        <w:rPr>
          <w:lang w:val="es-ES"/>
        </w:rPr>
        <w:tab/>
        <w:t>Los compromisos relacionados con el plan de pensiones de la Caja Común de Pensiones del Personal de las Naciones Unidas.</w:t>
      </w:r>
    </w:p>
    <w:p w:rsidR="00BD3B2C" w:rsidRPr="00313053" w:rsidRDefault="00BD3B2C" w:rsidP="00BD3B2C">
      <w:pPr>
        <w:pStyle w:val="enumlev1"/>
        <w:rPr>
          <w:lang w:val="es-ES"/>
        </w:rPr>
      </w:pPr>
      <w:r w:rsidRPr="00313053">
        <w:rPr>
          <w:lang w:val="es-ES"/>
        </w:rPr>
        <w:t>–</w:t>
      </w:r>
      <w:r w:rsidRPr="00313053">
        <w:rPr>
          <w:lang w:val="es-ES"/>
        </w:rPr>
        <w:tab/>
        <w:t>Los compromisos relativos al seguro de salud de jubilados (ASHI, After Service Health and Life Insurance) definidos en el programa ASHI de las Naciones Unidas.</w:t>
      </w:r>
    </w:p>
    <w:p w:rsidR="00BD3B2C" w:rsidRPr="00313053" w:rsidRDefault="00BD3B2C" w:rsidP="00BD3B2C">
      <w:pPr>
        <w:pStyle w:val="enumlev1"/>
        <w:rPr>
          <w:lang w:val="es-ES"/>
        </w:rPr>
      </w:pPr>
      <w:r w:rsidRPr="00313053">
        <w:rPr>
          <w:lang w:val="es-ES"/>
        </w:rPr>
        <w:t>–</w:t>
      </w:r>
      <w:r w:rsidRPr="00313053">
        <w:rPr>
          <w:lang w:val="es-ES"/>
        </w:rPr>
        <w:tab/>
        <w:t>Los compromisos para el antiguo plan de pensiones a fin de definir los compromisos de la UIT en la fecha de cierre del ejercicio.</w:t>
      </w:r>
    </w:p>
    <w:p w:rsidR="00BD3B2C" w:rsidRPr="00313053" w:rsidRDefault="00BD3B2C" w:rsidP="00BD3B2C">
      <w:pPr>
        <w:rPr>
          <w:lang w:val="es-ES"/>
        </w:rPr>
      </w:pPr>
      <w:r w:rsidRPr="00313053">
        <w:rPr>
          <w:lang w:val="es-ES"/>
        </w:rPr>
        <w:t>9.3</w:t>
      </w:r>
      <w:r w:rsidRPr="00313053">
        <w:rPr>
          <w:lang w:val="es-ES"/>
        </w:rPr>
        <w:tab/>
        <w:t>Estas dos últimas prestaciones responden a la definición de regímenes de prestaciones definidas y, al igual que las obligaciones de repatriación, son objeto de estudios actuariales.</w:t>
      </w:r>
    </w:p>
    <w:p w:rsidR="00BD3B2C" w:rsidRPr="00313053" w:rsidRDefault="00BD3B2C" w:rsidP="00873982">
      <w:pPr>
        <w:keepNext/>
        <w:keepLines/>
        <w:rPr>
          <w:lang w:val="es-ES"/>
        </w:rPr>
      </w:pPr>
      <w:r w:rsidRPr="00313053">
        <w:rPr>
          <w:lang w:val="es-ES"/>
        </w:rPr>
        <w:lastRenderedPageBreak/>
        <w:t>9.4</w:t>
      </w:r>
      <w:r w:rsidRPr="00313053">
        <w:rPr>
          <w:lang w:val="es-ES"/>
        </w:rPr>
        <w:tab/>
        <w:t>La UIT participa en la Caja Común de Pensiones del Personal de las Naciones Unidas, creada por la Asamblea General de las Naciones Unidas para dar a su personal las prestaciones de jubilación, deceso, discapacidad y demás prestaciones conexas. La Caja de Pensiones es un régimen multiempleadores con capitalización y prestaciones definidas. Como se especifica en el Artículo 3(b) de los Estatutos de la Caja, en ella pueden participar los organismos especializados y otras organizaciones internacionales e intergubernamentales participantes en el sistema común de salarios, prestaciones y otras condiciones de servicio de las Naciones Unidas y sus organismos especializados.</w:t>
      </w:r>
    </w:p>
    <w:p w:rsidR="00BD3B2C" w:rsidRPr="00313053" w:rsidRDefault="00BD3B2C" w:rsidP="00BD3B2C">
      <w:pPr>
        <w:rPr>
          <w:lang w:val="es-ES"/>
        </w:rPr>
      </w:pPr>
      <w:r w:rsidRPr="00313053">
        <w:rPr>
          <w:lang w:val="es-ES"/>
        </w:rPr>
        <w:t>9.5</w:t>
      </w:r>
      <w:r w:rsidRPr="00313053">
        <w:rPr>
          <w:lang w:val="es-ES"/>
        </w:rPr>
        <w:tab/>
        <w:t>El plan expone a las organizaciones participantes a riesgos actuariales asociados con el personal activo y jubilado de las demás organizaciones participantes en la Caja, por lo que no se dispone de una base fiable y coherente para la atribución de compromisos, activos y costos a cada una de las organizaciones que participan en el plan de pensiones. La UIT y la CCPPNU, al igual que las demás organizaciones participantes en el Fondo, no pueden identificarla con suficiente fiabilidad a efectos contables la parte de los compromisos de prestaciones, de activos y de costos asociados con el plan que corresponden a la UIT. Por tanto, la UIT considera el plan como un plan de contribuciones definidas conforme con los requisitos de la IPSAS 39. Las contribuciones de la UIT al plan durante el ejercicio financiero se contabilizan como gastos en el estado de los resultados financieros.</w:t>
      </w:r>
    </w:p>
    <w:p w:rsidR="00BD3B2C" w:rsidRPr="00313053" w:rsidRDefault="00BD3B2C" w:rsidP="00B83B02">
      <w:pPr>
        <w:rPr>
          <w:lang w:val="es-ES"/>
        </w:rPr>
      </w:pPr>
      <w:r w:rsidRPr="00313053">
        <w:rPr>
          <w:lang w:val="es-ES"/>
        </w:rPr>
        <w:t>9.6</w:t>
      </w:r>
      <w:r w:rsidRPr="00313053">
        <w:rPr>
          <w:lang w:val="es-ES"/>
        </w:rPr>
        <w:tab/>
      </w:r>
      <w:r w:rsidR="00B83B02" w:rsidRPr="00313053">
        <w:rPr>
          <w:lang w:val="es-ES"/>
        </w:rPr>
        <w:t>Desde mayo de</w:t>
      </w:r>
      <w:r w:rsidRPr="00313053">
        <w:rPr>
          <w:lang w:val="es-ES"/>
        </w:rPr>
        <w:t xml:space="preserve"> 2014, </w:t>
      </w:r>
      <w:r w:rsidR="00B83B02" w:rsidRPr="00313053">
        <w:rPr>
          <w:lang w:val="es-ES"/>
        </w:rPr>
        <w:t xml:space="preserve">la UIT aplicó un plan de seguro de salud del personal llamado el Plan Colectivo de Seguro Médico (PCSM) de la UIT. El Plan, administrado por la UIT, se basa en un contrato firmado con las empresas </w:t>
      </w:r>
      <w:r w:rsidRPr="00313053">
        <w:rPr>
          <w:lang w:val="es-ES"/>
        </w:rPr>
        <w:t xml:space="preserve">Cigna/Vanbreda International, </w:t>
      </w:r>
      <w:r w:rsidR="00B83B02" w:rsidRPr="00313053">
        <w:rPr>
          <w:lang w:val="es-ES"/>
        </w:rPr>
        <w:t xml:space="preserve">siendo </w:t>
      </w:r>
      <w:r w:rsidRPr="00313053">
        <w:rPr>
          <w:lang w:val="es-ES"/>
        </w:rPr>
        <w:t xml:space="preserve">Cigna </w:t>
      </w:r>
      <w:r w:rsidR="00B83B02" w:rsidRPr="00313053">
        <w:rPr>
          <w:lang w:val="es-ES"/>
        </w:rPr>
        <w:t xml:space="preserve">el seguro y </w:t>
      </w:r>
      <w:r w:rsidRPr="00313053">
        <w:rPr>
          <w:lang w:val="es-ES"/>
        </w:rPr>
        <w:t xml:space="preserve">Cigna/Vanbreda </w:t>
      </w:r>
      <w:r w:rsidR="00B83B02" w:rsidRPr="00313053">
        <w:rPr>
          <w:lang w:val="es-ES"/>
        </w:rPr>
        <w:t xml:space="preserve">el gestor de reclamaciones. </w:t>
      </w:r>
      <w:r w:rsidRPr="00313053">
        <w:rPr>
          <w:lang w:val="es-ES"/>
        </w:rPr>
        <w:t xml:space="preserve">Los compromisos relativos al ASHI son objeto de un estudio actuarial conforme a la IPSAS 39, con objeto de definir y contabilizar el importe de los compromisos futuros de la UIT con respecto a esas prestaciones. </w:t>
      </w:r>
      <w:r w:rsidR="00B83B02" w:rsidRPr="00313053">
        <w:rPr>
          <w:lang w:val="es-ES"/>
        </w:rPr>
        <w:t xml:space="preserve">La UIT encargó una evaluación actuarial independiente para valorar la obligación del </w:t>
      </w:r>
      <w:r w:rsidRPr="00313053">
        <w:rPr>
          <w:lang w:val="es-ES"/>
        </w:rPr>
        <w:t xml:space="preserve">ASHI </w:t>
      </w:r>
      <w:r w:rsidR="00B83B02" w:rsidRPr="00313053">
        <w:rPr>
          <w:lang w:val="es-ES"/>
        </w:rPr>
        <w:t>al final del mes de diciembre</w:t>
      </w:r>
      <w:r w:rsidRPr="00313053">
        <w:rPr>
          <w:lang w:val="es-ES"/>
        </w:rPr>
        <w:t xml:space="preserve">. </w:t>
      </w:r>
      <w:r w:rsidR="00B83B02" w:rsidRPr="00313053">
        <w:rPr>
          <w:lang w:val="es-ES"/>
        </w:rPr>
        <w:t xml:space="preserve">La contabilización de las ganancias y pérdidas actuariales en ese plan sigue el método "Otros ingresos importantes" (OCI, </w:t>
      </w:r>
      <w:r w:rsidR="00B83B02" w:rsidRPr="00313053">
        <w:rPr>
          <w:i/>
          <w:iCs/>
          <w:lang w:val="es-ES"/>
        </w:rPr>
        <w:t>Other Comprehensive Income</w:t>
      </w:r>
      <w:r w:rsidR="00B83B02" w:rsidRPr="00313053">
        <w:rPr>
          <w:lang w:val="es-ES"/>
        </w:rPr>
        <w:t>) en el que se estipula que las ganancias y pérdidas actuariales del ejercicio se contabilizan en el activo neto del Estado de la situación financiera</w:t>
      </w:r>
      <w:r w:rsidRPr="00313053">
        <w:rPr>
          <w:lang w:val="es-ES"/>
        </w:rPr>
        <w:t>.</w:t>
      </w:r>
    </w:p>
    <w:p w:rsidR="00BD3B2C" w:rsidRPr="00313053" w:rsidRDefault="00BD3B2C" w:rsidP="00B83B02">
      <w:pPr>
        <w:rPr>
          <w:lang w:val="es-ES"/>
        </w:rPr>
      </w:pPr>
      <w:r w:rsidRPr="00313053">
        <w:rPr>
          <w:lang w:val="es-ES"/>
        </w:rPr>
        <w:t>9.7</w:t>
      </w:r>
      <w:r w:rsidRPr="00313053">
        <w:rPr>
          <w:lang w:val="es-ES"/>
        </w:rPr>
        <w:tab/>
      </w:r>
      <w:r w:rsidR="00B83B02" w:rsidRPr="00313053">
        <w:rPr>
          <w:lang w:val="es-ES"/>
        </w:rPr>
        <w:t>Desde la salida de la UIT de la CAPS en 2014, hay un contencioso entre la UIT y la OIT en relación con el reparto del fondo de garantía</w:t>
      </w:r>
      <w:r w:rsidRPr="00313053">
        <w:rPr>
          <w:lang w:val="es-ES"/>
        </w:rPr>
        <w:t xml:space="preserve">. </w:t>
      </w:r>
      <w:r w:rsidR="00B83B02" w:rsidRPr="00313053">
        <w:rPr>
          <w:lang w:val="es-ES"/>
        </w:rPr>
        <w:t xml:space="preserve">El arbitraje se produjo en febrero de 2018, y el resultado del mismo se pronunció en junio de 2018, con un importe final de 9 383 844 USD que habrá de abonarse a la UIT. </w:t>
      </w:r>
    </w:p>
    <w:p w:rsidR="00BD3B2C" w:rsidRPr="00313053" w:rsidRDefault="00BD3B2C" w:rsidP="00BD3B2C">
      <w:pPr>
        <w:rPr>
          <w:lang w:val="es-ES"/>
        </w:rPr>
      </w:pPr>
      <w:r w:rsidRPr="00313053">
        <w:rPr>
          <w:lang w:val="es-ES"/>
        </w:rPr>
        <w:t>9.8</w:t>
      </w:r>
      <w:r w:rsidRPr="00313053">
        <w:rPr>
          <w:lang w:val="es-ES"/>
        </w:rPr>
        <w:tab/>
        <w:t>Las hipótesis actuariales se describen en las Notas relativas a los beneficios del personal en cada ejercicio financiero contemplado en el</w:t>
      </w:r>
      <w:r w:rsidR="00873982">
        <w:rPr>
          <w:lang w:val="es-ES"/>
        </w:rPr>
        <w:t xml:space="preserve"> informe de gestión financiera.</w:t>
      </w:r>
    </w:p>
    <w:p w:rsidR="00BD3B2C" w:rsidRDefault="00BD3B2C" w:rsidP="00873982">
      <w:pPr>
        <w:rPr>
          <w:lang w:val="es-ES"/>
        </w:rPr>
      </w:pPr>
      <w:r w:rsidRPr="00313053">
        <w:rPr>
          <w:lang w:val="es-ES"/>
        </w:rPr>
        <w:t>9.9</w:t>
      </w:r>
      <w:r w:rsidRPr="00313053">
        <w:rPr>
          <w:lang w:val="es-ES"/>
        </w:rPr>
        <w:tab/>
        <w:t>En el cuadro siguiente se observa el saldo de las prestaciones adeudadas al personal a corto y largo plazo al 31</w:t>
      </w:r>
      <w:r w:rsidR="00B83B02" w:rsidRPr="00313053">
        <w:rPr>
          <w:lang w:val="es-ES"/>
        </w:rPr>
        <w:t xml:space="preserve"> de diciembre de </w:t>
      </w:r>
      <w:r w:rsidRPr="00313053">
        <w:rPr>
          <w:lang w:val="es-ES"/>
        </w:rPr>
        <w:t>2017.</w:t>
      </w:r>
    </w:p>
    <w:p w:rsidR="00873982" w:rsidRDefault="00873982">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941"/>
        <w:gridCol w:w="1912"/>
        <w:gridCol w:w="2414"/>
      </w:tblGrid>
      <w:tr w:rsidR="00BD3B2C" w:rsidRPr="00313053" w:rsidTr="00BD3B2C">
        <w:trPr>
          <w:jc w:val="center"/>
        </w:trPr>
        <w:tc>
          <w:tcPr>
            <w:tcW w:w="3372" w:type="dxa"/>
            <w:vMerge w:val="restart"/>
            <w:vAlign w:val="center"/>
          </w:tcPr>
          <w:p w:rsidR="00BD3B2C" w:rsidRPr="00873982" w:rsidRDefault="00BD3B2C" w:rsidP="007D5C66">
            <w:pPr>
              <w:pStyle w:val="Tablehead"/>
              <w:spacing w:before="80" w:after="80"/>
              <w:jc w:val="left"/>
            </w:pPr>
            <w:r w:rsidRPr="00873982">
              <w:lastRenderedPageBreak/>
              <w:t>En miles CHF</w:t>
            </w:r>
          </w:p>
        </w:tc>
        <w:tc>
          <w:tcPr>
            <w:tcW w:w="6267" w:type="dxa"/>
            <w:gridSpan w:val="3"/>
          </w:tcPr>
          <w:p w:rsidR="00BD3B2C" w:rsidRPr="00873982" w:rsidRDefault="00BD3B2C" w:rsidP="007D5C66">
            <w:pPr>
              <w:pStyle w:val="Tablehead"/>
              <w:spacing w:before="80" w:after="80"/>
            </w:pPr>
            <w:r w:rsidRPr="00873982">
              <w:t>Beneficios del personal – a corto plazo</w:t>
            </w:r>
          </w:p>
        </w:tc>
      </w:tr>
      <w:tr w:rsidR="00BD3B2C" w:rsidRPr="00313053" w:rsidTr="00BD3B2C">
        <w:trPr>
          <w:jc w:val="center"/>
        </w:trPr>
        <w:tc>
          <w:tcPr>
            <w:tcW w:w="3372" w:type="dxa"/>
            <w:vMerge/>
          </w:tcPr>
          <w:p w:rsidR="00BD3B2C" w:rsidRPr="00313053" w:rsidRDefault="00BD3B2C" w:rsidP="007D5C66">
            <w:pPr>
              <w:pStyle w:val="Tablehead"/>
              <w:spacing w:before="80" w:after="80"/>
              <w:rPr>
                <w:lang w:val="es-ES"/>
              </w:rPr>
            </w:pPr>
          </w:p>
        </w:tc>
        <w:tc>
          <w:tcPr>
            <w:tcW w:w="1941" w:type="dxa"/>
            <w:vAlign w:val="center"/>
          </w:tcPr>
          <w:p w:rsidR="00BD3B2C" w:rsidRPr="00873982" w:rsidRDefault="00BD3B2C" w:rsidP="007D5C66">
            <w:pPr>
              <w:pStyle w:val="Tablehead"/>
              <w:spacing w:before="80" w:after="80"/>
            </w:pPr>
            <w:r w:rsidRPr="00873982">
              <w:t>Horas suplementarias</w:t>
            </w:r>
          </w:p>
        </w:tc>
        <w:tc>
          <w:tcPr>
            <w:tcW w:w="1912" w:type="dxa"/>
            <w:vAlign w:val="center"/>
          </w:tcPr>
          <w:p w:rsidR="00BD3B2C" w:rsidRPr="00873982" w:rsidRDefault="00BD3B2C" w:rsidP="007D5C66">
            <w:pPr>
              <w:pStyle w:val="Tablehead"/>
              <w:spacing w:before="80" w:after="80"/>
            </w:pPr>
            <w:r w:rsidRPr="00873982">
              <w:t>Vacaciones acumuladas</w:t>
            </w:r>
          </w:p>
        </w:tc>
        <w:tc>
          <w:tcPr>
            <w:tcW w:w="2414" w:type="dxa"/>
            <w:vAlign w:val="center"/>
          </w:tcPr>
          <w:p w:rsidR="00BD3B2C" w:rsidRPr="00873982" w:rsidRDefault="00BD3B2C" w:rsidP="007D5C66">
            <w:pPr>
              <w:pStyle w:val="Tablehead"/>
              <w:spacing w:before="80" w:after="80"/>
            </w:pPr>
            <w:r w:rsidRPr="00873982">
              <w:t>Total beneficios del personal – a corto plazo</w:t>
            </w:r>
          </w:p>
        </w:tc>
      </w:tr>
      <w:tr w:rsidR="00BD3B2C" w:rsidRPr="00313053" w:rsidTr="00BD3B2C">
        <w:trPr>
          <w:jc w:val="center"/>
        </w:trPr>
        <w:tc>
          <w:tcPr>
            <w:tcW w:w="3372" w:type="dxa"/>
          </w:tcPr>
          <w:p w:rsidR="00BD3B2C" w:rsidRPr="00873982" w:rsidRDefault="00BD3B2C" w:rsidP="007D5C66">
            <w:pPr>
              <w:pStyle w:val="Tabletext"/>
            </w:pPr>
            <w:r w:rsidRPr="00873982">
              <w:t>Saldo de apertura al 1</w:t>
            </w:r>
            <w:r w:rsidR="007D5C66">
              <w:t>/</w:t>
            </w:r>
            <w:r w:rsidRPr="00873982">
              <w:t>1</w:t>
            </w:r>
            <w:r w:rsidR="007D5C66">
              <w:t>/</w:t>
            </w:r>
            <w:r w:rsidRPr="00873982">
              <w:t>2014</w:t>
            </w:r>
          </w:p>
        </w:tc>
        <w:tc>
          <w:tcPr>
            <w:tcW w:w="1941" w:type="dxa"/>
            <w:vAlign w:val="center"/>
          </w:tcPr>
          <w:p w:rsidR="00BD3B2C" w:rsidRPr="00873982" w:rsidRDefault="00BD3B2C" w:rsidP="00873982">
            <w:pPr>
              <w:pStyle w:val="Tabletext"/>
              <w:jc w:val="right"/>
            </w:pPr>
            <w:r w:rsidRPr="00873982">
              <w:t>39</w:t>
            </w:r>
          </w:p>
        </w:tc>
        <w:tc>
          <w:tcPr>
            <w:tcW w:w="1912" w:type="dxa"/>
            <w:vAlign w:val="center"/>
          </w:tcPr>
          <w:p w:rsidR="00BD3B2C" w:rsidRPr="00873982" w:rsidRDefault="00BD3B2C" w:rsidP="00873982">
            <w:pPr>
              <w:pStyle w:val="Tabletext"/>
              <w:jc w:val="right"/>
            </w:pPr>
            <w:r w:rsidRPr="00873982">
              <w:t>442</w:t>
            </w:r>
          </w:p>
        </w:tc>
        <w:tc>
          <w:tcPr>
            <w:tcW w:w="2414" w:type="dxa"/>
            <w:vAlign w:val="center"/>
          </w:tcPr>
          <w:p w:rsidR="00BD3B2C" w:rsidRPr="00873982" w:rsidRDefault="00BD3B2C" w:rsidP="00873982">
            <w:pPr>
              <w:pStyle w:val="Tabletext"/>
              <w:jc w:val="right"/>
            </w:pPr>
            <w:r w:rsidRPr="00873982">
              <w:t>481</w:t>
            </w:r>
          </w:p>
        </w:tc>
      </w:tr>
      <w:tr w:rsidR="00BD3B2C" w:rsidRPr="00313053" w:rsidTr="00BD3B2C">
        <w:trPr>
          <w:jc w:val="center"/>
        </w:trPr>
        <w:tc>
          <w:tcPr>
            <w:tcW w:w="3372" w:type="dxa"/>
          </w:tcPr>
          <w:p w:rsidR="00BD3B2C" w:rsidRPr="00873982" w:rsidRDefault="00BD3B2C" w:rsidP="007D5C66">
            <w:pPr>
              <w:pStyle w:val="Tabletext"/>
            </w:pPr>
            <w:r w:rsidRPr="00873982">
              <w:t>Saldo de cierre al 31</w:t>
            </w:r>
            <w:r w:rsidR="007D5C66">
              <w:t>/</w:t>
            </w:r>
            <w:r w:rsidRPr="00873982">
              <w:t>12</w:t>
            </w:r>
            <w:r w:rsidR="007D5C66">
              <w:t>/</w:t>
            </w:r>
            <w:r w:rsidRPr="00873982">
              <w:t>2014</w:t>
            </w:r>
          </w:p>
        </w:tc>
        <w:tc>
          <w:tcPr>
            <w:tcW w:w="1941" w:type="dxa"/>
            <w:vAlign w:val="center"/>
          </w:tcPr>
          <w:p w:rsidR="00BD3B2C" w:rsidRPr="00873982" w:rsidRDefault="00BD3B2C" w:rsidP="00873982">
            <w:pPr>
              <w:pStyle w:val="Tabletext"/>
              <w:jc w:val="right"/>
            </w:pPr>
            <w:r w:rsidRPr="00873982">
              <w:t>62</w:t>
            </w:r>
          </w:p>
        </w:tc>
        <w:tc>
          <w:tcPr>
            <w:tcW w:w="1912" w:type="dxa"/>
            <w:vAlign w:val="center"/>
          </w:tcPr>
          <w:p w:rsidR="00BD3B2C" w:rsidRPr="00873982" w:rsidRDefault="00BD3B2C" w:rsidP="00873982">
            <w:pPr>
              <w:pStyle w:val="Tabletext"/>
              <w:jc w:val="right"/>
            </w:pPr>
            <w:r w:rsidRPr="00873982">
              <w:t>422</w:t>
            </w:r>
          </w:p>
        </w:tc>
        <w:tc>
          <w:tcPr>
            <w:tcW w:w="2414" w:type="dxa"/>
            <w:vAlign w:val="center"/>
          </w:tcPr>
          <w:p w:rsidR="00BD3B2C" w:rsidRPr="00873982" w:rsidRDefault="00BD3B2C" w:rsidP="00873982">
            <w:pPr>
              <w:pStyle w:val="Tabletext"/>
              <w:jc w:val="right"/>
            </w:pPr>
            <w:r w:rsidRPr="00873982">
              <w:t>484</w:t>
            </w:r>
          </w:p>
        </w:tc>
      </w:tr>
      <w:tr w:rsidR="00BD3B2C" w:rsidRPr="00313053" w:rsidTr="00BD3B2C">
        <w:trPr>
          <w:jc w:val="center"/>
        </w:trPr>
        <w:tc>
          <w:tcPr>
            <w:tcW w:w="3372" w:type="dxa"/>
          </w:tcPr>
          <w:p w:rsidR="00BD3B2C" w:rsidRPr="00873982" w:rsidRDefault="00BD3B2C" w:rsidP="007D5C66">
            <w:pPr>
              <w:pStyle w:val="Tabletext"/>
            </w:pPr>
            <w:r w:rsidRPr="00873982">
              <w:t>Saldo de cierre al 31</w:t>
            </w:r>
            <w:r w:rsidR="007D5C66">
              <w:t>/</w:t>
            </w:r>
            <w:r w:rsidRPr="00873982">
              <w:t>12</w:t>
            </w:r>
            <w:r w:rsidR="007D5C66">
              <w:t>/</w:t>
            </w:r>
            <w:r w:rsidRPr="00873982">
              <w:t>2015</w:t>
            </w:r>
          </w:p>
        </w:tc>
        <w:tc>
          <w:tcPr>
            <w:tcW w:w="1941" w:type="dxa"/>
            <w:vAlign w:val="center"/>
          </w:tcPr>
          <w:p w:rsidR="00BD3B2C" w:rsidRPr="00873982" w:rsidRDefault="00BD3B2C" w:rsidP="00873982">
            <w:pPr>
              <w:pStyle w:val="Tabletext"/>
              <w:jc w:val="right"/>
            </w:pPr>
            <w:r w:rsidRPr="00873982">
              <w:t>76</w:t>
            </w:r>
          </w:p>
        </w:tc>
        <w:tc>
          <w:tcPr>
            <w:tcW w:w="1912" w:type="dxa"/>
            <w:vAlign w:val="center"/>
          </w:tcPr>
          <w:p w:rsidR="00BD3B2C" w:rsidRPr="00873982" w:rsidRDefault="00BD3B2C" w:rsidP="00873982">
            <w:pPr>
              <w:pStyle w:val="Tabletext"/>
              <w:jc w:val="right"/>
            </w:pPr>
            <w:r w:rsidRPr="00873982">
              <w:t>405</w:t>
            </w:r>
          </w:p>
        </w:tc>
        <w:tc>
          <w:tcPr>
            <w:tcW w:w="2414" w:type="dxa"/>
            <w:vAlign w:val="center"/>
          </w:tcPr>
          <w:p w:rsidR="00BD3B2C" w:rsidRPr="00873982" w:rsidRDefault="00BD3B2C" w:rsidP="00873982">
            <w:pPr>
              <w:pStyle w:val="Tabletext"/>
              <w:jc w:val="right"/>
            </w:pPr>
            <w:r w:rsidRPr="00873982">
              <w:t>481</w:t>
            </w:r>
          </w:p>
        </w:tc>
      </w:tr>
      <w:tr w:rsidR="00BD3B2C" w:rsidRPr="00313053" w:rsidTr="00BD3B2C">
        <w:trPr>
          <w:jc w:val="center"/>
        </w:trPr>
        <w:tc>
          <w:tcPr>
            <w:tcW w:w="3372" w:type="dxa"/>
          </w:tcPr>
          <w:p w:rsidR="00BD3B2C" w:rsidRPr="00873982" w:rsidRDefault="00BD3B2C" w:rsidP="007D5C66">
            <w:pPr>
              <w:pStyle w:val="Tabletext"/>
            </w:pPr>
            <w:r w:rsidRPr="00873982">
              <w:t>Saldo de cierre al 31</w:t>
            </w:r>
            <w:r w:rsidR="007D5C66">
              <w:t>/</w:t>
            </w:r>
            <w:r w:rsidRPr="00873982">
              <w:t>12</w:t>
            </w:r>
            <w:r w:rsidR="007D5C66">
              <w:t>/</w:t>
            </w:r>
            <w:r w:rsidRPr="00873982">
              <w:t>2016</w:t>
            </w:r>
          </w:p>
        </w:tc>
        <w:tc>
          <w:tcPr>
            <w:tcW w:w="1941" w:type="dxa"/>
            <w:vAlign w:val="center"/>
          </w:tcPr>
          <w:p w:rsidR="00BD3B2C" w:rsidRPr="00873982" w:rsidRDefault="00BD3B2C" w:rsidP="00873982">
            <w:pPr>
              <w:pStyle w:val="Tabletext"/>
              <w:jc w:val="right"/>
            </w:pPr>
            <w:r w:rsidRPr="00873982">
              <w:t>60</w:t>
            </w:r>
          </w:p>
        </w:tc>
        <w:tc>
          <w:tcPr>
            <w:tcW w:w="1912" w:type="dxa"/>
            <w:vAlign w:val="center"/>
          </w:tcPr>
          <w:p w:rsidR="00BD3B2C" w:rsidRPr="00873982" w:rsidRDefault="00BD3B2C" w:rsidP="00873982">
            <w:pPr>
              <w:pStyle w:val="Tabletext"/>
              <w:jc w:val="right"/>
            </w:pPr>
            <w:r w:rsidRPr="00873982">
              <w:t>1 034</w:t>
            </w:r>
          </w:p>
        </w:tc>
        <w:tc>
          <w:tcPr>
            <w:tcW w:w="2414" w:type="dxa"/>
            <w:vAlign w:val="center"/>
          </w:tcPr>
          <w:p w:rsidR="00BD3B2C" w:rsidRPr="00873982" w:rsidRDefault="00BD3B2C" w:rsidP="00873982">
            <w:pPr>
              <w:pStyle w:val="Tabletext"/>
              <w:jc w:val="right"/>
            </w:pPr>
            <w:r w:rsidRPr="00873982">
              <w:t>1 094</w:t>
            </w:r>
          </w:p>
        </w:tc>
      </w:tr>
      <w:tr w:rsidR="00BD3B2C" w:rsidRPr="00313053" w:rsidTr="00BD3B2C">
        <w:trPr>
          <w:jc w:val="center"/>
        </w:trPr>
        <w:tc>
          <w:tcPr>
            <w:tcW w:w="3372" w:type="dxa"/>
          </w:tcPr>
          <w:p w:rsidR="00BD3B2C" w:rsidRPr="00873982" w:rsidRDefault="00BD3B2C" w:rsidP="007D5C66">
            <w:pPr>
              <w:pStyle w:val="Tabletext"/>
            </w:pPr>
            <w:r w:rsidRPr="00873982">
              <w:t>Saldo de cierre al 31</w:t>
            </w:r>
            <w:r w:rsidR="007D5C66">
              <w:t>/</w:t>
            </w:r>
            <w:r w:rsidRPr="00873982">
              <w:t>12</w:t>
            </w:r>
            <w:r w:rsidR="007D5C66">
              <w:t>/</w:t>
            </w:r>
            <w:r w:rsidRPr="00873982">
              <w:t>2017</w:t>
            </w:r>
          </w:p>
        </w:tc>
        <w:tc>
          <w:tcPr>
            <w:tcW w:w="1941" w:type="dxa"/>
            <w:vAlign w:val="center"/>
          </w:tcPr>
          <w:p w:rsidR="00BD3B2C" w:rsidRPr="00873982" w:rsidRDefault="00BD3B2C" w:rsidP="00873982">
            <w:pPr>
              <w:pStyle w:val="Tabletext"/>
              <w:jc w:val="right"/>
            </w:pPr>
            <w:r w:rsidRPr="00873982">
              <w:t>51</w:t>
            </w:r>
          </w:p>
        </w:tc>
        <w:tc>
          <w:tcPr>
            <w:tcW w:w="1912" w:type="dxa"/>
            <w:vAlign w:val="center"/>
          </w:tcPr>
          <w:p w:rsidR="00BD3B2C" w:rsidRPr="00873982" w:rsidRDefault="00BD3B2C" w:rsidP="00873982">
            <w:pPr>
              <w:pStyle w:val="Tabletext"/>
              <w:jc w:val="right"/>
            </w:pPr>
            <w:r w:rsidRPr="00873982">
              <w:t>175</w:t>
            </w:r>
          </w:p>
        </w:tc>
        <w:tc>
          <w:tcPr>
            <w:tcW w:w="2414" w:type="dxa"/>
            <w:vAlign w:val="center"/>
          </w:tcPr>
          <w:p w:rsidR="00BD3B2C" w:rsidRPr="00873982" w:rsidRDefault="00BD3B2C" w:rsidP="00873982">
            <w:pPr>
              <w:pStyle w:val="Tabletext"/>
              <w:jc w:val="right"/>
            </w:pPr>
            <w:r w:rsidRPr="00873982">
              <w:t>226</w:t>
            </w:r>
          </w:p>
        </w:tc>
      </w:tr>
    </w:tbl>
    <w:p w:rsidR="00BD3B2C" w:rsidRPr="00313053" w:rsidRDefault="00BD3B2C" w:rsidP="00BD3B2C">
      <w:pPr>
        <w:rPr>
          <w:lang w:val="es-E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55"/>
        <w:gridCol w:w="1139"/>
        <w:gridCol w:w="1384"/>
        <w:gridCol w:w="1309"/>
        <w:gridCol w:w="1422"/>
      </w:tblGrid>
      <w:tr w:rsidR="00BD3B2C" w:rsidRPr="00313053" w:rsidTr="00BD3B2C">
        <w:tc>
          <w:tcPr>
            <w:tcW w:w="3230" w:type="dxa"/>
            <w:vMerge w:val="restart"/>
            <w:vAlign w:val="center"/>
          </w:tcPr>
          <w:p w:rsidR="00BD3B2C" w:rsidRPr="00873982" w:rsidRDefault="00BD3B2C" w:rsidP="007D5C66">
            <w:pPr>
              <w:pStyle w:val="Tablehead"/>
              <w:spacing w:before="80" w:after="80"/>
              <w:jc w:val="left"/>
            </w:pPr>
            <w:r w:rsidRPr="00873982">
              <w:t>En miles CHF</w:t>
            </w:r>
          </w:p>
        </w:tc>
        <w:tc>
          <w:tcPr>
            <w:tcW w:w="6409" w:type="dxa"/>
            <w:gridSpan w:val="5"/>
          </w:tcPr>
          <w:p w:rsidR="00BD3B2C" w:rsidRPr="00873982" w:rsidRDefault="00BD3B2C" w:rsidP="007D5C66">
            <w:pPr>
              <w:pStyle w:val="Tablehead"/>
              <w:spacing w:before="80" w:after="80"/>
            </w:pPr>
            <w:r w:rsidRPr="00873982">
              <w:t>Beneficios del personal – a largo plazo</w:t>
            </w:r>
          </w:p>
        </w:tc>
      </w:tr>
      <w:tr w:rsidR="00BD3B2C" w:rsidRPr="00313053" w:rsidTr="00BD3B2C">
        <w:tc>
          <w:tcPr>
            <w:tcW w:w="3230" w:type="dxa"/>
            <w:vMerge/>
          </w:tcPr>
          <w:p w:rsidR="00BD3B2C" w:rsidRPr="00313053" w:rsidRDefault="00BD3B2C" w:rsidP="007D5C66">
            <w:pPr>
              <w:pStyle w:val="Tablehead"/>
              <w:keepNext/>
              <w:spacing w:before="80" w:after="80"/>
              <w:rPr>
                <w:lang w:val="es-ES"/>
              </w:rPr>
            </w:pPr>
          </w:p>
        </w:tc>
        <w:tc>
          <w:tcPr>
            <w:tcW w:w="1155" w:type="dxa"/>
            <w:tcBorders>
              <w:bottom w:val="single" w:sz="4" w:space="0" w:color="auto"/>
            </w:tcBorders>
            <w:vAlign w:val="center"/>
          </w:tcPr>
          <w:p w:rsidR="00BD3B2C" w:rsidRPr="00873982" w:rsidRDefault="00BD3B2C" w:rsidP="007D5C66">
            <w:pPr>
              <w:pStyle w:val="Tablehead"/>
              <w:spacing w:before="80" w:after="80"/>
            </w:pPr>
            <w:r w:rsidRPr="00873982">
              <w:t>ASHI</w:t>
            </w:r>
          </w:p>
        </w:tc>
        <w:tc>
          <w:tcPr>
            <w:tcW w:w="1139" w:type="dxa"/>
            <w:tcBorders>
              <w:bottom w:val="single" w:sz="4" w:space="0" w:color="auto"/>
            </w:tcBorders>
            <w:vAlign w:val="center"/>
          </w:tcPr>
          <w:p w:rsidR="00BD3B2C" w:rsidRPr="00873982" w:rsidRDefault="00BD3B2C" w:rsidP="007D5C66">
            <w:pPr>
              <w:pStyle w:val="Tablehead"/>
              <w:spacing w:before="80" w:after="80"/>
            </w:pPr>
            <w:r w:rsidRPr="00873982">
              <w:t>Pensiones</w:t>
            </w:r>
          </w:p>
        </w:tc>
        <w:tc>
          <w:tcPr>
            <w:tcW w:w="1384" w:type="dxa"/>
            <w:tcBorders>
              <w:bottom w:val="single" w:sz="4" w:space="0" w:color="auto"/>
            </w:tcBorders>
            <w:vAlign w:val="center"/>
          </w:tcPr>
          <w:p w:rsidR="00BD3B2C" w:rsidRPr="00873982" w:rsidRDefault="00BD3B2C" w:rsidP="007D5C66">
            <w:pPr>
              <w:pStyle w:val="Tablehead"/>
              <w:spacing w:before="80" w:after="80"/>
            </w:pPr>
            <w:r w:rsidRPr="00873982">
              <w:t>Instalación/</w:t>
            </w:r>
            <w:r w:rsidRPr="00873982">
              <w:br/>
              <w:t>repatriación</w:t>
            </w:r>
          </w:p>
        </w:tc>
        <w:tc>
          <w:tcPr>
            <w:tcW w:w="1309" w:type="dxa"/>
            <w:tcBorders>
              <w:bottom w:val="single" w:sz="4" w:space="0" w:color="auto"/>
            </w:tcBorders>
            <w:vAlign w:val="center"/>
          </w:tcPr>
          <w:p w:rsidR="00BD3B2C" w:rsidRPr="00873982" w:rsidRDefault="00BD3B2C" w:rsidP="007D5C66">
            <w:pPr>
              <w:pStyle w:val="Tablehead"/>
              <w:spacing w:before="80" w:after="80"/>
            </w:pPr>
            <w:r w:rsidRPr="00873982">
              <w:t>Vacaciones acumuladas</w:t>
            </w:r>
          </w:p>
        </w:tc>
        <w:tc>
          <w:tcPr>
            <w:tcW w:w="1422" w:type="dxa"/>
            <w:tcBorders>
              <w:bottom w:val="single" w:sz="4" w:space="0" w:color="auto"/>
            </w:tcBorders>
            <w:vAlign w:val="center"/>
          </w:tcPr>
          <w:p w:rsidR="00BD3B2C" w:rsidRPr="00873982" w:rsidRDefault="00BD3B2C" w:rsidP="007D5C66">
            <w:pPr>
              <w:pStyle w:val="Tablehead"/>
              <w:spacing w:before="80" w:after="80"/>
            </w:pPr>
            <w:r w:rsidRPr="00873982">
              <w:t>Total beneficios del personal – a largo plazo</w:t>
            </w:r>
          </w:p>
        </w:tc>
      </w:tr>
      <w:tr w:rsidR="00BD3B2C" w:rsidRPr="00313053" w:rsidTr="00BD3B2C">
        <w:tc>
          <w:tcPr>
            <w:tcW w:w="3230" w:type="dxa"/>
          </w:tcPr>
          <w:p w:rsidR="00BD3B2C" w:rsidRPr="00873982" w:rsidRDefault="00BD3B2C" w:rsidP="007D5C66">
            <w:pPr>
              <w:pStyle w:val="Tabletext"/>
            </w:pPr>
            <w:r w:rsidRPr="00873982">
              <w:t>Saldo de apertura al 1</w:t>
            </w:r>
            <w:r w:rsidR="007D5C66">
              <w:t>/</w:t>
            </w:r>
            <w:r w:rsidRPr="00873982">
              <w:t>1</w:t>
            </w:r>
            <w:r w:rsidR="007D5C66">
              <w:t>/</w:t>
            </w:r>
            <w:r w:rsidRPr="00873982">
              <w:t>2014</w:t>
            </w:r>
          </w:p>
        </w:tc>
        <w:tc>
          <w:tcPr>
            <w:tcW w:w="1155" w:type="dxa"/>
            <w:vAlign w:val="center"/>
          </w:tcPr>
          <w:p w:rsidR="00BD3B2C" w:rsidRPr="00313053" w:rsidRDefault="00BD3B2C" w:rsidP="00BD3B2C">
            <w:pPr>
              <w:pStyle w:val="Tabletext"/>
              <w:ind w:right="125"/>
              <w:jc w:val="right"/>
              <w:rPr>
                <w:lang w:val="es-ES"/>
              </w:rPr>
            </w:pPr>
            <w:r w:rsidRPr="00313053">
              <w:rPr>
                <w:lang w:val="es-ES"/>
              </w:rPr>
              <w:t>314 127</w:t>
            </w:r>
          </w:p>
        </w:tc>
        <w:tc>
          <w:tcPr>
            <w:tcW w:w="1139" w:type="dxa"/>
            <w:vAlign w:val="center"/>
          </w:tcPr>
          <w:p w:rsidR="00BD3B2C" w:rsidRPr="00313053" w:rsidRDefault="00BD3B2C" w:rsidP="00BD3B2C">
            <w:pPr>
              <w:pStyle w:val="Tabletext"/>
              <w:ind w:right="125"/>
              <w:jc w:val="right"/>
              <w:rPr>
                <w:lang w:val="es-ES"/>
              </w:rPr>
            </w:pPr>
            <w:r w:rsidRPr="00313053">
              <w:rPr>
                <w:lang w:val="es-ES"/>
              </w:rPr>
              <w:t>90</w:t>
            </w:r>
          </w:p>
        </w:tc>
        <w:tc>
          <w:tcPr>
            <w:tcW w:w="1384" w:type="dxa"/>
            <w:vAlign w:val="center"/>
          </w:tcPr>
          <w:p w:rsidR="00BD3B2C" w:rsidRPr="00313053" w:rsidRDefault="00BD3B2C" w:rsidP="00BD3B2C">
            <w:pPr>
              <w:pStyle w:val="Tabletext"/>
              <w:ind w:right="125"/>
              <w:jc w:val="right"/>
              <w:rPr>
                <w:lang w:val="es-ES"/>
              </w:rPr>
            </w:pPr>
            <w:r w:rsidRPr="00313053">
              <w:rPr>
                <w:lang w:val="es-ES"/>
              </w:rPr>
              <w:t>11 804</w:t>
            </w:r>
          </w:p>
        </w:tc>
        <w:tc>
          <w:tcPr>
            <w:tcW w:w="1309" w:type="dxa"/>
            <w:vAlign w:val="center"/>
          </w:tcPr>
          <w:p w:rsidR="00BD3B2C" w:rsidRPr="00313053" w:rsidRDefault="00BD3B2C" w:rsidP="00BD3B2C">
            <w:pPr>
              <w:pStyle w:val="Tabletext"/>
              <w:ind w:right="125"/>
              <w:jc w:val="right"/>
              <w:rPr>
                <w:lang w:val="es-ES"/>
              </w:rPr>
            </w:pPr>
            <w:r w:rsidRPr="00313053">
              <w:rPr>
                <w:lang w:val="es-ES"/>
              </w:rPr>
              <w:t>9 075</w:t>
            </w:r>
          </w:p>
        </w:tc>
        <w:tc>
          <w:tcPr>
            <w:tcW w:w="1422" w:type="dxa"/>
            <w:vAlign w:val="center"/>
          </w:tcPr>
          <w:p w:rsidR="00BD3B2C" w:rsidRPr="00313053" w:rsidRDefault="00BD3B2C" w:rsidP="00BD3B2C">
            <w:pPr>
              <w:pStyle w:val="Tabletext"/>
              <w:ind w:right="125"/>
              <w:jc w:val="right"/>
              <w:rPr>
                <w:lang w:val="es-ES"/>
              </w:rPr>
            </w:pPr>
            <w:r w:rsidRPr="00313053">
              <w:rPr>
                <w:lang w:val="es-ES"/>
              </w:rPr>
              <w:t>335 096</w:t>
            </w:r>
          </w:p>
        </w:tc>
      </w:tr>
      <w:tr w:rsidR="00BD3B2C" w:rsidRPr="00313053" w:rsidTr="00BD3B2C">
        <w:tc>
          <w:tcPr>
            <w:tcW w:w="3230" w:type="dxa"/>
          </w:tcPr>
          <w:p w:rsidR="00BD3B2C" w:rsidRPr="00873982" w:rsidRDefault="00BD3B2C" w:rsidP="007D5C66">
            <w:pPr>
              <w:pStyle w:val="Tabletext"/>
            </w:pPr>
            <w:r w:rsidRPr="00873982">
              <w:t>Saldo de cierre al 31</w:t>
            </w:r>
            <w:r w:rsidR="007D5C66">
              <w:t>/</w:t>
            </w:r>
            <w:r w:rsidRPr="00873982">
              <w:t>12</w:t>
            </w:r>
            <w:r w:rsidR="007D5C66">
              <w:t>/</w:t>
            </w:r>
            <w:r w:rsidRPr="00873982">
              <w:t>2014</w:t>
            </w:r>
          </w:p>
        </w:tc>
        <w:tc>
          <w:tcPr>
            <w:tcW w:w="1155" w:type="dxa"/>
            <w:vAlign w:val="center"/>
          </w:tcPr>
          <w:p w:rsidR="00BD3B2C" w:rsidRPr="00313053" w:rsidRDefault="00BD3B2C" w:rsidP="00BD3B2C">
            <w:pPr>
              <w:pStyle w:val="Tabletext"/>
              <w:ind w:right="125"/>
              <w:jc w:val="right"/>
              <w:rPr>
                <w:lang w:val="es-ES"/>
              </w:rPr>
            </w:pPr>
            <w:r w:rsidRPr="00313053">
              <w:rPr>
                <w:lang w:val="es-ES"/>
              </w:rPr>
              <w:t>512 661</w:t>
            </w:r>
          </w:p>
        </w:tc>
        <w:tc>
          <w:tcPr>
            <w:tcW w:w="1139" w:type="dxa"/>
            <w:vAlign w:val="center"/>
          </w:tcPr>
          <w:p w:rsidR="00BD3B2C" w:rsidRPr="00313053" w:rsidRDefault="00BD3B2C" w:rsidP="00BD3B2C">
            <w:pPr>
              <w:pStyle w:val="Tabletext"/>
              <w:ind w:right="125"/>
              <w:jc w:val="right"/>
              <w:rPr>
                <w:lang w:val="es-ES"/>
              </w:rPr>
            </w:pPr>
            <w:r w:rsidRPr="00313053">
              <w:rPr>
                <w:lang w:val="es-ES"/>
              </w:rPr>
              <w:t>90</w:t>
            </w:r>
          </w:p>
        </w:tc>
        <w:tc>
          <w:tcPr>
            <w:tcW w:w="1384" w:type="dxa"/>
            <w:vAlign w:val="center"/>
          </w:tcPr>
          <w:p w:rsidR="00BD3B2C" w:rsidRPr="00313053" w:rsidRDefault="00BD3B2C" w:rsidP="00BD3B2C">
            <w:pPr>
              <w:pStyle w:val="Tabletext"/>
              <w:ind w:right="125"/>
              <w:jc w:val="right"/>
              <w:rPr>
                <w:lang w:val="es-ES"/>
              </w:rPr>
            </w:pPr>
            <w:r w:rsidRPr="00313053">
              <w:rPr>
                <w:lang w:val="es-ES"/>
              </w:rPr>
              <w:t>12 357</w:t>
            </w:r>
          </w:p>
        </w:tc>
        <w:tc>
          <w:tcPr>
            <w:tcW w:w="1309" w:type="dxa"/>
            <w:vAlign w:val="center"/>
          </w:tcPr>
          <w:p w:rsidR="00BD3B2C" w:rsidRPr="00313053" w:rsidRDefault="00BD3B2C" w:rsidP="00BD3B2C">
            <w:pPr>
              <w:pStyle w:val="Tabletext"/>
              <w:ind w:right="125"/>
              <w:jc w:val="right"/>
              <w:rPr>
                <w:lang w:val="es-ES"/>
              </w:rPr>
            </w:pPr>
            <w:r w:rsidRPr="00313053">
              <w:rPr>
                <w:lang w:val="es-ES"/>
              </w:rPr>
              <w:t>9 250</w:t>
            </w:r>
          </w:p>
        </w:tc>
        <w:tc>
          <w:tcPr>
            <w:tcW w:w="1422" w:type="dxa"/>
            <w:vAlign w:val="center"/>
          </w:tcPr>
          <w:p w:rsidR="00BD3B2C" w:rsidRPr="00313053" w:rsidRDefault="00BD3B2C" w:rsidP="00BD3B2C">
            <w:pPr>
              <w:pStyle w:val="Tabletext"/>
              <w:ind w:right="125"/>
              <w:jc w:val="right"/>
              <w:rPr>
                <w:lang w:val="es-ES"/>
              </w:rPr>
            </w:pPr>
            <w:r w:rsidRPr="00313053">
              <w:rPr>
                <w:lang w:val="es-ES"/>
              </w:rPr>
              <w:t>534 358</w:t>
            </w:r>
          </w:p>
        </w:tc>
      </w:tr>
      <w:tr w:rsidR="00BD3B2C" w:rsidRPr="00313053" w:rsidTr="00BD3B2C">
        <w:tc>
          <w:tcPr>
            <w:tcW w:w="3230" w:type="dxa"/>
          </w:tcPr>
          <w:p w:rsidR="00BD3B2C" w:rsidRPr="00873982" w:rsidRDefault="00BD3B2C" w:rsidP="007D5C66">
            <w:pPr>
              <w:pStyle w:val="Tabletext"/>
            </w:pPr>
            <w:r w:rsidRPr="00873982">
              <w:t>Saldo de cierre al 31</w:t>
            </w:r>
            <w:r w:rsidR="007D5C66">
              <w:t>/</w:t>
            </w:r>
            <w:r w:rsidRPr="00873982">
              <w:t>12</w:t>
            </w:r>
            <w:r w:rsidR="007D5C66">
              <w:t>/</w:t>
            </w:r>
            <w:r w:rsidRPr="00873982">
              <w:t>2015</w:t>
            </w:r>
          </w:p>
        </w:tc>
        <w:tc>
          <w:tcPr>
            <w:tcW w:w="1155" w:type="dxa"/>
            <w:vAlign w:val="center"/>
          </w:tcPr>
          <w:p w:rsidR="00BD3B2C" w:rsidRPr="00313053" w:rsidRDefault="00BD3B2C" w:rsidP="00BD3B2C">
            <w:pPr>
              <w:pStyle w:val="Tabletext"/>
              <w:ind w:right="125"/>
              <w:jc w:val="right"/>
              <w:rPr>
                <w:lang w:val="es-ES"/>
              </w:rPr>
            </w:pPr>
            <w:r w:rsidRPr="00313053">
              <w:rPr>
                <w:lang w:val="es-ES"/>
              </w:rPr>
              <w:t>472 801</w:t>
            </w:r>
          </w:p>
        </w:tc>
        <w:tc>
          <w:tcPr>
            <w:tcW w:w="1139" w:type="dxa"/>
            <w:vAlign w:val="center"/>
          </w:tcPr>
          <w:p w:rsidR="00BD3B2C" w:rsidRPr="00313053" w:rsidRDefault="00BD3B2C" w:rsidP="00BD3B2C">
            <w:pPr>
              <w:pStyle w:val="Tabletext"/>
              <w:ind w:right="125"/>
              <w:jc w:val="right"/>
              <w:rPr>
                <w:lang w:val="es-ES"/>
              </w:rPr>
            </w:pPr>
            <w:r w:rsidRPr="00313053">
              <w:rPr>
                <w:lang w:val="es-ES"/>
              </w:rPr>
              <w:t>90</w:t>
            </w:r>
          </w:p>
        </w:tc>
        <w:tc>
          <w:tcPr>
            <w:tcW w:w="1384" w:type="dxa"/>
            <w:vAlign w:val="center"/>
          </w:tcPr>
          <w:p w:rsidR="00BD3B2C" w:rsidRPr="00313053" w:rsidRDefault="00BD3B2C" w:rsidP="00BD3B2C">
            <w:pPr>
              <w:pStyle w:val="Tabletext"/>
              <w:ind w:right="125"/>
              <w:jc w:val="right"/>
              <w:rPr>
                <w:lang w:val="es-ES"/>
              </w:rPr>
            </w:pPr>
            <w:r w:rsidRPr="00313053">
              <w:rPr>
                <w:lang w:val="es-ES"/>
              </w:rPr>
              <w:t>12 925</w:t>
            </w:r>
          </w:p>
        </w:tc>
        <w:tc>
          <w:tcPr>
            <w:tcW w:w="1309" w:type="dxa"/>
            <w:vAlign w:val="center"/>
          </w:tcPr>
          <w:p w:rsidR="00BD3B2C" w:rsidRPr="00313053" w:rsidRDefault="00BD3B2C" w:rsidP="00BD3B2C">
            <w:pPr>
              <w:pStyle w:val="Tabletext"/>
              <w:ind w:right="125"/>
              <w:jc w:val="right"/>
              <w:rPr>
                <w:lang w:val="es-ES"/>
              </w:rPr>
            </w:pPr>
            <w:r w:rsidRPr="00313053">
              <w:rPr>
                <w:lang w:val="es-ES"/>
              </w:rPr>
              <w:t>9 209</w:t>
            </w:r>
          </w:p>
        </w:tc>
        <w:tc>
          <w:tcPr>
            <w:tcW w:w="1422" w:type="dxa"/>
            <w:vAlign w:val="center"/>
          </w:tcPr>
          <w:p w:rsidR="00BD3B2C" w:rsidRPr="00313053" w:rsidRDefault="00BD3B2C" w:rsidP="00BD3B2C">
            <w:pPr>
              <w:pStyle w:val="Tabletext"/>
              <w:ind w:right="125"/>
              <w:jc w:val="right"/>
              <w:rPr>
                <w:lang w:val="es-ES"/>
              </w:rPr>
            </w:pPr>
            <w:r w:rsidRPr="00313053">
              <w:rPr>
                <w:lang w:val="es-ES"/>
              </w:rPr>
              <w:t>482 100</w:t>
            </w:r>
          </w:p>
        </w:tc>
      </w:tr>
      <w:tr w:rsidR="00BD3B2C" w:rsidRPr="00313053" w:rsidTr="00BD3B2C">
        <w:tc>
          <w:tcPr>
            <w:tcW w:w="3230" w:type="dxa"/>
          </w:tcPr>
          <w:p w:rsidR="00BD3B2C" w:rsidRPr="00873982" w:rsidRDefault="00BD3B2C" w:rsidP="007D5C66">
            <w:pPr>
              <w:pStyle w:val="Tabletext"/>
            </w:pPr>
            <w:r w:rsidRPr="00873982">
              <w:t>Saldo de cierre al 31</w:t>
            </w:r>
            <w:r w:rsidR="007D5C66">
              <w:t>/</w:t>
            </w:r>
            <w:r w:rsidRPr="00873982">
              <w:t>12</w:t>
            </w:r>
            <w:r w:rsidR="007D5C66">
              <w:t>/</w:t>
            </w:r>
            <w:r w:rsidRPr="00873982">
              <w:t>2016</w:t>
            </w:r>
          </w:p>
        </w:tc>
        <w:tc>
          <w:tcPr>
            <w:tcW w:w="1155" w:type="dxa"/>
            <w:vAlign w:val="center"/>
          </w:tcPr>
          <w:p w:rsidR="00BD3B2C" w:rsidRPr="00313053" w:rsidRDefault="00BD3B2C" w:rsidP="00BD3B2C">
            <w:pPr>
              <w:pStyle w:val="Tabletext"/>
              <w:ind w:right="125"/>
              <w:jc w:val="right"/>
              <w:rPr>
                <w:lang w:val="es-ES"/>
              </w:rPr>
            </w:pPr>
            <w:r w:rsidRPr="00313053">
              <w:rPr>
                <w:lang w:val="es-ES"/>
              </w:rPr>
              <w:t>551 911</w:t>
            </w:r>
          </w:p>
        </w:tc>
        <w:tc>
          <w:tcPr>
            <w:tcW w:w="1139" w:type="dxa"/>
            <w:vAlign w:val="center"/>
          </w:tcPr>
          <w:p w:rsidR="00BD3B2C" w:rsidRPr="00313053" w:rsidRDefault="00BD3B2C" w:rsidP="00BD3B2C">
            <w:pPr>
              <w:pStyle w:val="Tabletext"/>
              <w:ind w:right="125"/>
              <w:jc w:val="right"/>
              <w:rPr>
                <w:lang w:val="es-ES"/>
              </w:rPr>
            </w:pPr>
            <w:r w:rsidRPr="00313053">
              <w:rPr>
                <w:lang w:val="es-ES"/>
              </w:rPr>
              <w:t>54</w:t>
            </w:r>
          </w:p>
        </w:tc>
        <w:tc>
          <w:tcPr>
            <w:tcW w:w="1384" w:type="dxa"/>
            <w:vAlign w:val="center"/>
          </w:tcPr>
          <w:p w:rsidR="00BD3B2C" w:rsidRPr="00313053" w:rsidRDefault="00BD3B2C" w:rsidP="00BD3B2C">
            <w:pPr>
              <w:pStyle w:val="Tabletext"/>
              <w:ind w:right="125"/>
              <w:jc w:val="right"/>
              <w:rPr>
                <w:lang w:val="es-ES"/>
              </w:rPr>
            </w:pPr>
            <w:r w:rsidRPr="00313053">
              <w:rPr>
                <w:lang w:val="es-ES"/>
              </w:rPr>
              <w:t>14 667</w:t>
            </w:r>
          </w:p>
        </w:tc>
        <w:tc>
          <w:tcPr>
            <w:tcW w:w="1309" w:type="dxa"/>
            <w:vAlign w:val="center"/>
          </w:tcPr>
          <w:p w:rsidR="00BD3B2C" w:rsidRPr="00313053" w:rsidRDefault="00BD3B2C" w:rsidP="00BD3B2C">
            <w:pPr>
              <w:pStyle w:val="Tabletext"/>
              <w:ind w:right="125"/>
              <w:jc w:val="right"/>
              <w:rPr>
                <w:lang w:val="es-ES"/>
              </w:rPr>
            </w:pPr>
            <w:r w:rsidRPr="00313053">
              <w:rPr>
                <w:lang w:val="es-ES"/>
              </w:rPr>
              <w:t>8 491</w:t>
            </w:r>
          </w:p>
        </w:tc>
        <w:tc>
          <w:tcPr>
            <w:tcW w:w="1422" w:type="dxa"/>
            <w:vAlign w:val="center"/>
          </w:tcPr>
          <w:p w:rsidR="00BD3B2C" w:rsidRPr="00313053" w:rsidRDefault="00BD3B2C" w:rsidP="00BD3B2C">
            <w:pPr>
              <w:pStyle w:val="Tabletext"/>
              <w:ind w:right="125"/>
              <w:jc w:val="right"/>
              <w:rPr>
                <w:lang w:val="es-ES"/>
              </w:rPr>
            </w:pPr>
            <w:r w:rsidRPr="00313053">
              <w:rPr>
                <w:lang w:val="es-ES"/>
              </w:rPr>
              <w:t>575 123</w:t>
            </w:r>
          </w:p>
        </w:tc>
      </w:tr>
      <w:tr w:rsidR="00BD3B2C" w:rsidRPr="00313053" w:rsidTr="00BD3B2C">
        <w:tc>
          <w:tcPr>
            <w:tcW w:w="3230" w:type="dxa"/>
          </w:tcPr>
          <w:p w:rsidR="00BD3B2C" w:rsidRPr="00873982" w:rsidRDefault="00BD3B2C" w:rsidP="007D5C66">
            <w:pPr>
              <w:pStyle w:val="Tabletext"/>
            </w:pPr>
            <w:r w:rsidRPr="00873982">
              <w:t>Saldo de cierre al 31</w:t>
            </w:r>
            <w:r w:rsidR="007D5C66">
              <w:t>/</w:t>
            </w:r>
            <w:r w:rsidRPr="00873982">
              <w:t>12</w:t>
            </w:r>
            <w:r w:rsidR="007D5C66">
              <w:t>/</w:t>
            </w:r>
            <w:r w:rsidRPr="00873982">
              <w:t>2017</w:t>
            </w:r>
          </w:p>
        </w:tc>
        <w:tc>
          <w:tcPr>
            <w:tcW w:w="1155" w:type="dxa"/>
            <w:vAlign w:val="center"/>
          </w:tcPr>
          <w:p w:rsidR="00BD3B2C" w:rsidRPr="00313053" w:rsidRDefault="00BD3B2C" w:rsidP="00BD3B2C">
            <w:pPr>
              <w:pStyle w:val="Tabletext"/>
              <w:ind w:right="125"/>
              <w:jc w:val="right"/>
              <w:rPr>
                <w:lang w:val="es-ES"/>
              </w:rPr>
            </w:pPr>
            <w:r w:rsidRPr="00313053">
              <w:rPr>
                <w:lang w:val="es-ES"/>
              </w:rPr>
              <w:t>617 250</w:t>
            </w:r>
          </w:p>
        </w:tc>
        <w:tc>
          <w:tcPr>
            <w:tcW w:w="1139" w:type="dxa"/>
            <w:vAlign w:val="center"/>
          </w:tcPr>
          <w:p w:rsidR="00BD3B2C" w:rsidRPr="00313053" w:rsidRDefault="00BD3B2C" w:rsidP="00BD3B2C">
            <w:pPr>
              <w:pStyle w:val="Tabletext"/>
              <w:ind w:right="125"/>
              <w:jc w:val="right"/>
              <w:rPr>
                <w:lang w:val="es-ES"/>
              </w:rPr>
            </w:pPr>
            <w:r w:rsidRPr="00313053">
              <w:rPr>
                <w:lang w:val="es-ES"/>
              </w:rPr>
              <w:t>54</w:t>
            </w:r>
          </w:p>
        </w:tc>
        <w:tc>
          <w:tcPr>
            <w:tcW w:w="1384" w:type="dxa"/>
            <w:vAlign w:val="center"/>
          </w:tcPr>
          <w:p w:rsidR="00BD3B2C" w:rsidRPr="00313053" w:rsidRDefault="00BD3B2C" w:rsidP="00BD3B2C">
            <w:pPr>
              <w:pStyle w:val="Tabletext"/>
              <w:ind w:right="125"/>
              <w:jc w:val="right"/>
              <w:rPr>
                <w:lang w:val="es-ES"/>
              </w:rPr>
            </w:pPr>
            <w:r w:rsidRPr="00313053">
              <w:rPr>
                <w:lang w:val="es-ES"/>
              </w:rPr>
              <w:t>12 485</w:t>
            </w:r>
          </w:p>
        </w:tc>
        <w:tc>
          <w:tcPr>
            <w:tcW w:w="1309" w:type="dxa"/>
            <w:vAlign w:val="center"/>
          </w:tcPr>
          <w:p w:rsidR="00BD3B2C" w:rsidRPr="00313053" w:rsidRDefault="00BD3B2C" w:rsidP="00BD3B2C">
            <w:pPr>
              <w:pStyle w:val="Tabletext"/>
              <w:ind w:right="125"/>
              <w:jc w:val="right"/>
              <w:rPr>
                <w:lang w:val="es-ES"/>
              </w:rPr>
            </w:pPr>
            <w:r w:rsidRPr="00313053">
              <w:rPr>
                <w:lang w:val="es-ES"/>
              </w:rPr>
              <w:t>8 576</w:t>
            </w:r>
          </w:p>
        </w:tc>
        <w:tc>
          <w:tcPr>
            <w:tcW w:w="1422" w:type="dxa"/>
            <w:vAlign w:val="center"/>
          </w:tcPr>
          <w:p w:rsidR="00BD3B2C" w:rsidRPr="00313053" w:rsidRDefault="00BD3B2C" w:rsidP="00BD3B2C">
            <w:pPr>
              <w:pStyle w:val="Tabletext"/>
              <w:ind w:right="125"/>
              <w:jc w:val="right"/>
              <w:rPr>
                <w:lang w:val="es-ES"/>
              </w:rPr>
            </w:pPr>
            <w:r w:rsidRPr="00313053">
              <w:rPr>
                <w:lang w:val="es-ES"/>
              </w:rPr>
              <w:t>638 365</w:t>
            </w:r>
          </w:p>
        </w:tc>
      </w:tr>
    </w:tbl>
    <w:p w:rsidR="00BD3B2C" w:rsidRPr="00313053" w:rsidRDefault="00BD3B2C" w:rsidP="004835F8">
      <w:pPr>
        <w:pStyle w:val="Normalaftertitle"/>
        <w:spacing w:after="120"/>
        <w:rPr>
          <w:lang w:val="es-ES"/>
        </w:rPr>
      </w:pPr>
      <w:r w:rsidRPr="00313053">
        <w:rPr>
          <w:lang w:val="es-ES"/>
        </w:rPr>
        <w:t>9.10</w:t>
      </w:r>
      <w:r w:rsidRPr="00313053">
        <w:rPr>
          <w:lang w:val="es-ES"/>
        </w:rPr>
        <w:tab/>
        <w:t>El importe de los compromisos vinculados al seguro de salud de jubilados (ASHI) constituye el pasivo más importante de la UIT. En el cuadro siguiente se observa la evolución de esos compromisos y su incidencia en los activos netos de la Unión desde la aplicación de las IPSAS</w:t>
      </w:r>
      <w:r w:rsidR="004835F8">
        <w:rPr>
          <w:lang w:val="es-ES"/>
        </w:rPr>
        <w:t>.</w:t>
      </w:r>
    </w:p>
    <w:tbl>
      <w:tblPr>
        <w:tblW w:w="8028" w:type="dxa"/>
        <w:jc w:val="center"/>
        <w:tblLook w:val="04A0" w:firstRow="1" w:lastRow="0" w:firstColumn="1" w:lastColumn="0" w:noHBand="0" w:noVBand="1"/>
      </w:tblPr>
      <w:tblGrid>
        <w:gridCol w:w="3232"/>
        <w:gridCol w:w="1199"/>
        <w:gridCol w:w="1199"/>
        <w:gridCol w:w="1199"/>
        <w:gridCol w:w="1199"/>
      </w:tblGrid>
      <w:tr w:rsidR="00BD3B2C" w:rsidRPr="00873982" w:rsidTr="00BD3B2C">
        <w:trPr>
          <w:trHeight w:val="315"/>
          <w:jc w:val="center"/>
        </w:trPr>
        <w:tc>
          <w:tcPr>
            <w:tcW w:w="34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3B2C" w:rsidRPr="00873982" w:rsidRDefault="00BD3B2C" w:rsidP="007D5C66">
            <w:pPr>
              <w:pStyle w:val="Tablehead"/>
              <w:spacing w:before="80" w:after="80"/>
              <w:jc w:val="left"/>
              <w:rPr>
                <w:sz w:val="20"/>
              </w:rPr>
            </w:pPr>
            <w:r w:rsidRPr="00873982">
              <w:rPr>
                <w:sz w:val="20"/>
              </w:rPr>
              <w:t>En miles CHF</w:t>
            </w:r>
          </w:p>
        </w:tc>
        <w:tc>
          <w:tcPr>
            <w:tcW w:w="1158" w:type="dxa"/>
            <w:tcBorders>
              <w:top w:val="single" w:sz="8" w:space="0" w:color="auto"/>
              <w:left w:val="nil"/>
              <w:bottom w:val="single" w:sz="8" w:space="0" w:color="auto"/>
              <w:right w:val="single" w:sz="8" w:space="0" w:color="auto"/>
            </w:tcBorders>
            <w:shd w:val="clear" w:color="auto" w:fill="auto"/>
            <w:vAlign w:val="center"/>
            <w:hideMark/>
          </w:tcPr>
          <w:p w:rsidR="00BD3B2C" w:rsidRPr="00873982" w:rsidRDefault="00BD3B2C" w:rsidP="004835F8">
            <w:pPr>
              <w:pStyle w:val="Tablehead"/>
              <w:spacing w:before="80" w:after="80"/>
              <w:rPr>
                <w:sz w:val="20"/>
              </w:rPr>
            </w:pPr>
            <w:r w:rsidRPr="00873982">
              <w:rPr>
                <w:sz w:val="20"/>
              </w:rPr>
              <w:t>31</w:t>
            </w:r>
            <w:r w:rsidR="004835F8">
              <w:rPr>
                <w:sz w:val="20"/>
              </w:rPr>
              <w:t>/</w:t>
            </w:r>
            <w:r w:rsidRPr="00873982">
              <w:rPr>
                <w:sz w:val="20"/>
              </w:rPr>
              <w:t>12</w:t>
            </w:r>
            <w:r w:rsidR="004835F8">
              <w:rPr>
                <w:sz w:val="20"/>
              </w:rPr>
              <w:t>/</w:t>
            </w:r>
            <w:r w:rsidRPr="00873982">
              <w:rPr>
                <w:sz w:val="20"/>
              </w:rPr>
              <w:t>2014</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BD3B2C" w:rsidRPr="00873982" w:rsidRDefault="00BD3B2C" w:rsidP="004835F8">
            <w:pPr>
              <w:pStyle w:val="Tablehead"/>
              <w:spacing w:before="80" w:after="80"/>
              <w:rPr>
                <w:sz w:val="20"/>
              </w:rPr>
            </w:pPr>
            <w:r w:rsidRPr="00873982">
              <w:rPr>
                <w:sz w:val="20"/>
              </w:rPr>
              <w:t>31</w:t>
            </w:r>
            <w:r w:rsidR="004835F8">
              <w:rPr>
                <w:sz w:val="20"/>
              </w:rPr>
              <w:t>/</w:t>
            </w:r>
            <w:r w:rsidRPr="00873982">
              <w:rPr>
                <w:sz w:val="20"/>
              </w:rPr>
              <w:t>12</w:t>
            </w:r>
            <w:r w:rsidR="004835F8">
              <w:rPr>
                <w:sz w:val="20"/>
              </w:rPr>
              <w:t>/</w:t>
            </w:r>
            <w:r w:rsidRPr="00873982">
              <w:rPr>
                <w:sz w:val="20"/>
              </w:rPr>
              <w:t>2015</w:t>
            </w:r>
          </w:p>
        </w:tc>
        <w:tc>
          <w:tcPr>
            <w:tcW w:w="1158" w:type="dxa"/>
            <w:tcBorders>
              <w:top w:val="single" w:sz="8" w:space="0" w:color="auto"/>
              <w:left w:val="nil"/>
              <w:bottom w:val="single" w:sz="8" w:space="0" w:color="auto"/>
              <w:right w:val="single" w:sz="8" w:space="0" w:color="auto"/>
            </w:tcBorders>
            <w:shd w:val="clear" w:color="auto" w:fill="auto"/>
            <w:vAlign w:val="center"/>
            <w:hideMark/>
          </w:tcPr>
          <w:p w:rsidR="00BD3B2C" w:rsidRPr="00873982" w:rsidRDefault="00BD3B2C" w:rsidP="004835F8">
            <w:pPr>
              <w:pStyle w:val="Tablehead"/>
              <w:spacing w:before="80" w:after="80"/>
              <w:rPr>
                <w:sz w:val="20"/>
              </w:rPr>
            </w:pPr>
            <w:r w:rsidRPr="00873982">
              <w:rPr>
                <w:sz w:val="20"/>
              </w:rPr>
              <w:t>31</w:t>
            </w:r>
            <w:r w:rsidR="004835F8">
              <w:rPr>
                <w:sz w:val="20"/>
              </w:rPr>
              <w:t>/</w:t>
            </w:r>
            <w:r w:rsidRPr="00873982">
              <w:rPr>
                <w:sz w:val="20"/>
              </w:rPr>
              <w:t>12</w:t>
            </w:r>
            <w:r w:rsidR="004835F8">
              <w:rPr>
                <w:sz w:val="20"/>
              </w:rPr>
              <w:t>/</w:t>
            </w:r>
            <w:r w:rsidRPr="00873982">
              <w:rPr>
                <w:sz w:val="20"/>
              </w:rPr>
              <w:t>2016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D3B2C" w:rsidRPr="00873982" w:rsidRDefault="00BD3B2C" w:rsidP="004835F8">
            <w:pPr>
              <w:pStyle w:val="Tablehead"/>
              <w:spacing w:before="80" w:after="80"/>
              <w:rPr>
                <w:sz w:val="20"/>
              </w:rPr>
            </w:pPr>
            <w:r w:rsidRPr="00873982">
              <w:rPr>
                <w:sz w:val="20"/>
              </w:rPr>
              <w:t>31</w:t>
            </w:r>
            <w:r w:rsidR="004835F8">
              <w:rPr>
                <w:sz w:val="20"/>
              </w:rPr>
              <w:t>/</w:t>
            </w:r>
            <w:r w:rsidRPr="00873982">
              <w:rPr>
                <w:sz w:val="20"/>
              </w:rPr>
              <w:t>12</w:t>
            </w:r>
            <w:r w:rsidR="004835F8">
              <w:rPr>
                <w:sz w:val="20"/>
              </w:rPr>
              <w:t>/</w:t>
            </w:r>
            <w:r w:rsidRPr="00873982">
              <w:rPr>
                <w:sz w:val="20"/>
              </w:rPr>
              <w:t>2017</w:t>
            </w:r>
          </w:p>
        </w:tc>
      </w:tr>
      <w:tr w:rsidR="00BD3B2C" w:rsidRPr="00873982" w:rsidTr="00BD3B2C">
        <w:trPr>
          <w:trHeight w:val="1035"/>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BD3B2C" w:rsidRPr="00873982" w:rsidRDefault="00BD3B2C" w:rsidP="00873982">
            <w:pPr>
              <w:pStyle w:val="Tabletext"/>
              <w:rPr>
                <w:b/>
                <w:bCs/>
                <w:sz w:val="20"/>
              </w:rPr>
            </w:pPr>
            <w:r w:rsidRPr="00873982">
              <w:rPr>
                <w:b/>
                <w:bCs/>
                <w:sz w:val="20"/>
              </w:rPr>
              <w:t>Valor actual de las obligaciones no financiadas reconocidas como pasivo en el estado de la situación financiera</w:t>
            </w:r>
          </w:p>
        </w:tc>
        <w:tc>
          <w:tcPr>
            <w:tcW w:w="1158"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–512 661</w:t>
            </w:r>
          </w:p>
        </w:tc>
        <w:tc>
          <w:tcPr>
            <w:tcW w:w="1176"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–472 801</w:t>
            </w:r>
          </w:p>
        </w:tc>
        <w:tc>
          <w:tcPr>
            <w:tcW w:w="1158"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–551 911</w:t>
            </w:r>
          </w:p>
        </w:tc>
        <w:tc>
          <w:tcPr>
            <w:tcW w:w="1134"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–617 250</w:t>
            </w:r>
          </w:p>
        </w:tc>
      </w:tr>
      <w:tr w:rsidR="00BD3B2C" w:rsidRPr="00873982" w:rsidTr="00BD3B2C">
        <w:trPr>
          <w:trHeight w:val="525"/>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BD3B2C" w:rsidRPr="00873982" w:rsidRDefault="00BD3B2C" w:rsidP="00873982">
            <w:pPr>
              <w:pStyle w:val="Tabletext"/>
              <w:rPr>
                <w:b/>
                <w:bCs/>
                <w:sz w:val="20"/>
              </w:rPr>
            </w:pPr>
            <w:r w:rsidRPr="00873982">
              <w:rPr>
                <w:b/>
                <w:bCs/>
                <w:sz w:val="20"/>
              </w:rPr>
              <w:t>Ganancias/pérdidas actuariales reconocidas en los activos netos</w:t>
            </w:r>
          </w:p>
        </w:tc>
        <w:tc>
          <w:tcPr>
            <w:tcW w:w="1158"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187 445</w:t>
            </w:r>
          </w:p>
        </w:tc>
        <w:tc>
          <w:tcPr>
            <w:tcW w:w="1176"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–55 672</w:t>
            </w:r>
          </w:p>
        </w:tc>
        <w:tc>
          <w:tcPr>
            <w:tcW w:w="1158"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65 433</w:t>
            </w:r>
          </w:p>
        </w:tc>
        <w:tc>
          <w:tcPr>
            <w:tcW w:w="1134"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47 125</w:t>
            </w:r>
          </w:p>
        </w:tc>
      </w:tr>
      <w:tr w:rsidR="00BD3B2C" w:rsidRPr="00873982" w:rsidTr="00BD3B2C">
        <w:trPr>
          <w:trHeight w:val="525"/>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BD3B2C" w:rsidRPr="00873982" w:rsidRDefault="00BD3B2C" w:rsidP="00873982">
            <w:pPr>
              <w:pStyle w:val="Tabletext"/>
              <w:rPr>
                <w:b/>
                <w:bCs/>
                <w:sz w:val="20"/>
              </w:rPr>
            </w:pPr>
            <w:r w:rsidRPr="00873982">
              <w:rPr>
                <w:b/>
                <w:bCs/>
                <w:sz w:val="20"/>
              </w:rPr>
              <w:t>Ganancias y pérdidas actuariales ASHI acumuladas en los activos netos</w:t>
            </w:r>
          </w:p>
        </w:tc>
        <w:tc>
          <w:tcPr>
            <w:tcW w:w="1158"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312 708</w:t>
            </w:r>
          </w:p>
        </w:tc>
        <w:tc>
          <w:tcPr>
            <w:tcW w:w="1176"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257 136</w:t>
            </w:r>
          </w:p>
        </w:tc>
        <w:tc>
          <w:tcPr>
            <w:tcW w:w="1158"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322 579</w:t>
            </w:r>
          </w:p>
        </w:tc>
        <w:tc>
          <w:tcPr>
            <w:tcW w:w="1134" w:type="dxa"/>
            <w:tcBorders>
              <w:top w:val="nil"/>
              <w:left w:val="nil"/>
              <w:bottom w:val="single" w:sz="8" w:space="0" w:color="auto"/>
              <w:right w:val="single" w:sz="8" w:space="0" w:color="auto"/>
            </w:tcBorders>
            <w:shd w:val="clear" w:color="auto" w:fill="auto"/>
            <w:vAlign w:val="center"/>
            <w:hideMark/>
          </w:tcPr>
          <w:p w:rsidR="00BD3B2C" w:rsidRPr="00873982" w:rsidRDefault="00BD3B2C" w:rsidP="00873982">
            <w:pPr>
              <w:pStyle w:val="Tabletext"/>
              <w:jc w:val="right"/>
              <w:rPr>
                <w:sz w:val="20"/>
              </w:rPr>
            </w:pPr>
            <w:r w:rsidRPr="00873982">
              <w:rPr>
                <w:sz w:val="20"/>
              </w:rPr>
              <w:t>–125 263</w:t>
            </w:r>
          </w:p>
        </w:tc>
      </w:tr>
    </w:tbl>
    <w:p w:rsidR="00BD3B2C" w:rsidRPr="00313053" w:rsidRDefault="00BD3B2C" w:rsidP="004835F8">
      <w:pPr>
        <w:pStyle w:val="Normalaftertitle"/>
        <w:rPr>
          <w:lang w:val="es-ES"/>
        </w:rPr>
      </w:pPr>
      <w:r w:rsidRPr="00313053">
        <w:rPr>
          <w:lang w:val="es-ES"/>
        </w:rPr>
        <w:t>9.11</w:t>
      </w:r>
      <w:r w:rsidRPr="00313053">
        <w:rPr>
          <w:lang w:val="es-ES"/>
        </w:rPr>
        <w:tab/>
      </w:r>
      <w:r w:rsidR="00E20023" w:rsidRPr="00313053">
        <w:rPr>
          <w:lang w:val="es-ES"/>
        </w:rPr>
        <w:t xml:space="preserve">Desde 2013, </w:t>
      </w:r>
      <w:r w:rsidRPr="00313053">
        <w:rPr>
          <w:lang w:val="es-ES"/>
        </w:rPr>
        <w:t xml:space="preserve">la disminución de la tasa de descuento </w:t>
      </w:r>
      <w:r w:rsidR="00E20023" w:rsidRPr="00313053">
        <w:rPr>
          <w:lang w:val="es-ES"/>
        </w:rPr>
        <w:t>(1,7</w:t>
      </w:r>
      <w:r w:rsidR="004835F8">
        <w:rPr>
          <w:lang w:val="es-ES"/>
        </w:rPr>
        <w:t>6</w:t>
      </w:r>
      <w:r w:rsidR="00E20023" w:rsidRPr="00313053">
        <w:rPr>
          <w:lang w:val="es-ES"/>
        </w:rPr>
        <w:t xml:space="preserve"> por ciento en 2013 y 0,90 por ciento en 2017) </w:t>
      </w:r>
      <w:r w:rsidRPr="00313053">
        <w:rPr>
          <w:lang w:val="es-ES"/>
        </w:rPr>
        <w:t>utilizada para calcular los compromisos de la UIT vinculados al ASHI dio lugar a pérdidas actuariales importantes, ocasionando un efecto negativo en los activos netos y el aumento del pasivo ASHI.</w:t>
      </w:r>
    </w:p>
    <w:p w:rsidR="00BD3B2C" w:rsidRPr="00313053" w:rsidRDefault="00BD3B2C" w:rsidP="00E20023">
      <w:pPr>
        <w:pStyle w:val="Heading1"/>
        <w:rPr>
          <w:lang w:val="es-ES"/>
        </w:rPr>
      </w:pPr>
      <w:bookmarkStart w:id="75" w:name="_Toc396997788"/>
      <w:r w:rsidRPr="00313053">
        <w:rPr>
          <w:lang w:val="es-ES"/>
        </w:rPr>
        <w:lastRenderedPageBreak/>
        <w:t>10</w:t>
      </w:r>
      <w:r w:rsidRPr="00313053">
        <w:rPr>
          <w:lang w:val="es-ES"/>
        </w:rPr>
        <w:tab/>
        <w:t>Cuentas Especiales</w:t>
      </w:r>
      <w:bookmarkEnd w:id="75"/>
    </w:p>
    <w:p w:rsidR="00BD3B2C" w:rsidRPr="00313053" w:rsidRDefault="00BD3B2C" w:rsidP="00E20023">
      <w:pPr>
        <w:rPr>
          <w:lang w:val="es-ES"/>
        </w:rPr>
      </w:pPr>
      <w:r w:rsidRPr="00313053">
        <w:rPr>
          <w:lang w:val="es-ES"/>
        </w:rPr>
        <w:t>10.1</w:t>
      </w:r>
      <w:r w:rsidRPr="00313053">
        <w:rPr>
          <w:lang w:val="es-ES"/>
        </w:rPr>
        <w:tab/>
        <w:t xml:space="preserve">El Consejo decidió autorizar, a partir de 1996, la apertura de las siguientes Cuentas Especiales: </w:t>
      </w:r>
      <w:r w:rsidR="00E20023" w:rsidRPr="00313053">
        <w:rPr>
          <w:lang w:val="es-ES"/>
        </w:rPr>
        <w:t xml:space="preserve">la cuenta "Memorándum de Entendimiento sobre las GMPCS (GMPCS-MoU)" y </w:t>
      </w:r>
      <w:r w:rsidRPr="00313053">
        <w:rPr>
          <w:lang w:val="es-ES"/>
        </w:rPr>
        <w:t xml:space="preserve">la cuenta "Número Universal Internacional Llamada Gratuita (UIFN)". </w:t>
      </w:r>
      <w:r w:rsidR="00E20023" w:rsidRPr="00313053">
        <w:rPr>
          <w:lang w:val="es-ES"/>
        </w:rPr>
        <w:t>Tras el Acuerdo</w:t>
      </w:r>
      <w:r w:rsidRPr="00313053">
        <w:rPr>
          <w:lang w:val="es-ES"/>
        </w:rPr>
        <w:t xml:space="preserve"> 600 </w:t>
      </w:r>
      <w:r w:rsidR="00E20023" w:rsidRPr="00313053">
        <w:rPr>
          <w:lang w:val="es-ES"/>
        </w:rPr>
        <w:t>del Consejo de 2</w:t>
      </w:r>
      <w:r w:rsidRPr="00313053">
        <w:rPr>
          <w:lang w:val="es-ES"/>
        </w:rPr>
        <w:t xml:space="preserve">017, los que solicitan </w:t>
      </w:r>
      <w:r w:rsidR="00E20023" w:rsidRPr="00313053">
        <w:rPr>
          <w:lang w:val="es-ES"/>
        </w:rPr>
        <w:t>los servicios de UIFN</w:t>
      </w:r>
      <w:r w:rsidRPr="00313053">
        <w:rPr>
          <w:lang w:val="es-ES"/>
        </w:rPr>
        <w:t xml:space="preserve"> deben depositar por adelantado en los libros de la Unión un importe de 300 CHF por número. Aquéllos que no son Miembros del UIT-T ni del UIT-R han de abonar una tasa de mantenimiento anual de 100 CHF por número a la Unión. A medida que se utilizan esos números, la UIT factura sus prestaciones. La </w:t>
      </w:r>
      <w:r w:rsidR="00E20023" w:rsidRPr="00313053">
        <w:rPr>
          <w:lang w:val="es-ES"/>
        </w:rPr>
        <w:t xml:space="preserve">UIT factura sus servicios </w:t>
      </w:r>
      <w:r w:rsidRPr="00313053">
        <w:rPr>
          <w:lang w:val="es-ES"/>
        </w:rPr>
        <w:t>a partir del momento en que se utilizan esos números.</w:t>
      </w:r>
    </w:p>
    <w:p w:rsidR="00BD3B2C" w:rsidRPr="00313053" w:rsidRDefault="00BD3B2C" w:rsidP="00873982">
      <w:pPr>
        <w:pStyle w:val="Heading1"/>
        <w:rPr>
          <w:lang w:val="es-ES"/>
        </w:rPr>
      </w:pPr>
      <w:bookmarkStart w:id="76" w:name="_Toc396997789"/>
      <w:r w:rsidRPr="00313053">
        <w:rPr>
          <w:lang w:val="es-ES"/>
        </w:rPr>
        <w:t>11</w:t>
      </w:r>
      <w:r w:rsidRPr="00313053">
        <w:rPr>
          <w:lang w:val="es-ES"/>
        </w:rPr>
        <w:tab/>
        <w:t>Contribuciones voluntarias</w:t>
      </w:r>
      <w:bookmarkEnd w:id="76"/>
    </w:p>
    <w:p w:rsidR="00BD3B2C" w:rsidRPr="00313053" w:rsidRDefault="00BD3B2C" w:rsidP="00BD3B2C">
      <w:pPr>
        <w:rPr>
          <w:lang w:val="es-ES"/>
        </w:rPr>
      </w:pPr>
      <w:r w:rsidRPr="00313053">
        <w:rPr>
          <w:lang w:val="es-ES"/>
        </w:rPr>
        <w:t>11.1</w:t>
      </w:r>
      <w:r w:rsidRPr="00313053">
        <w:rPr>
          <w:lang w:val="es-ES"/>
        </w:rPr>
        <w:tab/>
        <w:t>De conformidad con el número 486 del Convenio, el Secretario General podrá aceptar contribuciones voluntarias en efectivo o en especie, siempre que las condiciones de esas contribuciones sean compatibles con el objeto de la Unión y conformes con el Reglamento Financiero. Igualmente, el Secretario General podrá aceptar Fondos fiduciarios para la ejecución de programas o proyectos específicos.</w:t>
      </w:r>
    </w:p>
    <w:p w:rsidR="00BD3B2C" w:rsidRPr="00313053" w:rsidRDefault="00BD3B2C" w:rsidP="00BD3B2C">
      <w:pPr>
        <w:rPr>
          <w:lang w:val="es-ES"/>
        </w:rPr>
      </w:pPr>
      <w:r w:rsidRPr="00313053">
        <w:rPr>
          <w:lang w:val="es-ES"/>
        </w:rPr>
        <w:t>11.2</w:t>
      </w:r>
      <w:r w:rsidRPr="00313053">
        <w:rPr>
          <w:lang w:val="es-ES"/>
        </w:rPr>
        <w:tab/>
        <w:t>Las contribuciones voluntarias son aportaciones de donantes para financiar actividades específicas del presupuesto ordinario tales como seminarios, Grupos de Trabajo, Comisiones de Estudio, cursos de capacitación y becas. Las contribuciones voluntarias pueden financiar actividades a largo plazo. No hay gastos de apoyo asociados a estas contribuciones voluntarias.</w:t>
      </w:r>
    </w:p>
    <w:p w:rsidR="00BD3B2C" w:rsidRPr="00313053" w:rsidRDefault="00BD3B2C" w:rsidP="00873982">
      <w:pPr>
        <w:spacing w:after="120"/>
        <w:rPr>
          <w:lang w:val="es-ES"/>
        </w:rPr>
      </w:pPr>
      <w:r w:rsidRPr="00313053">
        <w:rPr>
          <w:lang w:val="es-ES"/>
        </w:rPr>
        <w:t>11.3</w:t>
      </w:r>
      <w:r w:rsidRPr="00313053">
        <w:rPr>
          <w:lang w:val="es-ES"/>
        </w:rPr>
        <w:tab/>
        <w:t>En el cuadro siguiente se observa la evolución de las contribuciones voluntarias entre 2014 y 2017:</w:t>
      </w:r>
    </w:p>
    <w:tbl>
      <w:tblPr>
        <w:tblW w:w="10346" w:type="dxa"/>
        <w:tblInd w:w="-289" w:type="dxa"/>
        <w:tblLayout w:type="fixed"/>
        <w:tblLook w:val="04A0" w:firstRow="1" w:lastRow="0" w:firstColumn="1" w:lastColumn="0" w:noHBand="0" w:noVBand="1"/>
      </w:tblPr>
      <w:tblGrid>
        <w:gridCol w:w="2268"/>
        <w:gridCol w:w="616"/>
        <w:gridCol w:w="1197"/>
        <w:gridCol w:w="1560"/>
        <w:gridCol w:w="1559"/>
        <w:gridCol w:w="1559"/>
        <w:gridCol w:w="1587"/>
      </w:tblGrid>
      <w:tr w:rsidR="00BD3B2C" w:rsidRPr="00313053" w:rsidTr="008F5810">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D3B2C" w:rsidRPr="00313053" w:rsidRDefault="00BD3B2C" w:rsidP="00BD3B2C">
            <w:pPr>
              <w:pStyle w:val="Tablehead"/>
              <w:rPr>
                <w:sz w:val="20"/>
                <w:lang w:val="es-ES"/>
              </w:rPr>
            </w:pPr>
            <w:r w:rsidRPr="00313053">
              <w:rPr>
                <w:sz w:val="20"/>
                <w:lang w:val="es-ES"/>
              </w:rPr>
              <w:t>Contribuciones voluntarias</w:t>
            </w:r>
            <w:r w:rsidRPr="00313053">
              <w:rPr>
                <w:sz w:val="20"/>
                <w:lang w:val="es-ES"/>
              </w:rPr>
              <w:br/>
              <w:t xml:space="preserve">(en miles CHF, </w:t>
            </w:r>
            <w:r w:rsidRPr="00313053">
              <w:rPr>
                <w:sz w:val="20"/>
                <w:lang w:val="es-ES"/>
              </w:rPr>
              <w:br/>
              <w:t>USD o EUR)</w:t>
            </w:r>
          </w:p>
        </w:tc>
        <w:tc>
          <w:tcPr>
            <w:tcW w:w="616" w:type="dxa"/>
            <w:tcBorders>
              <w:top w:val="single" w:sz="4" w:space="0" w:color="auto"/>
              <w:left w:val="nil"/>
              <w:bottom w:val="nil"/>
              <w:right w:val="nil"/>
            </w:tcBorders>
            <w:shd w:val="clear" w:color="auto" w:fill="auto"/>
            <w:noWrap/>
            <w:vAlign w:val="center"/>
            <w:hideMark/>
          </w:tcPr>
          <w:p w:rsidR="00BD3B2C" w:rsidRPr="00313053" w:rsidRDefault="00BD3B2C" w:rsidP="00BD3B2C">
            <w:pPr>
              <w:pStyle w:val="Tablehead"/>
              <w:rPr>
                <w:sz w:val="20"/>
                <w:lang w:val="es-ES"/>
              </w:rPr>
            </w:pP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BD3B2C" w:rsidRPr="00313053" w:rsidRDefault="00BD3B2C" w:rsidP="00BD3B2C">
            <w:pPr>
              <w:pStyle w:val="Tablehead"/>
              <w:rPr>
                <w:sz w:val="20"/>
                <w:lang w:val="es-ES"/>
              </w:rPr>
            </w:pPr>
            <w:r w:rsidRPr="00313053">
              <w:rPr>
                <w:sz w:val="20"/>
                <w:lang w:val="es-ES"/>
              </w:rPr>
              <w:t xml:space="preserve">Saldo al </w:t>
            </w:r>
            <w:r w:rsidRPr="00313053">
              <w:rPr>
                <w:sz w:val="20"/>
                <w:lang w:val="es-ES"/>
              </w:rPr>
              <w:br/>
              <w:t>1 de enero de 2014</w:t>
            </w:r>
          </w:p>
        </w:tc>
        <w:tc>
          <w:tcPr>
            <w:tcW w:w="1560" w:type="dxa"/>
            <w:tcBorders>
              <w:top w:val="single" w:sz="4" w:space="0" w:color="auto"/>
              <w:left w:val="nil"/>
              <w:bottom w:val="single" w:sz="4" w:space="0" w:color="auto"/>
              <w:right w:val="single" w:sz="4" w:space="0" w:color="auto"/>
            </w:tcBorders>
            <w:shd w:val="clear" w:color="auto" w:fill="auto"/>
            <w:hideMark/>
          </w:tcPr>
          <w:p w:rsidR="00BD3B2C" w:rsidRPr="00313053" w:rsidRDefault="00BD3B2C" w:rsidP="00BD3B2C">
            <w:pPr>
              <w:pStyle w:val="Tablehead"/>
              <w:rPr>
                <w:sz w:val="20"/>
                <w:lang w:val="es-ES"/>
              </w:rPr>
            </w:pPr>
            <w:r w:rsidRPr="00313053">
              <w:rPr>
                <w:sz w:val="20"/>
                <w:lang w:val="es-ES"/>
              </w:rPr>
              <w:t xml:space="preserve">Saldo al </w:t>
            </w:r>
            <w:r w:rsidRPr="00313053">
              <w:rPr>
                <w:sz w:val="20"/>
                <w:lang w:val="es-ES"/>
              </w:rPr>
              <w:br/>
              <w:t>31 de diciembre de 2014</w:t>
            </w:r>
          </w:p>
        </w:tc>
        <w:tc>
          <w:tcPr>
            <w:tcW w:w="1559" w:type="dxa"/>
            <w:tcBorders>
              <w:top w:val="single" w:sz="4" w:space="0" w:color="auto"/>
              <w:left w:val="nil"/>
              <w:bottom w:val="single" w:sz="4" w:space="0" w:color="auto"/>
              <w:right w:val="single" w:sz="4" w:space="0" w:color="auto"/>
            </w:tcBorders>
            <w:shd w:val="clear" w:color="auto" w:fill="auto"/>
            <w:hideMark/>
          </w:tcPr>
          <w:p w:rsidR="00BD3B2C" w:rsidRPr="00313053" w:rsidRDefault="00BD3B2C" w:rsidP="00BD3B2C">
            <w:pPr>
              <w:pStyle w:val="Tablehead"/>
              <w:rPr>
                <w:sz w:val="20"/>
                <w:lang w:val="es-ES"/>
              </w:rPr>
            </w:pPr>
            <w:r w:rsidRPr="00313053">
              <w:rPr>
                <w:sz w:val="20"/>
                <w:lang w:val="es-ES"/>
              </w:rPr>
              <w:t xml:space="preserve">Saldo al </w:t>
            </w:r>
            <w:r w:rsidRPr="00313053">
              <w:rPr>
                <w:sz w:val="20"/>
                <w:lang w:val="es-ES"/>
              </w:rPr>
              <w:br/>
              <w:t xml:space="preserve">31 de diciembre </w:t>
            </w:r>
            <w:r w:rsidRPr="00313053">
              <w:rPr>
                <w:sz w:val="20"/>
                <w:lang w:val="es-ES"/>
              </w:rPr>
              <w:br/>
              <w:t>de 2015</w:t>
            </w:r>
          </w:p>
        </w:tc>
        <w:tc>
          <w:tcPr>
            <w:tcW w:w="1559" w:type="dxa"/>
            <w:tcBorders>
              <w:top w:val="single" w:sz="4" w:space="0" w:color="auto"/>
              <w:left w:val="nil"/>
              <w:bottom w:val="single" w:sz="4" w:space="0" w:color="auto"/>
              <w:right w:val="single" w:sz="4" w:space="0" w:color="auto"/>
            </w:tcBorders>
            <w:shd w:val="clear" w:color="auto" w:fill="auto"/>
            <w:hideMark/>
          </w:tcPr>
          <w:p w:rsidR="00BD3B2C" w:rsidRPr="00313053" w:rsidRDefault="00BD3B2C" w:rsidP="00BD3B2C">
            <w:pPr>
              <w:pStyle w:val="Tablehead"/>
              <w:rPr>
                <w:sz w:val="20"/>
                <w:lang w:val="es-ES"/>
              </w:rPr>
            </w:pPr>
            <w:r w:rsidRPr="00313053">
              <w:rPr>
                <w:sz w:val="20"/>
                <w:lang w:val="es-ES"/>
              </w:rPr>
              <w:t xml:space="preserve">Saldo al </w:t>
            </w:r>
            <w:r w:rsidRPr="00313053">
              <w:rPr>
                <w:sz w:val="20"/>
                <w:lang w:val="es-ES"/>
              </w:rPr>
              <w:br/>
              <w:t xml:space="preserve">31 de diciembre </w:t>
            </w:r>
            <w:r w:rsidRPr="00313053">
              <w:rPr>
                <w:sz w:val="20"/>
                <w:lang w:val="es-ES"/>
              </w:rPr>
              <w:br/>
              <w:t>de 2016</w:t>
            </w:r>
          </w:p>
        </w:tc>
        <w:tc>
          <w:tcPr>
            <w:tcW w:w="1587" w:type="dxa"/>
            <w:tcBorders>
              <w:top w:val="single" w:sz="4" w:space="0" w:color="auto"/>
              <w:left w:val="nil"/>
              <w:bottom w:val="single" w:sz="4" w:space="0" w:color="auto"/>
              <w:right w:val="single" w:sz="4" w:space="0" w:color="auto"/>
            </w:tcBorders>
            <w:shd w:val="clear" w:color="auto" w:fill="auto"/>
            <w:hideMark/>
          </w:tcPr>
          <w:p w:rsidR="00BD3B2C" w:rsidRPr="00313053" w:rsidRDefault="00BD3B2C" w:rsidP="00BD3B2C">
            <w:pPr>
              <w:pStyle w:val="Tablehead"/>
              <w:rPr>
                <w:sz w:val="20"/>
                <w:lang w:val="es-ES"/>
              </w:rPr>
            </w:pPr>
            <w:r w:rsidRPr="00313053">
              <w:rPr>
                <w:sz w:val="20"/>
                <w:lang w:val="es-ES"/>
              </w:rPr>
              <w:t xml:space="preserve">Saldo al </w:t>
            </w:r>
            <w:r w:rsidRPr="00313053">
              <w:rPr>
                <w:sz w:val="20"/>
                <w:lang w:val="es-ES"/>
              </w:rPr>
              <w:br/>
              <w:t xml:space="preserve">31 de diciembre </w:t>
            </w:r>
            <w:r w:rsidRPr="00313053">
              <w:rPr>
                <w:sz w:val="20"/>
                <w:lang w:val="es-ES"/>
              </w:rPr>
              <w:br/>
              <w:t>de 2017</w:t>
            </w:r>
          </w:p>
        </w:tc>
      </w:tr>
      <w:tr w:rsidR="00BD3B2C" w:rsidRPr="00313053" w:rsidTr="00D72970">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D3B2C" w:rsidRPr="00313053" w:rsidRDefault="00BD3B2C" w:rsidP="00D72970">
            <w:pPr>
              <w:pStyle w:val="Tabletext"/>
              <w:rPr>
                <w:b/>
                <w:bCs/>
                <w:sz w:val="20"/>
                <w:lang w:val="es-ES"/>
              </w:rPr>
            </w:pPr>
            <w:r w:rsidRPr="00313053">
              <w:rPr>
                <w:b/>
                <w:bCs/>
                <w:sz w:val="20"/>
                <w:lang w:val="es-ES"/>
              </w:rPr>
              <w:t>Secretaría General</w:t>
            </w:r>
          </w:p>
        </w:tc>
        <w:tc>
          <w:tcPr>
            <w:tcW w:w="616" w:type="dxa"/>
            <w:tcBorders>
              <w:top w:val="single" w:sz="4" w:space="0" w:color="auto"/>
              <w:left w:val="nil"/>
              <w:bottom w:val="single" w:sz="4" w:space="0" w:color="auto"/>
              <w:right w:val="single" w:sz="4" w:space="0" w:color="auto"/>
            </w:tcBorders>
            <w:shd w:val="clear" w:color="auto" w:fill="auto"/>
            <w:noWrap/>
            <w:hideMark/>
          </w:tcPr>
          <w:p w:rsidR="00BD3B2C" w:rsidRPr="00313053" w:rsidRDefault="00BD3B2C" w:rsidP="00BD3B2C">
            <w:pPr>
              <w:pStyle w:val="Tabletext"/>
              <w:jc w:val="center"/>
              <w:rPr>
                <w:sz w:val="20"/>
                <w:lang w:val="es-ES"/>
              </w:rPr>
            </w:pPr>
            <w:r w:rsidRPr="00313053">
              <w:rPr>
                <w:sz w:val="20"/>
                <w:lang w:val="es-ES"/>
              </w:rPr>
              <w:t>CHF</w:t>
            </w:r>
          </w:p>
        </w:tc>
        <w:tc>
          <w:tcPr>
            <w:tcW w:w="119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634</w:t>
            </w:r>
          </w:p>
        </w:tc>
        <w:tc>
          <w:tcPr>
            <w:tcW w:w="1560"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1 696</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1 173</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1 478</w:t>
            </w:r>
          </w:p>
        </w:tc>
        <w:tc>
          <w:tcPr>
            <w:tcW w:w="158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1 063</w:t>
            </w:r>
          </w:p>
        </w:tc>
      </w:tr>
      <w:tr w:rsidR="00BD3B2C" w:rsidRPr="00313053" w:rsidTr="00D72970">
        <w:tc>
          <w:tcPr>
            <w:tcW w:w="2268" w:type="dxa"/>
            <w:tcBorders>
              <w:top w:val="nil"/>
              <w:left w:val="single" w:sz="4" w:space="0" w:color="auto"/>
              <w:bottom w:val="nil"/>
              <w:right w:val="single" w:sz="4" w:space="0" w:color="auto"/>
            </w:tcBorders>
            <w:shd w:val="clear" w:color="auto" w:fill="auto"/>
            <w:vAlign w:val="center"/>
            <w:hideMark/>
          </w:tcPr>
          <w:p w:rsidR="00BD3B2C" w:rsidRPr="00313053" w:rsidRDefault="00BD3B2C" w:rsidP="00D72970">
            <w:pPr>
              <w:pStyle w:val="Tabletext"/>
              <w:rPr>
                <w:b/>
                <w:bCs/>
                <w:sz w:val="20"/>
                <w:lang w:val="es-ES"/>
              </w:rPr>
            </w:pPr>
            <w:r w:rsidRPr="00313053">
              <w:rPr>
                <w:b/>
                <w:bCs/>
                <w:sz w:val="20"/>
                <w:lang w:val="es-ES"/>
              </w:rPr>
              <w:t>Sector de Radiocomunicaciones</w:t>
            </w:r>
          </w:p>
        </w:tc>
        <w:tc>
          <w:tcPr>
            <w:tcW w:w="616" w:type="dxa"/>
            <w:tcBorders>
              <w:top w:val="nil"/>
              <w:left w:val="nil"/>
              <w:bottom w:val="single" w:sz="4" w:space="0" w:color="auto"/>
              <w:right w:val="single" w:sz="4" w:space="0" w:color="auto"/>
            </w:tcBorders>
            <w:shd w:val="clear" w:color="auto" w:fill="auto"/>
            <w:noWrap/>
            <w:hideMark/>
          </w:tcPr>
          <w:p w:rsidR="00BD3B2C" w:rsidRPr="00313053" w:rsidRDefault="00BD3B2C" w:rsidP="00BD3B2C">
            <w:pPr>
              <w:pStyle w:val="Tabletext"/>
              <w:jc w:val="center"/>
              <w:rPr>
                <w:sz w:val="20"/>
                <w:lang w:val="es-ES"/>
              </w:rPr>
            </w:pPr>
            <w:r w:rsidRPr="00313053">
              <w:rPr>
                <w:sz w:val="20"/>
                <w:lang w:val="es-ES"/>
              </w:rPr>
              <w:t>CHF</w:t>
            </w:r>
          </w:p>
        </w:tc>
        <w:tc>
          <w:tcPr>
            <w:tcW w:w="119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332</w:t>
            </w:r>
          </w:p>
        </w:tc>
        <w:tc>
          <w:tcPr>
            <w:tcW w:w="1560"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1 583</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1 416</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1 319</w:t>
            </w:r>
          </w:p>
        </w:tc>
        <w:tc>
          <w:tcPr>
            <w:tcW w:w="158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1 693</w:t>
            </w:r>
          </w:p>
        </w:tc>
      </w:tr>
      <w:tr w:rsidR="00BD3B2C" w:rsidRPr="00313053" w:rsidTr="00D72970">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B2C" w:rsidRPr="00313053" w:rsidRDefault="00BD3B2C" w:rsidP="00D72970">
            <w:pPr>
              <w:pStyle w:val="Tabletext"/>
              <w:rPr>
                <w:b/>
                <w:bCs/>
                <w:sz w:val="20"/>
                <w:lang w:val="es-ES"/>
              </w:rPr>
            </w:pPr>
            <w:r w:rsidRPr="00313053">
              <w:rPr>
                <w:b/>
                <w:bCs/>
                <w:sz w:val="20"/>
                <w:lang w:val="es-ES"/>
              </w:rPr>
              <w:t>Sector de Normalización de las Telecomunicaciones</w:t>
            </w:r>
          </w:p>
        </w:tc>
        <w:tc>
          <w:tcPr>
            <w:tcW w:w="616" w:type="dxa"/>
            <w:tcBorders>
              <w:top w:val="nil"/>
              <w:left w:val="nil"/>
              <w:bottom w:val="single" w:sz="4" w:space="0" w:color="auto"/>
              <w:right w:val="single" w:sz="4" w:space="0" w:color="auto"/>
            </w:tcBorders>
            <w:shd w:val="clear" w:color="auto" w:fill="auto"/>
            <w:noWrap/>
            <w:hideMark/>
          </w:tcPr>
          <w:p w:rsidR="00BD3B2C" w:rsidRPr="00313053" w:rsidRDefault="00BD3B2C" w:rsidP="00BD3B2C">
            <w:pPr>
              <w:pStyle w:val="Tabletext"/>
              <w:jc w:val="center"/>
              <w:rPr>
                <w:sz w:val="20"/>
                <w:lang w:val="es-ES"/>
              </w:rPr>
            </w:pPr>
            <w:r w:rsidRPr="00313053">
              <w:rPr>
                <w:sz w:val="20"/>
                <w:lang w:val="es-ES"/>
              </w:rPr>
              <w:t>CHF</w:t>
            </w:r>
          </w:p>
        </w:tc>
        <w:tc>
          <w:tcPr>
            <w:tcW w:w="119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576</w:t>
            </w:r>
          </w:p>
        </w:tc>
        <w:tc>
          <w:tcPr>
            <w:tcW w:w="1560"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2 082</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2 066</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702</w:t>
            </w:r>
          </w:p>
        </w:tc>
        <w:tc>
          <w:tcPr>
            <w:tcW w:w="158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1 038</w:t>
            </w:r>
          </w:p>
        </w:tc>
      </w:tr>
      <w:tr w:rsidR="00BD3B2C" w:rsidRPr="00313053" w:rsidTr="00D72970">
        <w:tc>
          <w:tcPr>
            <w:tcW w:w="2268" w:type="dxa"/>
            <w:vMerge/>
            <w:tcBorders>
              <w:top w:val="single" w:sz="4" w:space="0" w:color="auto"/>
              <w:left w:val="single" w:sz="4" w:space="0" w:color="auto"/>
              <w:bottom w:val="single" w:sz="4" w:space="0" w:color="000000"/>
              <w:right w:val="single" w:sz="4" w:space="0" w:color="auto"/>
            </w:tcBorders>
            <w:vAlign w:val="center"/>
            <w:hideMark/>
          </w:tcPr>
          <w:p w:rsidR="00BD3B2C" w:rsidRPr="00313053" w:rsidRDefault="00BD3B2C" w:rsidP="00D72970">
            <w:pPr>
              <w:pStyle w:val="Tabletext"/>
              <w:rPr>
                <w:b/>
                <w:bCs/>
                <w:sz w:val="20"/>
                <w:lang w:val="es-ES"/>
              </w:rPr>
            </w:pPr>
          </w:p>
        </w:tc>
        <w:tc>
          <w:tcPr>
            <w:tcW w:w="616" w:type="dxa"/>
            <w:tcBorders>
              <w:top w:val="nil"/>
              <w:left w:val="nil"/>
              <w:bottom w:val="single" w:sz="4" w:space="0" w:color="auto"/>
              <w:right w:val="single" w:sz="4" w:space="0" w:color="auto"/>
            </w:tcBorders>
            <w:shd w:val="clear" w:color="auto" w:fill="auto"/>
            <w:noWrap/>
            <w:hideMark/>
          </w:tcPr>
          <w:p w:rsidR="00BD3B2C" w:rsidRPr="00313053" w:rsidRDefault="00BD3B2C" w:rsidP="00BD3B2C">
            <w:pPr>
              <w:pStyle w:val="Tabletext"/>
              <w:jc w:val="center"/>
              <w:rPr>
                <w:sz w:val="20"/>
                <w:lang w:val="es-ES"/>
              </w:rPr>
            </w:pPr>
            <w:r w:rsidRPr="00313053">
              <w:rPr>
                <w:sz w:val="20"/>
                <w:lang w:val="es-ES"/>
              </w:rPr>
              <w:t>USD</w:t>
            </w:r>
          </w:p>
        </w:tc>
        <w:tc>
          <w:tcPr>
            <w:tcW w:w="1197" w:type="dxa"/>
            <w:tcBorders>
              <w:top w:val="nil"/>
              <w:left w:val="nil"/>
              <w:bottom w:val="single" w:sz="4" w:space="0" w:color="auto"/>
              <w:right w:val="single" w:sz="4" w:space="0" w:color="auto"/>
            </w:tcBorders>
            <w:shd w:val="clear" w:color="auto" w:fill="auto"/>
            <w:noWrap/>
            <w:hideMark/>
          </w:tcPr>
          <w:p w:rsidR="00BD3B2C" w:rsidRPr="00313053" w:rsidRDefault="00873982" w:rsidP="00D72970">
            <w:pPr>
              <w:pStyle w:val="Tabletext"/>
              <w:ind w:right="170"/>
              <w:jc w:val="right"/>
              <w:rPr>
                <w:sz w:val="20"/>
                <w:lang w:val="es-ES"/>
              </w:rPr>
            </w:pPr>
            <w:r>
              <w:rPr>
                <w:sz w:val="20"/>
                <w:lang w:val="es-ES"/>
              </w:rPr>
              <w:t>–</w:t>
            </w:r>
          </w:p>
        </w:tc>
        <w:tc>
          <w:tcPr>
            <w:tcW w:w="1560"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382</w:t>
            </w:r>
          </w:p>
        </w:tc>
        <w:tc>
          <w:tcPr>
            <w:tcW w:w="158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5</w:t>
            </w:r>
          </w:p>
        </w:tc>
      </w:tr>
      <w:tr w:rsidR="00BD3B2C" w:rsidRPr="00313053" w:rsidTr="00D72970">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D3B2C" w:rsidRPr="00313053" w:rsidRDefault="00BD3B2C" w:rsidP="00D72970">
            <w:pPr>
              <w:pStyle w:val="Tabletext"/>
              <w:rPr>
                <w:b/>
                <w:bCs/>
                <w:sz w:val="20"/>
                <w:lang w:val="es-ES"/>
              </w:rPr>
            </w:pPr>
            <w:r w:rsidRPr="00313053">
              <w:rPr>
                <w:b/>
                <w:bCs/>
                <w:sz w:val="20"/>
                <w:lang w:val="es-ES"/>
              </w:rPr>
              <w:t>Sector de Desarrollo de las Telecomunicaciones</w:t>
            </w:r>
          </w:p>
        </w:tc>
        <w:tc>
          <w:tcPr>
            <w:tcW w:w="616" w:type="dxa"/>
            <w:tcBorders>
              <w:top w:val="nil"/>
              <w:left w:val="nil"/>
              <w:bottom w:val="single" w:sz="4" w:space="0" w:color="auto"/>
              <w:right w:val="single" w:sz="4" w:space="0" w:color="auto"/>
            </w:tcBorders>
            <w:shd w:val="clear" w:color="auto" w:fill="auto"/>
            <w:noWrap/>
            <w:hideMark/>
          </w:tcPr>
          <w:p w:rsidR="00BD3B2C" w:rsidRPr="00313053" w:rsidRDefault="00BD3B2C" w:rsidP="00BD3B2C">
            <w:pPr>
              <w:pStyle w:val="Tabletext"/>
              <w:jc w:val="center"/>
              <w:rPr>
                <w:sz w:val="20"/>
                <w:lang w:val="es-ES"/>
              </w:rPr>
            </w:pPr>
            <w:r w:rsidRPr="00313053">
              <w:rPr>
                <w:sz w:val="20"/>
                <w:lang w:val="es-ES"/>
              </w:rPr>
              <w:t>CHF</w:t>
            </w:r>
          </w:p>
        </w:tc>
        <w:tc>
          <w:tcPr>
            <w:tcW w:w="119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696</w:t>
            </w:r>
          </w:p>
        </w:tc>
        <w:tc>
          <w:tcPr>
            <w:tcW w:w="1560"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552</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436</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480</w:t>
            </w:r>
          </w:p>
        </w:tc>
        <w:tc>
          <w:tcPr>
            <w:tcW w:w="158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247</w:t>
            </w:r>
          </w:p>
        </w:tc>
      </w:tr>
      <w:tr w:rsidR="00BD3B2C" w:rsidRPr="00313053" w:rsidTr="00D72970">
        <w:tc>
          <w:tcPr>
            <w:tcW w:w="2268" w:type="dxa"/>
            <w:vMerge/>
            <w:tcBorders>
              <w:top w:val="nil"/>
              <w:left w:val="single" w:sz="4" w:space="0" w:color="auto"/>
              <w:bottom w:val="single" w:sz="4" w:space="0" w:color="000000"/>
              <w:right w:val="single" w:sz="4" w:space="0" w:color="auto"/>
            </w:tcBorders>
            <w:hideMark/>
          </w:tcPr>
          <w:p w:rsidR="00BD3B2C" w:rsidRPr="00313053" w:rsidRDefault="00BD3B2C" w:rsidP="00D72970">
            <w:pPr>
              <w:pStyle w:val="Tabletext"/>
              <w:rPr>
                <w:b/>
                <w:bCs/>
                <w:sz w:val="20"/>
                <w:lang w:val="es-ES"/>
              </w:rPr>
            </w:pPr>
          </w:p>
        </w:tc>
        <w:tc>
          <w:tcPr>
            <w:tcW w:w="616" w:type="dxa"/>
            <w:tcBorders>
              <w:top w:val="nil"/>
              <w:left w:val="nil"/>
              <w:bottom w:val="single" w:sz="4" w:space="0" w:color="auto"/>
              <w:right w:val="single" w:sz="4" w:space="0" w:color="auto"/>
            </w:tcBorders>
            <w:shd w:val="clear" w:color="auto" w:fill="auto"/>
            <w:noWrap/>
            <w:hideMark/>
          </w:tcPr>
          <w:p w:rsidR="00BD3B2C" w:rsidRPr="00313053" w:rsidRDefault="00BD3B2C" w:rsidP="00BD3B2C">
            <w:pPr>
              <w:pStyle w:val="Tabletext"/>
              <w:jc w:val="center"/>
              <w:rPr>
                <w:sz w:val="20"/>
                <w:lang w:val="es-ES"/>
              </w:rPr>
            </w:pPr>
            <w:r w:rsidRPr="00313053">
              <w:rPr>
                <w:sz w:val="20"/>
                <w:lang w:val="es-ES"/>
              </w:rPr>
              <w:t>USD</w:t>
            </w:r>
          </w:p>
        </w:tc>
        <w:tc>
          <w:tcPr>
            <w:tcW w:w="119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 </w:t>
            </w:r>
          </w:p>
        </w:tc>
        <w:tc>
          <w:tcPr>
            <w:tcW w:w="1560"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381</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987</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635</w:t>
            </w:r>
          </w:p>
        </w:tc>
        <w:tc>
          <w:tcPr>
            <w:tcW w:w="158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666</w:t>
            </w:r>
          </w:p>
        </w:tc>
      </w:tr>
      <w:tr w:rsidR="00BD3B2C" w:rsidRPr="00313053" w:rsidTr="00D72970">
        <w:tc>
          <w:tcPr>
            <w:tcW w:w="2268" w:type="dxa"/>
            <w:vMerge/>
            <w:tcBorders>
              <w:top w:val="nil"/>
              <w:left w:val="single" w:sz="4" w:space="0" w:color="auto"/>
              <w:bottom w:val="single" w:sz="4" w:space="0" w:color="000000"/>
              <w:right w:val="single" w:sz="4" w:space="0" w:color="auto"/>
            </w:tcBorders>
            <w:hideMark/>
          </w:tcPr>
          <w:p w:rsidR="00BD3B2C" w:rsidRPr="00313053" w:rsidRDefault="00BD3B2C" w:rsidP="00D72970">
            <w:pPr>
              <w:pStyle w:val="Tabletext"/>
              <w:rPr>
                <w:b/>
                <w:bCs/>
                <w:sz w:val="20"/>
                <w:lang w:val="es-ES"/>
              </w:rPr>
            </w:pPr>
          </w:p>
        </w:tc>
        <w:tc>
          <w:tcPr>
            <w:tcW w:w="616" w:type="dxa"/>
            <w:tcBorders>
              <w:top w:val="nil"/>
              <w:left w:val="nil"/>
              <w:bottom w:val="single" w:sz="4" w:space="0" w:color="auto"/>
              <w:right w:val="single" w:sz="4" w:space="0" w:color="auto"/>
            </w:tcBorders>
            <w:shd w:val="clear" w:color="auto" w:fill="auto"/>
            <w:noWrap/>
            <w:hideMark/>
          </w:tcPr>
          <w:p w:rsidR="00BD3B2C" w:rsidRPr="00313053" w:rsidRDefault="00BD3B2C" w:rsidP="00BD3B2C">
            <w:pPr>
              <w:pStyle w:val="Tabletext"/>
              <w:jc w:val="center"/>
              <w:rPr>
                <w:sz w:val="20"/>
                <w:lang w:val="es-ES"/>
              </w:rPr>
            </w:pPr>
            <w:r w:rsidRPr="00313053">
              <w:rPr>
                <w:sz w:val="20"/>
                <w:lang w:val="es-ES"/>
              </w:rPr>
              <w:t>EUR</w:t>
            </w:r>
          </w:p>
        </w:tc>
        <w:tc>
          <w:tcPr>
            <w:tcW w:w="119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w:t>
            </w:r>
          </w:p>
        </w:tc>
        <w:tc>
          <w:tcPr>
            <w:tcW w:w="1560"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w:t>
            </w:r>
          </w:p>
        </w:tc>
        <w:tc>
          <w:tcPr>
            <w:tcW w:w="158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4</w:t>
            </w:r>
          </w:p>
        </w:tc>
      </w:tr>
      <w:tr w:rsidR="00BD3B2C" w:rsidRPr="00313053" w:rsidTr="00D72970">
        <w:tc>
          <w:tcPr>
            <w:tcW w:w="2268" w:type="dxa"/>
            <w:tcBorders>
              <w:top w:val="nil"/>
              <w:left w:val="single" w:sz="4" w:space="0" w:color="auto"/>
              <w:bottom w:val="single" w:sz="4" w:space="0" w:color="auto"/>
              <w:right w:val="single" w:sz="4" w:space="0" w:color="auto"/>
            </w:tcBorders>
            <w:shd w:val="clear" w:color="auto" w:fill="auto"/>
            <w:noWrap/>
            <w:hideMark/>
          </w:tcPr>
          <w:p w:rsidR="00BD3B2C" w:rsidRPr="00313053" w:rsidRDefault="00BD3B2C" w:rsidP="00D72970">
            <w:pPr>
              <w:pStyle w:val="Tabletext"/>
              <w:rPr>
                <w:b/>
                <w:bCs/>
                <w:sz w:val="20"/>
                <w:lang w:val="es-ES"/>
              </w:rPr>
            </w:pPr>
            <w:r w:rsidRPr="00313053">
              <w:rPr>
                <w:b/>
                <w:bCs/>
                <w:sz w:val="20"/>
                <w:lang w:val="es-ES"/>
              </w:rPr>
              <w:t>GOS</w:t>
            </w:r>
          </w:p>
        </w:tc>
        <w:tc>
          <w:tcPr>
            <w:tcW w:w="616" w:type="dxa"/>
            <w:tcBorders>
              <w:top w:val="nil"/>
              <w:left w:val="nil"/>
              <w:bottom w:val="single" w:sz="4" w:space="0" w:color="auto"/>
              <w:right w:val="single" w:sz="4" w:space="0" w:color="auto"/>
            </w:tcBorders>
            <w:shd w:val="clear" w:color="auto" w:fill="auto"/>
            <w:noWrap/>
            <w:hideMark/>
          </w:tcPr>
          <w:p w:rsidR="00BD3B2C" w:rsidRPr="00313053" w:rsidRDefault="00BD3B2C" w:rsidP="00BD3B2C">
            <w:pPr>
              <w:pStyle w:val="Tabletext"/>
              <w:jc w:val="center"/>
              <w:rPr>
                <w:sz w:val="20"/>
                <w:lang w:val="es-ES"/>
              </w:rPr>
            </w:pPr>
            <w:r w:rsidRPr="00313053">
              <w:rPr>
                <w:sz w:val="20"/>
                <w:lang w:val="es-ES"/>
              </w:rPr>
              <w:t>CHF</w:t>
            </w:r>
          </w:p>
        </w:tc>
        <w:tc>
          <w:tcPr>
            <w:tcW w:w="119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37</w:t>
            </w:r>
          </w:p>
        </w:tc>
        <w:tc>
          <w:tcPr>
            <w:tcW w:w="1560"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1</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w:t>
            </w:r>
          </w:p>
        </w:tc>
        <w:tc>
          <w:tcPr>
            <w:tcW w:w="1559"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w:t>
            </w:r>
          </w:p>
        </w:tc>
        <w:tc>
          <w:tcPr>
            <w:tcW w:w="1587" w:type="dxa"/>
            <w:tcBorders>
              <w:top w:val="nil"/>
              <w:left w:val="nil"/>
              <w:bottom w:val="single" w:sz="4" w:space="0" w:color="auto"/>
              <w:right w:val="single" w:sz="4" w:space="0" w:color="auto"/>
            </w:tcBorders>
            <w:shd w:val="clear" w:color="auto" w:fill="auto"/>
            <w:noWrap/>
            <w:hideMark/>
          </w:tcPr>
          <w:p w:rsidR="00BD3B2C" w:rsidRPr="00313053" w:rsidRDefault="00BD3B2C" w:rsidP="00D72970">
            <w:pPr>
              <w:pStyle w:val="Tabletext"/>
              <w:ind w:right="170"/>
              <w:jc w:val="right"/>
              <w:rPr>
                <w:sz w:val="20"/>
                <w:lang w:val="es-ES"/>
              </w:rPr>
            </w:pPr>
            <w:r w:rsidRPr="00313053">
              <w:rPr>
                <w:sz w:val="20"/>
                <w:lang w:val="es-ES"/>
              </w:rPr>
              <w:t>–</w:t>
            </w:r>
          </w:p>
        </w:tc>
      </w:tr>
    </w:tbl>
    <w:p w:rsidR="00BD3B2C" w:rsidRPr="00313053" w:rsidRDefault="00BD3B2C" w:rsidP="00BD3B2C">
      <w:pPr>
        <w:pStyle w:val="Heading1"/>
        <w:rPr>
          <w:lang w:val="es-ES"/>
        </w:rPr>
      </w:pPr>
      <w:bookmarkStart w:id="77" w:name="_Toc396997790"/>
      <w:r w:rsidRPr="00313053">
        <w:rPr>
          <w:lang w:val="es-ES"/>
        </w:rPr>
        <w:lastRenderedPageBreak/>
        <w:t>12</w:t>
      </w:r>
      <w:r w:rsidRPr="00313053">
        <w:rPr>
          <w:lang w:val="es-ES"/>
        </w:rPr>
        <w:tab/>
        <w:t>Fondos fiduciarios</w:t>
      </w:r>
      <w:bookmarkEnd w:id="77"/>
    </w:p>
    <w:p w:rsidR="00BD3B2C" w:rsidRPr="00313053" w:rsidRDefault="00BD3B2C" w:rsidP="008F5810">
      <w:pPr>
        <w:keepNext/>
        <w:keepLines/>
        <w:rPr>
          <w:lang w:val="es-ES"/>
        </w:rPr>
      </w:pPr>
      <w:r w:rsidRPr="00313053">
        <w:rPr>
          <w:lang w:val="es-ES"/>
        </w:rPr>
        <w:t>12.1</w:t>
      </w:r>
      <w:r w:rsidRPr="00313053">
        <w:rPr>
          <w:lang w:val="es-ES"/>
        </w:rPr>
        <w:tab/>
        <w:t>Los Fondos fiduciarios sirven para realizar proyectos financiados con contribuciones voluntarias, con el Fondo para el Desarrollo de las Tecnologías de la Información y la Comunicación (FDTIC) o financiados por los gobiernos. En todos los casos los fondos deben acreditarse a los proyectos antes de realizar los gastos. Los Fondos fiduciarios son contribuciones voluntarias sujetas a condiciones específicas y restrictivas para su utilización. Estas contribuciones generan gastos de apoyo durante la ejecución y la realización de los proyectos. Desde 2011, el detalle de los saldos de los Fondos fiduciarios, que se adjunta al informe de gestión financiera, se indica en la moneda correspondiente a la gestión del proyecto.</w:t>
      </w:r>
    </w:p>
    <w:p w:rsidR="00BD3B2C" w:rsidRPr="00313053" w:rsidRDefault="00BD3B2C" w:rsidP="008F5810">
      <w:pPr>
        <w:spacing w:after="120"/>
        <w:rPr>
          <w:lang w:val="es-ES"/>
        </w:rPr>
      </w:pPr>
      <w:r w:rsidRPr="00313053">
        <w:rPr>
          <w:lang w:val="es-ES"/>
        </w:rPr>
        <w:t>12.2</w:t>
      </w:r>
      <w:r w:rsidRPr="00313053">
        <w:rPr>
          <w:lang w:val="es-ES"/>
        </w:rPr>
        <w:tab/>
        <w:t>En el cuadro que figura a continuación se observa la evolución de los Fondos fiduciarios, créditos no utilizados, entre 2014 y 2017:</w:t>
      </w:r>
    </w:p>
    <w:tbl>
      <w:tblPr>
        <w:tblW w:w="5358" w:type="pct"/>
        <w:jc w:val="center"/>
        <w:tblLayout w:type="fixed"/>
        <w:tblLook w:val="04A0" w:firstRow="1" w:lastRow="0" w:firstColumn="1" w:lastColumn="0" w:noHBand="0" w:noVBand="1"/>
      </w:tblPr>
      <w:tblGrid>
        <w:gridCol w:w="2211"/>
        <w:gridCol w:w="737"/>
        <w:gridCol w:w="1136"/>
        <w:gridCol w:w="1555"/>
        <w:gridCol w:w="1582"/>
        <w:gridCol w:w="1555"/>
        <w:gridCol w:w="1549"/>
      </w:tblGrid>
      <w:tr w:rsidR="00BD3B2C" w:rsidRPr="00313053" w:rsidTr="008F5810">
        <w:trPr>
          <w:trHeight w:val="900"/>
          <w:jc w:val="center"/>
        </w:trPr>
        <w:tc>
          <w:tcPr>
            <w:tcW w:w="1071" w:type="pct"/>
            <w:tcBorders>
              <w:top w:val="single" w:sz="4" w:space="0" w:color="auto"/>
              <w:left w:val="single" w:sz="4" w:space="0" w:color="auto"/>
              <w:bottom w:val="nil"/>
              <w:right w:val="single" w:sz="4" w:space="0" w:color="auto"/>
            </w:tcBorders>
            <w:shd w:val="clear" w:color="auto" w:fill="auto"/>
            <w:hideMark/>
          </w:tcPr>
          <w:p w:rsidR="00BD3B2C" w:rsidRPr="00313053" w:rsidRDefault="00BD3B2C" w:rsidP="008F5810">
            <w:pPr>
              <w:pStyle w:val="Tablehead"/>
              <w:rPr>
                <w:sz w:val="20"/>
                <w:lang w:val="es-ES"/>
              </w:rPr>
            </w:pPr>
            <w:r w:rsidRPr="00313053">
              <w:rPr>
                <w:sz w:val="20"/>
                <w:lang w:val="es-ES"/>
              </w:rPr>
              <w:t>Fondos fiduciarios</w:t>
            </w:r>
            <w:r w:rsidRPr="00313053">
              <w:rPr>
                <w:sz w:val="20"/>
                <w:lang w:val="es-ES"/>
              </w:rPr>
              <w:br/>
              <w:t xml:space="preserve">(en miles CHF, </w:t>
            </w:r>
            <w:r w:rsidRPr="00313053">
              <w:rPr>
                <w:sz w:val="20"/>
                <w:lang w:val="es-ES"/>
              </w:rPr>
              <w:br/>
              <w:t>USD o EUR)</w:t>
            </w:r>
          </w:p>
        </w:tc>
        <w:tc>
          <w:tcPr>
            <w:tcW w:w="357" w:type="pct"/>
            <w:tcBorders>
              <w:top w:val="single" w:sz="4" w:space="0" w:color="auto"/>
              <w:left w:val="nil"/>
              <w:bottom w:val="single" w:sz="4" w:space="0" w:color="auto"/>
              <w:right w:val="nil"/>
            </w:tcBorders>
          </w:tcPr>
          <w:p w:rsidR="00BD3B2C" w:rsidRPr="00313053" w:rsidRDefault="00BD3B2C" w:rsidP="00BD3B2C">
            <w:pPr>
              <w:pStyle w:val="Tablehead"/>
              <w:rPr>
                <w:sz w:val="20"/>
                <w:lang w:val="es-ES"/>
              </w:rPr>
            </w:pPr>
            <w:r w:rsidRPr="00313053">
              <w:rPr>
                <w:sz w:val="20"/>
                <w:lang w:val="es-ES"/>
              </w:rPr>
              <w:t> </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rsidR="00BD3B2C" w:rsidRPr="00313053" w:rsidRDefault="00BD3B2C" w:rsidP="00BD3B2C">
            <w:pPr>
              <w:pStyle w:val="Tablehead"/>
              <w:rPr>
                <w:sz w:val="20"/>
                <w:lang w:val="es-ES"/>
              </w:rPr>
            </w:pPr>
            <w:r w:rsidRPr="00313053">
              <w:rPr>
                <w:sz w:val="20"/>
                <w:lang w:val="es-ES"/>
              </w:rPr>
              <w:t xml:space="preserve">Saldo al </w:t>
            </w:r>
            <w:r w:rsidRPr="00313053">
              <w:rPr>
                <w:sz w:val="20"/>
                <w:lang w:val="es-ES"/>
              </w:rPr>
              <w:br/>
              <w:t>1 de enero de 2014</w:t>
            </w:r>
          </w:p>
        </w:tc>
        <w:tc>
          <w:tcPr>
            <w:tcW w:w="753" w:type="pct"/>
            <w:tcBorders>
              <w:top w:val="single" w:sz="4" w:space="0" w:color="auto"/>
              <w:left w:val="nil"/>
              <w:bottom w:val="single" w:sz="4" w:space="0" w:color="auto"/>
              <w:right w:val="single" w:sz="4" w:space="0" w:color="auto"/>
            </w:tcBorders>
            <w:shd w:val="clear" w:color="auto" w:fill="auto"/>
            <w:hideMark/>
          </w:tcPr>
          <w:p w:rsidR="00BD3B2C" w:rsidRPr="00313053" w:rsidRDefault="00BD3B2C" w:rsidP="00BD3B2C">
            <w:pPr>
              <w:pStyle w:val="Tablehead"/>
              <w:rPr>
                <w:sz w:val="20"/>
                <w:lang w:val="es-ES"/>
              </w:rPr>
            </w:pPr>
            <w:r w:rsidRPr="00313053">
              <w:rPr>
                <w:sz w:val="20"/>
                <w:lang w:val="es-ES"/>
              </w:rPr>
              <w:t xml:space="preserve">Saldo al </w:t>
            </w:r>
            <w:r w:rsidRPr="00313053">
              <w:rPr>
                <w:sz w:val="20"/>
                <w:lang w:val="es-ES"/>
              </w:rPr>
              <w:br/>
              <w:t>31 de diciembre de 2014</w:t>
            </w:r>
          </w:p>
        </w:tc>
        <w:tc>
          <w:tcPr>
            <w:tcW w:w="766" w:type="pct"/>
            <w:tcBorders>
              <w:top w:val="single" w:sz="4" w:space="0" w:color="auto"/>
              <w:left w:val="nil"/>
              <w:bottom w:val="single" w:sz="4" w:space="0" w:color="auto"/>
              <w:right w:val="single" w:sz="4" w:space="0" w:color="auto"/>
            </w:tcBorders>
            <w:shd w:val="clear" w:color="auto" w:fill="auto"/>
            <w:hideMark/>
          </w:tcPr>
          <w:p w:rsidR="00BD3B2C" w:rsidRPr="00313053" w:rsidRDefault="00BD3B2C" w:rsidP="00BD3B2C">
            <w:pPr>
              <w:pStyle w:val="Tablehead"/>
              <w:rPr>
                <w:sz w:val="20"/>
                <w:lang w:val="es-ES"/>
              </w:rPr>
            </w:pPr>
            <w:r w:rsidRPr="00313053">
              <w:rPr>
                <w:sz w:val="20"/>
                <w:lang w:val="es-ES"/>
              </w:rPr>
              <w:t xml:space="preserve">Saldo </w:t>
            </w:r>
            <w:r w:rsidR="008F5810">
              <w:rPr>
                <w:sz w:val="20"/>
                <w:lang w:val="es-ES"/>
              </w:rPr>
              <w:t xml:space="preserve">al </w:t>
            </w:r>
            <w:r w:rsidR="008F5810">
              <w:rPr>
                <w:sz w:val="20"/>
                <w:lang w:val="es-ES"/>
              </w:rPr>
              <w:br/>
              <w:t>31 de diciembre</w:t>
            </w:r>
            <w:r w:rsidRPr="00313053">
              <w:rPr>
                <w:sz w:val="20"/>
                <w:lang w:val="es-ES"/>
              </w:rPr>
              <w:br/>
              <w:t>de 2015</w:t>
            </w:r>
          </w:p>
        </w:tc>
        <w:tc>
          <w:tcPr>
            <w:tcW w:w="753" w:type="pct"/>
            <w:tcBorders>
              <w:top w:val="single" w:sz="4" w:space="0" w:color="auto"/>
              <w:left w:val="nil"/>
              <w:bottom w:val="single" w:sz="4" w:space="0" w:color="auto"/>
              <w:right w:val="single" w:sz="4" w:space="0" w:color="auto"/>
            </w:tcBorders>
            <w:shd w:val="clear" w:color="auto" w:fill="auto"/>
            <w:hideMark/>
          </w:tcPr>
          <w:p w:rsidR="00BD3B2C" w:rsidRPr="00313053" w:rsidRDefault="008F5810" w:rsidP="00BD3B2C">
            <w:pPr>
              <w:pStyle w:val="Tablehead"/>
              <w:rPr>
                <w:sz w:val="20"/>
                <w:lang w:val="es-ES"/>
              </w:rPr>
            </w:pPr>
            <w:r>
              <w:rPr>
                <w:sz w:val="20"/>
                <w:lang w:val="es-ES"/>
              </w:rPr>
              <w:t xml:space="preserve">Saldo al </w:t>
            </w:r>
            <w:r>
              <w:rPr>
                <w:sz w:val="20"/>
                <w:lang w:val="es-ES"/>
              </w:rPr>
              <w:br/>
              <w:t>31 de diciembre</w:t>
            </w:r>
            <w:r w:rsidR="00BD3B2C" w:rsidRPr="00313053">
              <w:rPr>
                <w:sz w:val="20"/>
                <w:lang w:val="es-ES"/>
              </w:rPr>
              <w:br/>
              <w:t>de 2016</w:t>
            </w:r>
          </w:p>
        </w:tc>
        <w:tc>
          <w:tcPr>
            <w:tcW w:w="751" w:type="pct"/>
            <w:tcBorders>
              <w:top w:val="single" w:sz="4" w:space="0" w:color="auto"/>
              <w:left w:val="nil"/>
              <w:bottom w:val="single" w:sz="4" w:space="0" w:color="auto"/>
              <w:right w:val="single" w:sz="4" w:space="0" w:color="auto"/>
            </w:tcBorders>
            <w:shd w:val="clear" w:color="auto" w:fill="auto"/>
            <w:hideMark/>
          </w:tcPr>
          <w:p w:rsidR="00BD3B2C" w:rsidRPr="00313053" w:rsidRDefault="00BD3B2C" w:rsidP="00BD3B2C">
            <w:pPr>
              <w:pStyle w:val="Tablehead"/>
              <w:rPr>
                <w:sz w:val="20"/>
                <w:lang w:val="es-ES"/>
              </w:rPr>
            </w:pPr>
            <w:r w:rsidRPr="00313053">
              <w:rPr>
                <w:sz w:val="20"/>
                <w:lang w:val="es-ES"/>
              </w:rPr>
              <w:t xml:space="preserve">Saldo al </w:t>
            </w:r>
            <w:r w:rsidRPr="00313053">
              <w:rPr>
                <w:sz w:val="20"/>
                <w:lang w:val="es-ES"/>
              </w:rPr>
              <w:br/>
              <w:t xml:space="preserve">31 de diciembre </w:t>
            </w:r>
            <w:r w:rsidRPr="00313053">
              <w:rPr>
                <w:sz w:val="20"/>
                <w:lang w:val="es-ES"/>
              </w:rPr>
              <w:br/>
              <w:t>de 2017</w:t>
            </w:r>
          </w:p>
        </w:tc>
      </w:tr>
      <w:tr w:rsidR="00BD3B2C" w:rsidRPr="00313053" w:rsidTr="008F5810">
        <w:trPr>
          <w:trHeight w:val="300"/>
          <w:jc w:val="center"/>
        </w:trPr>
        <w:tc>
          <w:tcPr>
            <w:tcW w:w="10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D3B2C" w:rsidRPr="00313053" w:rsidRDefault="00BD3B2C" w:rsidP="00BD3B2C">
            <w:pPr>
              <w:pStyle w:val="Tabletext"/>
              <w:jc w:val="center"/>
              <w:rPr>
                <w:b/>
                <w:bCs/>
                <w:sz w:val="20"/>
                <w:lang w:val="es-ES"/>
              </w:rPr>
            </w:pPr>
            <w:r w:rsidRPr="00313053">
              <w:rPr>
                <w:b/>
                <w:bCs/>
                <w:sz w:val="20"/>
                <w:lang w:val="es-ES"/>
              </w:rPr>
              <w:t>FDTIC</w:t>
            </w:r>
          </w:p>
        </w:tc>
        <w:tc>
          <w:tcPr>
            <w:tcW w:w="357" w:type="pct"/>
            <w:tcBorders>
              <w:top w:val="nil"/>
              <w:left w:val="nil"/>
              <w:bottom w:val="single" w:sz="4" w:space="0" w:color="auto"/>
              <w:right w:val="single" w:sz="4" w:space="0" w:color="auto"/>
            </w:tcBorders>
          </w:tcPr>
          <w:p w:rsidR="00BD3B2C" w:rsidRPr="00313053" w:rsidRDefault="00BD3B2C" w:rsidP="00BD3B2C">
            <w:pPr>
              <w:pStyle w:val="Tabletext"/>
              <w:jc w:val="center"/>
              <w:rPr>
                <w:sz w:val="20"/>
                <w:lang w:val="es-ES"/>
              </w:rPr>
            </w:pPr>
            <w:r w:rsidRPr="00313053">
              <w:rPr>
                <w:sz w:val="20"/>
                <w:lang w:val="es-ES"/>
              </w:rPr>
              <w:t>USD</w:t>
            </w:r>
          </w:p>
        </w:tc>
        <w:tc>
          <w:tcPr>
            <w:tcW w:w="550"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5 223</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4 407</w:t>
            </w:r>
          </w:p>
        </w:tc>
        <w:tc>
          <w:tcPr>
            <w:tcW w:w="766"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3 452</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3 145</w:t>
            </w:r>
          </w:p>
        </w:tc>
        <w:tc>
          <w:tcPr>
            <w:tcW w:w="751"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2 848</w:t>
            </w:r>
          </w:p>
        </w:tc>
      </w:tr>
      <w:tr w:rsidR="00BD3B2C" w:rsidRPr="00313053" w:rsidTr="008F5810">
        <w:trPr>
          <w:trHeight w:val="300"/>
          <w:jc w:val="center"/>
        </w:trPr>
        <w:tc>
          <w:tcPr>
            <w:tcW w:w="1071" w:type="pct"/>
            <w:vMerge/>
            <w:tcBorders>
              <w:top w:val="single" w:sz="4" w:space="0" w:color="auto"/>
              <w:left w:val="single" w:sz="4" w:space="0" w:color="auto"/>
              <w:bottom w:val="single" w:sz="4" w:space="0" w:color="000000"/>
              <w:right w:val="single" w:sz="4" w:space="0" w:color="auto"/>
            </w:tcBorders>
            <w:vAlign w:val="center"/>
            <w:hideMark/>
          </w:tcPr>
          <w:p w:rsidR="00BD3B2C" w:rsidRPr="00313053" w:rsidRDefault="00BD3B2C" w:rsidP="00BD3B2C">
            <w:pPr>
              <w:pStyle w:val="Tabletext"/>
              <w:jc w:val="center"/>
              <w:rPr>
                <w:b/>
                <w:bCs/>
                <w:sz w:val="20"/>
                <w:lang w:val="es-ES"/>
              </w:rPr>
            </w:pPr>
          </w:p>
        </w:tc>
        <w:tc>
          <w:tcPr>
            <w:tcW w:w="357" w:type="pct"/>
            <w:tcBorders>
              <w:top w:val="nil"/>
              <w:left w:val="nil"/>
              <w:bottom w:val="single" w:sz="4" w:space="0" w:color="auto"/>
              <w:right w:val="single" w:sz="4" w:space="0" w:color="auto"/>
            </w:tcBorders>
          </w:tcPr>
          <w:p w:rsidR="00BD3B2C" w:rsidRPr="00313053" w:rsidRDefault="00BD3B2C" w:rsidP="00BD3B2C">
            <w:pPr>
              <w:pStyle w:val="Tabletext"/>
              <w:jc w:val="center"/>
              <w:rPr>
                <w:sz w:val="20"/>
                <w:lang w:val="es-ES"/>
              </w:rPr>
            </w:pPr>
            <w:r w:rsidRPr="00313053">
              <w:rPr>
                <w:sz w:val="20"/>
                <w:lang w:val="es-ES"/>
              </w:rPr>
              <w:t>CHF</w:t>
            </w:r>
          </w:p>
        </w:tc>
        <w:tc>
          <w:tcPr>
            <w:tcW w:w="550"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w:t>
            </w:r>
          </w:p>
        </w:tc>
        <w:tc>
          <w:tcPr>
            <w:tcW w:w="766"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w:t>
            </w:r>
          </w:p>
        </w:tc>
        <w:tc>
          <w:tcPr>
            <w:tcW w:w="751"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258</w:t>
            </w:r>
          </w:p>
        </w:tc>
      </w:tr>
      <w:tr w:rsidR="00BD3B2C" w:rsidRPr="00313053" w:rsidTr="008F5810">
        <w:trPr>
          <w:trHeight w:val="337"/>
          <w:jc w:val="center"/>
        </w:trPr>
        <w:tc>
          <w:tcPr>
            <w:tcW w:w="1071" w:type="pct"/>
            <w:vMerge w:val="restart"/>
            <w:tcBorders>
              <w:top w:val="nil"/>
              <w:left w:val="single" w:sz="4" w:space="0" w:color="auto"/>
              <w:bottom w:val="single" w:sz="4" w:space="0" w:color="000000"/>
              <w:right w:val="single" w:sz="4" w:space="0" w:color="auto"/>
            </w:tcBorders>
            <w:shd w:val="clear" w:color="auto" w:fill="auto"/>
            <w:vAlign w:val="center"/>
            <w:hideMark/>
          </w:tcPr>
          <w:p w:rsidR="00BD3B2C" w:rsidRPr="00313053" w:rsidRDefault="00BD3B2C" w:rsidP="00BD3B2C">
            <w:pPr>
              <w:pStyle w:val="Tabletext"/>
              <w:jc w:val="center"/>
              <w:rPr>
                <w:b/>
                <w:bCs/>
                <w:sz w:val="20"/>
                <w:lang w:val="es-ES"/>
              </w:rPr>
            </w:pPr>
            <w:r w:rsidRPr="00313053">
              <w:rPr>
                <w:b/>
                <w:bCs/>
                <w:sz w:val="20"/>
                <w:lang w:val="es-ES"/>
              </w:rPr>
              <w:t xml:space="preserve">Plan de Acción </w:t>
            </w:r>
            <w:r w:rsidRPr="00313053">
              <w:rPr>
                <w:b/>
                <w:bCs/>
                <w:sz w:val="20"/>
                <w:lang w:val="es-ES"/>
              </w:rPr>
              <w:br/>
              <w:t>de Desarrollo</w:t>
            </w:r>
          </w:p>
        </w:tc>
        <w:tc>
          <w:tcPr>
            <w:tcW w:w="357" w:type="pct"/>
            <w:tcBorders>
              <w:top w:val="nil"/>
              <w:left w:val="nil"/>
              <w:bottom w:val="single" w:sz="4" w:space="0" w:color="auto"/>
              <w:right w:val="single" w:sz="4" w:space="0" w:color="auto"/>
            </w:tcBorders>
          </w:tcPr>
          <w:p w:rsidR="00BD3B2C" w:rsidRPr="00313053" w:rsidRDefault="00BD3B2C" w:rsidP="00BD3B2C">
            <w:pPr>
              <w:pStyle w:val="Tabletext"/>
              <w:jc w:val="center"/>
              <w:rPr>
                <w:sz w:val="20"/>
                <w:lang w:val="es-ES"/>
              </w:rPr>
            </w:pPr>
            <w:r w:rsidRPr="00313053">
              <w:rPr>
                <w:sz w:val="20"/>
                <w:lang w:val="es-ES"/>
              </w:rPr>
              <w:t>CHF</w:t>
            </w:r>
          </w:p>
        </w:tc>
        <w:tc>
          <w:tcPr>
            <w:tcW w:w="550"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397</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1 113</w:t>
            </w:r>
          </w:p>
        </w:tc>
        <w:tc>
          <w:tcPr>
            <w:tcW w:w="766"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1 122</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1 144</w:t>
            </w:r>
          </w:p>
        </w:tc>
        <w:tc>
          <w:tcPr>
            <w:tcW w:w="751"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924</w:t>
            </w:r>
          </w:p>
        </w:tc>
      </w:tr>
      <w:tr w:rsidR="00BD3B2C" w:rsidRPr="00313053" w:rsidTr="008F5810">
        <w:trPr>
          <w:trHeight w:val="300"/>
          <w:jc w:val="center"/>
        </w:trPr>
        <w:tc>
          <w:tcPr>
            <w:tcW w:w="1071" w:type="pct"/>
            <w:vMerge/>
            <w:tcBorders>
              <w:top w:val="nil"/>
              <w:left w:val="single" w:sz="4" w:space="0" w:color="auto"/>
              <w:bottom w:val="single" w:sz="4" w:space="0" w:color="000000"/>
              <w:right w:val="single" w:sz="4" w:space="0" w:color="auto"/>
            </w:tcBorders>
            <w:vAlign w:val="center"/>
            <w:hideMark/>
          </w:tcPr>
          <w:p w:rsidR="00BD3B2C" w:rsidRPr="00313053" w:rsidRDefault="00BD3B2C" w:rsidP="00BD3B2C">
            <w:pPr>
              <w:pStyle w:val="Tabletext"/>
              <w:jc w:val="center"/>
              <w:rPr>
                <w:b/>
                <w:bCs/>
                <w:sz w:val="20"/>
                <w:lang w:val="es-ES"/>
              </w:rPr>
            </w:pPr>
          </w:p>
        </w:tc>
        <w:tc>
          <w:tcPr>
            <w:tcW w:w="357" w:type="pct"/>
            <w:tcBorders>
              <w:top w:val="nil"/>
              <w:left w:val="nil"/>
              <w:bottom w:val="single" w:sz="4" w:space="0" w:color="auto"/>
              <w:right w:val="single" w:sz="4" w:space="0" w:color="auto"/>
            </w:tcBorders>
          </w:tcPr>
          <w:p w:rsidR="00BD3B2C" w:rsidRPr="00313053" w:rsidRDefault="00BD3B2C" w:rsidP="00BD3B2C">
            <w:pPr>
              <w:pStyle w:val="Tabletext"/>
              <w:jc w:val="center"/>
              <w:rPr>
                <w:sz w:val="20"/>
                <w:lang w:val="es-ES"/>
              </w:rPr>
            </w:pPr>
            <w:r w:rsidRPr="00313053">
              <w:rPr>
                <w:sz w:val="20"/>
                <w:lang w:val="es-ES"/>
              </w:rPr>
              <w:t>USD</w:t>
            </w:r>
          </w:p>
        </w:tc>
        <w:tc>
          <w:tcPr>
            <w:tcW w:w="550"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113</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3</w:t>
            </w:r>
          </w:p>
        </w:tc>
        <w:tc>
          <w:tcPr>
            <w:tcW w:w="766"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50</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144</w:t>
            </w:r>
          </w:p>
        </w:tc>
        <w:tc>
          <w:tcPr>
            <w:tcW w:w="751"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101</w:t>
            </w:r>
          </w:p>
        </w:tc>
      </w:tr>
      <w:tr w:rsidR="00BD3B2C" w:rsidRPr="00313053" w:rsidTr="008F5810">
        <w:trPr>
          <w:trHeight w:val="300"/>
          <w:jc w:val="center"/>
        </w:trPr>
        <w:tc>
          <w:tcPr>
            <w:tcW w:w="1071" w:type="pct"/>
            <w:vMerge/>
            <w:tcBorders>
              <w:top w:val="nil"/>
              <w:left w:val="single" w:sz="4" w:space="0" w:color="auto"/>
              <w:bottom w:val="single" w:sz="4" w:space="0" w:color="000000"/>
              <w:right w:val="single" w:sz="4" w:space="0" w:color="auto"/>
            </w:tcBorders>
            <w:vAlign w:val="center"/>
            <w:hideMark/>
          </w:tcPr>
          <w:p w:rsidR="00BD3B2C" w:rsidRPr="00313053" w:rsidRDefault="00BD3B2C" w:rsidP="00BD3B2C">
            <w:pPr>
              <w:pStyle w:val="Tabletext"/>
              <w:jc w:val="center"/>
              <w:rPr>
                <w:b/>
                <w:bCs/>
                <w:sz w:val="20"/>
                <w:lang w:val="es-ES"/>
              </w:rPr>
            </w:pPr>
          </w:p>
        </w:tc>
        <w:tc>
          <w:tcPr>
            <w:tcW w:w="357" w:type="pct"/>
            <w:tcBorders>
              <w:top w:val="nil"/>
              <w:left w:val="nil"/>
              <w:bottom w:val="nil"/>
              <w:right w:val="single" w:sz="4" w:space="0" w:color="auto"/>
            </w:tcBorders>
          </w:tcPr>
          <w:p w:rsidR="00BD3B2C" w:rsidRPr="00313053" w:rsidRDefault="00BD3B2C" w:rsidP="00BD3B2C">
            <w:pPr>
              <w:pStyle w:val="Tabletext"/>
              <w:jc w:val="center"/>
              <w:rPr>
                <w:sz w:val="20"/>
                <w:lang w:val="es-ES"/>
              </w:rPr>
            </w:pPr>
            <w:r w:rsidRPr="00313053">
              <w:rPr>
                <w:sz w:val="20"/>
                <w:lang w:val="es-ES"/>
              </w:rPr>
              <w:t>EUR</w:t>
            </w:r>
          </w:p>
        </w:tc>
        <w:tc>
          <w:tcPr>
            <w:tcW w:w="550" w:type="pct"/>
            <w:tcBorders>
              <w:top w:val="nil"/>
              <w:left w:val="nil"/>
              <w:bottom w:val="nil"/>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w:t>
            </w:r>
          </w:p>
        </w:tc>
        <w:tc>
          <w:tcPr>
            <w:tcW w:w="753" w:type="pct"/>
            <w:tcBorders>
              <w:top w:val="nil"/>
              <w:left w:val="nil"/>
              <w:bottom w:val="nil"/>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w:t>
            </w:r>
          </w:p>
        </w:tc>
        <w:tc>
          <w:tcPr>
            <w:tcW w:w="766" w:type="pct"/>
            <w:tcBorders>
              <w:top w:val="nil"/>
              <w:left w:val="nil"/>
              <w:bottom w:val="nil"/>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w:t>
            </w:r>
          </w:p>
        </w:tc>
        <w:tc>
          <w:tcPr>
            <w:tcW w:w="753" w:type="pct"/>
            <w:tcBorders>
              <w:top w:val="nil"/>
              <w:left w:val="nil"/>
              <w:bottom w:val="nil"/>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w:t>
            </w:r>
          </w:p>
        </w:tc>
        <w:tc>
          <w:tcPr>
            <w:tcW w:w="751"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w:t>
            </w:r>
          </w:p>
        </w:tc>
      </w:tr>
      <w:tr w:rsidR="00BD3B2C" w:rsidRPr="00313053" w:rsidTr="008F5810">
        <w:trPr>
          <w:trHeight w:val="300"/>
          <w:jc w:val="center"/>
        </w:trPr>
        <w:tc>
          <w:tcPr>
            <w:tcW w:w="10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3B2C" w:rsidRPr="00313053" w:rsidRDefault="00BD3B2C" w:rsidP="00BD3B2C">
            <w:pPr>
              <w:pStyle w:val="Tabletext"/>
              <w:jc w:val="center"/>
              <w:rPr>
                <w:b/>
                <w:bCs/>
                <w:sz w:val="20"/>
                <w:lang w:val="es-ES"/>
              </w:rPr>
            </w:pPr>
            <w:r w:rsidRPr="00313053">
              <w:rPr>
                <w:b/>
                <w:bCs/>
                <w:sz w:val="20"/>
                <w:lang w:val="es-ES"/>
              </w:rPr>
              <w:t>Otros Fondos fiduciarios</w:t>
            </w:r>
          </w:p>
        </w:tc>
        <w:tc>
          <w:tcPr>
            <w:tcW w:w="357" w:type="pct"/>
            <w:tcBorders>
              <w:top w:val="single" w:sz="4" w:space="0" w:color="auto"/>
              <w:left w:val="nil"/>
              <w:bottom w:val="single" w:sz="4" w:space="0" w:color="auto"/>
              <w:right w:val="single" w:sz="4" w:space="0" w:color="auto"/>
            </w:tcBorders>
          </w:tcPr>
          <w:p w:rsidR="00BD3B2C" w:rsidRPr="00313053" w:rsidRDefault="00BD3B2C" w:rsidP="00BD3B2C">
            <w:pPr>
              <w:pStyle w:val="Tabletext"/>
              <w:jc w:val="center"/>
              <w:rPr>
                <w:sz w:val="20"/>
                <w:lang w:val="es-ES"/>
              </w:rPr>
            </w:pPr>
            <w:r w:rsidRPr="00313053">
              <w:rPr>
                <w:sz w:val="20"/>
                <w:lang w:val="es-ES"/>
              </w:rPr>
              <w:t>CHF</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1 113</w:t>
            </w:r>
          </w:p>
        </w:tc>
        <w:tc>
          <w:tcPr>
            <w:tcW w:w="753" w:type="pct"/>
            <w:tcBorders>
              <w:top w:val="single" w:sz="4" w:space="0" w:color="auto"/>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1 163</w:t>
            </w:r>
          </w:p>
        </w:tc>
        <w:tc>
          <w:tcPr>
            <w:tcW w:w="766" w:type="pct"/>
            <w:tcBorders>
              <w:top w:val="single" w:sz="4" w:space="0" w:color="auto"/>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1 206</w:t>
            </w:r>
          </w:p>
        </w:tc>
        <w:tc>
          <w:tcPr>
            <w:tcW w:w="753" w:type="pct"/>
            <w:tcBorders>
              <w:top w:val="single" w:sz="4" w:space="0" w:color="auto"/>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1 045</w:t>
            </w:r>
          </w:p>
        </w:tc>
        <w:tc>
          <w:tcPr>
            <w:tcW w:w="751"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1 282</w:t>
            </w:r>
          </w:p>
        </w:tc>
      </w:tr>
      <w:tr w:rsidR="00BD3B2C" w:rsidRPr="00313053" w:rsidTr="008F5810">
        <w:trPr>
          <w:trHeight w:val="300"/>
          <w:jc w:val="center"/>
        </w:trPr>
        <w:tc>
          <w:tcPr>
            <w:tcW w:w="1071" w:type="pct"/>
            <w:vMerge/>
            <w:tcBorders>
              <w:top w:val="nil"/>
              <w:left w:val="single" w:sz="4" w:space="0" w:color="auto"/>
              <w:bottom w:val="single" w:sz="4" w:space="0" w:color="000000"/>
              <w:right w:val="single" w:sz="4" w:space="0" w:color="auto"/>
            </w:tcBorders>
            <w:vAlign w:val="center"/>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s-ES" w:eastAsia="zh-CN"/>
              </w:rPr>
            </w:pPr>
          </w:p>
        </w:tc>
        <w:tc>
          <w:tcPr>
            <w:tcW w:w="357" w:type="pct"/>
            <w:tcBorders>
              <w:top w:val="nil"/>
              <w:left w:val="nil"/>
              <w:bottom w:val="single" w:sz="4" w:space="0" w:color="auto"/>
              <w:right w:val="single" w:sz="4" w:space="0" w:color="auto"/>
            </w:tcBorders>
          </w:tcPr>
          <w:p w:rsidR="00BD3B2C" w:rsidRPr="00313053" w:rsidRDefault="00BD3B2C" w:rsidP="00BD3B2C">
            <w:pPr>
              <w:pStyle w:val="Tabletext"/>
              <w:jc w:val="center"/>
              <w:rPr>
                <w:sz w:val="20"/>
                <w:lang w:val="es-ES"/>
              </w:rPr>
            </w:pPr>
            <w:r w:rsidRPr="00313053">
              <w:rPr>
                <w:sz w:val="20"/>
                <w:lang w:val="es-ES"/>
              </w:rPr>
              <w:t>USD</w:t>
            </w:r>
          </w:p>
        </w:tc>
        <w:tc>
          <w:tcPr>
            <w:tcW w:w="550"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20 005</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19 045</w:t>
            </w:r>
          </w:p>
        </w:tc>
        <w:tc>
          <w:tcPr>
            <w:tcW w:w="766"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18 365</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14 756</w:t>
            </w:r>
          </w:p>
        </w:tc>
        <w:tc>
          <w:tcPr>
            <w:tcW w:w="751"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13 545</w:t>
            </w:r>
          </w:p>
        </w:tc>
      </w:tr>
      <w:tr w:rsidR="00BD3B2C" w:rsidRPr="00313053" w:rsidTr="008F5810">
        <w:trPr>
          <w:trHeight w:val="300"/>
          <w:jc w:val="center"/>
        </w:trPr>
        <w:tc>
          <w:tcPr>
            <w:tcW w:w="1071" w:type="pct"/>
            <w:vMerge/>
            <w:tcBorders>
              <w:top w:val="nil"/>
              <w:left w:val="single" w:sz="4" w:space="0" w:color="auto"/>
              <w:bottom w:val="single" w:sz="4" w:space="0" w:color="000000"/>
              <w:right w:val="single" w:sz="4" w:space="0" w:color="auto"/>
            </w:tcBorders>
            <w:vAlign w:val="center"/>
            <w:hideMark/>
          </w:tcPr>
          <w:p w:rsidR="00BD3B2C" w:rsidRPr="00313053" w:rsidRDefault="00BD3B2C" w:rsidP="00BD3B2C">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s-ES" w:eastAsia="zh-CN"/>
              </w:rPr>
            </w:pPr>
          </w:p>
        </w:tc>
        <w:tc>
          <w:tcPr>
            <w:tcW w:w="357" w:type="pct"/>
            <w:tcBorders>
              <w:top w:val="nil"/>
              <w:left w:val="nil"/>
              <w:bottom w:val="single" w:sz="4" w:space="0" w:color="auto"/>
              <w:right w:val="single" w:sz="4" w:space="0" w:color="auto"/>
            </w:tcBorders>
          </w:tcPr>
          <w:p w:rsidR="00BD3B2C" w:rsidRPr="00313053" w:rsidRDefault="00BD3B2C" w:rsidP="00BD3B2C">
            <w:pPr>
              <w:pStyle w:val="Tabletext"/>
              <w:jc w:val="center"/>
              <w:rPr>
                <w:sz w:val="20"/>
                <w:lang w:val="es-ES"/>
              </w:rPr>
            </w:pPr>
            <w:r w:rsidRPr="00313053">
              <w:rPr>
                <w:sz w:val="20"/>
                <w:lang w:val="es-ES"/>
              </w:rPr>
              <w:t>EUR</w:t>
            </w:r>
          </w:p>
        </w:tc>
        <w:tc>
          <w:tcPr>
            <w:tcW w:w="550"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144</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102</w:t>
            </w:r>
          </w:p>
        </w:tc>
        <w:tc>
          <w:tcPr>
            <w:tcW w:w="766"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66</w:t>
            </w:r>
          </w:p>
        </w:tc>
        <w:tc>
          <w:tcPr>
            <w:tcW w:w="753"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113</w:t>
            </w:r>
          </w:p>
        </w:tc>
        <w:tc>
          <w:tcPr>
            <w:tcW w:w="751" w:type="pct"/>
            <w:tcBorders>
              <w:top w:val="nil"/>
              <w:left w:val="nil"/>
              <w:bottom w:val="single" w:sz="4" w:space="0" w:color="auto"/>
              <w:right w:val="single" w:sz="4" w:space="0" w:color="auto"/>
            </w:tcBorders>
            <w:shd w:val="clear" w:color="auto" w:fill="auto"/>
            <w:noWrap/>
            <w:vAlign w:val="bottom"/>
            <w:hideMark/>
          </w:tcPr>
          <w:p w:rsidR="00BD3B2C" w:rsidRPr="00313053" w:rsidRDefault="00BD3B2C" w:rsidP="00D72970">
            <w:pPr>
              <w:pStyle w:val="Tabletext"/>
              <w:ind w:right="170"/>
              <w:jc w:val="right"/>
              <w:rPr>
                <w:sz w:val="20"/>
                <w:lang w:val="es-ES"/>
              </w:rPr>
            </w:pPr>
            <w:r w:rsidRPr="00313053">
              <w:rPr>
                <w:sz w:val="20"/>
                <w:lang w:val="es-ES"/>
              </w:rPr>
              <w:t>1 329</w:t>
            </w:r>
          </w:p>
        </w:tc>
      </w:tr>
    </w:tbl>
    <w:p w:rsidR="00BD3B2C" w:rsidRPr="00313053" w:rsidRDefault="00BD3B2C" w:rsidP="00BD3B2C">
      <w:pPr>
        <w:pStyle w:val="Heading1"/>
        <w:rPr>
          <w:lang w:val="es-ES"/>
        </w:rPr>
      </w:pPr>
      <w:bookmarkStart w:id="78" w:name="_Toc396997791"/>
      <w:r w:rsidRPr="00313053">
        <w:rPr>
          <w:lang w:val="es-ES"/>
        </w:rPr>
        <w:t>13</w:t>
      </w:r>
      <w:r w:rsidRPr="00313053">
        <w:rPr>
          <w:lang w:val="es-ES"/>
        </w:rPr>
        <w:tab/>
        <w:t>Fondo para el Desarrollo de las Tecnologías de la Información y la Comunicación (FDTIC)</w:t>
      </w:r>
      <w:bookmarkEnd w:id="78"/>
    </w:p>
    <w:p w:rsidR="00BD3B2C" w:rsidRPr="00313053" w:rsidRDefault="00BD3B2C" w:rsidP="00D72970">
      <w:pPr>
        <w:rPr>
          <w:lang w:val="es-ES"/>
        </w:rPr>
      </w:pPr>
      <w:r w:rsidRPr="00313053">
        <w:rPr>
          <w:lang w:val="es-ES"/>
        </w:rPr>
        <w:t>13.1</w:t>
      </w:r>
      <w:r w:rsidRPr="00313053">
        <w:rPr>
          <w:lang w:val="es-ES"/>
        </w:rPr>
        <w:tab/>
        <w:t xml:space="preserve">El Consejo aprobó la creación de un </w:t>
      </w:r>
      <w:r w:rsidR="00E20023" w:rsidRPr="00313053">
        <w:rPr>
          <w:lang w:val="es-ES"/>
        </w:rPr>
        <w:t>Programa de Desarrollo del Superávit de TELECOM</w:t>
      </w:r>
      <w:r w:rsidRPr="00313053">
        <w:rPr>
          <w:lang w:val="es-ES"/>
        </w:rPr>
        <w:t>. Durante el periodo 2014-2017, el Consejo, en su reunión de 2014</w:t>
      </w:r>
      <w:r w:rsidR="00E20023" w:rsidRPr="00313053">
        <w:rPr>
          <w:lang w:val="es-ES"/>
        </w:rPr>
        <w:t xml:space="preserve"> (C14/10) aprobó </w:t>
      </w:r>
      <w:r w:rsidRPr="00313053">
        <w:rPr>
          <w:lang w:val="es-ES"/>
        </w:rPr>
        <w:t>el ingreso de 2</w:t>
      </w:r>
      <w:r w:rsidR="00D72970">
        <w:rPr>
          <w:lang w:val="es-ES"/>
        </w:rPr>
        <w:t> </w:t>
      </w:r>
      <w:r w:rsidRPr="00313053">
        <w:rPr>
          <w:lang w:val="es-ES"/>
        </w:rPr>
        <w:t xml:space="preserve">000 000 </w:t>
      </w:r>
      <w:r w:rsidR="00D72970">
        <w:rPr>
          <w:lang w:val="es-ES"/>
        </w:rPr>
        <w:t>USD</w:t>
      </w:r>
      <w:r w:rsidRPr="00313053">
        <w:rPr>
          <w:lang w:val="es-ES"/>
        </w:rPr>
        <w:t xml:space="preserve"> en </w:t>
      </w:r>
      <w:r w:rsidR="00E20023" w:rsidRPr="00313053">
        <w:rPr>
          <w:lang w:val="es-ES"/>
        </w:rPr>
        <w:t>el FDTIC</w:t>
      </w:r>
      <w:r w:rsidRPr="00313053">
        <w:rPr>
          <w:lang w:val="es-ES"/>
        </w:rPr>
        <w:t xml:space="preserve">, </w:t>
      </w:r>
      <w:r w:rsidR="00E20023" w:rsidRPr="00313053">
        <w:rPr>
          <w:lang w:val="es-ES"/>
        </w:rPr>
        <w:t>y en su reunión de 2017 (C17/34 Rev.1)</w:t>
      </w:r>
      <w:r w:rsidR="00F65303" w:rsidRPr="00313053">
        <w:rPr>
          <w:lang w:val="es-ES"/>
        </w:rPr>
        <w:t>, de</w:t>
      </w:r>
      <w:r w:rsidR="00E20023" w:rsidRPr="00313053">
        <w:rPr>
          <w:lang w:val="es-ES"/>
        </w:rPr>
        <w:t xml:space="preserve"> otros 2 000 000 USD </w:t>
      </w:r>
      <w:r w:rsidRPr="00313053">
        <w:rPr>
          <w:lang w:val="es-ES"/>
        </w:rPr>
        <w:t xml:space="preserve">procedentes del Fondo de Operaciones de las Exposiciones. </w:t>
      </w:r>
    </w:p>
    <w:p w:rsidR="00BD3B2C" w:rsidRPr="00313053" w:rsidRDefault="00BD3B2C" w:rsidP="008F5810">
      <w:pPr>
        <w:spacing w:after="120"/>
        <w:rPr>
          <w:lang w:val="es-ES"/>
        </w:rPr>
      </w:pPr>
      <w:r w:rsidRPr="00313053">
        <w:rPr>
          <w:lang w:val="es-ES"/>
        </w:rPr>
        <w:t>13.2</w:t>
      </w:r>
      <w:r w:rsidRPr="00313053">
        <w:rPr>
          <w:lang w:val="es-ES"/>
        </w:rPr>
        <w:tab/>
        <w:t>Se indica a continuación la evolución del FDTIC desde el 31 de diciembre de 2013:</w:t>
      </w:r>
    </w:p>
    <w:tbl>
      <w:tblPr>
        <w:tblW w:w="10587" w:type="dxa"/>
        <w:jc w:val="center"/>
        <w:tblLook w:val="04A0" w:firstRow="1" w:lastRow="0" w:firstColumn="1" w:lastColumn="0" w:noHBand="0" w:noVBand="1"/>
      </w:tblPr>
      <w:tblGrid>
        <w:gridCol w:w="2380"/>
        <w:gridCol w:w="1568"/>
        <w:gridCol w:w="1705"/>
        <w:gridCol w:w="1555"/>
        <w:gridCol w:w="1559"/>
        <w:gridCol w:w="1820"/>
      </w:tblGrid>
      <w:tr w:rsidR="00BD3B2C" w:rsidRPr="00313053" w:rsidTr="008F5810">
        <w:trPr>
          <w:trHeight w:val="9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2C" w:rsidRPr="008F5810" w:rsidRDefault="00BD3B2C" w:rsidP="008F5810">
            <w:pPr>
              <w:pStyle w:val="Tablehead"/>
              <w:spacing w:before="80" w:after="80"/>
              <w:rPr>
                <w:sz w:val="20"/>
                <w:lang w:val="es-ES"/>
              </w:rPr>
            </w:pPr>
            <w:r w:rsidRPr="008F5810">
              <w:rPr>
                <w:sz w:val="20"/>
                <w:lang w:val="es-ES"/>
              </w:rPr>
              <w:t>Año</w:t>
            </w:r>
          </w:p>
        </w:tc>
        <w:tc>
          <w:tcPr>
            <w:tcW w:w="1568" w:type="dxa"/>
            <w:tcBorders>
              <w:top w:val="single" w:sz="4" w:space="0" w:color="auto"/>
              <w:left w:val="nil"/>
              <w:bottom w:val="single" w:sz="4" w:space="0" w:color="auto"/>
              <w:right w:val="nil"/>
            </w:tcBorders>
            <w:shd w:val="clear" w:color="auto" w:fill="auto"/>
            <w:noWrap/>
            <w:vAlign w:val="center"/>
            <w:hideMark/>
          </w:tcPr>
          <w:p w:rsidR="00BD3B2C" w:rsidRPr="008F5810" w:rsidRDefault="00BD3B2C" w:rsidP="008F5810">
            <w:pPr>
              <w:pStyle w:val="Tablehead"/>
              <w:spacing w:before="80" w:after="80"/>
              <w:rPr>
                <w:sz w:val="20"/>
                <w:lang w:val="es-ES"/>
              </w:rPr>
            </w:pPr>
          </w:p>
        </w:tc>
        <w:tc>
          <w:tcPr>
            <w:tcW w:w="1705" w:type="dxa"/>
            <w:tcBorders>
              <w:top w:val="single" w:sz="4" w:space="0" w:color="auto"/>
              <w:left w:val="nil"/>
              <w:bottom w:val="single" w:sz="4" w:space="0" w:color="auto"/>
              <w:right w:val="nil"/>
            </w:tcBorders>
            <w:shd w:val="clear" w:color="auto" w:fill="auto"/>
            <w:noWrap/>
            <w:vAlign w:val="center"/>
            <w:hideMark/>
          </w:tcPr>
          <w:p w:rsidR="00BD3B2C" w:rsidRPr="008F5810" w:rsidRDefault="00BD3B2C" w:rsidP="008F5810">
            <w:pPr>
              <w:pStyle w:val="Tablehead"/>
              <w:spacing w:before="80" w:after="80"/>
              <w:rPr>
                <w:sz w:val="20"/>
                <w:lang w:val="es-ES"/>
              </w:rPr>
            </w:pPr>
            <w:r w:rsidRPr="008F5810">
              <w:rPr>
                <w:sz w:val="20"/>
                <w:lang w:val="es-ES"/>
              </w:rPr>
              <w:t>Ingresos</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BD3B2C" w:rsidRPr="008F5810" w:rsidRDefault="00BD3B2C" w:rsidP="008F5810">
            <w:pPr>
              <w:pStyle w:val="Tablehead"/>
              <w:spacing w:before="80" w:after="80"/>
              <w:rPr>
                <w:sz w:val="20"/>
                <w:lang w:val="es-ES"/>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3B2C" w:rsidRPr="008F5810" w:rsidRDefault="00E20023" w:rsidP="008F5810">
            <w:pPr>
              <w:pStyle w:val="Tablehead"/>
              <w:spacing w:before="80" w:after="80"/>
              <w:rPr>
                <w:sz w:val="20"/>
                <w:lang w:val="es-ES"/>
              </w:rPr>
            </w:pPr>
            <w:r w:rsidRPr="008F5810">
              <w:rPr>
                <w:sz w:val="20"/>
                <w:lang w:val="es-ES"/>
              </w:rPr>
              <w:t>Atribuciones</w:t>
            </w:r>
            <w:r w:rsidR="008F5810">
              <w:rPr>
                <w:sz w:val="20"/>
                <w:lang w:val="es-ES"/>
              </w:rPr>
              <w:t>/</w:t>
            </w:r>
            <w:r w:rsidR="008F5810">
              <w:rPr>
                <w:sz w:val="20"/>
                <w:lang w:val="es-ES"/>
              </w:rPr>
              <w:br/>
            </w:r>
            <w:r w:rsidR="00BD3B2C" w:rsidRPr="008F5810">
              <w:rPr>
                <w:sz w:val="20"/>
                <w:lang w:val="es-ES"/>
              </w:rPr>
              <w:t>Gastos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BD3B2C" w:rsidRPr="008F5810" w:rsidRDefault="00BD3B2C" w:rsidP="008F5810">
            <w:pPr>
              <w:pStyle w:val="Tablehead"/>
              <w:spacing w:before="80" w:after="80"/>
              <w:rPr>
                <w:sz w:val="20"/>
                <w:lang w:val="es-ES"/>
              </w:rPr>
            </w:pPr>
            <w:r w:rsidRPr="008F5810">
              <w:rPr>
                <w:sz w:val="20"/>
                <w:lang w:val="es-ES"/>
              </w:rPr>
              <w:t>Saldo del Fondo al 31 de diciembre</w:t>
            </w:r>
          </w:p>
        </w:tc>
      </w:tr>
      <w:tr w:rsidR="00BD3B2C" w:rsidRPr="00313053" w:rsidTr="008F5810">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8F5810" w:rsidRDefault="00BD3B2C" w:rsidP="008F5810">
            <w:pPr>
              <w:pStyle w:val="Tablehead"/>
              <w:spacing w:before="80" w:after="80"/>
              <w:rPr>
                <w:sz w:val="20"/>
                <w:lang w:val="es-ES"/>
              </w:rPr>
            </w:pPr>
            <w:r w:rsidRPr="008F5810">
              <w:rPr>
                <w:sz w:val="20"/>
                <w:lang w:val="es-ES"/>
              </w:rPr>
              <w:t> </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head"/>
              <w:spacing w:before="80" w:after="80"/>
              <w:rPr>
                <w:sz w:val="20"/>
                <w:lang w:val="es-ES"/>
              </w:rPr>
            </w:pPr>
            <w:r w:rsidRPr="008F5810">
              <w:rPr>
                <w:sz w:val="20"/>
                <w:lang w:val="es-ES"/>
              </w:rPr>
              <w:t>Contribuciones</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head"/>
              <w:spacing w:before="80" w:after="80"/>
              <w:rPr>
                <w:sz w:val="20"/>
                <w:lang w:val="es-ES"/>
              </w:rPr>
            </w:pPr>
            <w:r w:rsidRPr="008F5810">
              <w:rPr>
                <w:sz w:val="20"/>
                <w:lang w:val="es-ES"/>
              </w:rPr>
              <w:t>Intereses</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head"/>
              <w:spacing w:before="80" w:after="80"/>
              <w:rPr>
                <w:sz w:val="20"/>
                <w:lang w:val="es-ES"/>
              </w:rPr>
            </w:pPr>
            <w:r w:rsidRPr="008F5810">
              <w:rPr>
                <w:sz w:val="20"/>
                <w:lang w:val="es-ES"/>
              </w:rPr>
              <w:t>Otros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head"/>
              <w:spacing w:before="80" w:after="80"/>
              <w:rPr>
                <w:sz w:val="20"/>
                <w:lang w:val="es-ES"/>
              </w:rPr>
            </w:pPr>
            <w:r w:rsidRPr="008F5810">
              <w:rPr>
                <w:sz w:val="20"/>
                <w:lang w:val="es-ES"/>
              </w:rPr>
              <w:t>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head"/>
              <w:spacing w:before="80" w:after="80"/>
              <w:rPr>
                <w:sz w:val="20"/>
                <w:lang w:val="es-ES"/>
              </w:rPr>
            </w:pPr>
            <w:r w:rsidRPr="008F5810">
              <w:rPr>
                <w:sz w:val="20"/>
                <w:lang w:val="es-ES"/>
              </w:rPr>
              <w:t> </w:t>
            </w:r>
          </w:p>
        </w:tc>
      </w:tr>
      <w:tr w:rsidR="00BD3B2C" w:rsidRPr="00313053" w:rsidTr="008F5810">
        <w:trPr>
          <w:trHeight w:val="300"/>
          <w:jc w:val="center"/>
        </w:trPr>
        <w:tc>
          <w:tcPr>
            <w:tcW w:w="2380" w:type="dxa"/>
            <w:tcBorders>
              <w:top w:val="single" w:sz="4" w:space="0" w:color="auto"/>
              <w:left w:val="single" w:sz="4" w:space="0" w:color="auto"/>
              <w:bottom w:val="single" w:sz="4" w:space="0" w:color="auto"/>
              <w:right w:val="nil"/>
            </w:tcBorders>
            <w:shd w:val="clear" w:color="auto" w:fill="auto"/>
            <w:noWrap/>
            <w:vAlign w:val="bottom"/>
            <w:hideMark/>
          </w:tcPr>
          <w:p w:rsidR="00BD3B2C" w:rsidRPr="008F5810" w:rsidRDefault="00BD3B2C" w:rsidP="008F5810">
            <w:pPr>
              <w:pStyle w:val="Tabletext"/>
              <w:spacing w:before="40" w:after="40"/>
              <w:jc w:val="right"/>
              <w:rPr>
                <w:sz w:val="20"/>
                <w:lang w:val="es-ES"/>
              </w:rPr>
            </w:pPr>
          </w:p>
        </w:tc>
        <w:tc>
          <w:tcPr>
            <w:tcW w:w="1568" w:type="dxa"/>
            <w:tcBorders>
              <w:top w:val="single" w:sz="4" w:space="0" w:color="auto"/>
              <w:left w:val="nil"/>
              <w:bottom w:val="single" w:sz="4" w:space="0" w:color="auto"/>
              <w:right w:val="nil"/>
            </w:tcBorders>
            <w:shd w:val="clear" w:color="auto" w:fill="auto"/>
            <w:noWrap/>
            <w:vAlign w:val="bottom"/>
            <w:hideMark/>
          </w:tcPr>
          <w:p w:rsidR="00BD3B2C" w:rsidRPr="008F5810" w:rsidRDefault="00BD3B2C" w:rsidP="008F5810">
            <w:pPr>
              <w:pStyle w:val="Tabletext"/>
              <w:spacing w:before="40" w:after="40"/>
              <w:jc w:val="right"/>
              <w:rPr>
                <w:sz w:val="20"/>
                <w:lang w:val="es-ES"/>
              </w:rPr>
            </w:pPr>
          </w:p>
        </w:tc>
        <w:tc>
          <w:tcPr>
            <w:tcW w:w="1705" w:type="dxa"/>
            <w:tcBorders>
              <w:top w:val="single" w:sz="4" w:space="0" w:color="auto"/>
              <w:left w:val="nil"/>
              <w:bottom w:val="single" w:sz="4" w:space="0" w:color="auto"/>
              <w:right w:val="nil"/>
            </w:tcBorders>
            <w:shd w:val="clear" w:color="auto" w:fill="auto"/>
            <w:noWrap/>
            <w:vAlign w:val="bottom"/>
            <w:hideMark/>
          </w:tcPr>
          <w:p w:rsidR="00BD3B2C" w:rsidRPr="008F5810" w:rsidRDefault="00BD3B2C" w:rsidP="008F5810">
            <w:pPr>
              <w:pStyle w:val="Tabletext"/>
              <w:spacing w:before="40" w:after="40"/>
              <w:jc w:val="right"/>
              <w:rPr>
                <w:i/>
                <w:iCs/>
                <w:sz w:val="20"/>
                <w:lang w:val="es-ES"/>
              </w:rPr>
            </w:pPr>
            <w:r w:rsidRPr="008F5810">
              <w:rPr>
                <w:i/>
                <w:iCs/>
                <w:sz w:val="20"/>
                <w:lang w:val="es-ES"/>
              </w:rPr>
              <w:t>En miles CHF</w:t>
            </w:r>
          </w:p>
        </w:tc>
        <w:tc>
          <w:tcPr>
            <w:tcW w:w="1555" w:type="dxa"/>
            <w:tcBorders>
              <w:top w:val="single" w:sz="4" w:space="0" w:color="auto"/>
              <w:left w:val="nil"/>
              <w:bottom w:val="single" w:sz="4" w:space="0" w:color="auto"/>
              <w:right w:val="nil"/>
            </w:tcBorders>
            <w:shd w:val="clear" w:color="auto" w:fill="auto"/>
            <w:noWrap/>
            <w:vAlign w:val="bottom"/>
            <w:hideMark/>
          </w:tcPr>
          <w:p w:rsidR="00BD3B2C" w:rsidRPr="008F5810" w:rsidRDefault="00BD3B2C" w:rsidP="008F5810">
            <w:pPr>
              <w:pStyle w:val="Tabletext"/>
              <w:spacing w:before="40" w:after="40"/>
              <w:jc w:val="right"/>
              <w:rPr>
                <w:sz w:val="20"/>
                <w:lang w:val="es-ES"/>
              </w:rPr>
            </w:pPr>
          </w:p>
        </w:tc>
        <w:tc>
          <w:tcPr>
            <w:tcW w:w="1559" w:type="dxa"/>
            <w:tcBorders>
              <w:top w:val="single" w:sz="4" w:space="0" w:color="auto"/>
              <w:left w:val="nil"/>
              <w:bottom w:val="single" w:sz="4" w:space="0" w:color="auto"/>
              <w:right w:val="nil"/>
            </w:tcBorders>
            <w:shd w:val="clear" w:color="auto" w:fill="auto"/>
            <w:noWrap/>
            <w:vAlign w:val="bottom"/>
            <w:hideMark/>
          </w:tcPr>
          <w:p w:rsidR="00BD3B2C" w:rsidRPr="008F5810" w:rsidRDefault="00BD3B2C" w:rsidP="008F5810">
            <w:pPr>
              <w:pStyle w:val="Tabletext"/>
              <w:spacing w:before="40" w:after="40"/>
              <w:jc w:val="right"/>
              <w:rPr>
                <w:sz w:val="20"/>
                <w:lang w:val="es-ES"/>
              </w:rPr>
            </w:pP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p>
        </w:tc>
      </w:tr>
      <w:tr w:rsidR="00BD3B2C" w:rsidRPr="00313053" w:rsidTr="008F5810">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2013</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 </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 </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389</w:t>
            </w:r>
          </w:p>
        </w:tc>
      </w:tr>
      <w:tr w:rsidR="00BD3B2C" w:rsidRPr="00313053" w:rsidTr="008F5810">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2014</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2 000</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20</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997</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1 427</w:t>
            </w:r>
          </w:p>
        </w:tc>
      </w:tr>
      <w:tr w:rsidR="00BD3B2C" w:rsidRPr="00313053" w:rsidTr="008F5810">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2015</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 </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13</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43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11</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1 386</w:t>
            </w:r>
          </w:p>
        </w:tc>
      </w:tr>
      <w:tr w:rsidR="00BD3B2C" w:rsidRPr="00313053" w:rsidTr="008F5810">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2016</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 </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37</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44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83</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1 296</w:t>
            </w:r>
          </w:p>
        </w:tc>
      </w:tr>
      <w:tr w:rsidR="00BD3B2C" w:rsidRPr="00313053" w:rsidTr="008F5810">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2017</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1 948</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51</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66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139</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D3B2C" w:rsidRPr="008F5810" w:rsidRDefault="00BD3B2C" w:rsidP="008F5810">
            <w:pPr>
              <w:pStyle w:val="Tabletext"/>
              <w:spacing w:before="40" w:after="40"/>
              <w:jc w:val="right"/>
              <w:rPr>
                <w:sz w:val="20"/>
                <w:lang w:val="es-ES"/>
              </w:rPr>
            </w:pPr>
            <w:r w:rsidRPr="008F5810">
              <w:rPr>
                <w:sz w:val="20"/>
                <w:lang w:val="es-ES"/>
              </w:rPr>
              <w:t>3 222</w:t>
            </w:r>
          </w:p>
        </w:tc>
      </w:tr>
    </w:tbl>
    <w:p w:rsidR="00BD3B2C" w:rsidRPr="00313053" w:rsidRDefault="00BD3B2C" w:rsidP="00BD3B2C">
      <w:pPr>
        <w:pStyle w:val="Heading1"/>
        <w:rPr>
          <w:lang w:val="es-ES"/>
        </w:rPr>
      </w:pPr>
      <w:bookmarkStart w:id="79" w:name="_Toc396997792"/>
      <w:r w:rsidRPr="00313053">
        <w:rPr>
          <w:lang w:val="es-ES"/>
        </w:rPr>
        <w:lastRenderedPageBreak/>
        <w:t>14</w:t>
      </w:r>
      <w:r w:rsidRPr="00313053">
        <w:rPr>
          <w:lang w:val="es-ES"/>
        </w:rPr>
        <w:tab/>
        <w:t>Otras cuestiones relacionadas con la gestión financiera</w:t>
      </w:r>
      <w:bookmarkEnd w:id="79"/>
    </w:p>
    <w:p w:rsidR="00BD3B2C" w:rsidRPr="00313053" w:rsidRDefault="00BD3B2C" w:rsidP="00BD3B2C">
      <w:pPr>
        <w:pStyle w:val="Headingb"/>
        <w:rPr>
          <w:lang w:val="es-ES"/>
        </w:rPr>
      </w:pPr>
      <w:r w:rsidRPr="00313053">
        <w:rPr>
          <w:lang w:val="es-ES"/>
        </w:rPr>
        <w:t>Verificación externa de las Cuentas de la Unión</w:t>
      </w:r>
    </w:p>
    <w:p w:rsidR="00BD3B2C" w:rsidRPr="00313053" w:rsidRDefault="00BD3B2C" w:rsidP="008F5810">
      <w:pPr>
        <w:rPr>
          <w:lang w:val="es-ES"/>
        </w:rPr>
      </w:pPr>
      <w:r w:rsidRPr="00313053">
        <w:rPr>
          <w:lang w:val="es-ES"/>
        </w:rPr>
        <w:t>14.1</w:t>
      </w:r>
      <w:r w:rsidRPr="00313053">
        <w:rPr>
          <w:lang w:val="es-ES"/>
        </w:rPr>
        <w:tab/>
        <w:t xml:space="preserve">Según lo estipulado en el número 74 del Artículo 4 del Convenio, </w:t>
      </w:r>
      <w:r w:rsidR="00BF47EA" w:rsidRPr="00313053">
        <w:rPr>
          <w:lang w:val="es-ES"/>
        </w:rPr>
        <w:t>se encarga a</w:t>
      </w:r>
      <w:r w:rsidRPr="00313053">
        <w:rPr>
          <w:lang w:val="es-ES"/>
        </w:rPr>
        <w:t xml:space="preserve">l Consejo </w:t>
      </w:r>
      <w:r w:rsidR="00BF47EA" w:rsidRPr="00313053">
        <w:rPr>
          <w:lang w:val="es-ES"/>
        </w:rPr>
        <w:t xml:space="preserve">que </w:t>
      </w:r>
      <w:r w:rsidRPr="00313053">
        <w:rPr>
          <w:lang w:val="es-ES"/>
        </w:rPr>
        <w:t>dispon</w:t>
      </w:r>
      <w:r w:rsidR="00BF47EA" w:rsidRPr="00313053">
        <w:rPr>
          <w:lang w:val="es-ES"/>
        </w:rPr>
        <w:t>ga</w:t>
      </w:r>
      <w:r w:rsidRPr="00313053">
        <w:rPr>
          <w:lang w:val="es-ES"/>
        </w:rPr>
        <w:t xml:space="preserve"> lo necesario para la verificación de las Cuentas de la Unión establecidas por el Secretario General y </w:t>
      </w:r>
      <w:r w:rsidR="00F65303" w:rsidRPr="00313053">
        <w:rPr>
          <w:lang w:val="es-ES"/>
        </w:rPr>
        <w:t>las apruebe</w:t>
      </w:r>
      <w:r w:rsidRPr="00313053">
        <w:rPr>
          <w:lang w:val="es-ES"/>
        </w:rPr>
        <w:t xml:space="preserve"> de modo que puedan someterse a la siguiente Conferencia de Plenipotenciarios para su adopción definitiva. En cumplimiento de la Resolución 94 (Rev.</w:t>
      </w:r>
      <w:r w:rsidR="008F5810">
        <w:rPr>
          <w:lang w:val="es-ES"/>
        </w:rPr>
        <w:t> </w:t>
      </w:r>
      <w:r w:rsidRPr="00313053">
        <w:rPr>
          <w:lang w:val="es-ES"/>
        </w:rPr>
        <w:t>Busán,</w:t>
      </w:r>
      <w:r w:rsidR="008F5810">
        <w:rPr>
          <w:lang w:val="es-ES"/>
        </w:rPr>
        <w:t> </w:t>
      </w:r>
      <w:r w:rsidRPr="00313053">
        <w:rPr>
          <w:lang w:val="es-ES"/>
        </w:rPr>
        <w:t>2014), en virtud de la cual se considera la posibilidad de cambiar de Auditor Externo, se encarg</w:t>
      </w:r>
      <w:r w:rsidR="00F65303" w:rsidRPr="00313053">
        <w:rPr>
          <w:lang w:val="es-ES"/>
        </w:rPr>
        <w:t>ó</w:t>
      </w:r>
      <w:r w:rsidRPr="00313053">
        <w:rPr>
          <w:lang w:val="es-ES"/>
        </w:rPr>
        <w:t xml:space="preserve"> al Secretario General que ponga di</w:t>
      </w:r>
      <w:r w:rsidR="00F65303" w:rsidRPr="00313053">
        <w:rPr>
          <w:lang w:val="es-ES"/>
        </w:rPr>
        <w:t>cha Resolución en conocimiento de la Corte dei Conti (Italia)</w:t>
      </w:r>
      <w:r w:rsidRPr="00313053">
        <w:rPr>
          <w:lang w:val="es-ES"/>
        </w:rPr>
        <w:t xml:space="preserve"> y ponga en marcha el proceso de selección del Auditor Externo. Los Auditores de la </w:t>
      </w:r>
      <w:r w:rsidR="00F65303" w:rsidRPr="00313053">
        <w:rPr>
          <w:lang w:val="es-ES"/>
        </w:rPr>
        <w:t xml:space="preserve">de la Corte dei Conti (Italia) </w:t>
      </w:r>
      <w:r w:rsidRPr="00313053">
        <w:rPr>
          <w:lang w:val="es-ES"/>
        </w:rPr>
        <w:t xml:space="preserve">fueron nombrados Auditores Externos de las cuentas de la Unión hasta la verificación de las cuentas de la Unión de 2019. Se </w:t>
      </w:r>
      <w:r w:rsidR="00F65303" w:rsidRPr="00313053">
        <w:rPr>
          <w:lang w:val="es-ES"/>
        </w:rPr>
        <w:t>encargó al Secretario General que iniciara el proceso de licitación para la selección del Auditor Externo para la verificación de las cuentas de</w:t>
      </w:r>
      <w:r w:rsidR="008F5810">
        <w:rPr>
          <w:lang w:val="es-ES"/>
        </w:rPr>
        <w:t> 2020.</w:t>
      </w:r>
    </w:p>
    <w:p w:rsidR="00BD3B2C" w:rsidRPr="00313053" w:rsidRDefault="00BD3B2C" w:rsidP="00BD3B2C">
      <w:pPr>
        <w:rPr>
          <w:lang w:val="es-ES"/>
        </w:rPr>
      </w:pPr>
      <w:r w:rsidRPr="00313053">
        <w:rPr>
          <w:lang w:val="es-ES"/>
        </w:rPr>
        <w:t>14.2</w:t>
      </w:r>
      <w:r w:rsidRPr="00313053">
        <w:rPr>
          <w:lang w:val="es-ES"/>
        </w:rPr>
        <w:tab/>
        <w:t>El Consejo ha examinado cada año los Informes detallados del Auditor Externo y ha tomado nota de sus certificados, que confirman la exactitud de las cuentas.</w:t>
      </w:r>
    </w:p>
    <w:p w:rsidR="00BD3B2C" w:rsidRPr="00313053" w:rsidRDefault="00BD3B2C" w:rsidP="00BD3B2C">
      <w:pPr>
        <w:pStyle w:val="Headingb"/>
        <w:rPr>
          <w:lang w:val="es-ES"/>
        </w:rPr>
      </w:pPr>
      <w:r w:rsidRPr="00313053">
        <w:rPr>
          <w:lang w:val="es-ES"/>
        </w:rPr>
        <w:t>Atribución de costes y recuperación de costes</w:t>
      </w:r>
    </w:p>
    <w:p w:rsidR="00BD3B2C" w:rsidRPr="00313053" w:rsidRDefault="00BD3B2C" w:rsidP="00BD3B2C">
      <w:pPr>
        <w:rPr>
          <w:lang w:val="es-ES"/>
        </w:rPr>
      </w:pPr>
      <w:r w:rsidRPr="00313053">
        <w:rPr>
          <w:lang w:val="es-ES"/>
        </w:rPr>
        <w:t>14.3</w:t>
      </w:r>
      <w:r w:rsidRPr="00313053">
        <w:rPr>
          <w:lang w:val="es-ES"/>
        </w:rPr>
        <w:tab/>
        <w:t>De conformidad con la Resolución 91 (Rev. Guadalajara, 2010), el Consejo estableció la metodología de atribución de costes con objeto de definir los costes de las diversas actividades y servicios proporcionados por la Unión. El Consejo también determinó los posibles ámbitos en que puede aplicarse la recuperación de costes, además de aquellos en los que ya se aplica ese principio, por ejemplo el número universal internacional llamada gratuita (UIFN). En la actualidad, el principio de recuperación de costes se aplica a UIPRN/UISCN, GMPCS-MoU, TELECOM, a las publicaciones y a las notificaciones de redes de satélites.</w:t>
      </w:r>
    </w:p>
    <w:p w:rsidR="00BD3B2C" w:rsidRPr="00313053" w:rsidRDefault="00BD3B2C" w:rsidP="008F5810">
      <w:pPr>
        <w:pStyle w:val="Headingb"/>
        <w:ind w:left="0" w:firstLine="0"/>
        <w:rPr>
          <w:lang w:val="es-ES"/>
        </w:rPr>
      </w:pPr>
      <w:r w:rsidRPr="00313053">
        <w:rPr>
          <w:lang w:val="es-ES"/>
        </w:rPr>
        <w:t>Aprobación de las Cuentas de la Unión correspondientes al periodo comprendido entre 2014 y</w:t>
      </w:r>
      <w:r w:rsidR="008F5810">
        <w:rPr>
          <w:lang w:val="es-ES"/>
        </w:rPr>
        <w:t> </w:t>
      </w:r>
      <w:r w:rsidRPr="00313053">
        <w:rPr>
          <w:lang w:val="es-ES"/>
        </w:rPr>
        <w:t>2017</w:t>
      </w:r>
    </w:p>
    <w:p w:rsidR="00BD3B2C" w:rsidRPr="00313053" w:rsidRDefault="00BD3B2C" w:rsidP="00F65303">
      <w:pPr>
        <w:rPr>
          <w:lang w:val="es-ES"/>
        </w:rPr>
      </w:pPr>
      <w:r w:rsidRPr="00313053">
        <w:rPr>
          <w:lang w:val="es-ES"/>
        </w:rPr>
        <w:t>14.</w:t>
      </w:r>
      <w:r w:rsidR="00F65303" w:rsidRPr="00313053">
        <w:rPr>
          <w:lang w:val="es-ES"/>
        </w:rPr>
        <w:t>4</w:t>
      </w:r>
      <w:r w:rsidRPr="00313053">
        <w:rPr>
          <w:lang w:val="es-ES"/>
        </w:rPr>
        <w:tab/>
        <w:t>De conformidad con el número 53 del Artículo 8 de la Constitución, la Conferencia de Plenipotenciarios da aprobación definitiva a las Cuentas de la Unión.</w:t>
      </w:r>
    </w:p>
    <w:p w:rsidR="00BD3B2C" w:rsidRPr="00313053" w:rsidRDefault="00BD3B2C" w:rsidP="00BD3B2C">
      <w:pPr>
        <w:rPr>
          <w:lang w:val="es-ES"/>
        </w:rPr>
      </w:pPr>
      <w:r w:rsidRPr="00313053">
        <w:rPr>
          <w:lang w:val="es-ES"/>
        </w:rPr>
        <w:br w:type="page"/>
      </w:r>
    </w:p>
    <w:p w:rsidR="00BD3B2C" w:rsidRPr="00313053" w:rsidRDefault="00BD3B2C" w:rsidP="00BD3B2C">
      <w:pPr>
        <w:pStyle w:val="AnnexNo"/>
        <w:rPr>
          <w:lang w:val="es-ES"/>
        </w:rPr>
      </w:pPr>
      <w:r w:rsidRPr="00313053">
        <w:rPr>
          <w:lang w:val="es-ES"/>
        </w:rPr>
        <w:lastRenderedPageBreak/>
        <w:t>ANEXO</w:t>
      </w:r>
    </w:p>
    <w:p w:rsidR="00584547" w:rsidRPr="00313053" w:rsidRDefault="00BD3B2C">
      <w:pPr>
        <w:pStyle w:val="Proposal"/>
        <w:rPr>
          <w:lang w:val="es-ES"/>
        </w:rPr>
      </w:pPr>
      <w:r w:rsidRPr="00313053">
        <w:rPr>
          <w:lang w:val="es-ES"/>
        </w:rPr>
        <w:t>ADD</w:t>
      </w:r>
      <w:r w:rsidRPr="00313053">
        <w:rPr>
          <w:lang w:val="es-ES"/>
        </w:rPr>
        <w:tab/>
        <w:t>CL/46/1</w:t>
      </w:r>
    </w:p>
    <w:p w:rsidR="00584547" w:rsidRPr="00313053" w:rsidRDefault="00BD3B2C">
      <w:pPr>
        <w:pStyle w:val="ResNo"/>
        <w:rPr>
          <w:lang w:val="es-ES"/>
        </w:rPr>
      </w:pPr>
      <w:r w:rsidRPr="00313053">
        <w:rPr>
          <w:lang w:val="es-ES"/>
        </w:rPr>
        <w:t>Proyecto de nueva Resolución [CL-1]</w:t>
      </w:r>
    </w:p>
    <w:p w:rsidR="00BD3B2C" w:rsidRPr="00313053" w:rsidRDefault="00BD3B2C" w:rsidP="00BD3B2C">
      <w:pPr>
        <w:pStyle w:val="Restitle"/>
        <w:rPr>
          <w:lang w:val="es-ES"/>
        </w:rPr>
      </w:pPr>
      <w:r w:rsidRPr="00313053">
        <w:rPr>
          <w:lang w:val="es-ES"/>
        </w:rPr>
        <w:t>Aprobación de las Cuentas de la Uni</w:t>
      </w:r>
      <w:r w:rsidR="00D72970">
        <w:rPr>
          <w:lang w:val="es-ES"/>
        </w:rPr>
        <w:t xml:space="preserve">ón correspondientes </w:t>
      </w:r>
      <w:r w:rsidR="00D72970">
        <w:rPr>
          <w:lang w:val="es-ES"/>
        </w:rPr>
        <w:br/>
        <w:t xml:space="preserve">al periodo </w:t>
      </w:r>
      <w:r w:rsidRPr="00313053">
        <w:rPr>
          <w:lang w:val="es-ES"/>
        </w:rPr>
        <w:t>comprendido entre 2014 y 2017</w:t>
      </w:r>
    </w:p>
    <w:p w:rsidR="00BD3B2C" w:rsidRPr="00313053" w:rsidRDefault="00BD3B2C" w:rsidP="00BD3B2C">
      <w:pPr>
        <w:pStyle w:val="Normalaftertitle"/>
        <w:rPr>
          <w:lang w:val="es-ES"/>
        </w:rPr>
      </w:pPr>
      <w:r w:rsidRPr="00313053">
        <w:rPr>
          <w:lang w:val="es-ES"/>
        </w:rPr>
        <w:t>La Conferencia de Plenipotenciarios de la Unión Internacional de Telecomunicaciones (Dubái, 2018),</w:t>
      </w:r>
    </w:p>
    <w:p w:rsidR="00BD3B2C" w:rsidRPr="00313053" w:rsidRDefault="00BD3B2C" w:rsidP="00BD3B2C">
      <w:pPr>
        <w:pStyle w:val="Call"/>
        <w:rPr>
          <w:lang w:val="es-ES"/>
        </w:rPr>
      </w:pPr>
      <w:r w:rsidRPr="00313053">
        <w:rPr>
          <w:lang w:val="es-ES"/>
        </w:rPr>
        <w:t>considerando</w:t>
      </w:r>
    </w:p>
    <w:p w:rsidR="00BD3B2C" w:rsidRPr="00313053" w:rsidRDefault="00BD3B2C" w:rsidP="00BD3B2C">
      <w:pPr>
        <w:rPr>
          <w:lang w:val="es-ES"/>
        </w:rPr>
      </w:pPr>
      <w:r w:rsidRPr="00313053">
        <w:rPr>
          <w:i/>
          <w:iCs/>
          <w:lang w:val="es-ES"/>
        </w:rPr>
        <w:t>a)</w:t>
      </w:r>
      <w:r w:rsidRPr="00313053">
        <w:rPr>
          <w:lang w:val="es-ES"/>
        </w:rPr>
        <w:tab/>
        <w:t>lo dispuesto en el número 53 de la Constitución de la Unión Internacional de Telecomunicaciones;</w:t>
      </w:r>
    </w:p>
    <w:p w:rsidR="00BD3B2C" w:rsidRPr="00313053" w:rsidRDefault="00BD3B2C" w:rsidP="00BD3B2C">
      <w:pPr>
        <w:rPr>
          <w:lang w:val="es-ES"/>
        </w:rPr>
      </w:pPr>
      <w:r w:rsidRPr="00313053">
        <w:rPr>
          <w:i/>
          <w:iCs/>
          <w:lang w:val="es-ES"/>
        </w:rPr>
        <w:t>b)</w:t>
      </w:r>
      <w:r w:rsidRPr="00313053">
        <w:rPr>
          <w:lang w:val="es-ES"/>
        </w:rPr>
        <w:tab/>
        <w:t>el Informe del Consejo a la Conferencia de Plenipotenciarios contenido en el Documento PP</w:t>
      </w:r>
      <w:r w:rsidRPr="00313053">
        <w:rPr>
          <w:lang w:val="es-ES"/>
        </w:rPr>
        <w:noBreakHyphen/>
        <w:t>18/46, relativo a la gestión financiera de la Unión entre 2014 y 2017, y el Informe de la Comisión de Finanzas de la presente Conferencia (Documento [PP-18/XX]),</w:t>
      </w:r>
    </w:p>
    <w:p w:rsidR="00BD3B2C" w:rsidRPr="00313053" w:rsidRDefault="00BD3B2C" w:rsidP="00BD3B2C">
      <w:pPr>
        <w:pStyle w:val="Call"/>
        <w:rPr>
          <w:lang w:val="es-ES"/>
        </w:rPr>
      </w:pPr>
      <w:r w:rsidRPr="00313053">
        <w:rPr>
          <w:lang w:val="es-ES"/>
        </w:rPr>
        <w:t>resuelve</w:t>
      </w:r>
    </w:p>
    <w:p w:rsidR="00BD3B2C" w:rsidRPr="00313053" w:rsidRDefault="00BD3B2C" w:rsidP="00BD3B2C">
      <w:pPr>
        <w:rPr>
          <w:lang w:val="es-ES"/>
        </w:rPr>
      </w:pPr>
      <w:r w:rsidRPr="00313053">
        <w:rPr>
          <w:lang w:val="es-ES"/>
        </w:rPr>
        <w:t>aprobar definitivamente las Cuentas de la Unión correspondientes al periodo comprendido entre 2014 y 2017.</w:t>
      </w:r>
    </w:p>
    <w:p w:rsidR="00BD3B2C" w:rsidRPr="00313053" w:rsidRDefault="00BD3B2C" w:rsidP="00BD3B2C">
      <w:pPr>
        <w:pStyle w:val="Reasons"/>
        <w:rPr>
          <w:lang w:val="es-ES"/>
        </w:rPr>
      </w:pPr>
    </w:p>
    <w:p w:rsidR="00BD3B2C" w:rsidRPr="00DF5E1D" w:rsidRDefault="00BD3B2C">
      <w:pPr>
        <w:jc w:val="center"/>
        <w:rPr>
          <w:lang w:val="es-ES"/>
        </w:rPr>
      </w:pPr>
      <w:r w:rsidRPr="00313053">
        <w:rPr>
          <w:lang w:val="es-ES"/>
        </w:rPr>
        <w:t>______________</w:t>
      </w:r>
    </w:p>
    <w:sectPr w:rsidR="00BD3B2C" w:rsidRPr="00DF5E1D" w:rsidSect="00BD3B2C">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B24" w:rsidRDefault="00F21B24">
      <w:r>
        <w:separator/>
      </w:r>
    </w:p>
  </w:endnote>
  <w:endnote w:type="continuationSeparator" w:id="0">
    <w:p w:rsidR="00F21B24" w:rsidRDefault="00F2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CC" w:rsidRPr="006C3241" w:rsidRDefault="00F21B24" w:rsidP="00C96BB4">
    <w:pPr>
      <w:pStyle w:val="Footer"/>
      <w:rPr>
        <w:color w:val="D9D9D9" w:themeColor="background1" w:themeShade="D9"/>
        <w:lang w:val="en-US"/>
      </w:rPr>
    </w:pPr>
    <w:r w:rsidRPr="006C3241">
      <w:rPr>
        <w:color w:val="D9D9D9" w:themeColor="background1" w:themeShade="D9"/>
      </w:rPr>
      <w:fldChar w:fldCharType="begin"/>
    </w:r>
    <w:r w:rsidRPr="006C3241">
      <w:rPr>
        <w:color w:val="D9D9D9" w:themeColor="background1" w:themeShade="D9"/>
      </w:rPr>
      <w:instrText xml:space="preserve"> FILENAME \p  \* MERGEFORMAT </w:instrText>
    </w:r>
    <w:r w:rsidRPr="006C3241">
      <w:rPr>
        <w:color w:val="D9D9D9" w:themeColor="background1" w:themeShade="D9"/>
      </w:rPr>
      <w:fldChar w:fldCharType="separate"/>
    </w:r>
    <w:r w:rsidR="00B340CC" w:rsidRPr="006C3241">
      <w:rPr>
        <w:color w:val="D9D9D9" w:themeColor="background1" w:themeShade="D9"/>
      </w:rPr>
      <w:t>P:\ESP\SG\CONF-SG\PP18\000\046S.docx</w:t>
    </w:r>
    <w:r w:rsidRPr="006C3241">
      <w:rPr>
        <w:color w:val="D9D9D9" w:themeColor="background1" w:themeShade="D9"/>
      </w:rPr>
      <w:fldChar w:fldCharType="end"/>
    </w:r>
    <w:r w:rsidR="00B340CC" w:rsidRPr="006C3241">
      <w:rPr>
        <w:color w:val="D9D9D9" w:themeColor="background1" w:themeShade="D9"/>
      </w:rPr>
      <w:t xml:space="preserve"> (441463)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CC" w:rsidRPr="00C96BB4" w:rsidRDefault="00B340CC" w:rsidP="00C96BB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CC" w:rsidRPr="009709AC" w:rsidRDefault="00F21B24" w:rsidP="00C96BB4">
    <w:pPr>
      <w:pStyle w:val="Footer"/>
      <w:rPr>
        <w:lang w:val="en-US"/>
      </w:rPr>
    </w:pPr>
    <w:r>
      <w:fldChar w:fldCharType="begin"/>
    </w:r>
    <w:r>
      <w:instrText xml:space="preserve"> FILENAME \p  \* MERGEFORMAT </w:instrText>
    </w:r>
    <w:r>
      <w:fldChar w:fldCharType="separate"/>
    </w:r>
    <w:r w:rsidR="00B340CC">
      <w:t>P:\ESP\SG\CONF-SG\PP18\000\046S.docx</w:t>
    </w:r>
    <w:r>
      <w:fldChar w:fldCharType="end"/>
    </w:r>
    <w:r w:rsidR="00B340CC">
      <w:t xml:space="preserve"> (441463)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B24" w:rsidRDefault="00F21B24">
      <w:r>
        <w:t>____________________</w:t>
      </w:r>
    </w:p>
  </w:footnote>
  <w:footnote w:type="continuationSeparator" w:id="0">
    <w:p w:rsidR="00F21B24" w:rsidRDefault="00F21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CC" w:rsidRDefault="00B340CC" w:rsidP="00255FA1">
    <w:pPr>
      <w:pStyle w:val="Header"/>
    </w:pPr>
    <w:r>
      <w:fldChar w:fldCharType="begin"/>
    </w:r>
    <w:r>
      <w:instrText xml:space="preserve"> PAGE </w:instrText>
    </w:r>
    <w:r>
      <w:fldChar w:fldCharType="separate"/>
    </w:r>
    <w:r w:rsidR="006C3241">
      <w:rPr>
        <w:noProof/>
      </w:rPr>
      <w:t>22</w:t>
    </w:r>
    <w:r>
      <w:fldChar w:fldCharType="end"/>
    </w:r>
  </w:p>
  <w:p w:rsidR="00B340CC" w:rsidRDefault="00B340CC" w:rsidP="00C43474">
    <w:pPr>
      <w:pStyle w:val="Header"/>
    </w:pPr>
    <w:r>
      <w:rPr>
        <w:lang w:val="en-US"/>
      </w:rPr>
      <w:t>PP18</w:t>
    </w:r>
    <w:r>
      <w:t>/46-</w:t>
    </w:r>
    <w:r w:rsidRPr="00010B43">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CC" w:rsidRDefault="00B340CC" w:rsidP="00BD3B2C">
    <w:pPr>
      <w:pStyle w:val="Header"/>
    </w:pPr>
    <w:r>
      <w:fldChar w:fldCharType="begin"/>
    </w:r>
    <w:r>
      <w:instrText xml:space="preserve"> PAGE </w:instrText>
    </w:r>
    <w:r>
      <w:fldChar w:fldCharType="separate"/>
    </w:r>
    <w:r w:rsidR="006C3241">
      <w:rPr>
        <w:noProof/>
      </w:rPr>
      <w:t>34</w:t>
    </w:r>
    <w:r>
      <w:fldChar w:fldCharType="end"/>
    </w:r>
  </w:p>
  <w:p w:rsidR="00B340CC" w:rsidRDefault="00B340CC" w:rsidP="00BD3B2C">
    <w:pPr>
      <w:pStyle w:val="Header"/>
    </w:pPr>
    <w:r>
      <w:rPr>
        <w:lang w:val="en-US"/>
      </w:rPr>
      <w:t>PP18</w:t>
    </w:r>
    <w:r>
      <w:t>/46-</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FA1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7AFF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E1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5EAD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46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2CF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5056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F8E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451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62A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169BA"/>
    <w:rsid w:val="00042FAE"/>
    <w:rsid w:val="00064EA0"/>
    <w:rsid w:val="0007059C"/>
    <w:rsid w:val="000863AB"/>
    <w:rsid w:val="000A1523"/>
    <w:rsid w:val="000B1752"/>
    <w:rsid w:val="000C5458"/>
    <w:rsid w:val="000D7CCC"/>
    <w:rsid w:val="0010546D"/>
    <w:rsid w:val="00135F93"/>
    <w:rsid w:val="001632E3"/>
    <w:rsid w:val="001B366F"/>
    <w:rsid w:val="001D4983"/>
    <w:rsid w:val="001D6EC3"/>
    <w:rsid w:val="001D787B"/>
    <w:rsid w:val="001E3D06"/>
    <w:rsid w:val="0020437D"/>
    <w:rsid w:val="00225F6B"/>
    <w:rsid w:val="00237C17"/>
    <w:rsid w:val="00242376"/>
    <w:rsid w:val="00255FA1"/>
    <w:rsid w:val="00262FF4"/>
    <w:rsid w:val="0027305C"/>
    <w:rsid w:val="002B18BD"/>
    <w:rsid w:val="002C6527"/>
    <w:rsid w:val="002E44FC"/>
    <w:rsid w:val="003041B2"/>
    <w:rsid w:val="00313053"/>
    <w:rsid w:val="0032742C"/>
    <w:rsid w:val="00352401"/>
    <w:rsid w:val="003707E5"/>
    <w:rsid w:val="00373C4A"/>
    <w:rsid w:val="00375610"/>
    <w:rsid w:val="00391611"/>
    <w:rsid w:val="003965EF"/>
    <w:rsid w:val="003C356A"/>
    <w:rsid w:val="003D0027"/>
    <w:rsid w:val="003D3944"/>
    <w:rsid w:val="003E6E73"/>
    <w:rsid w:val="00426C1A"/>
    <w:rsid w:val="004350AE"/>
    <w:rsid w:val="004835F8"/>
    <w:rsid w:val="00484B72"/>
    <w:rsid w:val="00491A25"/>
    <w:rsid w:val="004A346E"/>
    <w:rsid w:val="004A63A9"/>
    <w:rsid w:val="004B07DB"/>
    <w:rsid w:val="004B09D4"/>
    <w:rsid w:val="004B0BCB"/>
    <w:rsid w:val="004C39C6"/>
    <w:rsid w:val="004D23BA"/>
    <w:rsid w:val="004D7681"/>
    <w:rsid w:val="004E069C"/>
    <w:rsid w:val="004E08E0"/>
    <w:rsid w:val="004E0F88"/>
    <w:rsid w:val="004E28FB"/>
    <w:rsid w:val="004E3B60"/>
    <w:rsid w:val="004F4BB1"/>
    <w:rsid w:val="005023BC"/>
    <w:rsid w:val="00504FD4"/>
    <w:rsid w:val="00507662"/>
    <w:rsid w:val="00513A2D"/>
    <w:rsid w:val="00523448"/>
    <w:rsid w:val="005359B6"/>
    <w:rsid w:val="005470E8"/>
    <w:rsid w:val="00550FCF"/>
    <w:rsid w:val="00556958"/>
    <w:rsid w:val="00556F6A"/>
    <w:rsid w:val="00567ED5"/>
    <w:rsid w:val="00584547"/>
    <w:rsid w:val="005A1594"/>
    <w:rsid w:val="005D1164"/>
    <w:rsid w:val="005D6488"/>
    <w:rsid w:val="005F6278"/>
    <w:rsid w:val="00601280"/>
    <w:rsid w:val="00641DBD"/>
    <w:rsid w:val="006455D2"/>
    <w:rsid w:val="006537F3"/>
    <w:rsid w:val="006B5512"/>
    <w:rsid w:val="006C190D"/>
    <w:rsid w:val="006C3241"/>
    <w:rsid w:val="006E2A75"/>
    <w:rsid w:val="00720686"/>
    <w:rsid w:val="00737EFF"/>
    <w:rsid w:val="00750806"/>
    <w:rsid w:val="00755C4C"/>
    <w:rsid w:val="00780EB4"/>
    <w:rsid w:val="007875D2"/>
    <w:rsid w:val="007A536E"/>
    <w:rsid w:val="007B7C46"/>
    <w:rsid w:val="007D2230"/>
    <w:rsid w:val="007D5C66"/>
    <w:rsid w:val="007D61E2"/>
    <w:rsid w:val="007F6EBC"/>
    <w:rsid w:val="00804800"/>
    <w:rsid w:val="00873982"/>
    <w:rsid w:val="00882773"/>
    <w:rsid w:val="008B26C1"/>
    <w:rsid w:val="008B4706"/>
    <w:rsid w:val="008B6676"/>
    <w:rsid w:val="008C2636"/>
    <w:rsid w:val="008C3FA8"/>
    <w:rsid w:val="008E51C5"/>
    <w:rsid w:val="008F5810"/>
    <w:rsid w:val="008F7109"/>
    <w:rsid w:val="009065EB"/>
    <w:rsid w:val="009107B0"/>
    <w:rsid w:val="009220DE"/>
    <w:rsid w:val="00930E84"/>
    <w:rsid w:val="009709AC"/>
    <w:rsid w:val="0098163A"/>
    <w:rsid w:val="0099270D"/>
    <w:rsid w:val="0099551E"/>
    <w:rsid w:val="009A1A86"/>
    <w:rsid w:val="009E0C42"/>
    <w:rsid w:val="009E70EC"/>
    <w:rsid w:val="009F3B8E"/>
    <w:rsid w:val="00A05BB2"/>
    <w:rsid w:val="00A116D8"/>
    <w:rsid w:val="00A362D5"/>
    <w:rsid w:val="00A70E95"/>
    <w:rsid w:val="00AA1F73"/>
    <w:rsid w:val="00AB34CA"/>
    <w:rsid w:val="00AC34D1"/>
    <w:rsid w:val="00AD400E"/>
    <w:rsid w:val="00AF0DC5"/>
    <w:rsid w:val="00B05A70"/>
    <w:rsid w:val="00B32CB6"/>
    <w:rsid w:val="00B340CC"/>
    <w:rsid w:val="00B35A67"/>
    <w:rsid w:val="00B501AB"/>
    <w:rsid w:val="00B5234F"/>
    <w:rsid w:val="00B63F71"/>
    <w:rsid w:val="00B70A84"/>
    <w:rsid w:val="00B716BF"/>
    <w:rsid w:val="00B73978"/>
    <w:rsid w:val="00B740CB"/>
    <w:rsid w:val="00B77C4D"/>
    <w:rsid w:val="00B83B02"/>
    <w:rsid w:val="00BB13FE"/>
    <w:rsid w:val="00BC19F9"/>
    <w:rsid w:val="00BC7EE2"/>
    <w:rsid w:val="00BD3B2C"/>
    <w:rsid w:val="00BF47EA"/>
    <w:rsid w:val="00BF5475"/>
    <w:rsid w:val="00C16449"/>
    <w:rsid w:val="00C274EE"/>
    <w:rsid w:val="00C42D2D"/>
    <w:rsid w:val="00C43474"/>
    <w:rsid w:val="00C61A48"/>
    <w:rsid w:val="00C7740E"/>
    <w:rsid w:val="00C80F8F"/>
    <w:rsid w:val="00C84355"/>
    <w:rsid w:val="00C96BB4"/>
    <w:rsid w:val="00CA3051"/>
    <w:rsid w:val="00CD20D9"/>
    <w:rsid w:val="00CD6B88"/>
    <w:rsid w:val="00CD701A"/>
    <w:rsid w:val="00CF1E98"/>
    <w:rsid w:val="00D05AAE"/>
    <w:rsid w:val="00D05E6B"/>
    <w:rsid w:val="00D254A6"/>
    <w:rsid w:val="00D27011"/>
    <w:rsid w:val="00D36A3E"/>
    <w:rsid w:val="00D42B55"/>
    <w:rsid w:val="00D528F3"/>
    <w:rsid w:val="00D57D70"/>
    <w:rsid w:val="00D72970"/>
    <w:rsid w:val="00DD1C9A"/>
    <w:rsid w:val="00DE4CFE"/>
    <w:rsid w:val="00DF5E1D"/>
    <w:rsid w:val="00E05D81"/>
    <w:rsid w:val="00E20023"/>
    <w:rsid w:val="00E3077B"/>
    <w:rsid w:val="00E53DFC"/>
    <w:rsid w:val="00E635F9"/>
    <w:rsid w:val="00E66FC3"/>
    <w:rsid w:val="00E677DD"/>
    <w:rsid w:val="00E77F17"/>
    <w:rsid w:val="00E809D8"/>
    <w:rsid w:val="00E9210F"/>
    <w:rsid w:val="00E921EC"/>
    <w:rsid w:val="00E96E51"/>
    <w:rsid w:val="00EB23D0"/>
    <w:rsid w:val="00EC395A"/>
    <w:rsid w:val="00EC6DE5"/>
    <w:rsid w:val="00ED5AE2"/>
    <w:rsid w:val="00F01632"/>
    <w:rsid w:val="00F04858"/>
    <w:rsid w:val="00F06278"/>
    <w:rsid w:val="00F062C4"/>
    <w:rsid w:val="00F21B24"/>
    <w:rsid w:val="00F3510D"/>
    <w:rsid w:val="00F35A3E"/>
    <w:rsid w:val="00F43C07"/>
    <w:rsid w:val="00F43D44"/>
    <w:rsid w:val="00F65303"/>
    <w:rsid w:val="00F7197D"/>
    <w:rsid w:val="00F80E6E"/>
    <w:rsid w:val="00FA3EAC"/>
    <w:rsid w:val="00FD7A16"/>
    <w:rsid w:val="00FE2A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link w:val="ProposalChar"/>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NormalaftertitleChar">
    <w:name w:val="Normal after title Char"/>
    <w:basedOn w:val="DefaultParagraphFont"/>
    <w:link w:val="Normalaftertitle"/>
    <w:rsid w:val="00BD3B2C"/>
    <w:rPr>
      <w:rFonts w:ascii="Calibri" w:hAnsi="Calibri"/>
      <w:sz w:val="24"/>
      <w:lang w:val="es-ES_tradnl" w:eastAsia="en-US"/>
    </w:rPr>
  </w:style>
  <w:style w:type="table" w:styleId="TableGrid">
    <w:name w:val="Table Grid"/>
    <w:basedOn w:val="TableNormal"/>
    <w:rsid w:val="00BD3B2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3B2C"/>
    <w:pPr>
      <w:spacing w:before="120" w:after="120" w:line="288" w:lineRule="auto"/>
    </w:pPr>
    <w:rPr>
      <w:rFonts w:ascii="Arial" w:hAnsi="Arial" w:cs="Arial"/>
      <w:szCs w:val="24"/>
      <w:lang w:val="fr-FR" w:eastAsia="fr-FR"/>
    </w:rPr>
  </w:style>
  <w:style w:type="character" w:customStyle="1" w:styleId="apple-converted-space">
    <w:name w:val="apple-converted-space"/>
    <w:basedOn w:val="DefaultParagraphFont"/>
    <w:rsid w:val="00BD3B2C"/>
  </w:style>
  <w:style w:type="paragraph" w:customStyle="1" w:styleId="headingb0">
    <w:name w:val="heading_b"/>
    <w:basedOn w:val="Heading3"/>
    <w:next w:val="Normal"/>
    <w:rsid w:val="00BD3B2C"/>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character" w:customStyle="1" w:styleId="ProposalChar">
    <w:name w:val="Proposal Char"/>
    <w:basedOn w:val="DefaultParagraphFont"/>
    <w:link w:val="Proposal"/>
    <w:locked/>
    <w:rsid w:val="00BD3B2C"/>
    <w:rPr>
      <w:rFonts w:asciiTheme="minorHAnsi" w:hAnsi="Times New Roman Bold"/>
      <w:b/>
      <w:sz w:val="24"/>
      <w:lang w:val="en-GB" w:eastAsia="en-US"/>
    </w:rPr>
  </w:style>
  <w:style w:type="character" w:styleId="FollowedHyperlink">
    <w:name w:val="FollowedHyperlink"/>
    <w:basedOn w:val="DefaultParagraphFont"/>
    <w:semiHidden/>
    <w:unhideWhenUsed/>
    <w:rsid w:val="00BD3B2C"/>
    <w:rPr>
      <w:color w:val="800080" w:themeColor="followedHyperlink"/>
      <w:u w:val="single"/>
    </w:rPr>
  </w:style>
  <w:style w:type="paragraph" w:customStyle="1" w:styleId="Title4">
    <w:name w:val="Title 4"/>
    <w:basedOn w:val="Heading3"/>
    <w:rsid w:val="00C96BB4"/>
    <w:pPr>
      <w:spacing w:after="120"/>
      <w:jc w:val="center"/>
    </w:pPr>
    <w:rPr>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tu.int/md/S16-CL-C-0042/es" TargetMode="External"/><Relationship Id="rId3" Type="http://schemas.openxmlformats.org/officeDocument/2006/relationships/customXml" Target="../customXml/item2.xml"/><Relationship Id="rId21" Type="http://schemas.openxmlformats.org/officeDocument/2006/relationships/hyperlink" Target="https://www.itu.int/md/S14-CL-C-0010/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md/S15-CL-C-0050/en"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yperlink" Target="https://www.itu.int/md/S18-CL-C-0043/en"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tu.int/md/S16-CL-C-0124/es" TargetMode="External"/><Relationship Id="rId10" Type="http://schemas.openxmlformats.org/officeDocument/2006/relationships/endnotes" Target="endnotes.xml"/><Relationship Id="rId19" Type="http://schemas.openxmlformats.org/officeDocument/2006/relationships/hyperlink" Target="https://www.itu.int/md/S17-CL-C-0042/es"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tu.int/md/S17-CL-C-003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7a862d-b11b-4e49-83ab-30540fbff062" targetNamespace="http://schemas.microsoft.com/office/2006/metadata/properties" ma:root="true" ma:fieldsID="d41af5c836d734370eb92e7ee5f83852" ns2:_="" ns3:_="">
    <xsd:import namespace="996b2e75-67fd-4955-a3b0-5ab9934cb50b"/>
    <xsd:import namespace="337a862d-b11b-4e49-83ab-30540fbff0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7a862d-b11b-4e49-83ab-30540fbff0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37a862d-b11b-4e49-83ab-30540fbff062">DPM</DPM_x0020_Author>
    <DPM_x0020_File_x0020_name xmlns="337a862d-b11b-4e49-83ab-30540fbff062">S18-PP-C-0046!!MSW-S</DPM_x0020_File_x0020_name>
    <DPM_x0020_Version xmlns="337a862d-b11b-4e49-83ab-30540fbff062">DPM_2018.08.03.1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7a862d-b11b-4e49-83ab-30540fbff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37a862d-b11b-4e49-83ab-30540fbff062"/>
  </ds:schemaRefs>
</ds:datastoreItem>
</file>

<file path=customXml/itemProps3.xml><?xml version="1.0" encoding="utf-8"?>
<ds:datastoreItem xmlns:ds="http://schemas.openxmlformats.org/officeDocument/2006/customXml" ds:itemID="{83CE4DB1-F406-4C86-BC14-93268834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13294</Words>
  <Characters>75777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S18-PP-C-0046!!MSW-S</vt:lpstr>
    </vt:vector>
  </TitlesOfParts>
  <Manager/>
  <Company/>
  <LinksUpToDate>false</LinksUpToDate>
  <CharactersWithSpaces>88894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S18-PP-C-0046!!MSW-S</dc:title>
  <dc:subject>Plenipotentiary Conference (PP-18)</dc:subject>
  <dc:creator>Documents Proposals Manager (DPM)</dc:creator>
  <cp:keywords>DPM_v2018.8.8.1_prod</cp:keywords>
  <dc:description/>
  <cp:lastModifiedBy>Brouard, Ricarda</cp:lastModifiedBy>
  <cp:revision>4</cp:revision>
  <cp:lastPrinted>2018-08-29T09:43:00Z</cp:lastPrinted>
  <dcterms:created xsi:type="dcterms:W3CDTF">2018-09-03T08:22:00Z</dcterms:created>
  <dcterms:modified xsi:type="dcterms:W3CDTF">2018-09-03T08:23:00Z</dcterms:modified>
  <cp:category>Conference document</cp:category>
</cp:coreProperties>
</file>