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440DD1" w:rsidTr="00B96820">
        <w:trPr>
          <w:cantSplit/>
        </w:trPr>
        <w:tc>
          <w:tcPr>
            <w:tcW w:w="6911" w:type="dxa"/>
          </w:tcPr>
          <w:p w:rsidR="00C710E5" w:rsidRPr="00440DD1"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440DD1">
              <w:rPr>
                <w:rFonts w:ascii="Verdana" w:hAnsi="SimSun"/>
                <w:b/>
                <w:smallCaps/>
                <w:sz w:val="30"/>
                <w:szCs w:val="30"/>
                <w:lang w:val="en-US" w:eastAsia="zh-CN"/>
              </w:rPr>
              <w:t>全权代表大会</w:t>
            </w:r>
            <w:r w:rsidRPr="00440DD1">
              <w:rPr>
                <w:rFonts w:ascii="Verdana" w:hAnsi="SimSun" w:cs="SimSun"/>
                <w:b/>
                <w:smallCaps/>
                <w:sz w:val="30"/>
                <w:szCs w:val="30"/>
                <w:lang w:val="en-US" w:eastAsia="zh-CN"/>
              </w:rPr>
              <w:t>（</w:t>
            </w:r>
            <w:r w:rsidRPr="00440DD1">
              <w:rPr>
                <w:rFonts w:asciiTheme="minorHAnsi" w:hAnsiTheme="minorHAnsi"/>
                <w:b/>
                <w:smallCaps/>
                <w:sz w:val="30"/>
                <w:szCs w:val="30"/>
                <w:lang w:val="en-US" w:eastAsia="zh-CN"/>
              </w:rPr>
              <w:t>PP-1</w:t>
            </w:r>
            <w:r w:rsidR="009D6EA5" w:rsidRPr="00440DD1">
              <w:rPr>
                <w:rFonts w:asciiTheme="minorHAnsi" w:hAnsiTheme="minorHAnsi"/>
                <w:b/>
                <w:smallCaps/>
                <w:sz w:val="30"/>
                <w:szCs w:val="30"/>
                <w:lang w:val="en-US" w:eastAsia="zh-CN"/>
              </w:rPr>
              <w:t>8</w:t>
            </w:r>
            <w:r w:rsidRPr="00440DD1">
              <w:rPr>
                <w:rFonts w:ascii="Verdana" w:hAnsi="SimSun" w:cs="SimSun"/>
                <w:b/>
                <w:smallCaps/>
                <w:sz w:val="30"/>
                <w:szCs w:val="30"/>
                <w:lang w:val="en-US" w:eastAsia="zh-CN"/>
              </w:rPr>
              <w:t>）</w:t>
            </w:r>
            <w:r w:rsidRPr="00440DD1">
              <w:rPr>
                <w:b/>
                <w:smallCaps/>
                <w:sz w:val="26"/>
                <w:szCs w:val="26"/>
                <w:lang w:val="en-US" w:eastAsia="zh-CN"/>
              </w:rPr>
              <w:br/>
            </w:r>
            <w:r w:rsidRPr="00440DD1">
              <w:rPr>
                <w:b/>
                <w:bCs/>
                <w:szCs w:val="24"/>
                <w:lang w:eastAsia="zh-CN"/>
              </w:rPr>
              <w:t>201</w:t>
            </w:r>
            <w:r w:rsidR="009D6EA5" w:rsidRPr="00440DD1">
              <w:rPr>
                <w:b/>
                <w:bCs/>
                <w:szCs w:val="24"/>
                <w:lang w:eastAsia="zh-CN"/>
              </w:rPr>
              <w:t>8</w:t>
            </w:r>
            <w:r w:rsidRPr="00440DD1">
              <w:rPr>
                <w:rFonts w:ascii="SimSun" w:hAnsi="SimSun" w:hint="eastAsia"/>
                <w:b/>
                <w:bCs/>
                <w:szCs w:val="24"/>
                <w:lang w:eastAsia="zh-CN"/>
              </w:rPr>
              <w:t>年</w:t>
            </w:r>
            <w:r w:rsidRPr="00440DD1">
              <w:rPr>
                <w:b/>
                <w:bCs/>
                <w:szCs w:val="24"/>
                <w:lang w:eastAsia="zh-CN"/>
              </w:rPr>
              <w:t>10</w:t>
            </w:r>
            <w:r w:rsidRPr="00440DD1">
              <w:rPr>
                <w:rFonts w:ascii="SimSun" w:hAnsi="SimSun" w:hint="eastAsia"/>
                <w:b/>
                <w:bCs/>
                <w:szCs w:val="24"/>
                <w:lang w:eastAsia="zh-CN"/>
              </w:rPr>
              <w:t>月</w:t>
            </w:r>
            <w:r w:rsidRPr="00440DD1">
              <w:rPr>
                <w:b/>
                <w:bCs/>
                <w:szCs w:val="24"/>
                <w:lang w:eastAsia="zh-CN"/>
              </w:rPr>
              <w:t>2</w:t>
            </w:r>
            <w:r w:rsidR="009D6EA5" w:rsidRPr="00440DD1">
              <w:rPr>
                <w:b/>
                <w:bCs/>
                <w:szCs w:val="24"/>
                <w:lang w:eastAsia="zh-CN"/>
              </w:rPr>
              <w:t>9</w:t>
            </w:r>
            <w:r w:rsidRPr="00440DD1">
              <w:rPr>
                <w:rFonts w:ascii="SimSun" w:hAnsi="SimSun" w:hint="eastAsia"/>
                <w:b/>
                <w:bCs/>
                <w:szCs w:val="24"/>
                <w:lang w:eastAsia="zh-CN"/>
              </w:rPr>
              <w:t>日</w:t>
            </w:r>
            <w:r w:rsidRPr="00440DD1">
              <w:rPr>
                <w:b/>
                <w:bCs/>
                <w:szCs w:val="24"/>
                <w:lang w:eastAsia="zh-CN"/>
              </w:rPr>
              <w:t>-11</w:t>
            </w:r>
            <w:r w:rsidRPr="00440DD1">
              <w:rPr>
                <w:rFonts w:ascii="SimSun" w:hAnsi="SimSun" w:hint="eastAsia"/>
                <w:b/>
                <w:bCs/>
                <w:szCs w:val="24"/>
                <w:lang w:eastAsia="zh-CN"/>
              </w:rPr>
              <w:t>月</w:t>
            </w:r>
            <w:r w:rsidR="009D6EA5" w:rsidRPr="00440DD1">
              <w:rPr>
                <w:b/>
                <w:bCs/>
                <w:szCs w:val="24"/>
                <w:lang w:eastAsia="zh-CN"/>
              </w:rPr>
              <w:t>16</w:t>
            </w:r>
            <w:r w:rsidRPr="00440DD1">
              <w:rPr>
                <w:rFonts w:ascii="SimSun" w:hAnsi="SimSun" w:hint="eastAsia"/>
                <w:b/>
                <w:bCs/>
                <w:szCs w:val="24"/>
                <w:lang w:eastAsia="zh-CN"/>
              </w:rPr>
              <w:t>日，</w:t>
            </w:r>
            <w:r w:rsidR="009D6EA5" w:rsidRPr="00440DD1">
              <w:rPr>
                <w:rFonts w:ascii="SimSun" w:hAnsi="SimSun" w:hint="eastAsia"/>
                <w:b/>
                <w:bCs/>
                <w:szCs w:val="24"/>
                <w:lang w:eastAsia="zh-CN"/>
              </w:rPr>
              <w:t>迪拜</w:t>
            </w:r>
            <w:bookmarkEnd w:id="0"/>
          </w:p>
        </w:tc>
        <w:tc>
          <w:tcPr>
            <w:tcW w:w="3120" w:type="dxa"/>
          </w:tcPr>
          <w:p w:rsidR="00C710E5" w:rsidRPr="00440DD1" w:rsidRDefault="00C710E5" w:rsidP="00B96820">
            <w:bookmarkStart w:id="2" w:name="ditulogo"/>
            <w:bookmarkEnd w:id="2"/>
            <w:r w:rsidRPr="00440DD1">
              <w:rPr>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440DD1" w:rsidTr="00B96820">
        <w:trPr>
          <w:cantSplit/>
        </w:trPr>
        <w:tc>
          <w:tcPr>
            <w:tcW w:w="6911" w:type="dxa"/>
            <w:tcBorders>
              <w:bottom w:val="single" w:sz="12" w:space="0" w:color="auto"/>
            </w:tcBorders>
          </w:tcPr>
          <w:p w:rsidR="00C710E5" w:rsidRPr="00440DD1" w:rsidRDefault="00C710E5" w:rsidP="00B96820">
            <w:pPr>
              <w:spacing w:after="48" w:line="240" w:lineRule="atLeast"/>
              <w:rPr>
                <w:b/>
                <w:smallCaps/>
                <w:szCs w:val="24"/>
              </w:rPr>
            </w:pPr>
            <w:bookmarkStart w:id="3" w:name="dhead"/>
          </w:p>
        </w:tc>
        <w:tc>
          <w:tcPr>
            <w:tcW w:w="3120" w:type="dxa"/>
            <w:tcBorders>
              <w:bottom w:val="single" w:sz="12" w:space="0" w:color="auto"/>
            </w:tcBorders>
          </w:tcPr>
          <w:p w:rsidR="00C710E5" w:rsidRPr="00440DD1" w:rsidRDefault="00C710E5" w:rsidP="00AC79BA">
            <w:pPr>
              <w:spacing w:after="48" w:line="240" w:lineRule="atLeast"/>
              <w:rPr>
                <w:b/>
                <w:smallCaps/>
                <w:szCs w:val="24"/>
              </w:rPr>
            </w:pPr>
          </w:p>
        </w:tc>
      </w:tr>
      <w:tr w:rsidR="00C710E5" w:rsidRPr="00440DD1" w:rsidTr="00B96820">
        <w:trPr>
          <w:cantSplit/>
        </w:trPr>
        <w:tc>
          <w:tcPr>
            <w:tcW w:w="6911" w:type="dxa"/>
            <w:tcBorders>
              <w:top w:val="single" w:sz="12" w:space="0" w:color="auto"/>
            </w:tcBorders>
          </w:tcPr>
          <w:p w:rsidR="00C710E5" w:rsidRPr="00440DD1" w:rsidRDefault="00C710E5" w:rsidP="00B96820">
            <w:pPr>
              <w:spacing w:line="240" w:lineRule="atLeast"/>
              <w:rPr>
                <w:rFonts w:ascii="Verdana" w:hAnsi="Verdana"/>
                <w:b/>
                <w:bCs/>
                <w:sz w:val="20"/>
              </w:rPr>
            </w:pPr>
          </w:p>
        </w:tc>
        <w:tc>
          <w:tcPr>
            <w:tcW w:w="3120" w:type="dxa"/>
            <w:tcBorders>
              <w:top w:val="single" w:sz="12" w:space="0" w:color="auto"/>
            </w:tcBorders>
          </w:tcPr>
          <w:p w:rsidR="00C710E5" w:rsidRPr="00440DD1" w:rsidRDefault="00C710E5" w:rsidP="00B96820">
            <w:pPr>
              <w:spacing w:line="240" w:lineRule="atLeast"/>
              <w:rPr>
                <w:rFonts w:ascii="Verdana" w:hAnsi="Verdana"/>
                <w:b/>
                <w:bCs/>
                <w:sz w:val="20"/>
              </w:rPr>
            </w:pPr>
          </w:p>
        </w:tc>
      </w:tr>
      <w:tr w:rsidR="000C0900" w:rsidRPr="00440DD1" w:rsidTr="00B96820">
        <w:trPr>
          <w:cantSplit/>
          <w:trHeight w:val="23"/>
        </w:trPr>
        <w:tc>
          <w:tcPr>
            <w:tcW w:w="6911" w:type="dxa"/>
          </w:tcPr>
          <w:p w:rsidR="000C0900" w:rsidRPr="00440DD1" w:rsidRDefault="00FC2542" w:rsidP="000C0900">
            <w:pPr>
              <w:pStyle w:val="Committee"/>
              <w:framePr w:hSpace="0" w:wrap="auto" w:hAnchor="text" w:yAlign="inline"/>
            </w:pPr>
            <w:r w:rsidRPr="00440DD1">
              <w:t>全体会议</w:t>
            </w:r>
          </w:p>
        </w:tc>
        <w:tc>
          <w:tcPr>
            <w:tcW w:w="3120" w:type="dxa"/>
          </w:tcPr>
          <w:p w:rsidR="000C0900" w:rsidRPr="00440DD1" w:rsidRDefault="00FC2542" w:rsidP="000C0900">
            <w:pPr>
              <w:spacing w:before="0"/>
              <w:rPr>
                <w:rFonts w:cstheme="minorHAnsi"/>
                <w:szCs w:val="24"/>
              </w:rPr>
            </w:pPr>
            <w:r w:rsidRPr="00440DD1">
              <w:rPr>
                <w:rFonts w:cstheme="minorHAnsi"/>
                <w:b/>
                <w:szCs w:val="24"/>
              </w:rPr>
              <w:t>文件</w:t>
            </w:r>
            <w:r w:rsidRPr="00440DD1">
              <w:rPr>
                <w:rFonts w:cstheme="minorHAnsi"/>
                <w:b/>
                <w:szCs w:val="24"/>
              </w:rPr>
              <w:t xml:space="preserve"> 46-C</w:t>
            </w:r>
          </w:p>
        </w:tc>
      </w:tr>
      <w:tr w:rsidR="00FC2542" w:rsidRPr="00440DD1" w:rsidTr="00B96820">
        <w:trPr>
          <w:cantSplit/>
          <w:trHeight w:val="23"/>
        </w:trPr>
        <w:tc>
          <w:tcPr>
            <w:tcW w:w="6911" w:type="dxa"/>
          </w:tcPr>
          <w:p w:rsidR="00FC2542" w:rsidRPr="00440DD1" w:rsidRDefault="00FC2542" w:rsidP="00FC2542">
            <w:pPr>
              <w:spacing w:before="0"/>
              <w:rPr>
                <w:rFonts w:cstheme="minorHAnsi"/>
                <w:b/>
                <w:bCs/>
                <w:szCs w:val="24"/>
              </w:rPr>
            </w:pPr>
          </w:p>
        </w:tc>
        <w:tc>
          <w:tcPr>
            <w:tcW w:w="3120" w:type="dxa"/>
          </w:tcPr>
          <w:p w:rsidR="00FC2542" w:rsidRPr="00440DD1" w:rsidRDefault="00FC2542" w:rsidP="00FC2542">
            <w:pPr>
              <w:spacing w:before="0"/>
              <w:rPr>
                <w:rFonts w:cstheme="minorHAnsi"/>
                <w:szCs w:val="24"/>
              </w:rPr>
            </w:pPr>
            <w:r w:rsidRPr="00440DD1">
              <w:rPr>
                <w:rFonts w:cstheme="minorHAnsi"/>
                <w:b/>
                <w:bCs/>
                <w:szCs w:val="24"/>
              </w:rPr>
              <w:t>2018</w:t>
            </w:r>
            <w:r w:rsidR="002F5D9A">
              <w:rPr>
                <w:rFonts w:cstheme="minorHAnsi" w:hint="eastAsia"/>
                <w:b/>
                <w:bCs/>
                <w:szCs w:val="24"/>
                <w:lang w:eastAsia="zh-CN"/>
              </w:rPr>
              <w:t>年</w:t>
            </w:r>
            <w:r w:rsidR="002F5D9A">
              <w:rPr>
                <w:rFonts w:cstheme="minorHAnsi" w:hint="eastAsia"/>
                <w:b/>
                <w:bCs/>
                <w:szCs w:val="24"/>
                <w:lang w:eastAsia="zh-CN"/>
              </w:rPr>
              <w:t>7</w:t>
            </w:r>
            <w:r w:rsidR="002F5D9A">
              <w:rPr>
                <w:rFonts w:cstheme="minorHAnsi" w:hint="eastAsia"/>
                <w:b/>
                <w:bCs/>
                <w:szCs w:val="24"/>
                <w:lang w:eastAsia="zh-CN"/>
              </w:rPr>
              <w:t>月</w:t>
            </w:r>
            <w:r w:rsidR="002F5D9A">
              <w:rPr>
                <w:rFonts w:cstheme="minorHAnsi" w:hint="eastAsia"/>
                <w:b/>
                <w:bCs/>
                <w:szCs w:val="24"/>
                <w:lang w:eastAsia="zh-CN"/>
              </w:rPr>
              <w:t>25</w:t>
            </w:r>
            <w:r w:rsidR="002F5D9A">
              <w:rPr>
                <w:rFonts w:cstheme="minorHAnsi" w:hint="eastAsia"/>
                <w:b/>
                <w:bCs/>
                <w:szCs w:val="24"/>
                <w:lang w:eastAsia="zh-CN"/>
              </w:rPr>
              <w:t>日</w:t>
            </w:r>
          </w:p>
        </w:tc>
      </w:tr>
      <w:tr w:rsidR="00FC2542" w:rsidRPr="00440DD1" w:rsidTr="00B96820">
        <w:trPr>
          <w:cantSplit/>
          <w:trHeight w:val="23"/>
        </w:trPr>
        <w:tc>
          <w:tcPr>
            <w:tcW w:w="6911" w:type="dxa"/>
          </w:tcPr>
          <w:p w:rsidR="00FC2542" w:rsidRPr="00440DD1" w:rsidRDefault="00FC2542" w:rsidP="00FC2542">
            <w:pPr>
              <w:spacing w:before="0"/>
              <w:rPr>
                <w:rFonts w:cstheme="minorHAnsi"/>
                <w:b/>
                <w:bCs/>
                <w:szCs w:val="24"/>
              </w:rPr>
            </w:pPr>
          </w:p>
        </w:tc>
        <w:tc>
          <w:tcPr>
            <w:tcW w:w="3120" w:type="dxa"/>
          </w:tcPr>
          <w:p w:rsidR="00FC2542" w:rsidRPr="00440DD1" w:rsidRDefault="00FC2542" w:rsidP="00FC2542">
            <w:pPr>
              <w:spacing w:before="0"/>
              <w:rPr>
                <w:rFonts w:cstheme="minorHAnsi"/>
                <w:szCs w:val="24"/>
              </w:rPr>
            </w:pPr>
            <w:r w:rsidRPr="00440DD1">
              <w:rPr>
                <w:rFonts w:cstheme="minorHAnsi"/>
                <w:b/>
                <w:bCs/>
                <w:szCs w:val="24"/>
              </w:rPr>
              <w:t>原文：英文</w:t>
            </w:r>
          </w:p>
        </w:tc>
      </w:tr>
      <w:tr w:rsidR="00C710E5" w:rsidRPr="00440DD1" w:rsidTr="00B96820">
        <w:trPr>
          <w:cantSplit/>
          <w:trHeight w:val="23"/>
        </w:trPr>
        <w:tc>
          <w:tcPr>
            <w:tcW w:w="10031" w:type="dxa"/>
            <w:gridSpan w:val="2"/>
          </w:tcPr>
          <w:p w:rsidR="00C710E5" w:rsidRPr="00440DD1" w:rsidRDefault="00C710E5" w:rsidP="00B96820">
            <w:pPr>
              <w:spacing w:before="0" w:line="240" w:lineRule="atLeast"/>
              <w:rPr>
                <w:rFonts w:ascii="Verdana" w:hAnsi="Verdana"/>
                <w:b/>
                <w:bCs/>
                <w:sz w:val="20"/>
              </w:rPr>
            </w:pPr>
          </w:p>
        </w:tc>
      </w:tr>
      <w:tr w:rsidR="00C710E5" w:rsidRPr="00440DD1" w:rsidTr="00B96820">
        <w:trPr>
          <w:cantSplit/>
        </w:trPr>
        <w:tc>
          <w:tcPr>
            <w:tcW w:w="10031" w:type="dxa"/>
            <w:gridSpan w:val="2"/>
          </w:tcPr>
          <w:p w:rsidR="00C710E5" w:rsidRPr="00440DD1" w:rsidRDefault="00AB6411" w:rsidP="00B96820">
            <w:pPr>
              <w:pStyle w:val="Source"/>
            </w:pPr>
            <w:bookmarkStart w:id="4" w:name="dsource" w:colFirst="0" w:colLast="0"/>
            <w:bookmarkEnd w:id="1"/>
            <w:bookmarkEnd w:id="3"/>
            <w:r w:rsidRPr="00440DD1">
              <w:rPr>
                <w:rFonts w:hint="eastAsia"/>
                <w:lang w:eastAsia="zh-CN"/>
              </w:rPr>
              <w:t>理事会的报告</w:t>
            </w:r>
          </w:p>
        </w:tc>
      </w:tr>
      <w:tr w:rsidR="00C710E5" w:rsidRPr="00440DD1" w:rsidTr="00B96820">
        <w:trPr>
          <w:cantSplit/>
        </w:trPr>
        <w:tc>
          <w:tcPr>
            <w:tcW w:w="10031" w:type="dxa"/>
            <w:gridSpan w:val="2"/>
          </w:tcPr>
          <w:p w:rsidR="00C710E5" w:rsidRPr="00440DD1" w:rsidRDefault="00AB6411" w:rsidP="00B96820">
            <w:pPr>
              <w:pStyle w:val="Title1"/>
              <w:rPr>
                <w:lang w:eastAsia="zh-CN"/>
              </w:rPr>
            </w:pPr>
            <w:bookmarkStart w:id="5" w:name="dtitle1" w:colFirst="0" w:colLast="0"/>
            <w:bookmarkEnd w:id="4"/>
            <w:r w:rsidRPr="00440DD1">
              <w:rPr>
                <w:rFonts w:hint="eastAsia"/>
                <w:lang w:eastAsia="zh-CN"/>
              </w:rPr>
              <w:t>全权代表大会对国际电联财务管理的审查</w:t>
            </w:r>
          </w:p>
        </w:tc>
      </w:tr>
      <w:tr w:rsidR="00C710E5" w:rsidRPr="00440DD1" w:rsidTr="00B96820">
        <w:trPr>
          <w:cantSplit/>
        </w:trPr>
        <w:tc>
          <w:tcPr>
            <w:tcW w:w="10031" w:type="dxa"/>
            <w:gridSpan w:val="2"/>
          </w:tcPr>
          <w:p w:rsidR="00C710E5" w:rsidRPr="00440DD1" w:rsidRDefault="00AB6411" w:rsidP="00AB6411">
            <w:pPr>
              <w:pStyle w:val="Title2"/>
            </w:pPr>
            <w:bookmarkStart w:id="6" w:name="dtitle2" w:colFirst="0" w:colLast="0"/>
            <w:bookmarkEnd w:id="5"/>
            <w:r w:rsidRPr="00440DD1">
              <w:rPr>
                <w:rFonts w:ascii="SimSun" w:hAnsi="SimSun" w:cs="SimSun" w:hint="eastAsia"/>
                <w:szCs w:val="28"/>
                <w:lang w:eastAsia="zh-CN"/>
              </w:rPr>
              <w:t>（</w:t>
            </w:r>
            <w:r w:rsidRPr="00440DD1">
              <w:rPr>
                <w:rFonts w:hint="eastAsia"/>
                <w:szCs w:val="28"/>
                <w:lang w:eastAsia="zh-CN"/>
              </w:rPr>
              <w:t>201</w:t>
            </w:r>
            <w:r w:rsidRPr="00440DD1">
              <w:rPr>
                <w:szCs w:val="28"/>
                <w:lang w:eastAsia="zh-CN"/>
              </w:rPr>
              <w:t>4</w:t>
            </w:r>
            <w:r w:rsidRPr="00440DD1">
              <w:rPr>
                <w:rFonts w:hint="eastAsia"/>
                <w:szCs w:val="28"/>
                <w:lang w:eastAsia="zh-CN"/>
              </w:rPr>
              <w:t>至</w:t>
            </w:r>
            <w:r w:rsidRPr="00440DD1">
              <w:rPr>
                <w:rFonts w:hint="eastAsia"/>
                <w:szCs w:val="28"/>
                <w:lang w:eastAsia="zh-CN"/>
              </w:rPr>
              <w:t>201</w:t>
            </w:r>
            <w:r w:rsidRPr="00440DD1">
              <w:rPr>
                <w:szCs w:val="28"/>
                <w:lang w:eastAsia="zh-CN"/>
              </w:rPr>
              <w:t>7</w:t>
            </w:r>
            <w:r w:rsidRPr="00440DD1">
              <w:rPr>
                <w:rFonts w:ascii="SimSun" w:hAnsi="SimSun" w:cs="SimSun" w:hint="eastAsia"/>
                <w:szCs w:val="28"/>
                <w:lang w:eastAsia="zh-CN"/>
              </w:rPr>
              <w:t>年度）</w:t>
            </w:r>
          </w:p>
        </w:tc>
      </w:tr>
      <w:tr w:rsidR="00C710E5" w:rsidRPr="00440DD1" w:rsidTr="00B96820">
        <w:trPr>
          <w:cantSplit/>
        </w:trPr>
        <w:tc>
          <w:tcPr>
            <w:tcW w:w="10031" w:type="dxa"/>
            <w:gridSpan w:val="2"/>
          </w:tcPr>
          <w:p w:rsidR="00C710E5" w:rsidRPr="00440DD1" w:rsidRDefault="00C710E5" w:rsidP="00B96820">
            <w:pPr>
              <w:pStyle w:val="Agendaitem"/>
            </w:pPr>
            <w:bookmarkStart w:id="7" w:name="dtitle3" w:colFirst="0" w:colLast="0"/>
            <w:bookmarkEnd w:id="6"/>
          </w:p>
        </w:tc>
      </w:tr>
    </w:tbl>
    <w:bookmarkEnd w:id="7"/>
    <w:p w:rsidR="00AB6411" w:rsidRPr="00440DD1" w:rsidRDefault="00AB6411" w:rsidP="00AB6411">
      <w:pPr>
        <w:pStyle w:val="Normalaftertitle"/>
        <w:rPr>
          <w:lang w:eastAsia="zh-CN"/>
        </w:rPr>
      </w:pPr>
      <w:r w:rsidRPr="00440DD1">
        <w:rPr>
          <w:lang w:eastAsia="zh-CN"/>
        </w:rPr>
        <w:t>1</w:t>
      </w:r>
      <w:r w:rsidRPr="00440DD1">
        <w:rPr>
          <w:lang w:eastAsia="zh-CN"/>
        </w:rPr>
        <w:tab/>
      </w:r>
      <w:r w:rsidRPr="00440DD1">
        <w:rPr>
          <w:rFonts w:hint="eastAsia"/>
          <w:lang w:eastAsia="zh-CN"/>
        </w:rPr>
        <w:t>国际</w:t>
      </w:r>
      <w:r w:rsidRPr="00440DD1">
        <w:rPr>
          <w:lang w:eastAsia="zh-CN"/>
        </w:rPr>
        <w:t>电信</w:t>
      </w:r>
      <w:r w:rsidRPr="00440DD1">
        <w:rPr>
          <w:rFonts w:hint="eastAsia"/>
          <w:lang w:eastAsia="zh-CN"/>
        </w:rPr>
        <w:t>联盟的《组织法》和《</w:t>
      </w:r>
      <w:r w:rsidRPr="00440DD1">
        <w:rPr>
          <w:lang w:eastAsia="zh-CN"/>
        </w:rPr>
        <w:t>公约</w:t>
      </w:r>
      <w:r w:rsidRPr="00440DD1">
        <w:rPr>
          <w:rFonts w:hint="eastAsia"/>
          <w:lang w:eastAsia="zh-CN"/>
        </w:rPr>
        <w:t>》对有关国际</w:t>
      </w:r>
      <w:r w:rsidRPr="00440DD1">
        <w:rPr>
          <w:lang w:eastAsia="zh-CN"/>
        </w:rPr>
        <w:t>电联财务管理</w:t>
      </w:r>
      <w:r w:rsidRPr="00440DD1">
        <w:rPr>
          <w:rFonts w:hint="eastAsia"/>
          <w:lang w:eastAsia="zh-CN"/>
        </w:rPr>
        <w:t>的</w:t>
      </w:r>
      <w:r w:rsidRPr="00440DD1">
        <w:rPr>
          <w:lang w:eastAsia="zh-CN"/>
        </w:rPr>
        <w:t>审</w:t>
      </w:r>
      <w:r w:rsidRPr="00440DD1">
        <w:rPr>
          <w:rFonts w:hint="eastAsia"/>
          <w:lang w:eastAsia="zh-CN"/>
        </w:rPr>
        <w:t>查做出如下规定：</w:t>
      </w:r>
    </w:p>
    <w:p w:rsidR="00AB6411" w:rsidRPr="00440DD1" w:rsidRDefault="00AB6411" w:rsidP="00AB6411">
      <w:pPr>
        <w:pStyle w:val="Headingb"/>
        <w:rPr>
          <w:lang w:eastAsia="zh-CN"/>
        </w:rPr>
      </w:pPr>
      <w:r w:rsidRPr="00440DD1">
        <w:rPr>
          <w:rFonts w:hint="eastAsia"/>
          <w:lang w:eastAsia="zh-CN"/>
        </w:rPr>
        <w:t>《公约》</w:t>
      </w:r>
      <w:r w:rsidRPr="00440DD1">
        <w:rPr>
          <w:lang w:eastAsia="zh-CN"/>
        </w:rPr>
        <w:t>/</w:t>
      </w:r>
      <w:r w:rsidRPr="00440DD1">
        <w:rPr>
          <w:rFonts w:hint="eastAsia"/>
          <w:lang w:eastAsia="zh-CN"/>
        </w:rPr>
        <w:t>第</w:t>
      </w:r>
      <w:r w:rsidRPr="00440DD1">
        <w:rPr>
          <w:lang w:eastAsia="zh-CN"/>
        </w:rPr>
        <w:t>5</w:t>
      </w:r>
      <w:r w:rsidRPr="00440DD1">
        <w:rPr>
          <w:rFonts w:hint="eastAsia"/>
          <w:lang w:eastAsia="zh-CN"/>
        </w:rPr>
        <w:t>条第</w:t>
      </w:r>
      <w:r w:rsidRPr="00440DD1">
        <w:rPr>
          <w:lang w:eastAsia="zh-CN"/>
        </w:rPr>
        <w:t>101</w:t>
      </w:r>
      <w:r w:rsidRPr="00440DD1">
        <w:rPr>
          <w:rFonts w:hint="eastAsia"/>
          <w:lang w:eastAsia="zh-CN"/>
        </w:rPr>
        <w:t>款</w:t>
      </w:r>
    </w:p>
    <w:p w:rsidR="00AB6411" w:rsidRPr="00440DD1" w:rsidRDefault="00AB6411" w:rsidP="00AB6411">
      <w:pPr>
        <w:ind w:firstLineChars="200" w:firstLine="480"/>
        <w:rPr>
          <w:lang w:eastAsia="zh-CN"/>
        </w:rPr>
      </w:pPr>
      <w:r w:rsidRPr="00440DD1">
        <w:rPr>
          <w:lang w:eastAsia="zh-CN"/>
        </w:rPr>
        <w:t>秘书长</w:t>
      </w:r>
      <w:r w:rsidRPr="00440DD1">
        <w:rPr>
          <w:rFonts w:hint="eastAsia"/>
          <w:lang w:eastAsia="zh-CN"/>
        </w:rPr>
        <w:t>应</w:t>
      </w:r>
    </w:p>
    <w:p w:rsidR="00AB6411" w:rsidRPr="00440DD1" w:rsidRDefault="00AB6411" w:rsidP="00AB6411">
      <w:pPr>
        <w:rPr>
          <w:lang w:eastAsia="zh-CN"/>
        </w:rPr>
      </w:pPr>
      <w:r w:rsidRPr="00440DD1">
        <w:rPr>
          <w:i/>
          <w:iCs/>
          <w:lang w:eastAsia="zh-CN"/>
        </w:rPr>
        <w:t>r)</w:t>
      </w:r>
      <w:r w:rsidRPr="00440DD1">
        <w:rPr>
          <w:lang w:eastAsia="zh-CN"/>
        </w:rPr>
        <w:tab/>
      </w:r>
      <w:r w:rsidRPr="00440DD1">
        <w:rPr>
          <w:rFonts w:hint="eastAsia"/>
          <w:lang w:eastAsia="zh-CN"/>
        </w:rPr>
        <w:t>在协调委员会的协助下，按照国际电联的《</w:t>
      </w:r>
      <w:r w:rsidRPr="00440DD1">
        <w:rPr>
          <w:lang w:eastAsia="zh-CN"/>
        </w:rPr>
        <w:t>财务规则</w:t>
      </w:r>
      <w:r w:rsidRPr="00440DD1">
        <w:rPr>
          <w:rFonts w:hint="eastAsia"/>
          <w:lang w:eastAsia="zh-CN"/>
        </w:rPr>
        <w:t>》编写并</w:t>
      </w:r>
      <w:r w:rsidRPr="00440DD1">
        <w:rPr>
          <w:lang w:eastAsia="zh-CN"/>
        </w:rPr>
        <w:t>提交给理事会</w:t>
      </w:r>
      <w:r w:rsidRPr="00440DD1">
        <w:rPr>
          <w:rFonts w:hint="eastAsia"/>
          <w:lang w:eastAsia="zh-CN"/>
        </w:rPr>
        <w:t>一份</w:t>
      </w:r>
      <w:r w:rsidRPr="00440DD1">
        <w:rPr>
          <w:lang w:eastAsia="zh-CN"/>
        </w:rPr>
        <w:t>财务</w:t>
      </w:r>
      <w:r w:rsidRPr="00440DD1">
        <w:rPr>
          <w:rFonts w:hint="eastAsia"/>
          <w:lang w:eastAsia="zh-CN"/>
        </w:rPr>
        <w:t>工作</w:t>
      </w:r>
      <w:r w:rsidRPr="00440DD1">
        <w:rPr>
          <w:lang w:eastAsia="zh-CN"/>
        </w:rPr>
        <w:t>年</w:t>
      </w:r>
      <w:r w:rsidRPr="00440DD1">
        <w:rPr>
          <w:rFonts w:hint="eastAsia"/>
          <w:lang w:eastAsia="zh-CN"/>
        </w:rPr>
        <w:t>度</w:t>
      </w:r>
      <w:r w:rsidRPr="00440DD1">
        <w:rPr>
          <w:lang w:eastAsia="zh-CN"/>
        </w:rPr>
        <w:t>报告</w:t>
      </w:r>
      <w:r w:rsidRPr="00440DD1">
        <w:rPr>
          <w:rFonts w:hint="eastAsia"/>
          <w:lang w:eastAsia="zh-CN"/>
        </w:rPr>
        <w:t>。编制简明的</w:t>
      </w:r>
      <w:r w:rsidRPr="00440DD1">
        <w:rPr>
          <w:lang w:eastAsia="zh-CN"/>
        </w:rPr>
        <w:t>财务</w:t>
      </w:r>
      <w:r w:rsidRPr="00440DD1">
        <w:rPr>
          <w:rFonts w:hint="eastAsia"/>
          <w:lang w:eastAsia="zh-CN"/>
        </w:rPr>
        <w:t>工作</w:t>
      </w:r>
      <w:r w:rsidRPr="00440DD1">
        <w:rPr>
          <w:lang w:eastAsia="zh-CN"/>
        </w:rPr>
        <w:t>报告</w:t>
      </w:r>
      <w:r w:rsidRPr="00440DD1">
        <w:rPr>
          <w:rFonts w:hint="eastAsia"/>
          <w:lang w:eastAsia="zh-CN"/>
        </w:rPr>
        <w:t>和账目并提交下届</w:t>
      </w:r>
      <w:r w:rsidRPr="00440DD1">
        <w:rPr>
          <w:lang w:eastAsia="zh-CN"/>
        </w:rPr>
        <w:t>全权代表大会审</w:t>
      </w:r>
      <w:r w:rsidRPr="00440DD1">
        <w:rPr>
          <w:rFonts w:hint="eastAsia"/>
          <w:lang w:eastAsia="zh-CN"/>
        </w:rPr>
        <w:t>查和最后</w:t>
      </w:r>
      <w:r w:rsidRPr="00440DD1">
        <w:rPr>
          <w:lang w:eastAsia="zh-CN"/>
        </w:rPr>
        <w:t>批准</w:t>
      </w:r>
      <w:r w:rsidRPr="00440DD1">
        <w:rPr>
          <w:rFonts w:hint="eastAsia"/>
          <w:lang w:eastAsia="zh-CN"/>
        </w:rPr>
        <w:t>；</w:t>
      </w:r>
    </w:p>
    <w:p w:rsidR="00AB6411" w:rsidRPr="00440DD1" w:rsidRDefault="00AB6411" w:rsidP="00AB6411">
      <w:pPr>
        <w:pStyle w:val="Headingb"/>
        <w:rPr>
          <w:lang w:eastAsia="zh-CN"/>
        </w:rPr>
      </w:pPr>
      <w:r w:rsidRPr="00440DD1">
        <w:rPr>
          <w:rFonts w:hint="eastAsia"/>
          <w:lang w:eastAsia="zh-CN"/>
        </w:rPr>
        <w:t>《公约》</w:t>
      </w:r>
      <w:r w:rsidRPr="00440DD1">
        <w:rPr>
          <w:lang w:eastAsia="zh-CN"/>
        </w:rPr>
        <w:t>/</w:t>
      </w:r>
      <w:r w:rsidRPr="00440DD1">
        <w:rPr>
          <w:rFonts w:hint="eastAsia"/>
          <w:lang w:eastAsia="zh-CN"/>
        </w:rPr>
        <w:t>第</w:t>
      </w:r>
      <w:r w:rsidRPr="00440DD1">
        <w:rPr>
          <w:lang w:eastAsia="zh-CN"/>
        </w:rPr>
        <w:t>4</w:t>
      </w:r>
      <w:r w:rsidRPr="00440DD1">
        <w:rPr>
          <w:rFonts w:hint="eastAsia"/>
          <w:lang w:eastAsia="zh-CN"/>
        </w:rPr>
        <w:t>条第</w:t>
      </w:r>
      <w:r w:rsidRPr="00440DD1">
        <w:rPr>
          <w:lang w:eastAsia="zh-CN"/>
        </w:rPr>
        <w:t>74</w:t>
      </w:r>
      <w:r w:rsidRPr="00440DD1">
        <w:rPr>
          <w:rFonts w:hint="eastAsia"/>
          <w:lang w:eastAsia="zh-CN"/>
        </w:rPr>
        <w:t>款</w:t>
      </w:r>
    </w:p>
    <w:p w:rsidR="00AB6411" w:rsidRPr="00440DD1" w:rsidRDefault="00AB6411" w:rsidP="00AB6411">
      <w:pPr>
        <w:ind w:firstLineChars="200" w:firstLine="480"/>
        <w:rPr>
          <w:lang w:eastAsia="zh-CN"/>
        </w:rPr>
      </w:pPr>
      <w:r w:rsidRPr="00440DD1">
        <w:rPr>
          <w:lang w:eastAsia="zh-CN"/>
        </w:rPr>
        <w:t>理事会</w:t>
      </w:r>
      <w:r w:rsidRPr="00440DD1">
        <w:rPr>
          <w:rFonts w:hint="eastAsia"/>
          <w:lang w:eastAsia="zh-CN"/>
        </w:rPr>
        <w:t>应</w:t>
      </w:r>
    </w:p>
    <w:p w:rsidR="00AB6411" w:rsidRPr="00440DD1" w:rsidRDefault="00AB6411" w:rsidP="00AB6411">
      <w:pPr>
        <w:rPr>
          <w:lang w:eastAsia="zh-CN"/>
        </w:rPr>
      </w:pPr>
      <w:r w:rsidRPr="00440DD1">
        <w:rPr>
          <w:lang w:eastAsia="zh-CN"/>
        </w:rPr>
        <w:t>(8)</w:t>
      </w:r>
      <w:r w:rsidRPr="00440DD1">
        <w:rPr>
          <w:lang w:eastAsia="zh-CN"/>
        </w:rPr>
        <w:tab/>
      </w:r>
      <w:r w:rsidRPr="00440DD1">
        <w:rPr>
          <w:lang w:eastAsia="zh-CN"/>
        </w:rPr>
        <w:t>安排</w:t>
      </w:r>
      <w:r w:rsidRPr="00440DD1">
        <w:rPr>
          <w:rFonts w:hint="eastAsia"/>
          <w:lang w:eastAsia="zh-CN"/>
        </w:rPr>
        <w:t>和批准</w:t>
      </w:r>
      <w:r w:rsidRPr="00440DD1">
        <w:rPr>
          <w:lang w:eastAsia="zh-CN"/>
        </w:rPr>
        <w:t>秘书长</w:t>
      </w:r>
      <w:r w:rsidRPr="00440DD1">
        <w:rPr>
          <w:rFonts w:hint="eastAsia"/>
          <w:lang w:eastAsia="zh-CN"/>
        </w:rPr>
        <w:t>编制的</w:t>
      </w:r>
      <w:r w:rsidRPr="00440DD1">
        <w:rPr>
          <w:lang w:eastAsia="zh-CN"/>
        </w:rPr>
        <w:t>国际电联账目</w:t>
      </w:r>
      <w:r w:rsidRPr="00440DD1">
        <w:rPr>
          <w:rFonts w:hint="eastAsia"/>
          <w:lang w:eastAsia="zh-CN"/>
        </w:rPr>
        <w:t>的</w:t>
      </w:r>
      <w:r w:rsidRPr="00440DD1">
        <w:rPr>
          <w:lang w:eastAsia="zh-CN"/>
        </w:rPr>
        <w:t>年</w:t>
      </w:r>
      <w:r w:rsidRPr="00440DD1">
        <w:rPr>
          <w:rFonts w:hint="eastAsia"/>
          <w:lang w:eastAsia="zh-CN"/>
        </w:rPr>
        <w:t>度</w:t>
      </w:r>
      <w:r w:rsidRPr="00440DD1">
        <w:rPr>
          <w:lang w:eastAsia="zh-CN"/>
        </w:rPr>
        <w:t>审</w:t>
      </w:r>
      <w:r w:rsidRPr="00440DD1">
        <w:rPr>
          <w:rFonts w:hint="eastAsia"/>
          <w:lang w:eastAsia="zh-CN"/>
        </w:rPr>
        <w:t>计，需</w:t>
      </w:r>
      <w:r w:rsidRPr="00440DD1">
        <w:rPr>
          <w:lang w:eastAsia="zh-CN"/>
        </w:rPr>
        <w:t>要</w:t>
      </w:r>
      <w:r w:rsidRPr="00440DD1">
        <w:rPr>
          <w:rFonts w:hint="eastAsia"/>
          <w:lang w:eastAsia="zh-CN"/>
        </w:rPr>
        <w:t>时应提交下届</w:t>
      </w:r>
      <w:r w:rsidRPr="00440DD1">
        <w:rPr>
          <w:lang w:eastAsia="zh-CN"/>
        </w:rPr>
        <w:t>全权代表大会</w:t>
      </w:r>
      <w:r w:rsidRPr="00440DD1">
        <w:rPr>
          <w:rFonts w:hint="eastAsia"/>
          <w:lang w:eastAsia="zh-CN"/>
        </w:rPr>
        <w:t>；</w:t>
      </w:r>
    </w:p>
    <w:p w:rsidR="00AB6411" w:rsidRPr="00440DD1" w:rsidRDefault="00AB6411" w:rsidP="00AB6411">
      <w:pPr>
        <w:pStyle w:val="Headingb"/>
        <w:rPr>
          <w:lang w:eastAsia="zh-CN"/>
        </w:rPr>
      </w:pPr>
      <w:r w:rsidRPr="00440DD1">
        <w:rPr>
          <w:rFonts w:hint="eastAsia"/>
          <w:lang w:eastAsia="zh-CN"/>
        </w:rPr>
        <w:t>《组织法》</w:t>
      </w:r>
      <w:r w:rsidRPr="00440DD1">
        <w:rPr>
          <w:lang w:eastAsia="zh-CN"/>
        </w:rPr>
        <w:t>/</w:t>
      </w:r>
      <w:r w:rsidRPr="00440DD1">
        <w:rPr>
          <w:rFonts w:hint="eastAsia"/>
          <w:lang w:eastAsia="zh-CN"/>
        </w:rPr>
        <w:t>第</w:t>
      </w:r>
      <w:r w:rsidRPr="00440DD1">
        <w:rPr>
          <w:lang w:eastAsia="zh-CN"/>
        </w:rPr>
        <w:t>8</w:t>
      </w:r>
      <w:r w:rsidRPr="00440DD1">
        <w:rPr>
          <w:rFonts w:hint="eastAsia"/>
          <w:lang w:eastAsia="zh-CN"/>
        </w:rPr>
        <w:t>条第</w:t>
      </w:r>
      <w:r w:rsidRPr="00440DD1">
        <w:rPr>
          <w:lang w:eastAsia="zh-CN"/>
        </w:rPr>
        <w:t>53</w:t>
      </w:r>
      <w:r w:rsidRPr="00440DD1">
        <w:rPr>
          <w:rFonts w:hint="eastAsia"/>
          <w:lang w:eastAsia="zh-CN"/>
        </w:rPr>
        <w:t>款</w:t>
      </w:r>
    </w:p>
    <w:p w:rsidR="00AB6411" w:rsidRPr="00440DD1" w:rsidRDefault="00AB6411" w:rsidP="00AB6411">
      <w:pPr>
        <w:ind w:firstLineChars="200" w:firstLine="480"/>
        <w:rPr>
          <w:lang w:eastAsia="zh-CN"/>
        </w:rPr>
      </w:pPr>
      <w:r w:rsidRPr="00440DD1">
        <w:rPr>
          <w:lang w:eastAsia="zh-CN"/>
        </w:rPr>
        <w:t>全权代表大会</w:t>
      </w:r>
      <w:r w:rsidRPr="00440DD1">
        <w:rPr>
          <w:rFonts w:hint="eastAsia"/>
          <w:lang w:eastAsia="zh-CN"/>
        </w:rPr>
        <w:t>应</w:t>
      </w:r>
    </w:p>
    <w:p w:rsidR="00AB6411" w:rsidRPr="00440DD1" w:rsidRDefault="00AB6411" w:rsidP="00AB6411">
      <w:pPr>
        <w:rPr>
          <w:lang w:eastAsia="zh-CN"/>
        </w:rPr>
      </w:pPr>
      <w:r w:rsidRPr="00440DD1">
        <w:rPr>
          <w:i/>
          <w:iCs/>
          <w:lang w:eastAsia="zh-CN"/>
        </w:rPr>
        <w:t>e)</w:t>
      </w:r>
      <w:r w:rsidRPr="00440DD1">
        <w:rPr>
          <w:lang w:eastAsia="zh-CN"/>
        </w:rPr>
        <w:tab/>
      </w:r>
      <w:r w:rsidRPr="00440DD1">
        <w:rPr>
          <w:lang w:eastAsia="zh-CN"/>
        </w:rPr>
        <w:t>审</w:t>
      </w:r>
      <w:r w:rsidRPr="00440DD1">
        <w:rPr>
          <w:rFonts w:hint="eastAsia"/>
          <w:lang w:eastAsia="zh-CN"/>
        </w:rPr>
        <w:t>查</w:t>
      </w:r>
      <w:r w:rsidRPr="00440DD1">
        <w:rPr>
          <w:lang w:eastAsia="zh-CN"/>
        </w:rPr>
        <w:t>国际电联账目</w:t>
      </w:r>
      <w:r w:rsidRPr="00440DD1">
        <w:rPr>
          <w:rFonts w:hint="eastAsia"/>
          <w:lang w:eastAsia="zh-CN"/>
        </w:rPr>
        <w:t>，并酌情予以</w:t>
      </w:r>
      <w:r w:rsidRPr="00440DD1">
        <w:rPr>
          <w:lang w:eastAsia="zh-CN"/>
        </w:rPr>
        <w:t>最</w:t>
      </w:r>
      <w:r w:rsidRPr="00440DD1">
        <w:rPr>
          <w:rFonts w:hint="eastAsia"/>
          <w:lang w:eastAsia="zh-CN"/>
        </w:rPr>
        <w:t>后</w:t>
      </w:r>
      <w:r w:rsidRPr="00440DD1">
        <w:rPr>
          <w:lang w:eastAsia="zh-CN"/>
        </w:rPr>
        <w:t>批准</w:t>
      </w:r>
      <w:r w:rsidRPr="00440DD1">
        <w:rPr>
          <w:rFonts w:hint="eastAsia"/>
          <w:lang w:eastAsia="zh-CN"/>
        </w:rPr>
        <w:t>；</w:t>
      </w:r>
    </w:p>
    <w:p w:rsidR="00AB6411" w:rsidRPr="00440DD1" w:rsidRDefault="00AB6411">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440DD1">
        <w:rPr>
          <w:lang w:eastAsia="zh-CN"/>
        </w:rPr>
        <w:br w:type="page"/>
      </w:r>
    </w:p>
    <w:p w:rsidR="00C710E5" w:rsidRPr="00440DD1" w:rsidRDefault="00AB6411" w:rsidP="00FA1DA1">
      <w:pPr>
        <w:pStyle w:val="Headingb"/>
        <w:spacing w:before="120" w:after="240"/>
        <w:jc w:val="center"/>
        <w:rPr>
          <w:lang w:eastAsia="zh-CN"/>
        </w:rPr>
      </w:pPr>
      <w:r w:rsidRPr="00440DD1">
        <w:rPr>
          <w:lang w:eastAsia="zh-CN"/>
        </w:rPr>
        <w:lastRenderedPageBreak/>
        <w:t>理事会批准</w:t>
      </w:r>
      <w:r w:rsidRPr="00440DD1">
        <w:rPr>
          <w:rFonts w:hint="eastAsia"/>
          <w:lang w:eastAsia="zh-CN"/>
        </w:rPr>
        <w:t>的</w:t>
      </w:r>
      <w:r w:rsidRPr="00440DD1">
        <w:rPr>
          <w:lang w:eastAsia="zh-CN"/>
        </w:rPr>
        <w:t>财务</w:t>
      </w:r>
      <w:r w:rsidRPr="00440DD1">
        <w:rPr>
          <w:rFonts w:hint="eastAsia"/>
          <w:lang w:eastAsia="zh-CN"/>
        </w:rPr>
        <w:t>工作</w:t>
      </w:r>
      <w:r w:rsidRPr="00440DD1">
        <w:rPr>
          <w:lang w:eastAsia="zh-CN"/>
        </w:rPr>
        <w:t>报告</w:t>
      </w:r>
      <w:r w:rsidRPr="00440DD1">
        <w:rPr>
          <w:rFonts w:hint="eastAsia"/>
          <w:lang w:eastAsia="zh-CN"/>
        </w:rPr>
        <w:t>中公布的</w:t>
      </w:r>
      <w:r w:rsidRPr="00440DD1">
        <w:rPr>
          <w:rFonts w:hint="eastAsia"/>
          <w:lang w:eastAsia="zh-CN"/>
        </w:rPr>
        <w:t>201</w:t>
      </w:r>
      <w:r w:rsidR="00422964">
        <w:rPr>
          <w:lang w:eastAsia="zh-CN"/>
        </w:rPr>
        <w:t>4</w:t>
      </w:r>
      <w:r w:rsidRPr="00440DD1">
        <w:rPr>
          <w:rFonts w:hint="eastAsia"/>
          <w:lang w:eastAsia="zh-CN"/>
        </w:rPr>
        <w:t>至</w:t>
      </w:r>
      <w:r w:rsidRPr="00440DD1">
        <w:rPr>
          <w:lang w:eastAsia="zh-CN"/>
        </w:rPr>
        <w:t>201</w:t>
      </w:r>
      <w:r w:rsidR="00422964">
        <w:rPr>
          <w:lang w:eastAsia="zh-CN"/>
        </w:rPr>
        <w:t>7</w:t>
      </w:r>
      <w:r w:rsidRPr="00440DD1">
        <w:rPr>
          <w:lang w:eastAsia="zh-CN"/>
        </w:rPr>
        <w:t>年</w:t>
      </w:r>
      <w:r w:rsidRPr="00440DD1">
        <w:rPr>
          <w:rFonts w:hint="eastAsia"/>
          <w:lang w:eastAsia="zh-CN"/>
        </w:rPr>
        <w:t>度</w:t>
      </w:r>
      <w:r w:rsidRPr="00440DD1">
        <w:rPr>
          <w:lang w:eastAsia="zh-CN"/>
        </w:rPr>
        <w:t>国际电联</w:t>
      </w:r>
      <w:r w:rsidRPr="00440DD1">
        <w:rPr>
          <w:rFonts w:hint="eastAsia"/>
          <w:lang w:eastAsia="zh-CN"/>
        </w:rPr>
        <w:t>的</w:t>
      </w:r>
      <w:r w:rsidRPr="00440DD1">
        <w:rPr>
          <w:lang w:eastAsia="zh-CN"/>
        </w:rPr>
        <w:t>账目</w:t>
      </w:r>
      <w:r w:rsidRPr="00440DD1">
        <w:rPr>
          <w:rFonts w:hint="eastAsia"/>
          <w:lang w:eastAsia="zh-CN"/>
        </w:rPr>
        <w:t>报表</w:t>
      </w:r>
    </w:p>
    <w:p w:rsidR="00AB6411" w:rsidRPr="00440DD1" w:rsidRDefault="00AB6411" w:rsidP="00FA1DA1">
      <w:pPr>
        <w:spacing w:before="240"/>
        <w:ind w:left="567" w:hanging="567"/>
        <w:jc w:val="both"/>
        <w:rPr>
          <w:lang w:eastAsia="zh-CN"/>
        </w:rPr>
      </w:pPr>
      <w:r w:rsidRPr="00440DD1">
        <w:rPr>
          <w:lang w:eastAsia="zh-CN"/>
        </w:rPr>
        <w:t>A</w:t>
      </w:r>
      <w:r w:rsidRPr="00440DD1">
        <w:rPr>
          <w:lang w:eastAsia="zh-CN"/>
        </w:rPr>
        <w:tab/>
      </w:r>
      <w:r w:rsidRPr="00440DD1">
        <w:rPr>
          <w:rFonts w:hint="eastAsia"/>
          <w:lang w:eastAsia="zh-CN"/>
        </w:rPr>
        <w:t>国际电信联盟</w:t>
      </w:r>
      <w:r w:rsidRPr="00440DD1">
        <w:rPr>
          <w:rFonts w:hint="eastAsia"/>
          <w:lang w:eastAsia="zh-CN"/>
        </w:rPr>
        <w:t>2014</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rsidR="00AB6411" w:rsidRPr="00440DD1" w:rsidRDefault="00AB6411" w:rsidP="00AB6411">
      <w:pPr>
        <w:ind w:left="567" w:hanging="567"/>
        <w:jc w:val="both"/>
        <w:rPr>
          <w:lang w:eastAsia="zh-CN"/>
        </w:rPr>
      </w:pPr>
      <w:r w:rsidRPr="00440DD1">
        <w:rPr>
          <w:lang w:eastAsia="zh-CN"/>
        </w:rPr>
        <w:t>B</w:t>
      </w:r>
      <w:r w:rsidRPr="00440DD1">
        <w:rPr>
          <w:lang w:eastAsia="zh-CN"/>
        </w:rPr>
        <w:tab/>
      </w:r>
      <w:r w:rsidRPr="00440DD1">
        <w:rPr>
          <w:rFonts w:hint="eastAsia"/>
          <w:lang w:eastAsia="zh-CN"/>
        </w:rPr>
        <w:t>国际电信联盟</w:t>
      </w:r>
      <w:r w:rsidRPr="00440DD1">
        <w:rPr>
          <w:rFonts w:hint="eastAsia"/>
          <w:lang w:eastAsia="zh-CN"/>
        </w:rPr>
        <w:t>2015</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rsidR="00AB6411" w:rsidRPr="00440DD1" w:rsidRDefault="00AB6411" w:rsidP="00AB6411">
      <w:pPr>
        <w:ind w:left="567" w:hanging="567"/>
        <w:jc w:val="both"/>
        <w:rPr>
          <w:lang w:eastAsia="zh-CN"/>
        </w:rPr>
      </w:pPr>
      <w:r w:rsidRPr="00440DD1">
        <w:rPr>
          <w:lang w:eastAsia="zh-CN"/>
        </w:rPr>
        <w:t>C</w:t>
      </w:r>
      <w:r w:rsidRPr="00440DD1">
        <w:rPr>
          <w:lang w:eastAsia="zh-CN"/>
        </w:rPr>
        <w:tab/>
      </w:r>
      <w:r w:rsidRPr="00440DD1">
        <w:rPr>
          <w:rFonts w:hint="eastAsia"/>
          <w:lang w:eastAsia="zh-CN"/>
        </w:rPr>
        <w:t>国际电信联盟</w:t>
      </w:r>
      <w:r w:rsidRPr="00440DD1">
        <w:rPr>
          <w:rFonts w:hint="eastAsia"/>
          <w:lang w:eastAsia="zh-CN"/>
        </w:rPr>
        <w:t>2016</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rsidR="00AB6411" w:rsidRPr="00440DD1" w:rsidRDefault="00AB6411" w:rsidP="00AB6411">
      <w:pPr>
        <w:ind w:left="567" w:hanging="567"/>
        <w:jc w:val="both"/>
        <w:rPr>
          <w:lang w:eastAsia="zh-CN"/>
        </w:rPr>
      </w:pPr>
      <w:r w:rsidRPr="00440DD1">
        <w:rPr>
          <w:lang w:eastAsia="zh-CN"/>
        </w:rPr>
        <w:t>D</w:t>
      </w:r>
      <w:r w:rsidRPr="00440DD1">
        <w:rPr>
          <w:lang w:eastAsia="zh-CN"/>
        </w:rPr>
        <w:tab/>
      </w:r>
      <w:r w:rsidRPr="00440DD1">
        <w:rPr>
          <w:rFonts w:hint="eastAsia"/>
          <w:lang w:eastAsia="zh-CN"/>
        </w:rPr>
        <w:t>国际电信联盟</w:t>
      </w:r>
      <w:r w:rsidRPr="00440DD1">
        <w:rPr>
          <w:rFonts w:hint="eastAsia"/>
          <w:lang w:eastAsia="zh-CN"/>
        </w:rPr>
        <w:t>2017</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财务业绩表、资产净值变化表、现金流报表和预算数额与实际数额比较表</w:t>
      </w:r>
    </w:p>
    <w:p w:rsidR="00AB6411" w:rsidRPr="00440DD1" w:rsidRDefault="00AB6411" w:rsidP="00231ABC">
      <w:pPr>
        <w:rPr>
          <w:lang w:eastAsia="zh-CN"/>
        </w:rPr>
      </w:pPr>
    </w:p>
    <w:p w:rsidR="00AB6411" w:rsidRPr="00440DD1" w:rsidRDefault="00AB6411">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440DD1">
        <w:rPr>
          <w:lang w:eastAsia="zh-CN"/>
        </w:rPr>
        <w:br w:type="page"/>
      </w:r>
    </w:p>
    <w:p w:rsidR="00AB6411" w:rsidRPr="00440DD1" w:rsidRDefault="00AB6411" w:rsidP="00AB6411">
      <w:pPr>
        <w:pStyle w:val="AnnexNo"/>
        <w:rPr>
          <w:lang w:eastAsia="zh-CN"/>
        </w:rPr>
      </w:pPr>
      <w:r w:rsidRPr="00440DD1">
        <w:rPr>
          <w:lang w:eastAsia="zh-CN"/>
        </w:rPr>
        <w:lastRenderedPageBreak/>
        <w:t>A</w:t>
      </w:r>
    </w:p>
    <w:p w:rsidR="00AB6411" w:rsidRPr="00440DD1" w:rsidRDefault="00AB6411" w:rsidP="00AB6411">
      <w:pPr>
        <w:pStyle w:val="Annextitle"/>
        <w:rPr>
          <w:lang w:eastAsia="zh-CN"/>
        </w:rPr>
      </w:pPr>
      <w:r w:rsidRPr="00440DD1">
        <w:rPr>
          <w:rFonts w:hint="eastAsia"/>
          <w:lang w:eastAsia="zh-CN"/>
        </w:rPr>
        <w:t>国际电信联盟</w:t>
      </w:r>
      <w:r w:rsidRPr="00440DD1">
        <w:rPr>
          <w:rFonts w:hint="eastAsia"/>
          <w:lang w:eastAsia="zh-CN"/>
        </w:rPr>
        <w:t>201</w:t>
      </w:r>
      <w:r w:rsidRPr="00440DD1">
        <w:rPr>
          <w:lang w:eastAsia="zh-CN"/>
        </w:rPr>
        <w:t>4</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资产净值变化表、现金流报表和预算数额和实际数额比较表</w:t>
      </w:r>
    </w:p>
    <w:p w:rsidR="00AB6411" w:rsidRPr="00440DD1" w:rsidRDefault="00AB6411" w:rsidP="00AB6411">
      <w:pPr>
        <w:rPr>
          <w:lang w:eastAsia="zh-CN"/>
        </w:rPr>
      </w:pPr>
    </w:p>
    <w:p w:rsidR="00AB6411" w:rsidRPr="00440DD1" w:rsidRDefault="00AB6411" w:rsidP="00AB6411">
      <w:pPr>
        <w:ind w:firstLineChars="200" w:firstLine="480"/>
        <w:jc w:val="both"/>
        <w:rPr>
          <w:lang w:eastAsia="zh-CN"/>
        </w:rPr>
      </w:pPr>
      <w:r w:rsidRPr="00440DD1">
        <w:rPr>
          <w:rFonts w:hint="eastAsia"/>
          <w:lang w:eastAsia="zh-CN"/>
        </w:rPr>
        <w:t>财务报表已公布在国际电联</w:t>
      </w:r>
      <w:r w:rsidRPr="00440DD1">
        <w:rPr>
          <w:lang w:eastAsia="zh-CN"/>
        </w:rPr>
        <w:t>2014</w:t>
      </w:r>
      <w:r w:rsidRPr="00440DD1">
        <w:rPr>
          <w:rFonts w:hint="eastAsia"/>
          <w:lang w:eastAsia="zh-CN"/>
        </w:rPr>
        <w:t>年度财务工作报告中并得到理事会的批准。</w:t>
      </w:r>
    </w:p>
    <w:p w:rsidR="00AB6411" w:rsidRPr="00440DD1" w:rsidRDefault="00AB6411" w:rsidP="00AB6411">
      <w:pPr>
        <w:ind w:firstLineChars="200" w:firstLine="480"/>
        <w:jc w:val="both"/>
        <w:rPr>
          <w:lang w:eastAsia="zh-CN"/>
        </w:rPr>
      </w:pPr>
      <w:r w:rsidRPr="00440DD1">
        <w:rPr>
          <w:rFonts w:hint="eastAsia"/>
          <w:lang w:eastAsia="zh-CN"/>
        </w:rPr>
        <w:t>（有关批准经国际电联</w:t>
      </w:r>
      <w:r w:rsidRPr="00440DD1">
        <w:rPr>
          <w:rFonts w:hint="eastAsia"/>
          <w:lang w:eastAsia="zh-CN"/>
        </w:rPr>
        <w:t>201</w:t>
      </w:r>
      <w:r w:rsidRPr="00440DD1">
        <w:rPr>
          <w:lang w:eastAsia="zh-CN"/>
        </w:rPr>
        <w:t>4</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00A21FC2" w:rsidRPr="00440DD1">
        <w:rPr>
          <w:rFonts w:hint="eastAsia"/>
          <w:lang w:eastAsia="zh-CN"/>
        </w:rPr>
        <w:t>201</w:t>
      </w:r>
      <w:r w:rsidR="00A21FC2" w:rsidRPr="00440DD1">
        <w:rPr>
          <w:lang w:eastAsia="zh-CN"/>
        </w:rPr>
        <w:t>4</w:t>
      </w:r>
      <w:r w:rsidR="00A21FC2"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rFonts w:hint="eastAsia"/>
          <w:lang w:eastAsia="zh-CN"/>
        </w:rPr>
        <w:t>13</w:t>
      </w:r>
      <w:r w:rsidRPr="00440DD1">
        <w:rPr>
          <w:lang w:eastAsia="zh-CN"/>
        </w:rPr>
        <w:t>76</w:t>
      </w:r>
      <w:r w:rsidRPr="00440DD1">
        <w:rPr>
          <w:rFonts w:hint="eastAsia"/>
          <w:lang w:eastAsia="zh-CN"/>
        </w:rPr>
        <w:t>号决议。）</w:t>
      </w:r>
    </w:p>
    <w:p w:rsidR="00AB6411" w:rsidRPr="00440DD1" w:rsidRDefault="00AB6411">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440DD1">
        <w:rPr>
          <w:lang w:eastAsia="zh-CN"/>
        </w:rPr>
        <w:br w:type="page"/>
      </w:r>
    </w:p>
    <w:p w:rsidR="00AB6411" w:rsidRPr="00FA1DA1" w:rsidRDefault="009A5866" w:rsidP="00AB6411">
      <w:pPr>
        <w:pStyle w:val="Tabletitle"/>
        <w:rPr>
          <w:sz w:val="28"/>
          <w:szCs w:val="28"/>
          <w:lang w:val="en-US" w:eastAsia="zh-CN"/>
        </w:rPr>
      </w:pPr>
      <w:bookmarkStart w:id="8" w:name="_Toc329011603"/>
      <w:r w:rsidRPr="009A5866">
        <w:rPr>
          <w:rFonts w:hint="eastAsia"/>
          <w:sz w:val="28"/>
          <w:szCs w:val="28"/>
          <w:lang w:eastAsia="zh-CN"/>
        </w:rPr>
        <w:lastRenderedPageBreak/>
        <w:t>一</w:t>
      </w:r>
      <w:r w:rsidRPr="009A5866">
        <w:rPr>
          <w:rFonts w:hint="eastAsia"/>
          <w:sz w:val="28"/>
          <w:szCs w:val="28"/>
          <w:lang w:eastAsia="zh-CN"/>
        </w:rPr>
        <w:t xml:space="preserve"> </w:t>
      </w:r>
      <w:r w:rsidRPr="00FA1DA1">
        <w:rPr>
          <w:sz w:val="28"/>
          <w:szCs w:val="28"/>
          <w:lang w:val="en-US" w:eastAsia="zh-CN"/>
        </w:rPr>
        <w:t>–</w:t>
      </w:r>
      <w:r w:rsidRPr="00FA1DA1">
        <w:rPr>
          <w:rFonts w:hint="eastAsia"/>
          <w:sz w:val="28"/>
          <w:szCs w:val="28"/>
          <w:lang w:eastAsia="zh-CN"/>
        </w:rPr>
        <w:t>财务状况表</w:t>
      </w:r>
      <w:r w:rsidRPr="00FA1DA1">
        <w:rPr>
          <w:rFonts w:hint="eastAsia"/>
          <w:sz w:val="28"/>
          <w:szCs w:val="28"/>
          <w:lang w:eastAsia="zh-CN"/>
        </w:rPr>
        <w:t xml:space="preserve"> </w:t>
      </w:r>
      <w:r w:rsidRPr="00FA1DA1">
        <w:rPr>
          <w:sz w:val="28"/>
          <w:szCs w:val="28"/>
          <w:lang w:eastAsia="zh-CN"/>
        </w:rPr>
        <w:t>–</w:t>
      </w:r>
      <w:r w:rsidRPr="00FA1DA1">
        <w:rPr>
          <w:rFonts w:hint="eastAsia"/>
          <w:sz w:val="28"/>
          <w:szCs w:val="28"/>
          <w:lang w:eastAsia="zh-CN"/>
        </w:rPr>
        <w:t xml:space="preserve"> </w:t>
      </w:r>
      <w:r w:rsidRPr="00FA1DA1">
        <w:rPr>
          <w:rFonts w:hint="eastAsia"/>
          <w:sz w:val="28"/>
          <w:szCs w:val="28"/>
          <w:lang w:eastAsia="zh-CN"/>
        </w:rPr>
        <w:t>截至</w:t>
      </w:r>
      <w:r w:rsidRPr="00FA1DA1">
        <w:rPr>
          <w:rFonts w:hint="eastAsia"/>
          <w:sz w:val="28"/>
          <w:szCs w:val="28"/>
          <w:lang w:eastAsia="zh-CN"/>
        </w:rPr>
        <w:t>2014</w:t>
      </w:r>
      <w:r w:rsidRPr="00FA1DA1">
        <w:rPr>
          <w:rFonts w:hint="eastAsia"/>
          <w:sz w:val="28"/>
          <w:szCs w:val="28"/>
          <w:lang w:eastAsia="zh-CN"/>
        </w:rPr>
        <w:t>年</w:t>
      </w:r>
      <w:r w:rsidRPr="00FA1DA1">
        <w:rPr>
          <w:rFonts w:hint="eastAsia"/>
          <w:sz w:val="28"/>
          <w:szCs w:val="28"/>
          <w:lang w:eastAsia="zh-CN"/>
        </w:rPr>
        <w:t>12</w:t>
      </w:r>
      <w:r w:rsidRPr="00FA1DA1">
        <w:rPr>
          <w:rFonts w:hint="eastAsia"/>
          <w:sz w:val="28"/>
          <w:szCs w:val="28"/>
          <w:lang w:eastAsia="zh-CN"/>
        </w:rPr>
        <w:t>月</w:t>
      </w:r>
      <w:r w:rsidRPr="00FA1DA1">
        <w:rPr>
          <w:rFonts w:hint="eastAsia"/>
          <w:sz w:val="28"/>
          <w:szCs w:val="28"/>
          <w:lang w:eastAsia="zh-CN"/>
        </w:rPr>
        <w:t>31</w:t>
      </w:r>
      <w:r w:rsidRPr="00FA1DA1">
        <w:rPr>
          <w:rFonts w:hint="eastAsia"/>
          <w:sz w:val="28"/>
          <w:szCs w:val="28"/>
          <w:lang w:eastAsia="zh-CN"/>
        </w:rPr>
        <w:t>日的资产负债表</w:t>
      </w:r>
      <w:r w:rsidRPr="00FA1DA1">
        <w:rPr>
          <w:sz w:val="28"/>
          <w:szCs w:val="28"/>
          <w:lang w:eastAsia="zh-CN"/>
        </w:rPr>
        <w:br/>
      </w:r>
      <w:r w:rsidRPr="00FA1DA1">
        <w:rPr>
          <w:rFonts w:hint="eastAsia"/>
          <w:sz w:val="28"/>
          <w:szCs w:val="28"/>
          <w:lang w:eastAsia="zh-CN"/>
        </w:rPr>
        <w:t>（包含截至</w:t>
      </w:r>
      <w:r w:rsidRPr="00FA1DA1">
        <w:rPr>
          <w:rFonts w:hint="eastAsia"/>
          <w:sz w:val="28"/>
          <w:szCs w:val="28"/>
          <w:lang w:eastAsia="zh-CN"/>
        </w:rPr>
        <w:t>2013</w:t>
      </w:r>
      <w:r w:rsidRPr="00FA1DA1">
        <w:rPr>
          <w:rFonts w:hint="eastAsia"/>
          <w:sz w:val="28"/>
          <w:szCs w:val="28"/>
          <w:lang w:eastAsia="zh-CN"/>
        </w:rPr>
        <w:t>年</w:t>
      </w:r>
      <w:r w:rsidRPr="00FA1DA1">
        <w:rPr>
          <w:rFonts w:hint="eastAsia"/>
          <w:sz w:val="28"/>
          <w:szCs w:val="28"/>
          <w:lang w:eastAsia="zh-CN"/>
        </w:rPr>
        <w:t>12</w:t>
      </w:r>
      <w:r w:rsidRPr="00FA1DA1">
        <w:rPr>
          <w:rFonts w:hint="eastAsia"/>
          <w:sz w:val="28"/>
          <w:szCs w:val="28"/>
          <w:lang w:eastAsia="zh-CN"/>
        </w:rPr>
        <w:t>月</w:t>
      </w:r>
      <w:r w:rsidRPr="00FA1DA1">
        <w:rPr>
          <w:rFonts w:hint="eastAsia"/>
          <w:sz w:val="28"/>
          <w:szCs w:val="28"/>
          <w:lang w:eastAsia="zh-CN"/>
        </w:rPr>
        <w:t>31</w:t>
      </w:r>
      <w:r w:rsidRPr="00FA1DA1">
        <w:rPr>
          <w:rFonts w:hint="eastAsia"/>
          <w:sz w:val="28"/>
          <w:szCs w:val="28"/>
          <w:lang w:eastAsia="zh-CN"/>
        </w:rPr>
        <w:t>日的比较数字）</w:t>
      </w:r>
      <w:bookmarkEnd w:id="8"/>
    </w:p>
    <w:tbl>
      <w:tblPr>
        <w:tblW w:w="7811"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077"/>
        <w:gridCol w:w="1867"/>
        <w:gridCol w:w="1867"/>
      </w:tblGrid>
      <w:tr w:rsidR="00AB6411" w:rsidRPr="001B18CD" w:rsidTr="00B96820">
        <w:trPr>
          <w:trHeight w:val="510"/>
          <w:jc w:val="center"/>
        </w:trPr>
        <w:tc>
          <w:tcPr>
            <w:tcW w:w="4077" w:type="dxa"/>
            <w:tcBorders>
              <w:bottom w:val="single" w:sz="4" w:space="0" w:color="auto"/>
              <w:right w:val="single" w:sz="4" w:space="0" w:color="auto"/>
            </w:tcBorders>
            <w:vAlign w:val="center"/>
          </w:tcPr>
          <w:p w:rsidR="00AB6411" w:rsidRPr="001B18CD" w:rsidRDefault="00D00E91" w:rsidP="00AB6411">
            <w:pPr>
              <w:pStyle w:val="Tablehead"/>
              <w:jc w:val="left"/>
              <w:rPr>
                <w:sz w:val="20"/>
              </w:rPr>
            </w:pPr>
            <w:r>
              <w:rPr>
                <w:rFonts w:hint="eastAsia"/>
                <w:sz w:val="20"/>
              </w:rPr>
              <w:t>（单位：千瑞郎）</w:t>
            </w:r>
          </w:p>
        </w:tc>
        <w:tc>
          <w:tcPr>
            <w:tcW w:w="1867" w:type="dxa"/>
            <w:tcBorders>
              <w:left w:val="single" w:sz="4" w:space="0" w:color="auto"/>
              <w:bottom w:val="single" w:sz="4" w:space="0" w:color="auto"/>
              <w:right w:val="single" w:sz="4" w:space="0" w:color="auto"/>
            </w:tcBorders>
            <w:vAlign w:val="center"/>
          </w:tcPr>
          <w:p w:rsidR="00AB6411" w:rsidRPr="001B18CD" w:rsidRDefault="00AB6411" w:rsidP="00AB6411">
            <w:pPr>
              <w:pStyle w:val="Tablehead"/>
              <w:rPr>
                <w:sz w:val="20"/>
              </w:rPr>
            </w:pPr>
            <w:r w:rsidRPr="001B18CD">
              <w:rPr>
                <w:sz w:val="20"/>
              </w:rPr>
              <w:t>201</w:t>
            </w:r>
            <w:r w:rsidRPr="001B18CD">
              <w:rPr>
                <w:rFonts w:hint="eastAsia"/>
                <w:sz w:val="20"/>
              </w:rPr>
              <w:t>4</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c>
          <w:tcPr>
            <w:tcW w:w="1867" w:type="dxa"/>
            <w:tcBorders>
              <w:left w:val="single" w:sz="4" w:space="0" w:color="auto"/>
              <w:bottom w:val="single" w:sz="4" w:space="0" w:color="auto"/>
              <w:right w:val="single" w:sz="4" w:space="0" w:color="auto"/>
            </w:tcBorders>
            <w:vAlign w:val="center"/>
          </w:tcPr>
          <w:p w:rsidR="00AB6411" w:rsidRPr="001B18CD" w:rsidRDefault="00AB6411" w:rsidP="00AB6411">
            <w:pPr>
              <w:pStyle w:val="Tablehead"/>
              <w:rPr>
                <w:sz w:val="20"/>
              </w:rPr>
            </w:pPr>
            <w:r w:rsidRPr="001B18CD">
              <w:rPr>
                <w:sz w:val="20"/>
              </w:rPr>
              <w:t>201</w:t>
            </w:r>
            <w:r w:rsidRPr="001B18CD">
              <w:rPr>
                <w:rFonts w:hint="eastAsia"/>
                <w:sz w:val="20"/>
              </w:rPr>
              <w:t>3</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r>
      <w:tr w:rsidR="00AB6411" w:rsidRPr="001B18CD" w:rsidTr="00B96820">
        <w:trPr>
          <w:trHeight w:val="272"/>
          <w:jc w:val="center"/>
        </w:trPr>
        <w:tc>
          <w:tcPr>
            <w:tcW w:w="4077" w:type="dxa"/>
            <w:tcBorders>
              <w:top w:val="single" w:sz="4" w:space="0" w:color="auto"/>
              <w:bottom w:val="nil"/>
              <w:right w:val="single" w:sz="4" w:space="0" w:color="auto"/>
            </w:tcBorders>
            <w:vAlign w:val="center"/>
          </w:tcPr>
          <w:p w:rsidR="00AB6411" w:rsidRPr="001B18CD" w:rsidRDefault="00AB6411" w:rsidP="00B96820">
            <w:pPr>
              <w:pStyle w:val="Tablehead"/>
              <w:spacing w:before="20" w:after="20"/>
              <w:jc w:val="left"/>
              <w:rPr>
                <w:sz w:val="20"/>
                <w:lang w:val="en-US"/>
              </w:rPr>
            </w:pPr>
            <w:r w:rsidRPr="001B18CD">
              <w:rPr>
                <w:rFonts w:hint="eastAsia"/>
                <w:sz w:val="20"/>
                <w:lang w:val="en-US"/>
              </w:rPr>
              <w:t>资产</w:t>
            </w:r>
          </w:p>
        </w:tc>
        <w:tc>
          <w:tcPr>
            <w:tcW w:w="1867" w:type="dxa"/>
            <w:tcBorders>
              <w:top w:val="single" w:sz="4" w:space="0" w:color="auto"/>
              <w:left w:val="single" w:sz="4" w:space="0" w:color="auto"/>
              <w:bottom w:val="nil"/>
              <w:right w:val="single" w:sz="4" w:space="0" w:color="auto"/>
            </w:tcBorders>
            <w:vAlign w:val="center"/>
          </w:tcPr>
          <w:p w:rsidR="00AB6411" w:rsidRPr="001B18CD" w:rsidRDefault="00AB6411" w:rsidP="00B96820">
            <w:pPr>
              <w:pStyle w:val="Tablehead"/>
              <w:spacing w:before="20" w:after="20"/>
              <w:ind w:right="130"/>
              <w:jc w:val="right"/>
              <w:rPr>
                <w:sz w:val="20"/>
                <w:lang w:val="en-US"/>
              </w:rPr>
            </w:pPr>
          </w:p>
        </w:tc>
        <w:tc>
          <w:tcPr>
            <w:tcW w:w="1867" w:type="dxa"/>
            <w:tcBorders>
              <w:top w:val="single" w:sz="4" w:space="0" w:color="auto"/>
              <w:left w:val="single" w:sz="4" w:space="0" w:color="auto"/>
              <w:bottom w:val="nil"/>
              <w:right w:val="single" w:sz="4" w:space="0" w:color="auto"/>
            </w:tcBorders>
            <w:vAlign w:val="center"/>
          </w:tcPr>
          <w:p w:rsidR="00AB6411" w:rsidRPr="001B18CD" w:rsidRDefault="00AB6411" w:rsidP="00B96820">
            <w:pPr>
              <w:pStyle w:val="Tablehead"/>
              <w:spacing w:before="20" w:after="20"/>
              <w:ind w:right="130"/>
              <w:jc w:val="right"/>
              <w:rPr>
                <w:sz w:val="20"/>
                <w:lang w:val="en-US"/>
              </w:rPr>
            </w:pPr>
          </w:p>
        </w:tc>
      </w:tr>
      <w:tr w:rsidR="00AB6411" w:rsidRPr="001B18CD" w:rsidTr="00B96820">
        <w:trPr>
          <w:jc w:val="center"/>
        </w:trPr>
        <w:tc>
          <w:tcPr>
            <w:tcW w:w="4077" w:type="dxa"/>
            <w:tcBorders>
              <w:top w:val="nil"/>
              <w:bottom w:val="nil"/>
              <w:right w:val="single" w:sz="4" w:space="0" w:color="auto"/>
            </w:tcBorders>
            <w:vAlign w:val="bottom"/>
          </w:tcPr>
          <w:p w:rsidR="00AB6411" w:rsidRPr="001B18CD" w:rsidRDefault="00AB6411" w:rsidP="00B96820">
            <w:pPr>
              <w:pStyle w:val="Tabletext"/>
              <w:spacing w:before="0" w:after="0"/>
              <w:rPr>
                <w:sz w:val="20"/>
                <w:lang w:val="en-US" w:eastAsia="fr-FR"/>
              </w:rPr>
            </w:pPr>
            <w:r w:rsidRPr="001B18CD">
              <w:rPr>
                <w:rFonts w:hint="eastAsia"/>
                <w:b/>
                <w:bCs/>
                <w:sz w:val="20"/>
                <w:lang w:val="en-US"/>
              </w:rPr>
              <w:t>流动资产</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现金和现金等价物</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75’430</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59’616</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投资</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87’074</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88’244</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rPr>
              <w:t>应收账款</w:t>
            </w:r>
            <w:r w:rsidRPr="001B18CD">
              <w:rPr>
                <w:sz w:val="20"/>
                <w:lang w:val="en-US"/>
              </w:rPr>
              <w:t> </w:t>
            </w:r>
            <w:r w:rsidRPr="001B18CD">
              <w:rPr>
                <w:rFonts w:hint="eastAsia"/>
                <w:sz w:val="20"/>
                <w:lang w:val="en-US"/>
              </w:rPr>
              <w:t>–</w:t>
            </w:r>
            <w:r w:rsidRPr="001B18CD">
              <w:rPr>
                <w:sz w:val="20"/>
                <w:lang w:val="en-US"/>
              </w:rPr>
              <w:t> </w:t>
            </w:r>
            <w:r w:rsidRPr="001B18CD">
              <w:rPr>
                <w:rFonts w:hint="eastAsia"/>
                <w:sz w:val="20"/>
                <w:lang w:val="en-US"/>
              </w:rPr>
              <w:t>兑换</w:t>
            </w:r>
            <w:r w:rsidRPr="001B18CD">
              <w:rPr>
                <w:rFonts w:hint="eastAsia"/>
                <w:sz w:val="20"/>
                <w:lang w:val="en-US" w:eastAsia="zh-CN"/>
              </w:rPr>
              <w:t>交易</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7’361</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6’385</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fr-CH" w:eastAsia="zh-CN"/>
              </w:rPr>
            </w:pPr>
            <w:r w:rsidRPr="001B18CD">
              <w:rPr>
                <w:rFonts w:hint="eastAsia"/>
                <w:sz w:val="20"/>
                <w:lang w:val="fr-CH" w:eastAsia="zh-CN"/>
              </w:rPr>
              <w:t>应收账款</w:t>
            </w:r>
            <w:r w:rsidRPr="001B18CD">
              <w:rPr>
                <w:sz w:val="20"/>
                <w:lang w:val="en-US" w:eastAsia="zh-CN"/>
              </w:rPr>
              <w:t> </w:t>
            </w:r>
            <w:r w:rsidRPr="001B18CD">
              <w:rPr>
                <w:rFonts w:hint="eastAsia"/>
                <w:sz w:val="20"/>
                <w:lang w:val="fr-CH" w:eastAsia="zh-CN"/>
              </w:rPr>
              <w:t>–</w:t>
            </w:r>
            <w:r w:rsidRPr="001B18CD">
              <w:rPr>
                <w:sz w:val="20"/>
                <w:lang w:val="en-US" w:eastAsia="zh-CN"/>
              </w:rPr>
              <w:t> </w:t>
            </w:r>
            <w:r w:rsidRPr="001B18CD">
              <w:rPr>
                <w:rFonts w:hint="eastAsia"/>
                <w:sz w:val="20"/>
                <w:lang w:val="fr-CH" w:eastAsia="zh-CN"/>
              </w:rPr>
              <w:t>非兑换交易（会费）</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79’448</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77’046</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库存</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650</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815</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其它应收账款</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8’831</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8’974</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b/>
                <w:bCs/>
                <w:sz w:val="20"/>
                <w:lang w:val="en-US" w:eastAsia="fr-FR"/>
              </w:rPr>
            </w:pPr>
            <w:r w:rsidRPr="001B18CD">
              <w:rPr>
                <w:rFonts w:hint="eastAsia"/>
                <w:b/>
                <w:bCs/>
                <w:sz w:val="20"/>
                <w:lang w:val="en-US"/>
              </w:rPr>
              <w:t>流动资产总额</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258’794</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241’080</w:t>
            </w:r>
          </w:p>
        </w:tc>
      </w:tr>
      <w:tr w:rsidR="00AB6411" w:rsidRPr="001B18CD" w:rsidTr="00B96820">
        <w:trPr>
          <w:trHeight w:val="454"/>
          <w:jc w:val="center"/>
        </w:trPr>
        <w:tc>
          <w:tcPr>
            <w:tcW w:w="4077" w:type="dxa"/>
            <w:tcBorders>
              <w:top w:val="nil"/>
              <w:bottom w:val="nil"/>
              <w:right w:val="single" w:sz="4" w:space="0" w:color="auto"/>
            </w:tcBorders>
            <w:vAlign w:val="bottom"/>
          </w:tcPr>
          <w:p w:rsidR="00AB6411" w:rsidRPr="001B18CD" w:rsidRDefault="00AB6411" w:rsidP="00B96820">
            <w:pPr>
              <w:pStyle w:val="Tabletext"/>
              <w:spacing w:before="0" w:after="0"/>
              <w:rPr>
                <w:sz w:val="20"/>
                <w:lang w:val="en-US" w:eastAsia="fr-FR"/>
              </w:rPr>
            </w:pPr>
            <w:r w:rsidRPr="001B18CD">
              <w:rPr>
                <w:rFonts w:hint="eastAsia"/>
                <w:b/>
                <w:bCs/>
                <w:sz w:val="20"/>
                <w:lang w:val="en-US"/>
              </w:rPr>
              <w:t>非流动资产</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物业、厂房和设备</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107’449</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112’098</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sz w:val="20"/>
                <w:lang w:val="en-US"/>
              </w:rPr>
              <w:t>无形资产</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4’077</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2’862</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b/>
                <w:bCs/>
                <w:sz w:val="20"/>
                <w:lang w:val="en-US" w:eastAsia="fr-FR"/>
              </w:rPr>
            </w:pPr>
            <w:r w:rsidRPr="001B18CD">
              <w:rPr>
                <w:rFonts w:hint="eastAsia"/>
                <w:b/>
                <w:bCs/>
                <w:sz w:val="20"/>
                <w:lang w:val="en-US"/>
              </w:rPr>
              <w:t>非流动资产总额</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111’526</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114’960</w:t>
            </w:r>
          </w:p>
        </w:tc>
      </w:tr>
      <w:tr w:rsidR="00AB6411" w:rsidRPr="001B18CD" w:rsidTr="00B96820">
        <w:trPr>
          <w:jc w:val="center"/>
        </w:trPr>
        <w:tc>
          <w:tcPr>
            <w:tcW w:w="4077" w:type="dxa"/>
            <w:tcBorders>
              <w:right w:val="single" w:sz="4" w:space="0" w:color="auto"/>
            </w:tcBorders>
          </w:tcPr>
          <w:p w:rsidR="00AB6411" w:rsidRPr="001B18CD" w:rsidRDefault="00AB6411" w:rsidP="00B96820">
            <w:pPr>
              <w:pStyle w:val="Tabletext"/>
              <w:spacing w:before="20" w:after="20"/>
              <w:rPr>
                <w:b/>
                <w:bCs/>
                <w:sz w:val="20"/>
                <w:lang w:val="en-US" w:eastAsia="fr-FR"/>
              </w:rPr>
            </w:pPr>
            <w:r w:rsidRPr="001B18CD">
              <w:rPr>
                <w:rFonts w:hint="eastAsia"/>
                <w:b/>
                <w:bCs/>
                <w:sz w:val="20"/>
                <w:lang w:val="en-US"/>
              </w:rPr>
              <w:t>资产总额</w:t>
            </w:r>
          </w:p>
        </w:tc>
        <w:tc>
          <w:tcPr>
            <w:tcW w:w="1867" w:type="dxa"/>
            <w:tcBorders>
              <w:left w:val="single" w:sz="4" w:space="0" w:color="auto"/>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370’320</w:t>
            </w:r>
          </w:p>
        </w:tc>
        <w:tc>
          <w:tcPr>
            <w:tcW w:w="1867" w:type="dxa"/>
            <w:tcBorders>
              <w:left w:val="single" w:sz="4" w:space="0" w:color="auto"/>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356’040</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head"/>
              <w:spacing w:before="0" w:after="0"/>
              <w:jc w:val="left"/>
              <w:rPr>
                <w:sz w:val="20"/>
                <w:lang w:val="en-US" w:eastAsia="fr-FR"/>
              </w:rPr>
            </w:pPr>
            <w:r w:rsidRPr="001B18CD">
              <w:rPr>
                <w:rFonts w:hint="eastAsia"/>
                <w:bCs/>
                <w:sz w:val="20"/>
                <w:lang w:val="en-US"/>
              </w:rPr>
              <w:t>负债</w:t>
            </w:r>
          </w:p>
        </w:tc>
        <w:tc>
          <w:tcPr>
            <w:tcW w:w="1867" w:type="dxa"/>
            <w:tcBorders>
              <w:top w:val="nil"/>
              <w:left w:val="single" w:sz="4" w:space="0" w:color="auto"/>
              <w:bottom w:val="nil"/>
              <w:right w:val="single" w:sz="4" w:space="0" w:color="auto"/>
            </w:tcBorders>
          </w:tcPr>
          <w:p w:rsidR="00AB6411" w:rsidRPr="001B18CD" w:rsidRDefault="00AB6411" w:rsidP="00B96820">
            <w:pPr>
              <w:pStyle w:val="Tablehead"/>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head"/>
              <w:spacing w:before="0" w:after="0"/>
              <w:ind w:right="130"/>
              <w:jc w:val="right"/>
              <w:rPr>
                <w:sz w:val="20"/>
                <w:lang w:val="en-US" w:eastAsia="fr-FR"/>
              </w:rPr>
            </w:pPr>
          </w:p>
        </w:tc>
      </w:tr>
      <w:tr w:rsidR="00AB6411" w:rsidRPr="001B18CD" w:rsidTr="00B96820">
        <w:trPr>
          <w:trHeight w:val="272"/>
          <w:jc w:val="center"/>
        </w:trPr>
        <w:tc>
          <w:tcPr>
            <w:tcW w:w="4077" w:type="dxa"/>
            <w:tcBorders>
              <w:top w:val="nil"/>
              <w:bottom w:val="nil"/>
              <w:right w:val="single" w:sz="4" w:space="0" w:color="auto"/>
            </w:tcBorders>
            <w:vAlign w:val="bottom"/>
          </w:tcPr>
          <w:p w:rsidR="00AB6411" w:rsidRPr="001B18CD" w:rsidRDefault="00AB6411" w:rsidP="00B96820">
            <w:pPr>
              <w:pStyle w:val="Tabletext"/>
              <w:spacing w:before="0" w:after="0"/>
              <w:rPr>
                <w:sz w:val="20"/>
                <w:lang w:val="en-US" w:eastAsia="fr-FR"/>
              </w:rPr>
            </w:pPr>
            <w:r w:rsidRPr="001B18CD">
              <w:rPr>
                <w:rFonts w:hint="eastAsia"/>
                <w:b/>
                <w:bCs/>
                <w:sz w:val="20"/>
                <w:lang w:val="en-US"/>
              </w:rPr>
              <w:t>流动负债</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供应商和其它债权人</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9’154</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9’686</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递延收入</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129’486</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127’951</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sz w:val="20"/>
                <w:lang w:val="en-US"/>
              </w:rPr>
              <w:t>借款和财务</w:t>
            </w:r>
            <w:r w:rsidRPr="001B18CD">
              <w:rPr>
                <w:rFonts w:hint="eastAsia"/>
                <w:sz w:val="20"/>
                <w:lang w:val="en-US" w:eastAsia="zh-CN"/>
              </w:rPr>
              <w:t>债务</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1’493</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1’493</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职员福利</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484</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481</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准备金</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845</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897</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其它债务</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2’977</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1’614</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b/>
                <w:bCs/>
                <w:sz w:val="20"/>
                <w:lang w:val="en-US" w:eastAsia="fr-FR"/>
              </w:rPr>
            </w:pPr>
            <w:r w:rsidRPr="001B18CD">
              <w:rPr>
                <w:rFonts w:hint="eastAsia"/>
                <w:b/>
                <w:bCs/>
                <w:sz w:val="20"/>
                <w:lang w:val="en-US" w:eastAsia="fr-FR"/>
              </w:rPr>
              <w:t>流动负债总额</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144’439</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142’122</w:t>
            </w:r>
          </w:p>
        </w:tc>
      </w:tr>
      <w:tr w:rsidR="00AB6411" w:rsidRPr="001B18CD" w:rsidTr="00B96820">
        <w:trPr>
          <w:trHeight w:val="272"/>
          <w:jc w:val="center"/>
        </w:trPr>
        <w:tc>
          <w:tcPr>
            <w:tcW w:w="4077" w:type="dxa"/>
            <w:tcBorders>
              <w:top w:val="nil"/>
              <w:bottom w:val="nil"/>
              <w:right w:val="single" w:sz="4" w:space="0" w:color="auto"/>
            </w:tcBorders>
            <w:vAlign w:val="bottom"/>
          </w:tcPr>
          <w:p w:rsidR="00AB6411" w:rsidRPr="001B18CD" w:rsidRDefault="00AB6411" w:rsidP="00B96820">
            <w:pPr>
              <w:pStyle w:val="Tabletext"/>
              <w:spacing w:before="0" w:after="0"/>
              <w:rPr>
                <w:sz w:val="20"/>
                <w:lang w:val="en-US" w:eastAsia="fr-FR"/>
              </w:rPr>
            </w:pPr>
            <w:r w:rsidRPr="001B18CD">
              <w:rPr>
                <w:rFonts w:hint="eastAsia"/>
                <w:b/>
                <w:bCs/>
                <w:sz w:val="20"/>
                <w:lang w:val="en-US"/>
              </w:rPr>
              <w:t>非流动负债</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sz w:val="20"/>
                <w:lang w:val="en-US"/>
              </w:rPr>
              <w:t>借</w:t>
            </w:r>
            <w:r w:rsidRPr="001B18CD">
              <w:rPr>
                <w:rFonts w:hint="eastAsia"/>
                <w:sz w:val="20"/>
                <w:lang w:val="en-US"/>
              </w:rPr>
              <w:t>款</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45’286</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46’779</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职员福利</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534’358</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335’096</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eastAsia="zh-CN"/>
              </w:rPr>
              <w:t>已</w:t>
            </w:r>
            <w:r w:rsidRPr="001B18CD">
              <w:rPr>
                <w:rFonts w:hint="eastAsia"/>
                <w:sz w:val="20"/>
                <w:lang w:val="en-US"/>
              </w:rPr>
              <w:t>分配的第三方基金</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30’027</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26’114</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分配过程中的第三方基金</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2’233</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2’097</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b/>
                <w:bCs/>
                <w:sz w:val="20"/>
                <w:lang w:val="en-US" w:eastAsia="fr-FR"/>
              </w:rPr>
            </w:pPr>
            <w:r w:rsidRPr="001B18CD">
              <w:rPr>
                <w:rFonts w:hint="eastAsia"/>
                <w:b/>
                <w:bCs/>
                <w:sz w:val="20"/>
                <w:lang w:val="en-US" w:eastAsia="fr-FR"/>
              </w:rPr>
              <w:t>非流动负债总额</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611’904</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410’086</w:t>
            </w:r>
          </w:p>
        </w:tc>
      </w:tr>
      <w:tr w:rsidR="00AB6411" w:rsidRPr="001B18CD" w:rsidTr="00B96820">
        <w:trPr>
          <w:jc w:val="center"/>
        </w:trPr>
        <w:tc>
          <w:tcPr>
            <w:tcW w:w="4077" w:type="dxa"/>
            <w:tcBorders>
              <w:bottom w:val="single" w:sz="4" w:space="0" w:color="auto"/>
              <w:right w:val="single" w:sz="4" w:space="0" w:color="auto"/>
            </w:tcBorders>
          </w:tcPr>
          <w:p w:rsidR="00AB6411" w:rsidRPr="001B18CD" w:rsidRDefault="00AB6411" w:rsidP="00B96820">
            <w:pPr>
              <w:pStyle w:val="Tabletext"/>
              <w:spacing w:before="20" w:after="20"/>
              <w:rPr>
                <w:b/>
                <w:bCs/>
                <w:sz w:val="20"/>
                <w:lang w:val="en-US" w:eastAsia="fr-FR"/>
              </w:rPr>
            </w:pPr>
            <w:r w:rsidRPr="001B18CD">
              <w:rPr>
                <w:rFonts w:hint="eastAsia"/>
                <w:b/>
                <w:bCs/>
                <w:sz w:val="20"/>
                <w:lang w:val="en-US" w:eastAsia="fr-FR"/>
              </w:rPr>
              <w:t>负债总额</w:t>
            </w:r>
          </w:p>
        </w:tc>
        <w:tc>
          <w:tcPr>
            <w:tcW w:w="1867" w:type="dxa"/>
            <w:tcBorders>
              <w:left w:val="single" w:sz="4" w:space="0" w:color="auto"/>
              <w:bottom w:val="single" w:sz="4" w:space="0" w:color="auto"/>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756’343</w:t>
            </w:r>
          </w:p>
        </w:tc>
        <w:tc>
          <w:tcPr>
            <w:tcW w:w="1867" w:type="dxa"/>
            <w:tcBorders>
              <w:left w:val="single" w:sz="4" w:space="0" w:color="auto"/>
              <w:bottom w:val="single" w:sz="4" w:space="0" w:color="auto"/>
              <w:right w:val="single" w:sz="4" w:space="0" w:color="auto"/>
            </w:tcBorders>
          </w:tcPr>
          <w:p w:rsidR="00AB6411" w:rsidRPr="001B18CD" w:rsidRDefault="00AB6411" w:rsidP="00B96820">
            <w:pPr>
              <w:pStyle w:val="Tabletext"/>
              <w:spacing w:before="20" w:after="20"/>
              <w:jc w:val="right"/>
              <w:rPr>
                <w:b/>
                <w:bCs/>
                <w:sz w:val="20"/>
                <w:lang w:val="en-US"/>
              </w:rPr>
            </w:pPr>
            <w:r w:rsidRPr="001B18CD">
              <w:rPr>
                <w:b/>
                <w:bCs/>
                <w:sz w:val="20"/>
                <w:lang w:val="en-US"/>
              </w:rPr>
              <w:t>552’208</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fr-FR"/>
              </w:rPr>
            </w:pPr>
            <w:r w:rsidRPr="001B18CD">
              <w:rPr>
                <w:rFonts w:hint="eastAsia"/>
                <w:b/>
                <w:bCs/>
                <w:sz w:val="20"/>
                <w:lang w:val="en-US"/>
              </w:rPr>
              <w:t>资产净值</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0" w:after="0"/>
              <w:ind w:right="130"/>
              <w:jc w:val="right"/>
              <w:rPr>
                <w:sz w:val="20"/>
                <w:lang w:val="en-US" w:eastAsia="fr-FR"/>
              </w:rPr>
            </w:pP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向</w:t>
            </w:r>
            <w:r w:rsidRPr="001B18CD">
              <w:rPr>
                <w:sz w:val="20"/>
                <w:lang w:val="en-US" w:eastAsia="zh-CN"/>
              </w:rPr>
              <w:t>IPSAS</w:t>
            </w:r>
            <w:r w:rsidRPr="001B18CD">
              <w:rPr>
                <w:rFonts w:hint="eastAsia"/>
                <w:sz w:val="20"/>
                <w:lang w:val="en-US" w:eastAsia="zh-CN"/>
              </w:rPr>
              <w:t>过渡的影响</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-125’100</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-125’100</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本期盈余</w:t>
            </w:r>
            <w:r w:rsidRPr="001B18CD">
              <w:rPr>
                <w:rFonts w:hint="eastAsia"/>
                <w:sz w:val="20"/>
                <w:lang w:val="en-US" w:eastAsia="zh-CN"/>
              </w:rPr>
              <w:t>/</w:t>
            </w:r>
            <w:r w:rsidRPr="001B18CD">
              <w:rPr>
                <w:rFonts w:hint="eastAsia"/>
                <w:sz w:val="20"/>
                <w:lang w:val="en-US" w:eastAsia="zh-CN"/>
              </w:rPr>
              <w:t>亏损再分配前的储备金账目</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26’325</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28’221</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其他已</w:t>
            </w:r>
            <w:r w:rsidRPr="001B18CD">
              <w:rPr>
                <w:rFonts w:hint="eastAsia"/>
                <w:sz w:val="20"/>
                <w:lang w:val="en-US"/>
              </w:rPr>
              <w:t>分配</w:t>
            </w:r>
            <w:r w:rsidRPr="001B18CD">
              <w:rPr>
                <w:rFonts w:hint="eastAsia"/>
                <w:sz w:val="20"/>
                <w:lang w:val="en-US" w:eastAsia="zh-CN"/>
              </w:rPr>
              <w:t>储备金</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33’129</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24’408</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预算外资金</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12’688</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11’469</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ASHI</w:t>
            </w:r>
            <w:r w:rsidRPr="001B18CD">
              <w:rPr>
                <w:rFonts w:hint="eastAsia"/>
                <w:sz w:val="20"/>
                <w:lang w:val="en-US" w:eastAsia="zh-CN"/>
              </w:rPr>
              <w:t>精算亏损</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-312’708</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-125’263</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eastAsia="zh-CN"/>
              </w:rPr>
            </w:pPr>
            <w:r w:rsidRPr="001B18CD">
              <w:rPr>
                <w:rFonts w:hint="eastAsia"/>
                <w:sz w:val="20"/>
                <w:lang w:val="en-US" w:eastAsia="zh-CN"/>
              </w:rPr>
              <w:t>累计非预算内收益</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-14’817</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-12’720</w:t>
            </w:r>
          </w:p>
        </w:tc>
      </w:tr>
      <w:tr w:rsidR="00AB6411" w:rsidRPr="001B18CD" w:rsidTr="00B96820">
        <w:trPr>
          <w:jc w:val="center"/>
        </w:trPr>
        <w:tc>
          <w:tcPr>
            <w:tcW w:w="4077" w:type="dxa"/>
            <w:tcBorders>
              <w:top w:val="nil"/>
              <w:bottom w:val="nil"/>
              <w:right w:val="single" w:sz="4" w:space="0" w:color="auto"/>
            </w:tcBorders>
          </w:tcPr>
          <w:p w:rsidR="00AB6411" w:rsidRPr="001B18CD" w:rsidRDefault="00AB6411" w:rsidP="00B96820">
            <w:pPr>
              <w:pStyle w:val="Tabletext"/>
              <w:spacing w:before="0" w:after="0"/>
              <w:rPr>
                <w:sz w:val="20"/>
                <w:lang w:val="en-US"/>
              </w:rPr>
            </w:pPr>
            <w:r w:rsidRPr="001B18CD">
              <w:rPr>
                <w:rFonts w:hint="eastAsia"/>
                <w:sz w:val="20"/>
                <w:lang w:val="en-US"/>
              </w:rPr>
              <w:t>本期盈余</w:t>
            </w:r>
            <w:r w:rsidRPr="001B18CD">
              <w:rPr>
                <w:sz w:val="20"/>
                <w:lang w:val="en-US"/>
              </w:rPr>
              <w:t>/</w:t>
            </w:r>
            <w:r w:rsidRPr="001B18CD">
              <w:rPr>
                <w:rFonts w:hint="eastAsia"/>
                <w:sz w:val="20"/>
                <w:lang w:val="en-US"/>
              </w:rPr>
              <w:t>亏损</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-5’541</w:t>
            </w:r>
          </w:p>
        </w:tc>
        <w:tc>
          <w:tcPr>
            <w:tcW w:w="1867" w:type="dxa"/>
            <w:tcBorders>
              <w:top w:val="nil"/>
              <w:left w:val="single" w:sz="4" w:space="0" w:color="auto"/>
              <w:bottom w:val="nil"/>
              <w:right w:val="single" w:sz="4" w:space="0" w:color="auto"/>
            </w:tcBorders>
          </w:tcPr>
          <w:p w:rsidR="00AB6411" w:rsidRPr="001B18CD" w:rsidRDefault="00AB6411" w:rsidP="00B96820">
            <w:pPr>
              <w:pStyle w:val="Tabletext"/>
              <w:spacing w:before="20" w:after="20"/>
              <w:jc w:val="right"/>
              <w:rPr>
                <w:sz w:val="20"/>
                <w:lang w:val="en-US"/>
              </w:rPr>
            </w:pPr>
            <w:r w:rsidRPr="001B18CD">
              <w:rPr>
                <w:sz w:val="20"/>
                <w:lang w:val="en-US"/>
              </w:rPr>
              <w:t>2’817</w:t>
            </w:r>
          </w:p>
        </w:tc>
      </w:tr>
      <w:tr w:rsidR="00AB6411" w:rsidRPr="001B18CD" w:rsidTr="00B96820">
        <w:trPr>
          <w:trHeight w:val="397"/>
          <w:jc w:val="center"/>
        </w:trPr>
        <w:tc>
          <w:tcPr>
            <w:tcW w:w="4077" w:type="dxa"/>
            <w:tcBorders>
              <w:right w:val="single" w:sz="4" w:space="0" w:color="auto"/>
            </w:tcBorders>
            <w:vAlign w:val="center"/>
          </w:tcPr>
          <w:p w:rsidR="00AB6411" w:rsidRPr="001B18CD" w:rsidRDefault="00AB6411" w:rsidP="00B96820">
            <w:pPr>
              <w:pStyle w:val="Tabletext"/>
              <w:rPr>
                <w:b/>
                <w:bCs/>
                <w:sz w:val="20"/>
                <w:lang w:val="en-US" w:eastAsia="fr-FR"/>
              </w:rPr>
            </w:pPr>
            <w:r w:rsidRPr="001B18CD">
              <w:rPr>
                <w:rFonts w:hint="eastAsia"/>
                <w:b/>
                <w:bCs/>
                <w:sz w:val="20"/>
                <w:lang w:val="en-US" w:eastAsia="fr-FR"/>
              </w:rPr>
              <w:t>净资产总额</w:t>
            </w:r>
          </w:p>
        </w:tc>
        <w:tc>
          <w:tcPr>
            <w:tcW w:w="1867" w:type="dxa"/>
            <w:tcBorders>
              <w:left w:val="single" w:sz="4" w:space="0" w:color="auto"/>
              <w:right w:val="single" w:sz="4" w:space="0" w:color="auto"/>
            </w:tcBorders>
            <w:vAlign w:val="center"/>
          </w:tcPr>
          <w:p w:rsidR="00AB6411" w:rsidRPr="001B18CD" w:rsidRDefault="00AB6411" w:rsidP="00B96820">
            <w:pPr>
              <w:pStyle w:val="Tabletext"/>
              <w:spacing w:before="20" w:after="20"/>
              <w:jc w:val="right"/>
              <w:rPr>
                <w:b/>
                <w:bCs/>
                <w:sz w:val="20"/>
                <w:lang w:val="en-US"/>
              </w:rPr>
            </w:pPr>
            <w:r w:rsidRPr="001B18CD">
              <w:rPr>
                <w:b/>
                <w:bCs/>
                <w:sz w:val="20"/>
                <w:lang w:val="en-US"/>
              </w:rPr>
              <w:t>-386’024</w:t>
            </w:r>
          </w:p>
        </w:tc>
        <w:tc>
          <w:tcPr>
            <w:tcW w:w="1867" w:type="dxa"/>
            <w:tcBorders>
              <w:left w:val="single" w:sz="4" w:space="0" w:color="auto"/>
              <w:right w:val="single" w:sz="4" w:space="0" w:color="auto"/>
            </w:tcBorders>
            <w:vAlign w:val="center"/>
          </w:tcPr>
          <w:p w:rsidR="00AB6411" w:rsidRPr="001B18CD" w:rsidRDefault="00AB6411" w:rsidP="00B96820">
            <w:pPr>
              <w:pStyle w:val="Tabletext"/>
              <w:spacing w:before="20" w:after="20"/>
              <w:jc w:val="right"/>
              <w:rPr>
                <w:b/>
                <w:bCs/>
                <w:sz w:val="20"/>
                <w:lang w:val="en-US"/>
              </w:rPr>
            </w:pPr>
            <w:r w:rsidRPr="001B18CD">
              <w:rPr>
                <w:b/>
                <w:bCs/>
                <w:sz w:val="20"/>
                <w:lang w:val="en-US"/>
              </w:rPr>
              <w:t>-196’168</w:t>
            </w:r>
          </w:p>
        </w:tc>
      </w:tr>
    </w:tbl>
    <w:p w:rsidR="00AB6411" w:rsidRPr="00440DD1" w:rsidRDefault="00AB6411">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B6411" w:rsidRPr="00440DD1" w:rsidRDefault="00AB6411">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B6411" w:rsidRPr="00FA1DA1" w:rsidRDefault="009A5866" w:rsidP="00BF70B7">
      <w:pPr>
        <w:pStyle w:val="Tabletitle"/>
        <w:spacing w:after="0"/>
        <w:rPr>
          <w:sz w:val="28"/>
          <w:szCs w:val="28"/>
          <w:lang w:val="en-US" w:eastAsia="zh-CN"/>
        </w:rPr>
      </w:pPr>
      <w:r>
        <w:rPr>
          <w:rFonts w:hint="eastAsia"/>
          <w:sz w:val="28"/>
          <w:szCs w:val="28"/>
          <w:lang w:val="en-US" w:eastAsia="zh-CN"/>
        </w:rPr>
        <w:lastRenderedPageBreak/>
        <w:t>二</w:t>
      </w:r>
      <w:r w:rsidR="00AB6411" w:rsidRPr="00FA1DA1">
        <w:rPr>
          <w:sz w:val="28"/>
          <w:szCs w:val="28"/>
          <w:lang w:val="en-US" w:eastAsia="zh-CN"/>
        </w:rPr>
        <w:t xml:space="preserve"> – </w:t>
      </w:r>
      <w:r w:rsidR="00AB6411" w:rsidRPr="00FA1DA1">
        <w:rPr>
          <w:rFonts w:hint="eastAsia"/>
          <w:sz w:val="28"/>
          <w:szCs w:val="28"/>
          <w:lang w:eastAsia="zh-CN"/>
        </w:rPr>
        <w:t>201</w:t>
      </w:r>
      <w:r w:rsidR="00BF70B7" w:rsidRPr="00FA1DA1">
        <w:rPr>
          <w:sz w:val="28"/>
          <w:szCs w:val="28"/>
          <w:lang w:eastAsia="zh-CN"/>
        </w:rPr>
        <w:t>4</w:t>
      </w:r>
      <w:r w:rsidR="00AB6411" w:rsidRPr="00FA1DA1">
        <w:rPr>
          <w:rFonts w:hint="eastAsia"/>
          <w:sz w:val="28"/>
          <w:szCs w:val="28"/>
          <w:lang w:eastAsia="zh-CN"/>
        </w:rPr>
        <w:t>年</w:t>
      </w:r>
      <w:r w:rsidR="00AB6411" w:rsidRPr="00FA1DA1">
        <w:rPr>
          <w:rFonts w:hint="eastAsia"/>
          <w:sz w:val="28"/>
          <w:szCs w:val="28"/>
          <w:lang w:eastAsia="zh-CN"/>
        </w:rPr>
        <w:t>12</w:t>
      </w:r>
      <w:r w:rsidR="00AB6411" w:rsidRPr="00FA1DA1">
        <w:rPr>
          <w:rFonts w:hint="eastAsia"/>
          <w:sz w:val="28"/>
          <w:szCs w:val="28"/>
          <w:lang w:eastAsia="zh-CN"/>
        </w:rPr>
        <w:t>月</w:t>
      </w:r>
      <w:r w:rsidR="00AB6411" w:rsidRPr="00FA1DA1">
        <w:rPr>
          <w:rFonts w:hint="eastAsia"/>
          <w:sz w:val="28"/>
          <w:szCs w:val="28"/>
          <w:lang w:eastAsia="zh-CN"/>
        </w:rPr>
        <w:t>31</w:t>
      </w:r>
      <w:r w:rsidR="00AB6411" w:rsidRPr="00FA1DA1">
        <w:rPr>
          <w:rFonts w:hint="eastAsia"/>
          <w:sz w:val="28"/>
          <w:szCs w:val="28"/>
          <w:lang w:eastAsia="zh-CN"/>
        </w:rPr>
        <w:t>日结束的周期的财务业绩表</w:t>
      </w:r>
      <w:r w:rsidR="00AB6411" w:rsidRPr="00FA1DA1">
        <w:rPr>
          <w:sz w:val="28"/>
          <w:szCs w:val="28"/>
          <w:lang w:eastAsia="zh-CN"/>
        </w:rPr>
        <w:br/>
      </w:r>
      <w:r w:rsidR="00AB6411" w:rsidRPr="00FA1DA1">
        <w:rPr>
          <w:rFonts w:hint="eastAsia"/>
          <w:sz w:val="28"/>
          <w:szCs w:val="28"/>
          <w:lang w:eastAsia="zh-CN"/>
        </w:rPr>
        <w:t>（包含截至</w:t>
      </w:r>
      <w:r w:rsidR="00AB6411" w:rsidRPr="00FA1DA1">
        <w:rPr>
          <w:rFonts w:hint="eastAsia"/>
          <w:sz w:val="28"/>
          <w:szCs w:val="28"/>
          <w:lang w:eastAsia="zh-CN"/>
        </w:rPr>
        <w:t>201</w:t>
      </w:r>
      <w:r w:rsidR="00BF70B7" w:rsidRPr="00FA1DA1">
        <w:rPr>
          <w:sz w:val="28"/>
          <w:szCs w:val="28"/>
          <w:lang w:eastAsia="zh-CN"/>
        </w:rPr>
        <w:t>3</w:t>
      </w:r>
      <w:r w:rsidR="00AB6411" w:rsidRPr="00FA1DA1">
        <w:rPr>
          <w:rFonts w:hint="eastAsia"/>
          <w:sz w:val="28"/>
          <w:szCs w:val="28"/>
          <w:lang w:eastAsia="zh-CN"/>
        </w:rPr>
        <w:t>年</w:t>
      </w:r>
      <w:r w:rsidR="00AB6411" w:rsidRPr="00FA1DA1">
        <w:rPr>
          <w:rFonts w:hint="eastAsia"/>
          <w:sz w:val="28"/>
          <w:szCs w:val="28"/>
          <w:lang w:eastAsia="zh-CN"/>
        </w:rPr>
        <w:t>12</w:t>
      </w:r>
      <w:r w:rsidR="00AB6411" w:rsidRPr="00FA1DA1">
        <w:rPr>
          <w:rFonts w:hint="eastAsia"/>
          <w:sz w:val="28"/>
          <w:szCs w:val="28"/>
          <w:lang w:eastAsia="zh-CN"/>
        </w:rPr>
        <w:t>月</w:t>
      </w:r>
      <w:r w:rsidR="00AB6411" w:rsidRPr="00FA1DA1">
        <w:rPr>
          <w:rFonts w:hint="eastAsia"/>
          <w:sz w:val="28"/>
          <w:szCs w:val="28"/>
          <w:lang w:eastAsia="zh-CN"/>
        </w:rPr>
        <w:t>31</w:t>
      </w:r>
      <w:r w:rsidR="00AB6411" w:rsidRPr="00FA1DA1">
        <w:rPr>
          <w:rFonts w:hint="eastAsia"/>
          <w:sz w:val="28"/>
          <w:szCs w:val="28"/>
          <w:lang w:eastAsia="zh-CN"/>
        </w:rPr>
        <w:t>日的比较数字）</w:t>
      </w:r>
    </w:p>
    <w:p w:rsidR="00BF70B7" w:rsidRPr="00440DD1" w:rsidRDefault="00BF70B7" w:rsidP="00BF70B7">
      <w:pPr>
        <w:pStyle w:val="Tabletitle"/>
        <w:spacing w:after="0"/>
        <w:rPr>
          <w:sz w:val="28"/>
          <w:szCs w:val="28"/>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26"/>
        <w:gridCol w:w="2207"/>
        <w:gridCol w:w="2207"/>
      </w:tblGrid>
      <w:tr w:rsidR="00BF70B7" w:rsidRPr="00440DD1" w:rsidTr="00B96820">
        <w:trPr>
          <w:jc w:val="center"/>
        </w:trPr>
        <w:tc>
          <w:tcPr>
            <w:tcW w:w="3726" w:type="dxa"/>
            <w:tcBorders>
              <w:bottom w:val="single" w:sz="4" w:space="0" w:color="auto"/>
              <w:right w:val="single" w:sz="4" w:space="0" w:color="auto"/>
            </w:tcBorders>
          </w:tcPr>
          <w:p w:rsidR="00BF70B7" w:rsidRPr="00440DD1" w:rsidRDefault="00D00E91" w:rsidP="00BF70B7">
            <w:pPr>
              <w:pStyle w:val="Tablehead"/>
              <w:jc w:val="left"/>
            </w:pPr>
            <w:r>
              <w:rPr>
                <w:rFonts w:hint="eastAsia"/>
              </w:rPr>
              <w:t>（单位：千瑞郎）</w:t>
            </w:r>
          </w:p>
        </w:tc>
        <w:tc>
          <w:tcPr>
            <w:tcW w:w="2207" w:type="dxa"/>
            <w:tcBorders>
              <w:left w:val="single" w:sz="4" w:space="0" w:color="auto"/>
              <w:bottom w:val="single" w:sz="4" w:space="0" w:color="auto"/>
              <w:right w:val="single" w:sz="4" w:space="0" w:color="auto"/>
            </w:tcBorders>
            <w:vAlign w:val="center"/>
          </w:tcPr>
          <w:p w:rsidR="00BF70B7" w:rsidRPr="00440DD1" w:rsidRDefault="00BF70B7" w:rsidP="00BF70B7">
            <w:pPr>
              <w:pStyle w:val="Tablehead"/>
            </w:pPr>
            <w:r w:rsidRPr="00440DD1">
              <w:t>201</w:t>
            </w:r>
            <w:r w:rsidRPr="00440DD1">
              <w:rPr>
                <w:rFonts w:hint="eastAsia"/>
              </w:rPr>
              <w:t>4</w:t>
            </w:r>
            <w:r w:rsidRPr="00440DD1">
              <w:rPr>
                <w:rFonts w:hint="eastAsia"/>
              </w:rPr>
              <w:t>年</w:t>
            </w:r>
            <w:r w:rsidRPr="00440DD1">
              <w:rPr>
                <w:rFonts w:hint="eastAsia"/>
              </w:rPr>
              <w:t>12</w:t>
            </w:r>
            <w:r w:rsidRPr="00440DD1">
              <w:rPr>
                <w:rFonts w:hint="eastAsia"/>
              </w:rPr>
              <w:t>月</w:t>
            </w:r>
            <w:r w:rsidRPr="00440DD1">
              <w:rPr>
                <w:rFonts w:hint="eastAsia"/>
              </w:rPr>
              <w:t>31</w:t>
            </w:r>
            <w:r w:rsidRPr="00440DD1">
              <w:rPr>
                <w:rFonts w:hint="eastAsia"/>
              </w:rPr>
              <w:t>日</w:t>
            </w:r>
          </w:p>
        </w:tc>
        <w:tc>
          <w:tcPr>
            <w:tcW w:w="2207" w:type="dxa"/>
            <w:tcBorders>
              <w:left w:val="single" w:sz="4" w:space="0" w:color="auto"/>
              <w:bottom w:val="single" w:sz="4" w:space="0" w:color="auto"/>
              <w:right w:val="single" w:sz="4" w:space="0" w:color="auto"/>
            </w:tcBorders>
            <w:vAlign w:val="center"/>
          </w:tcPr>
          <w:p w:rsidR="00BF70B7" w:rsidRPr="00440DD1" w:rsidRDefault="00BF70B7" w:rsidP="00BF70B7">
            <w:pPr>
              <w:pStyle w:val="Tablehead"/>
            </w:pPr>
            <w:r w:rsidRPr="00440DD1">
              <w:t>201</w:t>
            </w:r>
            <w:r w:rsidRPr="00440DD1">
              <w:rPr>
                <w:rFonts w:hint="eastAsia"/>
              </w:rPr>
              <w:t>3</w:t>
            </w:r>
            <w:r w:rsidRPr="00440DD1">
              <w:rPr>
                <w:rFonts w:hint="eastAsia"/>
              </w:rPr>
              <w:t>年</w:t>
            </w:r>
            <w:r w:rsidRPr="00440DD1">
              <w:rPr>
                <w:rFonts w:hint="eastAsia"/>
              </w:rPr>
              <w:t>12</w:t>
            </w:r>
            <w:r w:rsidRPr="00440DD1">
              <w:rPr>
                <w:rFonts w:hint="eastAsia"/>
              </w:rPr>
              <w:t>月</w:t>
            </w:r>
            <w:r w:rsidRPr="00440DD1">
              <w:rPr>
                <w:rFonts w:hint="eastAsia"/>
              </w:rPr>
              <w:t>31</w:t>
            </w:r>
            <w:r w:rsidRPr="00440DD1">
              <w:rPr>
                <w:rFonts w:hint="eastAsia"/>
              </w:rPr>
              <w:t>日</w:t>
            </w:r>
          </w:p>
        </w:tc>
      </w:tr>
      <w:tr w:rsidR="00BF70B7" w:rsidRPr="00440DD1" w:rsidTr="00B96820">
        <w:trPr>
          <w:jc w:val="center"/>
        </w:trPr>
        <w:tc>
          <w:tcPr>
            <w:tcW w:w="3726" w:type="dxa"/>
            <w:tcBorders>
              <w:top w:val="single" w:sz="4" w:space="0" w:color="auto"/>
              <w:bottom w:val="nil"/>
              <w:right w:val="single" w:sz="4" w:space="0" w:color="auto"/>
            </w:tcBorders>
          </w:tcPr>
          <w:p w:rsidR="00BF70B7" w:rsidRPr="00440DD1" w:rsidRDefault="00BF70B7" w:rsidP="00B96820">
            <w:pPr>
              <w:pStyle w:val="Tabletext"/>
              <w:rPr>
                <w:b/>
                <w:bCs/>
                <w:szCs w:val="22"/>
                <w:lang w:val="en-US" w:eastAsia="fr-FR"/>
              </w:rPr>
            </w:pPr>
            <w:r w:rsidRPr="00440DD1">
              <w:rPr>
                <w:rFonts w:hint="eastAsia"/>
                <w:b/>
                <w:bCs/>
                <w:szCs w:val="22"/>
                <w:lang w:val="en-US" w:eastAsia="fr-FR"/>
              </w:rPr>
              <w:t>收入</w:t>
            </w:r>
          </w:p>
        </w:tc>
        <w:tc>
          <w:tcPr>
            <w:tcW w:w="2207" w:type="dxa"/>
            <w:tcBorders>
              <w:top w:val="single" w:sz="4" w:space="0" w:color="auto"/>
              <w:left w:val="single" w:sz="4" w:space="0" w:color="auto"/>
              <w:bottom w:val="nil"/>
              <w:right w:val="single" w:sz="4" w:space="0" w:color="auto"/>
            </w:tcBorders>
          </w:tcPr>
          <w:p w:rsidR="00BF70B7" w:rsidRPr="00440DD1" w:rsidRDefault="00BF70B7" w:rsidP="00B96820">
            <w:pPr>
              <w:pStyle w:val="Tabletext"/>
              <w:ind w:right="318"/>
              <w:jc w:val="right"/>
              <w:rPr>
                <w:szCs w:val="22"/>
                <w:lang w:val="en-US" w:eastAsia="fr-FR"/>
              </w:rPr>
            </w:pPr>
          </w:p>
        </w:tc>
        <w:tc>
          <w:tcPr>
            <w:tcW w:w="2207" w:type="dxa"/>
            <w:tcBorders>
              <w:top w:val="single" w:sz="4" w:space="0" w:color="auto"/>
              <w:left w:val="single" w:sz="4" w:space="0" w:color="auto"/>
              <w:bottom w:val="nil"/>
              <w:right w:val="single" w:sz="4" w:space="0" w:color="auto"/>
            </w:tcBorders>
          </w:tcPr>
          <w:p w:rsidR="00BF70B7" w:rsidRPr="00440DD1" w:rsidRDefault="00BF70B7" w:rsidP="00B96820">
            <w:pPr>
              <w:pStyle w:val="Tabletext"/>
              <w:ind w:right="318"/>
              <w:jc w:val="right"/>
              <w:rPr>
                <w:szCs w:val="22"/>
                <w:lang w:val="en-US" w:eastAsia="fr-FR"/>
              </w:rPr>
            </w:pP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szCs w:val="22"/>
                <w:lang w:val="en-US" w:eastAsia="fr-FR"/>
              </w:rPr>
              <w:t>分摊会费</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126’786</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126’949</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自愿捐款</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11’740</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17’295</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其它</w:t>
            </w:r>
            <w:r w:rsidRPr="00440DD1">
              <w:rPr>
                <w:rFonts w:hint="eastAsia"/>
                <w:szCs w:val="22"/>
                <w:lang w:val="en-US" w:eastAsia="zh-CN"/>
              </w:rPr>
              <w:t>业务</w:t>
            </w:r>
            <w:r w:rsidRPr="00440DD1">
              <w:rPr>
                <w:rFonts w:hint="eastAsia"/>
                <w:szCs w:val="22"/>
                <w:lang w:val="en-US" w:eastAsia="fr-FR"/>
              </w:rPr>
              <w:t>收入</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39’824</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44’623</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实物捐赠</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938</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955</w:t>
            </w:r>
          </w:p>
        </w:tc>
      </w:tr>
      <w:tr w:rsidR="00BF70B7" w:rsidRPr="00440DD1" w:rsidTr="00B96820">
        <w:trPr>
          <w:jc w:val="center"/>
        </w:trPr>
        <w:tc>
          <w:tcPr>
            <w:tcW w:w="3726" w:type="dxa"/>
            <w:tcBorders>
              <w:top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财务收入</w:t>
            </w:r>
          </w:p>
        </w:tc>
        <w:tc>
          <w:tcPr>
            <w:tcW w:w="2207" w:type="dxa"/>
            <w:tcBorders>
              <w:top w:val="nil"/>
              <w:left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817</w:t>
            </w:r>
          </w:p>
        </w:tc>
        <w:tc>
          <w:tcPr>
            <w:tcW w:w="2207" w:type="dxa"/>
            <w:tcBorders>
              <w:top w:val="nil"/>
              <w:left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7’178</w:t>
            </w:r>
          </w:p>
        </w:tc>
      </w:tr>
      <w:tr w:rsidR="00BF70B7" w:rsidRPr="00440DD1" w:rsidTr="00B96820">
        <w:trPr>
          <w:jc w:val="center"/>
        </w:trPr>
        <w:tc>
          <w:tcPr>
            <w:tcW w:w="3726" w:type="dxa"/>
            <w:tcBorders>
              <w:bottom w:val="single" w:sz="4" w:space="0" w:color="auto"/>
              <w:right w:val="single" w:sz="4" w:space="0" w:color="auto"/>
            </w:tcBorders>
          </w:tcPr>
          <w:p w:rsidR="00BF70B7" w:rsidRPr="00440DD1" w:rsidRDefault="00BF70B7" w:rsidP="00B96820">
            <w:pPr>
              <w:pStyle w:val="Tabletext"/>
              <w:rPr>
                <w:b/>
                <w:bCs/>
                <w:szCs w:val="22"/>
                <w:lang w:val="en-US" w:eastAsia="fr-FR"/>
              </w:rPr>
            </w:pPr>
            <w:r w:rsidRPr="00440DD1">
              <w:rPr>
                <w:rFonts w:hint="eastAsia"/>
                <w:b/>
                <w:bCs/>
                <w:szCs w:val="22"/>
                <w:lang w:val="en-US" w:eastAsia="fr-FR"/>
              </w:rPr>
              <w:t>收入总额</w:t>
            </w:r>
          </w:p>
        </w:tc>
        <w:tc>
          <w:tcPr>
            <w:tcW w:w="2207" w:type="dxa"/>
            <w:tcBorders>
              <w:left w:val="single" w:sz="4" w:space="0" w:color="auto"/>
              <w:bottom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180’105</w:t>
            </w:r>
          </w:p>
        </w:tc>
        <w:tc>
          <w:tcPr>
            <w:tcW w:w="2207" w:type="dxa"/>
            <w:tcBorders>
              <w:left w:val="single" w:sz="4" w:space="0" w:color="auto"/>
              <w:bottom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197’000</w:t>
            </w:r>
          </w:p>
        </w:tc>
      </w:tr>
      <w:tr w:rsidR="00BF70B7" w:rsidRPr="00440DD1" w:rsidTr="00B96820">
        <w:trPr>
          <w:jc w:val="center"/>
        </w:trPr>
        <w:tc>
          <w:tcPr>
            <w:tcW w:w="3726" w:type="dxa"/>
            <w:tcBorders>
              <w:bottom w:val="nil"/>
              <w:right w:val="single" w:sz="4" w:space="0" w:color="auto"/>
            </w:tcBorders>
          </w:tcPr>
          <w:p w:rsidR="00BF70B7" w:rsidRPr="00440DD1" w:rsidRDefault="00BF70B7" w:rsidP="00B96820">
            <w:pPr>
              <w:pStyle w:val="Tabletext"/>
              <w:rPr>
                <w:b/>
                <w:bCs/>
                <w:szCs w:val="22"/>
                <w:lang w:val="en-US" w:eastAsia="fr-FR"/>
              </w:rPr>
            </w:pPr>
            <w:r w:rsidRPr="00440DD1">
              <w:rPr>
                <w:rFonts w:hint="eastAsia"/>
                <w:b/>
                <w:bCs/>
                <w:szCs w:val="22"/>
                <w:lang w:val="en-US" w:eastAsia="fr-FR"/>
              </w:rPr>
              <w:t>费用</w:t>
            </w:r>
          </w:p>
        </w:tc>
        <w:tc>
          <w:tcPr>
            <w:tcW w:w="2207" w:type="dxa"/>
            <w:tcBorders>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c>
          <w:tcPr>
            <w:tcW w:w="2207" w:type="dxa"/>
            <w:tcBorders>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职员费用</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143’701</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146’299</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zh-CN"/>
              </w:rPr>
              <w:t>出访团</w:t>
            </w:r>
            <w:r w:rsidRPr="00440DD1">
              <w:rPr>
                <w:rFonts w:hint="eastAsia"/>
                <w:szCs w:val="22"/>
                <w:lang w:val="en-US" w:eastAsia="fr-FR"/>
              </w:rPr>
              <w:t>费用</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6’549</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8’028</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szCs w:val="22"/>
                <w:lang w:val="en-US" w:eastAsia="fr-FR"/>
              </w:rPr>
              <w:t>合同服</w:t>
            </w:r>
            <w:r w:rsidRPr="00440DD1">
              <w:rPr>
                <w:rFonts w:hint="eastAsia"/>
                <w:szCs w:val="22"/>
                <w:lang w:val="en-US" w:eastAsia="fr-FR"/>
              </w:rPr>
              <w:t>务</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17’010</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20’834</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zh-CN"/>
              </w:rPr>
            </w:pPr>
            <w:r w:rsidRPr="00440DD1">
              <w:rPr>
                <w:rFonts w:hint="eastAsia"/>
                <w:szCs w:val="22"/>
                <w:lang w:val="en-US" w:eastAsia="zh-CN"/>
              </w:rPr>
              <w:t>房屋设备租金与维修费</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6’410</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6’422</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设备和用品</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4’781</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3’805</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fr-FR"/>
              </w:rPr>
            </w:pPr>
            <w:r w:rsidRPr="00440DD1">
              <w:rPr>
                <w:rFonts w:hint="eastAsia"/>
                <w:szCs w:val="22"/>
                <w:lang w:val="en-US" w:eastAsia="fr-FR"/>
              </w:rPr>
              <w:t>折旧和减值损失</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5’718</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6’138</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zh-CN"/>
              </w:rPr>
            </w:pPr>
            <w:r w:rsidRPr="00440DD1">
              <w:rPr>
                <w:rFonts w:hint="eastAsia"/>
                <w:szCs w:val="22"/>
                <w:lang w:val="en-US" w:eastAsia="zh-CN"/>
              </w:rPr>
              <w:t>运输、通信和服务费用</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2’499</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2’191</w:t>
            </w:r>
          </w:p>
        </w:tc>
      </w:tr>
      <w:tr w:rsidR="00BF70B7" w:rsidRPr="00440DD1" w:rsidTr="00B96820">
        <w:trPr>
          <w:trHeight w:val="321"/>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zh-CN"/>
              </w:rPr>
            </w:pPr>
            <w:r w:rsidRPr="00440DD1">
              <w:rPr>
                <w:rFonts w:hint="eastAsia"/>
                <w:szCs w:val="22"/>
                <w:lang w:val="en-US" w:eastAsia="fr-FR"/>
              </w:rPr>
              <w:t>其它费用</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-2’425</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-1’015</w:t>
            </w:r>
          </w:p>
        </w:tc>
      </w:tr>
      <w:tr w:rsidR="00BF70B7" w:rsidRPr="00440DD1" w:rsidTr="00B96820">
        <w:trPr>
          <w:jc w:val="center"/>
        </w:trPr>
        <w:tc>
          <w:tcPr>
            <w:tcW w:w="3726" w:type="dxa"/>
            <w:tcBorders>
              <w:top w:val="nil"/>
              <w:bottom w:val="nil"/>
              <w:right w:val="single" w:sz="4" w:space="0" w:color="auto"/>
            </w:tcBorders>
          </w:tcPr>
          <w:p w:rsidR="00BF70B7" w:rsidRPr="00440DD1" w:rsidRDefault="00BF70B7" w:rsidP="00B96820">
            <w:pPr>
              <w:pStyle w:val="Tabletext"/>
              <w:rPr>
                <w:szCs w:val="22"/>
                <w:lang w:val="en-US" w:eastAsia="zh-CN"/>
              </w:rPr>
            </w:pPr>
            <w:r w:rsidRPr="00440DD1">
              <w:rPr>
                <w:rFonts w:hint="eastAsia"/>
                <w:szCs w:val="22"/>
                <w:lang w:val="en-US" w:eastAsia="fr-FR"/>
              </w:rPr>
              <w:t>实物</w:t>
            </w:r>
            <w:r w:rsidRPr="00440DD1">
              <w:rPr>
                <w:rFonts w:hint="eastAsia"/>
                <w:szCs w:val="22"/>
                <w:lang w:val="en-US" w:eastAsia="zh-CN"/>
              </w:rPr>
              <w:t>费用</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938</w:t>
            </w:r>
          </w:p>
        </w:tc>
        <w:tc>
          <w:tcPr>
            <w:tcW w:w="2207" w:type="dxa"/>
            <w:tcBorders>
              <w:top w:val="nil"/>
              <w:left w:val="single" w:sz="4" w:space="0" w:color="auto"/>
              <w:bottom w:val="nil"/>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955</w:t>
            </w:r>
          </w:p>
        </w:tc>
      </w:tr>
      <w:tr w:rsidR="00BF70B7" w:rsidRPr="00440DD1" w:rsidTr="00B96820">
        <w:trPr>
          <w:jc w:val="center"/>
        </w:trPr>
        <w:tc>
          <w:tcPr>
            <w:tcW w:w="3726" w:type="dxa"/>
            <w:tcBorders>
              <w:top w:val="nil"/>
              <w:right w:val="single" w:sz="4" w:space="0" w:color="auto"/>
            </w:tcBorders>
          </w:tcPr>
          <w:p w:rsidR="00BF70B7" w:rsidRPr="00440DD1" w:rsidRDefault="00BF70B7" w:rsidP="00B96820">
            <w:pPr>
              <w:pStyle w:val="Tabletext"/>
              <w:rPr>
                <w:szCs w:val="22"/>
                <w:lang w:val="en-US" w:eastAsia="zh-CN"/>
              </w:rPr>
            </w:pPr>
            <w:r w:rsidRPr="00440DD1">
              <w:rPr>
                <w:rFonts w:hint="eastAsia"/>
                <w:szCs w:val="22"/>
                <w:lang w:val="en-US" w:eastAsia="fr-FR"/>
              </w:rPr>
              <w:t>财务费用</w:t>
            </w:r>
          </w:p>
        </w:tc>
        <w:tc>
          <w:tcPr>
            <w:tcW w:w="2207" w:type="dxa"/>
            <w:tcBorders>
              <w:top w:val="nil"/>
              <w:left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465</w:t>
            </w:r>
          </w:p>
        </w:tc>
        <w:tc>
          <w:tcPr>
            <w:tcW w:w="2207" w:type="dxa"/>
            <w:tcBorders>
              <w:top w:val="nil"/>
              <w:left w:val="single" w:sz="4" w:space="0" w:color="auto"/>
              <w:right w:val="single" w:sz="4" w:space="0" w:color="auto"/>
            </w:tcBorders>
          </w:tcPr>
          <w:p w:rsidR="00BF70B7" w:rsidRPr="00440DD1" w:rsidRDefault="00BF70B7" w:rsidP="00B96820">
            <w:pPr>
              <w:tabs>
                <w:tab w:val="clear" w:pos="567"/>
                <w:tab w:val="clear" w:pos="1134"/>
                <w:tab w:val="clear" w:pos="1701"/>
                <w:tab w:val="clear" w:pos="2268"/>
                <w:tab w:val="clear" w:pos="2835"/>
              </w:tabs>
              <w:overflowPunct/>
              <w:spacing w:before="60" w:after="60"/>
              <w:ind w:right="318"/>
              <w:jc w:val="right"/>
              <w:textAlignment w:val="auto"/>
              <w:rPr>
                <w:rFonts w:cs="Calibri"/>
                <w:color w:val="000000"/>
                <w:sz w:val="22"/>
                <w:szCs w:val="22"/>
                <w:lang w:val="en-US" w:eastAsia="zh-CN"/>
              </w:rPr>
            </w:pPr>
            <w:r w:rsidRPr="00440DD1">
              <w:rPr>
                <w:rFonts w:cs="Calibri"/>
                <w:color w:val="000000"/>
                <w:sz w:val="22"/>
                <w:szCs w:val="22"/>
                <w:lang w:val="en-US" w:eastAsia="zh-CN"/>
              </w:rPr>
              <w:t>526</w:t>
            </w:r>
          </w:p>
        </w:tc>
      </w:tr>
      <w:tr w:rsidR="00BF70B7" w:rsidRPr="00440DD1" w:rsidTr="00B96820">
        <w:trPr>
          <w:trHeight w:val="510"/>
          <w:jc w:val="center"/>
        </w:trPr>
        <w:tc>
          <w:tcPr>
            <w:tcW w:w="3726" w:type="dxa"/>
            <w:tcBorders>
              <w:right w:val="single" w:sz="4" w:space="0" w:color="auto"/>
            </w:tcBorders>
          </w:tcPr>
          <w:p w:rsidR="00BF70B7" w:rsidRPr="00440DD1" w:rsidRDefault="00BF70B7" w:rsidP="00B96820">
            <w:pPr>
              <w:pStyle w:val="Tabletext"/>
              <w:rPr>
                <w:b/>
                <w:bCs/>
                <w:szCs w:val="22"/>
                <w:lang w:val="en-US" w:eastAsia="fr-FR"/>
              </w:rPr>
            </w:pPr>
            <w:r w:rsidRPr="00440DD1">
              <w:rPr>
                <w:rFonts w:hint="eastAsia"/>
                <w:b/>
                <w:bCs/>
                <w:szCs w:val="22"/>
                <w:lang w:val="en-US" w:eastAsia="fr-FR"/>
              </w:rPr>
              <w:t>费用总额</w:t>
            </w:r>
          </w:p>
        </w:tc>
        <w:tc>
          <w:tcPr>
            <w:tcW w:w="2207" w:type="dxa"/>
            <w:tcBorders>
              <w:left w:val="single" w:sz="4" w:space="0" w:color="auto"/>
              <w:right w:val="single" w:sz="4" w:space="0" w:color="auto"/>
            </w:tcBorders>
            <w:vAlign w:val="center"/>
          </w:tcPr>
          <w:p w:rsidR="00BF70B7" w:rsidRPr="00440DD1" w:rsidRDefault="00BF70B7" w:rsidP="00B96820">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185’646</w:t>
            </w:r>
          </w:p>
        </w:tc>
        <w:tc>
          <w:tcPr>
            <w:tcW w:w="2207" w:type="dxa"/>
            <w:tcBorders>
              <w:left w:val="single" w:sz="4" w:space="0" w:color="auto"/>
              <w:right w:val="single" w:sz="4" w:space="0" w:color="auto"/>
            </w:tcBorders>
            <w:vAlign w:val="center"/>
          </w:tcPr>
          <w:p w:rsidR="00BF70B7" w:rsidRPr="00440DD1" w:rsidRDefault="00BF70B7" w:rsidP="00B96820">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194’183</w:t>
            </w:r>
          </w:p>
        </w:tc>
      </w:tr>
      <w:tr w:rsidR="00BF70B7" w:rsidRPr="00440DD1" w:rsidTr="00B96820">
        <w:trPr>
          <w:jc w:val="center"/>
        </w:trPr>
        <w:tc>
          <w:tcPr>
            <w:tcW w:w="3726" w:type="dxa"/>
            <w:tcBorders>
              <w:right w:val="single" w:sz="4" w:space="0" w:color="auto"/>
            </w:tcBorders>
          </w:tcPr>
          <w:p w:rsidR="00BF70B7" w:rsidRPr="00440DD1" w:rsidRDefault="00BF70B7" w:rsidP="00290060">
            <w:pPr>
              <w:pStyle w:val="Tabletext"/>
              <w:rPr>
                <w:b/>
                <w:bCs/>
                <w:szCs w:val="22"/>
                <w:lang w:val="en-US" w:eastAsia="fr-FR"/>
              </w:rPr>
            </w:pPr>
            <w:r w:rsidRPr="00440DD1">
              <w:rPr>
                <w:rFonts w:hint="eastAsia"/>
                <w:b/>
                <w:bCs/>
                <w:szCs w:val="22"/>
                <w:lang w:val="en-US" w:eastAsia="fr-FR"/>
              </w:rPr>
              <w:t>本期盈余</w:t>
            </w:r>
            <w:r w:rsidR="00422964">
              <w:rPr>
                <w:rFonts w:hint="eastAsia"/>
                <w:b/>
                <w:bCs/>
                <w:szCs w:val="22"/>
                <w:lang w:val="en-US" w:eastAsia="zh-CN"/>
              </w:rPr>
              <w:t>（</w:t>
            </w:r>
            <w:r w:rsidR="00290060">
              <w:rPr>
                <w:rFonts w:hint="eastAsia"/>
                <w:b/>
                <w:bCs/>
                <w:szCs w:val="22"/>
                <w:lang w:val="en-US" w:eastAsia="zh-CN"/>
              </w:rPr>
              <w:t>赤字</w:t>
            </w:r>
            <w:r w:rsidR="00422964">
              <w:rPr>
                <w:rFonts w:hint="eastAsia"/>
                <w:b/>
                <w:bCs/>
                <w:szCs w:val="22"/>
                <w:lang w:val="en-US" w:eastAsia="zh-CN"/>
              </w:rPr>
              <w:t>）</w:t>
            </w:r>
          </w:p>
        </w:tc>
        <w:tc>
          <w:tcPr>
            <w:tcW w:w="2207" w:type="dxa"/>
            <w:tcBorders>
              <w:left w:val="single" w:sz="4" w:space="0" w:color="auto"/>
              <w:right w:val="single" w:sz="4" w:space="0" w:color="auto"/>
            </w:tcBorders>
            <w:vAlign w:val="center"/>
          </w:tcPr>
          <w:p w:rsidR="00BF70B7" w:rsidRPr="00440DD1" w:rsidRDefault="00BF70B7" w:rsidP="00B96820">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-5’541</w:t>
            </w:r>
          </w:p>
        </w:tc>
        <w:tc>
          <w:tcPr>
            <w:tcW w:w="2207" w:type="dxa"/>
            <w:tcBorders>
              <w:left w:val="single" w:sz="4" w:space="0" w:color="auto"/>
              <w:right w:val="single" w:sz="4" w:space="0" w:color="auto"/>
            </w:tcBorders>
            <w:vAlign w:val="center"/>
          </w:tcPr>
          <w:p w:rsidR="00BF70B7" w:rsidRPr="00440DD1" w:rsidRDefault="00BF70B7" w:rsidP="00B96820">
            <w:pPr>
              <w:tabs>
                <w:tab w:val="clear" w:pos="567"/>
                <w:tab w:val="clear" w:pos="1134"/>
                <w:tab w:val="clear" w:pos="1701"/>
                <w:tab w:val="clear" w:pos="2268"/>
                <w:tab w:val="clear" w:pos="2835"/>
              </w:tabs>
              <w:overflowPunct/>
              <w:spacing w:before="0"/>
              <w:ind w:right="318"/>
              <w:jc w:val="right"/>
              <w:textAlignment w:val="auto"/>
              <w:rPr>
                <w:rFonts w:cs="Calibri"/>
                <w:b/>
                <w:bCs/>
                <w:color w:val="000000"/>
                <w:sz w:val="22"/>
                <w:szCs w:val="22"/>
                <w:lang w:val="en-US" w:eastAsia="zh-CN"/>
              </w:rPr>
            </w:pPr>
            <w:r w:rsidRPr="00440DD1">
              <w:rPr>
                <w:rFonts w:cs="Calibri"/>
                <w:b/>
                <w:bCs/>
                <w:color w:val="000000"/>
                <w:sz w:val="22"/>
                <w:szCs w:val="22"/>
                <w:lang w:val="en-US" w:eastAsia="zh-CN"/>
              </w:rPr>
              <w:t>2’817</w:t>
            </w:r>
          </w:p>
        </w:tc>
      </w:tr>
    </w:tbl>
    <w:p w:rsidR="00BF70B7" w:rsidRPr="00440DD1" w:rsidRDefault="00BF70B7" w:rsidP="00231ABC">
      <w:pPr>
        <w:rPr>
          <w:lang w:val="en-US" w:eastAsia="zh-CN"/>
        </w:rPr>
      </w:pPr>
    </w:p>
    <w:p w:rsidR="00BF70B7" w:rsidRPr="00440DD1" w:rsidRDefault="00BF70B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BF70B7" w:rsidRPr="00440DD1" w:rsidRDefault="00BF70B7">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B96820" w:rsidRPr="00FA1DA1" w:rsidRDefault="009A5866" w:rsidP="00B96820">
      <w:pPr>
        <w:pStyle w:val="Tabletitle"/>
        <w:rPr>
          <w:sz w:val="28"/>
          <w:szCs w:val="28"/>
          <w:lang w:val="en-US" w:eastAsia="zh-CN"/>
        </w:rPr>
      </w:pPr>
      <w:bookmarkStart w:id="9" w:name="_Toc329011605"/>
      <w:r>
        <w:rPr>
          <w:rFonts w:hint="eastAsia"/>
          <w:sz w:val="28"/>
          <w:szCs w:val="28"/>
          <w:lang w:val="en-US" w:eastAsia="zh-CN"/>
        </w:rPr>
        <w:lastRenderedPageBreak/>
        <w:t>三</w:t>
      </w:r>
      <w:r w:rsidRPr="00FA1DA1">
        <w:rPr>
          <w:sz w:val="28"/>
          <w:szCs w:val="28"/>
          <w:lang w:val="en-US" w:eastAsia="zh-CN"/>
        </w:rPr>
        <w:t xml:space="preserve"> – </w:t>
      </w:r>
      <w:bookmarkEnd w:id="9"/>
      <w:r w:rsidR="00B96820" w:rsidRPr="00FA1DA1">
        <w:rPr>
          <w:rFonts w:hint="eastAsia"/>
          <w:sz w:val="28"/>
          <w:szCs w:val="28"/>
          <w:lang w:eastAsia="zh-CN"/>
        </w:rPr>
        <w:t>201</w:t>
      </w:r>
      <w:r w:rsidR="00B96820" w:rsidRPr="00FA1DA1">
        <w:rPr>
          <w:sz w:val="28"/>
          <w:szCs w:val="28"/>
          <w:lang w:eastAsia="zh-CN"/>
        </w:rPr>
        <w:t>4</w:t>
      </w:r>
      <w:r w:rsidR="00B96820" w:rsidRPr="00FA1DA1">
        <w:rPr>
          <w:rFonts w:hint="eastAsia"/>
          <w:sz w:val="28"/>
          <w:szCs w:val="28"/>
          <w:lang w:eastAsia="zh-CN"/>
        </w:rPr>
        <w:t>年</w:t>
      </w:r>
      <w:r w:rsidR="00B96820" w:rsidRPr="00FA1DA1">
        <w:rPr>
          <w:rFonts w:hint="eastAsia"/>
          <w:sz w:val="28"/>
          <w:szCs w:val="28"/>
          <w:lang w:eastAsia="zh-CN"/>
        </w:rPr>
        <w:t>12</w:t>
      </w:r>
      <w:r w:rsidR="00B96820" w:rsidRPr="00FA1DA1">
        <w:rPr>
          <w:rFonts w:hint="eastAsia"/>
          <w:sz w:val="28"/>
          <w:szCs w:val="28"/>
          <w:lang w:eastAsia="zh-CN"/>
        </w:rPr>
        <w:t>月</w:t>
      </w:r>
      <w:r w:rsidR="00B96820" w:rsidRPr="00FA1DA1">
        <w:rPr>
          <w:rFonts w:hint="eastAsia"/>
          <w:sz w:val="28"/>
          <w:szCs w:val="28"/>
          <w:lang w:eastAsia="zh-CN"/>
        </w:rPr>
        <w:t>31</w:t>
      </w:r>
      <w:r w:rsidR="00B96820" w:rsidRPr="00FA1DA1">
        <w:rPr>
          <w:rFonts w:hint="eastAsia"/>
          <w:sz w:val="28"/>
          <w:szCs w:val="28"/>
          <w:lang w:eastAsia="zh-CN"/>
        </w:rPr>
        <w:t>日结束的周期的资产净值变化表</w:t>
      </w:r>
    </w:p>
    <w:p w:rsidR="00B96820" w:rsidRPr="00440DD1" w:rsidRDefault="00B96820" w:rsidP="00B96820">
      <w:pPr>
        <w:pStyle w:val="Tabletext"/>
        <w:rPr>
          <w:lang w:val="en-US" w:eastAsia="zh-CN"/>
        </w:rPr>
      </w:pPr>
    </w:p>
    <w:tbl>
      <w:tblPr>
        <w:tblW w:w="4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4"/>
        <w:gridCol w:w="1375"/>
        <w:gridCol w:w="1530"/>
        <w:gridCol w:w="1134"/>
      </w:tblGrid>
      <w:tr w:rsidR="00B96820" w:rsidRPr="00440DD1" w:rsidTr="00FA1DA1">
        <w:trPr>
          <w:jc w:val="center"/>
        </w:trPr>
        <w:tc>
          <w:tcPr>
            <w:tcW w:w="1898" w:type="pct"/>
            <w:tcBorders>
              <w:top w:val="single" w:sz="4" w:space="0" w:color="auto"/>
              <w:left w:val="single" w:sz="4" w:space="0" w:color="auto"/>
            </w:tcBorders>
            <w:tcMar>
              <w:left w:w="57" w:type="dxa"/>
              <w:right w:w="57" w:type="dxa"/>
            </w:tcMar>
          </w:tcPr>
          <w:p w:rsidR="00B96820" w:rsidRPr="00440DD1" w:rsidRDefault="00D00E91" w:rsidP="00B96820">
            <w:pPr>
              <w:pStyle w:val="Tablehead"/>
              <w:spacing w:before="20" w:after="20"/>
              <w:rPr>
                <w:sz w:val="20"/>
                <w:lang w:val="en-US" w:eastAsia="fr-FR"/>
              </w:rPr>
            </w:pPr>
            <w:r>
              <w:rPr>
                <w:rFonts w:hint="eastAsia"/>
                <w:bCs/>
                <w:sz w:val="20"/>
                <w:lang w:val="en-US" w:eastAsia="zh-CN"/>
              </w:rPr>
              <w:t>（单位：千瑞郎）</w:t>
            </w:r>
          </w:p>
        </w:tc>
        <w:tc>
          <w:tcPr>
            <w:tcW w:w="726" w:type="pct"/>
            <w:tcBorders>
              <w:top w:val="single" w:sz="4" w:space="0" w:color="auto"/>
            </w:tcBorders>
            <w:tcMar>
              <w:left w:w="57" w:type="dxa"/>
              <w:right w:w="57" w:type="dxa"/>
            </w:tcMar>
            <w:vAlign w:val="center"/>
          </w:tcPr>
          <w:p w:rsidR="00B96820" w:rsidRPr="00440DD1" w:rsidRDefault="00B96820" w:rsidP="00B96820">
            <w:pPr>
              <w:pStyle w:val="Tablehead"/>
              <w:spacing w:before="20" w:after="20"/>
              <w:rPr>
                <w:sz w:val="20"/>
                <w:lang w:val="en-US" w:eastAsia="zh-CN"/>
              </w:rPr>
            </w:pPr>
            <w:r w:rsidRPr="00440DD1">
              <w:rPr>
                <w:sz w:val="20"/>
                <w:lang w:val="en-US" w:eastAsia="zh-CN"/>
              </w:rPr>
              <w:t>2014</w:t>
            </w:r>
            <w:r w:rsidRPr="00440DD1">
              <w:rPr>
                <w:rFonts w:hint="eastAsia"/>
                <w:sz w:val="20"/>
                <w:lang w:val="en-US" w:eastAsia="zh-CN"/>
              </w:rPr>
              <w:t>年</w:t>
            </w:r>
            <w:r w:rsidR="00FA1DA1">
              <w:rPr>
                <w:sz w:val="20"/>
                <w:lang w:val="en-US" w:eastAsia="zh-CN"/>
              </w:rPr>
              <w:br/>
            </w:r>
            <w:r w:rsidRPr="00440DD1">
              <w:rPr>
                <w:rFonts w:hint="eastAsia"/>
                <w:sz w:val="20"/>
                <w:lang w:val="en-US" w:eastAsia="zh-CN"/>
              </w:rPr>
              <w:t>12</w:t>
            </w:r>
            <w:r w:rsidRPr="00440DD1">
              <w:rPr>
                <w:rFonts w:hint="eastAsia"/>
                <w:sz w:val="20"/>
                <w:lang w:val="en-US" w:eastAsia="zh-CN"/>
              </w:rPr>
              <w:t>月</w:t>
            </w:r>
            <w:r w:rsidRPr="00440DD1">
              <w:rPr>
                <w:rFonts w:hint="eastAsia"/>
                <w:sz w:val="20"/>
                <w:lang w:val="en-US" w:eastAsia="zh-CN"/>
              </w:rPr>
              <w:t>31</w:t>
            </w:r>
            <w:r w:rsidRPr="00440DD1">
              <w:rPr>
                <w:rFonts w:hint="eastAsia"/>
                <w:sz w:val="20"/>
                <w:lang w:val="en-US" w:eastAsia="zh-CN"/>
              </w:rPr>
              <w:t>日</w:t>
            </w:r>
          </w:p>
        </w:tc>
        <w:tc>
          <w:tcPr>
            <w:tcW w:w="809" w:type="pct"/>
            <w:tcBorders>
              <w:top w:val="single" w:sz="4" w:space="0" w:color="auto"/>
            </w:tcBorders>
            <w:tcMar>
              <w:left w:w="57" w:type="dxa"/>
              <w:right w:w="57" w:type="dxa"/>
            </w:tcMar>
          </w:tcPr>
          <w:p w:rsidR="00B96820" w:rsidRPr="00440DD1" w:rsidRDefault="00B96820" w:rsidP="00422964">
            <w:pPr>
              <w:pStyle w:val="Tablehead"/>
              <w:spacing w:before="20" w:after="20"/>
              <w:rPr>
                <w:sz w:val="20"/>
                <w:lang w:val="en-US" w:eastAsia="zh-CN"/>
              </w:rPr>
            </w:pPr>
            <w:r w:rsidRPr="00440DD1">
              <w:rPr>
                <w:sz w:val="20"/>
                <w:lang w:val="en-US" w:eastAsia="zh-CN"/>
              </w:rPr>
              <w:t>2014</w:t>
            </w:r>
            <w:r w:rsidRPr="00440DD1">
              <w:rPr>
                <w:rFonts w:hint="eastAsia"/>
                <w:sz w:val="20"/>
                <w:lang w:val="en-US" w:eastAsia="zh-CN"/>
              </w:rPr>
              <w:t>年盈</w:t>
            </w:r>
            <w:r w:rsidR="009A5866">
              <w:rPr>
                <w:rFonts w:hint="eastAsia"/>
                <w:sz w:val="20"/>
                <w:lang w:val="en-US" w:eastAsia="zh-CN"/>
              </w:rPr>
              <w:t>余</w:t>
            </w:r>
            <w:r w:rsidR="009A5866">
              <w:rPr>
                <w:rFonts w:hint="eastAsia"/>
                <w:sz w:val="20"/>
                <w:lang w:val="en-US" w:eastAsia="zh-CN"/>
              </w:rPr>
              <w:t>/</w:t>
            </w:r>
            <w:r w:rsidR="00CD287D">
              <w:rPr>
                <w:rFonts w:hint="eastAsia"/>
                <w:sz w:val="20"/>
                <w:lang w:val="en-US" w:eastAsia="zh-CN"/>
              </w:rPr>
              <w:t>赤字</w:t>
            </w:r>
          </w:p>
        </w:tc>
        <w:tc>
          <w:tcPr>
            <w:tcW w:w="900" w:type="pct"/>
            <w:tcBorders>
              <w:top w:val="single" w:sz="4" w:space="0" w:color="auto"/>
            </w:tcBorders>
          </w:tcPr>
          <w:p w:rsidR="00B96820" w:rsidRPr="00440DD1" w:rsidRDefault="00B96820" w:rsidP="00B96820">
            <w:pPr>
              <w:pStyle w:val="Tablehead"/>
              <w:spacing w:before="20" w:after="20"/>
              <w:rPr>
                <w:sz w:val="20"/>
                <w:lang w:val="en-US" w:eastAsia="zh-CN"/>
              </w:rPr>
            </w:pPr>
            <w:r w:rsidRPr="00440DD1">
              <w:rPr>
                <w:rFonts w:hint="eastAsia"/>
                <w:sz w:val="20"/>
                <w:lang w:val="en-US" w:eastAsia="zh-CN"/>
              </w:rPr>
              <w:t>其他调整</w:t>
            </w:r>
          </w:p>
        </w:tc>
        <w:tc>
          <w:tcPr>
            <w:tcW w:w="667" w:type="pct"/>
            <w:tcBorders>
              <w:top w:val="single" w:sz="4" w:space="0" w:color="auto"/>
            </w:tcBorders>
            <w:vAlign w:val="center"/>
          </w:tcPr>
          <w:p w:rsidR="00B96820" w:rsidRPr="00440DD1" w:rsidRDefault="00B96820" w:rsidP="00B96820">
            <w:pPr>
              <w:pStyle w:val="Tablehead"/>
              <w:spacing w:before="20" w:after="20"/>
              <w:rPr>
                <w:sz w:val="20"/>
                <w:lang w:val="en-US" w:eastAsia="zh-CN"/>
              </w:rPr>
            </w:pPr>
            <w:r w:rsidRPr="00440DD1">
              <w:rPr>
                <w:sz w:val="20"/>
                <w:lang w:val="en-US" w:eastAsia="zh-CN"/>
              </w:rPr>
              <w:t>2014</w:t>
            </w:r>
            <w:r w:rsidRPr="00440DD1">
              <w:rPr>
                <w:rFonts w:hint="eastAsia"/>
                <w:sz w:val="20"/>
                <w:lang w:val="en-US" w:eastAsia="zh-CN"/>
              </w:rPr>
              <w:t>年</w:t>
            </w:r>
            <w:r w:rsidR="00FA1DA1">
              <w:rPr>
                <w:sz w:val="20"/>
                <w:lang w:val="en-US" w:eastAsia="zh-CN"/>
              </w:rPr>
              <w:br/>
            </w:r>
            <w:r w:rsidRPr="00440DD1">
              <w:rPr>
                <w:rFonts w:hint="eastAsia"/>
                <w:sz w:val="20"/>
                <w:lang w:val="en-US" w:eastAsia="zh-CN"/>
              </w:rPr>
              <w:t>1</w:t>
            </w:r>
            <w:r w:rsidRPr="00440DD1">
              <w:rPr>
                <w:rFonts w:hint="eastAsia"/>
                <w:sz w:val="20"/>
                <w:lang w:val="en-US" w:eastAsia="zh-CN"/>
              </w:rPr>
              <w:t>月</w:t>
            </w:r>
            <w:r w:rsidRPr="00440DD1">
              <w:rPr>
                <w:rFonts w:hint="eastAsia"/>
                <w:sz w:val="20"/>
                <w:lang w:val="en-US" w:eastAsia="zh-CN"/>
              </w:rPr>
              <w:t>1</w:t>
            </w:r>
            <w:r w:rsidRPr="00440DD1">
              <w:rPr>
                <w:rFonts w:hint="eastAsia"/>
                <w:sz w:val="20"/>
                <w:lang w:val="en-US" w:eastAsia="zh-CN"/>
              </w:rPr>
              <w:t>日</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b/>
                <w:bCs/>
                <w:sz w:val="18"/>
                <w:szCs w:val="18"/>
                <w:lang w:val="en-US" w:eastAsia="zh-CN"/>
              </w:rPr>
            </w:pPr>
            <w:r w:rsidRPr="00440DD1">
              <w:rPr>
                <w:rFonts w:hint="eastAsia"/>
                <w:b/>
                <w:bCs/>
                <w:sz w:val="18"/>
                <w:szCs w:val="18"/>
                <w:lang w:val="en-US" w:eastAsia="zh-CN"/>
              </w:rPr>
              <w:t>向</w:t>
            </w:r>
            <w:r w:rsidRPr="00440DD1">
              <w:rPr>
                <w:b/>
                <w:bCs/>
                <w:sz w:val="18"/>
                <w:szCs w:val="18"/>
                <w:lang w:val="en-US" w:eastAsia="zh-CN"/>
              </w:rPr>
              <w:t>IPSAS</w:t>
            </w:r>
            <w:r w:rsidRPr="00440DD1">
              <w:rPr>
                <w:rFonts w:hint="eastAsia"/>
                <w:b/>
                <w:bCs/>
                <w:sz w:val="18"/>
                <w:szCs w:val="18"/>
                <w:lang w:val="en-US" w:eastAsia="zh-CN"/>
              </w:rPr>
              <w:t>过渡</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eastAsia="zh-CN"/>
              </w:rPr>
            </w:pPr>
            <w:r w:rsidRPr="00440DD1">
              <w:rPr>
                <w:sz w:val="18"/>
                <w:szCs w:val="18"/>
                <w:lang w:val="en-US" w:eastAsia="zh-CN"/>
              </w:rPr>
              <w:t>-125’100</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eastAsia="zh-CN"/>
              </w:rPr>
            </w:pPr>
            <w:r w:rsidRPr="00440DD1">
              <w:rPr>
                <w:sz w:val="18"/>
                <w:szCs w:val="18"/>
                <w:lang w:val="en-US" w:eastAsia="zh-CN"/>
              </w:rPr>
              <w:t>0</w:t>
            </w:r>
          </w:p>
        </w:tc>
        <w:tc>
          <w:tcPr>
            <w:tcW w:w="900"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0</w:t>
            </w:r>
          </w:p>
        </w:tc>
        <w:tc>
          <w:tcPr>
            <w:tcW w:w="667"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sz w:val="18"/>
                <w:szCs w:val="18"/>
                <w:lang w:val="en-US" w:eastAsia="zh-CN"/>
              </w:rPr>
              <w:t>-125’100</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b/>
                <w:bCs/>
                <w:sz w:val="18"/>
                <w:szCs w:val="18"/>
                <w:lang w:val="en-US" w:eastAsia="zh-CN"/>
              </w:rPr>
            </w:pPr>
            <w:r w:rsidRPr="00440DD1">
              <w:rPr>
                <w:rFonts w:hint="eastAsia"/>
                <w:b/>
                <w:bCs/>
                <w:sz w:val="18"/>
                <w:szCs w:val="18"/>
                <w:lang w:val="en-US" w:eastAsia="zh-CN"/>
              </w:rPr>
              <w:t>储备金账目</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27’222</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897</w:t>
            </w:r>
          </w:p>
        </w:tc>
        <w:tc>
          <w:tcPr>
            <w:tcW w:w="900"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-4’000</w:t>
            </w:r>
          </w:p>
        </w:tc>
        <w:tc>
          <w:tcPr>
            <w:tcW w:w="667"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30’325</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b/>
                <w:bCs/>
                <w:sz w:val="18"/>
                <w:szCs w:val="18"/>
                <w:lang w:val="en-US" w:eastAsia="zh-CN"/>
              </w:rPr>
            </w:pPr>
            <w:r w:rsidRPr="00440DD1">
              <w:rPr>
                <w:rFonts w:hint="eastAsia"/>
                <w:b/>
                <w:bCs/>
                <w:sz w:val="18"/>
                <w:szCs w:val="18"/>
                <w:lang w:val="en-US" w:eastAsia="zh-CN"/>
              </w:rPr>
              <w:t>其他已分配储备金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35’314</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2’185</w:t>
            </w:r>
          </w:p>
        </w:tc>
        <w:tc>
          <w:tcPr>
            <w:tcW w:w="900"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6’221</w:t>
            </w:r>
          </w:p>
        </w:tc>
        <w:tc>
          <w:tcPr>
            <w:tcW w:w="667" w:type="pct"/>
            <w:tcBorders>
              <w:top w:val="nil"/>
              <w:bottom w:val="nil"/>
            </w:tcBorders>
          </w:tcPr>
          <w:p w:rsidR="00B96820" w:rsidRPr="00440DD1" w:rsidRDefault="00B96820" w:rsidP="00B96820">
            <w:pPr>
              <w:pStyle w:val="Tabletext"/>
              <w:spacing w:before="20" w:after="20"/>
              <w:jc w:val="right"/>
              <w:rPr>
                <w:b/>
                <w:bCs/>
                <w:sz w:val="18"/>
                <w:szCs w:val="18"/>
                <w:lang w:val="en-US" w:eastAsia="zh-CN"/>
              </w:rPr>
            </w:pPr>
            <w:r w:rsidRPr="00440DD1">
              <w:rPr>
                <w:b/>
                <w:bCs/>
                <w:sz w:val="18"/>
                <w:szCs w:val="18"/>
                <w:lang w:val="en-US" w:eastAsia="zh-CN"/>
              </w:rPr>
              <w:t>26’908</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rFonts w:hint="eastAsia"/>
                <w:sz w:val="18"/>
                <w:szCs w:val="18"/>
                <w:lang w:val="en-US" w:eastAsia="zh-CN"/>
              </w:rPr>
              <w:t>投资基金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7’180</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1’681</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6’314</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rFonts w:hint="eastAsia"/>
                <w:sz w:val="18"/>
                <w:szCs w:val="18"/>
                <w:lang w:val="en-US" w:eastAsia="zh-CN"/>
              </w:rPr>
              <w:t>福利基金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492</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-29</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521</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rFonts w:hint="eastAsia"/>
                <w:sz w:val="18"/>
                <w:szCs w:val="18"/>
                <w:lang w:val="en-US" w:eastAsia="zh-CN"/>
              </w:rPr>
              <w:t>百年纪念基金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308</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b/>
                <w:bCs/>
                <w:sz w:val="18"/>
                <w:szCs w:val="18"/>
                <w:lang w:val="en-US"/>
              </w:rPr>
            </w:pPr>
            <w:r w:rsidRPr="00440DD1">
              <w:rPr>
                <w:b/>
                <w:bCs/>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-10</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318</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rFonts w:hint="eastAsia"/>
                <w:sz w:val="18"/>
                <w:szCs w:val="18"/>
                <w:lang w:val="en-US" w:eastAsia="zh-CN"/>
              </w:rPr>
              <w:t>国际电联职员</w:t>
            </w:r>
            <w:r w:rsidRPr="00440DD1">
              <w:rPr>
                <w:sz w:val="18"/>
                <w:szCs w:val="18"/>
                <w:lang w:val="en-US" w:eastAsia="zh-CN"/>
              </w:rPr>
              <w:t>退休和福利基金（</w:t>
            </w:r>
            <w:r w:rsidRPr="00440DD1">
              <w:rPr>
                <w:sz w:val="18"/>
                <w:szCs w:val="18"/>
                <w:lang w:val="en-US" w:eastAsia="zh-CN"/>
              </w:rPr>
              <w:t>SS&amp;B</w:t>
            </w:r>
            <w:r w:rsidRPr="00440DD1">
              <w:rPr>
                <w:rFonts w:hint="eastAsia"/>
                <w:sz w:val="18"/>
                <w:szCs w:val="18"/>
                <w:lang w:val="en-US" w:eastAsia="zh-CN"/>
              </w:rPr>
              <w:t>）补助基金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6’267</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6’266</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准备基金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1’510</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-3</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1’513</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援助基金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183</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182</w:t>
            </w:r>
          </w:p>
        </w:tc>
      </w:tr>
      <w:tr w:rsidR="00B96820" w:rsidRPr="00440DD1" w:rsidTr="00B96820">
        <w:trPr>
          <w:jc w:val="center"/>
        </w:trPr>
        <w:tc>
          <w:tcPr>
            <w:tcW w:w="1898" w:type="pct"/>
            <w:tcBorders>
              <w:top w:val="nil"/>
              <w:bottom w:val="nil"/>
            </w:tcBorders>
            <w:tcMar>
              <w:left w:w="57" w:type="dxa"/>
              <w:right w:w="57" w:type="dxa"/>
            </w:tcMar>
          </w:tcPr>
          <w:p w:rsidR="00B96820" w:rsidRPr="00440DD1" w:rsidRDefault="00B96820" w:rsidP="00B96820">
            <w:pPr>
              <w:pStyle w:val="Tabletext"/>
              <w:spacing w:before="20" w:after="20"/>
              <w:rPr>
                <w:sz w:val="18"/>
                <w:szCs w:val="18"/>
                <w:lang w:val="en-US" w:eastAsia="zh-CN"/>
              </w:rPr>
            </w:pPr>
            <w:r w:rsidRPr="00440DD1">
              <w:rPr>
                <w:sz w:val="18"/>
                <w:szCs w:val="18"/>
                <w:lang w:val="en-US" w:eastAsia="fr-FR"/>
              </w:rPr>
              <w:t>ASHI</w:t>
            </w:r>
            <w:r w:rsidRPr="00440DD1">
              <w:rPr>
                <w:rFonts w:hint="eastAsia"/>
                <w:sz w:val="18"/>
                <w:szCs w:val="18"/>
                <w:lang w:val="en-US" w:eastAsia="zh-CN"/>
              </w:rPr>
              <w:t>基金</w:t>
            </w:r>
          </w:p>
        </w:tc>
        <w:tc>
          <w:tcPr>
            <w:tcW w:w="726"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7’000</w:t>
            </w:r>
          </w:p>
        </w:tc>
        <w:tc>
          <w:tcPr>
            <w:tcW w:w="809" w:type="pct"/>
            <w:tcBorders>
              <w:top w:val="nil"/>
              <w:bottom w:val="nil"/>
            </w:tcBorders>
            <w:tcMar>
              <w:left w:w="57" w:type="dxa"/>
              <w:right w:w="113" w:type="dxa"/>
            </w:tcMar>
          </w:tcPr>
          <w:p w:rsidR="00B96820" w:rsidRPr="00440DD1" w:rsidRDefault="00B96820" w:rsidP="00B96820">
            <w:pPr>
              <w:pStyle w:val="Tabletext"/>
              <w:spacing w:before="20" w:after="20"/>
              <w:jc w:val="right"/>
              <w:rPr>
                <w:sz w:val="18"/>
                <w:szCs w:val="18"/>
                <w:lang w:val="en-US"/>
              </w:rPr>
            </w:pPr>
            <w:r w:rsidRPr="00440DD1">
              <w:rPr>
                <w:sz w:val="18"/>
                <w:szCs w:val="18"/>
                <w:lang w:val="en-US"/>
              </w:rPr>
              <w:t>1’000</w:t>
            </w:r>
          </w:p>
        </w:tc>
        <w:tc>
          <w:tcPr>
            <w:tcW w:w="900"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4’000</w:t>
            </w:r>
          </w:p>
        </w:tc>
        <w:tc>
          <w:tcPr>
            <w:tcW w:w="667" w:type="pct"/>
            <w:tcBorders>
              <w:top w:val="nil"/>
              <w:bottom w:val="nil"/>
            </w:tcBorders>
          </w:tcPr>
          <w:p w:rsidR="00B96820" w:rsidRPr="00440DD1" w:rsidRDefault="00B96820" w:rsidP="00B96820">
            <w:pPr>
              <w:pStyle w:val="Tabletext"/>
              <w:spacing w:before="20" w:after="20"/>
              <w:jc w:val="right"/>
              <w:rPr>
                <w:sz w:val="18"/>
                <w:szCs w:val="18"/>
                <w:lang w:val="en-US"/>
              </w:rPr>
            </w:pPr>
            <w:r w:rsidRPr="00440DD1">
              <w:rPr>
                <w:sz w:val="18"/>
                <w:szCs w:val="18"/>
                <w:lang w:val="en-US"/>
              </w:rPr>
              <w:t>2’000</w:t>
            </w:r>
          </w:p>
        </w:tc>
      </w:tr>
      <w:tr w:rsidR="003D1647" w:rsidRPr="00440DD1" w:rsidTr="00B96820">
        <w:trPr>
          <w:jc w:val="center"/>
        </w:trPr>
        <w:tc>
          <w:tcPr>
            <w:tcW w:w="1898" w:type="pct"/>
            <w:tcBorders>
              <w:top w:val="nil"/>
              <w:bottom w:val="nil"/>
            </w:tcBorders>
            <w:tcMar>
              <w:left w:w="57" w:type="dxa"/>
              <w:right w:w="57" w:type="dxa"/>
            </w:tcMar>
          </w:tcPr>
          <w:p w:rsidR="003D1647" w:rsidRPr="00440DD1" w:rsidRDefault="003D1647" w:rsidP="003D1647">
            <w:pPr>
              <w:pStyle w:val="Tabletext"/>
              <w:spacing w:before="20" w:after="20"/>
              <w:rPr>
                <w:sz w:val="18"/>
                <w:szCs w:val="18"/>
                <w:lang w:val="en-US" w:eastAsia="fr-FR"/>
              </w:rPr>
            </w:pPr>
            <w:r w:rsidRPr="00440DD1">
              <w:rPr>
                <w:rFonts w:hint="eastAsia"/>
                <w:sz w:val="18"/>
                <w:szCs w:val="18"/>
                <w:lang w:val="en-US" w:eastAsia="zh-CN"/>
              </w:rPr>
              <w:t>健康保险基金</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 xml:space="preserve">5’877       </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2’000</w:t>
            </w:r>
          </w:p>
        </w:tc>
        <w:tc>
          <w:tcPr>
            <w:tcW w:w="900"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1’877</w:t>
            </w:r>
          </w:p>
        </w:tc>
        <w:tc>
          <w:tcPr>
            <w:tcW w:w="667"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2’000</w:t>
            </w:r>
          </w:p>
        </w:tc>
      </w:tr>
      <w:tr w:rsidR="003D1647" w:rsidRPr="00440DD1" w:rsidTr="00B96820">
        <w:trPr>
          <w:jc w:val="center"/>
        </w:trPr>
        <w:tc>
          <w:tcPr>
            <w:tcW w:w="1898" w:type="pct"/>
            <w:tcBorders>
              <w:top w:val="nil"/>
              <w:bottom w:val="nil"/>
            </w:tcBorders>
            <w:tcMar>
              <w:left w:w="57" w:type="dxa"/>
              <w:right w:w="57" w:type="dxa"/>
            </w:tcMar>
          </w:tcPr>
          <w:p w:rsidR="003D1647" w:rsidRPr="00440DD1" w:rsidRDefault="003D1647" w:rsidP="003D1647">
            <w:pPr>
              <w:pStyle w:val="Tabletext"/>
              <w:spacing w:before="20" w:after="20"/>
              <w:rPr>
                <w:sz w:val="18"/>
                <w:szCs w:val="18"/>
                <w:lang w:val="en-US" w:eastAsia="fr-FR"/>
              </w:rPr>
            </w:pPr>
            <w:r w:rsidRPr="00440DD1">
              <w:rPr>
                <w:rFonts w:hint="eastAsia"/>
                <w:sz w:val="18"/>
                <w:szCs w:val="18"/>
                <w:lang w:val="en-US" w:eastAsia="zh-CN"/>
              </w:rPr>
              <w:t>预算外已分配储备金</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5’685</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-1’006</w:t>
            </w:r>
          </w:p>
        </w:tc>
        <w:tc>
          <w:tcPr>
            <w:tcW w:w="667"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6’691</w:t>
            </w:r>
          </w:p>
        </w:tc>
      </w:tr>
      <w:tr w:rsidR="003D1647" w:rsidRPr="00440DD1" w:rsidTr="00B96820">
        <w:trPr>
          <w:jc w:val="center"/>
        </w:trPr>
        <w:tc>
          <w:tcPr>
            <w:tcW w:w="1898" w:type="pct"/>
            <w:tcBorders>
              <w:top w:val="nil"/>
              <w:bottom w:val="nil"/>
            </w:tcBorders>
            <w:tcMar>
              <w:left w:w="57" w:type="dxa"/>
              <w:right w:w="57" w:type="dxa"/>
            </w:tcMar>
          </w:tcPr>
          <w:p w:rsidR="003D1647" w:rsidRPr="00440DD1" w:rsidRDefault="003D1647" w:rsidP="003D1647">
            <w:pPr>
              <w:pStyle w:val="Tabletext"/>
              <w:spacing w:before="20" w:after="20"/>
              <w:rPr>
                <w:b/>
                <w:sz w:val="18"/>
                <w:szCs w:val="18"/>
                <w:lang w:val="en-US" w:eastAsia="zh-CN"/>
              </w:rPr>
            </w:pPr>
            <w:r w:rsidRPr="00440DD1">
              <w:rPr>
                <w:rFonts w:hint="eastAsia"/>
                <w:b/>
                <w:sz w:val="18"/>
                <w:szCs w:val="18"/>
                <w:lang w:val="en-US" w:eastAsia="zh-CN"/>
              </w:rPr>
              <w:t>货币</w:t>
            </w:r>
            <w:r w:rsidRPr="00440DD1">
              <w:rPr>
                <w:b/>
                <w:sz w:val="18"/>
                <w:szCs w:val="18"/>
                <w:lang w:val="en-US" w:eastAsia="zh-CN"/>
              </w:rPr>
              <w:t>兑换转换</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812</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-291</w:t>
            </w:r>
          </w:p>
        </w:tc>
        <w:tc>
          <w:tcPr>
            <w:tcW w:w="667"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1’103</w:t>
            </w:r>
          </w:p>
        </w:tc>
      </w:tr>
      <w:tr w:rsidR="003D1647" w:rsidRPr="00440DD1" w:rsidTr="00B96820">
        <w:trPr>
          <w:jc w:val="center"/>
        </w:trPr>
        <w:tc>
          <w:tcPr>
            <w:tcW w:w="1898" w:type="pct"/>
            <w:tcBorders>
              <w:top w:val="nil"/>
              <w:bottom w:val="nil"/>
            </w:tcBorders>
            <w:tcMar>
              <w:left w:w="57" w:type="dxa"/>
              <w:right w:w="57" w:type="dxa"/>
            </w:tcMar>
          </w:tcPr>
          <w:p w:rsidR="003D1647" w:rsidRPr="00440DD1" w:rsidRDefault="003D1647" w:rsidP="003D1647">
            <w:pPr>
              <w:pStyle w:val="Tabletext"/>
              <w:spacing w:before="20" w:after="20"/>
              <w:rPr>
                <w:b/>
                <w:sz w:val="18"/>
                <w:szCs w:val="18"/>
                <w:lang w:val="en-US" w:eastAsia="zh-CN"/>
              </w:rPr>
            </w:pPr>
            <w:r w:rsidRPr="00440DD1">
              <w:rPr>
                <w:rFonts w:hint="eastAsia"/>
                <w:b/>
                <w:sz w:val="18"/>
                <w:szCs w:val="18"/>
                <w:lang w:val="en-US" w:eastAsia="zh-CN"/>
              </w:rPr>
              <w:t>预算外活动相关基金</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12’058</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-630</w:t>
            </w:r>
          </w:p>
        </w:tc>
        <w:tc>
          <w:tcPr>
            <w:tcW w:w="900" w:type="pct"/>
            <w:tcBorders>
              <w:top w:val="nil"/>
              <w:bottom w:val="nil"/>
            </w:tcBorders>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909</w:t>
            </w:r>
          </w:p>
        </w:tc>
        <w:tc>
          <w:tcPr>
            <w:tcW w:w="667" w:type="pct"/>
            <w:tcBorders>
              <w:top w:val="nil"/>
              <w:bottom w:val="nil"/>
            </w:tcBorders>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11’779</w:t>
            </w:r>
          </w:p>
        </w:tc>
      </w:tr>
      <w:tr w:rsidR="003D1647" w:rsidRPr="00440DD1" w:rsidTr="00B96820">
        <w:trPr>
          <w:jc w:val="center"/>
        </w:trPr>
        <w:tc>
          <w:tcPr>
            <w:tcW w:w="1898" w:type="pct"/>
            <w:tcBorders>
              <w:top w:val="nil"/>
              <w:bottom w:val="nil"/>
            </w:tcBorders>
            <w:tcMar>
              <w:left w:w="57" w:type="dxa"/>
              <w:right w:w="57" w:type="dxa"/>
            </w:tcMar>
          </w:tcPr>
          <w:p w:rsidR="003D1647" w:rsidRPr="00440DD1" w:rsidRDefault="003D1647" w:rsidP="003D1647">
            <w:pPr>
              <w:pStyle w:val="Tabletext"/>
              <w:spacing w:before="20" w:after="20"/>
              <w:rPr>
                <w:bCs/>
                <w:sz w:val="18"/>
                <w:szCs w:val="18"/>
                <w:lang w:val="en-US" w:eastAsia="zh-CN"/>
              </w:rPr>
            </w:pPr>
            <w:r w:rsidRPr="00440DD1">
              <w:rPr>
                <w:b/>
                <w:sz w:val="18"/>
                <w:szCs w:val="18"/>
                <w:lang w:val="en-US"/>
              </w:rPr>
              <w:t>ASHI</w:t>
            </w:r>
            <w:r w:rsidRPr="00440DD1">
              <w:rPr>
                <w:rFonts w:hint="eastAsia"/>
                <w:b/>
                <w:sz w:val="18"/>
                <w:szCs w:val="18"/>
                <w:lang w:val="en-US" w:eastAsia="zh-CN"/>
              </w:rPr>
              <w:t>精算亏损</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-312’708</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0</w:t>
            </w:r>
          </w:p>
        </w:tc>
        <w:tc>
          <w:tcPr>
            <w:tcW w:w="900"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-187’445</w:t>
            </w:r>
          </w:p>
        </w:tc>
        <w:tc>
          <w:tcPr>
            <w:tcW w:w="667"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-125’263</w:t>
            </w:r>
          </w:p>
        </w:tc>
      </w:tr>
      <w:tr w:rsidR="003D1647" w:rsidRPr="00440DD1" w:rsidTr="00B96820">
        <w:trPr>
          <w:jc w:val="center"/>
        </w:trPr>
        <w:tc>
          <w:tcPr>
            <w:tcW w:w="1898" w:type="pct"/>
            <w:tcBorders>
              <w:top w:val="nil"/>
              <w:bottom w:val="nil"/>
            </w:tcBorders>
            <w:tcMar>
              <w:left w:w="57" w:type="dxa"/>
              <w:right w:w="57" w:type="dxa"/>
            </w:tcMar>
          </w:tcPr>
          <w:p w:rsidR="003D1647" w:rsidRPr="00FA1DA1" w:rsidRDefault="003D1647" w:rsidP="00CD287D">
            <w:pPr>
              <w:pStyle w:val="Tabletext"/>
              <w:spacing w:before="20" w:after="20"/>
              <w:rPr>
                <w:bCs/>
                <w:sz w:val="20"/>
                <w:lang w:val="en-US" w:eastAsia="zh-CN"/>
              </w:rPr>
            </w:pPr>
            <w:r w:rsidRPr="00FA1DA1">
              <w:rPr>
                <w:b/>
                <w:bCs/>
                <w:sz w:val="20"/>
                <w:lang w:val="en-US" w:eastAsia="zh-CN"/>
              </w:rPr>
              <w:t>IPSAS</w:t>
            </w:r>
            <w:r w:rsidRPr="00FA1DA1">
              <w:rPr>
                <w:rFonts w:hint="eastAsia"/>
                <w:b/>
                <w:sz w:val="20"/>
                <w:lang w:val="en-US" w:eastAsia="zh-CN"/>
              </w:rPr>
              <w:t>累计（统计）</w:t>
            </w:r>
            <w:r w:rsidR="00CD287D" w:rsidRPr="00FA1DA1">
              <w:rPr>
                <w:rFonts w:hint="eastAsia"/>
                <w:b/>
                <w:sz w:val="20"/>
                <w:lang w:val="en-US" w:eastAsia="zh-CN"/>
              </w:rPr>
              <w:t>赤字</w:t>
            </w:r>
          </w:p>
        </w:tc>
        <w:tc>
          <w:tcPr>
            <w:tcW w:w="726"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-22’810</w:t>
            </w:r>
          </w:p>
        </w:tc>
        <w:tc>
          <w:tcPr>
            <w:tcW w:w="809" w:type="pct"/>
            <w:tcBorders>
              <w:top w:val="nil"/>
              <w:bottom w:val="nil"/>
            </w:tcBorders>
            <w:tcMar>
              <w:left w:w="57" w:type="dxa"/>
              <w:right w:w="113" w:type="dxa"/>
            </w:tcMar>
          </w:tcPr>
          <w:p w:rsidR="003D1647" w:rsidRPr="00440DD1" w:rsidRDefault="003D1647" w:rsidP="003D1647">
            <w:pPr>
              <w:pStyle w:val="Tabletext"/>
              <w:spacing w:before="20" w:after="20"/>
              <w:jc w:val="right"/>
              <w:rPr>
                <w:sz w:val="18"/>
                <w:szCs w:val="18"/>
                <w:lang w:val="en-US"/>
              </w:rPr>
            </w:pPr>
            <w:r w:rsidRPr="00440DD1">
              <w:rPr>
                <w:sz w:val="18"/>
                <w:szCs w:val="18"/>
                <w:lang w:val="en-US"/>
              </w:rPr>
              <w:t>-7’993</w:t>
            </w:r>
          </w:p>
        </w:tc>
        <w:tc>
          <w:tcPr>
            <w:tcW w:w="900"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0</w:t>
            </w:r>
          </w:p>
        </w:tc>
        <w:tc>
          <w:tcPr>
            <w:tcW w:w="667" w:type="pct"/>
            <w:tcBorders>
              <w:top w:val="nil"/>
              <w:bottom w:val="nil"/>
            </w:tcBorders>
          </w:tcPr>
          <w:p w:rsidR="003D1647" w:rsidRPr="00440DD1" w:rsidRDefault="003D1647" w:rsidP="003D1647">
            <w:pPr>
              <w:pStyle w:val="Tabletext"/>
              <w:spacing w:before="20" w:after="20"/>
              <w:jc w:val="right"/>
              <w:rPr>
                <w:sz w:val="18"/>
                <w:szCs w:val="18"/>
                <w:lang w:val="en-US"/>
              </w:rPr>
            </w:pPr>
            <w:r w:rsidRPr="00440DD1">
              <w:rPr>
                <w:sz w:val="18"/>
                <w:szCs w:val="18"/>
                <w:lang w:val="en-US"/>
              </w:rPr>
              <w:t>-14’817</w:t>
            </w:r>
          </w:p>
        </w:tc>
      </w:tr>
      <w:tr w:rsidR="003D1647" w:rsidRPr="00440DD1" w:rsidTr="00B96820">
        <w:trPr>
          <w:jc w:val="center"/>
        </w:trPr>
        <w:tc>
          <w:tcPr>
            <w:tcW w:w="1898" w:type="pct"/>
            <w:tcBorders>
              <w:top w:val="single" w:sz="4" w:space="0" w:color="auto"/>
            </w:tcBorders>
            <w:tcMar>
              <w:left w:w="57" w:type="dxa"/>
              <w:right w:w="57" w:type="dxa"/>
            </w:tcMar>
          </w:tcPr>
          <w:p w:rsidR="003D1647" w:rsidRPr="00440DD1" w:rsidRDefault="003D1647" w:rsidP="003D1647">
            <w:pPr>
              <w:pStyle w:val="Tabletext"/>
              <w:spacing w:before="20" w:after="20"/>
              <w:rPr>
                <w:b/>
                <w:bCs/>
                <w:sz w:val="18"/>
                <w:szCs w:val="18"/>
                <w:lang w:val="en-US" w:eastAsia="fr-FR"/>
              </w:rPr>
            </w:pPr>
            <w:r w:rsidRPr="00440DD1">
              <w:rPr>
                <w:rFonts w:hint="eastAsia"/>
                <w:b/>
                <w:bCs/>
                <w:sz w:val="18"/>
                <w:szCs w:val="18"/>
                <w:lang w:val="en-US" w:eastAsia="zh-CN"/>
              </w:rPr>
              <w:t>净资产总额</w:t>
            </w:r>
          </w:p>
        </w:tc>
        <w:tc>
          <w:tcPr>
            <w:tcW w:w="726" w:type="pct"/>
            <w:tcBorders>
              <w:top w:val="single" w:sz="4" w:space="0" w:color="auto"/>
            </w:tcBorders>
            <w:tcMar>
              <w:left w:w="57" w:type="dxa"/>
              <w:right w:w="113" w:type="dxa"/>
            </w:tcMar>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-386’024</w:t>
            </w:r>
          </w:p>
        </w:tc>
        <w:tc>
          <w:tcPr>
            <w:tcW w:w="809" w:type="pct"/>
            <w:tcBorders>
              <w:top w:val="single" w:sz="4" w:space="0" w:color="auto"/>
            </w:tcBorders>
            <w:tcMar>
              <w:left w:w="57" w:type="dxa"/>
              <w:right w:w="113" w:type="dxa"/>
            </w:tcMar>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-5’541</w:t>
            </w:r>
          </w:p>
        </w:tc>
        <w:tc>
          <w:tcPr>
            <w:tcW w:w="900" w:type="pct"/>
            <w:tcBorders>
              <w:top w:val="single" w:sz="4" w:space="0" w:color="auto"/>
            </w:tcBorders>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-184’315</w:t>
            </w:r>
          </w:p>
        </w:tc>
        <w:tc>
          <w:tcPr>
            <w:tcW w:w="667" w:type="pct"/>
            <w:tcBorders>
              <w:top w:val="single" w:sz="4" w:space="0" w:color="auto"/>
            </w:tcBorders>
          </w:tcPr>
          <w:p w:rsidR="003D1647" w:rsidRPr="00440DD1" w:rsidRDefault="003D1647" w:rsidP="003D1647">
            <w:pPr>
              <w:pStyle w:val="Tabletext"/>
              <w:spacing w:before="20" w:after="20"/>
              <w:jc w:val="right"/>
              <w:rPr>
                <w:b/>
                <w:bCs/>
                <w:sz w:val="18"/>
                <w:szCs w:val="18"/>
                <w:lang w:val="en-US"/>
              </w:rPr>
            </w:pPr>
            <w:r w:rsidRPr="00440DD1">
              <w:rPr>
                <w:b/>
                <w:bCs/>
                <w:sz w:val="18"/>
                <w:szCs w:val="18"/>
                <w:lang w:val="en-US"/>
              </w:rPr>
              <w:t>-196’168</w:t>
            </w:r>
          </w:p>
        </w:tc>
      </w:tr>
    </w:tbl>
    <w:p w:rsidR="00B96820" w:rsidRPr="00440DD1" w:rsidRDefault="00B96820" w:rsidP="00231ABC">
      <w:pPr>
        <w:rPr>
          <w:lang w:val="en-US" w:eastAsia="zh-CN"/>
        </w:rPr>
      </w:pPr>
    </w:p>
    <w:p w:rsidR="00B96820" w:rsidRPr="00440DD1" w:rsidRDefault="00B9682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B96820" w:rsidRPr="00440DD1" w:rsidRDefault="00B9682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B96820" w:rsidRPr="00FA1DA1" w:rsidRDefault="009A5866" w:rsidP="00F009D3">
      <w:pPr>
        <w:pStyle w:val="Tabletitle"/>
        <w:spacing w:after="0"/>
        <w:rPr>
          <w:sz w:val="28"/>
          <w:szCs w:val="28"/>
          <w:lang w:val="en-US" w:eastAsia="zh-CN"/>
        </w:rPr>
      </w:pPr>
      <w:bookmarkStart w:id="10" w:name="_Toc329011607"/>
      <w:r>
        <w:rPr>
          <w:rFonts w:hint="eastAsia"/>
          <w:sz w:val="28"/>
          <w:szCs w:val="28"/>
          <w:lang w:val="en-US" w:eastAsia="zh-CN"/>
        </w:rPr>
        <w:lastRenderedPageBreak/>
        <w:t>四</w:t>
      </w:r>
      <w:r w:rsidR="00B96820" w:rsidRPr="00FA1DA1">
        <w:rPr>
          <w:sz w:val="28"/>
          <w:szCs w:val="28"/>
          <w:lang w:val="en-US" w:eastAsia="zh-CN"/>
        </w:rPr>
        <w:t xml:space="preserve"> – </w:t>
      </w:r>
      <w:bookmarkEnd w:id="10"/>
      <w:r w:rsidR="00B96820" w:rsidRPr="00FA1DA1">
        <w:rPr>
          <w:rFonts w:hint="eastAsia"/>
          <w:sz w:val="28"/>
          <w:szCs w:val="28"/>
          <w:lang w:eastAsia="zh-CN"/>
        </w:rPr>
        <w:t>2014</w:t>
      </w:r>
      <w:r w:rsidR="00B96820" w:rsidRPr="00FA1DA1">
        <w:rPr>
          <w:rFonts w:hint="eastAsia"/>
          <w:sz w:val="28"/>
          <w:szCs w:val="28"/>
          <w:lang w:eastAsia="zh-CN"/>
        </w:rPr>
        <w:t>年</w:t>
      </w:r>
      <w:r w:rsidR="00B96820" w:rsidRPr="00FA1DA1">
        <w:rPr>
          <w:rFonts w:hint="eastAsia"/>
          <w:sz w:val="28"/>
          <w:szCs w:val="28"/>
          <w:lang w:eastAsia="zh-CN"/>
        </w:rPr>
        <w:t>12</w:t>
      </w:r>
      <w:r w:rsidR="00B96820" w:rsidRPr="00FA1DA1">
        <w:rPr>
          <w:rFonts w:hint="eastAsia"/>
          <w:sz w:val="28"/>
          <w:szCs w:val="28"/>
          <w:lang w:eastAsia="zh-CN"/>
        </w:rPr>
        <w:t>月</w:t>
      </w:r>
      <w:r w:rsidR="00B96820" w:rsidRPr="00FA1DA1">
        <w:rPr>
          <w:rFonts w:hint="eastAsia"/>
          <w:sz w:val="28"/>
          <w:szCs w:val="28"/>
          <w:lang w:eastAsia="zh-CN"/>
        </w:rPr>
        <w:t>31</w:t>
      </w:r>
      <w:r w:rsidR="00B96820" w:rsidRPr="00FA1DA1">
        <w:rPr>
          <w:rFonts w:hint="eastAsia"/>
          <w:sz w:val="28"/>
          <w:szCs w:val="28"/>
          <w:lang w:eastAsia="zh-CN"/>
        </w:rPr>
        <w:t>日结束的周期的现金流表</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2"/>
        <w:gridCol w:w="1701"/>
        <w:gridCol w:w="1701"/>
      </w:tblGrid>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9A5866" w:rsidRDefault="009A5866" w:rsidP="009A5866">
            <w:pPr>
              <w:tabs>
                <w:tab w:val="clear" w:pos="567"/>
                <w:tab w:val="left" w:pos="720"/>
              </w:tabs>
              <w:overflowPunct/>
              <w:autoSpaceDE/>
              <w:adjustRightInd/>
              <w:spacing w:before="0" w:after="60"/>
              <w:rPr>
                <w:lang w:val="en-US" w:eastAsia="zh-CN"/>
              </w:rPr>
            </w:pPr>
            <w:r>
              <w:rPr>
                <w:rFonts w:hint="eastAsia"/>
                <w:b/>
                <w:sz w:val="20"/>
                <w:lang w:val="en-US" w:eastAsia="zh-CN"/>
              </w:rPr>
              <w:t>（单位：千瑞郎）</w:t>
            </w:r>
          </w:p>
          <w:p w:rsidR="00B96820" w:rsidRPr="00440DD1" w:rsidRDefault="00B96820" w:rsidP="00B96820">
            <w:pPr>
              <w:pStyle w:val="Tabletext"/>
              <w:spacing w:before="20" w:after="20"/>
              <w:rPr>
                <w:sz w:val="20"/>
                <w:lang w:val="en-US"/>
              </w:rPr>
            </w:pPr>
          </w:p>
        </w:tc>
        <w:tc>
          <w:tcPr>
            <w:tcW w:w="1701" w:type="dxa"/>
            <w:tcBorders>
              <w:top w:val="single" w:sz="4" w:space="0" w:color="auto"/>
              <w:left w:val="nil"/>
              <w:bottom w:val="single" w:sz="4" w:space="0" w:color="auto"/>
              <w:right w:val="single" w:sz="4" w:space="0" w:color="auto"/>
            </w:tcBorders>
            <w:hideMark/>
          </w:tcPr>
          <w:p w:rsidR="00B96820" w:rsidRPr="00440DD1" w:rsidRDefault="00B96820" w:rsidP="00B96820">
            <w:pPr>
              <w:pStyle w:val="Tabletext"/>
              <w:spacing w:before="20" w:after="20"/>
              <w:jc w:val="center"/>
              <w:rPr>
                <w:b/>
                <w:bCs/>
                <w:sz w:val="20"/>
                <w:lang w:val="en-US" w:eastAsia="zh-CN"/>
              </w:rPr>
            </w:pPr>
            <w:r w:rsidRPr="00440DD1">
              <w:rPr>
                <w:b/>
                <w:bCs/>
                <w:sz w:val="20"/>
                <w:lang w:val="en-US" w:eastAsia="zh-CN"/>
              </w:rPr>
              <w:t>201</w:t>
            </w:r>
            <w:r w:rsidRPr="00440DD1">
              <w:rPr>
                <w:rFonts w:hint="eastAsia"/>
                <w:b/>
                <w:bCs/>
                <w:sz w:val="20"/>
                <w:lang w:val="en-US" w:eastAsia="zh-CN"/>
              </w:rPr>
              <w:t>3</w:t>
            </w:r>
            <w:r w:rsidRPr="00440DD1">
              <w:rPr>
                <w:rFonts w:hint="eastAsia"/>
                <w:b/>
                <w:bCs/>
                <w:sz w:val="20"/>
                <w:lang w:val="en-US" w:eastAsia="zh-CN"/>
              </w:rPr>
              <w:t>年</w:t>
            </w:r>
            <w:r w:rsidRPr="00440DD1">
              <w:rPr>
                <w:rFonts w:hint="eastAsia"/>
                <w:b/>
                <w:bCs/>
                <w:sz w:val="20"/>
                <w:lang w:val="en-US" w:eastAsia="zh-CN"/>
              </w:rPr>
              <w:t>12</w:t>
            </w:r>
            <w:r w:rsidRPr="00440DD1">
              <w:rPr>
                <w:rFonts w:hint="eastAsia"/>
                <w:b/>
                <w:bCs/>
                <w:sz w:val="20"/>
                <w:lang w:val="en-US" w:eastAsia="zh-CN"/>
              </w:rPr>
              <w:t>月</w:t>
            </w:r>
            <w:r w:rsidRPr="00440DD1">
              <w:rPr>
                <w:rFonts w:hint="eastAsia"/>
                <w:b/>
                <w:bCs/>
                <w:sz w:val="20"/>
                <w:lang w:val="en-US" w:eastAsia="zh-CN"/>
              </w:rPr>
              <w:t>31</w:t>
            </w:r>
            <w:r w:rsidRPr="00440DD1">
              <w:rPr>
                <w:rFonts w:hint="eastAsia"/>
                <w:b/>
                <w:bCs/>
                <w:sz w:val="20"/>
                <w:lang w:val="en-US" w:eastAsia="zh-CN"/>
              </w:rPr>
              <w:t>日</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jc w:val="center"/>
              <w:rPr>
                <w:b/>
                <w:bCs/>
                <w:sz w:val="20"/>
                <w:lang w:val="en-US" w:eastAsia="zh-CN"/>
              </w:rPr>
            </w:pPr>
            <w:r w:rsidRPr="00440DD1">
              <w:rPr>
                <w:rFonts w:hint="eastAsia"/>
                <w:b/>
                <w:bCs/>
                <w:sz w:val="20"/>
                <w:lang w:val="en-US" w:eastAsia="zh-CN"/>
              </w:rPr>
              <w:t>2012</w:t>
            </w:r>
            <w:r w:rsidRPr="00440DD1">
              <w:rPr>
                <w:rFonts w:hint="eastAsia"/>
                <w:b/>
                <w:bCs/>
                <w:sz w:val="20"/>
                <w:lang w:val="en-US" w:eastAsia="zh-CN"/>
              </w:rPr>
              <w:t>年</w:t>
            </w:r>
            <w:r w:rsidRPr="00440DD1">
              <w:rPr>
                <w:rFonts w:hint="eastAsia"/>
                <w:b/>
                <w:bCs/>
                <w:sz w:val="20"/>
                <w:lang w:val="en-US" w:eastAsia="zh-CN"/>
              </w:rPr>
              <w:t>12</w:t>
            </w:r>
            <w:r w:rsidRPr="00440DD1">
              <w:rPr>
                <w:rFonts w:hint="eastAsia"/>
                <w:b/>
                <w:bCs/>
                <w:sz w:val="20"/>
                <w:lang w:val="en-US" w:eastAsia="zh-CN"/>
              </w:rPr>
              <w:t>月</w:t>
            </w:r>
            <w:r w:rsidRPr="00440DD1">
              <w:rPr>
                <w:rFonts w:hint="eastAsia"/>
                <w:b/>
                <w:bCs/>
                <w:sz w:val="20"/>
                <w:lang w:val="en-US" w:eastAsia="zh-CN"/>
              </w:rPr>
              <w:t>31</w:t>
            </w:r>
            <w:r w:rsidRPr="00440DD1">
              <w:rPr>
                <w:rFonts w:hint="eastAsia"/>
                <w:b/>
                <w:bCs/>
                <w:sz w:val="20"/>
                <w:lang w:val="en-US" w:eastAsia="zh-CN"/>
              </w:rPr>
              <w:t>日</w:t>
            </w:r>
          </w:p>
        </w:tc>
      </w:tr>
      <w:tr w:rsidR="00B96820" w:rsidRPr="00440DD1" w:rsidTr="00B96820">
        <w:tc>
          <w:tcPr>
            <w:tcW w:w="6232"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本期盈余（赤字）</w:t>
            </w:r>
          </w:p>
        </w:tc>
        <w:tc>
          <w:tcPr>
            <w:tcW w:w="1701" w:type="dxa"/>
            <w:tcBorders>
              <w:top w:val="single" w:sz="4" w:space="0" w:color="auto"/>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-5’541</w:t>
            </w:r>
          </w:p>
        </w:tc>
        <w:tc>
          <w:tcPr>
            <w:tcW w:w="1701" w:type="dxa"/>
            <w:tcBorders>
              <w:top w:val="single" w:sz="4" w:space="0" w:color="auto"/>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2’817</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b/>
                <w:bCs/>
                <w:sz w:val="20"/>
                <w:lang w:val="en-US" w:eastAsia="zh-CN"/>
              </w:rPr>
              <w:t>非货币变动</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p>
        </w:tc>
        <w:tc>
          <w:tcPr>
            <w:tcW w:w="1701" w:type="dxa"/>
            <w:tcBorders>
              <w:top w:val="nil"/>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折旧</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6’485</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6’136</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ASHI</w:t>
            </w:r>
            <w:r w:rsidRPr="00440DD1">
              <w:rPr>
                <w:rFonts w:hint="eastAsia"/>
                <w:sz w:val="20"/>
                <w:lang w:val="en-US" w:eastAsia="zh-CN"/>
              </w:rPr>
              <w:t>准备金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11’089</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11’967</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sz w:val="20"/>
                <w:lang w:val="en-US" w:eastAsia="zh-CN"/>
              </w:rPr>
              <w:t>归国准备金（</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1’324</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742</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职员福利准备金（</w:t>
            </w:r>
            <w:r w:rsidRPr="00440DD1">
              <w:rPr>
                <w:sz w:val="20"/>
                <w:lang w:val="en-US" w:eastAsia="zh-CN"/>
              </w:rPr>
              <w:t>ST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62</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463</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积存年假准备金（</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865</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200</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fr-FR"/>
              </w:rPr>
            </w:pPr>
            <w:r w:rsidRPr="00440DD1">
              <w:rPr>
                <w:rFonts w:hint="eastAsia"/>
                <w:sz w:val="20"/>
                <w:lang w:val="en-US"/>
              </w:rPr>
              <w:t>其它准备金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469</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351</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可疑应收账款</w:t>
            </w:r>
            <w:r w:rsidRPr="00440DD1">
              <w:rPr>
                <w:sz w:val="20"/>
                <w:lang w:val="en-US" w:eastAsia="zh-CN"/>
              </w:rPr>
              <w:t>减免</w:t>
            </w:r>
            <w:r w:rsidRPr="00440DD1">
              <w:rPr>
                <w:rFonts w:hint="eastAsia"/>
                <w:sz w:val="20"/>
                <w:lang w:val="en-US" w:eastAsia="zh-CN"/>
              </w:rPr>
              <w:t>准备金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-4’355</w:t>
            </w:r>
          </w:p>
        </w:tc>
        <w:tc>
          <w:tcPr>
            <w:tcW w:w="1701" w:type="dxa"/>
            <w:tcBorders>
              <w:top w:val="nil"/>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-5'635</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1"/>
                <w:szCs w:val="21"/>
                <w:lang w:val="en-US" w:eastAsia="zh-CN"/>
              </w:rPr>
            </w:pPr>
            <w:r w:rsidRPr="00440DD1">
              <w:rPr>
                <w:rFonts w:hint="eastAsia"/>
                <w:sz w:val="21"/>
                <w:szCs w:val="21"/>
                <w:lang w:val="en-US" w:eastAsia="zh-CN"/>
              </w:rPr>
              <w:t>固定</w:t>
            </w:r>
            <w:r w:rsidRPr="00440DD1">
              <w:rPr>
                <w:sz w:val="21"/>
                <w:szCs w:val="21"/>
                <w:lang w:val="en-US" w:eastAsia="zh-CN"/>
              </w:rPr>
              <w:t>资产出售净损失</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w:t>
            </w:r>
          </w:p>
        </w:tc>
        <w:tc>
          <w:tcPr>
            <w:tcW w:w="1701" w:type="dxa"/>
            <w:tcBorders>
              <w:top w:val="nil"/>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库存折旧</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42</w:t>
            </w:r>
          </w:p>
        </w:tc>
        <w:tc>
          <w:tcPr>
            <w:tcW w:w="1701" w:type="dxa"/>
            <w:tcBorders>
              <w:top w:val="nil"/>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-36</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未实现的兑换率亏损</w:t>
            </w:r>
            <w:r w:rsidRPr="00440DD1">
              <w:rPr>
                <w:sz w:val="20"/>
                <w:lang w:val="en-US" w:eastAsia="zh-CN"/>
              </w:rPr>
              <w:t>（</w:t>
            </w:r>
            <w:r w:rsidRPr="00440DD1">
              <w:rPr>
                <w:rFonts w:hint="eastAsia"/>
                <w:sz w:val="20"/>
                <w:lang w:val="en-US" w:eastAsia="zh-CN"/>
              </w:rPr>
              <w:t>收益</w:t>
            </w:r>
            <w:r w:rsidRPr="00440DD1">
              <w:rPr>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-334</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-6’548</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rPr>
              <w:t>利息</w:t>
            </w:r>
            <w:r w:rsidRPr="00440DD1">
              <w:rPr>
                <w:rFonts w:hint="eastAsia"/>
                <w:sz w:val="20"/>
                <w:lang w:val="en-US" w:eastAsia="zh-CN"/>
              </w:rPr>
              <w:t>收入</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-329</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-423</w:t>
            </w:r>
          </w:p>
        </w:tc>
      </w:tr>
      <w:tr w:rsidR="00B96820" w:rsidRPr="00440DD1" w:rsidTr="00FA1DA1">
        <w:trPr>
          <w:trHeight w:val="259"/>
        </w:trPr>
        <w:tc>
          <w:tcPr>
            <w:tcW w:w="6232" w:type="dxa"/>
            <w:tcBorders>
              <w:top w:val="nil"/>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1"/>
                <w:szCs w:val="21"/>
                <w:lang w:val="en-US" w:eastAsia="fr-FR"/>
              </w:rPr>
            </w:pPr>
          </w:p>
        </w:tc>
        <w:tc>
          <w:tcPr>
            <w:tcW w:w="1701" w:type="dxa"/>
            <w:tcBorders>
              <w:top w:val="nil"/>
              <w:left w:val="nil"/>
              <w:bottom w:val="single" w:sz="4" w:space="0" w:color="auto"/>
              <w:right w:val="single" w:sz="4" w:space="0" w:color="auto"/>
            </w:tcBorders>
          </w:tcPr>
          <w:p w:rsidR="00B96820" w:rsidRPr="00440DD1" w:rsidRDefault="00B96820" w:rsidP="00B96820">
            <w:pPr>
              <w:pStyle w:val="Tabletext"/>
              <w:rPr>
                <w:sz w:val="20"/>
                <w:lang w:val="en-US"/>
              </w:rPr>
            </w:pPr>
          </w:p>
        </w:tc>
        <w:tc>
          <w:tcPr>
            <w:tcW w:w="1701" w:type="dxa"/>
            <w:tcBorders>
              <w:top w:val="nil"/>
              <w:left w:val="single" w:sz="4" w:space="0" w:color="auto"/>
              <w:bottom w:val="single" w:sz="4" w:space="0" w:color="auto"/>
              <w:right w:val="single" w:sz="4" w:space="0" w:color="auto"/>
            </w:tcBorders>
          </w:tcPr>
          <w:p w:rsidR="00B96820" w:rsidRPr="00440DD1" w:rsidRDefault="00B96820" w:rsidP="00B96820">
            <w:pPr>
              <w:pStyle w:val="Tabletext"/>
              <w:rPr>
                <w:sz w:val="20"/>
                <w:lang w:val="en-US"/>
              </w:rPr>
            </w:pP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spacing w:before="60" w:after="60"/>
              <w:rPr>
                <w:b/>
                <w:bCs/>
                <w:sz w:val="21"/>
                <w:szCs w:val="21"/>
                <w:lang w:val="en-US" w:eastAsia="zh-CN"/>
              </w:rPr>
            </w:pPr>
            <w:r w:rsidRPr="00440DD1">
              <w:rPr>
                <w:rFonts w:hint="eastAsia"/>
                <w:b/>
                <w:bCs/>
                <w:sz w:val="20"/>
                <w:lang w:val="en-US" w:eastAsia="zh-CN"/>
              </w:rPr>
              <w:t>非货币变动产生的盈余（赤字）</w:t>
            </w:r>
          </w:p>
        </w:tc>
        <w:tc>
          <w:tcPr>
            <w:tcW w:w="1701" w:type="dxa"/>
            <w:tcBorders>
              <w:top w:val="single" w:sz="4" w:space="0" w:color="auto"/>
              <w:left w:val="nil"/>
              <w:bottom w:val="single" w:sz="4" w:space="0" w:color="auto"/>
              <w:right w:val="single" w:sz="4" w:space="0" w:color="auto"/>
            </w:tcBorders>
            <w:vAlign w:val="center"/>
          </w:tcPr>
          <w:p w:rsidR="00B96820" w:rsidRPr="00440DD1" w:rsidRDefault="00B96820" w:rsidP="00B96820">
            <w:pPr>
              <w:pStyle w:val="Tabletext"/>
              <w:ind w:right="282"/>
              <w:jc w:val="right"/>
              <w:rPr>
                <w:b/>
                <w:bCs/>
                <w:sz w:val="20"/>
                <w:lang w:val="en-US"/>
              </w:rPr>
            </w:pPr>
            <w:r w:rsidRPr="00440DD1">
              <w:rPr>
                <w:b/>
                <w:bCs/>
                <w:sz w:val="20"/>
                <w:lang w:val="en-US"/>
              </w:rPr>
              <w:t>9’778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6820" w:rsidRPr="00440DD1" w:rsidRDefault="00B96820" w:rsidP="00B96820">
            <w:pPr>
              <w:pStyle w:val="Tabletext"/>
              <w:ind w:right="282"/>
              <w:jc w:val="right"/>
              <w:rPr>
                <w:b/>
                <w:bCs/>
                <w:sz w:val="20"/>
                <w:lang w:val="en-US"/>
              </w:rPr>
            </w:pPr>
            <w:r w:rsidRPr="00440DD1">
              <w:rPr>
                <w:b/>
                <w:bCs/>
                <w:sz w:val="20"/>
                <w:lang w:val="en-US"/>
              </w:rPr>
              <w:t>10’036</w:t>
            </w:r>
          </w:p>
        </w:tc>
      </w:tr>
      <w:tr w:rsidR="00B96820" w:rsidRPr="00440DD1" w:rsidTr="00B96820">
        <w:tc>
          <w:tcPr>
            <w:tcW w:w="6232"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rPr>
                <w:b/>
                <w:bCs/>
                <w:sz w:val="21"/>
                <w:szCs w:val="21"/>
                <w:lang w:val="en-US" w:eastAsia="fr-FR"/>
              </w:rPr>
            </w:pPr>
          </w:p>
        </w:tc>
        <w:tc>
          <w:tcPr>
            <w:tcW w:w="1701" w:type="dxa"/>
            <w:tcBorders>
              <w:top w:val="single" w:sz="4" w:space="0" w:color="auto"/>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p>
        </w:tc>
        <w:tc>
          <w:tcPr>
            <w:tcW w:w="1701"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rPr>
            </w:pPr>
            <w:r w:rsidRPr="00440DD1">
              <w:rPr>
                <w:sz w:val="20"/>
                <w:lang w:val="en-US"/>
              </w:rPr>
              <w:t>库存的（增加）减</w:t>
            </w:r>
            <w:r w:rsidRPr="00440DD1">
              <w:rPr>
                <w:rFonts w:hint="eastAsia"/>
                <w:sz w:val="20"/>
                <w:lang w:val="en-US"/>
              </w:rPr>
              <w:t>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123</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-46</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短期应收账款的（增加）减少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977</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4’699</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其它短期应收账款的（增加）减少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143</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-1’020</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供应商的增加（减少）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-532</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2’604</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递延收入的增加（减少）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1’535</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-4’289</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其它债务的增加（减少）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1’363</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-182</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职员福利准备金的使用（</w:t>
            </w:r>
            <w:r w:rsidRPr="00440DD1">
              <w:rPr>
                <w:sz w:val="20"/>
                <w:lang w:val="en-US" w:eastAsia="zh-CN"/>
              </w:rPr>
              <w:t>ST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-481</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-1’134</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归国准备金的使用（</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-771</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-685</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积存年假准备金的使用（</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-268</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-309</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增加（减少）</w:t>
            </w:r>
            <w:r w:rsidRPr="00440DD1">
              <w:rPr>
                <w:sz w:val="20"/>
                <w:lang w:val="en-US" w:eastAsia="zh-CN"/>
              </w:rPr>
              <w:t xml:space="preserve"> – </w:t>
            </w:r>
            <w:r w:rsidRPr="00440DD1">
              <w:rPr>
                <w:rFonts w:hint="eastAsia"/>
                <w:sz w:val="20"/>
                <w:lang w:val="en-US" w:eastAsia="zh-CN"/>
              </w:rPr>
              <w:t>其它准备金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-521</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-644</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第三方资金的增加（减少）</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4’053</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-10’372</w:t>
            </w:r>
          </w:p>
        </w:tc>
      </w:tr>
      <w:tr w:rsidR="00B96820" w:rsidRPr="00440DD1" w:rsidTr="00B96820">
        <w:tc>
          <w:tcPr>
            <w:tcW w:w="6232" w:type="dxa"/>
            <w:tcBorders>
              <w:top w:val="nil"/>
              <w:left w:val="single" w:sz="4" w:space="0" w:color="auto"/>
              <w:bottom w:val="single" w:sz="4" w:space="0" w:color="auto"/>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rPr>
              <w:t>自有资金的变化</w:t>
            </w:r>
          </w:p>
        </w:tc>
        <w:tc>
          <w:tcPr>
            <w:tcW w:w="1701" w:type="dxa"/>
            <w:tcBorders>
              <w:top w:val="nil"/>
              <w:left w:val="nil"/>
              <w:bottom w:val="single" w:sz="4" w:space="0" w:color="auto"/>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3’459</w:t>
            </w:r>
          </w:p>
        </w:tc>
        <w:tc>
          <w:tcPr>
            <w:tcW w:w="1701" w:type="dxa"/>
            <w:tcBorders>
              <w:top w:val="nil"/>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2’257</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业务活动产生的现金流</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9’081</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-9’121</w:t>
            </w:r>
          </w:p>
        </w:tc>
      </w:tr>
      <w:tr w:rsidR="00B96820" w:rsidRPr="00440DD1" w:rsidTr="00B96820">
        <w:tc>
          <w:tcPr>
            <w:tcW w:w="6232"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b/>
                <w:bCs/>
                <w:sz w:val="20"/>
                <w:lang w:val="en-US" w:eastAsia="zh-CN"/>
              </w:rPr>
              <w:t>投资活动产生的现金流净值</w:t>
            </w:r>
          </w:p>
        </w:tc>
        <w:tc>
          <w:tcPr>
            <w:tcW w:w="1701" w:type="dxa"/>
            <w:tcBorders>
              <w:top w:val="single" w:sz="4" w:space="0" w:color="auto"/>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zh-CN"/>
              </w:rPr>
            </w:pPr>
          </w:p>
        </w:tc>
        <w:tc>
          <w:tcPr>
            <w:tcW w:w="1701"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zh-CN"/>
              </w:rPr>
            </w:pP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rPr>
            </w:pPr>
            <w:r w:rsidRPr="00440DD1">
              <w:rPr>
                <w:rFonts w:hint="eastAsia"/>
                <w:sz w:val="20"/>
                <w:lang w:val="en-US"/>
              </w:rPr>
              <w:t>（增加）</w:t>
            </w:r>
            <w:r w:rsidRPr="00440DD1">
              <w:rPr>
                <w:rFonts w:hint="eastAsia"/>
                <w:sz w:val="20"/>
                <w:lang w:val="en-US"/>
              </w:rPr>
              <w:t>/</w:t>
            </w:r>
            <w:r w:rsidRPr="00440DD1">
              <w:rPr>
                <w:rFonts w:hint="eastAsia"/>
                <w:sz w:val="20"/>
                <w:lang w:val="en-US"/>
              </w:rPr>
              <w:t>减少</w:t>
            </w:r>
            <w:r w:rsidRPr="00440DD1">
              <w:rPr>
                <w:sz w:val="20"/>
                <w:lang w:val="en-US"/>
              </w:rPr>
              <w:t xml:space="preserve"> –</w:t>
            </w:r>
            <w:r w:rsidRPr="00440DD1">
              <w:rPr>
                <w:rFonts w:hint="eastAsia"/>
                <w:sz w:val="20"/>
                <w:lang w:val="en-US" w:eastAsia="zh-CN"/>
              </w:rPr>
              <w:t xml:space="preserve"> </w:t>
            </w:r>
            <w:r w:rsidRPr="00440DD1">
              <w:rPr>
                <w:rFonts w:hint="eastAsia"/>
                <w:sz w:val="20"/>
                <w:lang w:val="en-US"/>
              </w:rPr>
              <w:t>投资</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1’170</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-16’201</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rPr>
            </w:pPr>
            <w:r w:rsidRPr="00440DD1">
              <w:rPr>
                <w:rFonts w:hint="eastAsia"/>
                <w:sz w:val="20"/>
                <w:lang w:val="en-US"/>
              </w:rPr>
              <w:t>短期投资利息</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320</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423</w:t>
            </w:r>
          </w:p>
        </w:tc>
      </w:tr>
      <w:tr w:rsidR="00B96820" w:rsidRPr="00440DD1" w:rsidTr="00B96820">
        <w:tc>
          <w:tcPr>
            <w:tcW w:w="6232" w:type="dxa"/>
            <w:tcBorders>
              <w:top w:val="nil"/>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物业、厂房和设备的（购置）</w:t>
            </w:r>
            <w:r w:rsidRPr="00440DD1">
              <w:rPr>
                <w:rFonts w:hint="eastAsia"/>
                <w:sz w:val="20"/>
                <w:lang w:val="en-US" w:eastAsia="zh-CN"/>
              </w:rPr>
              <w:t>/</w:t>
            </w:r>
            <w:r w:rsidRPr="00440DD1">
              <w:rPr>
                <w:rFonts w:hint="eastAsia"/>
                <w:sz w:val="20"/>
                <w:lang w:val="en-US" w:eastAsia="zh-CN"/>
              </w:rPr>
              <w:t>销售</w:t>
            </w:r>
          </w:p>
        </w:tc>
        <w:tc>
          <w:tcPr>
            <w:tcW w:w="1701" w:type="dxa"/>
            <w:tcBorders>
              <w:top w:val="nil"/>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-1’142</w:t>
            </w:r>
          </w:p>
        </w:tc>
        <w:tc>
          <w:tcPr>
            <w:tcW w:w="1701" w:type="dxa"/>
            <w:tcBorders>
              <w:top w:val="nil"/>
              <w:left w:val="single" w:sz="4" w:space="0" w:color="auto"/>
              <w:bottom w:val="nil"/>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-3’578</w:t>
            </w:r>
          </w:p>
        </w:tc>
      </w:tr>
      <w:tr w:rsidR="00B96820" w:rsidRPr="00440DD1" w:rsidTr="00B96820">
        <w:tc>
          <w:tcPr>
            <w:tcW w:w="6232" w:type="dxa"/>
            <w:tcBorders>
              <w:top w:val="nil"/>
              <w:left w:val="single" w:sz="4" w:space="0" w:color="auto"/>
              <w:bottom w:val="single" w:sz="4" w:space="0" w:color="auto"/>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无形资产的（购置）</w:t>
            </w:r>
            <w:r w:rsidRPr="00440DD1">
              <w:rPr>
                <w:rFonts w:hint="eastAsia"/>
                <w:sz w:val="20"/>
                <w:lang w:val="en-US" w:eastAsia="zh-CN"/>
              </w:rPr>
              <w:t>/</w:t>
            </w:r>
            <w:r w:rsidRPr="00440DD1">
              <w:rPr>
                <w:rFonts w:hint="eastAsia"/>
                <w:sz w:val="20"/>
                <w:lang w:val="en-US" w:eastAsia="zh-CN"/>
              </w:rPr>
              <w:t>销售</w:t>
            </w:r>
          </w:p>
        </w:tc>
        <w:tc>
          <w:tcPr>
            <w:tcW w:w="1701" w:type="dxa"/>
            <w:tcBorders>
              <w:top w:val="nil"/>
              <w:left w:val="nil"/>
              <w:bottom w:val="single" w:sz="4" w:space="0" w:color="auto"/>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-1’909</w:t>
            </w:r>
          </w:p>
        </w:tc>
        <w:tc>
          <w:tcPr>
            <w:tcW w:w="1701" w:type="dxa"/>
            <w:tcBorders>
              <w:top w:val="nil"/>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-235</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投资活动产生的现金流净值</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-1’552</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-19’591</w:t>
            </w:r>
          </w:p>
        </w:tc>
      </w:tr>
      <w:tr w:rsidR="00B96820" w:rsidRPr="00440DD1" w:rsidTr="00B96820">
        <w:tc>
          <w:tcPr>
            <w:tcW w:w="6232"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b/>
                <w:bCs/>
                <w:sz w:val="20"/>
                <w:lang w:val="en-US" w:eastAsia="zh-CN"/>
              </w:rPr>
              <w:t>金融活动产生的现金流</w:t>
            </w:r>
          </w:p>
        </w:tc>
        <w:tc>
          <w:tcPr>
            <w:tcW w:w="1701" w:type="dxa"/>
            <w:tcBorders>
              <w:top w:val="single" w:sz="4" w:space="0" w:color="auto"/>
              <w:left w:val="nil"/>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zh-CN"/>
              </w:rPr>
            </w:pPr>
          </w:p>
        </w:tc>
        <w:tc>
          <w:tcPr>
            <w:tcW w:w="1701" w:type="dxa"/>
            <w:tcBorders>
              <w:top w:val="single" w:sz="4" w:space="0" w:color="auto"/>
              <w:left w:val="single" w:sz="4" w:space="0" w:color="auto"/>
              <w:bottom w:val="nil"/>
              <w:right w:val="single" w:sz="4" w:space="0" w:color="auto"/>
            </w:tcBorders>
          </w:tcPr>
          <w:p w:rsidR="00B96820" w:rsidRPr="00440DD1" w:rsidRDefault="00B96820" w:rsidP="00B96820">
            <w:pPr>
              <w:pStyle w:val="Tabletext"/>
              <w:spacing w:before="20" w:after="20"/>
              <w:ind w:right="282"/>
              <w:jc w:val="right"/>
              <w:rPr>
                <w:sz w:val="21"/>
                <w:szCs w:val="21"/>
                <w:lang w:val="en-US" w:eastAsia="zh-CN"/>
              </w:rPr>
            </w:pPr>
          </w:p>
        </w:tc>
      </w:tr>
      <w:tr w:rsidR="00B96820" w:rsidRPr="00440DD1" w:rsidTr="00B96820">
        <w:tc>
          <w:tcPr>
            <w:tcW w:w="6232" w:type="dxa"/>
            <w:tcBorders>
              <w:top w:val="nil"/>
              <w:left w:val="single" w:sz="4" w:space="0" w:color="auto"/>
              <w:bottom w:val="single" w:sz="4" w:space="0" w:color="auto"/>
              <w:right w:val="single" w:sz="4" w:space="0" w:color="auto"/>
            </w:tcBorders>
          </w:tcPr>
          <w:p w:rsidR="00B96820" w:rsidRPr="00440DD1" w:rsidRDefault="00B96820" w:rsidP="00B96820">
            <w:pPr>
              <w:pStyle w:val="Tabletext"/>
              <w:spacing w:before="20" w:after="20"/>
              <w:rPr>
                <w:sz w:val="20"/>
                <w:lang w:val="en-US" w:eastAsia="zh-CN"/>
              </w:rPr>
            </w:pPr>
            <w:r w:rsidRPr="00440DD1">
              <w:rPr>
                <w:rFonts w:hint="eastAsia"/>
                <w:sz w:val="20"/>
                <w:lang w:val="en-US" w:eastAsia="zh-CN"/>
              </w:rPr>
              <w:t>FIPOI</w:t>
            </w:r>
            <w:r w:rsidRPr="00440DD1">
              <w:rPr>
                <w:rFonts w:hint="eastAsia"/>
                <w:sz w:val="20"/>
                <w:lang w:val="en-US" w:eastAsia="zh-CN"/>
              </w:rPr>
              <w:t>贷款的偿付</w:t>
            </w:r>
          </w:p>
        </w:tc>
        <w:tc>
          <w:tcPr>
            <w:tcW w:w="1701" w:type="dxa"/>
            <w:tcBorders>
              <w:top w:val="nil"/>
              <w:left w:val="nil"/>
              <w:bottom w:val="single" w:sz="4" w:space="0" w:color="auto"/>
              <w:right w:val="single" w:sz="4" w:space="0" w:color="auto"/>
            </w:tcBorders>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-1’493</w:t>
            </w:r>
          </w:p>
        </w:tc>
        <w:tc>
          <w:tcPr>
            <w:tcW w:w="1701" w:type="dxa"/>
            <w:tcBorders>
              <w:top w:val="nil"/>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sz w:val="21"/>
                <w:szCs w:val="21"/>
                <w:lang w:val="en-US" w:eastAsia="fr-FR"/>
              </w:rPr>
            </w:pPr>
            <w:r w:rsidRPr="00440DD1">
              <w:rPr>
                <w:sz w:val="21"/>
                <w:szCs w:val="21"/>
                <w:lang w:val="en-US" w:eastAsia="fr-FR"/>
              </w:rPr>
              <w:t>-1’493</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金融活动产生的现金流</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-1’493</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-1’493</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rPr>
            </w:pP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rPr>
                <w:sz w:val="20"/>
                <w:lang w:val="en-US"/>
              </w:rPr>
            </w:pP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现金和现金等价物的净增长</w:t>
            </w:r>
            <w:r w:rsidRPr="00440DD1">
              <w:rPr>
                <w:rFonts w:hint="eastAsia"/>
                <w:b/>
                <w:bCs/>
                <w:sz w:val="20"/>
                <w:lang w:val="en-US" w:eastAsia="zh-CN"/>
              </w:rPr>
              <w:t>/</w:t>
            </w:r>
            <w:r w:rsidRPr="00440DD1">
              <w:rPr>
                <w:rFonts w:hint="eastAsia"/>
                <w:b/>
                <w:bCs/>
                <w:sz w:val="20"/>
                <w:lang w:val="en-US" w:eastAsia="zh-CN"/>
              </w:rPr>
              <w:t>（减少）</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15’814</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-20’169</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期初现金和现金等价物</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59’616</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79’785</w:t>
            </w:r>
          </w:p>
        </w:tc>
      </w:tr>
      <w:tr w:rsidR="00B96820" w:rsidRPr="00440DD1" w:rsidTr="00B96820">
        <w:tc>
          <w:tcPr>
            <w:tcW w:w="6232" w:type="dxa"/>
            <w:tcBorders>
              <w:top w:val="single" w:sz="4" w:space="0" w:color="auto"/>
              <w:left w:val="single" w:sz="4" w:space="0" w:color="auto"/>
              <w:bottom w:val="single" w:sz="4" w:space="0" w:color="auto"/>
              <w:right w:val="single" w:sz="4" w:space="0" w:color="auto"/>
            </w:tcBorders>
          </w:tcPr>
          <w:p w:rsidR="00B96820" w:rsidRPr="00440DD1" w:rsidRDefault="00B96820" w:rsidP="00B96820">
            <w:pPr>
              <w:pStyle w:val="Tabletext"/>
              <w:spacing w:before="20" w:after="20"/>
              <w:rPr>
                <w:b/>
                <w:bCs/>
                <w:sz w:val="20"/>
                <w:lang w:val="en-US" w:eastAsia="zh-CN"/>
              </w:rPr>
            </w:pPr>
            <w:r w:rsidRPr="00440DD1">
              <w:rPr>
                <w:rFonts w:hint="eastAsia"/>
                <w:b/>
                <w:bCs/>
                <w:sz w:val="20"/>
                <w:lang w:val="en-US" w:eastAsia="zh-CN"/>
              </w:rPr>
              <w:t>期末现金和现金等价物</w:t>
            </w:r>
          </w:p>
        </w:tc>
        <w:tc>
          <w:tcPr>
            <w:tcW w:w="1701" w:type="dxa"/>
            <w:tcBorders>
              <w:top w:val="single" w:sz="4" w:space="0" w:color="auto"/>
              <w:left w:val="nil"/>
              <w:bottom w:val="single" w:sz="4" w:space="0" w:color="auto"/>
              <w:right w:val="single" w:sz="4" w:space="0" w:color="auto"/>
            </w:tcBorders>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75’430</w:t>
            </w:r>
          </w:p>
        </w:tc>
        <w:tc>
          <w:tcPr>
            <w:tcW w:w="1701" w:type="dxa"/>
            <w:tcBorders>
              <w:top w:val="single" w:sz="4" w:space="0" w:color="auto"/>
              <w:left w:val="single" w:sz="4" w:space="0" w:color="auto"/>
              <w:bottom w:val="single" w:sz="4" w:space="0" w:color="auto"/>
              <w:right w:val="single" w:sz="4" w:space="0" w:color="auto"/>
            </w:tcBorders>
            <w:hideMark/>
          </w:tcPr>
          <w:p w:rsidR="00B96820" w:rsidRPr="00440DD1" w:rsidRDefault="00B96820" w:rsidP="00B96820">
            <w:pPr>
              <w:pStyle w:val="Tabletext"/>
              <w:spacing w:before="20" w:after="20"/>
              <w:ind w:right="282"/>
              <w:jc w:val="right"/>
              <w:rPr>
                <w:b/>
                <w:bCs/>
                <w:sz w:val="21"/>
                <w:szCs w:val="21"/>
                <w:lang w:val="en-US" w:eastAsia="fr-FR"/>
              </w:rPr>
            </w:pPr>
            <w:r w:rsidRPr="00440DD1">
              <w:rPr>
                <w:b/>
                <w:bCs/>
                <w:sz w:val="21"/>
                <w:szCs w:val="21"/>
                <w:lang w:val="en-US" w:eastAsia="fr-FR"/>
              </w:rPr>
              <w:t>59’616</w:t>
            </w:r>
          </w:p>
        </w:tc>
      </w:tr>
    </w:tbl>
    <w:p w:rsidR="00B96820" w:rsidRPr="00FA1DA1" w:rsidRDefault="009A5866" w:rsidP="00290060">
      <w:pPr>
        <w:pStyle w:val="Tabletitle"/>
        <w:spacing w:after="0"/>
        <w:ind w:left="-567" w:right="-567"/>
        <w:rPr>
          <w:sz w:val="28"/>
          <w:szCs w:val="28"/>
          <w:lang w:val="en-US" w:eastAsia="zh-CN"/>
        </w:rPr>
      </w:pPr>
      <w:bookmarkStart w:id="11" w:name="_Toc329011606"/>
      <w:r>
        <w:rPr>
          <w:rFonts w:hint="eastAsia"/>
          <w:sz w:val="28"/>
          <w:szCs w:val="28"/>
          <w:lang w:val="en-US" w:eastAsia="zh-CN"/>
        </w:rPr>
        <w:lastRenderedPageBreak/>
        <w:t>五</w:t>
      </w:r>
      <w:r w:rsidR="00B96820" w:rsidRPr="00FA1DA1">
        <w:rPr>
          <w:sz w:val="28"/>
          <w:szCs w:val="28"/>
          <w:lang w:val="en-US" w:eastAsia="zh-CN"/>
        </w:rPr>
        <w:t xml:space="preserve"> – </w:t>
      </w:r>
      <w:bookmarkEnd w:id="11"/>
      <w:r w:rsidR="00B96820" w:rsidRPr="00FA1DA1">
        <w:rPr>
          <w:rFonts w:hint="eastAsia"/>
          <w:sz w:val="28"/>
          <w:szCs w:val="28"/>
          <w:lang w:eastAsia="zh-CN"/>
        </w:rPr>
        <w:t>201</w:t>
      </w:r>
      <w:r w:rsidR="00290060" w:rsidRPr="00FA1DA1">
        <w:rPr>
          <w:sz w:val="28"/>
          <w:szCs w:val="28"/>
          <w:lang w:eastAsia="zh-CN"/>
        </w:rPr>
        <w:t>4</w:t>
      </w:r>
      <w:r w:rsidR="00B96820" w:rsidRPr="00FA1DA1">
        <w:rPr>
          <w:rFonts w:hint="eastAsia"/>
          <w:sz w:val="28"/>
          <w:szCs w:val="28"/>
          <w:lang w:eastAsia="zh-CN"/>
        </w:rPr>
        <w:t>年财务期预算金额与实际发生金额的对比</w:t>
      </w:r>
    </w:p>
    <w:p w:rsidR="00B96820" w:rsidRPr="00440DD1" w:rsidRDefault="00B96820" w:rsidP="00FA1DA1">
      <w:pPr>
        <w:tabs>
          <w:tab w:val="clear" w:pos="567"/>
          <w:tab w:val="clear" w:pos="1134"/>
          <w:tab w:val="clear" w:pos="1701"/>
          <w:tab w:val="clear" w:pos="2268"/>
          <w:tab w:val="clear" w:pos="2835"/>
        </w:tabs>
        <w:overflowPunct/>
        <w:autoSpaceDE/>
        <w:autoSpaceDN/>
        <w:adjustRightInd/>
        <w:spacing w:before="0" w:after="60"/>
        <w:jc w:val="center"/>
        <w:textAlignment w:val="auto"/>
        <w:rPr>
          <w:lang w:val="en-US" w:eastAsia="zh-CN"/>
        </w:rPr>
      </w:pPr>
      <w:r w:rsidRPr="00440DD1">
        <w:rPr>
          <w:rFonts w:hint="eastAsia"/>
          <w:b/>
          <w:sz w:val="20"/>
          <w:lang w:val="en-US" w:eastAsia="zh-CN"/>
        </w:rPr>
        <w:t>（</w:t>
      </w:r>
      <w:r w:rsidR="009A5866">
        <w:rPr>
          <w:rFonts w:hint="eastAsia"/>
          <w:b/>
          <w:sz w:val="20"/>
          <w:lang w:val="en-US" w:eastAsia="zh-CN"/>
        </w:rPr>
        <w:t>单位：</w:t>
      </w:r>
      <w:r w:rsidRPr="00440DD1">
        <w:rPr>
          <w:rFonts w:hint="eastAsia"/>
          <w:b/>
          <w:sz w:val="20"/>
          <w:lang w:val="en-US" w:eastAsia="zh-CN"/>
        </w:rPr>
        <w:t>千瑞郎</w:t>
      </w:r>
      <w:r w:rsidRPr="00440DD1">
        <w:rPr>
          <w:b/>
          <w:sz w:val="20"/>
          <w:lang w:val="en-US" w:eastAsia="zh-CN"/>
        </w:rPr>
        <w:t>）</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087"/>
        <w:gridCol w:w="1392"/>
        <w:gridCol w:w="1248"/>
      </w:tblGrid>
      <w:tr w:rsidR="00B96820" w:rsidRPr="00440DD1" w:rsidTr="00B96820">
        <w:trPr>
          <w:jc w:val="center"/>
        </w:trPr>
        <w:tc>
          <w:tcPr>
            <w:tcW w:w="3781" w:type="dxa"/>
            <w:vMerge w:val="restart"/>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rPr>
              <w:t>收入</w:t>
            </w:r>
          </w:p>
        </w:tc>
        <w:tc>
          <w:tcPr>
            <w:tcW w:w="3417" w:type="dxa"/>
            <w:gridSpan w:val="3"/>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rPr>
              <w:t>预算</w:t>
            </w:r>
            <w:r w:rsidRPr="00440DD1">
              <w:rPr>
                <w:rFonts w:hint="eastAsia"/>
                <w:sz w:val="20"/>
                <w:lang w:val="en-US" w:eastAsia="zh-CN"/>
              </w:rPr>
              <w:t>数</w:t>
            </w:r>
            <w:r w:rsidRPr="00440DD1">
              <w:rPr>
                <w:rFonts w:hint="eastAsia"/>
                <w:sz w:val="20"/>
                <w:lang w:val="en-US"/>
              </w:rPr>
              <w:t>额</w:t>
            </w:r>
          </w:p>
        </w:tc>
        <w:tc>
          <w:tcPr>
            <w:tcW w:w="1392" w:type="dxa"/>
            <w:vMerge w:val="restart"/>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可比的</w:t>
            </w:r>
            <w:r w:rsidRPr="00440DD1">
              <w:rPr>
                <w:sz w:val="20"/>
                <w:lang w:val="en-US" w:eastAsia="zh-CN"/>
              </w:rPr>
              <w:br/>
            </w:r>
            <w:r w:rsidRPr="00440DD1">
              <w:rPr>
                <w:rFonts w:hint="eastAsia"/>
                <w:sz w:val="20"/>
                <w:lang w:val="en-US" w:eastAsia="zh-CN"/>
              </w:rPr>
              <w:t>实际</w:t>
            </w:r>
            <w:r w:rsidRPr="00440DD1">
              <w:rPr>
                <w:sz w:val="20"/>
                <w:lang w:val="en-US" w:eastAsia="zh-CN"/>
              </w:rPr>
              <w:br/>
            </w:r>
            <w:r w:rsidRPr="00440DD1">
              <w:rPr>
                <w:rFonts w:hint="eastAsia"/>
                <w:sz w:val="20"/>
                <w:lang w:val="en-US" w:eastAsia="zh-CN"/>
              </w:rPr>
              <w:t>数额</w:t>
            </w:r>
          </w:p>
        </w:tc>
        <w:tc>
          <w:tcPr>
            <w:tcW w:w="1248" w:type="dxa"/>
            <w:vMerge w:val="restart"/>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最终预算与实际数额</w:t>
            </w:r>
            <w:r w:rsidRPr="00440DD1">
              <w:rPr>
                <w:sz w:val="20"/>
                <w:lang w:val="en-US" w:eastAsia="zh-CN"/>
              </w:rPr>
              <w:br/>
            </w:r>
            <w:r w:rsidRPr="00440DD1">
              <w:rPr>
                <w:rFonts w:hint="eastAsia"/>
                <w:sz w:val="20"/>
                <w:lang w:val="en-US" w:eastAsia="zh-CN"/>
              </w:rPr>
              <w:t>之间的差异</w:t>
            </w:r>
          </w:p>
        </w:tc>
      </w:tr>
      <w:tr w:rsidR="00B96820" w:rsidRPr="00440DD1" w:rsidTr="00B96820">
        <w:trPr>
          <w:jc w:val="center"/>
        </w:trPr>
        <w:tc>
          <w:tcPr>
            <w:tcW w:w="3781" w:type="dxa"/>
            <w:vMerge/>
            <w:tcMar>
              <w:left w:w="57" w:type="dxa"/>
              <w:right w:w="57" w:type="dxa"/>
            </w:tcMar>
            <w:vAlign w:val="center"/>
          </w:tcPr>
          <w:p w:rsidR="00B96820" w:rsidRPr="00440DD1" w:rsidRDefault="00B96820" w:rsidP="00B96820">
            <w:pPr>
              <w:pStyle w:val="Tablehead"/>
              <w:spacing w:before="40" w:after="40"/>
              <w:rPr>
                <w:sz w:val="20"/>
                <w:lang w:val="en-US" w:eastAsia="zh-CN"/>
              </w:rPr>
            </w:pPr>
          </w:p>
        </w:tc>
        <w:tc>
          <w:tcPr>
            <w:tcW w:w="1094" w:type="dxa"/>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初始预算</w:t>
            </w:r>
          </w:p>
        </w:tc>
        <w:tc>
          <w:tcPr>
            <w:tcW w:w="1236" w:type="dxa"/>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rPr>
              <w:t>预算内转账</w:t>
            </w:r>
          </w:p>
        </w:tc>
        <w:tc>
          <w:tcPr>
            <w:tcW w:w="1087" w:type="dxa"/>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eastAsia="fr-FR"/>
              </w:rPr>
              <w:t>最终预算</w:t>
            </w:r>
          </w:p>
        </w:tc>
        <w:tc>
          <w:tcPr>
            <w:tcW w:w="1392" w:type="dxa"/>
            <w:vMerge/>
            <w:tcMar>
              <w:left w:w="57" w:type="dxa"/>
              <w:right w:w="57" w:type="dxa"/>
            </w:tcMar>
            <w:vAlign w:val="center"/>
          </w:tcPr>
          <w:p w:rsidR="00B96820" w:rsidRPr="00440DD1" w:rsidRDefault="00B96820" w:rsidP="00B96820">
            <w:pPr>
              <w:pStyle w:val="Tablehead"/>
              <w:spacing w:before="40" w:after="40"/>
              <w:rPr>
                <w:sz w:val="20"/>
                <w:lang w:val="en-US" w:eastAsia="fr-FR"/>
              </w:rPr>
            </w:pPr>
          </w:p>
        </w:tc>
        <w:tc>
          <w:tcPr>
            <w:tcW w:w="1248" w:type="dxa"/>
            <w:vMerge/>
            <w:tcMar>
              <w:left w:w="57" w:type="dxa"/>
              <w:right w:w="57" w:type="dxa"/>
            </w:tcMar>
            <w:vAlign w:val="center"/>
          </w:tcPr>
          <w:p w:rsidR="00B96820" w:rsidRPr="00440DD1" w:rsidRDefault="00B96820" w:rsidP="00B96820">
            <w:pPr>
              <w:pStyle w:val="Tablehead"/>
              <w:spacing w:before="40" w:after="40"/>
              <w:rPr>
                <w:sz w:val="20"/>
                <w:lang w:val="en-US" w:eastAsia="fr-FR"/>
              </w:rPr>
            </w:pPr>
          </w:p>
        </w:tc>
      </w:tr>
      <w:tr w:rsidR="00B96820" w:rsidRPr="00440DD1" w:rsidTr="00B96820">
        <w:trPr>
          <w:jc w:val="center"/>
        </w:trPr>
        <w:tc>
          <w:tcPr>
            <w:tcW w:w="3781" w:type="dxa"/>
            <w:vMerge/>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sz w:val="20"/>
                <w:lang w:val="en-US" w:eastAsia="fr-FR"/>
              </w:rPr>
              <w:t>2014</w:t>
            </w:r>
            <w:r w:rsidRPr="00440DD1">
              <w:rPr>
                <w:rFonts w:hint="eastAsia"/>
                <w:sz w:val="20"/>
                <w:lang w:val="en-US" w:eastAsia="zh-CN"/>
              </w:rPr>
              <w:t>年</w:t>
            </w:r>
          </w:p>
        </w:tc>
        <w:tc>
          <w:tcPr>
            <w:tcW w:w="1236" w:type="dxa"/>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sz w:val="20"/>
                <w:lang w:val="en-US" w:eastAsia="fr-FR"/>
              </w:rPr>
              <w:t>2014</w:t>
            </w:r>
            <w:r w:rsidRPr="00440DD1">
              <w:rPr>
                <w:rFonts w:hint="eastAsia"/>
                <w:sz w:val="20"/>
                <w:lang w:val="en-US" w:eastAsia="zh-CN"/>
              </w:rPr>
              <w:t>年</w:t>
            </w:r>
          </w:p>
        </w:tc>
        <w:tc>
          <w:tcPr>
            <w:tcW w:w="1087" w:type="dxa"/>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sz w:val="20"/>
                <w:lang w:val="en-US" w:eastAsia="fr-FR"/>
              </w:rPr>
              <w:t>2014</w:t>
            </w:r>
            <w:r w:rsidRPr="00440DD1">
              <w:rPr>
                <w:rFonts w:hint="eastAsia"/>
                <w:sz w:val="20"/>
                <w:lang w:val="en-US" w:eastAsia="zh-CN"/>
              </w:rPr>
              <w:t>年</w:t>
            </w:r>
          </w:p>
        </w:tc>
        <w:tc>
          <w:tcPr>
            <w:tcW w:w="1392" w:type="dxa"/>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sz w:val="20"/>
                <w:lang w:val="en-US" w:eastAsia="fr-FR"/>
              </w:rPr>
              <w:t>2014</w:t>
            </w:r>
            <w:r w:rsidRPr="00440DD1">
              <w:rPr>
                <w:rFonts w:hint="eastAsia"/>
                <w:sz w:val="20"/>
                <w:lang w:val="en-US" w:eastAsia="zh-CN"/>
              </w:rPr>
              <w:t>年</w:t>
            </w:r>
          </w:p>
        </w:tc>
        <w:tc>
          <w:tcPr>
            <w:tcW w:w="1248" w:type="dxa"/>
            <w:tcBorders>
              <w:bottom w:val="single" w:sz="4" w:space="0" w:color="auto"/>
            </w:tcBorders>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sz w:val="20"/>
                <w:lang w:val="en-US" w:eastAsia="fr-FR"/>
              </w:rPr>
              <w:t>2014</w:t>
            </w:r>
            <w:r w:rsidRPr="00440DD1">
              <w:rPr>
                <w:rFonts w:hint="eastAsia"/>
                <w:sz w:val="20"/>
                <w:lang w:val="en-US" w:eastAsia="zh-CN"/>
              </w:rPr>
              <w:t>年</w:t>
            </w:r>
          </w:p>
        </w:tc>
      </w:tr>
      <w:tr w:rsidR="00B96820" w:rsidRPr="00440DD1" w:rsidTr="00B96820">
        <w:trPr>
          <w:jc w:val="center"/>
        </w:trPr>
        <w:tc>
          <w:tcPr>
            <w:tcW w:w="3781" w:type="dxa"/>
            <w:tcBorders>
              <w:bottom w:val="nil"/>
            </w:tcBorders>
            <w:tcMar>
              <w:left w:w="57" w:type="dxa"/>
              <w:right w:w="57" w:type="dxa"/>
            </w:tcMar>
          </w:tcPr>
          <w:p w:rsidR="00B96820" w:rsidRPr="00440DD1" w:rsidRDefault="00B96820" w:rsidP="00B96820">
            <w:pPr>
              <w:pStyle w:val="Tabletext"/>
              <w:spacing w:before="20" w:after="20"/>
              <w:rPr>
                <w:rFonts w:ascii="STKaiti" w:eastAsia="STKaiti" w:hAnsi="STKaiti"/>
                <w:sz w:val="20"/>
                <w:lang w:val="en-US" w:eastAsia="fr-FR"/>
              </w:rPr>
            </w:pPr>
            <w:r w:rsidRPr="00440DD1">
              <w:rPr>
                <w:rFonts w:ascii="STKaiti" w:eastAsia="STKaiti" w:hAnsi="STKaiti" w:hint="eastAsia"/>
                <w:sz w:val="20"/>
                <w:lang w:val="en-US"/>
              </w:rPr>
              <w:t>分摊会费</w:t>
            </w:r>
          </w:p>
        </w:tc>
        <w:tc>
          <w:tcPr>
            <w:tcW w:w="1094" w:type="dxa"/>
            <w:tcBorders>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129’677</w:t>
            </w:r>
          </w:p>
        </w:tc>
        <w:tc>
          <w:tcPr>
            <w:tcW w:w="1236" w:type="dxa"/>
            <w:tcBorders>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w:t>
            </w:r>
          </w:p>
        </w:tc>
        <w:tc>
          <w:tcPr>
            <w:tcW w:w="1087" w:type="dxa"/>
            <w:tcBorders>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129’677</w:t>
            </w:r>
          </w:p>
        </w:tc>
        <w:tc>
          <w:tcPr>
            <w:tcW w:w="1392" w:type="dxa"/>
            <w:tcBorders>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126’786</w:t>
            </w:r>
          </w:p>
        </w:tc>
        <w:tc>
          <w:tcPr>
            <w:tcW w:w="1248" w:type="dxa"/>
            <w:tcBorders>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-2’891</w:t>
            </w: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sz w:val="20"/>
                <w:lang w:val="en-US"/>
              </w:rPr>
              <w:t>成本回</w:t>
            </w:r>
            <w:r w:rsidRPr="00440DD1">
              <w:rPr>
                <w:rFonts w:ascii="STKaiti" w:eastAsia="STKaiti" w:hAnsi="STKaiti" w:hint="eastAsia"/>
                <w:sz w:val="20"/>
                <w:lang w:val="en-US"/>
              </w:rPr>
              <w:t>收</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32’750</w:t>
            </w: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w:t>
            </w: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32’750</w:t>
            </w: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32’144</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-606</w:t>
            </w: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hint="eastAsia"/>
                <w:sz w:val="20"/>
                <w:lang w:val="en-US"/>
              </w:rPr>
              <w:t>其它收入</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 xml:space="preserve"> 1’100</w:t>
            </w: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w:t>
            </w: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1’100</w:t>
            </w: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372</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-728</w:t>
            </w:r>
          </w:p>
        </w:tc>
      </w:tr>
      <w:tr w:rsidR="00B96820" w:rsidRPr="00440DD1" w:rsidTr="00B96820">
        <w:trPr>
          <w:jc w:val="center"/>
        </w:trPr>
        <w:tc>
          <w:tcPr>
            <w:tcW w:w="3781" w:type="dxa"/>
            <w:tcBorders>
              <w:top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hint="eastAsia"/>
                <w:sz w:val="20"/>
                <w:lang w:val="en-US" w:eastAsia="zh-CN"/>
              </w:rPr>
              <w:t>自</w:t>
            </w:r>
            <w:r w:rsidRPr="00440DD1">
              <w:rPr>
                <w:rFonts w:ascii="STKaiti" w:eastAsia="STKaiti" w:hAnsi="STKaiti" w:hint="eastAsia"/>
                <w:sz w:val="20"/>
                <w:lang w:val="en-US"/>
              </w:rPr>
              <w:t>储备金账户的提款</w:t>
            </w:r>
          </w:p>
        </w:tc>
        <w:tc>
          <w:tcPr>
            <w:tcW w:w="1094" w:type="dxa"/>
            <w:tcBorders>
              <w:top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2’784</w:t>
            </w:r>
          </w:p>
        </w:tc>
        <w:tc>
          <w:tcPr>
            <w:tcW w:w="1236" w:type="dxa"/>
            <w:tcBorders>
              <w:top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w:t>
            </w:r>
          </w:p>
        </w:tc>
        <w:tc>
          <w:tcPr>
            <w:tcW w:w="1087" w:type="dxa"/>
            <w:tcBorders>
              <w:top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2’784</w:t>
            </w:r>
          </w:p>
        </w:tc>
        <w:tc>
          <w:tcPr>
            <w:tcW w:w="1392" w:type="dxa"/>
            <w:tcBorders>
              <w:top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-897</w:t>
            </w:r>
          </w:p>
        </w:tc>
        <w:tc>
          <w:tcPr>
            <w:tcW w:w="1248" w:type="dxa"/>
            <w:tcBorders>
              <w:top w:val="nil"/>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r w:rsidRPr="00440DD1">
              <w:rPr>
                <w:sz w:val="20"/>
                <w:lang w:val="en-US" w:eastAsia="fr-FR"/>
              </w:rPr>
              <w:t>-3’681</w:t>
            </w:r>
          </w:p>
        </w:tc>
      </w:tr>
      <w:tr w:rsidR="00B96820" w:rsidRPr="00440DD1" w:rsidTr="00B96820">
        <w:trPr>
          <w:jc w:val="center"/>
        </w:trPr>
        <w:tc>
          <w:tcPr>
            <w:tcW w:w="3781" w:type="dxa"/>
            <w:tcMar>
              <w:left w:w="57" w:type="dxa"/>
              <w:right w:w="57" w:type="dxa"/>
            </w:tcMar>
          </w:tcPr>
          <w:p w:rsidR="00B96820" w:rsidRPr="00440DD1" w:rsidRDefault="00B96820" w:rsidP="00B96820">
            <w:pPr>
              <w:pStyle w:val="Tabletext"/>
              <w:spacing w:before="20" w:after="20"/>
              <w:rPr>
                <w:sz w:val="20"/>
                <w:lang w:val="en-US" w:eastAsia="fr-FR"/>
              </w:rPr>
            </w:pPr>
            <w:r w:rsidRPr="00440DD1">
              <w:rPr>
                <w:rFonts w:hint="eastAsia"/>
                <w:b/>
                <w:sz w:val="20"/>
                <w:lang w:val="en-US"/>
              </w:rPr>
              <w:t>收入总额</w:t>
            </w:r>
          </w:p>
        </w:tc>
        <w:tc>
          <w:tcPr>
            <w:tcW w:w="1094" w:type="dxa"/>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r w:rsidRPr="00440DD1">
              <w:rPr>
                <w:b/>
                <w:bCs/>
                <w:sz w:val="20"/>
                <w:lang w:val="en-US" w:eastAsia="fr-FR"/>
              </w:rPr>
              <w:t>166’311</w:t>
            </w:r>
          </w:p>
        </w:tc>
        <w:tc>
          <w:tcPr>
            <w:tcW w:w="1236" w:type="dxa"/>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r w:rsidRPr="00440DD1">
              <w:rPr>
                <w:b/>
                <w:bCs/>
                <w:sz w:val="20"/>
                <w:lang w:val="en-US" w:eastAsia="fr-FR"/>
              </w:rPr>
              <w:t>-</w:t>
            </w:r>
          </w:p>
        </w:tc>
        <w:tc>
          <w:tcPr>
            <w:tcW w:w="1087" w:type="dxa"/>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r w:rsidRPr="00440DD1">
              <w:rPr>
                <w:b/>
                <w:bCs/>
                <w:sz w:val="20"/>
                <w:lang w:val="en-US" w:eastAsia="fr-FR"/>
              </w:rPr>
              <w:t>166’311</w:t>
            </w:r>
          </w:p>
        </w:tc>
        <w:tc>
          <w:tcPr>
            <w:tcW w:w="1392" w:type="dxa"/>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r w:rsidRPr="00440DD1">
              <w:rPr>
                <w:b/>
                <w:bCs/>
                <w:sz w:val="20"/>
                <w:lang w:val="en-US" w:eastAsia="fr-FR"/>
              </w:rPr>
              <w:t>158’405</w:t>
            </w:r>
          </w:p>
        </w:tc>
        <w:tc>
          <w:tcPr>
            <w:tcW w:w="1248" w:type="dxa"/>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r w:rsidRPr="00440DD1">
              <w:rPr>
                <w:b/>
                <w:bCs/>
                <w:sz w:val="20"/>
                <w:lang w:val="en-US" w:eastAsia="fr-FR"/>
              </w:rPr>
              <w:t>-7’906</w:t>
            </w:r>
          </w:p>
        </w:tc>
      </w:tr>
      <w:tr w:rsidR="00B96820" w:rsidRPr="00440DD1" w:rsidTr="00B96820">
        <w:trPr>
          <w:jc w:val="center"/>
        </w:trPr>
        <w:tc>
          <w:tcPr>
            <w:tcW w:w="3781" w:type="dxa"/>
            <w:vMerge w:val="restart"/>
            <w:tcMar>
              <w:left w:w="57" w:type="dxa"/>
              <w:right w:w="57" w:type="dxa"/>
            </w:tcMar>
            <w:vAlign w:val="center"/>
          </w:tcPr>
          <w:p w:rsidR="00B96820" w:rsidRPr="00440DD1" w:rsidRDefault="00B96820" w:rsidP="00B96820">
            <w:pPr>
              <w:pStyle w:val="Tablehead"/>
              <w:spacing w:before="40" w:after="40"/>
              <w:rPr>
                <w:sz w:val="20"/>
                <w:lang w:val="en-US"/>
              </w:rPr>
            </w:pPr>
            <w:r w:rsidRPr="00440DD1">
              <w:rPr>
                <w:rFonts w:hint="eastAsia"/>
                <w:sz w:val="20"/>
                <w:lang w:val="en-US"/>
              </w:rPr>
              <w:t>费用</w:t>
            </w:r>
          </w:p>
        </w:tc>
        <w:tc>
          <w:tcPr>
            <w:tcW w:w="3417" w:type="dxa"/>
            <w:gridSpan w:val="3"/>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rPr>
              <w:t>预算</w:t>
            </w:r>
            <w:r w:rsidRPr="00440DD1">
              <w:rPr>
                <w:rFonts w:hint="eastAsia"/>
                <w:sz w:val="20"/>
                <w:lang w:val="en-US" w:eastAsia="zh-CN"/>
              </w:rPr>
              <w:t>数</w:t>
            </w:r>
            <w:r w:rsidRPr="00440DD1">
              <w:rPr>
                <w:rFonts w:hint="eastAsia"/>
                <w:sz w:val="20"/>
                <w:lang w:val="en-US"/>
              </w:rPr>
              <w:t>额</w:t>
            </w:r>
          </w:p>
        </w:tc>
        <w:tc>
          <w:tcPr>
            <w:tcW w:w="1392" w:type="dxa"/>
            <w:vMerge w:val="restart"/>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可比的</w:t>
            </w:r>
            <w:r w:rsidRPr="00440DD1">
              <w:rPr>
                <w:sz w:val="20"/>
                <w:lang w:val="en-US" w:eastAsia="zh-CN"/>
              </w:rPr>
              <w:br/>
            </w:r>
            <w:r w:rsidRPr="00440DD1">
              <w:rPr>
                <w:rFonts w:hint="eastAsia"/>
                <w:sz w:val="20"/>
                <w:lang w:val="en-US" w:eastAsia="zh-CN"/>
              </w:rPr>
              <w:t>实际</w:t>
            </w:r>
            <w:r w:rsidRPr="00440DD1">
              <w:rPr>
                <w:sz w:val="20"/>
                <w:lang w:val="en-US" w:eastAsia="zh-CN"/>
              </w:rPr>
              <w:br/>
            </w:r>
            <w:r w:rsidRPr="00440DD1">
              <w:rPr>
                <w:rFonts w:hint="eastAsia"/>
                <w:sz w:val="20"/>
                <w:lang w:val="en-US" w:eastAsia="zh-CN"/>
              </w:rPr>
              <w:t>数额</w:t>
            </w:r>
          </w:p>
        </w:tc>
        <w:tc>
          <w:tcPr>
            <w:tcW w:w="1248" w:type="dxa"/>
            <w:vMerge w:val="restart"/>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最终预算与实际数额</w:t>
            </w:r>
            <w:r w:rsidRPr="00440DD1">
              <w:rPr>
                <w:sz w:val="20"/>
                <w:lang w:val="en-US" w:eastAsia="zh-CN"/>
              </w:rPr>
              <w:br/>
            </w:r>
            <w:r w:rsidRPr="00440DD1">
              <w:rPr>
                <w:rFonts w:hint="eastAsia"/>
                <w:sz w:val="20"/>
                <w:lang w:val="en-US" w:eastAsia="zh-CN"/>
              </w:rPr>
              <w:t>之间的差异</w:t>
            </w:r>
          </w:p>
        </w:tc>
      </w:tr>
      <w:tr w:rsidR="00B96820" w:rsidRPr="00440DD1" w:rsidTr="00B96820">
        <w:trPr>
          <w:jc w:val="center"/>
        </w:trPr>
        <w:tc>
          <w:tcPr>
            <w:tcW w:w="3781" w:type="dxa"/>
            <w:vMerge/>
            <w:tcMar>
              <w:left w:w="57" w:type="dxa"/>
              <w:right w:w="57" w:type="dxa"/>
            </w:tcMar>
          </w:tcPr>
          <w:p w:rsidR="00B96820" w:rsidRPr="00440DD1" w:rsidRDefault="00B96820" w:rsidP="00B96820">
            <w:pPr>
              <w:pStyle w:val="Tablehead"/>
              <w:spacing w:before="40" w:after="40"/>
              <w:rPr>
                <w:sz w:val="20"/>
                <w:lang w:val="en-US" w:eastAsia="zh-CN"/>
              </w:rPr>
            </w:pPr>
          </w:p>
        </w:tc>
        <w:tc>
          <w:tcPr>
            <w:tcW w:w="1094" w:type="dxa"/>
            <w:tcMar>
              <w:left w:w="57" w:type="dxa"/>
              <w:right w:w="57" w:type="dxa"/>
            </w:tcMar>
            <w:vAlign w:val="center"/>
          </w:tcPr>
          <w:p w:rsidR="00B96820" w:rsidRPr="00440DD1" w:rsidRDefault="00B96820" w:rsidP="00B96820">
            <w:pPr>
              <w:pStyle w:val="Tablehead"/>
              <w:spacing w:before="40" w:after="40"/>
              <w:rPr>
                <w:sz w:val="20"/>
                <w:lang w:val="en-US" w:eastAsia="zh-CN"/>
              </w:rPr>
            </w:pPr>
            <w:r w:rsidRPr="00440DD1">
              <w:rPr>
                <w:rFonts w:hint="eastAsia"/>
                <w:sz w:val="20"/>
                <w:lang w:val="en-US" w:eastAsia="zh-CN"/>
              </w:rPr>
              <w:t>初始预算</w:t>
            </w:r>
          </w:p>
        </w:tc>
        <w:tc>
          <w:tcPr>
            <w:tcW w:w="1236" w:type="dxa"/>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rPr>
              <w:t>预算内转账</w:t>
            </w:r>
          </w:p>
        </w:tc>
        <w:tc>
          <w:tcPr>
            <w:tcW w:w="1087" w:type="dxa"/>
            <w:tcMar>
              <w:left w:w="57" w:type="dxa"/>
              <w:right w:w="57" w:type="dxa"/>
            </w:tcMar>
            <w:vAlign w:val="center"/>
          </w:tcPr>
          <w:p w:rsidR="00B96820" w:rsidRPr="00440DD1" w:rsidRDefault="00B96820" w:rsidP="00B96820">
            <w:pPr>
              <w:pStyle w:val="Tablehead"/>
              <w:spacing w:before="40" w:after="40"/>
              <w:rPr>
                <w:sz w:val="20"/>
                <w:lang w:val="en-US" w:eastAsia="fr-FR"/>
              </w:rPr>
            </w:pPr>
            <w:r w:rsidRPr="00440DD1">
              <w:rPr>
                <w:rFonts w:hint="eastAsia"/>
                <w:sz w:val="20"/>
                <w:lang w:val="en-US" w:eastAsia="fr-FR"/>
              </w:rPr>
              <w:t>最终预算</w:t>
            </w:r>
          </w:p>
        </w:tc>
        <w:tc>
          <w:tcPr>
            <w:tcW w:w="1392" w:type="dxa"/>
            <w:vMerge/>
            <w:tcMar>
              <w:left w:w="57" w:type="dxa"/>
              <w:right w:w="57" w:type="dxa"/>
            </w:tcMar>
          </w:tcPr>
          <w:p w:rsidR="00B96820" w:rsidRPr="00440DD1" w:rsidRDefault="00B96820" w:rsidP="00B96820">
            <w:pPr>
              <w:pStyle w:val="Tablehead"/>
              <w:spacing w:before="40" w:after="40"/>
              <w:rPr>
                <w:sz w:val="20"/>
                <w:lang w:val="en-US"/>
              </w:rPr>
            </w:pPr>
          </w:p>
        </w:tc>
        <w:tc>
          <w:tcPr>
            <w:tcW w:w="1248" w:type="dxa"/>
            <w:vMerge/>
            <w:tcMar>
              <w:left w:w="57" w:type="dxa"/>
              <w:right w:w="57" w:type="dxa"/>
            </w:tcMar>
          </w:tcPr>
          <w:p w:rsidR="00B96820" w:rsidRPr="00440DD1" w:rsidRDefault="00B96820" w:rsidP="00B96820">
            <w:pPr>
              <w:pStyle w:val="Tablehead"/>
              <w:spacing w:before="40" w:after="40"/>
              <w:rPr>
                <w:sz w:val="20"/>
                <w:lang w:val="en-US"/>
              </w:rPr>
            </w:pPr>
          </w:p>
        </w:tc>
      </w:tr>
      <w:tr w:rsidR="00B96820" w:rsidRPr="00440DD1" w:rsidTr="00B96820">
        <w:trPr>
          <w:jc w:val="center"/>
        </w:trPr>
        <w:tc>
          <w:tcPr>
            <w:tcW w:w="3781" w:type="dxa"/>
            <w:vMerge/>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p>
        </w:tc>
        <w:tc>
          <w:tcPr>
            <w:tcW w:w="1094" w:type="dxa"/>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r w:rsidRPr="00440DD1">
              <w:rPr>
                <w:sz w:val="20"/>
                <w:lang w:val="en-US"/>
              </w:rPr>
              <w:t>2014</w:t>
            </w:r>
            <w:r w:rsidRPr="00440DD1">
              <w:rPr>
                <w:rFonts w:hint="eastAsia"/>
                <w:sz w:val="20"/>
                <w:lang w:val="en-US" w:eastAsia="zh-CN"/>
              </w:rPr>
              <w:t>年</w:t>
            </w:r>
          </w:p>
        </w:tc>
        <w:tc>
          <w:tcPr>
            <w:tcW w:w="1236" w:type="dxa"/>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r w:rsidRPr="00440DD1">
              <w:rPr>
                <w:sz w:val="20"/>
                <w:lang w:val="en-US"/>
              </w:rPr>
              <w:t>2014</w:t>
            </w:r>
            <w:r w:rsidRPr="00440DD1">
              <w:rPr>
                <w:rFonts w:hint="eastAsia"/>
                <w:sz w:val="20"/>
                <w:lang w:val="en-US" w:eastAsia="zh-CN"/>
              </w:rPr>
              <w:t>年</w:t>
            </w:r>
          </w:p>
        </w:tc>
        <w:tc>
          <w:tcPr>
            <w:tcW w:w="1087" w:type="dxa"/>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r w:rsidRPr="00440DD1">
              <w:rPr>
                <w:sz w:val="20"/>
                <w:lang w:val="en-US"/>
              </w:rPr>
              <w:t>2014</w:t>
            </w:r>
            <w:r w:rsidRPr="00440DD1">
              <w:rPr>
                <w:rFonts w:hint="eastAsia"/>
                <w:sz w:val="20"/>
                <w:lang w:val="en-US" w:eastAsia="zh-CN"/>
              </w:rPr>
              <w:t>年</w:t>
            </w:r>
          </w:p>
        </w:tc>
        <w:tc>
          <w:tcPr>
            <w:tcW w:w="1392" w:type="dxa"/>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r w:rsidRPr="00440DD1">
              <w:rPr>
                <w:sz w:val="20"/>
                <w:lang w:val="en-US"/>
              </w:rPr>
              <w:t>2014</w:t>
            </w:r>
            <w:r w:rsidRPr="00440DD1">
              <w:rPr>
                <w:rFonts w:hint="eastAsia"/>
                <w:sz w:val="20"/>
                <w:lang w:val="en-US" w:eastAsia="zh-CN"/>
              </w:rPr>
              <w:t>年</w:t>
            </w:r>
          </w:p>
        </w:tc>
        <w:tc>
          <w:tcPr>
            <w:tcW w:w="1248" w:type="dxa"/>
            <w:tcBorders>
              <w:bottom w:val="single" w:sz="4" w:space="0" w:color="auto"/>
            </w:tcBorders>
            <w:tcMar>
              <w:left w:w="57" w:type="dxa"/>
              <w:right w:w="57" w:type="dxa"/>
            </w:tcMar>
          </w:tcPr>
          <w:p w:rsidR="00B96820" w:rsidRPr="00440DD1" w:rsidRDefault="00B96820" w:rsidP="00B96820">
            <w:pPr>
              <w:pStyle w:val="Tablehead"/>
              <w:spacing w:before="40" w:after="40"/>
              <w:rPr>
                <w:sz w:val="20"/>
                <w:lang w:val="en-US"/>
              </w:rPr>
            </w:pPr>
            <w:r w:rsidRPr="00440DD1">
              <w:rPr>
                <w:sz w:val="20"/>
                <w:lang w:val="en-US"/>
              </w:rPr>
              <w:t>2014</w:t>
            </w:r>
            <w:r w:rsidRPr="00440DD1">
              <w:rPr>
                <w:rFonts w:hint="eastAsia"/>
                <w:sz w:val="20"/>
                <w:lang w:val="en-US" w:eastAsia="zh-CN"/>
              </w:rPr>
              <w:t>年</w:t>
            </w:r>
          </w:p>
        </w:tc>
      </w:tr>
      <w:tr w:rsidR="00B96820" w:rsidRPr="00440DD1" w:rsidTr="00B96820">
        <w:trPr>
          <w:jc w:val="center"/>
        </w:trPr>
        <w:tc>
          <w:tcPr>
            <w:tcW w:w="3781" w:type="dxa"/>
            <w:tcBorders>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sz w:val="20"/>
                <w:lang w:val="en-US"/>
              </w:rPr>
              <w:t>总秘书</w:t>
            </w:r>
            <w:r w:rsidRPr="00440DD1">
              <w:rPr>
                <w:rFonts w:ascii="STKaiti" w:eastAsia="STKaiti" w:hAnsi="STKaiti" w:hint="eastAsia"/>
                <w:sz w:val="20"/>
                <w:lang w:val="en-US"/>
              </w:rPr>
              <w:t>处</w:t>
            </w:r>
          </w:p>
        </w:tc>
        <w:tc>
          <w:tcPr>
            <w:tcW w:w="1094" w:type="dxa"/>
            <w:tcBorders>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93’662</w:t>
            </w:r>
          </w:p>
        </w:tc>
        <w:tc>
          <w:tcPr>
            <w:tcW w:w="1236" w:type="dxa"/>
            <w:tcBorders>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-272</w:t>
            </w:r>
          </w:p>
        </w:tc>
        <w:tc>
          <w:tcPr>
            <w:tcW w:w="1087" w:type="dxa"/>
            <w:tcBorders>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93’390</w:t>
            </w:r>
          </w:p>
        </w:tc>
        <w:tc>
          <w:tcPr>
            <w:tcW w:w="1392" w:type="dxa"/>
            <w:tcBorders>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87’320</w:t>
            </w:r>
          </w:p>
        </w:tc>
        <w:tc>
          <w:tcPr>
            <w:tcW w:w="1248" w:type="dxa"/>
            <w:tcBorders>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6’070</w:t>
            </w: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hint="eastAsia"/>
                <w:sz w:val="20"/>
                <w:lang w:val="en-US"/>
              </w:rPr>
              <w:t>无线电通信部门</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30’162</w:t>
            </w: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72</w:t>
            </w: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30’234</w:t>
            </w: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26’805</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3’429</w:t>
            </w: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hint="eastAsia"/>
                <w:sz w:val="20"/>
                <w:lang w:val="en-US"/>
              </w:rPr>
              <w:t>电信标准化部门</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12’793</w:t>
            </w: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w:t>
            </w: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12’793</w:t>
            </w: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12’200</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593</w:t>
            </w: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rPr>
            </w:pPr>
            <w:r w:rsidRPr="00440DD1">
              <w:rPr>
                <w:rFonts w:ascii="STKaiti" w:eastAsia="STKaiti" w:hAnsi="STKaiti" w:hint="eastAsia"/>
                <w:sz w:val="20"/>
                <w:lang w:val="en-US"/>
              </w:rPr>
              <w:t>电信发展部门</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29’694</w:t>
            </w: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200</w:t>
            </w: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29’894</w:t>
            </w: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28’970</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924</w:t>
            </w:r>
          </w:p>
        </w:tc>
      </w:tr>
      <w:tr w:rsidR="00B96820" w:rsidRPr="00440DD1" w:rsidTr="00B96820">
        <w:trPr>
          <w:jc w:val="center"/>
        </w:trPr>
        <w:tc>
          <w:tcPr>
            <w:tcW w:w="3781" w:type="dxa"/>
            <w:tcBorders>
              <w:top w:val="nil"/>
            </w:tcBorders>
            <w:tcMar>
              <w:left w:w="57" w:type="dxa"/>
              <w:right w:w="57" w:type="dxa"/>
            </w:tcMar>
            <w:vAlign w:val="bottom"/>
          </w:tcPr>
          <w:p w:rsidR="00B96820" w:rsidRPr="00440DD1" w:rsidRDefault="00B96820" w:rsidP="00B96820">
            <w:pPr>
              <w:pStyle w:val="Tabletext"/>
              <w:spacing w:before="20" w:after="20"/>
              <w:rPr>
                <w:rFonts w:ascii="STKaiti" w:eastAsia="STKaiti" w:hAnsi="STKaiti"/>
                <w:sz w:val="20"/>
                <w:lang w:val="en-US" w:eastAsia="zh-CN"/>
              </w:rPr>
            </w:pPr>
            <w:r w:rsidRPr="00440DD1">
              <w:rPr>
                <w:rFonts w:ascii="STKaiti" w:eastAsia="STKaiti" w:hAnsi="STKaiti" w:hint="eastAsia"/>
                <w:sz w:val="20"/>
                <w:lang w:val="en-US" w:eastAsia="zh-CN"/>
              </w:rPr>
              <w:t>批准的预算中未预见到的费用</w:t>
            </w:r>
          </w:p>
        </w:tc>
        <w:tc>
          <w:tcPr>
            <w:tcW w:w="1094" w:type="dxa"/>
            <w:tcBorders>
              <w:top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w:t>
            </w:r>
          </w:p>
        </w:tc>
        <w:tc>
          <w:tcPr>
            <w:tcW w:w="1236" w:type="dxa"/>
            <w:tcBorders>
              <w:top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w:t>
            </w:r>
          </w:p>
        </w:tc>
        <w:tc>
          <w:tcPr>
            <w:tcW w:w="1087" w:type="dxa"/>
            <w:tcBorders>
              <w:top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w:t>
            </w:r>
          </w:p>
        </w:tc>
        <w:tc>
          <w:tcPr>
            <w:tcW w:w="1392" w:type="dxa"/>
            <w:tcBorders>
              <w:top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110</w:t>
            </w:r>
          </w:p>
        </w:tc>
        <w:tc>
          <w:tcPr>
            <w:tcW w:w="1248" w:type="dxa"/>
            <w:tcBorders>
              <w:top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r>
      <w:tr w:rsidR="00B96820" w:rsidRPr="00440DD1" w:rsidTr="00FA1DA1">
        <w:trPr>
          <w:jc w:val="center"/>
        </w:trPr>
        <w:tc>
          <w:tcPr>
            <w:tcW w:w="3781" w:type="dxa"/>
            <w:tcBorders>
              <w:bottom w:val="single" w:sz="4" w:space="0" w:color="auto"/>
            </w:tcBorders>
            <w:tcMar>
              <w:left w:w="57" w:type="dxa"/>
              <w:right w:w="57" w:type="dxa"/>
            </w:tcMar>
            <w:vAlign w:val="bottom"/>
          </w:tcPr>
          <w:p w:rsidR="00B96820" w:rsidRPr="00440DD1" w:rsidRDefault="00B96820" w:rsidP="00B96820">
            <w:pPr>
              <w:pStyle w:val="Tabletext"/>
              <w:spacing w:before="20" w:after="20"/>
              <w:rPr>
                <w:b/>
                <w:bCs/>
                <w:sz w:val="20"/>
                <w:lang w:val="en-US"/>
              </w:rPr>
            </w:pPr>
            <w:r w:rsidRPr="00440DD1">
              <w:rPr>
                <w:rFonts w:hint="eastAsia"/>
                <w:b/>
                <w:bCs/>
                <w:sz w:val="20"/>
                <w:lang w:val="en-US"/>
              </w:rPr>
              <w:t>费用总额</w:t>
            </w:r>
          </w:p>
        </w:tc>
        <w:tc>
          <w:tcPr>
            <w:tcW w:w="1094"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166’311</w:t>
            </w:r>
          </w:p>
        </w:tc>
        <w:tc>
          <w:tcPr>
            <w:tcW w:w="1236"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w:t>
            </w:r>
          </w:p>
        </w:tc>
        <w:tc>
          <w:tcPr>
            <w:tcW w:w="1087"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166’311</w:t>
            </w:r>
          </w:p>
        </w:tc>
        <w:tc>
          <w:tcPr>
            <w:tcW w:w="1392"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155’405</w:t>
            </w:r>
          </w:p>
        </w:tc>
        <w:tc>
          <w:tcPr>
            <w:tcW w:w="1248"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10’906</w:t>
            </w:r>
          </w:p>
        </w:tc>
      </w:tr>
      <w:tr w:rsidR="00B96820" w:rsidRPr="00440DD1" w:rsidTr="00B96820">
        <w:trPr>
          <w:jc w:val="center"/>
        </w:trPr>
        <w:tc>
          <w:tcPr>
            <w:tcW w:w="3781" w:type="dxa"/>
            <w:tcBorders>
              <w:bottom w:val="nil"/>
            </w:tcBorders>
            <w:tcMar>
              <w:left w:w="57" w:type="dxa"/>
              <w:right w:w="57" w:type="dxa"/>
            </w:tcMar>
          </w:tcPr>
          <w:p w:rsidR="00B96820" w:rsidRPr="00440DD1" w:rsidRDefault="00B96820" w:rsidP="00B96820">
            <w:pPr>
              <w:pStyle w:val="Tabletext"/>
              <w:spacing w:before="80" w:after="0"/>
              <w:rPr>
                <w:b/>
                <w:sz w:val="20"/>
                <w:lang w:val="en-US" w:eastAsia="fr-FR"/>
              </w:rPr>
            </w:pPr>
            <w:r w:rsidRPr="00440DD1">
              <w:rPr>
                <w:rFonts w:hint="eastAsia"/>
                <w:b/>
                <w:sz w:val="20"/>
                <w:lang w:val="en-US"/>
              </w:rPr>
              <w:t>结果</w:t>
            </w:r>
          </w:p>
        </w:tc>
        <w:tc>
          <w:tcPr>
            <w:tcW w:w="1094" w:type="dxa"/>
            <w:tcBorders>
              <w:bottom w:val="nil"/>
            </w:tcBorders>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p>
        </w:tc>
        <w:tc>
          <w:tcPr>
            <w:tcW w:w="1087" w:type="dxa"/>
            <w:tcBorders>
              <w:bottom w:val="nil"/>
            </w:tcBorders>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p>
        </w:tc>
        <w:tc>
          <w:tcPr>
            <w:tcW w:w="1392" w:type="dxa"/>
            <w:tcBorders>
              <w:bottom w:val="nil"/>
            </w:tcBorders>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p>
        </w:tc>
        <w:tc>
          <w:tcPr>
            <w:tcW w:w="1248" w:type="dxa"/>
            <w:tcBorders>
              <w:bottom w:val="nil"/>
            </w:tcBorders>
            <w:tcMar>
              <w:left w:w="57" w:type="dxa"/>
              <w:right w:w="57" w:type="dxa"/>
            </w:tcMar>
          </w:tcPr>
          <w:p w:rsidR="00B96820" w:rsidRPr="00440DD1" w:rsidRDefault="00B96820" w:rsidP="00B96820">
            <w:pPr>
              <w:pStyle w:val="Tabletext"/>
              <w:spacing w:before="20" w:after="20"/>
              <w:ind w:right="170"/>
              <w:jc w:val="right"/>
              <w:rPr>
                <w:b/>
                <w:b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eastAsia="zh-CN"/>
              </w:rPr>
            </w:pPr>
            <w:r w:rsidRPr="00440DD1">
              <w:rPr>
                <w:rFonts w:ascii="STKaiti" w:eastAsia="STKaiti" w:hAnsi="STKaiti"/>
                <w:sz w:val="20"/>
                <w:lang w:val="en-US" w:eastAsia="zh-CN"/>
              </w:rPr>
              <w:t>离职后健康保险</w:t>
            </w:r>
            <w:r w:rsidRPr="00440DD1">
              <w:rPr>
                <w:rFonts w:ascii="STKaiti" w:eastAsia="STKaiti" w:hAnsi="STKaiti" w:hint="eastAsia"/>
                <w:sz w:val="20"/>
                <w:lang w:val="en-US" w:eastAsia="zh-CN"/>
              </w:rPr>
              <w:t>基金</w:t>
            </w:r>
            <w:r w:rsidRPr="00440DD1">
              <w:rPr>
                <w:rFonts w:eastAsia="STKaiti" w:cs="Calibri"/>
                <w:sz w:val="20"/>
                <w:lang w:val="en-US" w:eastAsia="zh-CN"/>
              </w:rPr>
              <w:t>（</w:t>
            </w:r>
            <w:r w:rsidRPr="00440DD1">
              <w:rPr>
                <w:rFonts w:eastAsia="STKaiti" w:cs="Calibri"/>
                <w:sz w:val="20"/>
                <w:lang w:val="en-US" w:eastAsia="zh-CN"/>
              </w:rPr>
              <w:t>ASHI</w:t>
            </w:r>
            <w:r w:rsidRPr="00440DD1">
              <w:rPr>
                <w:rFonts w:eastAsia="STKaiti" w:cs="Calibri"/>
                <w:sz w:val="20"/>
                <w:lang w:val="en-US" w:eastAsia="zh-CN"/>
              </w:rPr>
              <w:t>）</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zh-CN"/>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zh-CN"/>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-11’089</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库存列账</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-51</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固定资产资本化</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2’262</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折旧</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-4’629</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兑换率损</w:t>
            </w:r>
            <w:r w:rsidRPr="00440DD1">
              <w:rPr>
                <w:rFonts w:ascii="STKaiti" w:eastAsia="STKaiti" w:hAnsi="STKaiti" w:hint="eastAsia"/>
                <w:sz w:val="20"/>
                <w:lang w:val="en-US" w:eastAsia="zh-CN"/>
              </w:rPr>
              <w:t>/</w:t>
            </w:r>
            <w:r w:rsidRPr="00440DD1">
              <w:rPr>
                <w:rFonts w:ascii="STKaiti" w:eastAsia="STKaiti" w:hAnsi="STKaiti" w:hint="eastAsia"/>
                <w:sz w:val="20"/>
                <w:lang w:val="en-US"/>
              </w:rPr>
              <w:t>益</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165</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tcPr>
          <w:p w:rsidR="00B96820" w:rsidRPr="00440DD1" w:rsidRDefault="00B96820" w:rsidP="00B96820">
            <w:pPr>
              <w:pStyle w:val="Tabletext"/>
              <w:spacing w:before="0" w:after="0"/>
              <w:rPr>
                <w:i/>
                <w:iCs/>
                <w:sz w:val="20"/>
                <w:lang w:val="en-US" w:eastAsia="zh-CN"/>
              </w:rPr>
            </w:pPr>
            <w:r w:rsidRPr="00440DD1">
              <w:rPr>
                <w:rFonts w:ascii="STKaiti" w:eastAsia="STKaiti" w:hAnsi="STKaiti" w:hint="eastAsia"/>
                <w:sz w:val="20"/>
                <w:lang w:val="en-US" w:eastAsia="zh-CN"/>
              </w:rPr>
              <w:t>可疑</w:t>
            </w:r>
            <w:r w:rsidRPr="00440DD1">
              <w:rPr>
                <w:rFonts w:ascii="STKaiti" w:eastAsia="STKaiti" w:hAnsi="STKaiti"/>
                <w:sz w:val="20"/>
                <w:lang w:val="en-US" w:eastAsia="zh-CN"/>
              </w:rPr>
              <w:t>应收账款减免准备金</w:t>
            </w:r>
          </w:p>
          <w:p w:rsidR="00B96820" w:rsidRPr="00440DD1" w:rsidRDefault="00B96820" w:rsidP="00B96820">
            <w:pPr>
              <w:pStyle w:val="Tabletext"/>
              <w:spacing w:before="0" w:after="0"/>
              <w:rPr>
                <w:i/>
                <w:iCs/>
                <w:sz w:val="20"/>
                <w:lang w:val="en-US" w:eastAsia="zh-CN"/>
              </w:rPr>
            </w:pPr>
            <w:r w:rsidRPr="00440DD1">
              <w:rPr>
                <w:rFonts w:ascii="STKaiti" w:eastAsia="STKaiti" w:hAnsi="STKaiti" w:hint="eastAsia"/>
                <w:sz w:val="20"/>
                <w:lang w:val="en-US"/>
              </w:rPr>
              <w:t>库存减损</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5’348</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资产出售</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1</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sz w:val="20"/>
                <w:lang w:val="en-US"/>
              </w:rPr>
              <w:t>实物收</w:t>
            </w:r>
            <w:r w:rsidRPr="00440DD1">
              <w:rPr>
                <w:rFonts w:ascii="STKaiti" w:eastAsia="STKaiti" w:hAnsi="STKaiti" w:hint="eastAsia"/>
                <w:sz w:val="20"/>
                <w:lang w:val="en-US"/>
              </w:rPr>
              <w:t>入</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-938</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Borders>
              <w:top w:val="nil"/>
              <w:bottom w:val="nil"/>
            </w:tcBorders>
            <w:tcMar>
              <w:left w:w="57" w:type="dxa"/>
              <w:right w:w="57" w:type="dxa"/>
            </w:tcMar>
            <w:vAlign w:val="bottom"/>
          </w:tcPr>
          <w:p w:rsidR="00B96820" w:rsidRPr="00440DD1" w:rsidRDefault="00B96820" w:rsidP="00B96820">
            <w:pPr>
              <w:pStyle w:val="Tabletext"/>
              <w:spacing w:before="0" w:after="0"/>
              <w:rPr>
                <w:rFonts w:ascii="STKaiti" w:eastAsia="STKaiti" w:hAnsi="STKaiti"/>
                <w:sz w:val="20"/>
                <w:lang w:val="en-US"/>
              </w:rPr>
            </w:pPr>
            <w:r w:rsidRPr="00440DD1">
              <w:rPr>
                <w:rFonts w:ascii="STKaiti" w:eastAsia="STKaiti" w:hAnsi="STKaiti" w:hint="eastAsia"/>
                <w:sz w:val="20"/>
                <w:lang w:val="en-US"/>
              </w:rPr>
              <w:t>实物费用</w:t>
            </w:r>
          </w:p>
        </w:tc>
        <w:tc>
          <w:tcPr>
            <w:tcW w:w="1094"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087"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392"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938</w:t>
            </w:r>
          </w:p>
        </w:tc>
        <w:tc>
          <w:tcPr>
            <w:tcW w:w="1248" w:type="dxa"/>
            <w:tcBorders>
              <w:top w:val="nil"/>
              <w:bottom w:val="nil"/>
            </w:tcBorders>
            <w:tcMar>
              <w:left w:w="57" w:type="dxa"/>
              <w:right w:w="57" w:type="dxa"/>
            </w:tcMar>
          </w:tcPr>
          <w:p w:rsidR="00B96820" w:rsidRPr="00440DD1" w:rsidRDefault="00B96820" w:rsidP="00B96820">
            <w:pPr>
              <w:pStyle w:val="Tabletext"/>
              <w:spacing w:before="20" w:after="20"/>
              <w:ind w:right="170"/>
              <w:jc w:val="right"/>
              <w:rPr>
                <w:rFonts w:cs="Calibri"/>
                <w:i/>
                <w:iCs/>
                <w:sz w:val="20"/>
                <w:lang w:val="en-US" w:eastAsia="fr-FR"/>
              </w:rPr>
            </w:pPr>
          </w:p>
        </w:tc>
      </w:tr>
      <w:tr w:rsidR="00B96820" w:rsidRPr="00440DD1" w:rsidTr="00B96820">
        <w:trPr>
          <w:jc w:val="center"/>
        </w:trPr>
        <w:tc>
          <w:tcPr>
            <w:tcW w:w="3781" w:type="dxa"/>
            <w:tcMar>
              <w:left w:w="57" w:type="dxa"/>
              <w:right w:w="57" w:type="dxa"/>
            </w:tcMar>
          </w:tcPr>
          <w:p w:rsidR="00B96820" w:rsidRPr="00440DD1" w:rsidRDefault="00B96820" w:rsidP="00B96820">
            <w:pPr>
              <w:pStyle w:val="Tablehead"/>
              <w:spacing w:after="0"/>
              <w:jc w:val="left"/>
              <w:rPr>
                <w:sz w:val="20"/>
                <w:lang w:val="en-US"/>
              </w:rPr>
            </w:pPr>
            <w:r w:rsidRPr="00440DD1">
              <w:rPr>
                <w:rFonts w:hint="eastAsia"/>
                <w:sz w:val="20"/>
                <w:lang w:val="en-US"/>
              </w:rPr>
              <w:t>IPSAS</w:t>
            </w:r>
            <w:r w:rsidRPr="00440DD1">
              <w:rPr>
                <w:rFonts w:hint="eastAsia"/>
                <w:sz w:val="20"/>
                <w:lang w:val="en-US"/>
              </w:rPr>
              <w:t>总差额</w:t>
            </w:r>
          </w:p>
        </w:tc>
        <w:tc>
          <w:tcPr>
            <w:tcW w:w="1094" w:type="dxa"/>
            <w:tcMar>
              <w:left w:w="57" w:type="dxa"/>
              <w:right w:w="57" w:type="dxa"/>
            </w:tcMar>
          </w:tcPr>
          <w:p w:rsidR="00B96820" w:rsidRPr="00440DD1" w:rsidRDefault="00B96820" w:rsidP="00B96820">
            <w:pPr>
              <w:pStyle w:val="Tablehead"/>
              <w:spacing w:before="60" w:after="60"/>
              <w:rPr>
                <w:sz w:val="20"/>
                <w:lang w:val="en-US"/>
              </w:rPr>
            </w:pPr>
          </w:p>
        </w:tc>
        <w:tc>
          <w:tcPr>
            <w:tcW w:w="1236" w:type="dxa"/>
            <w:tcMar>
              <w:left w:w="57" w:type="dxa"/>
              <w:right w:w="57" w:type="dxa"/>
            </w:tcMar>
          </w:tcPr>
          <w:p w:rsidR="00B96820" w:rsidRPr="00440DD1" w:rsidRDefault="00B96820" w:rsidP="00B96820">
            <w:pPr>
              <w:pStyle w:val="Tablehead"/>
              <w:spacing w:before="60" w:after="60"/>
              <w:rPr>
                <w:sz w:val="20"/>
                <w:lang w:val="en-US"/>
              </w:rPr>
            </w:pPr>
          </w:p>
        </w:tc>
        <w:tc>
          <w:tcPr>
            <w:tcW w:w="1087" w:type="dxa"/>
            <w:tcMar>
              <w:left w:w="57" w:type="dxa"/>
              <w:right w:w="57" w:type="dxa"/>
            </w:tcMar>
          </w:tcPr>
          <w:p w:rsidR="00B96820" w:rsidRPr="00440DD1" w:rsidRDefault="00B96820" w:rsidP="00B96820">
            <w:pPr>
              <w:pStyle w:val="Tablehead"/>
              <w:spacing w:before="60" w:after="60"/>
              <w:rPr>
                <w:sz w:val="20"/>
                <w:lang w:val="en-US"/>
              </w:rPr>
            </w:pPr>
          </w:p>
        </w:tc>
        <w:tc>
          <w:tcPr>
            <w:tcW w:w="1392" w:type="dxa"/>
            <w:tcBorders>
              <w:bottom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-7’992</w:t>
            </w:r>
          </w:p>
        </w:tc>
        <w:tc>
          <w:tcPr>
            <w:tcW w:w="1248" w:type="dxa"/>
            <w:tcMar>
              <w:left w:w="57" w:type="dxa"/>
              <w:right w:w="57" w:type="dxa"/>
            </w:tcMar>
          </w:tcPr>
          <w:p w:rsidR="00B96820" w:rsidRPr="00440DD1" w:rsidRDefault="00B96820" w:rsidP="00B96820">
            <w:pPr>
              <w:pStyle w:val="Tablehead"/>
              <w:spacing w:before="60" w:after="60"/>
              <w:rPr>
                <w:sz w:val="20"/>
                <w:lang w:val="en-US"/>
              </w:rPr>
            </w:pPr>
          </w:p>
        </w:tc>
      </w:tr>
      <w:tr w:rsidR="00B96820" w:rsidRPr="00440DD1" w:rsidTr="00B96820">
        <w:trPr>
          <w:trHeight w:val="398"/>
          <w:jc w:val="center"/>
        </w:trPr>
        <w:tc>
          <w:tcPr>
            <w:tcW w:w="3781" w:type="dxa"/>
            <w:vMerge w:val="restart"/>
            <w:tcMar>
              <w:left w:w="57" w:type="dxa"/>
              <w:right w:w="57" w:type="dxa"/>
            </w:tcMar>
          </w:tcPr>
          <w:p w:rsidR="00B96820" w:rsidRPr="00440DD1" w:rsidRDefault="00290060" w:rsidP="00B96820">
            <w:pPr>
              <w:pStyle w:val="Tabletext"/>
              <w:spacing w:before="20" w:after="20"/>
              <w:rPr>
                <w:i/>
                <w:iCs/>
                <w:sz w:val="20"/>
                <w:lang w:val="en-US" w:eastAsia="zh-CN"/>
              </w:rPr>
            </w:pPr>
            <w:r w:rsidRPr="00290060">
              <w:rPr>
                <w:rFonts w:ascii="STKaiti" w:eastAsia="STKaiti" w:hAnsi="STKaiti" w:hint="eastAsia"/>
                <w:sz w:val="20"/>
                <w:lang w:val="en-US" w:eastAsia="zh-CN"/>
              </w:rPr>
              <w:t>投资</w:t>
            </w:r>
            <w:r w:rsidRPr="00290060">
              <w:rPr>
                <w:rFonts w:ascii="STKaiti" w:eastAsia="STKaiti" w:hAnsi="STKaiti"/>
                <w:sz w:val="20"/>
                <w:lang w:val="en-US" w:eastAsia="zh-CN"/>
              </w:rPr>
              <w:t>基金储备金的减少</w:t>
            </w:r>
          </w:p>
        </w:tc>
        <w:tc>
          <w:tcPr>
            <w:tcW w:w="1094" w:type="dxa"/>
            <w:vMerge w:val="restart"/>
            <w:tcMar>
              <w:left w:w="57" w:type="dxa"/>
              <w:right w:w="57" w:type="dxa"/>
            </w:tcMar>
          </w:tcPr>
          <w:p w:rsidR="00B96820" w:rsidRPr="00440DD1" w:rsidRDefault="00B96820" w:rsidP="00B96820">
            <w:pPr>
              <w:pStyle w:val="Tabletext"/>
              <w:spacing w:before="20" w:after="20"/>
              <w:ind w:right="570"/>
              <w:rPr>
                <w:sz w:val="20"/>
                <w:lang w:val="en-US" w:eastAsia="zh-CN"/>
              </w:rPr>
            </w:pPr>
          </w:p>
        </w:tc>
        <w:tc>
          <w:tcPr>
            <w:tcW w:w="1236" w:type="dxa"/>
            <w:vMerge w:val="restart"/>
            <w:tcMar>
              <w:left w:w="57" w:type="dxa"/>
              <w:right w:w="57" w:type="dxa"/>
            </w:tcMar>
          </w:tcPr>
          <w:p w:rsidR="00B96820" w:rsidRPr="00440DD1" w:rsidRDefault="00B96820" w:rsidP="00B96820">
            <w:pPr>
              <w:pStyle w:val="Tabletext"/>
              <w:spacing w:before="20" w:after="20"/>
              <w:ind w:right="170"/>
              <w:jc w:val="right"/>
              <w:rPr>
                <w:sz w:val="20"/>
                <w:lang w:val="en-US" w:eastAsia="zh-CN"/>
              </w:rPr>
            </w:pPr>
          </w:p>
        </w:tc>
        <w:tc>
          <w:tcPr>
            <w:tcW w:w="1087" w:type="dxa"/>
            <w:vMerge w:val="restart"/>
            <w:tcBorders>
              <w:right w:val="single" w:sz="4" w:space="0" w:color="auto"/>
            </w:tcBorders>
            <w:tcMar>
              <w:left w:w="57" w:type="dxa"/>
              <w:right w:w="57" w:type="dxa"/>
            </w:tcMar>
          </w:tcPr>
          <w:p w:rsidR="00B96820" w:rsidRPr="00440DD1" w:rsidRDefault="00B96820" w:rsidP="00B96820">
            <w:pPr>
              <w:pStyle w:val="Tabletext"/>
              <w:spacing w:before="20" w:after="20"/>
              <w:ind w:right="170"/>
              <w:jc w:val="right"/>
              <w:rPr>
                <w:sz w:val="20"/>
                <w:lang w:val="en-US" w:eastAsia="zh-CN"/>
              </w:rPr>
            </w:pPr>
          </w:p>
        </w:tc>
        <w:tc>
          <w:tcPr>
            <w:tcW w:w="1392" w:type="dxa"/>
            <w:tcBorders>
              <w:top w:val="single" w:sz="4" w:space="0" w:color="auto"/>
              <w:left w:val="single" w:sz="4" w:space="0" w:color="auto"/>
              <w:bottom w:val="nil"/>
              <w:right w:val="single" w:sz="4" w:space="0" w:color="auto"/>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-815</w:t>
            </w:r>
          </w:p>
        </w:tc>
        <w:tc>
          <w:tcPr>
            <w:tcW w:w="1248" w:type="dxa"/>
            <w:vMerge w:val="restart"/>
            <w:tcBorders>
              <w:left w:val="single" w:sz="4" w:space="0" w:color="auto"/>
            </w:tcBorders>
            <w:tcMar>
              <w:left w:w="57" w:type="dxa"/>
              <w:right w:w="57" w:type="dxa"/>
            </w:tcMar>
          </w:tcPr>
          <w:p w:rsidR="00B96820" w:rsidRPr="00440DD1" w:rsidRDefault="00B96820" w:rsidP="00B96820">
            <w:pPr>
              <w:pStyle w:val="Tabletext"/>
              <w:spacing w:before="20" w:after="20"/>
              <w:ind w:right="170"/>
              <w:jc w:val="right"/>
              <w:rPr>
                <w:rFonts w:cs="Calibri"/>
                <w:sz w:val="20"/>
                <w:lang w:val="en-US" w:eastAsia="fr-FR"/>
              </w:rPr>
            </w:pPr>
          </w:p>
        </w:tc>
      </w:tr>
      <w:tr w:rsidR="00B96820" w:rsidRPr="00440DD1" w:rsidTr="00B96820">
        <w:trPr>
          <w:trHeight w:val="60"/>
          <w:jc w:val="center"/>
        </w:trPr>
        <w:tc>
          <w:tcPr>
            <w:tcW w:w="3781" w:type="dxa"/>
            <w:vMerge/>
            <w:tcMar>
              <w:left w:w="57" w:type="dxa"/>
              <w:right w:w="57" w:type="dxa"/>
            </w:tcMar>
          </w:tcPr>
          <w:p w:rsidR="00B96820" w:rsidRPr="00440DD1" w:rsidRDefault="00B96820" w:rsidP="00B96820">
            <w:pPr>
              <w:pStyle w:val="Tabletext"/>
              <w:spacing w:before="20" w:after="20"/>
              <w:rPr>
                <w:i/>
                <w:iCs/>
                <w:sz w:val="20"/>
                <w:lang w:val="en-US"/>
              </w:rPr>
            </w:pPr>
          </w:p>
        </w:tc>
        <w:tc>
          <w:tcPr>
            <w:tcW w:w="1094" w:type="dxa"/>
            <w:vMerge/>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236" w:type="dxa"/>
            <w:vMerge/>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087" w:type="dxa"/>
            <w:vMerge/>
            <w:tcBorders>
              <w:right w:val="single" w:sz="4" w:space="0" w:color="auto"/>
            </w:tcBorders>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392" w:type="dxa"/>
            <w:tcBorders>
              <w:top w:val="nil"/>
              <w:left w:val="single" w:sz="4" w:space="0" w:color="auto"/>
              <w:bottom w:val="single" w:sz="4" w:space="0" w:color="auto"/>
              <w:right w:val="single" w:sz="4" w:space="0" w:color="auto"/>
            </w:tcBorders>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p>
        </w:tc>
        <w:tc>
          <w:tcPr>
            <w:tcW w:w="1248" w:type="dxa"/>
            <w:vMerge/>
            <w:tcBorders>
              <w:left w:val="single" w:sz="4" w:space="0" w:color="auto"/>
            </w:tcBorders>
            <w:tcMar>
              <w:left w:w="57" w:type="dxa"/>
              <w:right w:w="57" w:type="dxa"/>
            </w:tcMar>
          </w:tcPr>
          <w:p w:rsidR="00B96820" w:rsidRPr="00440DD1" w:rsidRDefault="00B96820" w:rsidP="00B96820">
            <w:pPr>
              <w:pStyle w:val="Tabletext"/>
              <w:spacing w:before="20" w:after="20"/>
              <w:ind w:right="170"/>
              <w:jc w:val="right"/>
              <w:rPr>
                <w:rFonts w:cs="Calibri"/>
                <w:sz w:val="20"/>
                <w:lang w:val="en-US" w:eastAsia="fr-FR"/>
              </w:rPr>
            </w:pPr>
          </w:p>
        </w:tc>
      </w:tr>
      <w:tr w:rsidR="00B96820" w:rsidRPr="00440DD1" w:rsidTr="00B96820">
        <w:trPr>
          <w:jc w:val="center"/>
        </w:trPr>
        <w:tc>
          <w:tcPr>
            <w:tcW w:w="3781" w:type="dxa"/>
            <w:tcMar>
              <w:left w:w="57" w:type="dxa"/>
              <w:right w:w="57" w:type="dxa"/>
            </w:tcMar>
          </w:tcPr>
          <w:p w:rsidR="00B96820" w:rsidRPr="00440DD1" w:rsidRDefault="00B96820" w:rsidP="00B96820">
            <w:pPr>
              <w:pStyle w:val="Tablehead"/>
              <w:spacing w:after="0"/>
              <w:jc w:val="left"/>
              <w:rPr>
                <w:i/>
                <w:iCs/>
                <w:sz w:val="20"/>
                <w:lang w:val="en-US" w:eastAsia="zh-CN"/>
              </w:rPr>
            </w:pPr>
            <w:r w:rsidRPr="00440DD1">
              <w:rPr>
                <w:rFonts w:hint="eastAsia"/>
                <w:sz w:val="20"/>
                <w:lang w:val="en-US" w:eastAsia="zh-CN"/>
              </w:rPr>
              <w:t>储备金支付的亏损总额</w:t>
            </w:r>
          </w:p>
        </w:tc>
        <w:tc>
          <w:tcPr>
            <w:tcW w:w="1094" w:type="dxa"/>
            <w:tcMar>
              <w:left w:w="57" w:type="dxa"/>
              <w:right w:w="57" w:type="dxa"/>
            </w:tcMar>
          </w:tcPr>
          <w:p w:rsidR="00B96820" w:rsidRPr="00440DD1" w:rsidRDefault="00B96820" w:rsidP="00B96820">
            <w:pPr>
              <w:pStyle w:val="Tablehead"/>
              <w:spacing w:before="60" w:after="60"/>
              <w:rPr>
                <w:sz w:val="20"/>
                <w:lang w:val="en-US" w:eastAsia="zh-CN"/>
              </w:rPr>
            </w:pPr>
          </w:p>
        </w:tc>
        <w:tc>
          <w:tcPr>
            <w:tcW w:w="1236" w:type="dxa"/>
            <w:tcMar>
              <w:left w:w="57" w:type="dxa"/>
              <w:right w:w="57" w:type="dxa"/>
            </w:tcMar>
          </w:tcPr>
          <w:p w:rsidR="00B96820" w:rsidRPr="00440DD1" w:rsidRDefault="00B96820" w:rsidP="00B96820">
            <w:pPr>
              <w:pStyle w:val="Tablehead"/>
              <w:spacing w:before="60" w:after="60"/>
              <w:rPr>
                <w:sz w:val="20"/>
                <w:lang w:val="en-US" w:eastAsia="zh-CN"/>
              </w:rPr>
            </w:pPr>
          </w:p>
        </w:tc>
        <w:tc>
          <w:tcPr>
            <w:tcW w:w="1087" w:type="dxa"/>
            <w:tcMar>
              <w:left w:w="57" w:type="dxa"/>
              <w:right w:w="57" w:type="dxa"/>
            </w:tcMar>
          </w:tcPr>
          <w:p w:rsidR="00B96820" w:rsidRPr="00440DD1" w:rsidRDefault="00B96820" w:rsidP="00B96820">
            <w:pPr>
              <w:pStyle w:val="Tablehead"/>
              <w:spacing w:before="60" w:after="60"/>
              <w:rPr>
                <w:sz w:val="20"/>
                <w:lang w:val="en-US" w:eastAsia="zh-CN"/>
              </w:rPr>
            </w:pPr>
          </w:p>
        </w:tc>
        <w:tc>
          <w:tcPr>
            <w:tcW w:w="1392" w:type="dxa"/>
            <w:tcBorders>
              <w:top w:val="single" w:sz="4" w:space="0" w:color="auto"/>
            </w:tcBorders>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-815</w:t>
            </w:r>
          </w:p>
        </w:tc>
        <w:tc>
          <w:tcPr>
            <w:tcW w:w="1248" w:type="dxa"/>
            <w:tcMar>
              <w:left w:w="57" w:type="dxa"/>
              <w:right w:w="57" w:type="dxa"/>
            </w:tcMar>
          </w:tcPr>
          <w:p w:rsidR="00B96820" w:rsidRPr="00440DD1" w:rsidRDefault="00B96820" w:rsidP="00B96820">
            <w:pPr>
              <w:pStyle w:val="Tablehead"/>
              <w:spacing w:before="60" w:after="60"/>
              <w:rPr>
                <w:sz w:val="20"/>
                <w:lang w:val="en-US"/>
              </w:rPr>
            </w:pPr>
          </w:p>
        </w:tc>
      </w:tr>
      <w:tr w:rsidR="00B96820" w:rsidRPr="00440DD1" w:rsidTr="00B96820">
        <w:trPr>
          <w:jc w:val="center"/>
        </w:trPr>
        <w:tc>
          <w:tcPr>
            <w:tcW w:w="3781" w:type="dxa"/>
            <w:tcMar>
              <w:left w:w="57" w:type="dxa"/>
              <w:right w:w="57" w:type="dxa"/>
            </w:tcMar>
          </w:tcPr>
          <w:p w:rsidR="00B96820" w:rsidRPr="00440DD1" w:rsidRDefault="00B96820" w:rsidP="00B96820">
            <w:pPr>
              <w:pStyle w:val="Tabletext"/>
              <w:spacing w:before="0" w:after="0"/>
              <w:rPr>
                <w:sz w:val="20"/>
                <w:lang w:val="en-US" w:eastAsia="zh-CN"/>
              </w:rPr>
            </w:pPr>
            <w:r w:rsidRPr="00440DD1">
              <w:rPr>
                <w:rFonts w:ascii="STKaiti" w:eastAsia="STKaiti" w:hAnsi="STKaiti" w:hint="eastAsia"/>
                <w:sz w:val="20"/>
                <w:lang w:val="en-US" w:eastAsia="zh-CN"/>
              </w:rPr>
              <w:t>范围差异</w:t>
            </w:r>
          </w:p>
        </w:tc>
        <w:tc>
          <w:tcPr>
            <w:tcW w:w="1094" w:type="dxa"/>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236" w:type="dxa"/>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087" w:type="dxa"/>
            <w:tcMar>
              <w:left w:w="57" w:type="dxa"/>
              <w:right w:w="57" w:type="dxa"/>
            </w:tcMar>
          </w:tcPr>
          <w:p w:rsidR="00B96820" w:rsidRPr="00440DD1" w:rsidRDefault="00B96820" w:rsidP="00B96820">
            <w:pPr>
              <w:pStyle w:val="Tabletext"/>
              <w:spacing w:before="20" w:after="20"/>
              <w:ind w:right="170"/>
              <w:jc w:val="right"/>
              <w:rPr>
                <w:sz w:val="20"/>
                <w:lang w:val="en-US" w:eastAsia="fr-FR"/>
              </w:rPr>
            </w:pPr>
          </w:p>
        </w:tc>
        <w:tc>
          <w:tcPr>
            <w:tcW w:w="1392" w:type="dxa"/>
            <w:tcMar>
              <w:left w:w="57" w:type="dxa"/>
              <w:right w:w="57" w:type="dxa"/>
            </w:tcMar>
          </w:tcPr>
          <w:p w:rsidR="00B96820" w:rsidRPr="00440DD1" w:rsidRDefault="00B96820" w:rsidP="00B96820">
            <w:pPr>
              <w:pStyle w:val="Tabletext"/>
              <w:spacing w:before="20" w:after="20"/>
              <w:ind w:right="170"/>
              <w:jc w:val="right"/>
              <w:rPr>
                <w:i/>
                <w:iCs/>
                <w:sz w:val="20"/>
                <w:lang w:val="en-US" w:eastAsia="fr-FR"/>
              </w:rPr>
            </w:pPr>
            <w:r w:rsidRPr="00440DD1">
              <w:rPr>
                <w:i/>
                <w:iCs/>
                <w:sz w:val="20"/>
                <w:lang w:val="en-US" w:eastAsia="fr-FR"/>
              </w:rPr>
              <w:t>-631</w:t>
            </w:r>
          </w:p>
        </w:tc>
        <w:tc>
          <w:tcPr>
            <w:tcW w:w="1248" w:type="dxa"/>
            <w:tcMar>
              <w:left w:w="57" w:type="dxa"/>
              <w:right w:w="57" w:type="dxa"/>
            </w:tcMar>
          </w:tcPr>
          <w:p w:rsidR="00B96820" w:rsidRPr="00440DD1" w:rsidRDefault="00B96820" w:rsidP="00B96820">
            <w:pPr>
              <w:pStyle w:val="Tabletext"/>
              <w:spacing w:before="20" w:after="20"/>
              <w:ind w:right="170"/>
              <w:jc w:val="right"/>
              <w:rPr>
                <w:rFonts w:cs="Calibri"/>
                <w:sz w:val="20"/>
                <w:lang w:val="en-US" w:eastAsia="fr-FR"/>
              </w:rPr>
            </w:pPr>
          </w:p>
        </w:tc>
      </w:tr>
      <w:tr w:rsidR="00B96820" w:rsidRPr="00440DD1" w:rsidTr="00B96820">
        <w:trPr>
          <w:jc w:val="center"/>
        </w:trPr>
        <w:tc>
          <w:tcPr>
            <w:tcW w:w="3781" w:type="dxa"/>
            <w:tcMar>
              <w:left w:w="57" w:type="dxa"/>
              <w:right w:w="57" w:type="dxa"/>
            </w:tcMar>
          </w:tcPr>
          <w:p w:rsidR="00B96820" w:rsidRPr="00440DD1" w:rsidRDefault="00B96820" w:rsidP="00B96820">
            <w:pPr>
              <w:pStyle w:val="Tablehead"/>
              <w:spacing w:after="0"/>
              <w:jc w:val="left"/>
              <w:rPr>
                <w:b w:val="0"/>
                <w:sz w:val="20"/>
                <w:lang w:val="en-US" w:eastAsia="zh-CN"/>
              </w:rPr>
            </w:pPr>
            <w:r w:rsidRPr="00440DD1">
              <w:rPr>
                <w:rFonts w:hint="eastAsia"/>
                <w:sz w:val="20"/>
                <w:lang w:val="en-US" w:eastAsia="zh-CN"/>
              </w:rPr>
              <w:t>财务业绩报表显示的盈余</w:t>
            </w:r>
            <w:r w:rsidR="00290060">
              <w:rPr>
                <w:rFonts w:hint="eastAsia"/>
                <w:sz w:val="20"/>
                <w:lang w:val="en-US" w:eastAsia="zh-CN"/>
              </w:rPr>
              <w:t>/</w:t>
            </w:r>
            <w:r w:rsidRPr="00440DD1">
              <w:rPr>
                <w:rFonts w:hint="eastAsia"/>
                <w:sz w:val="20"/>
                <w:lang w:val="en-US" w:eastAsia="zh-CN"/>
              </w:rPr>
              <w:t>赤字</w:t>
            </w:r>
          </w:p>
        </w:tc>
        <w:tc>
          <w:tcPr>
            <w:tcW w:w="1094" w:type="dxa"/>
            <w:tcMar>
              <w:left w:w="57" w:type="dxa"/>
              <w:right w:w="57" w:type="dxa"/>
            </w:tcMar>
          </w:tcPr>
          <w:p w:rsidR="00B96820" w:rsidRPr="00440DD1" w:rsidRDefault="00B96820" w:rsidP="00B96820">
            <w:pPr>
              <w:pStyle w:val="Tablehead"/>
              <w:spacing w:before="60" w:after="60"/>
              <w:rPr>
                <w:sz w:val="20"/>
                <w:lang w:val="en-US" w:eastAsia="zh-CN"/>
              </w:rPr>
            </w:pPr>
          </w:p>
        </w:tc>
        <w:tc>
          <w:tcPr>
            <w:tcW w:w="1236" w:type="dxa"/>
            <w:tcMar>
              <w:left w:w="57" w:type="dxa"/>
              <w:right w:w="57" w:type="dxa"/>
            </w:tcMar>
          </w:tcPr>
          <w:p w:rsidR="00B96820" w:rsidRPr="00440DD1" w:rsidRDefault="00B96820" w:rsidP="00B96820">
            <w:pPr>
              <w:pStyle w:val="Tablehead"/>
              <w:spacing w:before="60" w:after="60"/>
              <w:rPr>
                <w:sz w:val="20"/>
                <w:lang w:val="en-US" w:eastAsia="zh-CN"/>
              </w:rPr>
            </w:pPr>
          </w:p>
        </w:tc>
        <w:tc>
          <w:tcPr>
            <w:tcW w:w="1087" w:type="dxa"/>
            <w:tcMar>
              <w:left w:w="57" w:type="dxa"/>
              <w:right w:w="57" w:type="dxa"/>
            </w:tcMar>
          </w:tcPr>
          <w:p w:rsidR="00B96820" w:rsidRPr="00440DD1" w:rsidRDefault="00B96820" w:rsidP="00B96820">
            <w:pPr>
              <w:pStyle w:val="Tablehead"/>
              <w:spacing w:before="60" w:after="60"/>
              <w:rPr>
                <w:sz w:val="20"/>
                <w:lang w:val="en-US" w:eastAsia="zh-CN"/>
              </w:rPr>
            </w:pPr>
          </w:p>
        </w:tc>
        <w:tc>
          <w:tcPr>
            <w:tcW w:w="1392" w:type="dxa"/>
            <w:tcMar>
              <w:left w:w="57" w:type="dxa"/>
              <w:right w:w="57" w:type="dxa"/>
            </w:tcMar>
          </w:tcPr>
          <w:p w:rsidR="00B96820" w:rsidRPr="00440DD1" w:rsidRDefault="00B96820" w:rsidP="00B96820">
            <w:pPr>
              <w:pStyle w:val="Tabletext"/>
              <w:spacing w:after="20"/>
              <w:ind w:right="170"/>
              <w:jc w:val="right"/>
              <w:rPr>
                <w:b/>
                <w:bCs/>
                <w:sz w:val="20"/>
                <w:lang w:val="en-US" w:eastAsia="fr-FR"/>
              </w:rPr>
            </w:pPr>
            <w:r w:rsidRPr="00440DD1">
              <w:rPr>
                <w:b/>
                <w:bCs/>
                <w:sz w:val="20"/>
                <w:lang w:val="en-US" w:eastAsia="fr-FR"/>
              </w:rPr>
              <w:t>-5’541</w:t>
            </w:r>
          </w:p>
        </w:tc>
        <w:tc>
          <w:tcPr>
            <w:tcW w:w="1248" w:type="dxa"/>
            <w:tcMar>
              <w:left w:w="57" w:type="dxa"/>
              <w:right w:w="57" w:type="dxa"/>
            </w:tcMar>
          </w:tcPr>
          <w:p w:rsidR="00B96820" w:rsidRPr="00440DD1" w:rsidRDefault="00B96820" w:rsidP="00B96820">
            <w:pPr>
              <w:pStyle w:val="Tablehead"/>
              <w:spacing w:before="60" w:after="60"/>
              <w:rPr>
                <w:bCs/>
                <w:sz w:val="20"/>
                <w:lang w:val="en-US"/>
              </w:rPr>
            </w:pPr>
          </w:p>
        </w:tc>
      </w:tr>
    </w:tbl>
    <w:p w:rsidR="00B96820" w:rsidRPr="00440DD1" w:rsidRDefault="00B96820" w:rsidP="00B96820">
      <w:pPr>
        <w:spacing w:before="0"/>
        <w:jc w:val="center"/>
        <w:rPr>
          <w:b/>
          <w:bCs/>
          <w:sz w:val="20"/>
        </w:rPr>
      </w:pPr>
      <w:r w:rsidRPr="00440DD1">
        <w:br w:type="page"/>
      </w:r>
    </w:p>
    <w:p w:rsidR="00B96820" w:rsidRPr="00440DD1" w:rsidRDefault="00B96820" w:rsidP="00B96820">
      <w:pPr>
        <w:pStyle w:val="AnnexNo"/>
      </w:pPr>
      <w:r w:rsidRPr="00440DD1">
        <w:lastRenderedPageBreak/>
        <w:t>b</w:t>
      </w:r>
    </w:p>
    <w:p w:rsidR="00B96820" w:rsidRPr="00440DD1" w:rsidRDefault="00B96820" w:rsidP="00B96820">
      <w:pPr>
        <w:pStyle w:val="Annextitle"/>
        <w:rPr>
          <w:lang w:eastAsia="zh-CN"/>
        </w:rPr>
      </w:pPr>
      <w:r w:rsidRPr="00440DD1">
        <w:rPr>
          <w:rFonts w:hint="eastAsia"/>
          <w:lang w:eastAsia="zh-CN"/>
        </w:rPr>
        <w:t>国际电信联盟</w:t>
      </w:r>
      <w:r w:rsidRPr="00440DD1">
        <w:rPr>
          <w:rFonts w:hint="eastAsia"/>
          <w:lang w:eastAsia="zh-CN"/>
        </w:rPr>
        <w:t>2015</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资产净值变化表、现金流报表和预算数额与实际数额比较表</w:t>
      </w:r>
    </w:p>
    <w:p w:rsidR="00B96820" w:rsidRPr="00440DD1" w:rsidRDefault="00B96820" w:rsidP="00B96820">
      <w:pPr>
        <w:ind w:firstLineChars="200" w:firstLine="480"/>
        <w:jc w:val="both"/>
        <w:rPr>
          <w:lang w:eastAsia="zh-CN"/>
        </w:rPr>
      </w:pPr>
      <w:r w:rsidRPr="00440DD1">
        <w:rPr>
          <w:rFonts w:hint="eastAsia"/>
          <w:lang w:eastAsia="zh-CN"/>
        </w:rPr>
        <w:t>财务报表已公布在国际电联</w:t>
      </w:r>
      <w:r w:rsidRPr="00440DD1">
        <w:rPr>
          <w:lang w:eastAsia="zh-CN"/>
        </w:rPr>
        <w:t>201</w:t>
      </w:r>
      <w:r w:rsidRPr="00440DD1">
        <w:rPr>
          <w:rFonts w:hint="eastAsia"/>
          <w:lang w:eastAsia="zh-CN"/>
        </w:rPr>
        <w:t>5</w:t>
      </w:r>
      <w:r w:rsidRPr="00440DD1">
        <w:rPr>
          <w:rFonts w:hint="eastAsia"/>
          <w:lang w:eastAsia="zh-CN"/>
        </w:rPr>
        <w:t>年度财务工作报告中并得到理事会的批准。</w:t>
      </w:r>
    </w:p>
    <w:p w:rsidR="00B96820" w:rsidRPr="00440DD1" w:rsidRDefault="00B96820" w:rsidP="00FA1DA1">
      <w:pPr>
        <w:ind w:firstLineChars="200" w:firstLine="480"/>
        <w:jc w:val="both"/>
        <w:rPr>
          <w:lang w:eastAsia="zh-CN"/>
        </w:rPr>
      </w:pPr>
      <w:r w:rsidRPr="00440DD1">
        <w:rPr>
          <w:rFonts w:hint="eastAsia"/>
          <w:lang w:eastAsia="zh-CN"/>
        </w:rPr>
        <w:t>（有关批准经国际电联</w:t>
      </w:r>
      <w:r w:rsidRPr="00440DD1">
        <w:rPr>
          <w:rFonts w:hint="eastAsia"/>
          <w:lang w:eastAsia="zh-CN"/>
        </w:rPr>
        <w:t>2015</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00FA1DA1" w:rsidRPr="00440DD1">
        <w:rPr>
          <w:rFonts w:hint="eastAsia"/>
          <w:lang w:eastAsia="zh-CN"/>
        </w:rPr>
        <w:t>201</w:t>
      </w:r>
      <w:r w:rsidR="00FA1DA1">
        <w:rPr>
          <w:lang w:eastAsia="zh-CN"/>
        </w:rPr>
        <w:t>5</w:t>
      </w:r>
      <w:r w:rsidR="00FA1DA1"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lang w:eastAsia="zh-CN"/>
        </w:rPr>
        <w:t>1382</w:t>
      </w:r>
      <w:r w:rsidRPr="00440DD1">
        <w:rPr>
          <w:rFonts w:hint="eastAsia"/>
          <w:lang w:eastAsia="zh-CN"/>
        </w:rPr>
        <w:t>号决议。）</w:t>
      </w:r>
    </w:p>
    <w:p w:rsidR="00A21FC2" w:rsidRPr="00440DD1" w:rsidRDefault="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21FC2" w:rsidRPr="00FA1DA1" w:rsidRDefault="00D00E91" w:rsidP="00A017BD">
      <w:pPr>
        <w:pStyle w:val="Tabletitle"/>
        <w:rPr>
          <w:sz w:val="28"/>
          <w:szCs w:val="28"/>
          <w:lang w:val="en-US" w:eastAsia="zh-CN"/>
        </w:rPr>
      </w:pPr>
      <w:r>
        <w:rPr>
          <w:rFonts w:hint="eastAsia"/>
          <w:sz w:val="28"/>
          <w:szCs w:val="28"/>
          <w:lang w:val="en-US" w:eastAsia="zh-CN"/>
        </w:rPr>
        <w:lastRenderedPageBreak/>
        <w:t>一</w:t>
      </w:r>
      <w:r w:rsidR="00A21FC2" w:rsidRPr="00FA1DA1">
        <w:rPr>
          <w:sz w:val="28"/>
          <w:szCs w:val="28"/>
          <w:lang w:val="en-US" w:eastAsia="zh-CN"/>
        </w:rPr>
        <w:t>–</w:t>
      </w:r>
      <w:r w:rsidR="00A21FC2" w:rsidRPr="00FA1DA1">
        <w:rPr>
          <w:rFonts w:hint="eastAsia"/>
          <w:sz w:val="28"/>
          <w:szCs w:val="28"/>
          <w:lang w:eastAsia="zh-CN"/>
        </w:rPr>
        <w:t>财务状况表</w:t>
      </w:r>
      <w:r w:rsidR="00A21FC2" w:rsidRPr="00FA1DA1">
        <w:rPr>
          <w:rFonts w:hint="eastAsia"/>
          <w:sz w:val="28"/>
          <w:szCs w:val="28"/>
          <w:lang w:eastAsia="zh-CN"/>
        </w:rPr>
        <w:t xml:space="preserve"> </w:t>
      </w:r>
      <w:r w:rsidR="00A21FC2" w:rsidRPr="00FA1DA1">
        <w:rPr>
          <w:sz w:val="28"/>
          <w:szCs w:val="28"/>
          <w:lang w:eastAsia="zh-CN"/>
        </w:rPr>
        <w:t>–</w:t>
      </w:r>
      <w:r w:rsidR="00A21FC2" w:rsidRPr="00FA1DA1">
        <w:rPr>
          <w:rFonts w:hint="eastAsia"/>
          <w:sz w:val="28"/>
          <w:szCs w:val="28"/>
          <w:lang w:eastAsia="zh-CN"/>
        </w:rPr>
        <w:t xml:space="preserve"> </w:t>
      </w:r>
      <w:r w:rsidR="00A21FC2" w:rsidRPr="00FA1DA1">
        <w:rPr>
          <w:rFonts w:hint="eastAsia"/>
          <w:sz w:val="28"/>
          <w:szCs w:val="28"/>
          <w:lang w:eastAsia="zh-CN"/>
        </w:rPr>
        <w:t>截至</w:t>
      </w:r>
      <w:r w:rsidR="00A21FC2" w:rsidRPr="00FA1DA1">
        <w:rPr>
          <w:rFonts w:hint="eastAsia"/>
          <w:sz w:val="28"/>
          <w:szCs w:val="28"/>
          <w:lang w:eastAsia="zh-CN"/>
        </w:rPr>
        <w:t>201</w:t>
      </w:r>
      <w:r w:rsidR="00A017BD" w:rsidRPr="00FA1DA1">
        <w:rPr>
          <w:sz w:val="28"/>
          <w:szCs w:val="28"/>
          <w:lang w:eastAsia="zh-CN"/>
        </w:rPr>
        <w:t>5</w:t>
      </w:r>
      <w:r w:rsidR="00A21FC2" w:rsidRPr="00FA1DA1">
        <w:rPr>
          <w:rFonts w:hint="eastAsia"/>
          <w:sz w:val="28"/>
          <w:szCs w:val="28"/>
          <w:lang w:eastAsia="zh-CN"/>
        </w:rPr>
        <w:t>年</w:t>
      </w:r>
      <w:r w:rsidR="00A21FC2" w:rsidRPr="00FA1DA1">
        <w:rPr>
          <w:rFonts w:hint="eastAsia"/>
          <w:sz w:val="28"/>
          <w:szCs w:val="28"/>
          <w:lang w:eastAsia="zh-CN"/>
        </w:rPr>
        <w:t>12</w:t>
      </w:r>
      <w:r w:rsidR="00A21FC2" w:rsidRPr="00FA1DA1">
        <w:rPr>
          <w:rFonts w:hint="eastAsia"/>
          <w:sz w:val="28"/>
          <w:szCs w:val="28"/>
          <w:lang w:eastAsia="zh-CN"/>
        </w:rPr>
        <w:t>月</w:t>
      </w:r>
      <w:r w:rsidR="00A21FC2" w:rsidRPr="00FA1DA1">
        <w:rPr>
          <w:rFonts w:hint="eastAsia"/>
          <w:sz w:val="28"/>
          <w:szCs w:val="28"/>
          <w:lang w:eastAsia="zh-CN"/>
        </w:rPr>
        <w:t>31</w:t>
      </w:r>
      <w:r w:rsidR="00A21FC2" w:rsidRPr="00FA1DA1">
        <w:rPr>
          <w:rFonts w:hint="eastAsia"/>
          <w:sz w:val="28"/>
          <w:szCs w:val="28"/>
          <w:lang w:eastAsia="zh-CN"/>
        </w:rPr>
        <w:t>日的资产负债表</w:t>
      </w:r>
      <w:r w:rsidR="00A21FC2" w:rsidRPr="00FA1DA1">
        <w:rPr>
          <w:sz w:val="28"/>
          <w:szCs w:val="28"/>
          <w:lang w:eastAsia="zh-CN"/>
        </w:rPr>
        <w:br/>
      </w:r>
      <w:r w:rsidR="00A21FC2" w:rsidRPr="00FA1DA1">
        <w:rPr>
          <w:rFonts w:hint="eastAsia"/>
          <w:sz w:val="28"/>
          <w:szCs w:val="28"/>
          <w:lang w:eastAsia="zh-CN"/>
        </w:rPr>
        <w:t>（包含截至</w:t>
      </w:r>
      <w:r w:rsidR="00A21FC2" w:rsidRPr="00FA1DA1">
        <w:rPr>
          <w:rFonts w:hint="eastAsia"/>
          <w:sz w:val="28"/>
          <w:szCs w:val="28"/>
          <w:lang w:eastAsia="zh-CN"/>
        </w:rPr>
        <w:t>201</w:t>
      </w:r>
      <w:r w:rsidR="00A017BD" w:rsidRPr="00FA1DA1">
        <w:rPr>
          <w:sz w:val="28"/>
          <w:szCs w:val="28"/>
          <w:lang w:eastAsia="zh-CN"/>
        </w:rPr>
        <w:t>4</w:t>
      </w:r>
      <w:r w:rsidR="00A21FC2" w:rsidRPr="00FA1DA1">
        <w:rPr>
          <w:rFonts w:hint="eastAsia"/>
          <w:sz w:val="28"/>
          <w:szCs w:val="28"/>
          <w:lang w:eastAsia="zh-CN"/>
        </w:rPr>
        <w:t>年</w:t>
      </w:r>
      <w:r w:rsidR="00A21FC2" w:rsidRPr="00FA1DA1">
        <w:rPr>
          <w:rFonts w:hint="eastAsia"/>
          <w:sz w:val="28"/>
          <w:szCs w:val="28"/>
          <w:lang w:eastAsia="zh-CN"/>
        </w:rPr>
        <w:t>12</w:t>
      </w:r>
      <w:r w:rsidR="00A21FC2" w:rsidRPr="00FA1DA1">
        <w:rPr>
          <w:rFonts w:hint="eastAsia"/>
          <w:sz w:val="28"/>
          <w:szCs w:val="28"/>
          <w:lang w:eastAsia="zh-CN"/>
        </w:rPr>
        <w:t>月</w:t>
      </w:r>
      <w:r w:rsidR="00A21FC2" w:rsidRPr="00FA1DA1">
        <w:rPr>
          <w:rFonts w:hint="eastAsia"/>
          <w:sz w:val="28"/>
          <w:szCs w:val="28"/>
          <w:lang w:eastAsia="zh-CN"/>
        </w:rPr>
        <w:t>31</w:t>
      </w:r>
      <w:r w:rsidR="00A21FC2" w:rsidRPr="00FA1DA1">
        <w:rPr>
          <w:rFonts w:hint="eastAsia"/>
          <w:sz w:val="28"/>
          <w:szCs w:val="28"/>
          <w:lang w:eastAsia="zh-CN"/>
        </w:rPr>
        <w:t>日的比较数字）</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526"/>
        <w:gridCol w:w="2073"/>
        <w:gridCol w:w="2073"/>
      </w:tblGrid>
      <w:tr w:rsidR="00A21FC2" w:rsidRPr="001B18CD" w:rsidTr="00A21FC2">
        <w:trPr>
          <w:trHeight w:val="510"/>
          <w:jc w:val="center"/>
        </w:trPr>
        <w:tc>
          <w:tcPr>
            <w:tcW w:w="4077" w:type="dxa"/>
            <w:tcBorders>
              <w:bottom w:val="single" w:sz="4" w:space="0" w:color="auto"/>
              <w:right w:val="single" w:sz="4" w:space="0" w:color="auto"/>
            </w:tcBorders>
            <w:vAlign w:val="center"/>
          </w:tcPr>
          <w:p w:rsidR="00A21FC2" w:rsidRPr="001B18CD" w:rsidRDefault="00D00E91" w:rsidP="00A37EF3">
            <w:pPr>
              <w:pStyle w:val="Tablehead"/>
              <w:jc w:val="left"/>
              <w:rPr>
                <w:sz w:val="20"/>
              </w:rPr>
            </w:pPr>
            <w:r>
              <w:rPr>
                <w:rFonts w:hint="eastAsia"/>
                <w:sz w:val="20"/>
              </w:rPr>
              <w:t>（单位：千瑞郎）</w:t>
            </w:r>
          </w:p>
        </w:tc>
        <w:tc>
          <w:tcPr>
            <w:tcW w:w="1867" w:type="dxa"/>
            <w:tcBorders>
              <w:left w:val="single" w:sz="4" w:space="0" w:color="auto"/>
              <w:bottom w:val="single" w:sz="4" w:space="0" w:color="auto"/>
              <w:right w:val="single" w:sz="4" w:space="0" w:color="auto"/>
            </w:tcBorders>
            <w:vAlign w:val="center"/>
          </w:tcPr>
          <w:p w:rsidR="00A21FC2" w:rsidRPr="001B18CD" w:rsidRDefault="00A21FC2" w:rsidP="00A21FC2">
            <w:pPr>
              <w:pStyle w:val="Tablehead"/>
              <w:rPr>
                <w:sz w:val="20"/>
              </w:rPr>
            </w:pPr>
            <w:r w:rsidRPr="001B18CD">
              <w:rPr>
                <w:sz w:val="20"/>
              </w:rPr>
              <w:t>2015</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c>
          <w:tcPr>
            <w:tcW w:w="1867" w:type="dxa"/>
            <w:tcBorders>
              <w:left w:val="single" w:sz="4" w:space="0" w:color="auto"/>
              <w:bottom w:val="single" w:sz="4" w:space="0" w:color="auto"/>
              <w:right w:val="single" w:sz="4" w:space="0" w:color="auto"/>
            </w:tcBorders>
            <w:vAlign w:val="center"/>
          </w:tcPr>
          <w:p w:rsidR="00A21FC2" w:rsidRPr="001B18CD" w:rsidRDefault="00A21FC2" w:rsidP="00A21FC2">
            <w:pPr>
              <w:pStyle w:val="Tablehead"/>
              <w:rPr>
                <w:sz w:val="20"/>
              </w:rPr>
            </w:pPr>
            <w:r w:rsidRPr="001B18CD">
              <w:rPr>
                <w:sz w:val="20"/>
              </w:rPr>
              <w:t>2014</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r>
      <w:tr w:rsidR="00A21FC2" w:rsidRPr="001B18CD" w:rsidTr="00A21FC2">
        <w:trPr>
          <w:trHeight w:val="272"/>
          <w:jc w:val="center"/>
        </w:trPr>
        <w:tc>
          <w:tcPr>
            <w:tcW w:w="4077" w:type="dxa"/>
            <w:tcBorders>
              <w:top w:val="single" w:sz="4" w:space="0" w:color="auto"/>
              <w:bottom w:val="nil"/>
              <w:right w:val="single" w:sz="4" w:space="0" w:color="auto"/>
            </w:tcBorders>
            <w:vAlign w:val="center"/>
          </w:tcPr>
          <w:p w:rsidR="00A21FC2" w:rsidRPr="001B18CD" w:rsidRDefault="00A21FC2" w:rsidP="00A21FC2">
            <w:pPr>
              <w:pStyle w:val="Tablehead"/>
              <w:spacing w:before="20" w:after="20"/>
              <w:jc w:val="left"/>
              <w:rPr>
                <w:sz w:val="20"/>
                <w:lang w:val="en-US"/>
              </w:rPr>
            </w:pPr>
            <w:r w:rsidRPr="001B18CD">
              <w:rPr>
                <w:rFonts w:hint="eastAsia"/>
                <w:sz w:val="20"/>
                <w:lang w:val="en-US"/>
              </w:rPr>
              <w:t>资产</w:t>
            </w:r>
          </w:p>
        </w:tc>
        <w:tc>
          <w:tcPr>
            <w:tcW w:w="1867" w:type="dxa"/>
            <w:tcBorders>
              <w:top w:val="single" w:sz="4" w:space="0" w:color="auto"/>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1867" w:type="dxa"/>
            <w:tcBorders>
              <w:top w:val="single" w:sz="4" w:space="0" w:color="auto"/>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vAlign w:val="bottom"/>
          </w:tcPr>
          <w:p w:rsidR="00A21FC2" w:rsidRPr="001B18CD" w:rsidRDefault="00A21FC2" w:rsidP="00A21FC2">
            <w:pPr>
              <w:pStyle w:val="Tabletext"/>
              <w:spacing w:before="0" w:after="0"/>
              <w:rPr>
                <w:sz w:val="20"/>
                <w:lang w:val="en-US" w:eastAsia="fr-FR"/>
              </w:rPr>
            </w:pPr>
            <w:r w:rsidRPr="001B18CD">
              <w:rPr>
                <w:rFonts w:hint="eastAsia"/>
                <w:b/>
                <w:bCs/>
                <w:sz w:val="20"/>
                <w:lang w:val="en-US"/>
              </w:rPr>
              <w:t>流动资产</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现金和现金等价物</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55,505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75,430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投资</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111,817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87,074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rPr>
              <w:t>应收账款</w:t>
            </w:r>
            <w:r w:rsidRPr="001B18CD">
              <w:rPr>
                <w:sz w:val="20"/>
                <w:lang w:val="en-US"/>
              </w:rPr>
              <w:t> </w:t>
            </w:r>
            <w:r w:rsidRPr="001B18CD">
              <w:rPr>
                <w:rFonts w:hint="eastAsia"/>
                <w:sz w:val="20"/>
                <w:lang w:val="en-US"/>
              </w:rPr>
              <w:t>–</w:t>
            </w:r>
            <w:r w:rsidRPr="001B18CD">
              <w:rPr>
                <w:sz w:val="20"/>
                <w:lang w:val="en-US"/>
              </w:rPr>
              <w:t> </w:t>
            </w:r>
            <w:r w:rsidRPr="001B18CD">
              <w:rPr>
                <w:rFonts w:hint="eastAsia"/>
                <w:sz w:val="20"/>
                <w:lang w:val="en-US"/>
              </w:rPr>
              <w:t>兑换</w:t>
            </w:r>
            <w:r w:rsidRPr="001B18CD">
              <w:rPr>
                <w:rFonts w:hint="eastAsia"/>
                <w:sz w:val="20"/>
                <w:lang w:val="en-US" w:eastAsia="zh-CN"/>
              </w:rPr>
              <w:t>交易</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5,982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7,361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fr-CH" w:eastAsia="zh-CN"/>
              </w:rPr>
            </w:pPr>
            <w:r w:rsidRPr="001B18CD">
              <w:rPr>
                <w:rFonts w:hint="eastAsia"/>
                <w:sz w:val="20"/>
                <w:lang w:val="fr-CH" w:eastAsia="zh-CN"/>
              </w:rPr>
              <w:t>应收账款</w:t>
            </w:r>
            <w:r w:rsidRPr="001B18CD">
              <w:rPr>
                <w:sz w:val="20"/>
                <w:lang w:val="en-US" w:eastAsia="zh-CN"/>
              </w:rPr>
              <w:t> </w:t>
            </w:r>
            <w:r w:rsidRPr="001B18CD">
              <w:rPr>
                <w:rFonts w:hint="eastAsia"/>
                <w:sz w:val="20"/>
                <w:lang w:val="fr-CH" w:eastAsia="zh-CN"/>
              </w:rPr>
              <w:t>–</w:t>
            </w:r>
            <w:r w:rsidRPr="001B18CD">
              <w:rPr>
                <w:sz w:val="20"/>
                <w:lang w:val="en-US" w:eastAsia="zh-CN"/>
              </w:rPr>
              <w:t> </w:t>
            </w:r>
            <w:r w:rsidRPr="001B18CD">
              <w:rPr>
                <w:rFonts w:hint="eastAsia"/>
                <w:sz w:val="20"/>
                <w:lang w:val="fr-CH" w:eastAsia="zh-CN"/>
              </w:rPr>
              <w:t>非兑换交易（会费）</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80,174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79,448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库存</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575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650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其它应收账款</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8,071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8,831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r w:rsidRPr="001B18CD">
              <w:rPr>
                <w:rFonts w:hint="eastAsia"/>
                <w:b/>
                <w:bCs/>
                <w:sz w:val="20"/>
                <w:lang w:val="en-US"/>
              </w:rPr>
              <w:t>流动资产总额</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262,124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258,794 </w:t>
            </w:r>
          </w:p>
        </w:tc>
      </w:tr>
      <w:tr w:rsidR="00A21FC2" w:rsidRPr="001B18CD" w:rsidTr="00A21FC2">
        <w:trPr>
          <w:trHeight w:val="454"/>
          <w:jc w:val="center"/>
        </w:trPr>
        <w:tc>
          <w:tcPr>
            <w:tcW w:w="4077" w:type="dxa"/>
            <w:tcBorders>
              <w:top w:val="nil"/>
              <w:bottom w:val="nil"/>
              <w:right w:val="single" w:sz="4" w:space="0" w:color="auto"/>
            </w:tcBorders>
            <w:vAlign w:val="bottom"/>
          </w:tcPr>
          <w:p w:rsidR="00A21FC2" w:rsidRPr="001B18CD" w:rsidRDefault="00A21FC2" w:rsidP="00A21FC2">
            <w:pPr>
              <w:pStyle w:val="Tabletext"/>
              <w:spacing w:before="0" w:after="0"/>
              <w:rPr>
                <w:sz w:val="20"/>
                <w:lang w:val="en-US" w:eastAsia="fr-FR"/>
              </w:rPr>
            </w:pPr>
            <w:r w:rsidRPr="001B18CD">
              <w:rPr>
                <w:rFonts w:hint="eastAsia"/>
                <w:b/>
                <w:bCs/>
                <w:sz w:val="20"/>
                <w:lang w:val="en-US"/>
              </w:rPr>
              <w:t>非流动资产</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trHeight w:val="454"/>
          <w:jc w:val="center"/>
        </w:trPr>
        <w:tc>
          <w:tcPr>
            <w:tcW w:w="4077" w:type="dxa"/>
            <w:tcBorders>
              <w:top w:val="nil"/>
              <w:bottom w:val="nil"/>
              <w:right w:val="single" w:sz="4" w:space="0" w:color="auto"/>
            </w:tcBorders>
            <w:vAlign w:val="bottom"/>
          </w:tcPr>
          <w:p w:rsidR="00A21FC2" w:rsidRPr="001B18CD" w:rsidRDefault="00B23E3E" w:rsidP="00A21FC2">
            <w:pPr>
              <w:pStyle w:val="Tabletext"/>
              <w:spacing w:before="0" w:after="0"/>
              <w:rPr>
                <w:b/>
                <w:bCs/>
                <w:sz w:val="20"/>
                <w:lang w:val="en-US"/>
              </w:rPr>
            </w:pPr>
            <w:r w:rsidRPr="001B18CD">
              <w:rPr>
                <w:rFonts w:hint="eastAsia"/>
                <w:sz w:val="20"/>
                <w:lang w:val="fr-CH" w:eastAsia="zh-CN"/>
              </w:rPr>
              <w:t>应收账款</w:t>
            </w:r>
            <w:r w:rsidRPr="001B18CD">
              <w:rPr>
                <w:sz w:val="20"/>
                <w:lang w:val="en-US" w:eastAsia="zh-CN"/>
              </w:rPr>
              <w:t> </w:t>
            </w:r>
            <w:r w:rsidRPr="001B18CD">
              <w:rPr>
                <w:rFonts w:hint="eastAsia"/>
                <w:sz w:val="20"/>
                <w:lang w:val="fr-CH" w:eastAsia="zh-CN"/>
              </w:rPr>
              <w:t>–</w:t>
            </w:r>
            <w:r w:rsidRPr="001B18CD">
              <w:rPr>
                <w:sz w:val="20"/>
                <w:lang w:val="en-US" w:eastAsia="zh-CN"/>
              </w:rPr>
              <w:t> </w:t>
            </w:r>
            <w:r w:rsidRPr="001B18CD">
              <w:rPr>
                <w:rFonts w:hint="eastAsia"/>
                <w:sz w:val="20"/>
                <w:lang w:val="fr-CH" w:eastAsia="zh-CN"/>
              </w:rPr>
              <w:t>非兑换交易</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 -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 -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物业、厂房和设备</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104,912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107,449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sz w:val="20"/>
                <w:lang w:val="en-US"/>
              </w:rPr>
              <w:t>无形资产</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3,241 </w:t>
            </w:r>
          </w:p>
        </w:tc>
        <w:tc>
          <w:tcPr>
            <w:tcW w:w="1867" w:type="dxa"/>
            <w:tcBorders>
              <w:top w:val="nil"/>
              <w:left w:val="single" w:sz="4" w:space="0" w:color="auto"/>
              <w:bottom w:val="nil"/>
              <w:right w:val="single" w:sz="4" w:space="0" w:color="auto"/>
            </w:tcBorders>
            <w:vAlign w:val="bottom"/>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4,077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r w:rsidRPr="001B18CD">
              <w:rPr>
                <w:rFonts w:hint="eastAsia"/>
                <w:b/>
                <w:bCs/>
                <w:sz w:val="20"/>
                <w:lang w:val="en-US"/>
              </w:rPr>
              <w:t>非流动资产总额</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108,153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111,526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rPr>
            </w:pP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21FC2" w:rsidRPr="001B18CD" w:rsidTr="00A21FC2">
        <w:trPr>
          <w:jc w:val="center"/>
        </w:trPr>
        <w:tc>
          <w:tcPr>
            <w:tcW w:w="4077" w:type="dxa"/>
            <w:tcBorders>
              <w:right w:val="single" w:sz="4" w:space="0" w:color="auto"/>
            </w:tcBorders>
          </w:tcPr>
          <w:p w:rsidR="00A21FC2" w:rsidRPr="001B18CD" w:rsidRDefault="00A21FC2" w:rsidP="00A21FC2">
            <w:pPr>
              <w:pStyle w:val="Tabletext"/>
              <w:spacing w:before="20" w:after="20"/>
              <w:rPr>
                <w:b/>
                <w:bCs/>
                <w:sz w:val="20"/>
                <w:lang w:val="en-US" w:eastAsia="fr-FR"/>
              </w:rPr>
            </w:pPr>
            <w:r w:rsidRPr="001B18CD">
              <w:rPr>
                <w:rFonts w:hint="eastAsia"/>
                <w:b/>
                <w:bCs/>
                <w:sz w:val="20"/>
                <w:lang w:val="en-US"/>
              </w:rPr>
              <w:t>资产总额</w:t>
            </w:r>
          </w:p>
        </w:tc>
        <w:tc>
          <w:tcPr>
            <w:tcW w:w="1867" w:type="dxa"/>
            <w:tcBorders>
              <w:left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370,277 </w:t>
            </w:r>
          </w:p>
        </w:tc>
        <w:tc>
          <w:tcPr>
            <w:tcW w:w="1867" w:type="dxa"/>
            <w:tcBorders>
              <w:left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370,320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head"/>
              <w:spacing w:before="0" w:after="0"/>
              <w:jc w:val="left"/>
              <w:rPr>
                <w:sz w:val="20"/>
                <w:lang w:val="en-US" w:eastAsia="fr-FR"/>
              </w:rPr>
            </w:pPr>
            <w:r w:rsidRPr="001B18CD">
              <w:rPr>
                <w:rFonts w:hint="eastAsia"/>
                <w:bCs/>
                <w:sz w:val="20"/>
                <w:lang w:val="en-US"/>
              </w:rPr>
              <w:t>负债</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trHeight w:val="272"/>
          <w:jc w:val="center"/>
        </w:trPr>
        <w:tc>
          <w:tcPr>
            <w:tcW w:w="4077" w:type="dxa"/>
            <w:tcBorders>
              <w:top w:val="nil"/>
              <w:bottom w:val="nil"/>
              <w:right w:val="single" w:sz="4" w:space="0" w:color="auto"/>
            </w:tcBorders>
            <w:vAlign w:val="bottom"/>
          </w:tcPr>
          <w:p w:rsidR="00A21FC2" w:rsidRPr="001B18CD" w:rsidRDefault="00A21FC2" w:rsidP="00A21FC2">
            <w:pPr>
              <w:pStyle w:val="Tabletext"/>
              <w:spacing w:before="0" w:after="0"/>
              <w:rPr>
                <w:sz w:val="20"/>
                <w:lang w:val="en-US" w:eastAsia="fr-FR"/>
              </w:rPr>
            </w:pPr>
            <w:r w:rsidRPr="001B18CD">
              <w:rPr>
                <w:rFonts w:hint="eastAsia"/>
                <w:b/>
                <w:bCs/>
                <w:sz w:val="20"/>
                <w:lang w:val="en-US"/>
              </w:rPr>
              <w:t>流动负债</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供应商和其它债权人</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7,196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9,154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递延收入</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127,569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129,487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sz w:val="20"/>
                <w:lang w:val="en-US"/>
              </w:rPr>
              <w:t>借款和财务</w:t>
            </w:r>
            <w:r w:rsidRPr="001B18CD">
              <w:rPr>
                <w:rFonts w:hint="eastAsia"/>
                <w:sz w:val="20"/>
                <w:lang w:val="en-US" w:eastAsia="zh-CN"/>
              </w:rPr>
              <w:t>债务</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1,493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1,493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职员福利</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481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484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准备金</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1,046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845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其它债务</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5,281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2,977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r w:rsidRPr="001B18CD">
              <w:rPr>
                <w:rFonts w:hint="eastAsia"/>
                <w:b/>
                <w:bCs/>
                <w:sz w:val="20"/>
                <w:lang w:val="en-US" w:eastAsia="fr-FR"/>
              </w:rPr>
              <w:t>流动负债总额</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143,066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144,440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21FC2" w:rsidRPr="001B18CD" w:rsidTr="00A21FC2">
        <w:trPr>
          <w:trHeight w:val="272"/>
          <w:jc w:val="center"/>
        </w:trPr>
        <w:tc>
          <w:tcPr>
            <w:tcW w:w="4077" w:type="dxa"/>
            <w:tcBorders>
              <w:top w:val="nil"/>
              <w:bottom w:val="nil"/>
              <w:right w:val="single" w:sz="4" w:space="0" w:color="auto"/>
            </w:tcBorders>
            <w:vAlign w:val="bottom"/>
          </w:tcPr>
          <w:p w:rsidR="00A21FC2" w:rsidRPr="001B18CD" w:rsidRDefault="00A21FC2" w:rsidP="00A21FC2">
            <w:pPr>
              <w:pStyle w:val="Tabletext"/>
              <w:spacing w:before="0" w:after="0"/>
              <w:rPr>
                <w:sz w:val="20"/>
                <w:lang w:val="en-US" w:eastAsia="fr-FR"/>
              </w:rPr>
            </w:pPr>
            <w:r w:rsidRPr="001B18CD">
              <w:rPr>
                <w:rFonts w:hint="eastAsia"/>
                <w:b/>
                <w:bCs/>
                <w:sz w:val="20"/>
                <w:lang w:val="en-US"/>
              </w:rPr>
              <w:t>非流动负债</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sz w:val="20"/>
                <w:lang w:val="en-US"/>
              </w:rPr>
              <w:t>借</w:t>
            </w:r>
            <w:r w:rsidRPr="001B18CD">
              <w:rPr>
                <w:rFonts w:hint="eastAsia"/>
                <w:sz w:val="20"/>
                <w:lang w:val="en-US"/>
              </w:rPr>
              <w:t>款</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43,792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45,286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职员福利</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495,025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534,358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eastAsia="zh-CN"/>
              </w:rPr>
              <w:t>已</w:t>
            </w:r>
            <w:r w:rsidRPr="001B18CD">
              <w:rPr>
                <w:rFonts w:hint="eastAsia"/>
                <w:sz w:val="20"/>
                <w:lang w:val="en-US"/>
              </w:rPr>
              <w:t>分配的第三方基金</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28,702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30,027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分配过程中的第三方基金</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2,923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2,233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r w:rsidRPr="001B18CD">
              <w:rPr>
                <w:rFonts w:hint="eastAsia"/>
                <w:b/>
                <w:bCs/>
                <w:sz w:val="20"/>
                <w:lang w:val="en-US" w:eastAsia="fr-FR"/>
              </w:rPr>
              <w:t>非流动负债总额</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570,442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611,904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b/>
                <w:bCs/>
                <w:sz w:val="20"/>
                <w:lang w:val="en-US" w:eastAsia="fr-FR"/>
              </w:rPr>
            </w:pP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21FC2" w:rsidRPr="001B18CD" w:rsidTr="00A21FC2">
        <w:trPr>
          <w:jc w:val="center"/>
        </w:trPr>
        <w:tc>
          <w:tcPr>
            <w:tcW w:w="4077" w:type="dxa"/>
            <w:tcBorders>
              <w:bottom w:val="single" w:sz="4" w:space="0" w:color="auto"/>
              <w:right w:val="single" w:sz="4" w:space="0" w:color="auto"/>
            </w:tcBorders>
          </w:tcPr>
          <w:p w:rsidR="00A21FC2" w:rsidRPr="001B18CD" w:rsidRDefault="00A21FC2" w:rsidP="00A21FC2">
            <w:pPr>
              <w:pStyle w:val="Tabletext"/>
              <w:spacing w:before="20" w:after="20"/>
              <w:rPr>
                <w:b/>
                <w:bCs/>
                <w:sz w:val="20"/>
                <w:lang w:val="en-US" w:eastAsia="fr-FR"/>
              </w:rPr>
            </w:pPr>
            <w:r w:rsidRPr="001B18CD">
              <w:rPr>
                <w:rFonts w:hint="eastAsia"/>
                <w:b/>
                <w:bCs/>
                <w:sz w:val="20"/>
                <w:lang w:val="en-US" w:eastAsia="fr-FR"/>
              </w:rPr>
              <w:t>负债总额</w:t>
            </w:r>
          </w:p>
        </w:tc>
        <w:tc>
          <w:tcPr>
            <w:tcW w:w="1867" w:type="dxa"/>
            <w:tcBorders>
              <w:left w:val="single" w:sz="4" w:space="0" w:color="auto"/>
              <w:bottom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713,508 </w:t>
            </w:r>
          </w:p>
        </w:tc>
        <w:tc>
          <w:tcPr>
            <w:tcW w:w="1867" w:type="dxa"/>
            <w:tcBorders>
              <w:left w:val="single" w:sz="4" w:space="0" w:color="auto"/>
              <w:bottom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756,344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fr-FR"/>
              </w:rPr>
            </w:pPr>
            <w:r w:rsidRPr="001B18CD">
              <w:rPr>
                <w:rFonts w:hint="eastAsia"/>
                <w:b/>
                <w:bCs/>
                <w:sz w:val="20"/>
                <w:lang w:val="en-US"/>
              </w:rPr>
              <w:t>资产净值</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tcPr>
          <w:p w:rsidR="00A21FC2" w:rsidRPr="001B18CD" w:rsidRDefault="009B1F77" w:rsidP="00A21FC2">
            <w:pPr>
              <w:pStyle w:val="Tabletext"/>
              <w:spacing w:before="0" w:after="0"/>
              <w:rPr>
                <w:b/>
                <w:bCs/>
                <w:sz w:val="20"/>
                <w:lang w:val="en-US"/>
              </w:rPr>
            </w:pPr>
            <w:r w:rsidRPr="001B18CD">
              <w:rPr>
                <w:rFonts w:asciiTheme="minorHAnsi" w:hAnsiTheme="minorHAnsi" w:cs="Arial" w:hint="eastAsia"/>
                <w:color w:val="000000"/>
                <w:sz w:val="20"/>
                <w:lang w:val="en-US" w:eastAsia="zh-CN"/>
              </w:rPr>
              <w:t>组织资本</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向</w:t>
            </w:r>
            <w:r w:rsidRPr="001B18CD">
              <w:rPr>
                <w:sz w:val="20"/>
                <w:lang w:val="en-US" w:eastAsia="zh-CN"/>
              </w:rPr>
              <w:t>IPSAS</w:t>
            </w:r>
            <w:r w:rsidRPr="001B18CD">
              <w:rPr>
                <w:rFonts w:hint="eastAsia"/>
                <w:sz w:val="20"/>
                <w:lang w:val="en-US" w:eastAsia="zh-CN"/>
              </w:rPr>
              <w:t>过渡的影响</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-125,100 </w:t>
            </w:r>
          </w:p>
        </w:tc>
        <w:tc>
          <w:tcPr>
            <w:tcW w:w="1867" w:type="dxa"/>
            <w:tcBorders>
              <w:top w:val="nil"/>
              <w:left w:val="single" w:sz="4" w:space="0" w:color="auto"/>
              <w:bottom w:val="nil"/>
              <w:right w:val="single" w:sz="4" w:space="0" w:color="auto"/>
            </w:tcBorders>
          </w:tcPr>
          <w:p w:rsidR="00A21FC2" w:rsidRPr="001B18CD" w:rsidRDefault="00FA1DA1"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-125,100</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本期盈余</w:t>
            </w:r>
            <w:r w:rsidRPr="001B18CD">
              <w:rPr>
                <w:rFonts w:hint="eastAsia"/>
                <w:sz w:val="20"/>
                <w:lang w:val="en-US" w:eastAsia="zh-CN"/>
              </w:rPr>
              <w:t>/</w:t>
            </w:r>
            <w:r w:rsidRPr="001B18CD">
              <w:rPr>
                <w:rFonts w:hint="eastAsia"/>
                <w:sz w:val="20"/>
                <w:lang w:val="en-US" w:eastAsia="zh-CN"/>
              </w:rPr>
              <w:t>亏损再分配前的储备金账目</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27,222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26,325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其他已</w:t>
            </w:r>
            <w:r w:rsidRPr="001B18CD">
              <w:rPr>
                <w:rFonts w:hint="eastAsia"/>
                <w:sz w:val="20"/>
                <w:lang w:val="en-US"/>
              </w:rPr>
              <w:t>分配</w:t>
            </w:r>
            <w:r w:rsidRPr="001B18CD">
              <w:rPr>
                <w:rFonts w:hint="eastAsia"/>
                <w:sz w:val="20"/>
                <w:lang w:val="en-US" w:eastAsia="zh-CN"/>
              </w:rPr>
              <w:t>储备金</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37,707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33,129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预算外资金</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12,685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12,688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ASHI</w:t>
            </w:r>
            <w:r w:rsidRPr="001B18CD">
              <w:rPr>
                <w:rFonts w:hint="eastAsia"/>
                <w:sz w:val="20"/>
                <w:lang w:val="en-US" w:eastAsia="zh-CN"/>
              </w:rPr>
              <w:t>精算亏损</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-257,136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-312,708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eastAsia="zh-CN"/>
              </w:rPr>
            </w:pPr>
            <w:r w:rsidRPr="001B18CD">
              <w:rPr>
                <w:rFonts w:hint="eastAsia"/>
                <w:sz w:val="20"/>
                <w:lang w:val="en-US" w:eastAsia="zh-CN"/>
              </w:rPr>
              <w:t>累计非预算内收益</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1B18CD">
              <w:rPr>
                <w:rFonts w:asciiTheme="minorHAnsi" w:hAnsiTheme="minorHAnsi" w:cs="Arial"/>
                <w:sz w:val="20"/>
                <w:lang w:val="en-US" w:eastAsia="zh-CN"/>
              </w:rPr>
              <w:t xml:space="preserve">-22,810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-14,817 </w:t>
            </w:r>
          </w:p>
        </w:tc>
      </w:tr>
      <w:tr w:rsidR="00A21FC2" w:rsidRPr="001B18CD" w:rsidTr="00A21FC2">
        <w:trPr>
          <w:jc w:val="center"/>
        </w:trPr>
        <w:tc>
          <w:tcPr>
            <w:tcW w:w="4077" w:type="dxa"/>
            <w:tcBorders>
              <w:top w:val="nil"/>
              <w:bottom w:val="nil"/>
              <w:right w:val="single" w:sz="4" w:space="0" w:color="auto"/>
            </w:tcBorders>
          </w:tcPr>
          <w:p w:rsidR="00A21FC2" w:rsidRPr="001B18CD" w:rsidRDefault="00A21FC2" w:rsidP="00A21FC2">
            <w:pPr>
              <w:pStyle w:val="Tabletext"/>
              <w:spacing w:before="0" w:after="0"/>
              <w:rPr>
                <w:sz w:val="20"/>
                <w:lang w:val="en-US"/>
              </w:rPr>
            </w:pPr>
            <w:r w:rsidRPr="001B18CD">
              <w:rPr>
                <w:rFonts w:hint="eastAsia"/>
                <w:sz w:val="20"/>
                <w:lang w:val="en-US"/>
              </w:rPr>
              <w:t>本期盈余</w:t>
            </w:r>
            <w:r w:rsidRPr="001B18CD">
              <w:rPr>
                <w:sz w:val="20"/>
                <w:lang w:val="en-US"/>
              </w:rPr>
              <w:t>/</w:t>
            </w:r>
            <w:r w:rsidRPr="001B18CD">
              <w:rPr>
                <w:rFonts w:hint="eastAsia"/>
                <w:sz w:val="20"/>
                <w:lang w:val="en-US"/>
              </w:rPr>
              <w:t>亏损</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-15,799 </w:t>
            </w:r>
          </w:p>
        </w:tc>
        <w:tc>
          <w:tcPr>
            <w:tcW w:w="1867" w:type="dxa"/>
            <w:tcBorders>
              <w:top w:val="nil"/>
              <w:left w:val="single" w:sz="4" w:space="0" w:color="auto"/>
              <w:bottom w:val="nil"/>
              <w:right w:val="single" w:sz="4" w:space="0" w:color="auto"/>
            </w:tcBorders>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-5,541 </w:t>
            </w:r>
          </w:p>
        </w:tc>
      </w:tr>
      <w:tr w:rsidR="00A21FC2" w:rsidRPr="001B18CD" w:rsidTr="00A21FC2">
        <w:trPr>
          <w:trHeight w:val="397"/>
          <w:jc w:val="center"/>
        </w:trPr>
        <w:tc>
          <w:tcPr>
            <w:tcW w:w="4077" w:type="dxa"/>
            <w:tcBorders>
              <w:right w:val="single" w:sz="4" w:space="0" w:color="auto"/>
            </w:tcBorders>
            <w:vAlign w:val="center"/>
          </w:tcPr>
          <w:p w:rsidR="00A21FC2" w:rsidRPr="001B18CD" w:rsidRDefault="00A21FC2" w:rsidP="00A21FC2">
            <w:pPr>
              <w:pStyle w:val="Tabletext"/>
              <w:rPr>
                <w:b/>
                <w:bCs/>
                <w:sz w:val="20"/>
                <w:lang w:val="en-US" w:eastAsia="fr-FR"/>
              </w:rPr>
            </w:pPr>
            <w:r w:rsidRPr="001B18CD">
              <w:rPr>
                <w:rFonts w:hint="eastAsia"/>
                <w:b/>
                <w:bCs/>
                <w:sz w:val="20"/>
                <w:lang w:val="en-US" w:eastAsia="fr-FR"/>
              </w:rPr>
              <w:t>净资产总额</w:t>
            </w:r>
          </w:p>
        </w:tc>
        <w:tc>
          <w:tcPr>
            <w:tcW w:w="1867" w:type="dxa"/>
            <w:tcBorders>
              <w:left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-343,231 </w:t>
            </w:r>
          </w:p>
        </w:tc>
        <w:tc>
          <w:tcPr>
            <w:tcW w:w="1867" w:type="dxa"/>
            <w:tcBorders>
              <w:left w:val="single" w:sz="4" w:space="0" w:color="auto"/>
              <w:right w:val="single" w:sz="4" w:space="0" w:color="auto"/>
            </w:tcBorders>
            <w:vAlign w:val="center"/>
          </w:tcPr>
          <w:p w:rsidR="00A21FC2" w:rsidRPr="001B18CD" w:rsidRDefault="00A21FC2" w:rsidP="00A21FC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xml:space="preserve">-386,024 </w:t>
            </w:r>
          </w:p>
        </w:tc>
      </w:tr>
    </w:tbl>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21FC2" w:rsidRPr="009B1F77" w:rsidRDefault="00D00E91" w:rsidP="00B23E3E">
      <w:pPr>
        <w:pStyle w:val="Tabletitle"/>
        <w:spacing w:after="0"/>
        <w:rPr>
          <w:sz w:val="28"/>
          <w:szCs w:val="28"/>
          <w:lang w:val="en-US" w:eastAsia="zh-CN"/>
        </w:rPr>
      </w:pPr>
      <w:r>
        <w:rPr>
          <w:rFonts w:hint="eastAsia"/>
          <w:sz w:val="28"/>
          <w:szCs w:val="28"/>
          <w:lang w:val="en-US" w:eastAsia="zh-CN"/>
        </w:rPr>
        <w:lastRenderedPageBreak/>
        <w:t>二</w:t>
      </w:r>
      <w:r w:rsidR="00A21FC2" w:rsidRPr="009B1F77">
        <w:rPr>
          <w:sz w:val="28"/>
          <w:szCs w:val="28"/>
          <w:lang w:val="en-US" w:eastAsia="zh-CN"/>
        </w:rPr>
        <w:t xml:space="preserve"> – </w:t>
      </w:r>
      <w:r w:rsidR="00A21FC2" w:rsidRPr="009B1F77">
        <w:rPr>
          <w:rFonts w:hint="eastAsia"/>
          <w:sz w:val="28"/>
          <w:szCs w:val="28"/>
          <w:lang w:eastAsia="zh-CN"/>
        </w:rPr>
        <w:t>201</w:t>
      </w:r>
      <w:r w:rsidR="00B23E3E" w:rsidRPr="009B1F77">
        <w:rPr>
          <w:sz w:val="28"/>
          <w:szCs w:val="28"/>
          <w:lang w:eastAsia="zh-CN"/>
        </w:rPr>
        <w:t>5</w:t>
      </w:r>
      <w:r w:rsidR="00A21FC2" w:rsidRPr="009B1F77">
        <w:rPr>
          <w:rFonts w:hint="eastAsia"/>
          <w:sz w:val="28"/>
          <w:szCs w:val="28"/>
          <w:lang w:eastAsia="zh-CN"/>
        </w:rPr>
        <w:t>年</w:t>
      </w:r>
      <w:r w:rsidR="00A21FC2" w:rsidRPr="009B1F77">
        <w:rPr>
          <w:rFonts w:hint="eastAsia"/>
          <w:sz w:val="28"/>
          <w:szCs w:val="28"/>
          <w:lang w:eastAsia="zh-CN"/>
        </w:rPr>
        <w:t>12</w:t>
      </w:r>
      <w:r w:rsidR="00A21FC2" w:rsidRPr="009B1F77">
        <w:rPr>
          <w:rFonts w:hint="eastAsia"/>
          <w:sz w:val="28"/>
          <w:szCs w:val="28"/>
          <w:lang w:eastAsia="zh-CN"/>
        </w:rPr>
        <w:t>月</w:t>
      </w:r>
      <w:r w:rsidR="00A21FC2" w:rsidRPr="009B1F77">
        <w:rPr>
          <w:rFonts w:hint="eastAsia"/>
          <w:sz w:val="28"/>
          <w:szCs w:val="28"/>
          <w:lang w:eastAsia="zh-CN"/>
        </w:rPr>
        <w:t>31</w:t>
      </w:r>
      <w:r w:rsidR="00A21FC2" w:rsidRPr="009B1F77">
        <w:rPr>
          <w:rFonts w:hint="eastAsia"/>
          <w:sz w:val="28"/>
          <w:szCs w:val="28"/>
          <w:lang w:eastAsia="zh-CN"/>
        </w:rPr>
        <w:t>日结束的周期的财务业绩表</w:t>
      </w:r>
      <w:r w:rsidR="00A21FC2" w:rsidRPr="009B1F77">
        <w:rPr>
          <w:sz w:val="28"/>
          <w:szCs w:val="28"/>
          <w:lang w:eastAsia="zh-CN"/>
        </w:rPr>
        <w:br/>
      </w:r>
      <w:r w:rsidR="00A21FC2" w:rsidRPr="009B1F77">
        <w:rPr>
          <w:rFonts w:hint="eastAsia"/>
          <w:sz w:val="28"/>
          <w:szCs w:val="28"/>
          <w:lang w:eastAsia="zh-CN"/>
        </w:rPr>
        <w:t>（包含截至</w:t>
      </w:r>
      <w:r w:rsidR="00A21FC2" w:rsidRPr="009B1F77">
        <w:rPr>
          <w:rFonts w:hint="eastAsia"/>
          <w:sz w:val="28"/>
          <w:szCs w:val="28"/>
          <w:lang w:eastAsia="zh-CN"/>
        </w:rPr>
        <w:t>201</w:t>
      </w:r>
      <w:r w:rsidR="00B23E3E" w:rsidRPr="009B1F77">
        <w:rPr>
          <w:sz w:val="28"/>
          <w:szCs w:val="28"/>
          <w:lang w:eastAsia="zh-CN"/>
        </w:rPr>
        <w:t>4</w:t>
      </w:r>
      <w:r w:rsidR="00A21FC2" w:rsidRPr="009B1F77">
        <w:rPr>
          <w:rFonts w:hint="eastAsia"/>
          <w:sz w:val="28"/>
          <w:szCs w:val="28"/>
          <w:lang w:eastAsia="zh-CN"/>
        </w:rPr>
        <w:t>年</w:t>
      </w:r>
      <w:r w:rsidR="00A21FC2" w:rsidRPr="009B1F77">
        <w:rPr>
          <w:rFonts w:hint="eastAsia"/>
          <w:sz w:val="28"/>
          <w:szCs w:val="28"/>
          <w:lang w:eastAsia="zh-CN"/>
        </w:rPr>
        <w:t>12</w:t>
      </w:r>
      <w:r w:rsidR="00A21FC2" w:rsidRPr="009B1F77">
        <w:rPr>
          <w:rFonts w:hint="eastAsia"/>
          <w:sz w:val="28"/>
          <w:szCs w:val="28"/>
          <w:lang w:eastAsia="zh-CN"/>
        </w:rPr>
        <w:t>月</w:t>
      </w:r>
      <w:r w:rsidR="00A21FC2" w:rsidRPr="009B1F77">
        <w:rPr>
          <w:rFonts w:hint="eastAsia"/>
          <w:sz w:val="28"/>
          <w:szCs w:val="28"/>
          <w:lang w:eastAsia="zh-CN"/>
        </w:rPr>
        <w:t>31</w:t>
      </w:r>
      <w:r w:rsidR="00A21FC2" w:rsidRPr="009B1F77">
        <w:rPr>
          <w:rFonts w:hint="eastAsia"/>
          <w:sz w:val="28"/>
          <w:szCs w:val="28"/>
          <w:lang w:eastAsia="zh-CN"/>
        </w:rPr>
        <w:t>日的比较数字）</w:t>
      </w:r>
    </w:p>
    <w:p w:rsidR="00A21FC2" w:rsidRPr="00440DD1" w:rsidRDefault="00A21FC2" w:rsidP="00A21FC2">
      <w:pPr>
        <w:pStyle w:val="Tabletitle"/>
        <w:spacing w:after="0"/>
        <w:rPr>
          <w:sz w:val="28"/>
          <w:szCs w:val="28"/>
          <w:lang w:val="en-US" w:eastAsia="zh-C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240"/>
        <w:gridCol w:w="1701"/>
        <w:gridCol w:w="1731"/>
      </w:tblGrid>
      <w:tr w:rsidR="00A21FC2" w:rsidRPr="00440DD1" w:rsidTr="00B23E3E">
        <w:trPr>
          <w:jc w:val="center"/>
        </w:trPr>
        <w:tc>
          <w:tcPr>
            <w:tcW w:w="5240" w:type="dxa"/>
            <w:tcBorders>
              <w:bottom w:val="single" w:sz="4" w:space="0" w:color="auto"/>
              <w:right w:val="single" w:sz="4" w:space="0" w:color="auto"/>
            </w:tcBorders>
          </w:tcPr>
          <w:p w:rsidR="00A21FC2" w:rsidRPr="00440DD1" w:rsidRDefault="00D00E91" w:rsidP="00B23E3E">
            <w:pPr>
              <w:pStyle w:val="Tablehead"/>
              <w:spacing w:before="20" w:after="20"/>
              <w:jc w:val="left"/>
              <w:rPr>
                <w:sz w:val="20"/>
              </w:rPr>
            </w:pPr>
            <w:r>
              <w:rPr>
                <w:rFonts w:hint="eastAsia"/>
                <w:sz w:val="20"/>
              </w:rPr>
              <w:t>（单位：千瑞郎）</w:t>
            </w:r>
          </w:p>
        </w:tc>
        <w:tc>
          <w:tcPr>
            <w:tcW w:w="1701" w:type="dxa"/>
            <w:tcBorders>
              <w:left w:val="single" w:sz="4" w:space="0" w:color="auto"/>
              <w:bottom w:val="single" w:sz="4" w:space="0" w:color="auto"/>
              <w:right w:val="single" w:sz="4" w:space="0" w:color="auto"/>
            </w:tcBorders>
            <w:vAlign w:val="center"/>
          </w:tcPr>
          <w:p w:rsidR="00A21FC2" w:rsidRPr="00440DD1" w:rsidRDefault="00A21FC2" w:rsidP="00B23E3E">
            <w:pPr>
              <w:pStyle w:val="Tablehead"/>
              <w:spacing w:before="20" w:after="20"/>
              <w:rPr>
                <w:sz w:val="20"/>
              </w:rPr>
            </w:pPr>
            <w:r w:rsidRPr="00440DD1">
              <w:rPr>
                <w:sz w:val="20"/>
              </w:rPr>
              <w:t>201</w:t>
            </w:r>
            <w:r w:rsidR="00B23E3E" w:rsidRPr="00440DD1">
              <w:rPr>
                <w:sz w:val="20"/>
              </w:rPr>
              <w:t>5</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c>
          <w:tcPr>
            <w:tcW w:w="1731" w:type="dxa"/>
            <w:tcBorders>
              <w:left w:val="single" w:sz="4" w:space="0" w:color="auto"/>
              <w:bottom w:val="single" w:sz="4" w:space="0" w:color="auto"/>
              <w:right w:val="single" w:sz="4" w:space="0" w:color="auto"/>
            </w:tcBorders>
            <w:vAlign w:val="center"/>
          </w:tcPr>
          <w:p w:rsidR="00A21FC2" w:rsidRPr="00440DD1" w:rsidRDefault="00A21FC2" w:rsidP="00B23E3E">
            <w:pPr>
              <w:pStyle w:val="Tablehead"/>
              <w:spacing w:before="20" w:after="20"/>
              <w:rPr>
                <w:sz w:val="20"/>
              </w:rPr>
            </w:pPr>
            <w:r w:rsidRPr="00440DD1">
              <w:rPr>
                <w:sz w:val="20"/>
              </w:rPr>
              <w:t>201</w:t>
            </w:r>
            <w:r w:rsidR="00B23E3E" w:rsidRPr="00440DD1">
              <w:rPr>
                <w:sz w:val="20"/>
              </w:rPr>
              <w:t>4</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r>
      <w:tr w:rsidR="00B23E3E" w:rsidRPr="00440DD1" w:rsidTr="00B23E3E">
        <w:trPr>
          <w:jc w:val="center"/>
        </w:trPr>
        <w:tc>
          <w:tcPr>
            <w:tcW w:w="5240" w:type="dxa"/>
            <w:tcBorders>
              <w:bottom w:val="single" w:sz="4" w:space="0" w:color="auto"/>
              <w:right w:val="single" w:sz="4" w:space="0" w:color="auto"/>
            </w:tcBorders>
          </w:tcPr>
          <w:p w:rsidR="00B23E3E" w:rsidRPr="00440DD1" w:rsidRDefault="00B23E3E" w:rsidP="00B23E3E">
            <w:pPr>
              <w:pStyle w:val="Tablehead"/>
              <w:spacing w:before="20" w:after="20"/>
              <w:jc w:val="left"/>
              <w:rPr>
                <w:sz w:val="20"/>
              </w:rPr>
            </w:pPr>
          </w:p>
        </w:tc>
        <w:tc>
          <w:tcPr>
            <w:tcW w:w="1701" w:type="dxa"/>
            <w:tcBorders>
              <w:left w:val="single" w:sz="4" w:space="0" w:color="auto"/>
              <w:bottom w:val="single" w:sz="4" w:space="0" w:color="auto"/>
              <w:right w:val="single" w:sz="4" w:space="0" w:color="auto"/>
            </w:tcBorders>
            <w:vAlign w:val="center"/>
          </w:tcPr>
          <w:p w:rsidR="00B23E3E" w:rsidRPr="00440DD1" w:rsidRDefault="00B23E3E" w:rsidP="00B23E3E">
            <w:pPr>
              <w:pStyle w:val="Tablehead"/>
              <w:spacing w:before="20" w:after="20"/>
              <w:rPr>
                <w:sz w:val="20"/>
              </w:rPr>
            </w:pPr>
          </w:p>
        </w:tc>
        <w:tc>
          <w:tcPr>
            <w:tcW w:w="1731" w:type="dxa"/>
            <w:tcBorders>
              <w:left w:val="single" w:sz="4" w:space="0" w:color="auto"/>
              <w:bottom w:val="single" w:sz="4" w:space="0" w:color="auto"/>
              <w:right w:val="single" w:sz="4" w:space="0" w:color="auto"/>
            </w:tcBorders>
            <w:vAlign w:val="center"/>
          </w:tcPr>
          <w:p w:rsidR="00B23E3E" w:rsidRPr="00440DD1" w:rsidRDefault="00B23E3E" w:rsidP="00B23E3E">
            <w:pPr>
              <w:pStyle w:val="Tablehead"/>
              <w:spacing w:before="20" w:after="20"/>
              <w:rPr>
                <w:sz w:val="20"/>
              </w:rPr>
            </w:pPr>
          </w:p>
        </w:tc>
      </w:tr>
      <w:tr w:rsidR="00A21FC2" w:rsidRPr="00440DD1" w:rsidTr="00B23E3E">
        <w:trPr>
          <w:jc w:val="center"/>
        </w:trPr>
        <w:tc>
          <w:tcPr>
            <w:tcW w:w="5240" w:type="dxa"/>
            <w:tcBorders>
              <w:top w:val="single" w:sz="4" w:space="0" w:color="auto"/>
              <w:bottom w:val="nil"/>
              <w:right w:val="single" w:sz="4" w:space="0" w:color="auto"/>
            </w:tcBorders>
          </w:tcPr>
          <w:p w:rsidR="00A21FC2" w:rsidRPr="00440DD1" w:rsidRDefault="00A21FC2" w:rsidP="00B23E3E">
            <w:pPr>
              <w:pStyle w:val="Tabletext"/>
              <w:spacing w:before="20" w:after="20"/>
              <w:rPr>
                <w:b/>
                <w:bCs/>
                <w:sz w:val="20"/>
                <w:lang w:val="en-US" w:eastAsia="fr-FR"/>
              </w:rPr>
            </w:pPr>
            <w:r w:rsidRPr="00440DD1">
              <w:rPr>
                <w:rFonts w:hint="eastAsia"/>
                <w:b/>
                <w:bCs/>
                <w:sz w:val="20"/>
                <w:lang w:val="en-US" w:eastAsia="fr-FR"/>
              </w:rPr>
              <w:t>收入</w:t>
            </w:r>
          </w:p>
        </w:tc>
        <w:tc>
          <w:tcPr>
            <w:tcW w:w="1701" w:type="dxa"/>
            <w:tcBorders>
              <w:top w:val="single" w:sz="4" w:space="0" w:color="auto"/>
              <w:left w:val="single" w:sz="4" w:space="0" w:color="auto"/>
              <w:bottom w:val="nil"/>
              <w:right w:val="single" w:sz="4" w:space="0" w:color="auto"/>
            </w:tcBorders>
          </w:tcPr>
          <w:p w:rsidR="00A21FC2" w:rsidRPr="00440DD1" w:rsidRDefault="00A21FC2" w:rsidP="00B23E3E">
            <w:pPr>
              <w:pStyle w:val="Tabletext"/>
              <w:spacing w:before="20" w:after="20"/>
              <w:ind w:right="318"/>
              <w:jc w:val="right"/>
              <w:rPr>
                <w:sz w:val="20"/>
                <w:lang w:val="en-US" w:eastAsia="fr-FR"/>
              </w:rPr>
            </w:pPr>
          </w:p>
        </w:tc>
        <w:tc>
          <w:tcPr>
            <w:tcW w:w="1731" w:type="dxa"/>
            <w:tcBorders>
              <w:top w:val="single" w:sz="4" w:space="0" w:color="auto"/>
              <w:left w:val="single" w:sz="4" w:space="0" w:color="auto"/>
              <w:bottom w:val="nil"/>
              <w:right w:val="single" w:sz="4" w:space="0" w:color="auto"/>
            </w:tcBorders>
          </w:tcPr>
          <w:p w:rsidR="00A21FC2" w:rsidRPr="00440DD1" w:rsidRDefault="00A21FC2" w:rsidP="00B23E3E">
            <w:pPr>
              <w:pStyle w:val="Tabletext"/>
              <w:spacing w:before="20" w:after="20"/>
              <w:ind w:right="318"/>
              <w:jc w:val="right"/>
              <w:rPr>
                <w:sz w:val="20"/>
                <w:lang w:val="en-US" w:eastAsia="fr-FR"/>
              </w:rPr>
            </w:pP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sz w:val="20"/>
                <w:lang w:val="en-US" w:eastAsia="fr-FR"/>
              </w:rPr>
              <w:t>分摊会费</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126,447</w:t>
            </w:r>
          </w:p>
        </w:tc>
        <w:tc>
          <w:tcPr>
            <w:tcW w:w="173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126,786</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自愿捐款</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9,227</w:t>
            </w:r>
          </w:p>
        </w:tc>
        <w:tc>
          <w:tcPr>
            <w:tcW w:w="173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11,740</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其它</w:t>
            </w:r>
            <w:r w:rsidRPr="00440DD1">
              <w:rPr>
                <w:rFonts w:hint="eastAsia"/>
                <w:sz w:val="20"/>
                <w:lang w:val="en-US" w:eastAsia="zh-CN"/>
              </w:rPr>
              <w:t>业务</w:t>
            </w:r>
            <w:r w:rsidRPr="00440DD1">
              <w:rPr>
                <w:rFonts w:hint="eastAsia"/>
                <w:sz w:val="20"/>
                <w:lang w:val="en-US" w:eastAsia="fr-FR"/>
              </w:rPr>
              <w:t>收入</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37,055</w:t>
            </w:r>
          </w:p>
        </w:tc>
        <w:tc>
          <w:tcPr>
            <w:tcW w:w="173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39,824</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实物捐赠</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920</w:t>
            </w:r>
          </w:p>
        </w:tc>
        <w:tc>
          <w:tcPr>
            <w:tcW w:w="173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938</w:t>
            </w:r>
          </w:p>
        </w:tc>
      </w:tr>
      <w:tr w:rsidR="00B23E3E" w:rsidRPr="00440DD1" w:rsidTr="00B23E3E">
        <w:trPr>
          <w:jc w:val="center"/>
        </w:trPr>
        <w:tc>
          <w:tcPr>
            <w:tcW w:w="5240" w:type="dxa"/>
            <w:tcBorders>
              <w:top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财务收入</w:t>
            </w:r>
          </w:p>
        </w:tc>
        <w:tc>
          <w:tcPr>
            <w:tcW w:w="1701" w:type="dxa"/>
            <w:tcBorders>
              <w:top w:val="nil"/>
              <w:left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658</w:t>
            </w:r>
          </w:p>
        </w:tc>
        <w:tc>
          <w:tcPr>
            <w:tcW w:w="1731" w:type="dxa"/>
            <w:tcBorders>
              <w:top w:val="nil"/>
              <w:left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817</w:t>
            </w:r>
          </w:p>
        </w:tc>
      </w:tr>
      <w:tr w:rsidR="00B23E3E" w:rsidRPr="00440DD1" w:rsidTr="00B23E3E">
        <w:trPr>
          <w:jc w:val="center"/>
        </w:trPr>
        <w:tc>
          <w:tcPr>
            <w:tcW w:w="5240" w:type="dxa"/>
            <w:tcBorders>
              <w:top w:val="nil"/>
              <w:right w:val="single" w:sz="4" w:space="0" w:color="auto"/>
            </w:tcBorders>
          </w:tcPr>
          <w:p w:rsidR="00B23E3E" w:rsidRPr="00440DD1" w:rsidRDefault="00B23E3E" w:rsidP="00B23E3E">
            <w:pPr>
              <w:pStyle w:val="Tabletext"/>
              <w:spacing w:before="20" w:after="20"/>
              <w:rPr>
                <w:sz w:val="20"/>
                <w:lang w:val="en-US" w:eastAsia="fr-FR"/>
              </w:rPr>
            </w:pPr>
          </w:p>
        </w:tc>
        <w:tc>
          <w:tcPr>
            <w:tcW w:w="1701" w:type="dxa"/>
            <w:tcBorders>
              <w:top w:val="nil"/>
              <w:left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c>
          <w:tcPr>
            <w:tcW w:w="1731" w:type="dxa"/>
            <w:tcBorders>
              <w:top w:val="nil"/>
              <w:left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B23E3E">
        <w:trPr>
          <w:jc w:val="center"/>
        </w:trPr>
        <w:tc>
          <w:tcPr>
            <w:tcW w:w="5240" w:type="dxa"/>
            <w:tcBorders>
              <w:bottom w:val="single" w:sz="4" w:space="0" w:color="auto"/>
              <w:right w:val="single" w:sz="4" w:space="0" w:color="auto"/>
            </w:tcBorders>
          </w:tcPr>
          <w:p w:rsidR="00B23E3E" w:rsidRPr="00440DD1" w:rsidRDefault="00B23E3E" w:rsidP="00B23E3E">
            <w:pPr>
              <w:pStyle w:val="Tabletext"/>
              <w:spacing w:before="20" w:after="20"/>
              <w:rPr>
                <w:b/>
                <w:bCs/>
                <w:sz w:val="20"/>
                <w:lang w:val="en-US" w:eastAsia="fr-FR"/>
              </w:rPr>
            </w:pPr>
            <w:r w:rsidRPr="00440DD1">
              <w:rPr>
                <w:rFonts w:hint="eastAsia"/>
                <w:b/>
                <w:bCs/>
                <w:sz w:val="20"/>
                <w:lang w:val="en-US" w:eastAsia="fr-FR"/>
              </w:rPr>
              <w:t>收入总额</w:t>
            </w:r>
          </w:p>
        </w:tc>
        <w:tc>
          <w:tcPr>
            <w:tcW w:w="1701" w:type="dxa"/>
            <w:tcBorders>
              <w:left w:val="single" w:sz="4" w:space="0" w:color="auto"/>
              <w:bottom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174,307</w:t>
            </w:r>
          </w:p>
        </w:tc>
        <w:tc>
          <w:tcPr>
            <w:tcW w:w="1731" w:type="dxa"/>
            <w:tcBorders>
              <w:left w:val="single" w:sz="4" w:space="0" w:color="auto"/>
              <w:bottom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180,105</w:t>
            </w:r>
          </w:p>
        </w:tc>
      </w:tr>
      <w:tr w:rsidR="00B23E3E" w:rsidRPr="00440DD1" w:rsidTr="00B23E3E">
        <w:trPr>
          <w:jc w:val="center"/>
        </w:trPr>
        <w:tc>
          <w:tcPr>
            <w:tcW w:w="5240" w:type="dxa"/>
            <w:tcBorders>
              <w:bottom w:val="nil"/>
              <w:right w:val="single" w:sz="4" w:space="0" w:color="auto"/>
            </w:tcBorders>
          </w:tcPr>
          <w:p w:rsidR="00B23E3E" w:rsidRPr="00440DD1" w:rsidRDefault="00B23E3E" w:rsidP="00B23E3E">
            <w:pPr>
              <w:pStyle w:val="Tabletext"/>
              <w:spacing w:before="120" w:after="20"/>
              <w:rPr>
                <w:b/>
                <w:bCs/>
                <w:sz w:val="24"/>
                <w:szCs w:val="24"/>
                <w:lang w:val="en-US" w:eastAsia="fr-FR"/>
              </w:rPr>
            </w:pPr>
            <w:r w:rsidRPr="00440DD1">
              <w:rPr>
                <w:rFonts w:hint="eastAsia"/>
                <w:b/>
                <w:bCs/>
                <w:sz w:val="24"/>
                <w:szCs w:val="24"/>
                <w:lang w:val="en-US" w:eastAsia="fr-FR"/>
              </w:rPr>
              <w:t>费用</w:t>
            </w:r>
          </w:p>
        </w:tc>
        <w:tc>
          <w:tcPr>
            <w:tcW w:w="1701" w:type="dxa"/>
            <w:tcBorders>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c>
          <w:tcPr>
            <w:tcW w:w="1731" w:type="dxa"/>
            <w:tcBorders>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职员费用</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150,790</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143,701</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zh-CN"/>
              </w:rPr>
              <w:t>出访团</w:t>
            </w:r>
            <w:r w:rsidRPr="00440DD1">
              <w:rPr>
                <w:rFonts w:hint="eastAsia"/>
                <w:sz w:val="20"/>
                <w:lang w:val="en-US" w:eastAsia="fr-FR"/>
              </w:rPr>
              <w:t>费用</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6,880</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6,549</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sz w:val="20"/>
                <w:lang w:val="en-US" w:eastAsia="fr-FR"/>
              </w:rPr>
              <w:t>合同服</w:t>
            </w:r>
            <w:r w:rsidRPr="00440DD1">
              <w:rPr>
                <w:rFonts w:hint="eastAsia"/>
                <w:sz w:val="20"/>
                <w:lang w:val="en-US" w:eastAsia="fr-FR"/>
              </w:rPr>
              <w:t>务</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13,039</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17,010</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房屋设备租金与维修费</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5,363</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6,410</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设备和用品</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3,759</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4,781</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eastAsia="fr-FR"/>
              </w:rPr>
              <w:t>折旧和减值损失</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5,550</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5,718</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运输、通信和服务费用</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1,909</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2,499</w:t>
            </w:r>
          </w:p>
        </w:tc>
      </w:tr>
      <w:tr w:rsidR="00B23E3E" w:rsidRPr="00440DD1" w:rsidTr="00B23E3E">
        <w:trPr>
          <w:trHeight w:val="321"/>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fr-FR"/>
              </w:rPr>
              <w:t>其它费用</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1,089</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-2,423</w:t>
            </w:r>
          </w:p>
        </w:tc>
      </w:tr>
      <w:tr w:rsidR="00B23E3E" w:rsidRPr="00440DD1" w:rsidTr="00B23E3E">
        <w:trPr>
          <w:jc w:val="center"/>
        </w:trPr>
        <w:tc>
          <w:tcPr>
            <w:tcW w:w="5240" w:type="dxa"/>
            <w:tcBorders>
              <w:top w:val="nil"/>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fr-FR"/>
              </w:rPr>
              <w:t>实物</w:t>
            </w:r>
            <w:r w:rsidRPr="00440DD1">
              <w:rPr>
                <w:rFonts w:hint="eastAsia"/>
                <w:sz w:val="20"/>
                <w:lang w:val="en-US" w:eastAsia="zh-CN"/>
              </w:rPr>
              <w:t>费用</w:t>
            </w:r>
          </w:p>
        </w:tc>
        <w:tc>
          <w:tcPr>
            <w:tcW w:w="170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920</w:t>
            </w:r>
          </w:p>
        </w:tc>
        <w:tc>
          <w:tcPr>
            <w:tcW w:w="1731" w:type="dxa"/>
            <w:tcBorders>
              <w:top w:val="nil"/>
              <w:left w:val="single" w:sz="4" w:space="0" w:color="auto"/>
              <w:bottom w:val="nil"/>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937</w:t>
            </w:r>
          </w:p>
        </w:tc>
      </w:tr>
      <w:tr w:rsidR="00B23E3E" w:rsidRPr="00440DD1" w:rsidTr="00B23E3E">
        <w:trPr>
          <w:jc w:val="center"/>
        </w:trPr>
        <w:tc>
          <w:tcPr>
            <w:tcW w:w="5240" w:type="dxa"/>
            <w:tcBorders>
              <w:top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fr-FR"/>
              </w:rPr>
              <w:t>财务费用</w:t>
            </w:r>
          </w:p>
        </w:tc>
        <w:tc>
          <w:tcPr>
            <w:tcW w:w="1701" w:type="dxa"/>
            <w:tcBorders>
              <w:top w:val="nil"/>
              <w:left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807</w:t>
            </w:r>
          </w:p>
        </w:tc>
        <w:tc>
          <w:tcPr>
            <w:tcW w:w="1731" w:type="dxa"/>
            <w:tcBorders>
              <w:top w:val="nil"/>
              <w:left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465</w:t>
            </w:r>
          </w:p>
        </w:tc>
      </w:tr>
      <w:tr w:rsidR="00B23E3E" w:rsidRPr="00440DD1" w:rsidTr="009B1F77">
        <w:trPr>
          <w:trHeight w:val="510"/>
          <w:jc w:val="center"/>
        </w:trPr>
        <w:tc>
          <w:tcPr>
            <w:tcW w:w="5240" w:type="dxa"/>
            <w:tcBorders>
              <w:right w:val="single" w:sz="4" w:space="0" w:color="auto"/>
            </w:tcBorders>
            <w:vAlign w:val="center"/>
          </w:tcPr>
          <w:p w:rsidR="00B23E3E" w:rsidRPr="00440DD1" w:rsidRDefault="00B23E3E" w:rsidP="00B23E3E">
            <w:pPr>
              <w:pStyle w:val="Tabletext"/>
              <w:spacing w:before="20" w:after="20"/>
              <w:rPr>
                <w:b/>
                <w:bCs/>
                <w:sz w:val="20"/>
                <w:lang w:val="en-US" w:eastAsia="fr-FR"/>
              </w:rPr>
            </w:pPr>
            <w:r w:rsidRPr="00440DD1">
              <w:rPr>
                <w:rFonts w:hint="eastAsia"/>
                <w:b/>
                <w:bCs/>
                <w:sz w:val="20"/>
                <w:lang w:val="en-US" w:eastAsia="fr-FR"/>
              </w:rPr>
              <w:t>费用总额</w:t>
            </w:r>
          </w:p>
        </w:tc>
        <w:tc>
          <w:tcPr>
            <w:tcW w:w="1701" w:type="dxa"/>
            <w:tcBorders>
              <w:left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190,106</w:t>
            </w:r>
          </w:p>
        </w:tc>
        <w:tc>
          <w:tcPr>
            <w:tcW w:w="1731" w:type="dxa"/>
            <w:tcBorders>
              <w:left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185,646</w:t>
            </w:r>
          </w:p>
        </w:tc>
      </w:tr>
      <w:tr w:rsidR="00B23E3E" w:rsidRPr="00440DD1" w:rsidTr="00B23E3E">
        <w:trPr>
          <w:jc w:val="center"/>
        </w:trPr>
        <w:tc>
          <w:tcPr>
            <w:tcW w:w="5240" w:type="dxa"/>
            <w:tcBorders>
              <w:right w:val="single" w:sz="4" w:space="0" w:color="auto"/>
            </w:tcBorders>
          </w:tcPr>
          <w:p w:rsidR="00B23E3E" w:rsidRPr="00440DD1" w:rsidRDefault="00B23E3E" w:rsidP="00A017BD">
            <w:pPr>
              <w:pStyle w:val="Tabletext"/>
              <w:spacing w:before="20" w:after="20"/>
              <w:rPr>
                <w:b/>
                <w:bCs/>
                <w:sz w:val="20"/>
                <w:lang w:val="en-US" w:eastAsia="zh-CN"/>
              </w:rPr>
            </w:pPr>
            <w:r w:rsidRPr="00440DD1">
              <w:rPr>
                <w:rFonts w:hint="eastAsia"/>
                <w:b/>
                <w:bCs/>
                <w:sz w:val="20"/>
                <w:lang w:val="en-US" w:eastAsia="fr-FR"/>
              </w:rPr>
              <w:t>本期盈余</w:t>
            </w:r>
            <w:r w:rsidRPr="00440DD1">
              <w:rPr>
                <w:rFonts w:hint="eastAsia"/>
                <w:b/>
                <w:bCs/>
                <w:sz w:val="20"/>
                <w:lang w:val="en-US" w:eastAsia="fr-FR"/>
              </w:rPr>
              <w:t>/</w:t>
            </w:r>
            <w:r w:rsidR="00A017BD">
              <w:rPr>
                <w:rFonts w:hint="eastAsia"/>
                <w:b/>
                <w:bCs/>
                <w:sz w:val="20"/>
                <w:lang w:val="en-US" w:eastAsia="zh-CN"/>
              </w:rPr>
              <w:t>赤字</w:t>
            </w:r>
          </w:p>
        </w:tc>
        <w:tc>
          <w:tcPr>
            <w:tcW w:w="1701" w:type="dxa"/>
            <w:tcBorders>
              <w:left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-15,799</w:t>
            </w:r>
          </w:p>
        </w:tc>
        <w:tc>
          <w:tcPr>
            <w:tcW w:w="1731" w:type="dxa"/>
            <w:tcBorders>
              <w:left w:val="single" w:sz="4" w:space="0" w:color="auto"/>
              <w:right w:val="single" w:sz="4" w:space="0" w:color="auto"/>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-5,541</w:t>
            </w:r>
          </w:p>
        </w:tc>
      </w:tr>
    </w:tbl>
    <w:p w:rsidR="00A21FC2" w:rsidRPr="00440DD1" w:rsidRDefault="00A21FC2" w:rsidP="00A21FC2">
      <w:pPr>
        <w:rPr>
          <w:lang w:val="en-US" w:eastAsia="zh-CN"/>
        </w:rPr>
      </w:pPr>
    </w:p>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21FC2" w:rsidRPr="009B1F77" w:rsidRDefault="00D00E91" w:rsidP="00B23E3E">
      <w:pPr>
        <w:pStyle w:val="Tabletitle"/>
        <w:rPr>
          <w:sz w:val="28"/>
          <w:szCs w:val="28"/>
          <w:lang w:val="en-US" w:eastAsia="zh-CN"/>
        </w:rPr>
      </w:pPr>
      <w:r>
        <w:rPr>
          <w:rFonts w:hint="eastAsia"/>
          <w:sz w:val="28"/>
          <w:szCs w:val="28"/>
          <w:lang w:val="en-US" w:eastAsia="zh-CN"/>
        </w:rPr>
        <w:lastRenderedPageBreak/>
        <w:t>三</w:t>
      </w:r>
      <w:r w:rsidR="00A21FC2" w:rsidRPr="009B1F77">
        <w:rPr>
          <w:sz w:val="28"/>
          <w:szCs w:val="28"/>
          <w:lang w:val="en-US" w:eastAsia="zh-CN"/>
        </w:rPr>
        <w:t xml:space="preserve"> – </w:t>
      </w:r>
      <w:r w:rsidR="00A21FC2" w:rsidRPr="009B1F77">
        <w:rPr>
          <w:rFonts w:hint="eastAsia"/>
          <w:sz w:val="28"/>
          <w:szCs w:val="28"/>
          <w:lang w:eastAsia="zh-CN"/>
        </w:rPr>
        <w:t>201</w:t>
      </w:r>
      <w:r w:rsidR="00B23E3E" w:rsidRPr="009B1F77">
        <w:rPr>
          <w:sz w:val="28"/>
          <w:szCs w:val="28"/>
          <w:lang w:eastAsia="zh-CN"/>
        </w:rPr>
        <w:t>5</w:t>
      </w:r>
      <w:r w:rsidR="00A21FC2" w:rsidRPr="009B1F77">
        <w:rPr>
          <w:rFonts w:hint="eastAsia"/>
          <w:sz w:val="28"/>
          <w:szCs w:val="28"/>
          <w:lang w:eastAsia="zh-CN"/>
        </w:rPr>
        <w:t>年</w:t>
      </w:r>
      <w:r w:rsidR="00A21FC2" w:rsidRPr="009B1F77">
        <w:rPr>
          <w:rFonts w:hint="eastAsia"/>
          <w:sz w:val="28"/>
          <w:szCs w:val="28"/>
          <w:lang w:eastAsia="zh-CN"/>
        </w:rPr>
        <w:t>12</w:t>
      </w:r>
      <w:r w:rsidR="00A21FC2" w:rsidRPr="009B1F77">
        <w:rPr>
          <w:rFonts w:hint="eastAsia"/>
          <w:sz w:val="28"/>
          <w:szCs w:val="28"/>
          <w:lang w:eastAsia="zh-CN"/>
        </w:rPr>
        <w:t>月</w:t>
      </w:r>
      <w:r w:rsidR="00A21FC2" w:rsidRPr="009B1F77">
        <w:rPr>
          <w:rFonts w:hint="eastAsia"/>
          <w:sz w:val="28"/>
          <w:szCs w:val="28"/>
          <w:lang w:eastAsia="zh-CN"/>
        </w:rPr>
        <w:t>31</w:t>
      </w:r>
      <w:r w:rsidR="00A21FC2" w:rsidRPr="009B1F77">
        <w:rPr>
          <w:rFonts w:hint="eastAsia"/>
          <w:sz w:val="28"/>
          <w:szCs w:val="28"/>
          <w:lang w:eastAsia="zh-CN"/>
        </w:rPr>
        <w:t>日结束的周期的资产净值变化表</w:t>
      </w:r>
    </w:p>
    <w:p w:rsidR="00A21FC2" w:rsidRPr="00440DD1" w:rsidRDefault="00A21FC2" w:rsidP="00A21FC2">
      <w:pPr>
        <w:pStyle w:val="Tabletext"/>
        <w:rPr>
          <w:lang w:val="en-US" w:eastAsia="zh-CN"/>
        </w:rPr>
      </w:pP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4"/>
        <w:gridCol w:w="1375"/>
        <w:gridCol w:w="1530"/>
        <w:gridCol w:w="1560"/>
      </w:tblGrid>
      <w:tr w:rsidR="00A21FC2" w:rsidRPr="00440DD1" w:rsidTr="00B23E3E">
        <w:trPr>
          <w:jc w:val="center"/>
        </w:trPr>
        <w:tc>
          <w:tcPr>
            <w:tcW w:w="1808" w:type="pct"/>
            <w:tcBorders>
              <w:top w:val="single" w:sz="4" w:space="0" w:color="auto"/>
              <w:left w:val="single" w:sz="4" w:space="0" w:color="auto"/>
            </w:tcBorders>
            <w:tcMar>
              <w:left w:w="57" w:type="dxa"/>
              <w:right w:w="57" w:type="dxa"/>
            </w:tcMar>
            <w:vAlign w:val="center"/>
          </w:tcPr>
          <w:p w:rsidR="00A21FC2" w:rsidRPr="00440DD1" w:rsidRDefault="00D00E91" w:rsidP="00A37EF3">
            <w:pPr>
              <w:pStyle w:val="Tablehead"/>
              <w:spacing w:before="20" w:after="20"/>
              <w:rPr>
                <w:sz w:val="20"/>
                <w:lang w:val="en-US" w:eastAsia="fr-FR"/>
              </w:rPr>
            </w:pPr>
            <w:r>
              <w:rPr>
                <w:rFonts w:hint="eastAsia"/>
                <w:bCs/>
                <w:sz w:val="20"/>
                <w:lang w:val="en-US" w:eastAsia="zh-CN"/>
              </w:rPr>
              <w:t>（单位：千瑞郎）</w:t>
            </w:r>
          </w:p>
        </w:tc>
        <w:tc>
          <w:tcPr>
            <w:tcW w:w="691" w:type="pct"/>
            <w:tcBorders>
              <w:top w:val="single" w:sz="4" w:space="0" w:color="auto"/>
            </w:tcBorders>
            <w:tcMar>
              <w:left w:w="57" w:type="dxa"/>
              <w:right w:w="57" w:type="dxa"/>
            </w:tcMar>
            <w:vAlign w:val="center"/>
          </w:tcPr>
          <w:p w:rsidR="00A21FC2" w:rsidRPr="00440DD1" w:rsidRDefault="00A21FC2" w:rsidP="00B23E3E">
            <w:pPr>
              <w:pStyle w:val="Tablehead"/>
              <w:spacing w:before="20" w:after="20"/>
              <w:rPr>
                <w:sz w:val="20"/>
                <w:lang w:val="en-US" w:eastAsia="zh-CN"/>
              </w:rPr>
            </w:pPr>
            <w:r w:rsidRPr="00440DD1">
              <w:rPr>
                <w:sz w:val="20"/>
                <w:lang w:val="en-US"/>
              </w:rPr>
              <w:t>201</w:t>
            </w:r>
            <w:r w:rsidR="00B23E3E" w:rsidRPr="00440DD1">
              <w:rPr>
                <w:sz w:val="20"/>
                <w:lang w:val="en-US"/>
              </w:rPr>
              <w:t>5</w:t>
            </w:r>
            <w:r w:rsidRPr="00440DD1">
              <w:rPr>
                <w:rFonts w:hint="eastAsia"/>
                <w:sz w:val="20"/>
                <w:lang w:val="en-US" w:eastAsia="zh-CN"/>
              </w:rPr>
              <w:t>年</w:t>
            </w:r>
            <w:r w:rsidRPr="00440DD1">
              <w:rPr>
                <w:rFonts w:hint="eastAsia"/>
                <w:sz w:val="20"/>
                <w:lang w:val="en-US" w:eastAsia="zh-CN"/>
              </w:rPr>
              <w:t>12</w:t>
            </w:r>
            <w:r w:rsidRPr="00440DD1">
              <w:rPr>
                <w:rFonts w:hint="eastAsia"/>
                <w:sz w:val="20"/>
                <w:lang w:val="en-US" w:eastAsia="zh-CN"/>
              </w:rPr>
              <w:t>月</w:t>
            </w:r>
            <w:r w:rsidRPr="00440DD1">
              <w:rPr>
                <w:rFonts w:hint="eastAsia"/>
                <w:sz w:val="20"/>
                <w:lang w:val="en-US" w:eastAsia="zh-CN"/>
              </w:rPr>
              <w:t>31</w:t>
            </w:r>
            <w:r w:rsidRPr="00440DD1">
              <w:rPr>
                <w:rFonts w:hint="eastAsia"/>
                <w:sz w:val="20"/>
                <w:lang w:val="en-US" w:eastAsia="zh-CN"/>
              </w:rPr>
              <w:t>日</w:t>
            </w:r>
          </w:p>
        </w:tc>
        <w:tc>
          <w:tcPr>
            <w:tcW w:w="770" w:type="pct"/>
            <w:tcBorders>
              <w:top w:val="single" w:sz="4" w:space="0" w:color="auto"/>
            </w:tcBorders>
            <w:tcMar>
              <w:left w:w="57" w:type="dxa"/>
              <w:right w:w="57" w:type="dxa"/>
            </w:tcMar>
            <w:vAlign w:val="center"/>
          </w:tcPr>
          <w:p w:rsidR="00A21FC2" w:rsidRPr="00440DD1" w:rsidRDefault="00A21FC2" w:rsidP="00A017BD">
            <w:pPr>
              <w:pStyle w:val="Tablehead"/>
              <w:spacing w:before="20" w:after="20"/>
              <w:rPr>
                <w:sz w:val="20"/>
                <w:lang w:val="en-US" w:eastAsia="zh-CN"/>
              </w:rPr>
            </w:pPr>
            <w:r w:rsidRPr="00440DD1">
              <w:rPr>
                <w:sz w:val="20"/>
                <w:lang w:val="en-US"/>
              </w:rPr>
              <w:t>2</w:t>
            </w:r>
            <w:r w:rsidR="00B23E3E" w:rsidRPr="00440DD1">
              <w:rPr>
                <w:sz w:val="20"/>
                <w:lang w:val="en-US"/>
              </w:rPr>
              <w:t>015</w:t>
            </w:r>
            <w:r w:rsidRPr="00440DD1">
              <w:rPr>
                <w:rFonts w:hint="eastAsia"/>
                <w:sz w:val="20"/>
                <w:lang w:val="en-US" w:eastAsia="zh-CN"/>
              </w:rPr>
              <w:t>年盈余</w:t>
            </w:r>
            <w:r w:rsidRPr="00440DD1">
              <w:rPr>
                <w:rFonts w:hint="eastAsia"/>
                <w:sz w:val="20"/>
                <w:lang w:val="en-US" w:eastAsia="zh-CN"/>
              </w:rPr>
              <w:t>/</w:t>
            </w:r>
            <w:r w:rsidR="00A017BD">
              <w:rPr>
                <w:rFonts w:hint="eastAsia"/>
                <w:sz w:val="20"/>
                <w:lang w:val="en-US" w:eastAsia="zh-CN"/>
              </w:rPr>
              <w:t>赤字</w:t>
            </w:r>
          </w:p>
        </w:tc>
        <w:tc>
          <w:tcPr>
            <w:tcW w:w="857" w:type="pct"/>
            <w:tcBorders>
              <w:top w:val="single" w:sz="4" w:space="0" w:color="auto"/>
            </w:tcBorders>
            <w:vAlign w:val="center"/>
          </w:tcPr>
          <w:p w:rsidR="00A21FC2" w:rsidRPr="00440DD1" w:rsidRDefault="00A21FC2" w:rsidP="00A37EF3">
            <w:pPr>
              <w:pStyle w:val="Tablehead"/>
              <w:spacing w:before="20" w:after="20"/>
              <w:rPr>
                <w:sz w:val="20"/>
                <w:lang w:val="en-US" w:eastAsia="zh-CN"/>
              </w:rPr>
            </w:pPr>
            <w:r w:rsidRPr="00440DD1">
              <w:rPr>
                <w:rFonts w:hint="eastAsia"/>
                <w:sz w:val="20"/>
                <w:lang w:val="en-US" w:eastAsia="zh-CN"/>
              </w:rPr>
              <w:t>其他调整</w:t>
            </w:r>
          </w:p>
        </w:tc>
        <w:tc>
          <w:tcPr>
            <w:tcW w:w="874" w:type="pct"/>
            <w:tcBorders>
              <w:top w:val="single" w:sz="4" w:space="0" w:color="auto"/>
            </w:tcBorders>
            <w:vAlign w:val="center"/>
          </w:tcPr>
          <w:p w:rsidR="00A21FC2" w:rsidRPr="00440DD1" w:rsidRDefault="00A21FC2" w:rsidP="00B23E3E">
            <w:pPr>
              <w:pStyle w:val="Tablehead"/>
              <w:spacing w:before="20" w:after="20"/>
              <w:rPr>
                <w:sz w:val="20"/>
                <w:lang w:val="en-US" w:eastAsia="zh-CN"/>
              </w:rPr>
            </w:pPr>
            <w:r w:rsidRPr="00440DD1">
              <w:rPr>
                <w:sz w:val="20"/>
                <w:lang w:val="en-US"/>
              </w:rPr>
              <w:t>201</w:t>
            </w:r>
            <w:r w:rsidR="00B23E3E" w:rsidRPr="00440DD1">
              <w:rPr>
                <w:sz w:val="20"/>
                <w:lang w:val="en-US"/>
              </w:rPr>
              <w:t>5</w:t>
            </w:r>
            <w:r w:rsidRPr="00440DD1">
              <w:rPr>
                <w:rFonts w:hint="eastAsia"/>
                <w:sz w:val="20"/>
                <w:lang w:val="en-US" w:eastAsia="zh-CN"/>
              </w:rPr>
              <w:t>年</w:t>
            </w:r>
            <w:r w:rsidRPr="00440DD1">
              <w:rPr>
                <w:rFonts w:hint="eastAsia"/>
                <w:sz w:val="20"/>
                <w:lang w:val="en-US" w:eastAsia="zh-CN"/>
              </w:rPr>
              <w:t>1</w:t>
            </w:r>
            <w:r w:rsidRPr="00440DD1">
              <w:rPr>
                <w:rFonts w:hint="eastAsia"/>
                <w:sz w:val="20"/>
                <w:lang w:val="en-US" w:eastAsia="zh-CN"/>
              </w:rPr>
              <w:t>月</w:t>
            </w:r>
            <w:r w:rsidRPr="00440DD1">
              <w:rPr>
                <w:rFonts w:hint="eastAsia"/>
                <w:sz w:val="20"/>
                <w:lang w:val="en-US" w:eastAsia="zh-CN"/>
              </w:rPr>
              <w:t>1</w:t>
            </w:r>
            <w:r w:rsidRPr="00440DD1">
              <w:rPr>
                <w:rFonts w:hint="eastAsia"/>
                <w:sz w:val="20"/>
                <w:lang w:val="en-US" w:eastAsia="zh-CN"/>
              </w:rPr>
              <w:t>日</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b/>
                <w:bCs/>
                <w:sz w:val="18"/>
                <w:szCs w:val="18"/>
                <w:lang w:val="en-US" w:eastAsia="zh-CN"/>
              </w:rPr>
            </w:pPr>
            <w:r w:rsidRPr="00440DD1">
              <w:rPr>
                <w:rFonts w:hint="eastAsia"/>
                <w:b/>
                <w:bCs/>
                <w:sz w:val="18"/>
                <w:szCs w:val="18"/>
                <w:lang w:val="en-US" w:eastAsia="zh-CN"/>
              </w:rPr>
              <w:t>向</w:t>
            </w:r>
            <w:r w:rsidRPr="00440DD1">
              <w:rPr>
                <w:b/>
                <w:bCs/>
                <w:sz w:val="18"/>
                <w:szCs w:val="18"/>
                <w:lang w:val="en-US" w:eastAsia="fr-FR"/>
              </w:rPr>
              <w:t>IPSAS</w:t>
            </w:r>
            <w:r w:rsidRPr="00440DD1">
              <w:rPr>
                <w:rFonts w:hint="eastAsia"/>
                <w:b/>
                <w:bCs/>
                <w:sz w:val="18"/>
                <w:szCs w:val="18"/>
                <w:lang w:val="en-US" w:eastAsia="zh-CN"/>
              </w:rPr>
              <w:t>过渡</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-125,100</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-125,100</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b/>
                <w:bCs/>
                <w:sz w:val="18"/>
                <w:szCs w:val="18"/>
                <w:lang w:val="en-US" w:eastAsia="zh-CN"/>
              </w:rPr>
            </w:pPr>
            <w:r w:rsidRPr="00440DD1">
              <w:rPr>
                <w:rFonts w:hint="eastAsia"/>
                <w:b/>
                <w:bCs/>
                <w:sz w:val="18"/>
                <w:szCs w:val="18"/>
                <w:lang w:val="en-US" w:eastAsia="zh-CN"/>
              </w:rPr>
              <w:t>储备金账目</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27,522</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300</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27,222</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A017BD" w:rsidP="00B23E3E">
            <w:pPr>
              <w:pStyle w:val="Tabletext"/>
              <w:spacing w:before="20" w:after="20"/>
              <w:rPr>
                <w:b/>
                <w:bCs/>
                <w:sz w:val="18"/>
                <w:szCs w:val="18"/>
                <w:lang w:val="en-US" w:eastAsia="fr-FR"/>
              </w:rPr>
            </w:pPr>
            <w:r>
              <w:rPr>
                <w:rFonts w:hint="eastAsia"/>
                <w:b/>
                <w:bCs/>
                <w:sz w:val="18"/>
                <w:szCs w:val="18"/>
                <w:lang w:val="en-US" w:eastAsia="zh-CN"/>
              </w:rPr>
              <w:t>其他</w:t>
            </w:r>
            <w:r w:rsidR="00B23E3E" w:rsidRPr="00440DD1">
              <w:rPr>
                <w:rFonts w:hint="eastAsia"/>
                <w:b/>
                <w:bCs/>
                <w:sz w:val="18"/>
                <w:szCs w:val="18"/>
                <w:lang w:val="en-US" w:eastAsia="zh-CN"/>
              </w:rPr>
              <w:t>储备金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38,492</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786</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2,392</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35,315</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rFonts w:hint="eastAsia"/>
                <w:sz w:val="18"/>
                <w:szCs w:val="18"/>
                <w:lang w:val="en-US" w:eastAsia="zh-CN"/>
              </w:rPr>
              <w:t>投资基金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7,933</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713</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7,180</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rFonts w:hint="eastAsia"/>
                <w:sz w:val="18"/>
                <w:szCs w:val="18"/>
                <w:lang w:val="en-US" w:eastAsia="zh-CN"/>
              </w:rPr>
              <w:t>福利基金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445</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-47</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492</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rFonts w:hint="eastAsia"/>
                <w:sz w:val="18"/>
                <w:szCs w:val="18"/>
                <w:lang w:val="en-US" w:eastAsia="zh-CN"/>
              </w:rPr>
              <w:t>百年纪念基金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308</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308</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rFonts w:hint="eastAsia"/>
                <w:sz w:val="18"/>
                <w:szCs w:val="18"/>
                <w:lang w:val="en-US" w:eastAsia="zh-CN"/>
              </w:rPr>
              <w:t>国际电联职员</w:t>
            </w:r>
            <w:r w:rsidRPr="00440DD1">
              <w:rPr>
                <w:sz w:val="18"/>
                <w:szCs w:val="18"/>
                <w:lang w:val="en-US" w:eastAsia="zh-CN"/>
              </w:rPr>
              <w:t>退休和福利基金（</w:t>
            </w:r>
            <w:r w:rsidRPr="00440DD1">
              <w:rPr>
                <w:sz w:val="18"/>
                <w:szCs w:val="18"/>
                <w:lang w:val="en-US" w:eastAsia="zh-CN"/>
              </w:rPr>
              <w:t>SS&amp;B</w:t>
            </w:r>
            <w:r w:rsidRPr="00440DD1">
              <w:rPr>
                <w:rFonts w:hint="eastAsia"/>
                <w:sz w:val="18"/>
                <w:szCs w:val="18"/>
                <w:lang w:val="en-US" w:eastAsia="zh-CN"/>
              </w:rPr>
              <w:t>）补助基金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6,244</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-23</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6,267</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准备基金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1,510</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1,510</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援助基金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178</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183</w:t>
            </w:r>
          </w:p>
        </w:tc>
      </w:tr>
      <w:tr w:rsidR="00B23E3E" w:rsidRPr="00440DD1" w:rsidTr="00B23E3E">
        <w:trPr>
          <w:jc w:val="center"/>
        </w:trPr>
        <w:tc>
          <w:tcPr>
            <w:tcW w:w="1808" w:type="pct"/>
            <w:tcBorders>
              <w:top w:val="nil"/>
              <w:bottom w:val="nil"/>
            </w:tcBorders>
            <w:tcMar>
              <w:left w:w="57" w:type="dxa"/>
              <w:right w:w="57" w:type="dxa"/>
            </w:tcMar>
          </w:tcPr>
          <w:p w:rsidR="00B23E3E" w:rsidRPr="00440DD1" w:rsidRDefault="00B23E3E" w:rsidP="00B23E3E">
            <w:pPr>
              <w:pStyle w:val="Tabletext"/>
              <w:spacing w:before="20" w:after="20"/>
              <w:rPr>
                <w:sz w:val="18"/>
                <w:szCs w:val="18"/>
                <w:lang w:val="en-US" w:eastAsia="zh-CN"/>
              </w:rPr>
            </w:pPr>
            <w:r w:rsidRPr="00440DD1">
              <w:rPr>
                <w:sz w:val="18"/>
                <w:szCs w:val="18"/>
                <w:lang w:val="en-US" w:eastAsia="fr-FR"/>
              </w:rPr>
              <w:t>ASHI</w:t>
            </w:r>
            <w:r w:rsidRPr="00440DD1">
              <w:rPr>
                <w:rFonts w:hint="eastAsia"/>
                <w:sz w:val="18"/>
                <w:szCs w:val="18"/>
                <w:lang w:val="en-US" w:eastAsia="zh-CN"/>
              </w:rPr>
              <w:t>基金</w:t>
            </w:r>
          </w:p>
        </w:tc>
        <w:tc>
          <w:tcPr>
            <w:tcW w:w="691"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7,000</w:t>
            </w:r>
          </w:p>
        </w:tc>
        <w:tc>
          <w:tcPr>
            <w:tcW w:w="770" w:type="pct"/>
            <w:tcBorders>
              <w:top w:val="nil"/>
              <w:bottom w:val="nil"/>
            </w:tcBorders>
            <w:tcMar>
              <w:left w:w="57" w:type="dxa"/>
              <w:right w:w="113" w:type="dxa"/>
            </w:tcMar>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857"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874" w:type="pct"/>
            <w:tcBorders>
              <w:top w:val="nil"/>
              <w:bottom w:val="nil"/>
            </w:tcBorders>
            <w:vAlign w:val="center"/>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7,000</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sz w:val="18"/>
                <w:szCs w:val="18"/>
                <w:lang w:val="en-US" w:eastAsia="fr-FR"/>
              </w:rPr>
            </w:pPr>
            <w:r w:rsidRPr="00440DD1">
              <w:rPr>
                <w:rFonts w:hint="eastAsia"/>
                <w:sz w:val="18"/>
                <w:szCs w:val="18"/>
                <w:lang w:val="en-US" w:eastAsia="zh-CN"/>
              </w:rPr>
              <w:t>健康保险基金</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8,012</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2,135</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5,877</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sz w:val="18"/>
                <w:szCs w:val="18"/>
                <w:lang w:val="en-US" w:eastAsia="fr-FR"/>
              </w:rPr>
            </w:pPr>
            <w:r w:rsidRPr="00440DD1">
              <w:rPr>
                <w:rFonts w:hint="eastAsia"/>
                <w:sz w:val="18"/>
                <w:szCs w:val="18"/>
                <w:lang w:val="en-US" w:eastAsia="zh-CN"/>
              </w:rPr>
              <w:t>预算外已分配储备金</w:t>
            </w:r>
          </w:p>
        </w:tc>
        <w:tc>
          <w:tcPr>
            <w:tcW w:w="691" w:type="pct"/>
            <w:tcBorders>
              <w:top w:val="nil"/>
              <w:bottom w:val="nil"/>
            </w:tcBorders>
            <w:tcMar>
              <w:left w:w="57" w:type="dxa"/>
              <w:right w:w="113" w:type="dxa"/>
            </w:tcMar>
            <w:vAlign w:val="center"/>
          </w:tcPr>
          <w:p w:rsidR="003D1647" w:rsidRPr="00440DD1" w:rsidRDefault="003D1647" w:rsidP="003D1647">
            <w:pPr>
              <w:pStyle w:val="Tabletext"/>
              <w:spacing w:before="20" w:after="20"/>
              <w:jc w:val="right"/>
              <w:rPr>
                <w:sz w:val="18"/>
                <w:szCs w:val="18"/>
                <w:lang w:val="en-US"/>
              </w:rPr>
            </w:pPr>
            <w:r w:rsidRPr="00440DD1">
              <w:rPr>
                <w:rFonts w:cs="Arial"/>
                <w:sz w:val="18"/>
                <w:szCs w:val="18"/>
                <w:lang w:val="en-US" w:eastAsia="zh-CN"/>
              </w:rPr>
              <w:t>6,409</w:t>
            </w:r>
          </w:p>
        </w:tc>
        <w:tc>
          <w:tcPr>
            <w:tcW w:w="770" w:type="pct"/>
            <w:tcBorders>
              <w:top w:val="nil"/>
              <w:bottom w:val="nil"/>
            </w:tcBorders>
            <w:tcMar>
              <w:left w:w="57" w:type="dxa"/>
              <w:right w:w="113" w:type="dxa"/>
            </w:tcMar>
            <w:vAlign w:val="center"/>
          </w:tcPr>
          <w:p w:rsidR="003D1647" w:rsidRPr="00440DD1" w:rsidRDefault="003D1647" w:rsidP="003D1647">
            <w:pPr>
              <w:pStyle w:val="Tabletext"/>
              <w:spacing w:before="20" w:after="20"/>
              <w:jc w:val="right"/>
              <w:rPr>
                <w:sz w:val="18"/>
                <w:szCs w:val="18"/>
                <w:lang w:val="en-US"/>
              </w:rPr>
            </w:pPr>
            <w:r w:rsidRPr="00440DD1">
              <w:rPr>
                <w:rFonts w:cs="Arial"/>
                <w:color w:val="000000"/>
                <w:sz w:val="18"/>
                <w:szCs w:val="18"/>
                <w:lang w:val="en-US" w:eastAsia="zh-CN"/>
              </w:rPr>
              <w:t>100</w:t>
            </w:r>
          </w:p>
        </w:tc>
        <w:tc>
          <w:tcPr>
            <w:tcW w:w="857" w:type="pct"/>
            <w:tcBorders>
              <w:top w:val="nil"/>
              <w:bottom w:val="nil"/>
            </w:tcBorders>
            <w:vAlign w:val="center"/>
          </w:tcPr>
          <w:p w:rsidR="003D1647" w:rsidRPr="00440DD1" w:rsidRDefault="003D1647" w:rsidP="003D1647">
            <w:pPr>
              <w:pStyle w:val="Tabletext"/>
              <w:spacing w:before="20" w:after="20"/>
              <w:jc w:val="right"/>
              <w:rPr>
                <w:sz w:val="18"/>
                <w:szCs w:val="18"/>
                <w:lang w:val="en-US"/>
              </w:rPr>
            </w:pPr>
            <w:r w:rsidRPr="00440DD1">
              <w:rPr>
                <w:rFonts w:cs="Arial"/>
                <w:color w:val="000000"/>
                <w:sz w:val="18"/>
                <w:szCs w:val="18"/>
                <w:lang w:val="en-US" w:eastAsia="zh-CN"/>
              </w:rPr>
              <w:t>623</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5,686</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bCs/>
                <w:sz w:val="18"/>
                <w:szCs w:val="18"/>
                <w:lang w:val="en-US" w:eastAsia="zh-CN"/>
              </w:rPr>
            </w:pPr>
            <w:r w:rsidRPr="00440DD1">
              <w:rPr>
                <w:rFonts w:hint="eastAsia"/>
                <w:bCs/>
                <w:sz w:val="18"/>
                <w:szCs w:val="18"/>
                <w:lang w:val="en-US" w:eastAsia="zh-CN"/>
              </w:rPr>
              <w:t>货币</w:t>
            </w:r>
            <w:r w:rsidRPr="00440DD1">
              <w:rPr>
                <w:bCs/>
                <w:sz w:val="18"/>
                <w:szCs w:val="18"/>
                <w:lang w:val="en-US" w:eastAsia="zh-CN"/>
              </w:rPr>
              <w:t>兑换转换</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453</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-359</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812</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b/>
                <w:sz w:val="18"/>
                <w:szCs w:val="18"/>
                <w:lang w:val="en-US" w:eastAsia="zh-CN"/>
              </w:rPr>
            </w:pPr>
            <w:r w:rsidRPr="00440DD1">
              <w:rPr>
                <w:rFonts w:hint="eastAsia"/>
                <w:b/>
                <w:sz w:val="18"/>
                <w:szCs w:val="18"/>
                <w:lang w:val="en-US" w:eastAsia="zh-CN"/>
              </w:rPr>
              <w:t>预算外活动相关基金</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11,908</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-777</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627</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12,058</w:t>
            </w:r>
          </w:p>
        </w:tc>
      </w:tr>
      <w:tr w:rsidR="003D1647" w:rsidRPr="00440DD1" w:rsidTr="00B23E3E">
        <w:trPr>
          <w:jc w:val="center"/>
        </w:trPr>
        <w:tc>
          <w:tcPr>
            <w:tcW w:w="1808" w:type="pct"/>
            <w:tcBorders>
              <w:top w:val="nil"/>
              <w:bottom w:val="nil"/>
            </w:tcBorders>
            <w:tcMar>
              <w:left w:w="57" w:type="dxa"/>
              <w:right w:w="57"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40DD1">
              <w:rPr>
                <w:rFonts w:cs="Arial"/>
                <w:color w:val="000000"/>
                <w:sz w:val="18"/>
                <w:szCs w:val="18"/>
                <w:lang w:val="en-US" w:eastAsia="zh-CN"/>
              </w:rPr>
              <w:t>TLC</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9,210</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255</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59</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8,896</w:t>
            </w:r>
          </w:p>
        </w:tc>
      </w:tr>
      <w:tr w:rsidR="003D1647" w:rsidRPr="00440DD1" w:rsidTr="00B23E3E">
        <w:trPr>
          <w:jc w:val="center"/>
        </w:trPr>
        <w:tc>
          <w:tcPr>
            <w:tcW w:w="1808" w:type="pct"/>
            <w:tcBorders>
              <w:top w:val="nil"/>
              <w:bottom w:val="nil"/>
            </w:tcBorders>
            <w:tcMar>
              <w:left w:w="57" w:type="dxa"/>
              <w:right w:w="57"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hint="eastAsia"/>
                <w:color w:val="000000"/>
                <w:sz w:val="18"/>
                <w:szCs w:val="18"/>
                <w:lang w:val="en-US" w:eastAsia="zh-CN"/>
              </w:rPr>
              <w:t>其他</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2,698</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-1,032</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568</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3,162</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bCs/>
                <w:sz w:val="18"/>
                <w:szCs w:val="18"/>
                <w:lang w:val="en-US" w:eastAsia="zh-CN"/>
              </w:rPr>
            </w:pPr>
            <w:r w:rsidRPr="00440DD1">
              <w:rPr>
                <w:b/>
                <w:sz w:val="18"/>
                <w:szCs w:val="18"/>
                <w:lang w:val="en-US"/>
              </w:rPr>
              <w:t>ASHI</w:t>
            </w:r>
            <w:r w:rsidRPr="00440DD1">
              <w:rPr>
                <w:rFonts w:hint="eastAsia"/>
                <w:b/>
                <w:sz w:val="18"/>
                <w:szCs w:val="18"/>
                <w:lang w:val="en-US" w:eastAsia="zh-CN"/>
              </w:rPr>
              <w:t>精算亏损</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-257,136</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55,572</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-312,708</w:t>
            </w:r>
          </w:p>
        </w:tc>
      </w:tr>
      <w:tr w:rsidR="003D1647" w:rsidRPr="00440DD1" w:rsidTr="00B23E3E">
        <w:trPr>
          <w:jc w:val="center"/>
        </w:trPr>
        <w:tc>
          <w:tcPr>
            <w:tcW w:w="1808" w:type="pct"/>
            <w:tcBorders>
              <w:top w:val="nil"/>
              <w:bottom w:val="nil"/>
            </w:tcBorders>
            <w:tcMar>
              <w:left w:w="57" w:type="dxa"/>
              <w:right w:w="57" w:type="dxa"/>
            </w:tcMar>
          </w:tcPr>
          <w:p w:rsidR="003D1647" w:rsidRPr="00440DD1" w:rsidRDefault="003D1647" w:rsidP="003D1647">
            <w:pPr>
              <w:pStyle w:val="Tabletext"/>
              <w:spacing w:before="20" w:after="20"/>
              <w:rPr>
                <w:bCs/>
                <w:sz w:val="18"/>
                <w:szCs w:val="18"/>
                <w:lang w:val="en-US" w:eastAsia="zh-CN"/>
              </w:rPr>
            </w:pPr>
            <w:r w:rsidRPr="00440DD1">
              <w:rPr>
                <w:b/>
                <w:bCs/>
                <w:sz w:val="18"/>
                <w:szCs w:val="18"/>
                <w:lang w:val="en-US" w:eastAsia="zh-CN"/>
              </w:rPr>
              <w:t>IPSAS</w:t>
            </w:r>
            <w:r w:rsidRPr="00440DD1">
              <w:rPr>
                <w:rFonts w:hint="eastAsia"/>
                <w:b/>
                <w:sz w:val="18"/>
                <w:szCs w:val="18"/>
                <w:lang w:val="en-US" w:eastAsia="zh-CN"/>
              </w:rPr>
              <w:t>累计赤字（统计）</w:t>
            </w:r>
          </w:p>
        </w:tc>
        <w:tc>
          <w:tcPr>
            <w:tcW w:w="691"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-38,918</w:t>
            </w:r>
          </w:p>
        </w:tc>
        <w:tc>
          <w:tcPr>
            <w:tcW w:w="770" w:type="pct"/>
            <w:tcBorders>
              <w:top w:val="nil"/>
              <w:bottom w:val="nil"/>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-16,108</w:t>
            </w:r>
          </w:p>
        </w:tc>
        <w:tc>
          <w:tcPr>
            <w:tcW w:w="857"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874" w:type="pct"/>
            <w:tcBorders>
              <w:top w:val="nil"/>
              <w:bottom w:val="nil"/>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-22,810</w:t>
            </w:r>
          </w:p>
        </w:tc>
      </w:tr>
      <w:tr w:rsidR="003D1647" w:rsidRPr="00440DD1" w:rsidTr="00B23E3E">
        <w:trPr>
          <w:jc w:val="center"/>
        </w:trPr>
        <w:tc>
          <w:tcPr>
            <w:tcW w:w="1808" w:type="pct"/>
            <w:tcBorders>
              <w:top w:val="single" w:sz="4" w:space="0" w:color="auto"/>
            </w:tcBorders>
            <w:tcMar>
              <w:left w:w="57" w:type="dxa"/>
              <w:right w:w="57" w:type="dxa"/>
            </w:tcMar>
          </w:tcPr>
          <w:p w:rsidR="003D1647" w:rsidRPr="00440DD1" w:rsidRDefault="003D1647" w:rsidP="003D1647">
            <w:pPr>
              <w:pStyle w:val="Tabletext"/>
              <w:spacing w:before="20" w:after="20"/>
              <w:rPr>
                <w:b/>
                <w:bCs/>
                <w:sz w:val="18"/>
                <w:szCs w:val="18"/>
                <w:lang w:val="en-US" w:eastAsia="fr-FR"/>
              </w:rPr>
            </w:pPr>
            <w:r w:rsidRPr="00440DD1">
              <w:rPr>
                <w:rFonts w:hint="eastAsia"/>
                <w:b/>
                <w:bCs/>
                <w:sz w:val="18"/>
                <w:szCs w:val="18"/>
                <w:lang w:val="en-US" w:eastAsia="zh-CN"/>
              </w:rPr>
              <w:t>净资产总额</w:t>
            </w:r>
          </w:p>
        </w:tc>
        <w:tc>
          <w:tcPr>
            <w:tcW w:w="691" w:type="pct"/>
            <w:tcBorders>
              <w:top w:val="single" w:sz="4" w:space="0" w:color="auto"/>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-343,231</w:t>
            </w:r>
          </w:p>
        </w:tc>
        <w:tc>
          <w:tcPr>
            <w:tcW w:w="770" w:type="pct"/>
            <w:tcBorders>
              <w:top w:val="single" w:sz="4" w:space="0" w:color="auto"/>
            </w:tcBorders>
            <w:tcMar>
              <w:left w:w="57" w:type="dxa"/>
              <w:right w:w="113" w:type="dxa"/>
            </w:tcMar>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-15,799</w:t>
            </w:r>
          </w:p>
        </w:tc>
        <w:tc>
          <w:tcPr>
            <w:tcW w:w="857" w:type="pct"/>
            <w:tcBorders>
              <w:top w:val="single" w:sz="4" w:space="0" w:color="auto"/>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58,591</w:t>
            </w:r>
          </w:p>
        </w:tc>
        <w:tc>
          <w:tcPr>
            <w:tcW w:w="874" w:type="pct"/>
            <w:tcBorders>
              <w:top w:val="single" w:sz="4" w:space="0" w:color="auto"/>
            </w:tcBorders>
            <w:vAlign w:val="center"/>
          </w:tcPr>
          <w:p w:rsidR="003D1647" w:rsidRPr="00440DD1" w:rsidRDefault="003D1647" w:rsidP="003D1647">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-386,023</w:t>
            </w:r>
          </w:p>
        </w:tc>
      </w:tr>
    </w:tbl>
    <w:p w:rsidR="00A21FC2" w:rsidRPr="00440DD1" w:rsidRDefault="00A21FC2" w:rsidP="00A21FC2">
      <w:pPr>
        <w:rPr>
          <w:lang w:val="en-US" w:eastAsia="zh-CN"/>
        </w:rPr>
      </w:pPr>
    </w:p>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21FC2" w:rsidRPr="009B1F77" w:rsidRDefault="00D00E91" w:rsidP="00A21FC2">
      <w:pPr>
        <w:pStyle w:val="Tabletitle"/>
        <w:rPr>
          <w:sz w:val="28"/>
          <w:szCs w:val="28"/>
          <w:lang w:val="en-US" w:eastAsia="zh-CN"/>
        </w:rPr>
      </w:pPr>
      <w:r>
        <w:rPr>
          <w:rFonts w:hint="eastAsia"/>
          <w:sz w:val="28"/>
          <w:szCs w:val="28"/>
          <w:lang w:val="en-US" w:eastAsia="zh-CN"/>
        </w:rPr>
        <w:lastRenderedPageBreak/>
        <w:t>四</w:t>
      </w:r>
      <w:r w:rsidR="00A21FC2" w:rsidRPr="009B1F77">
        <w:rPr>
          <w:sz w:val="28"/>
          <w:szCs w:val="28"/>
          <w:lang w:val="en-US" w:eastAsia="zh-CN"/>
        </w:rPr>
        <w:t xml:space="preserve"> – </w:t>
      </w:r>
      <w:r w:rsidR="00A21FC2" w:rsidRPr="009B1F77">
        <w:rPr>
          <w:rFonts w:hint="eastAsia"/>
          <w:sz w:val="28"/>
          <w:szCs w:val="28"/>
          <w:lang w:eastAsia="zh-CN"/>
        </w:rPr>
        <w:t>201</w:t>
      </w:r>
      <w:r w:rsidR="00B23E3E" w:rsidRPr="009B1F77">
        <w:rPr>
          <w:sz w:val="28"/>
          <w:szCs w:val="28"/>
          <w:lang w:eastAsia="zh-CN"/>
        </w:rPr>
        <w:t>5</w:t>
      </w:r>
      <w:r w:rsidR="00A21FC2" w:rsidRPr="009B1F77">
        <w:rPr>
          <w:rFonts w:hint="eastAsia"/>
          <w:sz w:val="28"/>
          <w:szCs w:val="28"/>
          <w:lang w:eastAsia="zh-CN"/>
        </w:rPr>
        <w:t>年</w:t>
      </w:r>
      <w:r w:rsidR="00A21FC2" w:rsidRPr="009B1F77">
        <w:rPr>
          <w:rFonts w:hint="eastAsia"/>
          <w:sz w:val="28"/>
          <w:szCs w:val="28"/>
          <w:lang w:eastAsia="zh-CN"/>
        </w:rPr>
        <w:t>12</w:t>
      </w:r>
      <w:r w:rsidR="00A21FC2" w:rsidRPr="009B1F77">
        <w:rPr>
          <w:rFonts w:hint="eastAsia"/>
          <w:sz w:val="28"/>
          <w:szCs w:val="28"/>
          <w:lang w:eastAsia="zh-CN"/>
        </w:rPr>
        <w:t>月</w:t>
      </w:r>
      <w:r w:rsidR="00A21FC2" w:rsidRPr="009B1F77">
        <w:rPr>
          <w:rFonts w:hint="eastAsia"/>
          <w:sz w:val="28"/>
          <w:szCs w:val="28"/>
          <w:lang w:eastAsia="zh-CN"/>
        </w:rPr>
        <w:t>31</w:t>
      </w:r>
      <w:r w:rsidR="00A21FC2" w:rsidRPr="009B1F77">
        <w:rPr>
          <w:rFonts w:hint="eastAsia"/>
          <w:sz w:val="28"/>
          <w:szCs w:val="28"/>
          <w:lang w:eastAsia="zh-CN"/>
        </w:rPr>
        <w:t>日结束的周期的现金流表</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2"/>
        <w:gridCol w:w="1701"/>
        <w:gridCol w:w="1701"/>
      </w:tblGrid>
      <w:tr w:rsidR="00A21FC2" w:rsidRPr="00440DD1" w:rsidTr="00A37EF3">
        <w:tc>
          <w:tcPr>
            <w:tcW w:w="6232" w:type="dxa"/>
            <w:tcBorders>
              <w:top w:val="single" w:sz="4" w:space="0" w:color="auto"/>
              <w:left w:val="single" w:sz="4" w:space="0" w:color="auto"/>
              <w:bottom w:val="single" w:sz="4" w:space="0" w:color="auto"/>
              <w:right w:val="single" w:sz="4" w:space="0" w:color="auto"/>
            </w:tcBorders>
          </w:tcPr>
          <w:p w:rsidR="00A21FC2" w:rsidRPr="00440DD1" w:rsidRDefault="00D00E91" w:rsidP="00A37EF3">
            <w:pPr>
              <w:pStyle w:val="Tabletext"/>
              <w:spacing w:before="20" w:after="20"/>
              <w:rPr>
                <w:sz w:val="20"/>
                <w:lang w:val="en-US"/>
              </w:rPr>
            </w:pPr>
            <w:r>
              <w:rPr>
                <w:rFonts w:hint="eastAsia"/>
                <w:b/>
                <w:sz w:val="20"/>
                <w:lang w:val="en-US" w:eastAsia="zh-CN"/>
              </w:rPr>
              <w:t>（单位：千瑞郎）</w:t>
            </w:r>
          </w:p>
        </w:tc>
        <w:tc>
          <w:tcPr>
            <w:tcW w:w="1701" w:type="dxa"/>
            <w:tcBorders>
              <w:top w:val="single" w:sz="4" w:space="0" w:color="auto"/>
              <w:left w:val="nil"/>
              <w:bottom w:val="single" w:sz="4" w:space="0" w:color="auto"/>
              <w:right w:val="single" w:sz="4" w:space="0" w:color="auto"/>
            </w:tcBorders>
            <w:hideMark/>
          </w:tcPr>
          <w:p w:rsidR="00A21FC2" w:rsidRPr="00440DD1" w:rsidRDefault="00A21FC2" w:rsidP="00B23E3E">
            <w:pPr>
              <w:pStyle w:val="Tabletext"/>
              <w:spacing w:before="20" w:after="20"/>
              <w:jc w:val="center"/>
              <w:rPr>
                <w:b/>
                <w:bCs/>
                <w:sz w:val="20"/>
                <w:lang w:val="en-US" w:eastAsia="zh-CN"/>
              </w:rPr>
            </w:pPr>
            <w:r w:rsidRPr="00440DD1">
              <w:rPr>
                <w:b/>
                <w:bCs/>
                <w:sz w:val="20"/>
                <w:lang w:val="en-US" w:eastAsia="zh-CN"/>
              </w:rPr>
              <w:t>201</w:t>
            </w:r>
            <w:r w:rsidR="00B23E3E" w:rsidRPr="00440DD1">
              <w:rPr>
                <w:b/>
                <w:bCs/>
                <w:sz w:val="20"/>
                <w:lang w:val="en-US" w:eastAsia="zh-CN"/>
              </w:rPr>
              <w:t>5</w:t>
            </w:r>
            <w:r w:rsidRPr="00440DD1">
              <w:rPr>
                <w:rFonts w:hint="eastAsia"/>
                <w:b/>
                <w:bCs/>
                <w:sz w:val="20"/>
                <w:lang w:val="en-US" w:eastAsia="zh-CN"/>
              </w:rPr>
              <w:t>年</w:t>
            </w:r>
            <w:r w:rsidRPr="00440DD1">
              <w:rPr>
                <w:rFonts w:hint="eastAsia"/>
                <w:b/>
                <w:bCs/>
                <w:sz w:val="20"/>
                <w:lang w:val="en-US" w:eastAsia="zh-CN"/>
              </w:rPr>
              <w:t>12</w:t>
            </w:r>
            <w:r w:rsidRPr="00440DD1">
              <w:rPr>
                <w:rFonts w:hint="eastAsia"/>
                <w:b/>
                <w:bCs/>
                <w:sz w:val="20"/>
                <w:lang w:val="en-US" w:eastAsia="zh-CN"/>
              </w:rPr>
              <w:t>月</w:t>
            </w:r>
            <w:r w:rsidRPr="00440DD1">
              <w:rPr>
                <w:rFonts w:hint="eastAsia"/>
                <w:b/>
                <w:bCs/>
                <w:sz w:val="20"/>
                <w:lang w:val="en-US" w:eastAsia="zh-CN"/>
              </w:rPr>
              <w:t>31</w:t>
            </w:r>
            <w:r w:rsidRPr="00440DD1">
              <w:rPr>
                <w:rFonts w:hint="eastAsia"/>
                <w:b/>
                <w:bCs/>
                <w:sz w:val="20"/>
                <w:lang w:val="en-US" w:eastAsia="zh-CN"/>
              </w:rPr>
              <w:t>日</w:t>
            </w:r>
          </w:p>
        </w:tc>
        <w:tc>
          <w:tcPr>
            <w:tcW w:w="1701" w:type="dxa"/>
            <w:tcBorders>
              <w:top w:val="single" w:sz="4" w:space="0" w:color="auto"/>
              <w:left w:val="single" w:sz="4" w:space="0" w:color="auto"/>
              <w:bottom w:val="single" w:sz="4" w:space="0" w:color="auto"/>
              <w:right w:val="single" w:sz="4" w:space="0" w:color="auto"/>
            </w:tcBorders>
            <w:hideMark/>
          </w:tcPr>
          <w:p w:rsidR="00A21FC2" w:rsidRPr="00440DD1" w:rsidRDefault="00A21FC2" w:rsidP="00B23E3E">
            <w:pPr>
              <w:pStyle w:val="Tabletext"/>
              <w:spacing w:before="20" w:after="20"/>
              <w:jc w:val="center"/>
              <w:rPr>
                <w:b/>
                <w:bCs/>
                <w:sz w:val="20"/>
                <w:lang w:val="en-US" w:eastAsia="zh-CN"/>
              </w:rPr>
            </w:pPr>
            <w:r w:rsidRPr="00440DD1">
              <w:rPr>
                <w:rFonts w:hint="eastAsia"/>
                <w:b/>
                <w:bCs/>
                <w:sz w:val="20"/>
                <w:lang w:val="en-US" w:eastAsia="zh-CN"/>
              </w:rPr>
              <w:t>201</w:t>
            </w:r>
            <w:r w:rsidR="00B23E3E" w:rsidRPr="00440DD1">
              <w:rPr>
                <w:b/>
                <w:bCs/>
                <w:sz w:val="20"/>
                <w:lang w:val="en-US" w:eastAsia="zh-CN"/>
              </w:rPr>
              <w:t>4</w:t>
            </w:r>
            <w:r w:rsidRPr="00440DD1">
              <w:rPr>
                <w:rFonts w:hint="eastAsia"/>
                <w:b/>
                <w:bCs/>
                <w:sz w:val="20"/>
                <w:lang w:val="en-US" w:eastAsia="zh-CN"/>
              </w:rPr>
              <w:t>年</w:t>
            </w:r>
            <w:r w:rsidRPr="00440DD1">
              <w:rPr>
                <w:rFonts w:hint="eastAsia"/>
                <w:b/>
                <w:bCs/>
                <w:sz w:val="20"/>
                <w:lang w:val="en-US" w:eastAsia="zh-CN"/>
              </w:rPr>
              <w:t>12</w:t>
            </w:r>
            <w:r w:rsidRPr="00440DD1">
              <w:rPr>
                <w:rFonts w:hint="eastAsia"/>
                <w:b/>
                <w:bCs/>
                <w:sz w:val="20"/>
                <w:lang w:val="en-US" w:eastAsia="zh-CN"/>
              </w:rPr>
              <w:t>月</w:t>
            </w:r>
            <w:r w:rsidRPr="00440DD1">
              <w:rPr>
                <w:rFonts w:hint="eastAsia"/>
                <w:b/>
                <w:bCs/>
                <w:sz w:val="20"/>
                <w:lang w:val="en-US" w:eastAsia="zh-CN"/>
              </w:rPr>
              <w:t>31</w:t>
            </w:r>
            <w:r w:rsidRPr="00440DD1">
              <w:rPr>
                <w:rFonts w:hint="eastAsia"/>
                <w:b/>
                <w:bCs/>
                <w:sz w:val="20"/>
                <w:lang w:val="en-US" w:eastAsia="zh-CN"/>
              </w:rPr>
              <w:t>日</w:t>
            </w:r>
          </w:p>
        </w:tc>
      </w:tr>
      <w:tr w:rsidR="00B23E3E" w:rsidRPr="00440DD1" w:rsidTr="00A37EF3">
        <w:tc>
          <w:tcPr>
            <w:tcW w:w="6232" w:type="dxa"/>
            <w:tcBorders>
              <w:top w:val="single" w:sz="4" w:space="0" w:color="auto"/>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本期盈余（赤字）</w:t>
            </w:r>
          </w:p>
        </w:tc>
        <w:tc>
          <w:tcPr>
            <w:tcW w:w="1701" w:type="dxa"/>
            <w:tcBorders>
              <w:top w:val="single" w:sz="4" w:space="0" w:color="auto"/>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-15,799</w:t>
            </w:r>
          </w:p>
        </w:tc>
        <w:tc>
          <w:tcPr>
            <w:tcW w:w="1701" w:type="dxa"/>
            <w:tcBorders>
              <w:top w:val="single" w:sz="4" w:space="0" w:color="auto"/>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-5,541</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b/>
                <w:bCs/>
                <w:sz w:val="20"/>
                <w:lang w:val="en-US" w:eastAsia="zh-CN"/>
              </w:rPr>
              <w:t>非货币变动</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折旧</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5,550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6,485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ASHI</w:t>
            </w:r>
            <w:r w:rsidRPr="00440DD1">
              <w:rPr>
                <w:rFonts w:hint="eastAsia"/>
                <w:sz w:val="20"/>
                <w:lang w:val="en-US" w:eastAsia="zh-CN"/>
              </w:rPr>
              <w:t>准备金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15,712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11,089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sz w:val="20"/>
                <w:lang w:val="en-US" w:eastAsia="zh-CN"/>
              </w:rPr>
              <w:t>归国准备金（</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1,103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1,324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职员福利准备金（</w:t>
            </w:r>
            <w:r w:rsidRPr="00440DD1">
              <w:rPr>
                <w:sz w:val="20"/>
                <w:lang w:val="en-US" w:eastAsia="zh-CN"/>
              </w:rPr>
              <w:t>ST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441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62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积存年假准备金（</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67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865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fr-FR"/>
              </w:rPr>
            </w:pPr>
            <w:r w:rsidRPr="00440DD1">
              <w:rPr>
                <w:rFonts w:hint="eastAsia"/>
                <w:sz w:val="20"/>
                <w:lang w:val="en-US"/>
              </w:rPr>
              <w:t>其它准备金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803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469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可疑应收账款</w:t>
            </w:r>
            <w:r w:rsidRPr="00440DD1">
              <w:rPr>
                <w:sz w:val="20"/>
                <w:lang w:val="en-US" w:eastAsia="zh-CN"/>
              </w:rPr>
              <w:t>减免</w:t>
            </w:r>
            <w:r w:rsidRPr="00440DD1">
              <w:rPr>
                <w:rFonts w:hint="eastAsia"/>
                <w:sz w:val="20"/>
                <w:lang w:val="en-US" w:eastAsia="zh-CN"/>
              </w:rPr>
              <w:t>准备金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-1,119 </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-4,355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9B3674" w:rsidP="00B23E3E">
            <w:pPr>
              <w:pStyle w:val="Tabletext"/>
              <w:spacing w:before="20" w:after="20"/>
              <w:rPr>
                <w:sz w:val="21"/>
                <w:szCs w:val="21"/>
                <w:lang w:val="en-US" w:eastAsia="zh-CN"/>
              </w:rPr>
            </w:pPr>
            <w:r w:rsidRPr="00440DD1">
              <w:rPr>
                <w:rFonts w:hint="eastAsia"/>
                <w:sz w:val="20"/>
                <w:lang w:val="en-US" w:eastAsia="zh-CN"/>
              </w:rPr>
              <w:t>库存折旧</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5 </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42 </w:t>
            </w:r>
          </w:p>
        </w:tc>
      </w:tr>
      <w:tr w:rsidR="00B23E3E" w:rsidRPr="00440DD1" w:rsidTr="00A37EF3">
        <w:tc>
          <w:tcPr>
            <w:tcW w:w="6232" w:type="dxa"/>
            <w:tcBorders>
              <w:top w:val="nil"/>
              <w:left w:val="single" w:sz="4" w:space="0" w:color="auto"/>
              <w:bottom w:val="nil"/>
              <w:right w:val="single" w:sz="4" w:space="0" w:color="auto"/>
            </w:tcBorders>
          </w:tcPr>
          <w:p w:rsidR="009B3674" w:rsidRPr="00440DD1" w:rsidRDefault="009B3674" w:rsidP="009B3674">
            <w:pPr>
              <w:pStyle w:val="Tabletext"/>
              <w:spacing w:before="20" w:after="20"/>
              <w:rPr>
                <w:sz w:val="20"/>
                <w:lang w:val="en-US" w:eastAsia="zh-CN"/>
              </w:rPr>
            </w:pPr>
            <w:r w:rsidRPr="00440DD1">
              <w:rPr>
                <w:rFonts w:hint="eastAsia"/>
                <w:sz w:val="21"/>
                <w:szCs w:val="21"/>
                <w:lang w:val="en-US" w:eastAsia="zh-CN"/>
              </w:rPr>
              <w:t>固定</w:t>
            </w:r>
            <w:r w:rsidRPr="00440DD1">
              <w:rPr>
                <w:sz w:val="21"/>
                <w:szCs w:val="21"/>
                <w:lang w:val="en-US" w:eastAsia="zh-CN"/>
              </w:rPr>
              <w:t>资产出售净损失</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 </w:t>
            </w:r>
          </w:p>
        </w:tc>
        <w:tc>
          <w:tcPr>
            <w:tcW w:w="1701" w:type="dxa"/>
            <w:tcBorders>
              <w:top w:val="nil"/>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未实现的兑换率亏损</w:t>
            </w:r>
            <w:r w:rsidRPr="00440DD1">
              <w:rPr>
                <w:sz w:val="20"/>
                <w:lang w:val="en-US" w:eastAsia="zh-CN"/>
              </w:rPr>
              <w:t>（</w:t>
            </w:r>
            <w:r w:rsidRPr="00440DD1">
              <w:rPr>
                <w:rFonts w:hint="eastAsia"/>
                <w:sz w:val="20"/>
                <w:lang w:val="en-US" w:eastAsia="zh-CN"/>
              </w:rPr>
              <w:t>收益</w:t>
            </w:r>
            <w:r w:rsidRPr="00440DD1">
              <w:rPr>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-334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rPr>
              <w:t>利息</w:t>
            </w:r>
            <w:r w:rsidRPr="00440DD1">
              <w:rPr>
                <w:rFonts w:hint="eastAsia"/>
                <w:sz w:val="20"/>
                <w:lang w:val="en-US" w:eastAsia="zh-CN"/>
              </w:rPr>
              <w:t>收入</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-93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-329 </w:t>
            </w:r>
          </w:p>
        </w:tc>
      </w:tr>
      <w:tr w:rsidR="00B23E3E" w:rsidRPr="00440DD1" w:rsidTr="00A37EF3">
        <w:tc>
          <w:tcPr>
            <w:tcW w:w="6232" w:type="dxa"/>
            <w:tcBorders>
              <w:top w:val="single" w:sz="4" w:space="0" w:color="auto"/>
              <w:left w:val="single" w:sz="4" w:space="0" w:color="auto"/>
              <w:bottom w:val="single" w:sz="4" w:space="0" w:color="auto"/>
              <w:right w:val="single" w:sz="4" w:space="0" w:color="auto"/>
            </w:tcBorders>
          </w:tcPr>
          <w:p w:rsidR="00B23E3E" w:rsidRPr="00440DD1" w:rsidRDefault="00B23E3E" w:rsidP="00B23E3E">
            <w:pPr>
              <w:spacing w:before="60" w:after="60"/>
              <w:rPr>
                <w:b/>
                <w:bCs/>
                <w:sz w:val="21"/>
                <w:szCs w:val="21"/>
                <w:lang w:val="en-US" w:eastAsia="zh-CN"/>
              </w:rPr>
            </w:pPr>
            <w:r w:rsidRPr="00440DD1">
              <w:rPr>
                <w:rFonts w:hint="eastAsia"/>
                <w:b/>
                <w:bCs/>
                <w:sz w:val="20"/>
                <w:lang w:val="en-US" w:eastAsia="zh-CN"/>
              </w:rPr>
              <w:t>非货币变动产生的盈余（赤字）</w:t>
            </w:r>
          </w:p>
        </w:tc>
        <w:tc>
          <w:tcPr>
            <w:tcW w:w="1701" w:type="dxa"/>
            <w:tcBorders>
              <w:top w:val="single" w:sz="4" w:space="0" w:color="auto"/>
              <w:left w:val="nil"/>
              <w:bottom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6,671 </w:t>
            </w:r>
          </w:p>
        </w:tc>
        <w:tc>
          <w:tcPr>
            <w:tcW w:w="1701" w:type="dxa"/>
            <w:tcBorders>
              <w:top w:val="single" w:sz="4" w:space="0" w:color="auto"/>
              <w:left w:val="single" w:sz="4" w:space="0" w:color="auto"/>
              <w:bottom w:val="single" w:sz="4" w:space="0" w:color="auto"/>
              <w:right w:val="single" w:sz="4" w:space="0" w:color="auto"/>
            </w:tcBorders>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9,778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rPr>
            </w:pPr>
            <w:r w:rsidRPr="00440DD1">
              <w:rPr>
                <w:sz w:val="20"/>
                <w:lang w:val="en-US"/>
              </w:rPr>
              <w:t>库存的（增加）减</w:t>
            </w:r>
            <w:r w:rsidRPr="00440DD1">
              <w:rPr>
                <w:rFonts w:hint="eastAsia"/>
                <w:sz w:val="20"/>
                <w:lang w:val="en-US"/>
              </w:rPr>
              <w:t>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70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123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短期应收账款的（增加）减少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1,772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977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其它短期应收账款的（增加）减少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760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143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供应商的增加（减少）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-1,958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-532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递延收入的增加（减少）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-1,917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1,535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其它债务的增加（减少）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2,304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1,363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职员福利准备金的使用（</w:t>
            </w:r>
            <w:r w:rsidRPr="00440DD1">
              <w:rPr>
                <w:sz w:val="20"/>
                <w:lang w:val="en-US" w:eastAsia="zh-CN"/>
              </w:rPr>
              <w:t>ST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-444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-481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归国准备金的使用（</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-535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-771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积存年假准备金的使用（</w:t>
            </w:r>
            <w:r w:rsidRPr="00440DD1">
              <w:rPr>
                <w:sz w:val="20"/>
                <w:lang w:val="en-US" w:eastAsia="zh-CN"/>
              </w:rPr>
              <w:t>LT</w:t>
            </w:r>
            <w:r w:rsidRPr="00440DD1">
              <w:rPr>
                <w:rFonts w:hint="eastAsia"/>
                <w:sz w:val="20"/>
                <w:lang w:val="en-US" w:eastAsia="zh-CN"/>
              </w:rPr>
              <w:t>）</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-108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-268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9B3674" w:rsidP="009B3674">
            <w:pPr>
              <w:pStyle w:val="Tabletext"/>
              <w:spacing w:before="20" w:after="20"/>
              <w:rPr>
                <w:sz w:val="20"/>
                <w:lang w:val="en-US" w:eastAsia="zh-CN"/>
              </w:rPr>
            </w:pPr>
            <w:r w:rsidRPr="00440DD1">
              <w:rPr>
                <w:rFonts w:hint="eastAsia"/>
                <w:sz w:val="20"/>
                <w:lang w:val="en-US" w:eastAsia="zh-CN"/>
              </w:rPr>
              <w:t>其它准备金</w:t>
            </w:r>
            <w:r>
              <w:rPr>
                <w:rFonts w:hint="eastAsia"/>
                <w:sz w:val="20"/>
                <w:lang w:val="en-US" w:eastAsia="zh-CN"/>
              </w:rPr>
              <w:t>的</w:t>
            </w:r>
            <w:r w:rsidR="00B23E3E" w:rsidRPr="00440DD1">
              <w:rPr>
                <w:rFonts w:hint="eastAsia"/>
                <w:sz w:val="20"/>
                <w:lang w:val="en-US" w:eastAsia="zh-CN"/>
              </w:rPr>
              <w:t>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-602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-521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第三方资金的增加（减少）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-635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4,053 </w:t>
            </w:r>
          </w:p>
        </w:tc>
      </w:tr>
      <w:tr w:rsidR="00B23E3E" w:rsidRPr="00440DD1" w:rsidTr="00A37EF3">
        <w:tc>
          <w:tcPr>
            <w:tcW w:w="6232" w:type="dxa"/>
            <w:tcBorders>
              <w:top w:val="nil"/>
              <w:left w:val="single" w:sz="4" w:space="0" w:color="auto"/>
              <w:bottom w:val="single" w:sz="4" w:space="0" w:color="auto"/>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rPr>
              <w:t>自有资金的变化</w:t>
            </w:r>
          </w:p>
        </w:tc>
        <w:tc>
          <w:tcPr>
            <w:tcW w:w="1701" w:type="dxa"/>
            <w:tcBorders>
              <w:top w:val="nil"/>
              <w:left w:val="nil"/>
              <w:bottom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3,019 </w:t>
            </w:r>
          </w:p>
        </w:tc>
        <w:tc>
          <w:tcPr>
            <w:tcW w:w="1701" w:type="dxa"/>
            <w:tcBorders>
              <w:top w:val="nil"/>
              <w:left w:val="single" w:sz="4" w:space="0" w:color="auto"/>
              <w:bottom w:val="single" w:sz="4" w:space="0" w:color="auto"/>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3,459 </w:t>
            </w:r>
          </w:p>
        </w:tc>
      </w:tr>
      <w:tr w:rsidR="00B23E3E" w:rsidRPr="00440DD1" w:rsidTr="00A37EF3">
        <w:tc>
          <w:tcPr>
            <w:tcW w:w="6232" w:type="dxa"/>
            <w:tcBorders>
              <w:top w:val="nil"/>
              <w:left w:val="single" w:sz="4" w:space="0" w:color="auto"/>
              <w:bottom w:val="single" w:sz="4" w:space="0" w:color="auto"/>
              <w:right w:val="single" w:sz="4" w:space="0" w:color="auto"/>
            </w:tcBorders>
          </w:tcPr>
          <w:p w:rsidR="00B23E3E" w:rsidRPr="00440DD1" w:rsidRDefault="00B23E3E" w:rsidP="00B23E3E">
            <w:pPr>
              <w:pStyle w:val="Tabletext"/>
              <w:spacing w:before="20" w:after="20"/>
              <w:rPr>
                <w:sz w:val="20"/>
                <w:lang w:val="en-US"/>
              </w:rPr>
            </w:pPr>
          </w:p>
        </w:tc>
        <w:tc>
          <w:tcPr>
            <w:tcW w:w="1701" w:type="dxa"/>
            <w:tcBorders>
              <w:top w:val="nil"/>
              <w:left w:val="nil"/>
              <w:bottom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w:t>
            </w:r>
          </w:p>
        </w:tc>
        <w:tc>
          <w:tcPr>
            <w:tcW w:w="1701" w:type="dxa"/>
            <w:tcBorders>
              <w:top w:val="nil"/>
              <w:left w:val="single" w:sz="4" w:space="0" w:color="auto"/>
              <w:bottom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A37EF3">
        <w:tc>
          <w:tcPr>
            <w:tcW w:w="6232" w:type="dxa"/>
            <w:tcBorders>
              <w:top w:val="single" w:sz="4" w:space="0" w:color="auto"/>
              <w:left w:val="single" w:sz="4" w:space="0" w:color="auto"/>
              <w:bottom w:val="single" w:sz="4" w:space="0" w:color="auto"/>
              <w:right w:val="single" w:sz="4" w:space="0" w:color="auto"/>
            </w:tcBorders>
          </w:tcPr>
          <w:p w:rsidR="00B23E3E" w:rsidRPr="00440DD1" w:rsidRDefault="00B23E3E" w:rsidP="00B23E3E">
            <w:pPr>
              <w:pStyle w:val="Tabletext"/>
              <w:spacing w:before="20" w:after="20"/>
              <w:rPr>
                <w:b/>
                <w:bCs/>
                <w:sz w:val="20"/>
                <w:lang w:val="en-US" w:eastAsia="zh-CN"/>
              </w:rPr>
            </w:pPr>
            <w:r w:rsidRPr="00440DD1">
              <w:rPr>
                <w:rFonts w:hint="eastAsia"/>
                <w:b/>
                <w:bCs/>
                <w:sz w:val="20"/>
                <w:lang w:val="en-US" w:eastAsia="zh-CN"/>
              </w:rPr>
              <w:t>业务活动产生的现金流</w:t>
            </w:r>
          </w:p>
        </w:tc>
        <w:tc>
          <w:tcPr>
            <w:tcW w:w="1701" w:type="dxa"/>
            <w:tcBorders>
              <w:top w:val="single" w:sz="4" w:space="0" w:color="auto"/>
              <w:left w:val="nil"/>
              <w:bottom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1,725 </w:t>
            </w:r>
          </w:p>
        </w:tc>
        <w:tc>
          <w:tcPr>
            <w:tcW w:w="1701" w:type="dxa"/>
            <w:tcBorders>
              <w:top w:val="single" w:sz="4" w:space="0" w:color="auto"/>
              <w:left w:val="single" w:sz="4" w:space="0" w:color="auto"/>
              <w:bottom w:val="single" w:sz="4" w:space="0" w:color="auto"/>
              <w:right w:val="single" w:sz="4" w:space="0" w:color="auto"/>
            </w:tcBorders>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9,081 </w:t>
            </w:r>
          </w:p>
        </w:tc>
      </w:tr>
      <w:tr w:rsidR="00B23E3E" w:rsidRPr="00440DD1" w:rsidTr="00A37EF3">
        <w:tc>
          <w:tcPr>
            <w:tcW w:w="6232" w:type="dxa"/>
            <w:tcBorders>
              <w:top w:val="single" w:sz="4" w:space="0" w:color="auto"/>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b/>
                <w:bCs/>
                <w:sz w:val="20"/>
                <w:lang w:val="en-US" w:eastAsia="zh-CN"/>
              </w:rPr>
              <w:t>投资活动产生的现金流净值</w:t>
            </w:r>
          </w:p>
        </w:tc>
        <w:tc>
          <w:tcPr>
            <w:tcW w:w="1701" w:type="dxa"/>
            <w:tcBorders>
              <w:top w:val="single" w:sz="4" w:space="0" w:color="auto"/>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w:t>
            </w:r>
          </w:p>
        </w:tc>
        <w:tc>
          <w:tcPr>
            <w:tcW w:w="1701" w:type="dxa"/>
            <w:tcBorders>
              <w:top w:val="single" w:sz="4" w:space="0" w:color="auto"/>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9B3674" w:rsidP="009B3674">
            <w:pPr>
              <w:pStyle w:val="Tabletext"/>
              <w:spacing w:before="20" w:after="20"/>
              <w:rPr>
                <w:sz w:val="20"/>
                <w:lang w:val="en-US"/>
              </w:rPr>
            </w:pPr>
            <w:r w:rsidRPr="00440DD1">
              <w:rPr>
                <w:rFonts w:hint="eastAsia"/>
                <w:sz w:val="20"/>
                <w:lang w:val="en-US"/>
              </w:rPr>
              <w:t>投资</w:t>
            </w:r>
            <w:r>
              <w:rPr>
                <w:rFonts w:hint="eastAsia"/>
                <w:sz w:val="20"/>
                <w:lang w:val="en-US" w:eastAsia="zh-CN"/>
              </w:rPr>
              <w:t>的</w:t>
            </w:r>
            <w:r w:rsidR="00B23E3E" w:rsidRPr="00440DD1">
              <w:rPr>
                <w:rFonts w:hint="eastAsia"/>
                <w:sz w:val="20"/>
                <w:lang w:val="en-US"/>
              </w:rPr>
              <w:t>（增加）</w:t>
            </w:r>
            <w:r w:rsidR="00B23E3E" w:rsidRPr="00440DD1">
              <w:rPr>
                <w:rFonts w:hint="eastAsia"/>
                <w:sz w:val="20"/>
                <w:lang w:val="en-US"/>
              </w:rPr>
              <w:t>/</w:t>
            </w:r>
            <w:r w:rsidR="00B23E3E" w:rsidRPr="00440DD1">
              <w:rPr>
                <w:rFonts w:hint="eastAsia"/>
                <w:sz w:val="20"/>
                <w:lang w:val="en-US"/>
              </w:rPr>
              <w:t>减少</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-24,743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1,170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rPr>
            </w:pPr>
            <w:r w:rsidRPr="00440DD1">
              <w:rPr>
                <w:rFonts w:hint="eastAsia"/>
                <w:sz w:val="20"/>
                <w:lang w:val="en-US"/>
              </w:rPr>
              <w:t>短期投资利息</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xml:space="preserve">93 </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xml:space="preserve">329 </w:t>
            </w:r>
          </w:p>
        </w:tc>
      </w:tr>
      <w:tr w:rsidR="00B23E3E" w:rsidRPr="00440DD1" w:rsidTr="00A37EF3">
        <w:tc>
          <w:tcPr>
            <w:tcW w:w="6232" w:type="dxa"/>
            <w:tcBorders>
              <w:top w:val="nil"/>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物业、厂房和设备的（购置）</w:t>
            </w:r>
            <w:r w:rsidRPr="00440DD1">
              <w:rPr>
                <w:rFonts w:hint="eastAsia"/>
                <w:sz w:val="20"/>
                <w:lang w:val="en-US" w:eastAsia="zh-CN"/>
              </w:rPr>
              <w:t>/</w:t>
            </w:r>
            <w:r w:rsidRPr="00440DD1">
              <w:rPr>
                <w:rFonts w:hint="eastAsia"/>
                <w:sz w:val="20"/>
                <w:lang w:val="en-US" w:eastAsia="zh-CN"/>
              </w:rPr>
              <w:t>销售</w:t>
            </w:r>
          </w:p>
        </w:tc>
        <w:tc>
          <w:tcPr>
            <w:tcW w:w="1701" w:type="dxa"/>
            <w:tcBorders>
              <w:top w:val="nil"/>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-1539</w:t>
            </w:r>
          </w:p>
        </w:tc>
        <w:tc>
          <w:tcPr>
            <w:tcW w:w="1701" w:type="dxa"/>
            <w:tcBorders>
              <w:top w:val="nil"/>
              <w:left w:val="single" w:sz="4" w:space="0" w:color="auto"/>
              <w:bottom w:val="nil"/>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-1142</w:t>
            </w:r>
          </w:p>
        </w:tc>
      </w:tr>
      <w:tr w:rsidR="00B23E3E" w:rsidRPr="00440DD1" w:rsidTr="00A37EF3">
        <w:tc>
          <w:tcPr>
            <w:tcW w:w="6232" w:type="dxa"/>
            <w:tcBorders>
              <w:top w:val="nil"/>
              <w:left w:val="single" w:sz="4" w:space="0" w:color="auto"/>
              <w:bottom w:val="single" w:sz="4" w:space="0" w:color="auto"/>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无形资产的（购置）</w:t>
            </w:r>
            <w:r w:rsidRPr="00440DD1">
              <w:rPr>
                <w:rFonts w:hint="eastAsia"/>
                <w:sz w:val="20"/>
                <w:lang w:val="en-US" w:eastAsia="zh-CN"/>
              </w:rPr>
              <w:t>/</w:t>
            </w:r>
            <w:r w:rsidRPr="00440DD1">
              <w:rPr>
                <w:rFonts w:hint="eastAsia"/>
                <w:sz w:val="20"/>
                <w:lang w:val="en-US" w:eastAsia="zh-CN"/>
              </w:rPr>
              <w:t>销售</w:t>
            </w:r>
          </w:p>
        </w:tc>
        <w:tc>
          <w:tcPr>
            <w:tcW w:w="1701" w:type="dxa"/>
            <w:tcBorders>
              <w:top w:val="nil"/>
              <w:left w:val="nil"/>
              <w:bottom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-638</w:t>
            </w:r>
          </w:p>
        </w:tc>
        <w:tc>
          <w:tcPr>
            <w:tcW w:w="1701" w:type="dxa"/>
            <w:tcBorders>
              <w:top w:val="nil"/>
              <w:left w:val="single" w:sz="4" w:space="0" w:color="auto"/>
              <w:bottom w:val="single" w:sz="4" w:space="0" w:color="auto"/>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-1909</w:t>
            </w:r>
          </w:p>
        </w:tc>
      </w:tr>
      <w:tr w:rsidR="00B23E3E" w:rsidRPr="00440DD1" w:rsidTr="00A37EF3">
        <w:tc>
          <w:tcPr>
            <w:tcW w:w="6232" w:type="dxa"/>
            <w:tcBorders>
              <w:top w:val="single" w:sz="4" w:space="0" w:color="auto"/>
              <w:left w:val="single" w:sz="4" w:space="0" w:color="auto"/>
              <w:bottom w:val="single" w:sz="4" w:space="0" w:color="auto"/>
              <w:right w:val="single" w:sz="4" w:space="0" w:color="auto"/>
            </w:tcBorders>
          </w:tcPr>
          <w:p w:rsidR="00B23E3E" w:rsidRPr="00440DD1" w:rsidRDefault="00B23E3E" w:rsidP="00B23E3E">
            <w:pPr>
              <w:pStyle w:val="Tabletext"/>
              <w:spacing w:before="20" w:after="20"/>
              <w:rPr>
                <w:b/>
                <w:bCs/>
                <w:sz w:val="20"/>
                <w:lang w:val="en-US" w:eastAsia="zh-CN"/>
              </w:rPr>
            </w:pPr>
            <w:r w:rsidRPr="00440DD1">
              <w:rPr>
                <w:rFonts w:hint="eastAsia"/>
                <w:b/>
                <w:bCs/>
                <w:sz w:val="20"/>
                <w:lang w:val="en-US" w:eastAsia="zh-CN"/>
              </w:rPr>
              <w:t>投资活动产生的现金流净值</w:t>
            </w:r>
          </w:p>
        </w:tc>
        <w:tc>
          <w:tcPr>
            <w:tcW w:w="1701" w:type="dxa"/>
            <w:tcBorders>
              <w:top w:val="single" w:sz="4" w:space="0" w:color="auto"/>
              <w:left w:val="nil"/>
              <w:bottom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-26,827</w:t>
            </w:r>
          </w:p>
        </w:tc>
        <w:tc>
          <w:tcPr>
            <w:tcW w:w="1701" w:type="dxa"/>
            <w:tcBorders>
              <w:top w:val="single" w:sz="4" w:space="0" w:color="auto"/>
              <w:left w:val="single" w:sz="4" w:space="0" w:color="auto"/>
              <w:bottom w:val="single" w:sz="4" w:space="0" w:color="auto"/>
              <w:right w:val="single" w:sz="4" w:space="0" w:color="auto"/>
            </w:tcBorders>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-1,552 </w:t>
            </w:r>
          </w:p>
        </w:tc>
      </w:tr>
      <w:tr w:rsidR="00B23E3E" w:rsidRPr="00440DD1" w:rsidTr="00A37EF3">
        <w:tc>
          <w:tcPr>
            <w:tcW w:w="6232" w:type="dxa"/>
            <w:tcBorders>
              <w:top w:val="single" w:sz="4" w:space="0" w:color="auto"/>
              <w:left w:val="single" w:sz="4" w:space="0" w:color="auto"/>
              <w:bottom w:val="nil"/>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b/>
                <w:bCs/>
                <w:sz w:val="20"/>
                <w:lang w:val="en-US" w:eastAsia="zh-CN"/>
              </w:rPr>
              <w:t>金融活动产生的现金流</w:t>
            </w:r>
          </w:p>
        </w:tc>
        <w:tc>
          <w:tcPr>
            <w:tcW w:w="1701" w:type="dxa"/>
            <w:tcBorders>
              <w:top w:val="single" w:sz="4" w:space="0" w:color="auto"/>
              <w:left w:val="nil"/>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 </w:t>
            </w:r>
          </w:p>
        </w:tc>
        <w:tc>
          <w:tcPr>
            <w:tcW w:w="1701" w:type="dxa"/>
            <w:tcBorders>
              <w:top w:val="single" w:sz="4" w:space="0" w:color="auto"/>
              <w:left w:val="single" w:sz="4" w:space="0" w:color="auto"/>
              <w:bottom w:val="nil"/>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B23E3E" w:rsidRPr="00440DD1" w:rsidTr="00A37EF3">
        <w:tc>
          <w:tcPr>
            <w:tcW w:w="6232" w:type="dxa"/>
            <w:tcBorders>
              <w:top w:val="nil"/>
              <w:left w:val="single" w:sz="4" w:space="0" w:color="auto"/>
              <w:bottom w:val="single" w:sz="4" w:space="0" w:color="auto"/>
              <w:right w:val="single" w:sz="4" w:space="0" w:color="auto"/>
            </w:tcBorders>
          </w:tcPr>
          <w:p w:rsidR="00B23E3E" w:rsidRPr="00440DD1" w:rsidRDefault="00B23E3E" w:rsidP="00B23E3E">
            <w:pPr>
              <w:pStyle w:val="Tabletext"/>
              <w:spacing w:before="20" w:after="20"/>
              <w:rPr>
                <w:sz w:val="20"/>
                <w:lang w:val="en-US" w:eastAsia="zh-CN"/>
              </w:rPr>
            </w:pPr>
            <w:r w:rsidRPr="00440DD1">
              <w:rPr>
                <w:rFonts w:hint="eastAsia"/>
                <w:sz w:val="20"/>
                <w:lang w:val="en-US" w:eastAsia="zh-CN"/>
              </w:rPr>
              <w:t>FIPOI</w:t>
            </w:r>
            <w:r w:rsidRPr="00440DD1">
              <w:rPr>
                <w:rFonts w:hint="eastAsia"/>
                <w:sz w:val="20"/>
                <w:lang w:val="en-US" w:eastAsia="zh-CN"/>
              </w:rPr>
              <w:t>贷款的偿付</w:t>
            </w:r>
          </w:p>
        </w:tc>
        <w:tc>
          <w:tcPr>
            <w:tcW w:w="1701" w:type="dxa"/>
            <w:tcBorders>
              <w:top w:val="nil"/>
              <w:left w:val="nil"/>
              <w:bottom w:val="single" w:sz="4" w:space="0" w:color="auto"/>
              <w:right w:val="single" w:sz="4" w:space="0" w:color="auto"/>
            </w:tcBorders>
            <w:vAlign w:val="bottom"/>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40DD1">
              <w:rPr>
                <w:rFonts w:asciiTheme="minorHAnsi" w:hAnsiTheme="minorHAnsi" w:cs="Arial"/>
                <w:sz w:val="20"/>
                <w:lang w:val="en-US" w:eastAsia="zh-CN"/>
              </w:rPr>
              <w:t>-1493</w:t>
            </w:r>
          </w:p>
        </w:tc>
        <w:tc>
          <w:tcPr>
            <w:tcW w:w="1701" w:type="dxa"/>
            <w:tcBorders>
              <w:top w:val="nil"/>
              <w:left w:val="single" w:sz="4" w:space="0" w:color="auto"/>
              <w:bottom w:val="single" w:sz="4" w:space="0" w:color="auto"/>
              <w:right w:val="single" w:sz="4" w:space="0" w:color="auto"/>
            </w:tcBorders>
            <w:vAlign w:val="bottom"/>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-1493</w:t>
            </w:r>
          </w:p>
        </w:tc>
      </w:tr>
      <w:tr w:rsidR="00B23E3E" w:rsidRPr="00440DD1" w:rsidTr="00A37EF3">
        <w:tc>
          <w:tcPr>
            <w:tcW w:w="6232" w:type="dxa"/>
            <w:tcBorders>
              <w:top w:val="single" w:sz="4" w:space="0" w:color="auto"/>
              <w:left w:val="single" w:sz="4" w:space="0" w:color="auto"/>
              <w:bottom w:val="single" w:sz="4" w:space="0" w:color="auto"/>
              <w:right w:val="single" w:sz="4" w:space="0" w:color="auto"/>
            </w:tcBorders>
          </w:tcPr>
          <w:p w:rsidR="00B23E3E" w:rsidRPr="00440DD1" w:rsidRDefault="00B23E3E" w:rsidP="00B23E3E">
            <w:pPr>
              <w:pStyle w:val="Tabletext"/>
              <w:spacing w:before="20" w:after="20"/>
              <w:rPr>
                <w:b/>
                <w:bCs/>
                <w:sz w:val="20"/>
                <w:lang w:val="en-US" w:eastAsia="zh-CN"/>
              </w:rPr>
            </w:pPr>
            <w:r w:rsidRPr="00440DD1">
              <w:rPr>
                <w:rFonts w:hint="eastAsia"/>
                <w:b/>
                <w:bCs/>
                <w:sz w:val="20"/>
                <w:lang w:val="en-US" w:eastAsia="zh-CN"/>
              </w:rPr>
              <w:t>金融活动产生的现金流</w:t>
            </w:r>
          </w:p>
        </w:tc>
        <w:tc>
          <w:tcPr>
            <w:tcW w:w="1701" w:type="dxa"/>
            <w:tcBorders>
              <w:top w:val="single" w:sz="4" w:space="0" w:color="auto"/>
              <w:left w:val="nil"/>
              <w:bottom w:val="single" w:sz="4" w:space="0" w:color="auto"/>
              <w:right w:val="single" w:sz="4" w:space="0" w:color="auto"/>
            </w:tcBorders>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-1,493 </w:t>
            </w:r>
          </w:p>
        </w:tc>
        <w:tc>
          <w:tcPr>
            <w:tcW w:w="1701" w:type="dxa"/>
            <w:tcBorders>
              <w:top w:val="single" w:sz="4" w:space="0" w:color="auto"/>
              <w:left w:val="single" w:sz="4" w:space="0" w:color="auto"/>
              <w:bottom w:val="single" w:sz="4" w:space="0" w:color="auto"/>
              <w:right w:val="single" w:sz="4" w:space="0" w:color="auto"/>
            </w:tcBorders>
            <w:hideMark/>
          </w:tcPr>
          <w:p w:rsidR="00B23E3E" w:rsidRPr="00440DD1" w:rsidRDefault="00B23E3E" w:rsidP="00B23E3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-1,493 </w:t>
            </w:r>
          </w:p>
        </w:tc>
      </w:tr>
      <w:tr w:rsidR="009F4C0C" w:rsidRPr="00440DD1" w:rsidTr="00A37EF3">
        <w:tc>
          <w:tcPr>
            <w:tcW w:w="6232" w:type="dxa"/>
            <w:tcBorders>
              <w:top w:val="single" w:sz="4" w:space="0" w:color="auto"/>
              <w:left w:val="single" w:sz="4" w:space="0" w:color="auto"/>
              <w:bottom w:val="single" w:sz="4" w:space="0" w:color="auto"/>
              <w:right w:val="single" w:sz="4" w:space="0" w:color="auto"/>
            </w:tcBorders>
          </w:tcPr>
          <w:p w:rsidR="009F4C0C" w:rsidRPr="00440DD1" w:rsidRDefault="009F4C0C" w:rsidP="009F4C0C">
            <w:pPr>
              <w:pStyle w:val="Tabletext"/>
              <w:spacing w:before="20" w:after="20"/>
              <w:rPr>
                <w:b/>
                <w:bCs/>
                <w:sz w:val="20"/>
                <w:lang w:val="en-US" w:eastAsia="zh-CN"/>
              </w:rPr>
            </w:pPr>
            <w:r w:rsidRPr="00440DD1">
              <w:rPr>
                <w:rFonts w:hint="eastAsia"/>
                <w:b/>
                <w:bCs/>
                <w:sz w:val="20"/>
                <w:lang w:val="en-US" w:eastAsia="zh-CN"/>
              </w:rPr>
              <w:t>现金和现金等价物的净增长</w:t>
            </w:r>
            <w:r w:rsidRPr="00440DD1">
              <w:rPr>
                <w:rFonts w:hint="eastAsia"/>
                <w:b/>
                <w:bCs/>
                <w:sz w:val="20"/>
                <w:lang w:val="en-US" w:eastAsia="zh-CN"/>
              </w:rPr>
              <w:t>/</w:t>
            </w:r>
            <w:r w:rsidRPr="00440DD1">
              <w:rPr>
                <w:rFonts w:hint="eastAsia"/>
                <w:b/>
                <w:bCs/>
                <w:sz w:val="20"/>
                <w:lang w:val="en-US" w:eastAsia="zh-CN"/>
              </w:rPr>
              <w:t>（减少）</w:t>
            </w:r>
          </w:p>
        </w:tc>
        <w:tc>
          <w:tcPr>
            <w:tcW w:w="1701" w:type="dxa"/>
            <w:tcBorders>
              <w:top w:val="single" w:sz="4" w:space="0" w:color="auto"/>
              <w:left w:val="nil"/>
              <w:bottom w:val="single" w:sz="4" w:space="0" w:color="auto"/>
              <w:right w:val="single" w:sz="4" w:space="0" w:color="auto"/>
            </w:tcBorders>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-19,924</w:t>
            </w:r>
          </w:p>
        </w:tc>
        <w:tc>
          <w:tcPr>
            <w:tcW w:w="1701" w:type="dxa"/>
            <w:tcBorders>
              <w:top w:val="single" w:sz="4" w:space="0" w:color="auto"/>
              <w:left w:val="single" w:sz="4" w:space="0" w:color="auto"/>
              <w:bottom w:val="single" w:sz="4" w:space="0" w:color="auto"/>
              <w:right w:val="single" w:sz="4" w:space="0" w:color="auto"/>
            </w:tcBorders>
            <w:vAlign w:val="bottom"/>
            <w:hideMark/>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15,814 </w:t>
            </w:r>
          </w:p>
        </w:tc>
      </w:tr>
      <w:tr w:rsidR="009F4C0C" w:rsidRPr="00440DD1" w:rsidTr="00A37EF3">
        <w:tc>
          <w:tcPr>
            <w:tcW w:w="6232" w:type="dxa"/>
            <w:tcBorders>
              <w:top w:val="single" w:sz="4" w:space="0" w:color="auto"/>
              <w:left w:val="single" w:sz="4" w:space="0" w:color="auto"/>
              <w:bottom w:val="single" w:sz="4" w:space="0" w:color="auto"/>
              <w:right w:val="single" w:sz="4" w:space="0" w:color="auto"/>
            </w:tcBorders>
          </w:tcPr>
          <w:p w:rsidR="009F4C0C" w:rsidRPr="00440DD1" w:rsidRDefault="009F4C0C" w:rsidP="009F4C0C">
            <w:pPr>
              <w:pStyle w:val="Tabletext"/>
              <w:spacing w:before="20" w:after="20"/>
              <w:rPr>
                <w:b/>
                <w:bCs/>
                <w:sz w:val="20"/>
                <w:lang w:val="en-US" w:eastAsia="zh-CN"/>
              </w:rPr>
            </w:pPr>
            <w:r w:rsidRPr="00440DD1">
              <w:rPr>
                <w:rFonts w:hint="eastAsia"/>
                <w:b/>
                <w:bCs/>
                <w:sz w:val="20"/>
                <w:lang w:val="en-US" w:eastAsia="zh-CN"/>
              </w:rPr>
              <w:t>期初现金和现金等价物</w:t>
            </w:r>
          </w:p>
        </w:tc>
        <w:tc>
          <w:tcPr>
            <w:tcW w:w="1701" w:type="dxa"/>
            <w:tcBorders>
              <w:top w:val="single" w:sz="4" w:space="0" w:color="auto"/>
              <w:left w:val="nil"/>
              <w:bottom w:val="single" w:sz="4" w:space="0" w:color="auto"/>
              <w:right w:val="single" w:sz="4" w:space="0" w:color="auto"/>
            </w:tcBorders>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75,430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59,616 </w:t>
            </w:r>
          </w:p>
        </w:tc>
      </w:tr>
      <w:tr w:rsidR="009F4C0C" w:rsidRPr="00440DD1" w:rsidTr="00A37EF3">
        <w:tc>
          <w:tcPr>
            <w:tcW w:w="6232" w:type="dxa"/>
            <w:tcBorders>
              <w:top w:val="single" w:sz="4" w:space="0" w:color="auto"/>
              <w:left w:val="single" w:sz="4" w:space="0" w:color="auto"/>
              <w:bottom w:val="single" w:sz="4" w:space="0" w:color="auto"/>
              <w:right w:val="single" w:sz="4" w:space="0" w:color="auto"/>
            </w:tcBorders>
          </w:tcPr>
          <w:p w:rsidR="009F4C0C" w:rsidRPr="00440DD1" w:rsidRDefault="009F4C0C" w:rsidP="009F4C0C">
            <w:pPr>
              <w:pStyle w:val="Tabletext"/>
              <w:spacing w:before="20" w:after="20"/>
              <w:rPr>
                <w:b/>
                <w:bCs/>
                <w:sz w:val="20"/>
                <w:lang w:val="en-US" w:eastAsia="zh-CN"/>
              </w:rPr>
            </w:pPr>
            <w:r w:rsidRPr="00440DD1">
              <w:rPr>
                <w:rFonts w:hint="eastAsia"/>
                <w:b/>
                <w:bCs/>
                <w:sz w:val="20"/>
                <w:lang w:val="en-US" w:eastAsia="zh-CN"/>
              </w:rPr>
              <w:t>期末现金和现金等价物</w:t>
            </w:r>
          </w:p>
        </w:tc>
        <w:tc>
          <w:tcPr>
            <w:tcW w:w="1701" w:type="dxa"/>
            <w:tcBorders>
              <w:top w:val="single" w:sz="4" w:space="0" w:color="auto"/>
              <w:left w:val="nil"/>
              <w:bottom w:val="single" w:sz="4" w:space="0" w:color="auto"/>
              <w:right w:val="single" w:sz="4" w:space="0" w:color="auto"/>
            </w:tcBorders>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20"/>
                <w:lang w:val="en-US" w:eastAsia="zh-CN"/>
              </w:rPr>
            </w:pPr>
            <w:r w:rsidRPr="00440DD1">
              <w:rPr>
                <w:rFonts w:asciiTheme="minorHAnsi" w:hAnsiTheme="minorHAnsi" w:cs="Arial"/>
                <w:b/>
                <w:bCs/>
                <w:sz w:val="20"/>
                <w:lang w:val="en-US" w:eastAsia="zh-CN"/>
              </w:rPr>
              <w:t xml:space="preserve">55,506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75,430 </w:t>
            </w:r>
          </w:p>
        </w:tc>
      </w:tr>
    </w:tbl>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21FC2" w:rsidRPr="009B1F77" w:rsidRDefault="00AA7C9E" w:rsidP="009F4C0C">
      <w:pPr>
        <w:pStyle w:val="Tabletitle"/>
        <w:spacing w:after="0"/>
        <w:ind w:left="-567" w:right="-567"/>
        <w:rPr>
          <w:sz w:val="28"/>
          <w:szCs w:val="28"/>
          <w:lang w:val="en-US" w:eastAsia="zh-CN"/>
        </w:rPr>
      </w:pPr>
      <w:r>
        <w:rPr>
          <w:sz w:val="28"/>
          <w:szCs w:val="28"/>
          <w:lang w:val="en-US" w:eastAsia="zh-CN"/>
        </w:rPr>
        <w:lastRenderedPageBreak/>
        <w:t>五</w:t>
      </w:r>
      <w:r w:rsidR="00A21FC2" w:rsidRPr="009B1F77">
        <w:rPr>
          <w:sz w:val="28"/>
          <w:szCs w:val="28"/>
          <w:lang w:val="en-US" w:eastAsia="zh-CN"/>
        </w:rPr>
        <w:t xml:space="preserve"> – </w:t>
      </w:r>
      <w:r w:rsidR="00A21FC2" w:rsidRPr="009B1F77">
        <w:rPr>
          <w:rFonts w:hint="eastAsia"/>
          <w:sz w:val="28"/>
          <w:szCs w:val="28"/>
          <w:lang w:eastAsia="zh-CN"/>
        </w:rPr>
        <w:t>201</w:t>
      </w:r>
      <w:r w:rsidR="009F4C0C" w:rsidRPr="009B1F77">
        <w:rPr>
          <w:sz w:val="28"/>
          <w:szCs w:val="28"/>
          <w:lang w:eastAsia="zh-CN"/>
        </w:rPr>
        <w:t>5</w:t>
      </w:r>
      <w:r w:rsidR="00A21FC2" w:rsidRPr="009B1F77">
        <w:rPr>
          <w:rFonts w:hint="eastAsia"/>
          <w:sz w:val="28"/>
          <w:szCs w:val="28"/>
          <w:lang w:eastAsia="zh-CN"/>
        </w:rPr>
        <w:t>年财务期预算金额与实际发生金额的对比</w:t>
      </w:r>
    </w:p>
    <w:p w:rsidR="00A21FC2" w:rsidRPr="00440DD1" w:rsidRDefault="00D00E91" w:rsidP="00A21FC2">
      <w:pPr>
        <w:tabs>
          <w:tab w:val="clear" w:pos="567"/>
          <w:tab w:val="clear" w:pos="1134"/>
          <w:tab w:val="clear" w:pos="1701"/>
          <w:tab w:val="clear" w:pos="2268"/>
          <w:tab w:val="clear" w:pos="2835"/>
        </w:tabs>
        <w:overflowPunct/>
        <w:autoSpaceDE/>
        <w:autoSpaceDN/>
        <w:adjustRightInd/>
        <w:spacing w:before="0"/>
        <w:jc w:val="center"/>
        <w:textAlignment w:val="auto"/>
        <w:rPr>
          <w:b/>
          <w:sz w:val="20"/>
          <w:lang w:val="en-US" w:eastAsia="zh-CN"/>
        </w:rPr>
      </w:pPr>
      <w:r>
        <w:rPr>
          <w:rFonts w:hint="eastAsia"/>
          <w:b/>
          <w:sz w:val="20"/>
          <w:lang w:val="en-US" w:eastAsia="zh-CN"/>
        </w:rPr>
        <w:t>（单位：千瑞郎）</w:t>
      </w:r>
    </w:p>
    <w:p w:rsidR="00A21FC2" w:rsidRPr="00440DD1" w:rsidRDefault="00A21FC2" w:rsidP="00A21FC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1"/>
        <w:gridCol w:w="1094"/>
        <w:gridCol w:w="1236"/>
        <w:gridCol w:w="1114"/>
        <w:gridCol w:w="1365"/>
        <w:gridCol w:w="1248"/>
      </w:tblGrid>
      <w:tr w:rsidR="00A21FC2" w:rsidRPr="00440DD1" w:rsidTr="00A37EF3">
        <w:trPr>
          <w:jc w:val="center"/>
        </w:trPr>
        <w:tc>
          <w:tcPr>
            <w:tcW w:w="3781" w:type="dxa"/>
            <w:vMerge w:val="restart"/>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rPr>
              <w:t>收入</w:t>
            </w:r>
          </w:p>
        </w:tc>
        <w:tc>
          <w:tcPr>
            <w:tcW w:w="3444" w:type="dxa"/>
            <w:gridSpan w:val="3"/>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rPr>
              <w:t>预算</w:t>
            </w:r>
            <w:r w:rsidRPr="00440DD1">
              <w:rPr>
                <w:rFonts w:hint="eastAsia"/>
                <w:sz w:val="20"/>
                <w:lang w:val="en-US" w:eastAsia="zh-CN"/>
              </w:rPr>
              <w:t>数</w:t>
            </w:r>
            <w:r w:rsidRPr="00440DD1">
              <w:rPr>
                <w:rFonts w:hint="eastAsia"/>
                <w:sz w:val="20"/>
                <w:lang w:val="en-US"/>
              </w:rPr>
              <w:t>额</w:t>
            </w:r>
          </w:p>
        </w:tc>
        <w:tc>
          <w:tcPr>
            <w:tcW w:w="1365" w:type="dxa"/>
            <w:vMerge w:val="restart"/>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可比的</w:t>
            </w:r>
            <w:r w:rsidRPr="00440DD1">
              <w:rPr>
                <w:sz w:val="20"/>
                <w:lang w:val="en-US" w:eastAsia="zh-CN"/>
              </w:rPr>
              <w:br/>
            </w:r>
            <w:r w:rsidRPr="00440DD1">
              <w:rPr>
                <w:rFonts w:hint="eastAsia"/>
                <w:sz w:val="20"/>
                <w:lang w:val="en-US" w:eastAsia="zh-CN"/>
              </w:rPr>
              <w:t>实际</w:t>
            </w:r>
            <w:r w:rsidRPr="00440DD1">
              <w:rPr>
                <w:sz w:val="20"/>
                <w:lang w:val="en-US" w:eastAsia="zh-CN"/>
              </w:rPr>
              <w:br/>
            </w:r>
            <w:r w:rsidRPr="00440DD1">
              <w:rPr>
                <w:rFonts w:hint="eastAsia"/>
                <w:sz w:val="20"/>
                <w:lang w:val="en-US" w:eastAsia="zh-CN"/>
              </w:rPr>
              <w:t>数额</w:t>
            </w:r>
          </w:p>
        </w:tc>
        <w:tc>
          <w:tcPr>
            <w:tcW w:w="1248" w:type="dxa"/>
            <w:vMerge w:val="restart"/>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最终预算与实际数额</w:t>
            </w:r>
            <w:r w:rsidRPr="00440DD1">
              <w:rPr>
                <w:sz w:val="20"/>
                <w:lang w:val="en-US" w:eastAsia="zh-CN"/>
              </w:rPr>
              <w:br/>
            </w:r>
            <w:r w:rsidRPr="00440DD1">
              <w:rPr>
                <w:rFonts w:hint="eastAsia"/>
                <w:sz w:val="20"/>
                <w:lang w:val="en-US" w:eastAsia="zh-CN"/>
              </w:rPr>
              <w:t>之间的差异</w:t>
            </w:r>
          </w:p>
        </w:tc>
      </w:tr>
      <w:tr w:rsidR="00A21FC2" w:rsidRPr="00440DD1" w:rsidTr="00A37EF3">
        <w:trPr>
          <w:jc w:val="center"/>
        </w:trPr>
        <w:tc>
          <w:tcPr>
            <w:tcW w:w="3781" w:type="dxa"/>
            <w:vMerge/>
            <w:tcMar>
              <w:left w:w="57" w:type="dxa"/>
              <w:right w:w="57" w:type="dxa"/>
            </w:tcMar>
            <w:vAlign w:val="center"/>
          </w:tcPr>
          <w:p w:rsidR="00A21FC2" w:rsidRPr="00440DD1" w:rsidRDefault="00A21FC2" w:rsidP="00A37EF3">
            <w:pPr>
              <w:pStyle w:val="Tablehead"/>
              <w:spacing w:before="40" w:after="40"/>
              <w:rPr>
                <w:sz w:val="20"/>
                <w:lang w:val="en-US" w:eastAsia="zh-CN"/>
              </w:rPr>
            </w:pPr>
          </w:p>
        </w:tc>
        <w:tc>
          <w:tcPr>
            <w:tcW w:w="1094" w:type="dxa"/>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初始预算</w:t>
            </w:r>
          </w:p>
        </w:tc>
        <w:tc>
          <w:tcPr>
            <w:tcW w:w="1236" w:type="dxa"/>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rPr>
              <w:t>预算内转账</w:t>
            </w:r>
          </w:p>
        </w:tc>
        <w:tc>
          <w:tcPr>
            <w:tcW w:w="1114" w:type="dxa"/>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eastAsia="fr-FR"/>
              </w:rPr>
              <w:t>最终预算</w:t>
            </w:r>
          </w:p>
        </w:tc>
        <w:tc>
          <w:tcPr>
            <w:tcW w:w="1365" w:type="dxa"/>
            <w:vMerge/>
            <w:tcMar>
              <w:left w:w="57" w:type="dxa"/>
              <w:right w:w="57" w:type="dxa"/>
            </w:tcMar>
            <w:vAlign w:val="center"/>
          </w:tcPr>
          <w:p w:rsidR="00A21FC2" w:rsidRPr="00440DD1" w:rsidRDefault="00A21FC2" w:rsidP="00A37EF3">
            <w:pPr>
              <w:pStyle w:val="Tablehead"/>
              <w:spacing w:before="40" w:after="40"/>
              <w:rPr>
                <w:sz w:val="20"/>
                <w:lang w:val="en-US" w:eastAsia="fr-FR"/>
              </w:rPr>
            </w:pPr>
          </w:p>
        </w:tc>
        <w:tc>
          <w:tcPr>
            <w:tcW w:w="1248" w:type="dxa"/>
            <w:vMerge/>
            <w:tcMar>
              <w:left w:w="57" w:type="dxa"/>
              <w:right w:w="57" w:type="dxa"/>
            </w:tcMar>
            <w:vAlign w:val="center"/>
          </w:tcPr>
          <w:p w:rsidR="00A21FC2" w:rsidRPr="00440DD1" w:rsidRDefault="00A21FC2" w:rsidP="00A37EF3">
            <w:pPr>
              <w:pStyle w:val="Tablehead"/>
              <w:spacing w:before="40" w:after="40"/>
              <w:rPr>
                <w:sz w:val="20"/>
                <w:lang w:val="en-US" w:eastAsia="fr-FR"/>
              </w:rPr>
            </w:pPr>
          </w:p>
        </w:tc>
      </w:tr>
      <w:tr w:rsidR="00A37EF3" w:rsidRPr="00440DD1" w:rsidTr="00A37EF3">
        <w:trPr>
          <w:jc w:val="center"/>
        </w:trPr>
        <w:tc>
          <w:tcPr>
            <w:tcW w:w="3781" w:type="dxa"/>
            <w:vMerge/>
            <w:tcBorders>
              <w:bottom w:val="single" w:sz="4" w:space="0" w:color="auto"/>
            </w:tcBorders>
            <w:tcMar>
              <w:left w:w="57" w:type="dxa"/>
              <w:right w:w="57" w:type="dxa"/>
            </w:tcMar>
            <w:vAlign w:val="center"/>
          </w:tcPr>
          <w:p w:rsidR="00A37EF3" w:rsidRPr="00440DD1" w:rsidRDefault="00A37EF3" w:rsidP="00A37EF3">
            <w:pPr>
              <w:pStyle w:val="Tablehead"/>
              <w:spacing w:before="40" w:after="40"/>
              <w:rPr>
                <w:sz w:val="20"/>
                <w:lang w:val="en-US" w:eastAsia="fr-FR"/>
              </w:rPr>
            </w:pPr>
          </w:p>
        </w:tc>
        <w:tc>
          <w:tcPr>
            <w:tcW w:w="1094"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236"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114"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365"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248"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r>
      <w:tr w:rsidR="009F4C0C" w:rsidRPr="00440DD1" w:rsidTr="00A37EF3">
        <w:trPr>
          <w:jc w:val="center"/>
        </w:trPr>
        <w:tc>
          <w:tcPr>
            <w:tcW w:w="3781" w:type="dxa"/>
            <w:tcBorders>
              <w:bottom w:val="nil"/>
            </w:tcBorders>
            <w:tcMar>
              <w:left w:w="57" w:type="dxa"/>
              <w:right w:w="57" w:type="dxa"/>
            </w:tcMar>
          </w:tcPr>
          <w:p w:rsidR="009F4C0C" w:rsidRPr="00440DD1" w:rsidRDefault="009F4C0C" w:rsidP="009F4C0C">
            <w:pPr>
              <w:pStyle w:val="Tabletext"/>
              <w:spacing w:before="20" w:after="20"/>
              <w:rPr>
                <w:rFonts w:ascii="STKaiti" w:eastAsia="STKaiti" w:hAnsi="STKaiti"/>
                <w:sz w:val="20"/>
                <w:lang w:val="en-US" w:eastAsia="fr-FR"/>
              </w:rPr>
            </w:pPr>
            <w:r w:rsidRPr="00440DD1">
              <w:rPr>
                <w:rFonts w:ascii="STKaiti" w:eastAsia="STKaiti" w:hAnsi="STKaiti" w:hint="eastAsia"/>
                <w:sz w:val="20"/>
                <w:lang w:val="en-US"/>
              </w:rPr>
              <w:t>分摊会费</w:t>
            </w:r>
          </w:p>
        </w:tc>
        <w:tc>
          <w:tcPr>
            <w:tcW w:w="1094"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129,678 </w:t>
            </w:r>
          </w:p>
        </w:tc>
        <w:tc>
          <w:tcPr>
            <w:tcW w:w="1236"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c>
          <w:tcPr>
            <w:tcW w:w="1114"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129,678 </w:t>
            </w:r>
          </w:p>
        </w:tc>
        <w:tc>
          <w:tcPr>
            <w:tcW w:w="1365"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126,448 </w:t>
            </w:r>
          </w:p>
        </w:tc>
        <w:tc>
          <w:tcPr>
            <w:tcW w:w="1248"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-3,230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sz w:val="20"/>
                <w:lang w:val="en-US"/>
              </w:rPr>
              <w:t>成本回</w:t>
            </w:r>
            <w:r w:rsidRPr="00440DD1">
              <w:rPr>
                <w:rFonts w:ascii="STKaiti" w:eastAsia="STKaiti" w:hAnsi="STKaiti" w:hint="eastAsia"/>
                <w:sz w:val="20"/>
                <w:lang w:val="en-US"/>
              </w:rPr>
              <w:t>收</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32,750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32,750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31,079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-1,671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B3674" w:rsidP="009F4C0C">
            <w:pPr>
              <w:pStyle w:val="Tabletext"/>
              <w:spacing w:before="20" w:after="20"/>
              <w:rPr>
                <w:rFonts w:ascii="STKaiti" w:eastAsia="STKaiti" w:hAnsi="STKaiti"/>
                <w:sz w:val="20"/>
                <w:lang w:val="en-US"/>
              </w:rPr>
            </w:pPr>
            <w:r w:rsidRPr="009B3674">
              <w:rPr>
                <w:rFonts w:ascii="STKaiti" w:eastAsia="STKaiti" w:hAnsi="STKaiti" w:hint="eastAsia"/>
                <w:sz w:val="20"/>
                <w:lang w:val="en-US"/>
              </w:rPr>
              <w:t>利息</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800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800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-788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hint="eastAsia"/>
                <w:sz w:val="20"/>
                <w:lang w:val="en-US"/>
              </w:rPr>
              <w:t>其它收入</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440DD1">
              <w:rPr>
                <w:rFonts w:asciiTheme="minorHAnsi" w:hAnsiTheme="minorHAnsi" w:cs="Arial"/>
                <w:i/>
                <w:iCs/>
                <w:sz w:val="18"/>
                <w:szCs w:val="18"/>
                <w:lang w:val="en-US" w:eastAsia="zh-CN"/>
              </w:rPr>
              <w:t xml:space="preserve">300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440DD1">
              <w:rPr>
                <w:rFonts w:asciiTheme="minorHAnsi" w:hAnsiTheme="minorHAnsi" w:cs="Arial"/>
                <w:i/>
                <w:iCs/>
                <w:sz w:val="18"/>
                <w:szCs w:val="18"/>
                <w:lang w:val="en-US" w:eastAsia="zh-CN"/>
              </w:rPr>
              <w:t xml:space="preserve">300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440DD1">
              <w:rPr>
                <w:rFonts w:asciiTheme="minorHAnsi" w:hAnsiTheme="minorHAnsi" w:cs="Arial"/>
                <w:i/>
                <w:iCs/>
                <w:sz w:val="18"/>
                <w:szCs w:val="18"/>
                <w:lang w:val="en-US" w:eastAsia="zh-CN"/>
              </w:rPr>
              <w:t xml:space="preserve">638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sz w:val="18"/>
                <w:szCs w:val="18"/>
                <w:lang w:val="en-US" w:eastAsia="zh-CN"/>
              </w:rPr>
            </w:pPr>
            <w:r w:rsidRPr="00440DD1">
              <w:rPr>
                <w:rFonts w:asciiTheme="minorHAnsi" w:hAnsiTheme="minorHAnsi" w:cs="Arial"/>
                <w:i/>
                <w:iCs/>
                <w:sz w:val="18"/>
                <w:szCs w:val="18"/>
                <w:lang w:val="en-US" w:eastAsia="zh-CN"/>
              </w:rPr>
              <w:t xml:space="preserve">338 </w:t>
            </w:r>
          </w:p>
        </w:tc>
      </w:tr>
      <w:tr w:rsidR="009F4C0C" w:rsidRPr="00440DD1" w:rsidTr="00A37EF3">
        <w:trPr>
          <w:jc w:val="center"/>
        </w:trPr>
        <w:tc>
          <w:tcPr>
            <w:tcW w:w="3781" w:type="dxa"/>
            <w:tcBorders>
              <w:top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hint="eastAsia"/>
                <w:sz w:val="20"/>
                <w:lang w:val="en-US" w:eastAsia="zh-CN"/>
              </w:rPr>
              <w:t>自</w:t>
            </w:r>
            <w:r w:rsidRPr="00440DD1">
              <w:rPr>
                <w:rFonts w:ascii="STKaiti" w:eastAsia="STKaiti" w:hAnsi="STKaiti" w:hint="eastAsia"/>
                <w:sz w:val="20"/>
                <w:lang w:val="en-US"/>
              </w:rPr>
              <w:t>储备金账户的提款</w:t>
            </w:r>
          </w:p>
        </w:tc>
        <w:tc>
          <w:tcPr>
            <w:tcW w:w="1094" w:type="dxa"/>
            <w:tcBorders>
              <w:top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1,216 </w:t>
            </w:r>
          </w:p>
        </w:tc>
        <w:tc>
          <w:tcPr>
            <w:tcW w:w="1236" w:type="dxa"/>
            <w:tcBorders>
              <w:top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c>
          <w:tcPr>
            <w:tcW w:w="1114" w:type="dxa"/>
            <w:tcBorders>
              <w:top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1,216 </w:t>
            </w:r>
          </w:p>
        </w:tc>
        <w:tc>
          <w:tcPr>
            <w:tcW w:w="1365" w:type="dxa"/>
            <w:tcBorders>
              <w:top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   </w:t>
            </w:r>
          </w:p>
        </w:tc>
        <w:tc>
          <w:tcPr>
            <w:tcW w:w="1248" w:type="dxa"/>
            <w:tcBorders>
              <w:top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-1,216 </w:t>
            </w:r>
          </w:p>
        </w:tc>
      </w:tr>
      <w:tr w:rsidR="009F4C0C" w:rsidRPr="00440DD1" w:rsidTr="00A37EF3">
        <w:trPr>
          <w:jc w:val="center"/>
        </w:trPr>
        <w:tc>
          <w:tcPr>
            <w:tcW w:w="3781" w:type="dxa"/>
            <w:tcMar>
              <w:left w:w="57" w:type="dxa"/>
              <w:right w:w="57" w:type="dxa"/>
            </w:tcMar>
          </w:tcPr>
          <w:p w:rsidR="009F4C0C" w:rsidRPr="00440DD1" w:rsidRDefault="009F4C0C" w:rsidP="009F4C0C">
            <w:pPr>
              <w:pStyle w:val="Tabletext"/>
              <w:spacing w:before="20" w:after="20"/>
              <w:rPr>
                <w:sz w:val="20"/>
                <w:lang w:val="en-US" w:eastAsia="fr-FR"/>
              </w:rPr>
            </w:pPr>
            <w:r w:rsidRPr="00440DD1">
              <w:rPr>
                <w:rFonts w:hint="eastAsia"/>
                <w:b/>
                <w:sz w:val="20"/>
                <w:lang w:val="en-US"/>
              </w:rPr>
              <w:t>收入总额</w:t>
            </w:r>
          </w:p>
        </w:tc>
        <w:tc>
          <w:tcPr>
            <w:tcW w:w="1094" w:type="dxa"/>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 xml:space="preserve">164,744 </w:t>
            </w:r>
          </w:p>
        </w:tc>
        <w:tc>
          <w:tcPr>
            <w:tcW w:w="1236" w:type="dxa"/>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 xml:space="preserve">-   </w:t>
            </w:r>
          </w:p>
        </w:tc>
        <w:tc>
          <w:tcPr>
            <w:tcW w:w="1114" w:type="dxa"/>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 xml:space="preserve">164,744 </w:t>
            </w:r>
          </w:p>
        </w:tc>
        <w:tc>
          <w:tcPr>
            <w:tcW w:w="1365" w:type="dxa"/>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 xml:space="preserve">158,177 </w:t>
            </w:r>
          </w:p>
        </w:tc>
        <w:tc>
          <w:tcPr>
            <w:tcW w:w="1248" w:type="dxa"/>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 xml:space="preserve">-6,567 </w:t>
            </w:r>
          </w:p>
        </w:tc>
      </w:tr>
      <w:tr w:rsidR="00A21FC2" w:rsidRPr="00440DD1" w:rsidTr="00A37EF3">
        <w:trPr>
          <w:jc w:val="center"/>
        </w:trPr>
        <w:tc>
          <w:tcPr>
            <w:tcW w:w="3781" w:type="dxa"/>
            <w:vMerge w:val="restart"/>
            <w:tcMar>
              <w:left w:w="57" w:type="dxa"/>
              <w:right w:w="57" w:type="dxa"/>
            </w:tcMar>
            <w:vAlign w:val="center"/>
          </w:tcPr>
          <w:p w:rsidR="00A21FC2" w:rsidRPr="00440DD1" w:rsidRDefault="00A21FC2" w:rsidP="00A37EF3">
            <w:pPr>
              <w:pStyle w:val="Tablehead"/>
              <w:spacing w:before="40" w:after="40"/>
              <w:rPr>
                <w:sz w:val="20"/>
                <w:lang w:val="en-US"/>
              </w:rPr>
            </w:pPr>
            <w:r w:rsidRPr="00440DD1">
              <w:rPr>
                <w:rFonts w:hint="eastAsia"/>
                <w:sz w:val="20"/>
                <w:lang w:val="en-US"/>
              </w:rPr>
              <w:t>费用</w:t>
            </w:r>
          </w:p>
        </w:tc>
        <w:tc>
          <w:tcPr>
            <w:tcW w:w="3444" w:type="dxa"/>
            <w:gridSpan w:val="3"/>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rPr>
              <w:t>预算</w:t>
            </w:r>
            <w:r w:rsidRPr="00440DD1">
              <w:rPr>
                <w:rFonts w:hint="eastAsia"/>
                <w:sz w:val="20"/>
                <w:lang w:val="en-US" w:eastAsia="zh-CN"/>
              </w:rPr>
              <w:t>数</w:t>
            </w:r>
            <w:r w:rsidRPr="00440DD1">
              <w:rPr>
                <w:rFonts w:hint="eastAsia"/>
                <w:sz w:val="20"/>
                <w:lang w:val="en-US"/>
              </w:rPr>
              <w:t>额</w:t>
            </w:r>
          </w:p>
        </w:tc>
        <w:tc>
          <w:tcPr>
            <w:tcW w:w="1365" w:type="dxa"/>
            <w:vMerge w:val="restart"/>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可比的</w:t>
            </w:r>
            <w:r w:rsidRPr="00440DD1">
              <w:rPr>
                <w:sz w:val="20"/>
                <w:lang w:val="en-US" w:eastAsia="zh-CN"/>
              </w:rPr>
              <w:br/>
            </w:r>
            <w:r w:rsidRPr="00440DD1">
              <w:rPr>
                <w:rFonts w:hint="eastAsia"/>
                <w:sz w:val="20"/>
                <w:lang w:val="en-US" w:eastAsia="zh-CN"/>
              </w:rPr>
              <w:t>实际</w:t>
            </w:r>
            <w:r w:rsidRPr="00440DD1">
              <w:rPr>
                <w:sz w:val="20"/>
                <w:lang w:val="en-US" w:eastAsia="zh-CN"/>
              </w:rPr>
              <w:br/>
            </w:r>
            <w:r w:rsidRPr="00440DD1">
              <w:rPr>
                <w:rFonts w:hint="eastAsia"/>
                <w:sz w:val="20"/>
                <w:lang w:val="en-US" w:eastAsia="zh-CN"/>
              </w:rPr>
              <w:t>数额</w:t>
            </w:r>
          </w:p>
        </w:tc>
        <w:tc>
          <w:tcPr>
            <w:tcW w:w="1248" w:type="dxa"/>
            <w:vMerge w:val="restart"/>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最终预算与实际数额</w:t>
            </w:r>
            <w:r w:rsidRPr="00440DD1">
              <w:rPr>
                <w:sz w:val="20"/>
                <w:lang w:val="en-US" w:eastAsia="zh-CN"/>
              </w:rPr>
              <w:br/>
            </w:r>
            <w:r w:rsidRPr="00440DD1">
              <w:rPr>
                <w:rFonts w:hint="eastAsia"/>
                <w:sz w:val="20"/>
                <w:lang w:val="en-US" w:eastAsia="zh-CN"/>
              </w:rPr>
              <w:t>之间的差异</w:t>
            </w:r>
          </w:p>
        </w:tc>
      </w:tr>
      <w:tr w:rsidR="00A21FC2" w:rsidRPr="00440DD1" w:rsidTr="00A37EF3">
        <w:trPr>
          <w:jc w:val="center"/>
        </w:trPr>
        <w:tc>
          <w:tcPr>
            <w:tcW w:w="3781" w:type="dxa"/>
            <w:vMerge/>
            <w:tcMar>
              <w:left w:w="57" w:type="dxa"/>
              <w:right w:w="57" w:type="dxa"/>
            </w:tcMar>
          </w:tcPr>
          <w:p w:rsidR="00A21FC2" w:rsidRPr="00440DD1" w:rsidRDefault="00A21FC2" w:rsidP="00A37EF3">
            <w:pPr>
              <w:pStyle w:val="Tablehead"/>
              <w:spacing w:before="40" w:after="40"/>
              <w:rPr>
                <w:sz w:val="20"/>
                <w:lang w:val="en-US" w:eastAsia="zh-CN"/>
              </w:rPr>
            </w:pPr>
          </w:p>
        </w:tc>
        <w:tc>
          <w:tcPr>
            <w:tcW w:w="1094" w:type="dxa"/>
            <w:tcMar>
              <w:left w:w="57" w:type="dxa"/>
              <w:right w:w="57" w:type="dxa"/>
            </w:tcMar>
            <w:vAlign w:val="center"/>
          </w:tcPr>
          <w:p w:rsidR="00A21FC2" w:rsidRPr="00440DD1" w:rsidRDefault="00A21FC2" w:rsidP="00A37EF3">
            <w:pPr>
              <w:pStyle w:val="Tablehead"/>
              <w:spacing w:before="40" w:after="40"/>
              <w:rPr>
                <w:sz w:val="20"/>
                <w:lang w:val="en-US" w:eastAsia="zh-CN"/>
              </w:rPr>
            </w:pPr>
            <w:r w:rsidRPr="00440DD1">
              <w:rPr>
                <w:rFonts w:hint="eastAsia"/>
                <w:sz w:val="20"/>
                <w:lang w:val="en-US" w:eastAsia="zh-CN"/>
              </w:rPr>
              <w:t>初始预算</w:t>
            </w:r>
          </w:p>
        </w:tc>
        <w:tc>
          <w:tcPr>
            <w:tcW w:w="1236" w:type="dxa"/>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rPr>
              <w:t>预算内转账</w:t>
            </w:r>
          </w:p>
        </w:tc>
        <w:tc>
          <w:tcPr>
            <w:tcW w:w="1114" w:type="dxa"/>
            <w:tcMar>
              <w:left w:w="57" w:type="dxa"/>
              <w:right w:w="57" w:type="dxa"/>
            </w:tcMar>
            <w:vAlign w:val="center"/>
          </w:tcPr>
          <w:p w:rsidR="00A21FC2" w:rsidRPr="00440DD1" w:rsidRDefault="00A21FC2" w:rsidP="00A37EF3">
            <w:pPr>
              <w:pStyle w:val="Tablehead"/>
              <w:spacing w:before="40" w:after="40"/>
              <w:rPr>
                <w:sz w:val="20"/>
                <w:lang w:val="en-US" w:eastAsia="fr-FR"/>
              </w:rPr>
            </w:pPr>
            <w:r w:rsidRPr="00440DD1">
              <w:rPr>
                <w:rFonts w:hint="eastAsia"/>
                <w:sz w:val="20"/>
                <w:lang w:val="en-US" w:eastAsia="fr-FR"/>
              </w:rPr>
              <w:t>最终预算</w:t>
            </w:r>
          </w:p>
        </w:tc>
        <w:tc>
          <w:tcPr>
            <w:tcW w:w="1365" w:type="dxa"/>
            <w:vMerge/>
            <w:tcMar>
              <w:left w:w="57" w:type="dxa"/>
              <w:right w:w="57" w:type="dxa"/>
            </w:tcMar>
          </w:tcPr>
          <w:p w:rsidR="00A21FC2" w:rsidRPr="00440DD1" w:rsidRDefault="00A21FC2" w:rsidP="00A37EF3">
            <w:pPr>
              <w:pStyle w:val="Tablehead"/>
              <w:spacing w:before="40" w:after="40"/>
              <w:rPr>
                <w:sz w:val="20"/>
                <w:lang w:val="en-US"/>
              </w:rPr>
            </w:pPr>
          </w:p>
        </w:tc>
        <w:tc>
          <w:tcPr>
            <w:tcW w:w="1248" w:type="dxa"/>
            <w:vMerge/>
            <w:tcMar>
              <w:left w:w="57" w:type="dxa"/>
              <w:right w:w="57" w:type="dxa"/>
            </w:tcMar>
          </w:tcPr>
          <w:p w:rsidR="00A21FC2" w:rsidRPr="00440DD1" w:rsidRDefault="00A21FC2" w:rsidP="00A37EF3">
            <w:pPr>
              <w:pStyle w:val="Tablehead"/>
              <w:spacing w:before="40" w:after="40"/>
              <w:rPr>
                <w:sz w:val="20"/>
                <w:lang w:val="en-US"/>
              </w:rPr>
            </w:pPr>
          </w:p>
        </w:tc>
      </w:tr>
      <w:tr w:rsidR="00A37EF3" w:rsidRPr="00440DD1" w:rsidTr="00A37EF3">
        <w:trPr>
          <w:jc w:val="center"/>
        </w:trPr>
        <w:tc>
          <w:tcPr>
            <w:tcW w:w="3781" w:type="dxa"/>
            <w:vMerge/>
            <w:tcBorders>
              <w:bottom w:val="single" w:sz="4" w:space="0" w:color="auto"/>
            </w:tcBorders>
            <w:tcMar>
              <w:left w:w="57" w:type="dxa"/>
              <w:right w:w="57" w:type="dxa"/>
            </w:tcMar>
          </w:tcPr>
          <w:p w:rsidR="00A37EF3" w:rsidRPr="00440DD1" w:rsidRDefault="00A37EF3" w:rsidP="00A37EF3">
            <w:pPr>
              <w:pStyle w:val="Tablehead"/>
              <w:spacing w:before="40" w:after="40"/>
              <w:rPr>
                <w:sz w:val="20"/>
                <w:lang w:val="en-US"/>
              </w:rPr>
            </w:pPr>
          </w:p>
        </w:tc>
        <w:tc>
          <w:tcPr>
            <w:tcW w:w="1094"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236"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114"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365"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c>
          <w:tcPr>
            <w:tcW w:w="1248" w:type="dxa"/>
            <w:tcBorders>
              <w:bottom w:val="single" w:sz="4" w:space="0" w:color="auto"/>
            </w:tcBorders>
            <w:tcMar>
              <w:left w:w="57" w:type="dxa"/>
              <w:right w:w="57" w:type="dxa"/>
            </w:tcMar>
            <w:vAlign w:val="center"/>
          </w:tcPr>
          <w:p w:rsidR="00A37EF3" w:rsidRPr="00440DD1" w:rsidRDefault="00A37EF3" w:rsidP="00A37EF3">
            <w:pPr>
              <w:pStyle w:val="Tablehead"/>
              <w:spacing w:before="40" w:after="40"/>
              <w:rPr>
                <w:lang w:eastAsia="zh-CN"/>
              </w:rPr>
            </w:pPr>
            <w:r w:rsidRPr="00440DD1">
              <w:rPr>
                <w:sz w:val="20"/>
                <w:lang w:val="en-US" w:eastAsia="fr-FR"/>
              </w:rPr>
              <w:t>2015</w:t>
            </w:r>
            <w:r w:rsidRPr="00440DD1">
              <w:rPr>
                <w:rFonts w:hint="eastAsia"/>
                <w:sz w:val="20"/>
                <w:lang w:val="en-US" w:eastAsia="zh-CN"/>
              </w:rPr>
              <w:t>年</w:t>
            </w:r>
            <w:r w:rsidRPr="00440DD1">
              <w:rPr>
                <w:rFonts w:hint="eastAsia"/>
                <w:sz w:val="20"/>
                <w:lang w:val="en-US" w:eastAsia="zh-CN"/>
              </w:rPr>
              <w:t>12</w:t>
            </w:r>
            <w:r w:rsidRPr="00440DD1">
              <w:rPr>
                <w:rFonts w:hint="eastAsia"/>
                <w:lang w:eastAsia="zh-CN"/>
              </w:rPr>
              <w:t>月</w:t>
            </w:r>
            <w:r w:rsidRPr="00440DD1">
              <w:rPr>
                <w:rFonts w:hint="eastAsia"/>
                <w:lang w:eastAsia="zh-CN"/>
              </w:rPr>
              <w:t>31</w:t>
            </w:r>
            <w:r w:rsidRPr="00440DD1">
              <w:rPr>
                <w:rFonts w:hint="eastAsia"/>
                <w:lang w:eastAsia="zh-CN"/>
              </w:rPr>
              <w:t>日</w:t>
            </w:r>
          </w:p>
        </w:tc>
      </w:tr>
      <w:tr w:rsidR="009F4C0C" w:rsidRPr="00440DD1" w:rsidTr="00A37EF3">
        <w:trPr>
          <w:jc w:val="center"/>
        </w:trPr>
        <w:tc>
          <w:tcPr>
            <w:tcW w:w="3781" w:type="dxa"/>
            <w:tcBorders>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sz w:val="20"/>
                <w:lang w:val="en-US"/>
              </w:rPr>
              <w:t>总秘书</w:t>
            </w:r>
            <w:r w:rsidRPr="00440DD1">
              <w:rPr>
                <w:rFonts w:ascii="STKaiti" w:eastAsia="STKaiti" w:hAnsi="STKaiti" w:hint="eastAsia"/>
                <w:sz w:val="20"/>
                <w:lang w:val="en-US"/>
              </w:rPr>
              <w:t>处</w:t>
            </w:r>
          </w:p>
        </w:tc>
        <w:tc>
          <w:tcPr>
            <w:tcW w:w="1094"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91,853 </w:t>
            </w:r>
          </w:p>
        </w:tc>
        <w:tc>
          <w:tcPr>
            <w:tcW w:w="1236"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-272 </w:t>
            </w:r>
          </w:p>
        </w:tc>
        <w:tc>
          <w:tcPr>
            <w:tcW w:w="1114"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91,581 </w:t>
            </w:r>
          </w:p>
        </w:tc>
        <w:tc>
          <w:tcPr>
            <w:tcW w:w="1365"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86,218 </w:t>
            </w:r>
          </w:p>
        </w:tc>
        <w:tc>
          <w:tcPr>
            <w:tcW w:w="1248" w:type="dxa"/>
            <w:tcBorders>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5,363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hint="eastAsia"/>
                <w:sz w:val="20"/>
                <w:lang w:val="en-US"/>
              </w:rPr>
              <w:t>无线电通信部门</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31,897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72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31,969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29,181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2,788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hint="eastAsia"/>
                <w:sz w:val="20"/>
                <w:lang w:val="en-US"/>
              </w:rPr>
              <w:t>电信标准化部门</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12,736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12,736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12,611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125 </w:t>
            </w:r>
          </w:p>
        </w:tc>
      </w:tr>
      <w:tr w:rsidR="009F4C0C" w:rsidRPr="00440DD1" w:rsidTr="00A37EF3">
        <w:trPr>
          <w:jc w:val="center"/>
        </w:trPr>
        <w:tc>
          <w:tcPr>
            <w:tcW w:w="3781" w:type="dxa"/>
            <w:tcBorders>
              <w:top w:val="nil"/>
              <w:bottom w:val="nil"/>
            </w:tcBorders>
            <w:tcMar>
              <w:left w:w="57" w:type="dxa"/>
              <w:right w:w="57" w:type="dxa"/>
            </w:tcMar>
            <w:vAlign w:val="bottom"/>
          </w:tcPr>
          <w:p w:rsidR="009F4C0C" w:rsidRPr="00440DD1" w:rsidRDefault="009F4C0C" w:rsidP="009F4C0C">
            <w:pPr>
              <w:pStyle w:val="Tabletext"/>
              <w:spacing w:before="20" w:after="20"/>
              <w:rPr>
                <w:rFonts w:ascii="STKaiti" w:eastAsia="STKaiti" w:hAnsi="STKaiti"/>
                <w:sz w:val="20"/>
                <w:lang w:val="en-US"/>
              </w:rPr>
            </w:pPr>
            <w:r w:rsidRPr="00440DD1">
              <w:rPr>
                <w:rFonts w:ascii="STKaiti" w:eastAsia="STKaiti" w:hAnsi="STKaiti" w:hint="eastAsia"/>
                <w:sz w:val="20"/>
                <w:lang w:val="en-US"/>
              </w:rPr>
              <w:t>电信发展部门</w:t>
            </w:r>
          </w:p>
        </w:tc>
        <w:tc>
          <w:tcPr>
            <w:tcW w:w="109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28,258 </w:t>
            </w:r>
          </w:p>
        </w:tc>
        <w:tc>
          <w:tcPr>
            <w:tcW w:w="1236"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200 </w:t>
            </w:r>
          </w:p>
        </w:tc>
        <w:tc>
          <w:tcPr>
            <w:tcW w:w="1114"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28,458 </w:t>
            </w:r>
          </w:p>
        </w:tc>
        <w:tc>
          <w:tcPr>
            <w:tcW w:w="1365"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28,447 </w:t>
            </w:r>
          </w:p>
        </w:tc>
        <w:tc>
          <w:tcPr>
            <w:tcW w:w="1248" w:type="dxa"/>
            <w:tcBorders>
              <w:top w:val="nil"/>
              <w:bottom w:val="nil"/>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11 </w:t>
            </w:r>
          </w:p>
        </w:tc>
      </w:tr>
      <w:tr w:rsidR="009F4C0C" w:rsidRPr="00440DD1" w:rsidTr="009B1F77">
        <w:trPr>
          <w:trHeight w:val="225"/>
          <w:jc w:val="center"/>
        </w:trPr>
        <w:tc>
          <w:tcPr>
            <w:tcW w:w="3781" w:type="dxa"/>
            <w:tcBorders>
              <w:top w:val="nil"/>
            </w:tcBorders>
            <w:tcMar>
              <w:left w:w="57" w:type="dxa"/>
              <w:right w:w="57" w:type="dxa"/>
            </w:tcMar>
            <w:vAlign w:val="bottom"/>
          </w:tcPr>
          <w:p w:rsidR="009F4C0C" w:rsidRPr="00440DD1" w:rsidRDefault="009F4C0C" w:rsidP="009B1F77">
            <w:pPr>
              <w:pStyle w:val="Tabletext"/>
              <w:spacing w:before="0" w:after="0"/>
              <w:rPr>
                <w:rFonts w:ascii="STKaiti" w:eastAsia="STKaiti" w:hAnsi="STKaiti"/>
                <w:sz w:val="20"/>
                <w:lang w:val="en-US" w:eastAsia="zh-CN"/>
              </w:rPr>
            </w:pPr>
            <w:r w:rsidRPr="00440DD1">
              <w:rPr>
                <w:rFonts w:ascii="STKaiti" w:eastAsia="STKaiti" w:hAnsi="STKaiti" w:hint="eastAsia"/>
                <w:sz w:val="20"/>
                <w:lang w:val="en-US" w:eastAsia="zh-CN"/>
              </w:rPr>
              <w:t>批准的预算中未预见到的费用</w:t>
            </w:r>
          </w:p>
        </w:tc>
        <w:tc>
          <w:tcPr>
            <w:tcW w:w="1094" w:type="dxa"/>
            <w:tcBorders>
              <w:top w:val="nil"/>
            </w:tcBorders>
            <w:tcMar>
              <w:left w:w="57" w:type="dxa"/>
              <w:right w:w="57" w:type="dxa"/>
            </w:tcMar>
            <w:vAlign w:val="bottom"/>
          </w:tcPr>
          <w:p w:rsidR="009F4C0C" w:rsidRPr="00440DD1" w:rsidRDefault="009F4C0C" w:rsidP="009B1F7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236" w:type="dxa"/>
            <w:tcBorders>
              <w:top w:val="nil"/>
            </w:tcBorders>
            <w:tcMar>
              <w:left w:w="57" w:type="dxa"/>
              <w:right w:w="57" w:type="dxa"/>
            </w:tcMar>
            <w:vAlign w:val="bottom"/>
          </w:tcPr>
          <w:p w:rsidR="009F4C0C" w:rsidRPr="00440DD1" w:rsidRDefault="009F4C0C" w:rsidP="009B1F7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114" w:type="dxa"/>
            <w:tcBorders>
              <w:top w:val="nil"/>
            </w:tcBorders>
            <w:tcMar>
              <w:left w:w="57" w:type="dxa"/>
              <w:right w:w="57" w:type="dxa"/>
            </w:tcMar>
            <w:vAlign w:val="bottom"/>
          </w:tcPr>
          <w:p w:rsidR="009F4C0C" w:rsidRPr="00440DD1" w:rsidRDefault="009F4C0C" w:rsidP="009B1F7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p>
        </w:tc>
        <w:tc>
          <w:tcPr>
            <w:tcW w:w="1365" w:type="dxa"/>
            <w:tcBorders>
              <w:top w:val="nil"/>
            </w:tcBorders>
            <w:tcMar>
              <w:left w:w="57" w:type="dxa"/>
              <w:right w:w="57" w:type="dxa"/>
            </w:tcMar>
            <w:vAlign w:val="bottom"/>
          </w:tcPr>
          <w:p w:rsidR="009F4C0C" w:rsidRPr="00440DD1" w:rsidRDefault="009F4C0C" w:rsidP="009B1F7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xml:space="preserve">718 </w:t>
            </w:r>
          </w:p>
        </w:tc>
        <w:tc>
          <w:tcPr>
            <w:tcW w:w="1248" w:type="dxa"/>
            <w:tcBorders>
              <w:top w:val="nil"/>
            </w:tcBorders>
            <w:tcMar>
              <w:left w:w="57" w:type="dxa"/>
              <w:right w:w="57" w:type="dxa"/>
            </w:tcMar>
            <w:vAlign w:val="bottom"/>
          </w:tcPr>
          <w:p w:rsidR="009F4C0C" w:rsidRPr="00440DD1" w:rsidRDefault="009F4C0C" w:rsidP="009B1F7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 </w:t>
            </w:r>
          </w:p>
        </w:tc>
      </w:tr>
      <w:tr w:rsidR="009F4C0C" w:rsidRPr="00440DD1" w:rsidTr="00A37EF3">
        <w:trPr>
          <w:jc w:val="center"/>
        </w:trPr>
        <w:tc>
          <w:tcPr>
            <w:tcW w:w="3781" w:type="dxa"/>
            <w:tcBorders>
              <w:bottom w:val="single" w:sz="4" w:space="0" w:color="auto"/>
            </w:tcBorders>
            <w:tcMar>
              <w:left w:w="57" w:type="dxa"/>
              <w:right w:w="57" w:type="dxa"/>
            </w:tcMar>
          </w:tcPr>
          <w:p w:rsidR="009F4C0C" w:rsidRPr="00440DD1" w:rsidRDefault="009F4C0C" w:rsidP="009F4C0C">
            <w:pPr>
              <w:pStyle w:val="Tabletext"/>
              <w:spacing w:before="20" w:after="20"/>
              <w:rPr>
                <w:b/>
                <w:bCs/>
                <w:sz w:val="20"/>
                <w:lang w:val="en-US"/>
              </w:rPr>
            </w:pPr>
            <w:r w:rsidRPr="00440DD1">
              <w:rPr>
                <w:rFonts w:hint="eastAsia"/>
                <w:b/>
                <w:bCs/>
                <w:sz w:val="20"/>
                <w:lang w:val="en-US"/>
              </w:rPr>
              <w:t>费用总额</w:t>
            </w:r>
          </w:p>
        </w:tc>
        <w:tc>
          <w:tcPr>
            <w:tcW w:w="1094" w:type="dxa"/>
            <w:tcBorders>
              <w:bottom w:val="single" w:sz="4" w:space="0" w:color="auto"/>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164,744 </w:t>
            </w:r>
          </w:p>
        </w:tc>
        <w:tc>
          <w:tcPr>
            <w:tcW w:w="1236" w:type="dxa"/>
            <w:tcBorders>
              <w:bottom w:val="single" w:sz="4" w:space="0" w:color="auto"/>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   </w:t>
            </w:r>
          </w:p>
        </w:tc>
        <w:tc>
          <w:tcPr>
            <w:tcW w:w="1114" w:type="dxa"/>
            <w:tcBorders>
              <w:bottom w:val="single" w:sz="4" w:space="0" w:color="auto"/>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164,744 </w:t>
            </w:r>
          </w:p>
        </w:tc>
        <w:tc>
          <w:tcPr>
            <w:tcW w:w="1365" w:type="dxa"/>
            <w:tcBorders>
              <w:bottom w:val="single" w:sz="4" w:space="0" w:color="auto"/>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157,175 </w:t>
            </w:r>
          </w:p>
        </w:tc>
        <w:tc>
          <w:tcPr>
            <w:tcW w:w="1248" w:type="dxa"/>
            <w:tcBorders>
              <w:bottom w:val="single" w:sz="4" w:space="0" w:color="auto"/>
            </w:tcBorders>
            <w:tcMar>
              <w:left w:w="57" w:type="dxa"/>
              <w:right w:w="57" w:type="dxa"/>
            </w:tcMar>
            <w:vAlign w:val="bottom"/>
          </w:tcPr>
          <w:p w:rsidR="009F4C0C" w:rsidRPr="00440DD1" w:rsidRDefault="009F4C0C" w:rsidP="009F4C0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7,569 </w:t>
            </w:r>
          </w:p>
        </w:tc>
      </w:tr>
      <w:tr w:rsidR="00A37EF3" w:rsidRPr="00440DD1" w:rsidTr="00A37EF3">
        <w:trPr>
          <w:jc w:val="center"/>
        </w:trPr>
        <w:tc>
          <w:tcPr>
            <w:tcW w:w="3781" w:type="dxa"/>
            <w:tcBorders>
              <w:bottom w:val="nil"/>
            </w:tcBorders>
            <w:tcMar>
              <w:left w:w="57" w:type="dxa"/>
              <w:right w:w="57" w:type="dxa"/>
            </w:tcMar>
          </w:tcPr>
          <w:p w:rsidR="00A37EF3" w:rsidRPr="00440DD1" w:rsidRDefault="00A37EF3" w:rsidP="00A37EF3">
            <w:pPr>
              <w:pStyle w:val="Tabletext"/>
              <w:spacing w:before="80" w:after="0"/>
              <w:rPr>
                <w:b/>
                <w:sz w:val="20"/>
                <w:lang w:val="en-US" w:eastAsia="fr-FR"/>
              </w:rPr>
            </w:pPr>
            <w:r w:rsidRPr="00440DD1">
              <w:rPr>
                <w:rFonts w:hint="eastAsia"/>
                <w:b/>
                <w:sz w:val="20"/>
                <w:lang w:val="en-US"/>
              </w:rPr>
              <w:t>结果</w:t>
            </w:r>
          </w:p>
        </w:tc>
        <w:tc>
          <w:tcPr>
            <w:tcW w:w="1094" w:type="dxa"/>
            <w:tcBorders>
              <w:bottom w:val="nil"/>
            </w:tcBorders>
            <w:tcMar>
              <w:left w:w="57" w:type="dxa"/>
              <w:right w:w="57" w:type="dxa"/>
            </w:tcMar>
          </w:tcPr>
          <w:p w:rsidR="00A37EF3" w:rsidRPr="00440DD1" w:rsidRDefault="00A37EF3" w:rsidP="00A37EF3">
            <w:pPr>
              <w:pStyle w:val="Tabletext"/>
              <w:spacing w:before="20" w:after="20"/>
              <w:ind w:right="170"/>
              <w:jc w:val="right"/>
              <w:rPr>
                <w:b/>
                <w:bCs/>
                <w:sz w:val="20"/>
                <w:lang w:val="en-US" w:eastAsia="fr-FR"/>
              </w:rPr>
            </w:pPr>
          </w:p>
        </w:tc>
        <w:tc>
          <w:tcPr>
            <w:tcW w:w="1236" w:type="dxa"/>
            <w:tcBorders>
              <w:bottom w:val="nil"/>
            </w:tcBorders>
            <w:tcMar>
              <w:left w:w="57" w:type="dxa"/>
              <w:right w:w="57" w:type="dxa"/>
            </w:tcMar>
          </w:tcPr>
          <w:p w:rsidR="00A37EF3" w:rsidRPr="00440DD1" w:rsidRDefault="00A37EF3" w:rsidP="00A37EF3">
            <w:pPr>
              <w:pStyle w:val="Tabletext"/>
              <w:spacing w:before="20" w:after="20"/>
              <w:ind w:right="170"/>
              <w:jc w:val="right"/>
              <w:rPr>
                <w:b/>
                <w:bCs/>
                <w:sz w:val="20"/>
                <w:lang w:val="en-US" w:eastAsia="fr-FR"/>
              </w:rPr>
            </w:pPr>
          </w:p>
        </w:tc>
        <w:tc>
          <w:tcPr>
            <w:tcW w:w="1114" w:type="dxa"/>
            <w:tcBorders>
              <w:bottom w:val="nil"/>
            </w:tcBorders>
            <w:tcMar>
              <w:left w:w="57" w:type="dxa"/>
              <w:right w:w="57" w:type="dxa"/>
            </w:tcMar>
          </w:tcPr>
          <w:p w:rsidR="00A37EF3" w:rsidRPr="00440DD1" w:rsidRDefault="00A37EF3" w:rsidP="00A37EF3">
            <w:pPr>
              <w:pStyle w:val="Tabletext"/>
              <w:spacing w:before="20" w:after="20"/>
              <w:ind w:right="170"/>
              <w:jc w:val="right"/>
              <w:rPr>
                <w:b/>
                <w:bCs/>
                <w:sz w:val="20"/>
                <w:lang w:val="en-US" w:eastAsia="fr-FR"/>
              </w:rPr>
            </w:pPr>
          </w:p>
        </w:tc>
        <w:tc>
          <w:tcPr>
            <w:tcW w:w="1365" w:type="dxa"/>
            <w:tcBorders>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 xml:space="preserve">1,002 </w:t>
            </w:r>
          </w:p>
        </w:tc>
        <w:tc>
          <w:tcPr>
            <w:tcW w:w="1248" w:type="dxa"/>
            <w:tcBorders>
              <w:bottom w:val="nil"/>
            </w:tcBorders>
            <w:tcMar>
              <w:left w:w="57" w:type="dxa"/>
              <w:right w:w="57" w:type="dxa"/>
            </w:tcMar>
          </w:tcPr>
          <w:p w:rsidR="00A37EF3" w:rsidRPr="00440DD1" w:rsidRDefault="00A37EF3" w:rsidP="00A37EF3">
            <w:pPr>
              <w:pStyle w:val="Tabletext"/>
              <w:spacing w:before="20" w:after="20"/>
              <w:ind w:right="170"/>
              <w:jc w:val="right"/>
              <w:rPr>
                <w:b/>
                <w:b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vAlign w:val="bottom"/>
          </w:tcPr>
          <w:p w:rsidR="00A37EF3" w:rsidRPr="00440DD1" w:rsidRDefault="00A37EF3" w:rsidP="00A37EF3">
            <w:pPr>
              <w:pStyle w:val="Tabletext"/>
              <w:spacing w:before="0" w:after="0"/>
              <w:rPr>
                <w:rFonts w:ascii="STKaiti" w:eastAsia="STKaiti" w:hAnsi="STKaiti"/>
                <w:sz w:val="20"/>
                <w:lang w:val="en-US" w:eastAsia="zh-CN"/>
              </w:rPr>
            </w:pPr>
            <w:r w:rsidRPr="00440DD1">
              <w:rPr>
                <w:rFonts w:ascii="STKaiti" w:eastAsia="STKaiti" w:hAnsi="STKaiti"/>
                <w:sz w:val="20"/>
                <w:lang w:val="en-US" w:eastAsia="zh-CN"/>
              </w:rPr>
              <w:t>离职后健康保险</w:t>
            </w:r>
            <w:r w:rsidRPr="00440DD1">
              <w:rPr>
                <w:rFonts w:ascii="STKaiti" w:eastAsia="STKaiti" w:hAnsi="STKaiti" w:hint="eastAsia"/>
                <w:sz w:val="20"/>
                <w:lang w:val="en-US" w:eastAsia="zh-CN"/>
              </w:rPr>
              <w:t>基金</w:t>
            </w:r>
            <w:r w:rsidRPr="00440DD1">
              <w:rPr>
                <w:rFonts w:eastAsia="STKaiti" w:cs="Calibri"/>
                <w:sz w:val="20"/>
                <w:lang w:val="en-US" w:eastAsia="zh-CN"/>
              </w:rPr>
              <w:t>（</w:t>
            </w:r>
            <w:r w:rsidRPr="00440DD1">
              <w:rPr>
                <w:rFonts w:eastAsia="STKaiti" w:cs="Calibri"/>
                <w:sz w:val="20"/>
                <w:lang w:val="en-US" w:eastAsia="zh-CN"/>
              </w:rPr>
              <w:t>ASHI</w:t>
            </w:r>
            <w:r w:rsidRPr="00440DD1">
              <w:rPr>
                <w:rFonts w:eastAsia="STKaiti" w:cs="Calibri"/>
                <w:sz w:val="20"/>
                <w:lang w:val="en-US" w:eastAsia="zh-CN"/>
              </w:rPr>
              <w:t>）</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-15,712</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vAlign w:val="bottom"/>
          </w:tcPr>
          <w:p w:rsidR="00A37EF3" w:rsidRPr="00440DD1" w:rsidRDefault="009B3674" w:rsidP="009B3674">
            <w:pPr>
              <w:pStyle w:val="Tabletext"/>
              <w:spacing w:before="0" w:after="0"/>
              <w:rPr>
                <w:rFonts w:ascii="STKaiti" w:eastAsia="STKaiti" w:hAnsi="STKaiti"/>
                <w:sz w:val="20"/>
                <w:lang w:val="en-US" w:eastAsia="zh-CN"/>
              </w:rPr>
            </w:pPr>
            <w:r w:rsidRPr="00440DD1">
              <w:rPr>
                <w:rFonts w:ascii="STKaiti" w:eastAsia="STKaiti" w:hAnsi="STKaiti" w:hint="eastAsia"/>
                <w:sz w:val="20"/>
                <w:lang w:val="en-US" w:eastAsia="zh-CN"/>
              </w:rPr>
              <w:t>固定资产资本化</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2,165</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vAlign w:val="bottom"/>
          </w:tcPr>
          <w:p w:rsidR="00A37EF3" w:rsidRPr="00440DD1" w:rsidRDefault="009B3674" w:rsidP="00A37EF3">
            <w:pPr>
              <w:pStyle w:val="Tabletext"/>
              <w:spacing w:before="0" w:after="0"/>
              <w:rPr>
                <w:rFonts w:ascii="STKaiti" w:eastAsia="STKaiti" w:hAnsi="STKaiti"/>
                <w:sz w:val="20"/>
                <w:lang w:val="en-US"/>
              </w:rPr>
            </w:pPr>
            <w:r w:rsidRPr="00440DD1">
              <w:rPr>
                <w:rFonts w:ascii="STKaiti" w:eastAsia="STKaiti" w:hAnsi="STKaiti" w:hint="eastAsia"/>
                <w:sz w:val="20"/>
                <w:lang w:val="en-US" w:eastAsia="zh-CN"/>
              </w:rPr>
              <w:t>库存列账</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26</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vAlign w:val="bottom"/>
          </w:tcPr>
          <w:p w:rsidR="00A37EF3" w:rsidRPr="00440DD1" w:rsidRDefault="00A37EF3" w:rsidP="00A37EF3">
            <w:pPr>
              <w:pStyle w:val="Tabletext"/>
              <w:spacing w:before="0" w:after="0"/>
              <w:rPr>
                <w:rFonts w:ascii="STKaiti" w:eastAsia="STKaiti" w:hAnsi="STKaiti"/>
                <w:sz w:val="20"/>
                <w:lang w:val="en-US"/>
              </w:rPr>
            </w:pPr>
            <w:r w:rsidRPr="00440DD1">
              <w:rPr>
                <w:rFonts w:ascii="STKaiti" w:eastAsia="STKaiti" w:hAnsi="STKaiti" w:hint="eastAsia"/>
                <w:sz w:val="20"/>
                <w:lang w:val="en-US"/>
              </w:rPr>
              <w:t>折旧</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fr-FR"/>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-5,296</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vAlign w:val="bottom"/>
          </w:tcPr>
          <w:p w:rsidR="00323AF0" w:rsidRPr="00440DD1" w:rsidRDefault="00A37EF3" w:rsidP="001B18CD">
            <w:pPr>
              <w:pStyle w:val="Tabletext"/>
              <w:spacing w:before="0" w:after="0"/>
              <w:rPr>
                <w:rFonts w:ascii="STKaiti" w:eastAsia="STKaiti" w:hAnsi="STKaiti"/>
                <w:sz w:val="20"/>
                <w:lang w:val="en-US" w:eastAsia="zh-CN"/>
              </w:rPr>
            </w:pPr>
            <w:r w:rsidRPr="00440DD1">
              <w:rPr>
                <w:rFonts w:ascii="STKaiti" w:eastAsia="STKaiti" w:hAnsi="STKaiti" w:hint="eastAsia"/>
                <w:sz w:val="20"/>
                <w:lang w:val="en-US" w:eastAsia="zh-CN"/>
              </w:rPr>
              <w:t>兑换率损/益</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-156</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tcPr>
          <w:p w:rsidR="00A37EF3" w:rsidRPr="001B18CD" w:rsidRDefault="001B18CD" w:rsidP="00323AF0">
            <w:pPr>
              <w:pStyle w:val="Tabletext"/>
              <w:spacing w:before="0" w:after="0"/>
              <w:rPr>
                <w:rFonts w:cs="Calibri"/>
                <w:i/>
                <w:iCs/>
                <w:sz w:val="20"/>
                <w:lang w:val="en-US" w:eastAsia="zh-CN"/>
              </w:rPr>
            </w:pPr>
            <w:r w:rsidRPr="001B18CD">
              <w:rPr>
                <w:rFonts w:eastAsia="STKaiti" w:cs="Calibri"/>
                <w:sz w:val="20"/>
                <w:lang w:val="en-US" w:eastAsia="zh-CN"/>
              </w:rPr>
              <w:t>不视为费用的</w:t>
            </w:r>
            <w:r w:rsidRPr="001B18CD">
              <w:rPr>
                <w:rFonts w:eastAsia="STKaiti" w:cs="Calibri"/>
                <w:sz w:val="20"/>
                <w:lang w:val="en-US" w:eastAsia="zh-CN"/>
              </w:rPr>
              <w:t>FIPOI</w:t>
            </w:r>
            <w:r w:rsidRPr="001B18CD">
              <w:rPr>
                <w:rFonts w:eastAsia="STKaiti" w:cs="Calibri"/>
                <w:sz w:val="20"/>
                <w:lang w:val="en-US" w:eastAsia="zh-CN"/>
              </w:rPr>
              <w:t>贷款的偿付</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1,493</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A37EF3" w:rsidRPr="00440DD1" w:rsidTr="00A37EF3">
        <w:trPr>
          <w:jc w:val="center"/>
        </w:trPr>
        <w:tc>
          <w:tcPr>
            <w:tcW w:w="3781" w:type="dxa"/>
            <w:tcBorders>
              <w:top w:val="nil"/>
              <w:bottom w:val="nil"/>
            </w:tcBorders>
            <w:tcMar>
              <w:left w:w="57" w:type="dxa"/>
              <w:right w:w="57" w:type="dxa"/>
            </w:tcMar>
          </w:tcPr>
          <w:p w:rsidR="00A37EF3" w:rsidRPr="00440DD1" w:rsidRDefault="001B18CD" w:rsidP="00323AF0">
            <w:pPr>
              <w:pStyle w:val="Tabletext"/>
              <w:spacing w:before="0" w:after="0"/>
              <w:rPr>
                <w:rFonts w:ascii="STKaiti" w:eastAsia="STKaiti" w:hAnsi="STKaiti"/>
                <w:sz w:val="20"/>
                <w:lang w:val="en-US" w:eastAsia="zh-CN"/>
              </w:rPr>
            </w:pPr>
            <w:r w:rsidRPr="00440DD1">
              <w:rPr>
                <w:rFonts w:ascii="STKaiti" w:eastAsia="STKaiti" w:hAnsi="STKaiti" w:hint="eastAsia"/>
                <w:sz w:val="20"/>
                <w:lang w:val="en-US" w:eastAsia="zh-CN"/>
              </w:rPr>
              <w:t>可疑</w:t>
            </w:r>
            <w:r>
              <w:rPr>
                <w:rFonts w:ascii="STKaiti" w:eastAsia="STKaiti" w:hAnsi="STKaiti" w:hint="eastAsia"/>
                <w:sz w:val="20"/>
                <w:lang w:val="en-US" w:eastAsia="zh-CN"/>
              </w:rPr>
              <w:t>负债</w:t>
            </w:r>
            <w:r>
              <w:rPr>
                <w:rFonts w:ascii="STKaiti" w:eastAsia="STKaiti" w:hAnsi="STKaiti"/>
                <w:sz w:val="20"/>
                <w:lang w:val="en-US" w:eastAsia="zh-CN"/>
              </w:rPr>
              <w:t>准备金的变化和使用</w:t>
            </w:r>
          </w:p>
        </w:tc>
        <w:tc>
          <w:tcPr>
            <w:tcW w:w="109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236"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114"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i/>
                <w:iCs/>
                <w:sz w:val="20"/>
                <w:lang w:val="en-US" w:eastAsia="zh-CN"/>
              </w:rPr>
            </w:pPr>
          </w:p>
        </w:tc>
        <w:tc>
          <w:tcPr>
            <w:tcW w:w="1365" w:type="dxa"/>
            <w:tcBorders>
              <w:top w:val="nil"/>
              <w:bottom w:val="nil"/>
            </w:tcBorders>
            <w:tcMar>
              <w:left w:w="57" w:type="dxa"/>
              <w:right w:w="57" w:type="dxa"/>
            </w:tcMar>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1,385</w:t>
            </w:r>
          </w:p>
        </w:tc>
        <w:tc>
          <w:tcPr>
            <w:tcW w:w="1248" w:type="dxa"/>
            <w:tcBorders>
              <w:top w:val="nil"/>
              <w:bottom w:val="nil"/>
            </w:tcBorders>
            <w:tcMar>
              <w:left w:w="57" w:type="dxa"/>
              <w:right w:w="57" w:type="dxa"/>
            </w:tcMar>
          </w:tcPr>
          <w:p w:rsidR="00A37EF3" w:rsidRPr="00440DD1" w:rsidRDefault="00A37EF3" w:rsidP="00A37EF3">
            <w:pPr>
              <w:pStyle w:val="Tabletext"/>
              <w:spacing w:before="20" w:after="20"/>
              <w:ind w:right="170"/>
              <w:jc w:val="right"/>
              <w:rPr>
                <w:rFonts w:cs="Calibri"/>
                <w:i/>
                <w:iCs/>
                <w:sz w:val="20"/>
                <w:lang w:val="en-US" w:eastAsia="fr-FR"/>
              </w:rPr>
            </w:pPr>
          </w:p>
        </w:tc>
      </w:tr>
      <w:tr w:rsidR="001B18CD" w:rsidRPr="00440DD1" w:rsidTr="00A37EF3">
        <w:trPr>
          <w:jc w:val="center"/>
        </w:trPr>
        <w:tc>
          <w:tcPr>
            <w:tcW w:w="3781" w:type="dxa"/>
            <w:tcBorders>
              <w:top w:val="nil"/>
              <w:bottom w:val="nil"/>
            </w:tcBorders>
            <w:tcMar>
              <w:left w:w="57" w:type="dxa"/>
              <w:right w:w="57" w:type="dxa"/>
            </w:tcMar>
          </w:tcPr>
          <w:p w:rsidR="001B18CD" w:rsidRPr="00440DD1" w:rsidRDefault="001B18CD" w:rsidP="001B18CD">
            <w:pPr>
              <w:pStyle w:val="Tabletext"/>
              <w:spacing w:before="0" w:after="0"/>
              <w:rPr>
                <w:i/>
                <w:iCs/>
                <w:sz w:val="20"/>
                <w:lang w:val="en-US" w:eastAsia="zh-CN"/>
              </w:rPr>
            </w:pPr>
            <w:r w:rsidRPr="00440DD1">
              <w:rPr>
                <w:rFonts w:ascii="STKaiti" w:eastAsia="STKaiti" w:hAnsi="STKaiti" w:hint="eastAsia"/>
                <w:sz w:val="20"/>
                <w:lang w:val="en-US"/>
              </w:rPr>
              <w:t>资产出售</w:t>
            </w:r>
          </w:p>
        </w:tc>
        <w:tc>
          <w:tcPr>
            <w:tcW w:w="109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11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365" w:type="dxa"/>
            <w:tcBorders>
              <w:top w:val="nil"/>
              <w:bottom w:val="nil"/>
            </w:tcBorders>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2</w:t>
            </w:r>
          </w:p>
        </w:tc>
        <w:tc>
          <w:tcPr>
            <w:tcW w:w="1248"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rFonts w:cs="Calibri"/>
                <w:i/>
                <w:iCs/>
                <w:sz w:val="20"/>
                <w:lang w:val="en-US" w:eastAsia="fr-FR"/>
              </w:rPr>
            </w:pPr>
          </w:p>
        </w:tc>
      </w:tr>
      <w:tr w:rsidR="001B18CD" w:rsidRPr="00440DD1" w:rsidTr="00EC1393">
        <w:trPr>
          <w:jc w:val="center"/>
        </w:trPr>
        <w:tc>
          <w:tcPr>
            <w:tcW w:w="3781" w:type="dxa"/>
            <w:tcBorders>
              <w:top w:val="nil"/>
              <w:bottom w:val="nil"/>
            </w:tcBorders>
            <w:tcMar>
              <w:left w:w="57" w:type="dxa"/>
              <w:right w:w="57" w:type="dxa"/>
            </w:tcMar>
          </w:tcPr>
          <w:p w:rsidR="001B18CD" w:rsidRPr="00440DD1" w:rsidRDefault="001B18CD" w:rsidP="001B18CD">
            <w:pPr>
              <w:pStyle w:val="Tabletext"/>
              <w:spacing w:before="0" w:after="0"/>
              <w:rPr>
                <w:rFonts w:ascii="STKaiti" w:eastAsia="STKaiti" w:hAnsi="STKaiti"/>
                <w:sz w:val="20"/>
                <w:lang w:val="en-US" w:eastAsia="zh-CN"/>
              </w:rPr>
            </w:pPr>
            <w:r w:rsidRPr="00323AF0">
              <w:rPr>
                <w:rFonts w:ascii="STKaiti" w:eastAsia="STKaiti" w:hAnsi="STKaiti" w:hint="eastAsia"/>
                <w:sz w:val="20"/>
                <w:lang w:val="en-US"/>
              </w:rPr>
              <w:t>其</w:t>
            </w:r>
            <w:r w:rsidRPr="00323AF0">
              <w:rPr>
                <w:rFonts w:ascii="STKaiti" w:eastAsia="STKaiti" w:hAnsi="STKaiti" w:hint="eastAsia"/>
                <w:sz w:val="20"/>
                <w:lang w:val="en-US" w:eastAsia="zh-CN"/>
              </w:rPr>
              <w:t>他</w:t>
            </w:r>
            <w:r w:rsidRPr="00323AF0">
              <w:rPr>
                <w:rFonts w:ascii="STKaiti" w:eastAsia="STKaiti" w:hAnsi="STKaiti"/>
                <w:sz w:val="20"/>
                <w:lang w:val="en-US" w:eastAsia="zh-CN"/>
              </w:rPr>
              <w:t>费用</w:t>
            </w:r>
          </w:p>
        </w:tc>
        <w:tc>
          <w:tcPr>
            <w:tcW w:w="109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11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365" w:type="dxa"/>
            <w:tcBorders>
              <w:top w:val="nil"/>
              <w:bottom w:val="nil"/>
            </w:tcBorders>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-3</w:t>
            </w:r>
          </w:p>
        </w:tc>
        <w:tc>
          <w:tcPr>
            <w:tcW w:w="1248"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rFonts w:cs="Calibri"/>
                <w:i/>
                <w:iCs/>
                <w:sz w:val="20"/>
                <w:lang w:val="en-US" w:eastAsia="fr-FR"/>
              </w:rPr>
            </w:pPr>
          </w:p>
        </w:tc>
      </w:tr>
      <w:tr w:rsidR="001B18CD" w:rsidRPr="00440DD1" w:rsidTr="00A37EF3">
        <w:trPr>
          <w:jc w:val="center"/>
        </w:trPr>
        <w:tc>
          <w:tcPr>
            <w:tcW w:w="3781" w:type="dxa"/>
            <w:tcBorders>
              <w:top w:val="nil"/>
              <w:bottom w:val="nil"/>
            </w:tcBorders>
            <w:tcMar>
              <w:left w:w="57" w:type="dxa"/>
              <w:right w:w="57" w:type="dxa"/>
            </w:tcMar>
            <w:vAlign w:val="bottom"/>
          </w:tcPr>
          <w:p w:rsidR="001B18CD" w:rsidRPr="00440DD1" w:rsidRDefault="001B18CD" w:rsidP="001B18CD">
            <w:pPr>
              <w:pStyle w:val="Tabletext"/>
              <w:spacing w:before="0" w:after="0"/>
              <w:rPr>
                <w:rFonts w:ascii="STKaiti" w:eastAsia="STKaiti" w:hAnsi="STKaiti"/>
                <w:sz w:val="20"/>
                <w:lang w:val="en-US"/>
              </w:rPr>
            </w:pPr>
          </w:p>
        </w:tc>
        <w:tc>
          <w:tcPr>
            <w:tcW w:w="109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236"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114"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365"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248" w:type="dxa"/>
            <w:tcBorders>
              <w:top w:val="nil"/>
              <w:bottom w:val="nil"/>
            </w:tcBorders>
            <w:tcMar>
              <w:left w:w="57" w:type="dxa"/>
              <w:right w:w="57" w:type="dxa"/>
            </w:tcMar>
          </w:tcPr>
          <w:p w:rsidR="001B18CD" w:rsidRPr="00440DD1" w:rsidRDefault="001B18CD" w:rsidP="001B18CD">
            <w:pPr>
              <w:pStyle w:val="Tabletext"/>
              <w:spacing w:before="20" w:after="20"/>
              <w:ind w:right="170"/>
              <w:jc w:val="right"/>
              <w:rPr>
                <w:rFonts w:cs="Calibri"/>
                <w:i/>
                <w:iCs/>
                <w:sz w:val="20"/>
                <w:lang w:val="en-US" w:eastAsia="fr-FR"/>
              </w:rPr>
            </w:pPr>
          </w:p>
        </w:tc>
      </w:tr>
      <w:tr w:rsidR="001B18CD" w:rsidRPr="00440DD1" w:rsidTr="00A37EF3">
        <w:trPr>
          <w:jc w:val="center"/>
        </w:trPr>
        <w:tc>
          <w:tcPr>
            <w:tcW w:w="3781" w:type="dxa"/>
            <w:tcMar>
              <w:left w:w="57" w:type="dxa"/>
              <w:right w:w="57" w:type="dxa"/>
            </w:tcMar>
          </w:tcPr>
          <w:p w:rsidR="001B18CD" w:rsidRPr="00440DD1" w:rsidRDefault="001B18CD" w:rsidP="001B18CD">
            <w:pPr>
              <w:pStyle w:val="Tablehead"/>
              <w:spacing w:after="0"/>
              <w:jc w:val="left"/>
              <w:rPr>
                <w:sz w:val="20"/>
                <w:lang w:val="en-US"/>
              </w:rPr>
            </w:pPr>
            <w:r w:rsidRPr="00440DD1">
              <w:rPr>
                <w:rFonts w:hint="eastAsia"/>
                <w:sz w:val="20"/>
                <w:lang w:val="en-US"/>
              </w:rPr>
              <w:t>IPSAS</w:t>
            </w:r>
            <w:r w:rsidRPr="00440DD1">
              <w:rPr>
                <w:rFonts w:hint="eastAsia"/>
                <w:sz w:val="20"/>
                <w:lang w:val="en-US"/>
              </w:rPr>
              <w:t>总差额</w:t>
            </w:r>
          </w:p>
        </w:tc>
        <w:tc>
          <w:tcPr>
            <w:tcW w:w="1094" w:type="dxa"/>
            <w:tcMar>
              <w:left w:w="57" w:type="dxa"/>
              <w:right w:w="57" w:type="dxa"/>
            </w:tcMar>
          </w:tcPr>
          <w:p w:rsidR="001B18CD" w:rsidRPr="00440DD1" w:rsidRDefault="001B18CD" w:rsidP="001B18CD">
            <w:pPr>
              <w:pStyle w:val="Tablehead"/>
              <w:spacing w:before="60" w:after="60"/>
              <w:rPr>
                <w:sz w:val="20"/>
                <w:lang w:val="en-US"/>
              </w:rPr>
            </w:pPr>
          </w:p>
        </w:tc>
        <w:tc>
          <w:tcPr>
            <w:tcW w:w="1236" w:type="dxa"/>
            <w:tcMar>
              <w:left w:w="57" w:type="dxa"/>
              <w:right w:w="57" w:type="dxa"/>
            </w:tcMar>
          </w:tcPr>
          <w:p w:rsidR="001B18CD" w:rsidRPr="00440DD1" w:rsidRDefault="001B18CD" w:rsidP="001B18CD">
            <w:pPr>
              <w:pStyle w:val="Tablehead"/>
              <w:spacing w:before="60" w:after="60"/>
              <w:rPr>
                <w:sz w:val="20"/>
                <w:lang w:val="en-US"/>
              </w:rPr>
            </w:pPr>
          </w:p>
        </w:tc>
        <w:tc>
          <w:tcPr>
            <w:tcW w:w="1114" w:type="dxa"/>
            <w:tcMar>
              <w:left w:w="57" w:type="dxa"/>
              <w:right w:w="57" w:type="dxa"/>
            </w:tcMar>
          </w:tcPr>
          <w:p w:rsidR="001B18CD" w:rsidRPr="00440DD1" w:rsidRDefault="001B18CD" w:rsidP="001B18CD">
            <w:pPr>
              <w:pStyle w:val="Tablehead"/>
              <w:spacing w:before="60" w:after="60"/>
              <w:rPr>
                <w:sz w:val="20"/>
                <w:lang w:val="en-US"/>
              </w:rPr>
            </w:pPr>
          </w:p>
        </w:tc>
        <w:tc>
          <w:tcPr>
            <w:tcW w:w="1365" w:type="dxa"/>
            <w:tcBorders>
              <w:bottom w:val="single" w:sz="4" w:space="0" w:color="auto"/>
            </w:tcBorders>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40DD1">
              <w:rPr>
                <w:rFonts w:asciiTheme="minorHAnsi" w:hAnsiTheme="minorHAnsi" w:cs="Arial"/>
                <w:b/>
                <w:bCs/>
                <w:color w:val="000000"/>
                <w:sz w:val="20"/>
                <w:lang w:val="en-US" w:eastAsia="zh-CN"/>
              </w:rPr>
              <w:t>-16,096</w:t>
            </w:r>
          </w:p>
        </w:tc>
        <w:tc>
          <w:tcPr>
            <w:tcW w:w="1248" w:type="dxa"/>
            <w:tcMar>
              <w:left w:w="57" w:type="dxa"/>
              <w:right w:w="57" w:type="dxa"/>
            </w:tcMar>
          </w:tcPr>
          <w:p w:rsidR="001B18CD" w:rsidRPr="00440DD1" w:rsidRDefault="001B18CD" w:rsidP="001B18CD">
            <w:pPr>
              <w:pStyle w:val="Tablehead"/>
              <w:spacing w:before="60" w:after="60"/>
              <w:rPr>
                <w:sz w:val="20"/>
                <w:lang w:val="en-US"/>
              </w:rPr>
            </w:pPr>
          </w:p>
        </w:tc>
      </w:tr>
      <w:tr w:rsidR="001B18CD" w:rsidRPr="00440DD1" w:rsidTr="00A37EF3">
        <w:trPr>
          <w:jc w:val="center"/>
        </w:trPr>
        <w:tc>
          <w:tcPr>
            <w:tcW w:w="3781" w:type="dxa"/>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textAlignment w:val="auto"/>
              <w:rPr>
                <w:rFonts w:cs="Arial"/>
                <w:b/>
                <w:i/>
                <w:iCs/>
                <w:color w:val="800000"/>
                <w:sz w:val="22"/>
                <w:szCs w:val="18"/>
                <w:lang w:val="en-US" w:eastAsia="zh-CN"/>
              </w:rPr>
            </w:pPr>
            <w:r w:rsidRPr="00323AF0">
              <w:rPr>
                <w:rFonts w:ascii="STKaiti" w:eastAsia="STKaiti" w:hAnsi="STKaiti" w:hint="eastAsia"/>
                <w:sz w:val="20"/>
                <w:lang w:val="en-US" w:eastAsia="zh-CN"/>
              </w:rPr>
              <w:t>基金1000的</w:t>
            </w:r>
            <w:r w:rsidRPr="00323AF0">
              <w:rPr>
                <w:rFonts w:ascii="STKaiti" w:eastAsia="STKaiti" w:hAnsi="STKaiti"/>
                <w:sz w:val="20"/>
                <w:lang w:val="en-US" w:eastAsia="zh-CN"/>
              </w:rPr>
              <w:t>盈余</w:t>
            </w:r>
            <w:r w:rsidRPr="00323AF0">
              <w:rPr>
                <w:rFonts w:ascii="STKaiti" w:eastAsia="STKaiti" w:hAnsi="STKaiti" w:hint="eastAsia"/>
                <w:sz w:val="20"/>
                <w:lang w:val="en-US" w:eastAsia="zh-CN"/>
              </w:rPr>
              <w:t>/赤字</w:t>
            </w:r>
          </w:p>
        </w:tc>
        <w:tc>
          <w:tcPr>
            <w:tcW w:w="109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236"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11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365" w:type="dxa"/>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1,002</w:t>
            </w:r>
          </w:p>
        </w:tc>
        <w:tc>
          <w:tcPr>
            <w:tcW w:w="1248" w:type="dxa"/>
            <w:tcMar>
              <w:left w:w="57" w:type="dxa"/>
              <w:right w:w="57" w:type="dxa"/>
            </w:tcMar>
          </w:tcPr>
          <w:p w:rsidR="001B18CD" w:rsidRPr="00440DD1" w:rsidRDefault="001B18CD" w:rsidP="001B18CD">
            <w:pPr>
              <w:pStyle w:val="Tabletext"/>
              <w:spacing w:before="20" w:after="20"/>
              <w:ind w:right="170"/>
              <w:jc w:val="right"/>
              <w:rPr>
                <w:rFonts w:cs="Calibri"/>
                <w:sz w:val="20"/>
                <w:lang w:val="en-US" w:eastAsia="fr-FR"/>
              </w:rPr>
            </w:pPr>
          </w:p>
        </w:tc>
      </w:tr>
      <w:tr w:rsidR="001B18CD" w:rsidRPr="00440DD1" w:rsidTr="00A37EF3">
        <w:trPr>
          <w:jc w:val="center"/>
        </w:trPr>
        <w:tc>
          <w:tcPr>
            <w:tcW w:w="3781" w:type="dxa"/>
            <w:tcMar>
              <w:left w:w="57" w:type="dxa"/>
              <w:right w:w="57" w:type="dxa"/>
            </w:tcMar>
            <w:vAlign w:val="bottom"/>
          </w:tcPr>
          <w:p w:rsidR="001B18CD" w:rsidRPr="00323AF0" w:rsidRDefault="001B18CD" w:rsidP="001B18CD">
            <w:pPr>
              <w:tabs>
                <w:tab w:val="clear" w:pos="567"/>
                <w:tab w:val="clear" w:pos="1134"/>
                <w:tab w:val="clear" w:pos="1701"/>
                <w:tab w:val="clear" w:pos="2268"/>
                <w:tab w:val="clear" w:pos="2835"/>
              </w:tabs>
              <w:overflowPunct/>
              <w:autoSpaceDE/>
              <w:autoSpaceDN/>
              <w:adjustRightInd/>
              <w:spacing w:before="0"/>
              <w:textAlignment w:val="auto"/>
              <w:rPr>
                <w:rFonts w:ascii="STKaiti" w:eastAsia="STKaiti" w:hAnsi="STKaiti"/>
                <w:sz w:val="20"/>
                <w:lang w:val="en-US" w:eastAsia="zh-CN"/>
              </w:rPr>
            </w:pPr>
            <w:r w:rsidRPr="00323AF0">
              <w:rPr>
                <w:rFonts w:ascii="STKaiti" w:eastAsia="STKaiti" w:hAnsi="STKaiti" w:hint="eastAsia"/>
                <w:sz w:val="20"/>
                <w:lang w:val="en-US" w:eastAsia="zh-CN"/>
              </w:rPr>
              <w:t>投资</w:t>
            </w:r>
            <w:r w:rsidRPr="00323AF0">
              <w:rPr>
                <w:rFonts w:ascii="STKaiti" w:eastAsia="STKaiti" w:hAnsi="STKaiti"/>
                <w:sz w:val="20"/>
                <w:lang w:val="en-US" w:eastAsia="zh-CN"/>
              </w:rPr>
              <w:t>基金的增加</w:t>
            </w:r>
          </w:p>
        </w:tc>
        <w:tc>
          <w:tcPr>
            <w:tcW w:w="109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236"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11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365" w:type="dxa"/>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112</w:t>
            </w:r>
          </w:p>
        </w:tc>
        <w:tc>
          <w:tcPr>
            <w:tcW w:w="1248" w:type="dxa"/>
            <w:tcMar>
              <w:left w:w="57" w:type="dxa"/>
              <w:right w:w="57" w:type="dxa"/>
            </w:tcMar>
          </w:tcPr>
          <w:p w:rsidR="001B18CD" w:rsidRPr="00440DD1" w:rsidRDefault="001B18CD" w:rsidP="001B18CD">
            <w:pPr>
              <w:pStyle w:val="Tabletext"/>
              <w:spacing w:before="20" w:after="20"/>
              <w:ind w:right="170"/>
              <w:jc w:val="right"/>
              <w:rPr>
                <w:rFonts w:cs="Calibri"/>
                <w:sz w:val="20"/>
                <w:lang w:val="en-US" w:eastAsia="fr-FR"/>
              </w:rPr>
            </w:pPr>
          </w:p>
        </w:tc>
      </w:tr>
      <w:tr w:rsidR="001B18CD" w:rsidRPr="00440DD1" w:rsidTr="00A37EF3">
        <w:trPr>
          <w:jc w:val="center"/>
        </w:trPr>
        <w:tc>
          <w:tcPr>
            <w:tcW w:w="3781" w:type="dxa"/>
            <w:tcMar>
              <w:left w:w="57" w:type="dxa"/>
              <w:right w:w="57" w:type="dxa"/>
            </w:tcMar>
          </w:tcPr>
          <w:p w:rsidR="001B18CD" w:rsidRPr="00440DD1" w:rsidRDefault="001B18CD" w:rsidP="001B18CD">
            <w:pPr>
              <w:pStyle w:val="Tabletext"/>
              <w:spacing w:before="0" w:after="0"/>
              <w:rPr>
                <w:rFonts w:ascii="STKaiti" w:eastAsia="STKaiti" w:hAnsi="STKaiti"/>
                <w:sz w:val="20"/>
                <w:lang w:val="en-US" w:eastAsia="zh-CN"/>
              </w:rPr>
            </w:pPr>
            <w:r w:rsidRPr="00440DD1">
              <w:rPr>
                <w:rFonts w:ascii="STKaiti" w:eastAsia="STKaiti" w:hAnsi="STKaiti" w:hint="eastAsia"/>
                <w:sz w:val="20"/>
                <w:lang w:val="en-US" w:eastAsia="zh-CN"/>
              </w:rPr>
              <w:t>范围差异</w:t>
            </w:r>
          </w:p>
        </w:tc>
        <w:tc>
          <w:tcPr>
            <w:tcW w:w="109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236"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11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365" w:type="dxa"/>
            <w:tcMar>
              <w:left w:w="57" w:type="dxa"/>
              <w:right w:w="57" w:type="dxa"/>
            </w:tcMar>
            <w:vAlign w:val="bottom"/>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i/>
                <w:iCs/>
                <w:color w:val="000000"/>
                <w:sz w:val="18"/>
                <w:szCs w:val="18"/>
                <w:lang w:val="en-US" w:eastAsia="zh-CN"/>
              </w:rPr>
            </w:pPr>
            <w:r w:rsidRPr="00440DD1">
              <w:rPr>
                <w:rFonts w:asciiTheme="minorHAnsi" w:hAnsiTheme="minorHAnsi" w:cs="Arial"/>
                <w:i/>
                <w:iCs/>
                <w:color w:val="000000"/>
                <w:sz w:val="18"/>
                <w:szCs w:val="18"/>
                <w:lang w:val="en-US" w:eastAsia="zh-CN"/>
              </w:rPr>
              <w:t>-817</w:t>
            </w:r>
          </w:p>
        </w:tc>
        <w:tc>
          <w:tcPr>
            <w:tcW w:w="1248" w:type="dxa"/>
            <w:tcMar>
              <w:left w:w="57" w:type="dxa"/>
              <w:right w:w="57" w:type="dxa"/>
            </w:tcMar>
          </w:tcPr>
          <w:p w:rsidR="001B18CD" w:rsidRPr="00440DD1" w:rsidRDefault="001B18CD" w:rsidP="001B18CD">
            <w:pPr>
              <w:pStyle w:val="Tabletext"/>
              <w:spacing w:before="20" w:after="20"/>
              <w:ind w:right="170"/>
              <w:jc w:val="right"/>
              <w:rPr>
                <w:rFonts w:cs="Calibri"/>
                <w:sz w:val="20"/>
                <w:lang w:val="en-US" w:eastAsia="fr-FR"/>
              </w:rPr>
            </w:pPr>
          </w:p>
        </w:tc>
      </w:tr>
      <w:tr w:rsidR="001B18CD" w:rsidRPr="00440DD1" w:rsidTr="00A37EF3">
        <w:trPr>
          <w:jc w:val="center"/>
        </w:trPr>
        <w:tc>
          <w:tcPr>
            <w:tcW w:w="3781" w:type="dxa"/>
            <w:tcMar>
              <w:left w:w="57" w:type="dxa"/>
              <w:right w:w="57" w:type="dxa"/>
            </w:tcMar>
          </w:tcPr>
          <w:p w:rsidR="001B18CD" w:rsidRPr="00440DD1" w:rsidRDefault="001B18CD" w:rsidP="001B18CD">
            <w:pPr>
              <w:pStyle w:val="Tabletext"/>
              <w:spacing w:before="0" w:after="0"/>
              <w:rPr>
                <w:rFonts w:ascii="STKaiti" w:eastAsia="STKaiti" w:hAnsi="STKaiti"/>
                <w:sz w:val="20"/>
                <w:lang w:val="en-US" w:eastAsia="zh-CN"/>
              </w:rPr>
            </w:pPr>
          </w:p>
        </w:tc>
        <w:tc>
          <w:tcPr>
            <w:tcW w:w="109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236"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114" w:type="dxa"/>
            <w:tcMar>
              <w:left w:w="57" w:type="dxa"/>
              <w:right w:w="57" w:type="dxa"/>
            </w:tcMar>
          </w:tcPr>
          <w:p w:rsidR="001B18CD" w:rsidRPr="00440DD1" w:rsidRDefault="001B18CD" w:rsidP="001B18CD">
            <w:pPr>
              <w:pStyle w:val="Tabletext"/>
              <w:spacing w:before="20" w:after="20"/>
              <w:ind w:right="170"/>
              <w:jc w:val="right"/>
              <w:rPr>
                <w:sz w:val="20"/>
                <w:lang w:val="en-US" w:eastAsia="fr-FR"/>
              </w:rPr>
            </w:pPr>
          </w:p>
        </w:tc>
        <w:tc>
          <w:tcPr>
            <w:tcW w:w="1365" w:type="dxa"/>
            <w:tcMar>
              <w:left w:w="57" w:type="dxa"/>
              <w:right w:w="57" w:type="dxa"/>
            </w:tcMar>
          </w:tcPr>
          <w:p w:rsidR="001B18CD" w:rsidRPr="00440DD1" w:rsidRDefault="001B18CD" w:rsidP="001B18CD">
            <w:pPr>
              <w:pStyle w:val="Tabletext"/>
              <w:spacing w:before="20" w:after="20"/>
              <w:ind w:right="170"/>
              <w:jc w:val="right"/>
              <w:rPr>
                <w:i/>
                <w:iCs/>
                <w:sz w:val="20"/>
                <w:lang w:val="en-US" w:eastAsia="fr-FR"/>
              </w:rPr>
            </w:pPr>
          </w:p>
        </w:tc>
        <w:tc>
          <w:tcPr>
            <w:tcW w:w="1248" w:type="dxa"/>
            <w:tcMar>
              <w:left w:w="57" w:type="dxa"/>
              <w:right w:w="57" w:type="dxa"/>
            </w:tcMar>
          </w:tcPr>
          <w:p w:rsidR="001B18CD" w:rsidRPr="00440DD1" w:rsidRDefault="001B18CD" w:rsidP="001B18CD">
            <w:pPr>
              <w:pStyle w:val="Tabletext"/>
              <w:spacing w:before="20" w:after="20"/>
              <w:ind w:right="170"/>
              <w:jc w:val="right"/>
              <w:rPr>
                <w:rFonts w:cs="Calibri"/>
                <w:sz w:val="20"/>
                <w:lang w:val="en-US" w:eastAsia="fr-FR"/>
              </w:rPr>
            </w:pPr>
          </w:p>
        </w:tc>
      </w:tr>
      <w:tr w:rsidR="001B18CD" w:rsidRPr="00440DD1" w:rsidTr="00A37EF3">
        <w:trPr>
          <w:jc w:val="center"/>
        </w:trPr>
        <w:tc>
          <w:tcPr>
            <w:tcW w:w="3781" w:type="dxa"/>
            <w:tcMar>
              <w:left w:w="57" w:type="dxa"/>
              <w:right w:w="57" w:type="dxa"/>
            </w:tcMar>
          </w:tcPr>
          <w:p w:rsidR="001B18CD" w:rsidRPr="00440DD1" w:rsidRDefault="001B18CD" w:rsidP="001B18CD">
            <w:pPr>
              <w:pStyle w:val="Tablehead"/>
              <w:spacing w:after="0"/>
              <w:jc w:val="left"/>
              <w:rPr>
                <w:b w:val="0"/>
                <w:sz w:val="20"/>
                <w:lang w:val="en-US" w:eastAsia="zh-CN"/>
              </w:rPr>
            </w:pPr>
            <w:r w:rsidRPr="00440DD1">
              <w:rPr>
                <w:rFonts w:hint="eastAsia"/>
                <w:sz w:val="20"/>
                <w:lang w:val="en-US" w:eastAsia="zh-CN"/>
              </w:rPr>
              <w:t>财务业绩报表显示的盈余赤字</w:t>
            </w:r>
          </w:p>
        </w:tc>
        <w:tc>
          <w:tcPr>
            <w:tcW w:w="1094" w:type="dxa"/>
            <w:tcMar>
              <w:left w:w="57" w:type="dxa"/>
              <w:right w:w="57" w:type="dxa"/>
            </w:tcMar>
          </w:tcPr>
          <w:p w:rsidR="001B18CD" w:rsidRPr="00440DD1" w:rsidRDefault="001B18CD" w:rsidP="001B18CD">
            <w:pPr>
              <w:pStyle w:val="Tablehead"/>
              <w:spacing w:before="60" w:after="60"/>
              <w:rPr>
                <w:sz w:val="20"/>
                <w:lang w:val="en-US" w:eastAsia="zh-CN"/>
              </w:rPr>
            </w:pPr>
          </w:p>
        </w:tc>
        <w:tc>
          <w:tcPr>
            <w:tcW w:w="1236" w:type="dxa"/>
            <w:tcMar>
              <w:left w:w="57" w:type="dxa"/>
              <w:right w:w="57" w:type="dxa"/>
            </w:tcMar>
          </w:tcPr>
          <w:p w:rsidR="001B18CD" w:rsidRPr="00440DD1" w:rsidRDefault="001B18CD" w:rsidP="001B18CD">
            <w:pPr>
              <w:pStyle w:val="Tablehead"/>
              <w:spacing w:before="60" w:after="60"/>
              <w:rPr>
                <w:sz w:val="20"/>
                <w:lang w:val="en-US" w:eastAsia="zh-CN"/>
              </w:rPr>
            </w:pPr>
          </w:p>
        </w:tc>
        <w:tc>
          <w:tcPr>
            <w:tcW w:w="1114" w:type="dxa"/>
            <w:tcMar>
              <w:left w:w="57" w:type="dxa"/>
              <w:right w:w="57" w:type="dxa"/>
            </w:tcMar>
          </w:tcPr>
          <w:p w:rsidR="001B18CD" w:rsidRPr="00440DD1" w:rsidRDefault="001B18CD" w:rsidP="001B18CD">
            <w:pPr>
              <w:pStyle w:val="Tablehead"/>
              <w:spacing w:before="60" w:after="60"/>
              <w:rPr>
                <w:sz w:val="20"/>
                <w:lang w:val="en-US" w:eastAsia="zh-CN"/>
              </w:rPr>
            </w:pPr>
          </w:p>
        </w:tc>
        <w:tc>
          <w:tcPr>
            <w:tcW w:w="1365" w:type="dxa"/>
            <w:tcMar>
              <w:left w:w="57" w:type="dxa"/>
              <w:right w:w="57" w:type="dxa"/>
            </w:tcMar>
          </w:tcPr>
          <w:p w:rsidR="001B18CD" w:rsidRPr="00440DD1" w:rsidRDefault="001B18CD" w:rsidP="001B18CD">
            <w:pPr>
              <w:pStyle w:val="Tabletext"/>
              <w:spacing w:after="20"/>
              <w:ind w:right="170"/>
              <w:jc w:val="right"/>
              <w:rPr>
                <w:b/>
                <w:bCs/>
                <w:sz w:val="20"/>
                <w:lang w:val="en-US" w:eastAsia="fr-FR"/>
              </w:rPr>
            </w:pPr>
            <w:r w:rsidRPr="00440DD1">
              <w:rPr>
                <w:rFonts w:asciiTheme="minorHAnsi" w:hAnsiTheme="minorHAnsi" w:cs="Arial"/>
                <w:b/>
                <w:bCs/>
                <w:color w:val="000000"/>
                <w:sz w:val="20"/>
                <w:lang w:val="en-US" w:eastAsia="zh-CN"/>
              </w:rPr>
              <w:t>-15,799</w:t>
            </w:r>
          </w:p>
        </w:tc>
        <w:tc>
          <w:tcPr>
            <w:tcW w:w="1248" w:type="dxa"/>
            <w:tcMar>
              <w:left w:w="57" w:type="dxa"/>
              <w:right w:w="57" w:type="dxa"/>
            </w:tcMar>
          </w:tcPr>
          <w:p w:rsidR="001B18CD" w:rsidRPr="00440DD1" w:rsidRDefault="001B18CD" w:rsidP="001B18CD">
            <w:pPr>
              <w:pStyle w:val="Tablehead"/>
              <w:spacing w:before="60" w:after="60"/>
              <w:rPr>
                <w:bCs/>
                <w:sz w:val="20"/>
                <w:lang w:val="en-US"/>
              </w:rPr>
            </w:pPr>
          </w:p>
        </w:tc>
      </w:tr>
    </w:tbl>
    <w:p w:rsidR="00A21FC2" w:rsidRPr="00440DD1" w:rsidRDefault="00A21FC2" w:rsidP="00A21FC2">
      <w:pPr>
        <w:spacing w:before="0"/>
        <w:jc w:val="center"/>
        <w:rPr>
          <w:b/>
          <w:bCs/>
          <w:sz w:val="20"/>
        </w:rPr>
      </w:pPr>
      <w:r w:rsidRPr="00440DD1">
        <w:br w:type="page"/>
      </w:r>
    </w:p>
    <w:p w:rsidR="00A37EF3" w:rsidRPr="00440DD1" w:rsidRDefault="00A37EF3" w:rsidP="00A37EF3">
      <w:pPr>
        <w:pStyle w:val="AnnexNo"/>
        <w:rPr>
          <w:lang w:eastAsia="zh-CN"/>
        </w:rPr>
      </w:pPr>
      <w:r w:rsidRPr="00440DD1">
        <w:rPr>
          <w:lang w:eastAsia="zh-CN"/>
        </w:rPr>
        <w:lastRenderedPageBreak/>
        <w:t>C</w:t>
      </w:r>
    </w:p>
    <w:p w:rsidR="00A37EF3" w:rsidRPr="00440DD1" w:rsidRDefault="00A37EF3" w:rsidP="00A37EF3">
      <w:pPr>
        <w:pStyle w:val="Annextitle"/>
        <w:rPr>
          <w:lang w:eastAsia="zh-CN"/>
        </w:rPr>
      </w:pPr>
      <w:r w:rsidRPr="00440DD1">
        <w:rPr>
          <w:rFonts w:hint="eastAsia"/>
          <w:lang w:eastAsia="zh-CN"/>
        </w:rPr>
        <w:t>国际电信联盟</w:t>
      </w:r>
      <w:r w:rsidRPr="00440DD1">
        <w:rPr>
          <w:rFonts w:hint="eastAsia"/>
          <w:lang w:eastAsia="zh-CN"/>
        </w:rPr>
        <w:t>201</w:t>
      </w:r>
      <w:r w:rsidRPr="00440DD1">
        <w:rPr>
          <w:lang w:eastAsia="zh-CN"/>
        </w:rPr>
        <w:t>6</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资产净值变化表、现金流报表和预算数额与实际数额比较表</w:t>
      </w:r>
    </w:p>
    <w:p w:rsidR="00A37EF3" w:rsidRPr="00440DD1" w:rsidRDefault="00A37EF3" w:rsidP="00A37EF3">
      <w:pPr>
        <w:ind w:firstLineChars="200" w:firstLine="480"/>
        <w:jc w:val="both"/>
        <w:rPr>
          <w:lang w:eastAsia="zh-CN"/>
        </w:rPr>
      </w:pPr>
      <w:r w:rsidRPr="00440DD1">
        <w:rPr>
          <w:rFonts w:hint="eastAsia"/>
          <w:lang w:eastAsia="zh-CN"/>
        </w:rPr>
        <w:t>财务报表已公布在国际电联</w:t>
      </w:r>
      <w:r w:rsidRPr="00440DD1">
        <w:rPr>
          <w:lang w:eastAsia="zh-CN"/>
        </w:rPr>
        <w:t>2016</w:t>
      </w:r>
      <w:r w:rsidRPr="00440DD1">
        <w:rPr>
          <w:rFonts w:hint="eastAsia"/>
          <w:lang w:eastAsia="zh-CN"/>
        </w:rPr>
        <w:t>年度财务工作报告中并得到理事会的批准。</w:t>
      </w:r>
    </w:p>
    <w:p w:rsidR="00A37EF3" w:rsidRPr="00440DD1" w:rsidRDefault="00A37EF3" w:rsidP="00A37EF3">
      <w:pPr>
        <w:ind w:firstLineChars="200" w:firstLine="480"/>
        <w:jc w:val="both"/>
        <w:rPr>
          <w:lang w:eastAsia="zh-CN"/>
        </w:rPr>
      </w:pPr>
      <w:r w:rsidRPr="00440DD1">
        <w:rPr>
          <w:rFonts w:hint="eastAsia"/>
          <w:lang w:eastAsia="zh-CN"/>
        </w:rPr>
        <w:t>（有关批准经国际电联</w:t>
      </w:r>
      <w:r w:rsidRPr="00440DD1">
        <w:rPr>
          <w:rFonts w:hint="eastAsia"/>
          <w:lang w:eastAsia="zh-CN"/>
        </w:rPr>
        <w:t>201</w:t>
      </w:r>
      <w:r w:rsidRPr="00440DD1">
        <w:rPr>
          <w:lang w:eastAsia="zh-CN"/>
        </w:rPr>
        <w:t>6</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Pr="00440DD1">
        <w:rPr>
          <w:rFonts w:hint="eastAsia"/>
          <w:lang w:eastAsia="zh-CN"/>
        </w:rPr>
        <w:t>20</w:t>
      </w:r>
      <w:r w:rsidRPr="00440DD1">
        <w:rPr>
          <w:lang w:eastAsia="zh-CN"/>
        </w:rPr>
        <w:t>16</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lang w:eastAsia="zh-CN"/>
        </w:rPr>
        <w:t>1389</w:t>
      </w:r>
      <w:r w:rsidRPr="00440DD1">
        <w:rPr>
          <w:rFonts w:hint="eastAsia"/>
          <w:lang w:eastAsia="zh-CN"/>
        </w:rPr>
        <w:t>号决议。）</w:t>
      </w:r>
    </w:p>
    <w:p w:rsidR="00A37EF3" w:rsidRPr="00440DD1" w:rsidRDefault="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37EF3" w:rsidRPr="001B18CD" w:rsidRDefault="007B6501" w:rsidP="00A37EF3">
      <w:pPr>
        <w:pStyle w:val="Tabletitle"/>
        <w:rPr>
          <w:sz w:val="28"/>
          <w:szCs w:val="28"/>
          <w:lang w:val="en-US" w:eastAsia="zh-CN"/>
        </w:rPr>
      </w:pPr>
      <w:r>
        <w:rPr>
          <w:rFonts w:hint="eastAsia"/>
          <w:sz w:val="28"/>
          <w:szCs w:val="28"/>
          <w:lang w:val="en-US" w:eastAsia="zh-CN"/>
        </w:rPr>
        <w:lastRenderedPageBreak/>
        <w:t>一</w:t>
      </w:r>
      <w:r w:rsidR="00A37EF3" w:rsidRPr="001B18CD">
        <w:rPr>
          <w:sz w:val="28"/>
          <w:szCs w:val="28"/>
          <w:lang w:val="en-US" w:eastAsia="zh-CN"/>
        </w:rPr>
        <w:t xml:space="preserve"> –</w:t>
      </w:r>
      <w:r w:rsidR="00A37EF3" w:rsidRPr="001B18CD">
        <w:rPr>
          <w:rFonts w:hint="eastAsia"/>
          <w:sz w:val="28"/>
          <w:szCs w:val="28"/>
          <w:lang w:eastAsia="zh-CN"/>
        </w:rPr>
        <w:t>财务状况表</w:t>
      </w:r>
      <w:r w:rsidR="00A37EF3" w:rsidRPr="001B18CD">
        <w:rPr>
          <w:rFonts w:hint="eastAsia"/>
          <w:sz w:val="28"/>
          <w:szCs w:val="28"/>
          <w:lang w:eastAsia="zh-CN"/>
        </w:rPr>
        <w:t xml:space="preserve"> </w:t>
      </w:r>
      <w:r w:rsidR="00A37EF3" w:rsidRPr="001B18CD">
        <w:rPr>
          <w:sz w:val="28"/>
          <w:szCs w:val="28"/>
          <w:lang w:eastAsia="zh-CN"/>
        </w:rPr>
        <w:t>–</w:t>
      </w:r>
      <w:r w:rsidR="00A37EF3" w:rsidRPr="001B18CD">
        <w:rPr>
          <w:rFonts w:hint="eastAsia"/>
          <w:sz w:val="28"/>
          <w:szCs w:val="28"/>
          <w:lang w:eastAsia="zh-CN"/>
        </w:rPr>
        <w:t xml:space="preserve"> </w:t>
      </w:r>
      <w:r w:rsidR="00A37EF3" w:rsidRPr="001B18CD">
        <w:rPr>
          <w:rFonts w:hint="eastAsia"/>
          <w:sz w:val="28"/>
          <w:szCs w:val="28"/>
          <w:lang w:eastAsia="zh-CN"/>
        </w:rPr>
        <w:t>截至</w:t>
      </w:r>
      <w:r w:rsidR="00A37EF3" w:rsidRPr="001B18CD">
        <w:rPr>
          <w:rFonts w:hint="eastAsia"/>
          <w:sz w:val="28"/>
          <w:szCs w:val="28"/>
          <w:lang w:eastAsia="zh-CN"/>
        </w:rPr>
        <w:t>2016</w:t>
      </w:r>
      <w:r w:rsidR="00A37EF3" w:rsidRPr="001B18CD">
        <w:rPr>
          <w:rFonts w:hint="eastAsia"/>
          <w:sz w:val="28"/>
          <w:szCs w:val="28"/>
          <w:lang w:eastAsia="zh-CN"/>
        </w:rPr>
        <w:t>年</w:t>
      </w:r>
      <w:r w:rsidR="00A37EF3" w:rsidRPr="001B18CD">
        <w:rPr>
          <w:rFonts w:hint="eastAsia"/>
          <w:sz w:val="28"/>
          <w:szCs w:val="28"/>
          <w:lang w:eastAsia="zh-CN"/>
        </w:rPr>
        <w:t>12</w:t>
      </w:r>
      <w:r w:rsidR="00A37EF3" w:rsidRPr="001B18CD">
        <w:rPr>
          <w:rFonts w:hint="eastAsia"/>
          <w:sz w:val="28"/>
          <w:szCs w:val="28"/>
          <w:lang w:eastAsia="zh-CN"/>
        </w:rPr>
        <w:t>月</w:t>
      </w:r>
      <w:r w:rsidR="00A37EF3" w:rsidRPr="001B18CD">
        <w:rPr>
          <w:rFonts w:hint="eastAsia"/>
          <w:sz w:val="28"/>
          <w:szCs w:val="28"/>
          <w:lang w:eastAsia="zh-CN"/>
        </w:rPr>
        <w:t>31</w:t>
      </w:r>
      <w:r w:rsidR="00A37EF3" w:rsidRPr="001B18CD">
        <w:rPr>
          <w:rFonts w:hint="eastAsia"/>
          <w:sz w:val="28"/>
          <w:szCs w:val="28"/>
          <w:lang w:eastAsia="zh-CN"/>
        </w:rPr>
        <w:t>日的资产负债表</w:t>
      </w:r>
      <w:r w:rsidR="00A37EF3" w:rsidRPr="001B18CD">
        <w:rPr>
          <w:sz w:val="28"/>
          <w:szCs w:val="28"/>
          <w:lang w:eastAsia="zh-CN"/>
        </w:rPr>
        <w:br/>
      </w:r>
      <w:r w:rsidR="00A37EF3" w:rsidRPr="001B18CD">
        <w:rPr>
          <w:rFonts w:hint="eastAsia"/>
          <w:sz w:val="28"/>
          <w:szCs w:val="28"/>
          <w:lang w:eastAsia="zh-CN"/>
        </w:rPr>
        <w:t>（包含截至</w:t>
      </w:r>
      <w:r w:rsidR="00A37EF3" w:rsidRPr="001B18CD">
        <w:rPr>
          <w:rFonts w:hint="eastAsia"/>
          <w:sz w:val="28"/>
          <w:szCs w:val="28"/>
          <w:lang w:eastAsia="zh-CN"/>
        </w:rPr>
        <w:t>2015</w:t>
      </w:r>
      <w:r w:rsidR="00A37EF3" w:rsidRPr="001B18CD">
        <w:rPr>
          <w:rFonts w:hint="eastAsia"/>
          <w:sz w:val="28"/>
          <w:szCs w:val="28"/>
          <w:lang w:eastAsia="zh-CN"/>
        </w:rPr>
        <w:t>年</w:t>
      </w:r>
      <w:r w:rsidR="00A37EF3" w:rsidRPr="001B18CD">
        <w:rPr>
          <w:rFonts w:hint="eastAsia"/>
          <w:sz w:val="28"/>
          <w:szCs w:val="28"/>
          <w:lang w:eastAsia="zh-CN"/>
        </w:rPr>
        <w:t>12</w:t>
      </w:r>
      <w:r w:rsidR="00A37EF3" w:rsidRPr="001B18CD">
        <w:rPr>
          <w:rFonts w:hint="eastAsia"/>
          <w:sz w:val="28"/>
          <w:szCs w:val="28"/>
          <w:lang w:eastAsia="zh-CN"/>
        </w:rPr>
        <w:t>月</w:t>
      </w:r>
      <w:r w:rsidR="00A37EF3" w:rsidRPr="001B18CD">
        <w:rPr>
          <w:rFonts w:hint="eastAsia"/>
          <w:sz w:val="28"/>
          <w:szCs w:val="28"/>
          <w:lang w:eastAsia="zh-CN"/>
        </w:rPr>
        <w:t>31</w:t>
      </w:r>
      <w:r w:rsidR="00A37EF3" w:rsidRPr="001B18CD">
        <w:rPr>
          <w:rFonts w:hint="eastAsia"/>
          <w:sz w:val="28"/>
          <w:szCs w:val="28"/>
          <w:lang w:eastAsia="zh-CN"/>
        </w:rPr>
        <w:t>日的比较数字）</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572"/>
        <w:gridCol w:w="2098"/>
        <w:gridCol w:w="2098"/>
      </w:tblGrid>
      <w:tr w:rsidR="00A37EF3" w:rsidRPr="001B18CD" w:rsidTr="00254D8E">
        <w:trPr>
          <w:trHeight w:val="510"/>
          <w:jc w:val="center"/>
        </w:trPr>
        <w:tc>
          <w:tcPr>
            <w:tcW w:w="4522" w:type="dxa"/>
            <w:tcBorders>
              <w:bottom w:val="single" w:sz="4" w:space="0" w:color="auto"/>
              <w:right w:val="single" w:sz="4" w:space="0" w:color="auto"/>
            </w:tcBorders>
            <w:vAlign w:val="center"/>
          </w:tcPr>
          <w:p w:rsidR="00A37EF3" w:rsidRPr="001B18CD" w:rsidRDefault="00D00E91" w:rsidP="00A37EF3">
            <w:pPr>
              <w:pStyle w:val="Tablehead"/>
              <w:jc w:val="left"/>
              <w:rPr>
                <w:sz w:val="20"/>
              </w:rPr>
            </w:pPr>
            <w:r>
              <w:rPr>
                <w:rFonts w:hint="eastAsia"/>
                <w:sz w:val="20"/>
              </w:rPr>
              <w:t>（单位：千瑞郎）</w:t>
            </w:r>
          </w:p>
        </w:tc>
        <w:tc>
          <w:tcPr>
            <w:tcW w:w="2075" w:type="dxa"/>
            <w:tcBorders>
              <w:left w:val="single" w:sz="4" w:space="0" w:color="auto"/>
              <w:bottom w:val="single" w:sz="4" w:space="0" w:color="auto"/>
              <w:right w:val="single" w:sz="4" w:space="0" w:color="auto"/>
            </w:tcBorders>
            <w:vAlign w:val="center"/>
          </w:tcPr>
          <w:p w:rsidR="00A37EF3" w:rsidRPr="001B18CD" w:rsidRDefault="00A37EF3" w:rsidP="00A37EF3">
            <w:pPr>
              <w:pStyle w:val="Tablehead"/>
              <w:rPr>
                <w:sz w:val="20"/>
              </w:rPr>
            </w:pPr>
            <w:r w:rsidRPr="001B18CD">
              <w:rPr>
                <w:sz w:val="20"/>
              </w:rPr>
              <w:t>201</w:t>
            </w:r>
            <w:r w:rsidRPr="001B18CD">
              <w:rPr>
                <w:rFonts w:hint="eastAsia"/>
                <w:sz w:val="20"/>
                <w:lang w:eastAsia="zh-CN"/>
              </w:rPr>
              <w:t>6</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c>
          <w:tcPr>
            <w:tcW w:w="2075" w:type="dxa"/>
            <w:tcBorders>
              <w:left w:val="single" w:sz="4" w:space="0" w:color="auto"/>
              <w:bottom w:val="single" w:sz="4" w:space="0" w:color="auto"/>
              <w:right w:val="single" w:sz="4" w:space="0" w:color="auto"/>
            </w:tcBorders>
            <w:vAlign w:val="center"/>
          </w:tcPr>
          <w:p w:rsidR="00A37EF3" w:rsidRPr="001B18CD" w:rsidRDefault="00A37EF3" w:rsidP="00A37EF3">
            <w:pPr>
              <w:pStyle w:val="Tablehead"/>
              <w:rPr>
                <w:sz w:val="20"/>
              </w:rPr>
            </w:pPr>
            <w:r w:rsidRPr="001B18CD">
              <w:rPr>
                <w:sz w:val="20"/>
              </w:rPr>
              <w:t>201</w:t>
            </w:r>
            <w:r w:rsidRPr="001B18CD">
              <w:rPr>
                <w:rFonts w:hint="eastAsia"/>
                <w:sz w:val="20"/>
                <w:lang w:eastAsia="zh-CN"/>
              </w:rPr>
              <w:t>5</w:t>
            </w:r>
            <w:r w:rsidRPr="001B18CD">
              <w:rPr>
                <w:rFonts w:hint="eastAsia"/>
                <w:sz w:val="20"/>
              </w:rPr>
              <w:t>年</w:t>
            </w:r>
            <w:r w:rsidRPr="001B18CD">
              <w:rPr>
                <w:rFonts w:hint="eastAsia"/>
                <w:sz w:val="20"/>
              </w:rPr>
              <w:t>12</w:t>
            </w:r>
            <w:r w:rsidRPr="001B18CD">
              <w:rPr>
                <w:rFonts w:hint="eastAsia"/>
                <w:sz w:val="20"/>
              </w:rPr>
              <w:t>月</w:t>
            </w:r>
            <w:r w:rsidRPr="001B18CD">
              <w:rPr>
                <w:rFonts w:hint="eastAsia"/>
                <w:sz w:val="20"/>
              </w:rPr>
              <w:t>31</w:t>
            </w:r>
            <w:r w:rsidRPr="001B18CD">
              <w:rPr>
                <w:rFonts w:hint="eastAsia"/>
                <w:sz w:val="20"/>
              </w:rPr>
              <w:t>日</w:t>
            </w:r>
          </w:p>
        </w:tc>
      </w:tr>
      <w:tr w:rsidR="00A37EF3" w:rsidRPr="001B18CD" w:rsidTr="00254D8E">
        <w:trPr>
          <w:trHeight w:val="272"/>
          <w:jc w:val="center"/>
        </w:trPr>
        <w:tc>
          <w:tcPr>
            <w:tcW w:w="4522" w:type="dxa"/>
            <w:tcBorders>
              <w:top w:val="single" w:sz="4" w:space="0" w:color="auto"/>
              <w:bottom w:val="nil"/>
              <w:right w:val="single" w:sz="4" w:space="0" w:color="auto"/>
            </w:tcBorders>
            <w:vAlign w:val="center"/>
          </w:tcPr>
          <w:p w:rsidR="00A37EF3" w:rsidRPr="001B18CD" w:rsidRDefault="00A37EF3" w:rsidP="00A37EF3">
            <w:pPr>
              <w:pStyle w:val="Tablehead"/>
              <w:spacing w:before="20" w:after="20"/>
              <w:jc w:val="left"/>
              <w:rPr>
                <w:sz w:val="20"/>
                <w:lang w:val="en-US"/>
              </w:rPr>
            </w:pPr>
            <w:r w:rsidRPr="001B18CD">
              <w:rPr>
                <w:rFonts w:hint="eastAsia"/>
                <w:sz w:val="20"/>
                <w:lang w:val="en-US"/>
              </w:rPr>
              <w:t>资产</w:t>
            </w:r>
          </w:p>
        </w:tc>
        <w:tc>
          <w:tcPr>
            <w:tcW w:w="2075" w:type="dxa"/>
            <w:tcBorders>
              <w:top w:val="single" w:sz="4" w:space="0" w:color="auto"/>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2075" w:type="dxa"/>
            <w:tcBorders>
              <w:top w:val="single" w:sz="4" w:space="0" w:color="auto"/>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37EF3" w:rsidRPr="001B18CD" w:rsidTr="00254D8E">
        <w:trPr>
          <w:jc w:val="center"/>
        </w:trPr>
        <w:tc>
          <w:tcPr>
            <w:tcW w:w="4522" w:type="dxa"/>
            <w:tcBorders>
              <w:top w:val="nil"/>
              <w:bottom w:val="nil"/>
              <w:right w:val="single" w:sz="4" w:space="0" w:color="auto"/>
            </w:tcBorders>
            <w:vAlign w:val="bottom"/>
          </w:tcPr>
          <w:p w:rsidR="00A37EF3" w:rsidRPr="001B18CD" w:rsidRDefault="00A37EF3" w:rsidP="00A37EF3">
            <w:pPr>
              <w:pStyle w:val="Tabletext"/>
              <w:spacing w:before="0" w:after="0"/>
              <w:rPr>
                <w:sz w:val="20"/>
                <w:lang w:val="en-US" w:eastAsia="fr-FR"/>
              </w:rPr>
            </w:pPr>
            <w:r w:rsidRPr="001B18CD">
              <w:rPr>
                <w:rFonts w:hint="eastAsia"/>
                <w:b/>
                <w:bCs/>
                <w:sz w:val="20"/>
                <w:lang w:val="en-US"/>
              </w:rPr>
              <w:t>流动资产</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fr-FR"/>
              </w:rPr>
            </w:pPr>
            <w:r w:rsidRPr="001B18CD">
              <w:rPr>
                <w:rFonts w:hint="eastAsia"/>
                <w:sz w:val="20"/>
                <w:lang w:val="en-US"/>
              </w:rPr>
              <w:t>现金和现金等价物</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108,435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55,505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fr-FR"/>
              </w:rPr>
            </w:pPr>
            <w:r w:rsidRPr="001B18CD">
              <w:rPr>
                <w:rFonts w:hint="eastAsia"/>
                <w:sz w:val="20"/>
                <w:lang w:val="en-US"/>
              </w:rPr>
              <w:t>投资</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64,980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111,817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zh-CN"/>
              </w:rPr>
            </w:pPr>
            <w:r w:rsidRPr="001B18CD">
              <w:rPr>
                <w:rFonts w:hint="eastAsia"/>
                <w:sz w:val="20"/>
                <w:lang w:val="en-US"/>
              </w:rPr>
              <w:t>应收账款</w:t>
            </w:r>
            <w:r w:rsidRPr="001B18CD">
              <w:rPr>
                <w:sz w:val="20"/>
                <w:lang w:val="en-US"/>
              </w:rPr>
              <w:t> </w:t>
            </w:r>
            <w:r w:rsidRPr="001B18CD">
              <w:rPr>
                <w:rFonts w:hint="eastAsia"/>
                <w:sz w:val="20"/>
                <w:lang w:val="en-US"/>
              </w:rPr>
              <w:t>–</w:t>
            </w:r>
            <w:r w:rsidRPr="001B18CD">
              <w:rPr>
                <w:sz w:val="20"/>
                <w:lang w:val="en-US"/>
              </w:rPr>
              <w:t> </w:t>
            </w:r>
            <w:r w:rsidRPr="001B18CD">
              <w:rPr>
                <w:rFonts w:hint="eastAsia"/>
                <w:sz w:val="20"/>
                <w:lang w:val="en-US"/>
              </w:rPr>
              <w:t>兑换</w:t>
            </w:r>
            <w:r w:rsidRPr="001B18CD">
              <w:rPr>
                <w:rFonts w:hint="eastAsia"/>
                <w:sz w:val="20"/>
                <w:lang w:val="en-US" w:eastAsia="zh-CN"/>
              </w:rPr>
              <w:t>交易</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9,033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5,982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072C7B">
            <w:pPr>
              <w:pStyle w:val="Tabletext"/>
              <w:spacing w:before="0" w:after="0"/>
              <w:rPr>
                <w:sz w:val="20"/>
                <w:lang w:val="fr-CH" w:eastAsia="zh-CN"/>
              </w:rPr>
            </w:pPr>
            <w:r w:rsidRPr="001B18CD">
              <w:rPr>
                <w:rFonts w:hint="eastAsia"/>
                <w:sz w:val="20"/>
                <w:lang w:val="fr-CH" w:eastAsia="zh-CN"/>
              </w:rPr>
              <w:t>应收账款</w:t>
            </w:r>
            <w:r w:rsidRPr="001B18CD">
              <w:rPr>
                <w:sz w:val="20"/>
                <w:lang w:val="en-US" w:eastAsia="zh-CN"/>
              </w:rPr>
              <w:t> </w:t>
            </w:r>
            <w:r w:rsidRPr="001B18CD">
              <w:rPr>
                <w:rFonts w:hint="eastAsia"/>
                <w:sz w:val="20"/>
                <w:lang w:val="fr-CH" w:eastAsia="zh-CN"/>
              </w:rPr>
              <w:t>–</w:t>
            </w:r>
            <w:r w:rsidRPr="001B18CD">
              <w:rPr>
                <w:sz w:val="20"/>
                <w:lang w:val="en-US" w:eastAsia="zh-CN"/>
              </w:rPr>
              <w:t> </w:t>
            </w:r>
            <w:r w:rsidRPr="001B18CD">
              <w:rPr>
                <w:rFonts w:hint="eastAsia"/>
                <w:sz w:val="20"/>
                <w:lang w:val="fr-CH" w:eastAsia="zh-CN"/>
              </w:rPr>
              <w:t>非兑换交易</w:t>
            </w:r>
            <w:r w:rsidR="00072C7B" w:rsidRPr="001B18CD">
              <w:rPr>
                <w:rFonts w:hint="eastAsia"/>
                <w:sz w:val="20"/>
                <w:lang w:val="fr-CH" w:eastAsia="zh-CN"/>
              </w:rPr>
              <w:t xml:space="preserve">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76,469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80,174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fr-FR"/>
              </w:rPr>
            </w:pPr>
            <w:r w:rsidRPr="001B18CD">
              <w:rPr>
                <w:rFonts w:hint="eastAsia"/>
                <w:sz w:val="20"/>
                <w:lang w:val="en-US"/>
              </w:rPr>
              <w:t>库存</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545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575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fr-FR"/>
              </w:rPr>
            </w:pPr>
            <w:r w:rsidRPr="001B18CD">
              <w:rPr>
                <w:rFonts w:hint="eastAsia"/>
                <w:sz w:val="20"/>
                <w:lang w:val="en-US"/>
              </w:rPr>
              <w:t>其它应收账款</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9,448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8,071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b/>
                <w:bCs/>
                <w:sz w:val="20"/>
                <w:lang w:val="en-US" w:eastAsia="fr-FR"/>
              </w:rPr>
            </w:pPr>
            <w:r w:rsidRPr="001B18CD">
              <w:rPr>
                <w:rFonts w:hint="eastAsia"/>
                <w:b/>
                <w:bCs/>
                <w:sz w:val="20"/>
                <w:lang w:val="en-US"/>
              </w:rPr>
              <w:t>流动资产总额</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268,910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262,124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b/>
                <w:bCs/>
                <w:sz w:val="20"/>
                <w:lang w:val="en-US"/>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r>
      <w:tr w:rsidR="00A37EF3" w:rsidRPr="001B18CD" w:rsidTr="001B18CD">
        <w:trPr>
          <w:trHeight w:val="207"/>
          <w:jc w:val="center"/>
        </w:trPr>
        <w:tc>
          <w:tcPr>
            <w:tcW w:w="4522" w:type="dxa"/>
            <w:tcBorders>
              <w:top w:val="nil"/>
              <w:bottom w:val="nil"/>
              <w:right w:val="single" w:sz="4" w:space="0" w:color="auto"/>
            </w:tcBorders>
            <w:vAlign w:val="bottom"/>
          </w:tcPr>
          <w:p w:rsidR="00A37EF3" w:rsidRPr="001B18CD" w:rsidRDefault="00A37EF3" w:rsidP="00A37EF3">
            <w:pPr>
              <w:pStyle w:val="Tabletext"/>
              <w:spacing w:before="0" w:after="0"/>
              <w:rPr>
                <w:sz w:val="20"/>
                <w:lang w:val="en-US" w:eastAsia="fr-FR"/>
              </w:rPr>
            </w:pPr>
            <w:r w:rsidRPr="001B18CD">
              <w:rPr>
                <w:rFonts w:hint="eastAsia"/>
                <w:b/>
                <w:bCs/>
                <w:sz w:val="20"/>
                <w:lang w:val="en-US"/>
              </w:rPr>
              <w:t>非流动资产</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37EF3" w:rsidRPr="001B18CD" w:rsidTr="001B18CD">
        <w:trPr>
          <w:trHeight w:val="327"/>
          <w:jc w:val="center"/>
        </w:trPr>
        <w:tc>
          <w:tcPr>
            <w:tcW w:w="4522" w:type="dxa"/>
            <w:tcBorders>
              <w:top w:val="nil"/>
              <w:bottom w:val="nil"/>
              <w:right w:val="single" w:sz="4" w:space="0" w:color="auto"/>
            </w:tcBorders>
            <w:vAlign w:val="bottom"/>
          </w:tcPr>
          <w:p w:rsidR="00A37EF3" w:rsidRPr="001B18CD" w:rsidRDefault="00A37EF3" w:rsidP="00A37EF3">
            <w:pPr>
              <w:pStyle w:val="Tabletext"/>
              <w:spacing w:before="0" w:after="0"/>
              <w:rPr>
                <w:b/>
                <w:bCs/>
                <w:sz w:val="20"/>
                <w:lang w:val="en-US"/>
              </w:rPr>
            </w:pPr>
            <w:r w:rsidRPr="001B18CD">
              <w:rPr>
                <w:rFonts w:hint="eastAsia"/>
                <w:sz w:val="20"/>
                <w:lang w:val="fr-CH" w:eastAsia="zh-CN"/>
              </w:rPr>
              <w:t>应收账款</w:t>
            </w:r>
            <w:r w:rsidRPr="001B18CD">
              <w:rPr>
                <w:sz w:val="20"/>
                <w:lang w:val="en-US" w:eastAsia="zh-CN"/>
              </w:rPr>
              <w:t> </w:t>
            </w:r>
            <w:r w:rsidRPr="001B18CD">
              <w:rPr>
                <w:rFonts w:hint="eastAsia"/>
                <w:sz w:val="20"/>
                <w:lang w:val="fr-CH" w:eastAsia="zh-CN"/>
              </w:rPr>
              <w:t>–</w:t>
            </w:r>
            <w:r w:rsidRPr="001B18CD">
              <w:rPr>
                <w:sz w:val="20"/>
                <w:lang w:val="en-US" w:eastAsia="zh-CN"/>
              </w:rPr>
              <w:t> </w:t>
            </w:r>
            <w:r w:rsidRPr="001B18CD">
              <w:rPr>
                <w:rFonts w:hint="eastAsia"/>
                <w:sz w:val="20"/>
                <w:lang w:val="fr-CH" w:eastAsia="zh-CN"/>
              </w:rPr>
              <w:t>非兑换交易</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xml:space="preserve">-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eastAsia="fr-FR"/>
              </w:rPr>
            </w:pPr>
            <w:r w:rsidRPr="001B18CD">
              <w:rPr>
                <w:rFonts w:hint="eastAsia"/>
                <w:sz w:val="20"/>
                <w:lang w:val="en-US"/>
              </w:rPr>
              <w:t>物业、厂房和设备</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101,432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104,912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eastAsia="fr-FR"/>
              </w:rPr>
            </w:pPr>
            <w:r w:rsidRPr="001B18CD">
              <w:rPr>
                <w:rFonts w:hint="eastAsia"/>
                <w:sz w:val="20"/>
                <w:lang w:val="en-US"/>
              </w:rPr>
              <w:t>无形资产</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2,634 </w:t>
            </w:r>
          </w:p>
        </w:tc>
        <w:tc>
          <w:tcPr>
            <w:tcW w:w="2075" w:type="dxa"/>
            <w:tcBorders>
              <w:top w:val="nil"/>
              <w:left w:val="single" w:sz="4" w:space="0" w:color="auto"/>
              <w:bottom w:val="nil"/>
              <w:right w:val="single" w:sz="4" w:space="0" w:color="auto"/>
            </w:tcBorders>
            <w:vAlign w:val="bottom"/>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3,241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b/>
                <w:bCs/>
                <w:sz w:val="20"/>
                <w:lang w:val="en-US" w:eastAsia="fr-FR"/>
              </w:rPr>
            </w:pPr>
            <w:r w:rsidRPr="001B18CD">
              <w:rPr>
                <w:rFonts w:hint="eastAsia"/>
                <w:b/>
                <w:bCs/>
                <w:sz w:val="20"/>
                <w:lang w:val="en-US"/>
              </w:rPr>
              <w:t>非流动资产总额</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104,066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108,153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b/>
                <w:bCs/>
                <w:sz w:val="20"/>
                <w:lang w:val="en-US"/>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254D8E" w:rsidRPr="001B18CD" w:rsidTr="00254D8E">
        <w:trPr>
          <w:jc w:val="center"/>
        </w:trPr>
        <w:tc>
          <w:tcPr>
            <w:tcW w:w="4522" w:type="dxa"/>
            <w:tcBorders>
              <w:right w:val="single" w:sz="4" w:space="0" w:color="auto"/>
            </w:tcBorders>
          </w:tcPr>
          <w:p w:rsidR="00254D8E" w:rsidRPr="001B18CD" w:rsidRDefault="00254D8E" w:rsidP="00254D8E">
            <w:pPr>
              <w:pStyle w:val="Tabletext"/>
              <w:spacing w:before="20" w:after="20"/>
              <w:rPr>
                <w:b/>
                <w:bCs/>
                <w:sz w:val="20"/>
                <w:lang w:val="en-US" w:eastAsia="fr-FR"/>
              </w:rPr>
            </w:pPr>
            <w:r w:rsidRPr="001B18CD">
              <w:rPr>
                <w:rFonts w:hint="eastAsia"/>
                <w:b/>
                <w:bCs/>
                <w:sz w:val="20"/>
                <w:lang w:val="en-US"/>
              </w:rPr>
              <w:t>资产总额</w:t>
            </w:r>
          </w:p>
        </w:tc>
        <w:tc>
          <w:tcPr>
            <w:tcW w:w="2075" w:type="dxa"/>
            <w:tcBorders>
              <w:left w:val="single" w:sz="4" w:space="0" w:color="auto"/>
              <w:right w:val="single" w:sz="4" w:space="0" w:color="auto"/>
            </w:tcBorders>
            <w:vAlign w:val="center"/>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372,976 </w:t>
            </w:r>
          </w:p>
        </w:tc>
        <w:tc>
          <w:tcPr>
            <w:tcW w:w="2075" w:type="dxa"/>
            <w:tcBorders>
              <w:left w:val="single" w:sz="4" w:space="0" w:color="auto"/>
              <w:right w:val="single" w:sz="4" w:space="0" w:color="auto"/>
            </w:tcBorders>
            <w:vAlign w:val="center"/>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370,277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head"/>
              <w:spacing w:before="0" w:after="0"/>
              <w:jc w:val="left"/>
              <w:rPr>
                <w:sz w:val="20"/>
                <w:lang w:val="en-US" w:eastAsia="fr-FR"/>
              </w:rPr>
            </w:pPr>
            <w:r w:rsidRPr="001B18CD">
              <w:rPr>
                <w:rFonts w:hint="eastAsia"/>
                <w:bCs/>
                <w:sz w:val="20"/>
                <w:lang w:val="en-US"/>
              </w:rPr>
              <w:t>负债</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37EF3" w:rsidRPr="001B18CD" w:rsidTr="00254D8E">
        <w:trPr>
          <w:trHeight w:val="272"/>
          <w:jc w:val="center"/>
        </w:trPr>
        <w:tc>
          <w:tcPr>
            <w:tcW w:w="4522" w:type="dxa"/>
            <w:tcBorders>
              <w:top w:val="nil"/>
              <w:bottom w:val="nil"/>
              <w:right w:val="single" w:sz="4" w:space="0" w:color="auto"/>
            </w:tcBorders>
            <w:vAlign w:val="bottom"/>
          </w:tcPr>
          <w:p w:rsidR="00A37EF3" w:rsidRPr="001B18CD" w:rsidRDefault="00A37EF3" w:rsidP="00A37EF3">
            <w:pPr>
              <w:pStyle w:val="Tabletext"/>
              <w:spacing w:before="0" w:after="0"/>
              <w:rPr>
                <w:sz w:val="20"/>
                <w:lang w:val="en-US" w:eastAsia="fr-FR"/>
              </w:rPr>
            </w:pPr>
            <w:r w:rsidRPr="001B18CD">
              <w:rPr>
                <w:rFonts w:hint="eastAsia"/>
                <w:b/>
                <w:bCs/>
                <w:sz w:val="20"/>
                <w:lang w:val="en-US"/>
              </w:rPr>
              <w:t>流动负债</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供应商和其它债权人</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9,148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7,196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递延收入</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129,022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127,569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eastAsia="zh-CN"/>
              </w:rPr>
            </w:pPr>
            <w:r w:rsidRPr="001B18CD">
              <w:rPr>
                <w:sz w:val="20"/>
                <w:lang w:val="en-US"/>
              </w:rPr>
              <w:t>借款和财务</w:t>
            </w:r>
            <w:r w:rsidRPr="001B18CD">
              <w:rPr>
                <w:rFonts w:hint="eastAsia"/>
                <w:sz w:val="20"/>
                <w:lang w:val="en-US" w:eastAsia="zh-CN"/>
              </w:rPr>
              <w:t>债务</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1,493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1,493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职员福利</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1,094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481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准备金</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1,452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1,046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其它债务</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5,075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5,281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b/>
                <w:bCs/>
                <w:sz w:val="20"/>
                <w:lang w:val="en-US" w:eastAsia="fr-FR"/>
              </w:rPr>
            </w:pPr>
            <w:r w:rsidRPr="001B18CD">
              <w:rPr>
                <w:rFonts w:hint="eastAsia"/>
                <w:b/>
                <w:bCs/>
                <w:sz w:val="20"/>
                <w:lang w:val="en-US" w:eastAsia="fr-FR"/>
              </w:rPr>
              <w:t>流动负债总额</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147,284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143,066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b/>
                <w:bCs/>
                <w:sz w:val="20"/>
                <w:lang w:val="en-US" w:eastAsia="fr-FR"/>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37EF3" w:rsidRPr="001B18CD" w:rsidTr="00254D8E">
        <w:trPr>
          <w:trHeight w:val="272"/>
          <w:jc w:val="center"/>
        </w:trPr>
        <w:tc>
          <w:tcPr>
            <w:tcW w:w="4522" w:type="dxa"/>
            <w:tcBorders>
              <w:top w:val="nil"/>
              <w:bottom w:val="nil"/>
              <w:right w:val="single" w:sz="4" w:space="0" w:color="auto"/>
            </w:tcBorders>
            <w:vAlign w:val="bottom"/>
          </w:tcPr>
          <w:p w:rsidR="00A37EF3" w:rsidRPr="001B18CD" w:rsidRDefault="00A37EF3" w:rsidP="00A37EF3">
            <w:pPr>
              <w:pStyle w:val="Tabletext"/>
              <w:spacing w:before="0" w:after="0"/>
              <w:rPr>
                <w:sz w:val="20"/>
                <w:lang w:val="en-US" w:eastAsia="fr-FR"/>
              </w:rPr>
            </w:pPr>
            <w:r w:rsidRPr="001B18CD">
              <w:rPr>
                <w:rFonts w:hint="eastAsia"/>
                <w:b/>
                <w:bCs/>
                <w:sz w:val="20"/>
                <w:lang w:val="en-US"/>
              </w:rPr>
              <w:t>非流动负债</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sz w:val="20"/>
                <w:lang w:val="en-US"/>
              </w:rPr>
              <w:t>借</w:t>
            </w:r>
            <w:r w:rsidRPr="001B18CD">
              <w:rPr>
                <w:rFonts w:hint="eastAsia"/>
                <w:sz w:val="20"/>
                <w:lang w:val="en-US"/>
              </w:rPr>
              <w:t>款</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42,299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43,792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职员福利</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575,123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495,025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eastAsia="zh-CN"/>
              </w:rPr>
              <w:t>已</w:t>
            </w:r>
            <w:r w:rsidRPr="001B18CD">
              <w:rPr>
                <w:rFonts w:hint="eastAsia"/>
                <w:sz w:val="20"/>
                <w:lang w:val="en-US"/>
              </w:rPr>
              <w:t>分配的第三方基金</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23,612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28,702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eastAsia="zh-CN"/>
              </w:rPr>
            </w:pPr>
            <w:r w:rsidRPr="001B18CD">
              <w:rPr>
                <w:rFonts w:hint="eastAsia"/>
                <w:sz w:val="20"/>
                <w:lang w:val="en-US" w:eastAsia="zh-CN"/>
              </w:rPr>
              <w:t>分配过程中的第三方基金</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3,813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2,923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b/>
                <w:bCs/>
                <w:sz w:val="20"/>
                <w:lang w:val="en-US" w:eastAsia="fr-FR"/>
              </w:rPr>
            </w:pPr>
            <w:r w:rsidRPr="001B18CD">
              <w:rPr>
                <w:rFonts w:hint="eastAsia"/>
                <w:b/>
                <w:bCs/>
                <w:sz w:val="20"/>
                <w:lang w:val="en-US" w:eastAsia="fr-FR"/>
              </w:rPr>
              <w:t>非流动负债总额</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644,847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570,442 </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b/>
                <w:bCs/>
                <w:sz w:val="20"/>
                <w:lang w:val="en-US" w:eastAsia="fr-FR"/>
              </w:rPr>
            </w:pP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asciiTheme="minorHAnsi" w:hAnsiTheme="minorHAnsi" w:cs="Arial"/>
                <w:b/>
                <w:bCs/>
                <w:color w:val="000000"/>
                <w:sz w:val="20"/>
                <w:lang w:val="en-US" w:eastAsia="zh-CN"/>
              </w:rPr>
              <w:t> </w:t>
            </w:r>
          </w:p>
        </w:tc>
      </w:tr>
      <w:tr w:rsidR="00A37EF3" w:rsidRPr="001B18CD" w:rsidTr="00254D8E">
        <w:trPr>
          <w:jc w:val="center"/>
        </w:trPr>
        <w:tc>
          <w:tcPr>
            <w:tcW w:w="4522" w:type="dxa"/>
            <w:tcBorders>
              <w:bottom w:val="single" w:sz="4" w:space="0" w:color="auto"/>
              <w:right w:val="single" w:sz="4" w:space="0" w:color="auto"/>
            </w:tcBorders>
          </w:tcPr>
          <w:p w:rsidR="00A37EF3" w:rsidRPr="001B18CD" w:rsidRDefault="00A37EF3" w:rsidP="00A37EF3">
            <w:pPr>
              <w:pStyle w:val="Tabletext"/>
              <w:spacing w:before="20" w:after="20"/>
              <w:rPr>
                <w:b/>
                <w:bCs/>
                <w:sz w:val="20"/>
                <w:lang w:val="en-US" w:eastAsia="fr-FR"/>
              </w:rPr>
            </w:pPr>
            <w:r w:rsidRPr="001B18CD">
              <w:rPr>
                <w:rFonts w:hint="eastAsia"/>
                <w:b/>
                <w:bCs/>
                <w:sz w:val="20"/>
                <w:lang w:val="en-US" w:eastAsia="fr-FR"/>
              </w:rPr>
              <w:t>负债总额</w:t>
            </w:r>
          </w:p>
        </w:tc>
        <w:tc>
          <w:tcPr>
            <w:tcW w:w="2075" w:type="dxa"/>
            <w:tcBorders>
              <w:left w:val="single" w:sz="4" w:space="0" w:color="auto"/>
              <w:bottom w:val="single" w:sz="4" w:space="0" w:color="auto"/>
              <w:right w:val="single" w:sz="4" w:space="0" w:color="auto"/>
            </w:tcBorders>
            <w:vAlign w:val="center"/>
          </w:tcPr>
          <w:p w:rsidR="00A37EF3" w:rsidRPr="001B18CD" w:rsidRDefault="00254D8E"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cs="Arial"/>
                <w:b/>
                <w:bCs/>
                <w:color w:val="000000"/>
                <w:sz w:val="20"/>
                <w:lang w:val="en-US" w:eastAsia="zh-CN"/>
              </w:rPr>
              <w:t>792,131</w:t>
            </w:r>
          </w:p>
        </w:tc>
        <w:tc>
          <w:tcPr>
            <w:tcW w:w="2075" w:type="dxa"/>
            <w:tcBorders>
              <w:left w:val="single" w:sz="4" w:space="0" w:color="auto"/>
              <w:bottom w:val="single" w:sz="4" w:space="0" w:color="auto"/>
              <w:right w:val="single" w:sz="4" w:space="0" w:color="auto"/>
            </w:tcBorders>
            <w:vAlign w:val="center"/>
          </w:tcPr>
          <w:p w:rsidR="00A37EF3" w:rsidRPr="001B18CD" w:rsidRDefault="00254D8E"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1B18CD">
              <w:rPr>
                <w:rFonts w:cs="Arial"/>
                <w:b/>
                <w:bCs/>
                <w:color w:val="000000"/>
                <w:sz w:val="20"/>
                <w:lang w:val="en-US" w:eastAsia="zh-CN"/>
              </w:rPr>
              <w:t>713,508</w:t>
            </w:r>
          </w:p>
        </w:tc>
      </w:tr>
      <w:tr w:rsidR="00A37EF3" w:rsidRPr="001B18CD" w:rsidTr="00254D8E">
        <w:trPr>
          <w:jc w:val="center"/>
        </w:trPr>
        <w:tc>
          <w:tcPr>
            <w:tcW w:w="4522" w:type="dxa"/>
            <w:tcBorders>
              <w:top w:val="nil"/>
              <w:bottom w:val="nil"/>
              <w:right w:val="single" w:sz="4" w:space="0" w:color="auto"/>
            </w:tcBorders>
          </w:tcPr>
          <w:p w:rsidR="00A37EF3" w:rsidRPr="001B18CD" w:rsidRDefault="00A37EF3" w:rsidP="00A37EF3">
            <w:pPr>
              <w:pStyle w:val="Tabletext"/>
              <w:spacing w:before="0" w:after="0"/>
              <w:rPr>
                <w:sz w:val="20"/>
                <w:lang w:val="en-US" w:eastAsia="fr-FR"/>
              </w:rPr>
            </w:pPr>
            <w:r w:rsidRPr="001B18CD">
              <w:rPr>
                <w:rFonts w:hint="eastAsia"/>
                <w:b/>
                <w:bCs/>
                <w:sz w:val="20"/>
                <w:lang w:val="en-US"/>
              </w:rPr>
              <w:t>资产净值</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A37EF3" w:rsidRPr="001B18CD" w:rsidTr="00254D8E">
        <w:trPr>
          <w:jc w:val="center"/>
        </w:trPr>
        <w:tc>
          <w:tcPr>
            <w:tcW w:w="4522" w:type="dxa"/>
            <w:tcBorders>
              <w:top w:val="nil"/>
              <w:bottom w:val="nil"/>
              <w:right w:val="single" w:sz="4" w:space="0" w:color="auto"/>
            </w:tcBorders>
          </w:tcPr>
          <w:p w:rsidR="00A37EF3" w:rsidRPr="001B18CD" w:rsidRDefault="001B18CD" w:rsidP="00A37EF3">
            <w:pPr>
              <w:pStyle w:val="Tabletext"/>
              <w:spacing w:before="0" w:after="0"/>
              <w:rPr>
                <w:b/>
                <w:bCs/>
                <w:sz w:val="20"/>
                <w:lang w:val="en-US"/>
              </w:rPr>
            </w:pPr>
            <w:r w:rsidRPr="001B18CD">
              <w:rPr>
                <w:rFonts w:asciiTheme="minorHAnsi" w:hAnsiTheme="minorHAnsi" w:cs="Arial" w:hint="eastAsia"/>
                <w:color w:val="000000"/>
                <w:sz w:val="20"/>
                <w:lang w:val="en-US" w:eastAsia="zh-CN"/>
              </w:rPr>
              <w:t>组织资本</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c>
          <w:tcPr>
            <w:tcW w:w="2075" w:type="dxa"/>
            <w:tcBorders>
              <w:top w:val="nil"/>
              <w:left w:val="single" w:sz="4" w:space="0" w:color="auto"/>
              <w:bottom w:val="nil"/>
              <w:right w:val="single" w:sz="4" w:space="0" w:color="auto"/>
            </w:tcBorders>
          </w:tcPr>
          <w:p w:rsidR="00A37EF3" w:rsidRPr="001B18CD"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1B18CD">
              <w:rPr>
                <w:rFonts w:asciiTheme="minorHAnsi" w:hAnsiTheme="minorHAnsi" w:cs="Arial"/>
                <w:color w:val="000000"/>
                <w:sz w:val="20"/>
                <w:lang w:val="en-US" w:eastAsia="zh-CN"/>
              </w:rPr>
              <w:t>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rFonts w:asciiTheme="minorHAnsi" w:hAnsiTheme="minorHAnsi" w:cs="Arial"/>
                <w:color w:val="000000"/>
                <w:sz w:val="20"/>
                <w:lang w:val="en-US" w:eastAsia="zh-CN"/>
              </w:rPr>
            </w:pPr>
            <w:r w:rsidRPr="001B18CD">
              <w:rPr>
                <w:rFonts w:hint="eastAsia"/>
                <w:sz w:val="20"/>
                <w:lang w:val="en-US" w:eastAsia="zh-CN"/>
              </w:rPr>
              <w:t>本期盈余</w:t>
            </w:r>
            <w:r w:rsidRPr="001B18CD">
              <w:rPr>
                <w:rFonts w:hint="eastAsia"/>
                <w:sz w:val="20"/>
                <w:lang w:val="en-US" w:eastAsia="zh-CN"/>
              </w:rPr>
              <w:t>/</w:t>
            </w:r>
            <w:r w:rsidRPr="001B18CD">
              <w:rPr>
                <w:rFonts w:hint="eastAsia"/>
                <w:sz w:val="20"/>
                <w:lang w:val="en-US" w:eastAsia="zh-CN"/>
              </w:rPr>
              <w:t>亏损再分配前的</w:t>
            </w:r>
            <w:r w:rsidR="00072C7B" w:rsidRPr="001B18CD">
              <w:rPr>
                <w:rFonts w:hint="eastAsia"/>
                <w:sz w:val="20"/>
                <w:lang w:val="en-US" w:eastAsia="zh-CN"/>
              </w:rPr>
              <w:t>组织</w:t>
            </w:r>
            <w:r w:rsidR="00072C7B" w:rsidRPr="001B18CD">
              <w:rPr>
                <w:sz w:val="20"/>
                <w:lang w:val="en-US" w:eastAsia="zh-CN"/>
              </w:rPr>
              <w:t>资本</w:t>
            </w:r>
            <w:r w:rsidRPr="001B18CD">
              <w:rPr>
                <w:rFonts w:hint="eastAsia"/>
                <w:sz w:val="20"/>
                <w:lang w:val="en-US" w:eastAsia="zh-CN"/>
              </w:rPr>
              <w:t>储备金账目</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26,522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27,222 </w:t>
            </w:r>
          </w:p>
        </w:tc>
      </w:tr>
      <w:tr w:rsidR="00254D8E" w:rsidRPr="001B18CD" w:rsidTr="00254D8E">
        <w:trPr>
          <w:jc w:val="center"/>
        </w:trPr>
        <w:tc>
          <w:tcPr>
            <w:tcW w:w="4522" w:type="dxa"/>
            <w:tcBorders>
              <w:top w:val="nil"/>
              <w:bottom w:val="nil"/>
              <w:right w:val="single" w:sz="4" w:space="0" w:color="auto"/>
            </w:tcBorders>
          </w:tcPr>
          <w:p w:rsidR="00254D8E" w:rsidRPr="001B18CD" w:rsidRDefault="00072C7B" w:rsidP="00254D8E">
            <w:pPr>
              <w:pStyle w:val="Tabletext"/>
              <w:spacing w:before="0" w:after="0"/>
              <w:rPr>
                <w:rFonts w:asciiTheme="minorHAnsi" w:hAnsiTheme="minorHAnsi" w:cs="Arial"/>
                <w:color w:val="000000"/>
                <w:sz w:val="20"/>
                <w:lang w:val="en-US" w:eastAsia="zh-CN"/>
              </w:rPr>
            </w:pPr>
            <w:r w:rsidRPr="001B18CD">
              <w:rPr>
                <w:rFonts w:cs="Arial" w:hint="eastAsia"/>
                <w:color w:val="000000"/>
                <w:sz w:val="20"/>
                <w:lang w:val="en-US" w:eastAsia="zh-CN"/>
              </w:rPr>
              <w:t>其他</w:t>
            </w:r>
            <w:r w:rsidRPr="001B18CD">
              <w:rPr>
                <w:rFonts w:cs="Arial"/>
                <w:color w:val="000000"/>
                <w:sz w:val="20"/>
                <w:lang w:val="en-US" w:eastAsia="zh-CN"/>
              </w:rPr>
              <w:t>预算外储备金</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52,613</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50,392</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eastAsia="zh-CN"/>
              </w:rPr>
            </w:pPr>
            <w:r w:rsidRPr="001B18CD">
              <w:rPr>
                <w:rFonts w:hint="eastAsia"/>
                <w:sz w:val="20"/>
                <w:lang w:val="en-US" w:eastAsia="zh-CN"/>
              </w:rPr>
              <w:t>ASHI</w:t>
            </w:r>
            <w:r w:rsidRPr="001B18CD">
              <w:rPr>
                <w:rFonts w:hint="eastAsia"/>
                <w:sz w:val="20"/>
                <w:lang w:val="en-US" w:eastAsia="zh-CN"/>
              </w:rPr>
              <w:t>精算亏损</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 xml:space="preserve">-322,579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-257,136 </w:t>
            </w:r>
          </w:p>
        </w:tc>
      </w:tr>
      <w:tr w:rsidR="00254D8E" w:rsidRPr="001B18CD" w:rsidTr="00254D8E">
        <w:trPr>
          <w:jc w:val="center"/>
        </w:trPr>
        <w:tc>
          <w:tcPr>
            <w:tcW w:w="4522" w:type="dxa"/>
            <w:tcBorders>
              <w:top w:val="nil"/>
              <w:bottom w:val="nil"/>
              <w:right w:val="single" w:sz="4" w:space="0" w:color="auto"/>
            </w:tcBorders>
          </w:tcPr>
          <w:p w:rsidR="00254D8E" w:rsidRPr="001B18CD" w:rsidRDefault="00072C7B" w:rsidP="00254D8E">
            <w:pPr>
              <w:pStyle w:val="Tabletext"/>
              <w:spacing w:before="0" w:after="0"/>
              <w:rPr>
                <w:sz w:val="20"/>
                <w:lang w:val="en-US" w:eastAsia="zh-CN"/>
              </w:rPr>
            </w:pPr>
            <w:r w:rsidRPr="001B18CD">
              <w:rPr>
                <w:rFonts w:cs="Arial" w:hint="eastAsia"/>
                <w:color w:val="000000"/>
                <w:sz w:val="20"/>
                <w:lang w:val="en-US" w:eastAsia="zh-CN"/>
              </w:rPr>
              <w:t>资产</w:t>
            </w:r>
            <w:r w:rsidRPr="001B18CD">
              <w:rPr>
                <w:rFonts w:cs="Arial"/>
                <w:color w:val="000000"/>
                <w:sz w:val="20"/>
                <w:lang w:val="en-US" w:eastAsia="zh-CN"/>
              </w:rPr>
              <w:t>负债累计金额</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B18CD">
              <w:rPr>
                <w:rFonts w:cs="Arial"/>
                <w:sz w:val="20"/>
                <w:lang w:val="en-US" w:eastAsia="zh-CN"/>
              </w:rPr>
              <w:t>-164, 018</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-147,910 </w:t>
            </w:r>
          </w:p>
        </w:tc>
      </w:tr>
      <w:tr w:rsidR="00254D8E" w:rsidRPr="001B18CD" w:rsidTr="00254D8E">
        <w:trPr>
          <w:jc w:val="center"/>
        </w:trPr>
        <w:tc>
          <w:tcPr>
            <w:tcW w:w="4522" w:type="dxa"/>
            <w:tcBorders>
              <w:top w:val="nil"/>
              <w:bottom w:val="nil"/>
              <w:right w:val="single" w:sz="4" w:space="0" w:color="auto"/>
            </w:tcBorders>
          </w:tcPr>
          <w:p w:rsidR="00254D8E" w:rsidRPr="001B18CD" w:rsidRDefault="00254D8E" w:rsidP="00254D8E">
            <w:pPr>
              <w:pStyle w:val="Tabletext"/>
              <w:spacing w:before="0" w:after="0"/>
              <w:rPr>
                <w:sz w:val="20"/>
                <w:lang w:val="en-US"/>
              </w:rPr>
            </w:pPr>
            <w:r w:rsidRPr="001B18CD">
              <w:rPr>
                <w:rFonts w:hint="eastAsia"/>
                <w:sz w:val="20"/>
                <w:lang w:val="en-US"/>
              </w:rPr>
              <w:t>本期盈余</w:t>
            </w:r>
            <w:r w:rsidRPr="001B18CD">
              <w:rPr>
                <w:sz w:val="20"/>
                <w:lang w:val="en-US"/>
              </w:rPr>
              <w:t>/</w:t>
            </w:r>
            <w:r w:rsidRPr="001B18CD">
              <w:rPr>
                <w:rFonts w:hint="eastAsia"/>
                <w:sz w:val="20"/>
                <w:lang w:val="en-US"/>
              </w:rPr>
              <w:t>亏损</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-11,693 </w:t>
            </w:r>
          </w:p>
        </w:tc>
        <w:tc>
          <w:tcPr>
            <w:tcW w:w="2075" w:type="dxa"/>
            <w:tcBorders>
              <w:top w:val="nil"/>
              <w:left w:val="single" w:sz="4" w:space="0" w:color="auto"/>
              <w:bottom w:val="nil"/>
              <w:right w:val="single" w:sz="4" w:space="0" w:color="auto"/>
            </w:tcBorders>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1B18CD">
              <w:rPr>
                <w:rFonts w:cs="Arial"/>
                <w:color w:val="000000"/>
                <w:sz w:val="20"/>
                <w:lang w:val="en-US" w:eastAsia="zh-CN"/>
              </w:rPr>
              <w:t xml:space="preserve">-15,799 </w:t>
            </w:r>
          </w:p>
        </w:tc>
      </w:tr>
      <w:tr w:rsidR="00254D8E" w:rsidRPr="001B18CD" w:rsidTr="00254D8E">
        <w:trPr>
          <w:trHeight w:val="397"/>
          <w:jc w:val="center"/>
        </w:trPr>
        <w:tc>
          <w:tcPr>
            <w:tcW w:w="4522" w:type="dxa"/>
            <w:tcBorders>
              <w:right w:val="single" w:sz="4" w:space="0" w:color="auto"/>
            </w:tcBorders>
            <w:vAlign w:val="center"/>
          </w:tcPr>
          <w:p w:rsidR="00254D8E" w:rsidRPr="001B18CD" w:rsidRDefault="00254D8E" w:rsidP="00254D8E">
            <w:pPr>
              <w:pStyle w:val="Tabletext"/>
              <w:rPr>
                <w:b/>
                <w:bCs/>
                <w:sz w:val="20"/>
                <w:lang w:val="en-US" w:eastAsia="fr-FR"/>
              </w:rPr>
            </w:pPr>
            <w:r w:rsidRPr="001B18CD">
              <w:rPr>
                <w:rFonts w:hint="eastAsia"/>
                <w:b/>
                <w:bCs/>
                <w:sz w:val="20"/>
                <w:lang w:val="en-US" w:eastAsia="fr-FR"/>
              </w:rPr>
              <w:t>净资产总额</w:t>
            </w:r>
          </w:p>
        </w:tc>
        <w:tc>
          <w:tcPr>
            <w:tcW w:w="2075" w:type="dxa"/>
            <w:tcBorders>
              <w:left w:val="single" w:sz="4" w:space="0" w:color="auto"/>
              <w:right w:val="single" w:sz="4" w:space="0" w:color="auto"/>
            </w:tcBorders>
            <w:vAlign w:val="center"/>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-419,154</w:t>
            </w:r>
          </w:p>
        </w:tc>
        <w:tc>
          <w:tcPr>
            <w:tcW w:w="2075" w:type="dxa"/>
            <w:tcBorders>
              <w:left w:val="single" w:sz="4" w:space="0" w:color="auto"/>
              <w:right w:val="single" w:sz="4" w:space="0" w:color="auto"/>
            </w:tcBorders>
            <w:vAlign w:val="center"/>
          </w:tcPr>
          <w:p w:rsidR="00254D8E" w:rsidRPr="001B18CD"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1B18CD">
              <w:rPr>
                <w:rFonts w:cs="Arial"/>
                <w:b/>
                <w:bCs/>
                <w:color w:val="000000"/>
                <w:sz w:val="20"/>
                <w:lang w:val="en-US" w:eastAsia="zh-CN"/>
              </w:rPr>
              <w:t xml:space="preserve">-343,231 </w:t>
            </w:r>
          </w:p>
        </w:tc>
      </w:tr>
    </w:tbl>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37EF3" w:rsidRPr="001B18CD" w:rsidRDefault="007B6501" w:rsidP="00254D8E">
      <w:pPr>
        <w:pStyle w:val="Tabletitle"/>
        <w:spacing w:after="0"/>
        <w:rPr>
          <w:sz w:val="28"/>
          <w:szCs w:val="28"/>
          <w:lang w:val="en-US" w:eastAsia="zh-CN"/>
        </w:rPr>
      </w:pPr>
      <w:r>
        <w:rPr>
          <w:rFonts w:hint="eastAsia"/>
          <w:sz w:val="28"/>
          <w:szCs w:val="28"/>
          <w:lang w:val="en-US" w:eastAsia="zh-CN"/>
        </w:rPr>
        <w:lastRenderedPageBreak/>
        <w:t>二</w:t>
      </w:r>
      <w:r w:rsidR="00A37EF3" w:rsidRPr="001B18CD">
        <w:rPr>
          <w:sz w:val="28"/>
          <w:szCs w:val="28"/>
          <w:lang w:val="en-US" w:eastAsia="zh-CN"/>
        </w:rPr>
        <w:t xml:space="preserve">– </w:t>
      </w:r>
      <w:r w:rsidR="00A37EF3" w:rsidRPr="001B18CD">
        <w:rPr>
          <w:rFonts w:hint="eastAsia"/>
          <w:sz w:val="28"/>
          <w:szCs w:val="28"/>
          <w:lang w:eastAsia="zh-CN"/>
        </w:rPr>
        <w:t>201</w:t>
      </w:r>
      <w:r w:rsidR="00254D8E" w:rsidRPr="001B18CD">
        <w:rPr>
          <w:sz w:val="28"/>
          <w:szCs w:val="28"/>
          <w:lang w:eastAsia="zh-CN"/>
        </w:rPr>
        <w:t>6</w:t>
      </w:r>
      <w:r w:rsidR="00A37EF3" w:rsidRPr="001B18CD">
        <w:rPr>
          <w:rFonts w:hint="eastAsia"/>
          <w:sz w:val="28"/>
          <w:szCs w:val="28"/>
          <w:lang w:eastAsia="zh-CN"/>
        </w:rPr>
        <w:t>年</w:t>
      </w:r>
      <w:r w:rsidR="00A37EF3" w:rsidRPr="001B18CD">
        <w:rPr>
          <w:rFonts w:hint="eastAsia"/>
          <w:sz w:val="28"/>
          <w:szCs w:val="28"/>
          <w:lang w:eastAsia="zh-CN"/>
        </w:rPr>
        <w:t>12</w:t>
      </w:r>
      <w:r w:rsidR="00A37EF3" w:rsidRPr="001B18CD">
        <w:rPr>
          <w:rFonts w:hint="eastAsia"/>
          <w:sz w:val="28"/>
          <w:szCs w:val="28"/>
          <w:lang w:eastAsia="zh-CN"/>
        </w:rPr>
        <w:t>月</w:t>
      </w:r>
      <w:r w:rsidR="00A37EF3" w:rsidRPr="001B18CD">
        <w:rPr>
          <w:rFonts w:hint="eastAsia"/>
          <w:sz w:val="28"/>
          <w:szCs w:val="28"/>
          <w:lang w:eastAsia="zh-CN"/>
        </w:rPr>
        <w:t>31</w:t>
      </w:r>
      <w:r w:rsidR="00A37EF3" w:rsidRPr="001B18CD">
        <w:rPr>
          <w:rFonts w:hint="eastAsia"/>
          <w:sz w:val="28"/>
          <w:szCs w:val="28"/>
          <w:lang w:eastAsia="zh-CN"/>
        </w:rPr>
        <w:t>日结束的周期的财务业绩表</w:t>
      </w:r>
      <w:r w:rsidR="00A37EF3" w:rsidRPr="001B18CD">
        <w:rPr>
          <w:sz w:val="28"/>
          <w:szCs w:val="28"/>
          <w:lang w:eastAsia="zh-CN"/>
        </w:rPr>
        <w:br/>
      </w:r>
      <w:r w:rsidR="00A37EF3" w:rsidRPr="001B18CD">
        <w:rPr>
          <w:rFonts w:hint="eastAsia"/>
          <w:sz w:val="28"/>
          <w:szCs w:val="28"/>
          <w:lang w:eastAsia="zh-CN"/>
        </w:rPr>
        <w:t>（包含截至</w:t>
      </w:r>
      <w:r w:rsidR="00A37EF3" w:rsidRPr="001B18CD">
        <w:rPr>
          <w:rFonts w:hint="eastAsia"/>
          <w:sz w:val="28"/>
          <w:szCs w:val="28"/>
          <w:lang w:eastAsia="zh-CN"/>
        </w:rPr>
        <w:t>201</w:t>
      </w:r>
      <w:r w:rsidR="00254D8E" w:rsidRPr="001B18CD">
        <w:rPr>
          <w:sz w:val="28"/>
          <w:szCs w:val="28"/>
          <w:lang w:eastAsia="zh-CN"/>
        </w:rPr>
        <w:t>5</w:t>
      </w:r>
      <w:r w:rsidR="00A37EF3" w:rsidRPr="001B18CD">
        <w:rPr>
          <w:rFonts w:hint="eastAsia"/>
          <w:sz w:val="28"/>
          <w:szCs w:val="28"/>
          <w:lang w:eastAsia="zh-CN"/>
        </w:rPr>
        <w:t>年</w:t>
      </w:r>
      <w:r w:rsidR="00A37EF3" w:rsidRPr="001B18CD">
        <w:rPr>
          <w:rFonts w:hint="eastAsia"/>
          <w:sz w:val="28"/>
          <w:szCs w:val="28"/>
          <w:lang w:eastAsia="zh-CN"/>
        </w:rPr>
        <w:t>12</w:t>
      </w:r>
      <w:r w:rsidR="00A37EF3" w:rsidRPr="001B18CD">
        <w:rPr>
          <w:rFonts w:hint="eastAsia"/>
          <w:sz w:val="28"/>
          <w:szCs w:val="28"/>
          <w:lang w:eastAsia="zh-CN"/>
        </w:rPr>
        <w:t>月</w:t>
      </w:r>
      <w:r w:rsidR="00A37EF3" w:rsidRPr="001B18CD">
        <w:rPr>
          <w:rFonts w:hint="eastAsia"/>
          <w:sz w:val="28"/>
          <w:szCs w:val="28"/>
          <w:lang w:eastAsia="zh-CN"/>
        </w:rPr>
        <w:t>31</w:t>
      </w:r>
      <w:r w:rsidR="00A37EF3" w:rsidRPr="001B18CD">
        <w:rPr>
          <w:rFonts w:hint="eastAsia"/>
          <w:sz w:val="28"/>
          <w:szCs w:val="28"/>
          <w:lang w:eastAsia="zh-CN"/>
        </w:rPr>
        <w:t>日的比较数字）</w:t>
      </w:r>
    </w:p>
    <w:p w:rsidR="00A37EF3" w:rsidRPr="00440DD1" w:rsidRDefault="00A37EF3" w:rsidP="00A37EF3">
      <w:pPr>
        <w:pStyle w:val="Tabletitle"/>
        <w:spacing w:after="0"/>
        <w:rPr>
          <w:sz w:val="28"/>
          <w:szCs w:val="28"/>
          <w:lang w:val="en-US" w:eastAsia="zh-CN"/>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298"/>
        <w:gridCol w:w="1720"/>
        <w:gridCol w:w="1750"/>
      </w:tblGrid>
      <w:tr w:rsidR="00A37EF3" w:rsidRPr="00440DD1" w:rsidTr="00254D8E">
        <w:trPr>
          <w:jc w:val="center"/>
        </w:trPr>
        <w:tc>
          <w:tcPr>
            <w:tcW w:w="5298" w:type="dxa"/>
            <w:tcBorders>
              <w:bottom w:val="single" w:sz="4" w:space="0" w:color="auto"/>
              <w:right w:val="single" w:sz="4" w:space="0" w:color="auto"/>
            </w:tcBorders>
          </w:tcPr>
          <w:p w:rsidR="00A37EF3" w:rsidRPr="00440DD1" w:rsidRDefault="00D00E91" w:rsidP="00A37EF3">
            <w:pPr>
              <w:pStyle w:val="Tablehead"/>
              <w:spacing w:before="20" w:after="20"/>
              <w:jc w:val="left"/>
              <w:rPr>
                <w:sz w:val="20"/>
              </w:rPr>
            </w:pPr>
            <w:r>
              <w:rPr>
                <w:rFonts w:hint="eastAsia"/>
                <w:sz w:val="20"/>
              </w:rPr>
              <w:t>（单位：千瑞郎）</w:t>
            </w:r>
          </w:p>
        </w:tc>
        <w:tc>
          <w:tcPr>
            <w:tcW w:w="1720" w:type="dxa"/>
            <w:tcBorders>
              <w:left w:val="single" w:sz="4" w:space="0" w:color="auto"/>
              <w:bottom w:val="single" w:sz="4" w:space="0" w:color="auto"/>
              <w:right w:val="single" w:sz="4" w:space="0" w:color="auto"/>
            </w:tcBorders>
            <w:vAlign w:val="center"/>
          </w:tcPr>
          <w:p w:rsidR="00A37EF3" w:rsidRPr="00440DD1" w:rsidRDefault="00A37EF3" w:rsidP="00254D8E">
            <w:pPr>
              <w:pStyle w:val="Tablehead"/>
              <w:spacing w:before="20" w:after="20"/>
              <w:rPr>
                <w:sz w:val="20"/>
              </w:rPr>
            </w:pPr>
            <w:r w:rsidRPr="00440DD1">
              <w:rPr>
                <w:sz w:val="20"/>
              </w:rPr>
              <w:t>201</w:t>
            </w:r>
            <w:r w:rsidR="00254D8E" w:rsidRPr="00440DD1">
              <w:rPr>
                <w:sz w:val="20"/>
              </w:rPr>
              <w:t>6</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c>
          <w:tcPr>
            <w:tcW w:w="1750" w:type="dxa"/>
            <w:tcBorders>
              <w:left w:val="single" w:sz="4" w:space="0" w:color="auto"/>
              <w:bottom w:val="single" w:sz="4" w:space="0" w:color="auto"/>
              <w:right w:val="single" w:sz="4" w:space="0" w:color="auto"/>
            </w:tcBorders>
            <w:vAlign w:val="center"/>
          </w:tcPr>
          <w:p w:rsidR="00A37EF3" w:rsidRPr="00440DD1" w:rsidRDefault="00A37EF3" w:rsidP="00254D8E">
            <w:pPr>
              <w:pStyle w:val="Tablehead"/>
              <w:spacing w:before="20" w:after="20"/>
              <w:rPr>
                <w:sz w:val="20"/>
              </w:rPr>
            </w:pPr>
            <w:r w:rsidRPr="00440DD1">
              <w:rPr>
                <w:sz w:val="20"/>
              </w:rPr>
              <w:t>201</w:t>
            </w:r>
            <w:r w:rsidR="00254D8E" w:rsidRPr="00440DD1">
              <w:rPr>
                <w:sz w:val="20"/>
              </w:rPr>
              <w:t>5</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r>
      <w:tr w:rsidR="00A37EF3" w:rsidRPr="00440DD1" w:rsidTr="001B18CD">
        <w:trPr>
          <w:jc w:val="center"/>
        </w:trPr>
        <w:tc>
          <w:tcPr>
            <w:tcW w:w="5298" w:type="dxa"/>
            <w:tcBorders>
              <w:bottom w:val="nil"/>
              <w:right w:val="single" w:sz="4" w:space="0" w:color="auto"/>
            </w:tcBorders>
          </w:tcPr>
          <w:p w:rsidR="00A37EF3" w:rsidRPr="00440DD1" w:rsidRDefault="00A37EF3" w:rsidP="00A37EF3">
            <w:pPr>
              <w:pStyle w:val="Tablehead"/>
              <w:spacing w:before="20" w:after="20"/>
              <w:jc w:val="left"/>
              <w:rPr>
                <w:sz w:val="20"/>
              </w:rPr>
            </w:pPr>
          </w:p>
        </w:tc>
        <w:tc>
          <w:tcPr>
            <w:tcW w:w="1720" w:type="dxa"/>
            <w:tcBorders>
              <w:left w:val="single" w:sz="4" w:space="0" w:color="auto"/>
              <w:bottom w:val="nil"/>
              <w:right w:val="single" w:sz="4" w:space="0" w:color="auto"/>
            </w:tcBorders>
            <w:vAlign w:val="center"/>
          </w:tcPr>
          <w:p w:rsidR="00A37EF3" w:rsidRPr="00440DD1" w:rsidRDefault="00A37EF3" w:rsidP="00A37EF3">
            <w:pPr>
              <w:pStyle w:val="Tablehead"/>
              <w:spacing w:before="20" w:after="20"/>
              <w:rPr>
                <w:sz w:val="20"/>
              </w:rPr>
            </w:pPr>
          </w:p>
        </w:tc>
        <w:tc>
          <w:tcPr>
            <w:tcW w:w="1750" w:type="dxa"/>
            <w:tcBorders>
              <w:left w:val="single" w:sz="4" w:space="0" w:color="auto"/>
              <w:bottom w:val="nil"/>
              <w:right w:val="single" w:sz="4" w:space="0" w:color="auto"/>
            </w:tcBorders>
            <w:vAlign w:val="center"/>
          </w:tcPr>
          <w:p w:rsidR="00A37EF3" w:rsidRPr="00440DD1" w:rsidRDefault="00A37EF3" w:rsidP="00A37EF3">
            <w:pPr>
              <w:pStyle w:val="Tablehead"/>
              <w:spacing w:before="20" w:after="20"/>
              <w:rPr>
                <w:sz w:val="20"/>
              </w:rPr>
            </w:pPr>
          </w:p>
        </w:tc>
      </w:tr>
      <w:tr w:rsidR="00A37EF3" w:rsidRPr="00440DD1" w:rsidTr="001B18CD">
        <w:trPr>
          <w:jc w:val="center"/>
        </w:trPr>
        <w:tc>
          <w:tcPr>
            <w:tcW w:w="5298" w:type="dxa"/>
            <w:tcBorders>
              <w:top w:val="nil"/>
              <w:bottom w:val="nil"/>
              <w:right w:val="single" w:sz="4" w:space="0" w:color="auto"/>
            </w:tcBorders>
          </w:tcPr>
          <w:p w:rsidR="00A37EF3" w:rsidRPr="00440DD1" w:rsidRDefault="00A37EF3" w:rsidP="00A37EF3">
            <w:pPr>
              <w:pStyle w:val="Tabletext"/>
              <w:spacing w:before="20" w:after="20"/>
              <w:rPr>
                <w:b/>
                <w:bCs/>
                <w:sz w:val="20"/>
                <w:lang w:val="en-US" w:eastAsia="fr-FR"/>
              </w:rPr>
            </w:pPr>
            <w:r w:rsidRPr="00440DD1">
              <w:rPr>
                <w:rFonts w:hint="eastAsia"/>
                <w:b/>
                <w:bCs/>
                <w:sz w:val="20"/>
                <w:lang w:val="en-US" w:eastAsia="fr-FR"/>
              </w:rPr>
              <w:t>收入</w:t>
            </w:r>
          </w:p>
        </w:tc>
        <w:tc>
          <w:tcPr>
            <w:tcW w:w="1720" w:type="dxa"/>
            <w:tcBorders>
              <w:top w:val="nil"/>
              <w:left w:val="single" w:sz="4" w:space="0" w:color="auto"/>
              <w:bottom w:val="nil"/>
              <w:right w:val="single" w:sz="4" w:space="0" w:color="auto"/>
            </w:tcBorders>
          </w:tcPr>
          <w:p w:rsidR="00A37EF3" w:rsidRPr="00440DD1" w:rsidRDefault="00A37EF3" w:rsidP="00A37EF3">
            <w:pPr>
              <w:pStyle w:val="Tabletext"/>
              <w:spacing w:before="20" w:after="20"/>
              <w:ind w:right="318"/>
              <w:jc w:val="right"/>
              <w:rPr>
                <w:sz w:val="20"/>
                <w:lang w:val="en-US" w:eastAsia="fr-FR"/>
              </w:rPr>
            </w:pPr>
          </w:p>
        </w:tc>
        <w:tc>
          <w:tcPr>
            <w:tcW w:w="1750" w:type="dxa"/>
            <w:tcBorders>
              <w:top w:val="nil"/>
              <w:left w:val="single" w:sz="4" w:space="0" w:color="auto"/>
              <w:bottom w:val="nil"/>
              <w:right w:val="single" w:sz="4" w:space="0" w:color="auto"/>
            </w:tcBorders>
          </w:tcPr>
          <w:p w:rsidR="00A37EF3" w:rsidRPr="00440DD1" w:rsidRDefault="00A37EF3" w:rsidP="00A37EF3">
            <w:pPr>
              <w:pStyle w:val="Tabletext"/>
              <w:spacing w:before="20" w:after="20"/>
              <w:ind w:right="318"/>
              <w:jc w:val="right"/>
              <w:rPr>
                <w:sz w:val="20"/>
                <w:lang w:val="en-US" w:eastAsia="fr-FR"/>
              </w:rPr>
            </w:pPr>
          </w:p>
        </w:tc>
      </w:tr>
      <w:tr w:rsidR="00254D8E" w:rsidRPr="00440DD1" w:rsidTr="001B18CD">
        <w:trPr>
          <w:jc w:val="center"/>
        </w:trPr>
        <w:tc>
          <w:tcPr>
            <w:tcW w:w="5298" w:type="dxa"/>
            <w:tcBorders>
              <w:top w:val="nil"/>
              <w:bottom w:val="nil"/>
              <w:right w:val="single" w:sz="4" w:space="0" w:color="auto"/>
            </w:tcBorders>
          </w:tcPr>
          <w:p w:rsidR="00254D8E" w:rsidRPr="00440DD1" w:rsidRDefault="00254D8E" w:rsidP="00A37EF3">
            <w:pPr>
              <w:pStyle w:val="Tabletext"/>
              <w:spacing w:before="20" w:after="20"/>
              <w:rPr>
                <w:b/>
                <w:bCs/>
                <w:sz w:val="20"/>
                <w:lang w:val="en-US" w:eastAsia="fr-FR"/>
              </w:rPr>
            </w:pPr>
          </w:p>
        </w:tc>
        <w:tc>
          <w:tcPr>
            <w:tcW w:w="1720" w:type="dxa"/>
            <w:tcBorders>
              <w:top w:val="nil"/>
              <w:left w:val="single" w:sz="4" w:space="0" w:color="auto"/>
              <w:bottom w:val="nil"/>
              <w:right w:val="single" w:sz="4" w:space="0" w:color="auto"/>
            </w:tcBorders>
          </w:tcPr>
          <w:p w:rsidR="00254D8E" w:rsidRPr="00440DD1" w:rsidRDefault="00254D8E" w:rsidP="00A37EF3">
            <w:pPr>
              <w:pStyle w:val="Tabletext"/>
              <w:spacing w:before="20" w:after="20"/>
              <w:ind w:right="318"/>
              <w:jc w:val="right"/>
              <w:rPr>
                <w:sz w:val="20"/>
                <w:lang w:val="en-US" w:eastAsia="fr-FR"/>
              </w:rPr>
            </w:pPr>
          </w:p>
        </w:tc>
        <w:tc>
          <w:tcPr>
            <w:tcW w:w="1750" w:type="dxa"/>
            <w:tcBorders>
              <w:top w:val="nil"/>
              <w:left w:val="single" w:sz="4" w:space="0" w:color="auto"/>
              <w:bottom w:val="nil"/>
              <w:right w:val="single" w:sz="4" w:space="0" w:color="auto"/>
            </w:tcBorders>
          </w:tcPr>
          <w:p w:rsidR="00254D8E" w:rsidRPr="00440DD1" w:rsidRDefault="00254D8E" w:rsidP="00A37EF3">
            <w:pPr>
              <w:pStyle w:val="Tabletext"/>
              <w:spacing w:before="20" w:after="20"/>
              <w:ind w:right="318"/>
              <w:jc w:val="right"/>
              <w:rPr>
                <w:sz w:val="20"/>
                <w:lang w:val="en-US" w:eastAsia="fr-FR"/>
              </w:rPr>
            </w:pP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sz w:val="20"/>
                <w:lang w:val="en-US" w:eastAsia="fr-FR"/>
              </w:rPr>
              <w:t>分摊会费</w:t>
            </w:r>
          </w:p>
        </w:tc>
        <w:tc>
          <w:tcPr>
            <w:tcW w:w="172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122,888</w:t>
            </w:r>
          </w:p>
        </w:tc>
        <w:tc>
          <w:tcPr>
            <w:tcW w:w="175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126,447</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自愿捐款</w:t>
            </w:r>
          </w:p>
        </w:tc>
        <w:tc>
          <w:tcPr>
            <w:tcW w:w="172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10,232</w:t>
            </w:r>
          </w:p>
        </w:tc>
        <w:tc>
          <w:tcPr>
            <w:tcW w:w="175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9,227</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其它</w:t>
            </w:r>
            <w:r w:rsidRPr="00440DD1">
              <w:rPr>
                <w:rFonts w:hint="eastAsia"/>
                <w:sz w:val="20"/>
                <w:lang w:val="en-US" w:eastAsia="zh-CN"/>
              </w:rPr>
              <w:t>业务</w:t>
            </w:r>
            <w:r w:rsidRPr="00440DD1">
              <w:rPr>
                <w:rFonts w:hint="eastAsia"/>
                <w:sz w:val="20"/>
                <w:lang w:val="en-US" w:eastAsia="fr-FR"/>
              </w:rPr>
              <w:t>收入</w:t>
            </w:r>
          </w:p>
        </w:tc>
        <w:tc>
          <w:tcPr>
            <w:tcW w:w="172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41,919</w:t>
            </w:r>
          </w:p>
        </w:tc>
        <w:tc>
          <w:tcPr>
            <w:tcW w:w="175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37,055</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实物捐赠</w:t>
            </w:r>
          </w:p>
        </w:tc>
        <w:tc>
          <w:tcPr>
            <w:tcW w:w="172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901</w:t>
            </w:r>
          </w:p>
        </w:tc>
        <w:tc>
          <w:tcPr>
            <w:tcW w:w="175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920</w:t>
            </w:r>
          </w:p>
        </w:tc>
      </w:tr>
      <w:tr w:rsidR="00254D8E" w:rsidRPr="00440DD1" w:rsidTr="001B18CD">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财务收入</w:t>
            </w:r>
          </w:p>
        </w:tc>
        <w:tc>
          <w:tcPr>
            <w:tcW w:w="172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562</w:t>
            </w:r>
          </w:p>
        </w:tc>
        <w:tc>
          <w:tcPr>
            <w:tcW w:w="1750" w:type="dxa"/>
            <w:tcBorders>
              <w:top w:val="nil"/>
              <w:left w:val="single" w:sz="4" w:space="0" w:color="auto"/>
              <w:bottom w:val="nil"/>
              <w:right w:val="single" w:sz="4" w:space="0" w:color="auto"/>
            </w:tcBorders>
            <w:vAlign w:val="bottom"/>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658</w:t>
            </w:r>
          </w:p>
        </w:tc>
      </w:tr>
      <w:tr w:rsidR="00A37EF3" w:rsidRPr="00440DD1" w:rsidTr="00254D8E">
        <w:trPr>
          <w:jc w:val="center"/>
        </w:trPr>
        <w:tc>
          <w:tcPr>
            <w:tcW w:w="5298" w:type="dxa"/>
            <w:tcBorders>
              <w:top w:val="nil"/>
              <w:right w:val="single" w:sz="4" w:space="0" w:color="auto"/>
            </w:tcBorders>
          </w:tcPr>
          <w:p w:rsidR="00A37EF3" w:rsidRPr="00440DD1" w:rsidRDefault="00A37EF3" w:rsidP="00A37EF3">
            <w:pPr>
              <w:pStyle w:val="Tabletext"/>
              <w:spacing w:before="20" w:after="20"/>
              <w:rPr>
                <w:sz w:val="20"/>
                <w:lang w:val="en-US" w:eastAsia="fr-FR"/>
              </w:rPr>
            </w:pPr>
          </w:p>
        </w:tc>
        <w:tc>
          <w:tcPr>
            <w:tcW w:w="1720" w:type="dxa"/>
            <w:tcBorders>
              <w:top w:val="nil"/>
              <w:left w:val="single" w:sz="4" w:space="0" w:color="auto"/>
              <w:right w:val="single" w:sz="4" w:space="0" w:color="auto"/>
            </w:tcBorders>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c>
          <w:tcPr>
            <w:tcW w:w="1750" w:type="dxa"/>
            <w:tcBorders>
              <w:top w:val="nil"/>
              <w:left w:val="single" w:sz="4" w:space="0" w:color="auto"/>
              <w:right w:val="single" w:sz="4" w:space="0" w:color="auto"/>
            </w:tcBorders>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A37EF3" w:rsidRPr="00440DD1" w:rsidTr="00254D8E">
        <w:trPr>
          <w:jc w:val="center"/>
        </w:trPr>
        <w:tc>
          <w:tcPr>
            <w:tcW w:w="5298" w:type="dxa"/>
            <w:tcBorders>
              <w:bottom w:val="single" w:sz="4" w:space="0" w:color="auto"/>
              <w:right w:val="single" w:sz="4" w:space="0" w:color="auto"/>
            </w:tcBorders>
          </w:tcPr>
          <w:p w:rsidR="00A37EF3" w:rsidRPr="00440DD1" w:rsidRDefault="00A37EF3" w:rsidP="00A37EF3">
            <w:pPr>
              <w:pStyle w:val="Tabletext"/>
              <w:spacing w:before="20" w:after="20"/>
              <w:rPr>
                <w:b/>
                <w:bCs/>
                <w:sz w:val="20"/>
                <w:lang w:val="en-US" w:eastAsia="fr-FR"/>
              </w:rPr>
            </w:pPr>
            <w:r w:rsidRPr="00440DD1">
              <w:rPr>
                <w:rFonts w:hint="eastAsia"/>
                <w:b/>
                <w:bCs/>
                <w:sz w:val="20"/>
                <w:lang w:val="en-US" w:eastAsia="fr-FR"/>
              </w:rPr>
              <w:t>收入总额</w:t>
            </w:r>
          </w:p>
        </w:tc>
        <w:tc>
          <w:tcPr>
            <w:tcW w:w="1720" w:type="dxa"/>
            <w:tcBorders>
              <w:left w:val="single" w:sz="4" w:space="0" w:color="auto"/>
              <w:bottom w:val="single" w:sz="4" w:space="0" w:color="auto"/>
              <w:right w:val="single" w:sz="4" w:space="0" w:color="auto"/>
            </w:tcBorders>
            <w:vAlign w:val="center"/>
          </w:tcPr>
          <w:p w:rsidR="00A37EF3" w:rsidRPr="00440DD1" w:rsidRDefault="00254D8E" w:rsidP="00A37EF3">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b/>
                <w:bCs/>
                <w:color w:val="000000"/>
                <w:sz w:val="20"/>
                <w:lang w:val="en-US" w:eastAsia="zh-CN"/>
              </w:rPr>
            </w:pPr>
            <w:r w:rsidRPr="00440DD1">
              <w:rPr>
                <w:rFonts w:cs="Arial"/>
                <w:b/>
                <w:bCs/>
                <w:color w:val="000000"/>
                <w:sz w:val="20"/>
                <w:lang w:val="en-US" w:eastAsia="zh-CN"/>
              </w:rPr>
              <w:t>176,502</w:t>
            </w:r>
          </w:p>
        </w:tc>
        <w:tc>
          <w:tcPr>
            <w:tcW w:w="1750" w:type="dxa"/>
            <w:tcBorders>
              <w:left w:val="single" w:sz="4" w:space="0" w:color="auto"/>
              <w:bottom w:val="single" w:sz="4" w:space="0" w:color="auto"/>
              <w:right w:val="single" w:sz="4" w:space="0" w:color="auto"/>
            </w:tcBorders>
            <w:vAlign w:val="center"/>
          </w:tcPr>
          <w:p w:rsidR="00A37EF3" w:rsidRPr="00440DD1" w:rsidRDefault="00254D8E" w:rsidP="00A37EF3">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b/>
                <w:bCs/>
                <w:color w:val="000000"/>
                <w:sz w:val="20"/>
                <w:lang w:val="en-US" w:eastAsia="zh-CN"/>
              </w:rPr>
            </w:pPr>
            <w:r w:rsidRPr="00440DD1">
              <w:rPr>
                <w:rFonts w:cs="Arial"/>
                <w:b/>
                <w:bCs/>
                <w:color w:val="000000"/>
                <w:sz w:val="20"/>
                <w:lang w:val="en-US" w:eastAsia="zh-CN"/>
              </w:rPr>
              <w:t>174,307</w:t>
            </w:r>
          </w:p>
        </w:tc>
      </w:tr>
      <w:tr w:rsidR="00A37EF3" w:rsidRPr="00440DD1" w:rsidTr="00254D8E">
        <w:trPr>
          <w:jc w:val="center"/>
        </w:trPr>
        <w:tc>
          <w:tcPr>
            <w:tcW w:w="5298" w:type="dxa"/>
            <w:tcBorders>
              <w:bottom w:val="nil"/>
              <w:right w:val="single" w:sz="4" w:space="0" w:color="auto"/>
            </w:tcBorders>
          </w:tcPr>
          <w:p w:rsidR="00A37EF3" w:rsidRPr="00440DD1" w:rsidRDefault="00A37EF3" w:rsidP="00A37EF3">
            <w:pPr>
              <w:pStyle w:val="Tabletext"/>
              <w:spacing w:before="120" w:after="20"/>
              <w:rPr>
                <w:b/>
                <w:bCs/>
                <w:sz w:val="24"/>
                <w:szCs w:val="24"/>
                <w:lang w:val="en-US" w:eastAsia="fr-FR"/>
              </w:rPr>
            </w:pPr>
            <w:r w:rsidRPr="00440DD1">
              <w:rPr>
                <w:rFonts w:hint="eastAsia"/>
                <w:b/>
                <w:bCs/>
                <w:sz w:val="24"/>
                <w:szCs w:val="24"/>
                <w:lang w:val="en-US" w:eastAsia="fr-FR"/>
              </w:rPr>
              <w:t>费用</w:t>
            </w:r>
          </w:p>
        </w:tc>
        <w:tc>
          <w:tcPr>
            <w:tcW w:w="1720" w:type="dxa"/>
            <w:tcBorders>
              <w:left w:val="single" w:sz="4" w:space="0" w:color="auto"/>
              <w:bottom w:val="nil"/>
              <w:right w:val="single" w:sz="4" w:space="0" w:color="auto"/>
            </w:tcBorders>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c>
          <w:tcPr>
            <w:tcW w:w="1750" w:type="dxa"/>
            <w:tcBorders>
              <w:left w:val="single" w:sz="4" w:space="0" w:color="auto"/>
              <w:bottom w:val="nil"/>
              <w:right w:val="single" w:sz="4" w:space="0" w:color="auto"/>
            </w:tcBorders>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20" w:after="20"/>
              <w:textAlignment w:val="auto"/>
              <w:rPr>
                <w:rFonts w:asciiTheme="minorHAnsi" w:hAnsiTheme="minorHAnsi" w:cs="Arial"/>
                <w:color w:val="000000"/>
                <w:sz w:val="20"/>
                <w:lang w:val="en-US" w:eastAsia="zh-CN"/>
              </w:rPr>
            </w:pPr>
            <w:r w:rsidRPr="00440DD1">
              <w:rPr>
                <w:rFonts w:asciiTheme="minorHAnsi" w:hAnsiTheme="minorHAnsi" w:cs="Arial"/>
                <w:color w:val="000000"/>
                <w:sz w:val="20"/>
                <w:lang w:val="en-US" w:eastAsia="zh-CN"/>
              </w:rPr>
              <w:t> </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职员费用</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146,999</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150,790</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zh-CN"/>
              </w:rPr>
              <w:t>出访团</w:t>
            </w:r>
            <w:r w:rsidRPr="00440DD1">
              <w:rPr>
                <w:rFonts w:hint="eastAsia"/>
                <w:sz w:val="20"/>
                <w:lang w:val="en-US" w:eastAsia="fr-FR"/>
              </w:rPr>
              <w:t>费用</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6,997</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6,880</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sz w:val="20"/>
                <w:lang w:val="en-US" w:eastAsia="fr-FR"/>
              </w:rPr>
              <w:t>合同服</w:t>
            </w:r>
            <w:r w:rsidRPr="00440DD1">
              <w:rPr>
                <w:rFonts w:hint="eastAsia"/>
                <w:sz w:val="20"/>
                <w:lang w:val="en-US" w:eastAsia="fr-FR"/>
              </w:rPr>
              <w:t>务</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14,107</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13,039</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zh-CN"/>
              </w:rPr>
            </w:pPr>
            <w:r w:rsidRPr="00440DD1">
              <w:rPr>
                <w:rFonts w:hint="eastAsia"/>
                <w:sz w:val="20"/>
                <w:lang w:val="en-US" w:eastAsia="zh-CN"/>
              </w:rPr>
              <w:t>房屋设备租金与维修费</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4,872</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5,363</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设备和用品</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3,291</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3,759</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fr-FR"/>
              </w:rPr>
            </w:pPr>
            <w:r w:rsidRPr="00440DD1">
              <w:rPr>
                <w:rFonts w:hint="eastAsia"/>
                <w:sz w:val="20"/>
                <w:lang w:val="en-US" w:eastAsia="fr-FR"/>
              </w:rPr>
              <w:t>折旧和减值损失</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5,610</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5,550</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zh-CN"/>
              </w:rPr>
            </w:pPr>
            <w:r w:rsidRPr="00440DD1">
              <w:rPr>
                <w:rFonts w:hint="eastAsia"/>
                <w:sz w:val="20"/>
                <w:lang w:val="en-US" w:eastAsia="zh-CN"/>
              </w:rPr>
              <w:t>运输、通信和服务费用</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1,804</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1,909</w:t>
            </w:r>
          </w:p>
        </w:tc>
      </w:tr>
      <w:tr w:rsidR="00254D8E" w:rsidRPr="00440DD1" w:rsidTr="00254D8E">
        <w:trPr>
          <w:trHeight w:val="321"/>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zh-CN"/>
              </w:rPr>
            </w:pPr>
            <w:r w:rsidRPr="00440DD1">
              <w:rPr>
                <w:rFonts w:hint="eastAsia"/>
                <w:sz w:val="20"/>
                <w:lang w:val="en-US" w:eastAsia="fr-FR"/>
              </w:rPr>
              <w:t>其它费用</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3,207</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1,089</w:t>
            </w:r>
          </w:p>
        </w:tc>
      </w:tr>
      <w:tr w:rsidR="00254D8E" w:rsidRPr="00440DD1" w:rsidTr="00254D8E">
        <w:trPr>
          <w:jc w:val="center"/>
        </w:trPr>
        <w:tc>
          <w:tcPr>
            <w:tcW w:w="5298" w:type="dxa"/>
            <w:tcBorders>
              <w:top w:val="nil"/>
              <w:bottom w:val="nil"/>
              <w:right w:val="single" w:sz="4" w:space="0" w:color="auto"/>
            </w:tcBorders>
          </w:tcPr>
          <w:p w:rsidR="00254D8E" w:rsidRPr="00440DD1" w:rsidRDefault="00254D8E" w:rsidP="00254D8E">
            <w:pPr>
              <w:pStyle w:val="Tabletext"/>
              <w:spacing w:before="20" w:after="20"/>
              <w:rPr>
                <w:sz w:val="20"/>
                <w:lang w:val="en-US" w:eastAsia="zh-CN"/>
              </w:rPr>
            </w:pPr>
            <w:r w:rsidRPr="00440DD1">
              <w:rPr>
                <w:rFonts w:hint="eastAsia"/>
                <w:sz w:val="20"/>
                <w:lang w:val="en-US" w:eastAsia="fr-FR"/>
              </w:rPr>
              <w:t>实物</w:t>
            </w:r>
            <w:r w:rsidRPr="00440DD1">
              <w:rPr>
                <w:rFonts w:hint="eastAsia"/>
                <w:sz w:val="20"/>
                <w:lang w:val="en-US" w:eastAsia="zh-CN"/>
              </w:rPr>
              <w:t>费用</w:t>
            </w:r>
          </w:p>
        </w:tc>
        <w:tc>
          <w:tcPr>
            <w:tcW w:w="172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901</w:t>
            </w:r>
          </w:p>
        </w:tc>
        <w:tc>
          <w:tcPr>
            <w:tcW w:w="1750" w:type="dxa"/>
            <w:tcBorders>
              <w:top w:val="nil"/>
              <w:left w:val="single" w:sz="4" w:space="0" w:color="auto"/>
              <w:bottom w:val="nil"/>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920</w:t>
            </w:r>
          </w:p>
        </w:tc>
      </w:tr>
      <w:tr w:rsidR="00254D8E" w:rsidRPr="00440DD1" w:rsidTr="00254D8E">
        <w:trPr>
          <w:jc w:val="center"/>
        </w:trPr>
        <w:tc>
          <w:tcPr>
            <w:tcW w:w="5298" w:type="dxa"/>
            <w:tcBorders>
              <w:top w:val="nil"/>
              <w:right w:val="single" w:sz="4" w:space="0" w:color="auto"/>
            </w:tcBorders>
          </w:tcPr>
          <w:p w:rsidR="00254D8E" w:rsidRPr="00440DD1" w:rsidRDefault="00254D8E" w:rsidP="00254D8E">
            <w:pPr>
              <w:pStyle w:val="Tabletext"/>
              <w:spacing w:before="20" w:after="20"/>
              <w:rPr>
                <w:sz w:val="20"/>
                <w:lang w:val="en-US" w:eastAsia="zh-CN"/>
              </w:rPr>
            </w:pPr>
            <w:r w:rsidRPr="00440DD1">
              <w:rPr>
                <w:rFonts w:hint="eastAsia"/>
                <w:sz w:val="20"/>
                <w:lang w:val="en-US" w:eastAsia="fr-FR"/>
              </w:rPr>
              <w:t>财务费用</w:t>
            </w:r>
          </w:p>
        </w:tc>
        <w:tc>
          <w:tcPr>
            <w:tcW w:w="1720" w:type="dxa"/>
            <w:tcBorders>
              <w:top w:val="nil"/>
              <w:left w:val="single" w:sz="4" w:space="0" w:color="auto"/>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407</w:t>
            </w:r>
          </w:p>
        </w:tc>
        <w:tc>
          <w:tcPr>
            <w:tcW w:w="1750" w:type="dxa"/>
            <w:tcBorders>
              <w:top w:val="nil"/>
              <w:left w:val="single" w:sz="4" w:space="0" w:color="auto"/>
              <w:right w:val="single" w:sz="4" w:space="0" w:color="auto"/>
            </w:tcBorders>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807</w:t>
            </w:r>
          </w:p>
        </w:tc>
      </w:tr>
      <w:tr w:rsidR="00254D8E" w:rsidRPr="00440DD1" w:rsidTr="00254D8E">
        <w:trPr>
          <w:trHeight w:val="293"/>
          <w:jc w:val="center"/>
        </w:trPr>
        <w:tc>
          <w:tcPr>
            <w:tcW w:w="5298" w:type="dxa"/>
            <w:tcBorders>
              <w:right w:val="single" w:sz="4" w:space="0" w:color="auto"/>
            </w:tcBorders>
          </w:tcPr>
          <w:p w:rsidR="00254D8E" w:rsidRPr="00440DD1" w:rsidRDefault="00254D8E" w:rsidP="00A37EF3">
            <w:pPr>
              <w:pStyle w:val="Tabletext"/>
              <w:spacing w:before="20" w:after="20"/>
              <w:rPr>
                <w:b/>
                <w:bCs/>
                <w:sz w:val="20"/>
                <w:lang w:val="en-US" w:eastAsia="fr-FR"/>
              </w:rPr>
            </w:pPr>
          </w:p>
        </w:tc>
        <w:tc>
          <w:tcPr>
            <w:tcW w:w="1720" w:type="dxa"/>
            <w:tcBorders>
              <w:left w:val="single" w:sz="4" w:space="0" w:color="auto"/>
              <w:right w:val="single" w:sz="4" w:space="0" w:color="auto"/>
            </w:tcBorders>
            <w:vAlign w:val="center"/>
          </w:tcPr>
          <w:p w:rsidR="00254D8E" w:rsidRPr="00440DD1" w:rsidRDefault="00254D8E" w:rsidP="00A37EF3">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p>
        </w:tc>
        <w:tc>
          <w:tcPr>
            <w:tcW w:w="1750" w:type="dxa"/>
            <w:tcBorders>
              <w:left w:val="single" w:sz="4" w:space="0" w:color="auto"/>
              <w:right w:val="single" w:sz="4" w:space="0" w:color="auto"/>
            </w:tcBorders>
            <w:vAlign w:val="center"/>
          </w:tcPr>
          <w:p w:rsidR="00254D8E" w:rsidRPr="00440DD1" w:rsidRDefault="00254D8E" w:rsidP="00A37EF3">
            <w:pPr>
              <w:tabs>
                <w:tab w:val="clear" w:pos="567"/>
                <w:tab w:val="clear" w:pos="1134"/>
                <w:tab w:val="clear" w:pos="1701"/>
                <w:tab w:val="clear" w:pos="2268"/>
                <w:tab w:val="clear" w:pos="2835"/>
              </w:tabs>
              <w:overflowPunct/>
              <w:autoSpaceDE/>
              <w:autoSpaceDN/>
              <w:adjustRightInd/>
              <w:spacing w:before="20" w:after="20"/>
              <w:jc w:val="right"/>
              <w:textAlignment w:val="auto"/>
              <w:rPr>
                <w:rFonts w:asciiTheme="minorHAnsi" w:hAnsiTheme="minorHAnsi" w:cs="Arial"/>
                <w:color w:val="000000"/>
                <w:sz w:val="20"/>
                <w:lang w:val="en-US" w:eastAsia="zh-CN"/>
              </w:rPr>
            </w:pPr>
          </w:p>
        </w:tc>
      </w:tr>
      <w:tr w:rsidR="00254D8E" w:rsidRPr="00440DD1" w:rsidTr="00254D8E">
        <w:trPr>
          <w:trHeight w:val="510"/>
          <w:jc w:val="center"/>
        </w:trPr>
        <w:tc>
          <w:tcPr>
            <w:tcW w:w="5298" w:type="dxa"/>
            <w:tcBorders>
              <w:right w:val="single" w:sz="4" w:space="0" w:color="auto"/>
            </w:tcBorders>
          </w:tcPr>
          <w:p w:rsidR="00254D8E" w:rsidRPr="00440DD1" w:rsidRDefault="00254D8E" w:rsidP="00254D8E">
            <w:pPr>
              <w:pStyle w:val="Tabletext"/>
              <w:spacing w:before="20" w:after="20"/>
              <w:rPr>
                <w:b/>
                <w:bCs/>
                <w:sz w:val="20"/>
                <w:lang w:val="en-US" w:eastAsia="fr-FR"/>
              </w:rPr>
            </w:pPr>
            <w:r w:rsidRPr="00440DD1">
              <w:rPr>
                <w:rFonts w:hint="eastAsia"/>
                <w:b/>
                <w:bCs/>
                <w:sz w:val="20"/>
                <w:lang w:val="en-US" w:eastAsia="fr-FR"/>
              </w:rPr>
              <w:t>费用总额</w:t>
            </w:r>
          </w:p>
        </w:tc>
        <w:tc>
          <w:tcPr>
            <w:tcW w:w="1720" w:type="dxa"/>
            <w:tcBorders>
              <w:left w:val="single" w:sz="4" w:space="0" w:color="auto"/>
              <w:right w:val="single" w:sz="4" w:space="0" w:color="auto"/>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188,195</w:t>
            </w:r>
          </w:p>
        </w:tc>
        <w:tc>
          <w:tcPr>
            <w:tcW w:w="1750" w:type="dxa"/>
            <w:tcBorders>
              <w:left w:val="single" w:sz="4" w:space="0" w:color="auto"/>
              <w:right w:val="single" w:sz="4" w:space="0" w:color="auto"/>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190,106</w:t>
            </w:r>
          </w:p>
        </w:tc>
      </w:tr>
      <w:tr w:rsidR="00254D8E" w:rsidRPr="00440DD1" w:rsidTr="00254D8E">
        <w:trPr>
          <w:jc w:val="center"/>
        </w:trPr>
        <w:tc>
          <w:tcPr>
            <w:tcW w:w="5298" w:type="dxa"/>
            <w:tcBorders>
              <w:right w:val="single" w:sz="4" w:space="0" w:color="auto"/>
            </w:tcBorders>
          </w:tcPr>
          <w:p w:rsidR="00254D8E" w:rsidRPr="00440DD1" w:rsidRDefault="00254D8E" w:rsidP="00072C7B">
            <w:pPr>
              <w:pStyle w:val="Tabletext"/>
              <w:spacing w:before="20" w:after="20"/>
              <w:rPr>
                <w:b/>
                <w:bCs/>
                <w:sz w:val="20"/>
                <w:lang w:val="en-US" w:eastAsia="zh-CN"/>
              </w:rPr>
            </w:pPr>
            <w:r w:rsidRPr="00440DD1">
              <w:rPr>
                <w:rFonts w:hint="eastAsia"/>
                <w:b/>
                <w:bCs/>
                <w:sz w:val="20"/>
                <w:lang w:val="en-US" w:eastAsia="fr-FR"/>
              </w:rPr>
              <w:t>本期盈余</w:t>
            </w:r>
            <w:r w:rsidRPr="00440DD1">
              <w:rPr>
                <w:rFonts w:hint="eastAsia"/>
                <w:b/>
                <w:bCs/>
                <w:sz w:val="20"/>
                <w:lang w:val="en-US" w:eastAsia="fr-FR"/>
              </w:rPr>
              <w:t>/</w:t>
            </w:r>
            <w:r w:rsidR="00072C7B">
              <w:rPr>
                <w:rFonts w:hint="eastAsia"/>
                <w:b/>
                <w:bCs/>
                <w:sz w:val="20"/>
                <w:lang w:val="en-US" w:eastAsia="zh-CN"/>
              </w:rPr>
              <w:t>赤字</w:t>
            </w:r>
          </w:p>
        </w:tc>
        <w:tc>
          <w:tcPr>
            <w:tcW w:w="1720" w:type="dxa"/>
            <w:tcBorders>
              <w:left w:val="single" w:sz="4" w:space="0" w:color="auto"/>
              <w:right w:val="single" w:sz="4" w:space="0" w:color="auto"/>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-11,693</w:t>
            </w:r>
          </w:p>
        </w:tc>
        <w:tc>
          <w:tcPr>
            <w:tcW w:w="1750" w:type="dxa"/>
            <w:tcBorders>
              <w:left w:val="single" w:sz="4" w:space="0" w:color="auto"/>
              <w:right w:val="single" w:sz="4" w:space="0" w:color="auto"/>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-15,799</w:t>
            </w:r>
          </w:p>
        </w:tc>
      </w:tr>
    </w:tbl>
    <w:p w:rsidR="00A37EF3" w:rsidRPr="00440DD1" w:rsidRDefault="00A37EF3" w:rsidP="00A37EF3">
      <w:pPr>
        <w:rPr>
          <w:lang w:val="en-US" w:eastAsia="zh-CN"/>
        </w:rPr>
      </w:pPr>
    </w:p>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37EF3" w:rsidRPr="001B18CD" w:rsidRDefault="007B6501" w:rsidP="00A37EF3">
      <w:pPr>
        <w:pStyle w:val="Tabletitle"/>
        <w:rPr>
          <w:sz w:val="28"/>
          <w:szCs w:val="28"/>
          <w:lang w:val="en-US" w:eastAsia="zh-CN"/>
        </w:rPr>
      </w:pPr>
      <w:r>
        <w:rPr>
          <w:rFonts w:hint="eastAsia"/>
          <w:sz w:val="28"/>
          <w:szCs w:val="28"/>
          <w:lang w:val="en-US" w:eastAsia="zh-CN"/>
        </w:rPr>
        <w:lastRenderedPageBreak/>
        <w:t>三</w:t>
      </w:r>
      <w:r w:rsidR="00A37EF3" w:rsidRPr="001B18CD">
        <w:rPr>
          <w:sz w:val="28"/>
          <w:szCs w:val="28"/>
          <w:lang w:val="en-US" w:eastAsia="zh-CN"/>
        </w:rPr>
        <w:t xml:space="preserve"> – </w:t>
      </w:r>
      <w:r w:rsidR="00A37EF3" w:rsidRPr="001B18CD">
        <w:rPr>
          <w:rFonts w:hint="eastAsia"/>
          <w:sz w:val="28"/>
          <w:szCs w:val="28"/>
          <w:lang w:eastAsia="zh-CN"/>
        </w:rPr>
        <w:t>201</w:t>
      </w:r>
      <w:r w:rsidR="00254D8E" w:rsidRPr="001B18CD">
        <w:rPr>
          <w:rFonts w:hint="eastAsia"/>
          <w:sz w:val="28"/>
          <w:szCs w:val="28"/>
          <w:lang w:eastAsia="zh-CN"/>
        </w:rPr>
        <w:t>6</w:t>
      </w:r>
      <w:r w:rsidR="00A37EF3" w:rsidRPr="001B18CD">
        <w:rPr>
          <w:rFonts w:hint="eastAsia"/>
          <w:sz w:val="28"/>
          <w:szCs w:val="28"/>
          <w:lang w:eastAsia="zh-CN"/>
        </w:rPr>
        <w:t>年</w:t>
      </w:r>
      <w:r w:rsidR="00A37EF3" w:rsidRPr="001B18CD">
        <w:rPr>
          <w:rFonts w:hint="eastAsia"/>
          <w:sz w:val="28"/>
          <w:szCs w:val="28"/>
          <w:lang w:eastAsia="zh-CN"/>
        </w:rPr>
        <w:t>12</w:t>
      </w:r>
      <w:r w:rsidR="00A37EF3" w:rsidRPr="001B18CD">
        <w:rPr>
          <w:rFonts w:hint="eastAsia"/>
          <w:sz w:val="28"/>
          <w:szCs w:val="28"/>
          <w:lang w:eastAsia="zh-CN"/>
        </w:rPr>
        <w:t>月</w:t>
      </w:r>
      <w:r w:rsidR="00A37EF3" w:rsidRPr="001B18CD">
        <w:rPr>
          <w:rFonts w:hint="eastAsia"/>
          <w:sz w:val="28"/>
          <w:szCs w:val="28"/>
          <w:lang w:eastAsia="zh-CN"/>
        </w:rPr>
        <w:t>31</w:t>
      </w:r>
      <w:r w:rsidR="00A37EF3" w:rsidRPr="001B18CD">
        <w:rPr>
          <w:rFonts w:hint="eastAsia"/>
          <w:sz w:val="28"/>
          <w:szCs w:val="28"/>
          <w:lang w:eastAsia="zh-CN"/>
        </w:rPr>
        <w:t>日结束的周期的资产净值变化表</w:t>
      </w:r>
    </w:p>
    <w:p w:rsidR="00A37EF3" w:rsidRPr="00440DD1" w:rsidRDefault="00A37EF3" w:rsidP="00A37EF3">
      <w:pPr>
        <w:pStyle w:val="Tabletext"/>
        <w:rPr>
          <w:lang w:val="en-US" w:eastAsia="zh-CN"/>
        </w:rPr>
      </w:pP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4"/>
        <w:gridCol w:w="1375"/>
        <w:gridCol w:w="1389"/>
        <w:gridCol w:w="1701"/>
      </w:tblGrid>
      <w:tr w:rsidR="00A37EF3" w:rsidRPr="00440DD1" w:rsidTr="006F49EC">
        <w:trPr>
          <w:jc w:val="center"/>
        </w:trPr>
        <w:tc>
          <w:tcPr>
            <w:tcW w:w="1808" w:type="pct"/>
            <w:tcBorders>
              <w:top w:val="single" w:sz="4" w:space="0" w:color="auto"/>
              <w:left w:val="single" w:sz="4" w:space="0" w:color="auto"/>
            </w:tcBorders>
            <w:tcMar>
              <w:left w:w="57" w:type="dxa"/>
              <w:right w:w="57" w:type="dxa"/>
            </w:tcMar>
            <w:vAlign w:val="center"/>
          </w:tcPr>
          <w:p w:rsidR="00A37EF3" w:rsidRPr="00440DD1" w:rsidRDefault="00D00E91" w:rsidP="00A37EF3">
            <w:pPr>
              <w:pStyle w:val="Tablehead"/>
              <w:spacing w:before="20" w:after="20"/>
              <w:rPr>
                <w:sz w:val="20"/>
                <w:lang w:val="en-US" w:eastAsia="fr-FR"/>
              </w:rPr>
            </w:pPr>
            <w:r>
              <w:rPr>
                <w:rFonts w:hint="eastAsia"/>
                <w:bCs/>
                <w:sz w:val="20"/>
                <w:lang w:val="en-US" w:eastAsia="zh-CN"/>
              </w:rPr>
              <w:t>（单位：千瑞郎）</w:t>
            </w:r>
          </w:p>
        </w:tc>
        <w:tc>
          <w:tcPr>
            <w:tcW w:w="691" w:type="pct"/>
            <w:tcBorders>
              <w:top w:val="single" w:sz="4" w:space="0" w:color="auto"/>
            </w:tcBorders>
            <w:tcMar>
              <w:left w:w="57" w:type="dxa"/>
              <w:right w:w="57" w:type="dxa"/>
            </w:tcMar>
            <w:vAlign w:val="center"/>
          </w:tcPr>
          <w:p w:rsidR="00A37EF3" w:rsidRPr="00440DD1" w:rsidRDefault="00A37EF3" w:rsidP="00A37EF3">
            <w:pPr>
              <w:pStyle w:val="Tablehead"/>
              <w:spacing w:before="20" w:after="20"/>
              <w:rPr>
                <w:sz w:val="20"/>
                <w:lang w:val="en-US" w:eastAsia="zh-CN"/>
              </w:rPr>
            </w:pPr>
            <w:r w:rsidRPr="00440DD1">
              <w:rPr>
                <w:sz w:val="20"/>
                <w:lang w:val="en-US"/>
              </w:rPr>
              <w:t>2015</w:t>
            </w:r>
            <w:r w:rsidRPr="00440DD1">
              <w:rPr>
                <w:rFonts w:hint="eastAsia"/>
                <w:sz w:val="20"/>
                <w:lang w:val="en-US" w:eastAsia="zh-CN"/>
              </w:rPr>
              <w:t>年</w:t>
            </w:r>
            <w:r w:rsidRPr="00440DD1">
              <w:rPr>
                <w:rFonts w:hint="eastAsia"/>
                <w:sz w:val="20"/>
                <w:lang w:val="en-US" w:eastAsia="zh-CN"/>
              </w:rPr>
              <w:t>12</w:t>
            </w:r>
            <w:r w:rsidRPr="00440DD1">
              <w:rPr>
                <w:rFonts w:hint="eastAsia"/>
                <w:sz w:val="20"/>
                <w:lang w:val="en-US" w:eastAsia="zh-CN"/>
              </w:rPr>
              <w:t>月</w:t>
            </w:r>
            <w:r w:rsidRPr="00440DD1">
              <w:rPr>
                <w:rFonts w:hint="eastAsia"/>
                <w:sz w:val="20"/>
                <w:lang w:val="en-US" w:eastAsia="zh-CN"/>
              </w:rPr>
              <w:t>31</w:t>
            </w:r>
            <w:r w:rsidRPr="00440DD1">
              <w:rPr>
                <w:rFonts w:hint="eastAsia"/>
                <w:sz w:val="20"/>
                <w:lang w:val="en-US" w:eastAsia="zh-CN"/>
              </w:rPr>
              <w:t>日</w:t>
            </w:r>
          </w:p>
        </w:tc>
        <w:tc>
          <w:tcPr>
            <w:tcW w:w="770" w:type="pct"/>
            <w:tcBorders>
              <w:top w:val="single" w:sz="4" w:space="0" w:color="auto"/>
            </w:tcBorders>
            <w:tcMar>
              <w:left w:w="57" w:type="dxa"/>
              <w:right w:w="57" w:type="dxa"/>
            </w:tcMar>
            <w:vAlign w:val="center"/>
          </w:tcPr>
          <w:p w:rsidR="00A37EF3" w:rsidRPr="00440DD1" w:rsidRDefault="00A37EF3" w:rsidP="00A37EF3">
            <w:pPr>
              <w:pStyle w:val="Tablehead"/>
              <w:spacing w:before="20" w:after="20"/>
              <w:rPr>
                <w:sz w:val="20"/>
                <w:lang w:val="en-US" w:eastAsia="zh-CN"/>
              </w:rPr>
            </w:pPr>
            <w:r w:rsidRPr="00440DD1">
              <w:rPr>
                <w:sz w:val="20"/>
                <w:lang w:val="en-US"/>
              </w:rPr>
              <w:t>201</w:t>
            </w:r>
            <w:r w:rsidR="00254D8E" w:rsidRPr="00440DD1">
              <w:rPr>
                <w:rFonts w:hint="eastAsia"/>
                <w:sz w:val="20"/>
                <w:lang w:val="en-US" w:eastAsia="zh-CN"/>
              </w:rPr>
              <w:t>6</w:t>
            </w:r>
            <w:r w:rsidRPr="00440DD1">
              <w:rPr>
                <w:rFonts w:hint="eastAsia"/>
                <w:sz w:val="20"/>
                <w:lang w:val="en-US" w:eastAsia="zh-CN"/>
              </w:rPr>
              <w:t>年盈余</w:t>
            </w:r>
            <w:r w:rsidRPr="00440DD1">
              <w:rPr>
                <w:rFonts w:hint="eastAsia"/>
                <w:sz w:val="20"/>
                <w:lang w:val="en-US" w:eastAsia="zh-CN"/>
              </w:rPr>
              <w:t>/</w:t>
            </w:r>
            <w:r w:rsidRPr="00440DD1">
              <w:rPr>
                <w:rFonts w:hint="eastAsia"/>
                <w:sz w:val="20"/>
                <w:lang w:val="en-US" w:eastAsia="zh-CN"/>
              </w:rPr>
              <w:t>亏损</w:t>
            </w:r>
          </w:p>
        </w:tc>
        <w:tc>
          <w:tcPr>
            <w:tcW w:w="778" w:type="pct"/>
            <w:tcBorders>
              <w:top w:val="single" w:sz="4" w:space="0" w:color="auto"/>
            </w:tcBorders>
            <w:vAlign w:val="center"/>
          </w:tcPr>
          <w:p w:rsidR="00A37EF3" w:rsidRPr="00440DD1" w:rsidRDefault="00A37EF3" w:rsidP="00A37EF3">
            <w:pPr>
              <w:pStyle w:val="Tablehead"/>
              <w:spacing w:before="20" w:after="20"/>
              <w:rPr>
                <w:sz w:val="20"/>
                <w:lang w:val="en-US" w:eastAsia="zh-CN"/>
              </w:rPr>
            </w:pPr>
            <w:r w:rsidRPr="00440DD1">
              <w:rPr>
                <w:rFonts w:hint="eastAsia"/>
                <w:sz w:val="20"/>
                <w:lang w:val="en-US" w:eastAsia="zh-CN"/>
              </w:rPr>
              <w:t>其他调整</w:t>
            </w:r>
          </w:p>
        </w:tc>
        <w:tc>
          <w:tcPr>
            <w:tcW w:w="953" w:type="pct"/>
            <w:tcBorders>
              <w:top w:val="single" w:sz="4" w:space="0" w:color="auto"/>
            </w:tcBorders>
            <w:vAlign w:val="center"/>
          </w:tcPr>
          <w:p w:rsidR="00A37EF3" w:rsidRPr="00440DD1" w:rsidRDefault="00A37EF3" w:rsidP="00A37EF3">
            <w:pPr>
              <w:pStyle w:val="Tablehead"/>
              <w:spacing w:before="20" w:after="20"/>
              <w:rPr>
                <w:sz w:val="20"/>
                <w:lang w:val="en-US" w:eastAsia="zh-CN"/>
              </w:rPr>
            </w:pPr>
            <w:r w:rsidRPr="00440DD1">
              <w:rPr>
                <w:sz w:val="20"/>
                <w:lang w:val="en-US"/>
              </w:rPr>
              <w:t>201</w:t>
            </w:r>
            <w:r w:rsidR="00254D8E" w:rsidRPr="00440DD1">
              <w:rPr>
                <w:rFonts w:hint="eastAsia"/>
                <w:sz w:val="20"/>
                <w:lang w:val="en-US" w:eastAsia="zh-CN"/>
              </w:rPr>
              <w:t>6</w:t>
            </w:r>
            <w:r w:rsidRPr="00440DD1">
              <w:rPr>
                <w:rFonts w:hint="eastAsia"/>
                <w:sz w:val="20"/>
                <w:lang w:val="en-US" w:eastAsia="zh-CN"/>
              </w:rPr>
              <w:t>年</w:t>
            </w:r>
            <w:r w:rsidRPr="00440DD1">
              <w:rPr>
                <w:rFonts w:hint="eastAsia"/>
                <w:sz w:val="20"/>
                <w:lang w:val="en-US" w:eastAsia="zh-CN"/>
              </w:rPr>
              <w:t>1</w:t>
            </w:r>
            <w:r w:rsidR="00254D8E" w:rsidRPr="00440DD1">
              <w:rPr>
                <w:rFonts w:hint="eastAsia"/>
                <w:sz w:val="20"/>
                <w:lang w:val="en-US" w:eastAsia="zh-CN"/>
              </w:rPr>
              <w:t>2</w:t>
            </w:r>
            <w:r w:rsidRPr="00440DD1">
              <w:rPr>
                <w:rFonts w:hint="eastAsia"/>
                <w:sz w:val="20"/>
                <w:lang w:val="en-US" w:eastAsia="zh-CN"/>
              </w:rPr>
              <w:t>月</w:t>
            </w:r>
            <w:r w:rsidR="00254D8E" w:rsidRPr="00440DD1">
              <w:rPr>
                <w:rFonts w:hint="eastAsia"/>
                <w:sz w:val="20"/>
                <w:lang w:val="en-US" w:eastAsia="zh-CN"/>
              </w:rPr>
              <w:t>3</w:t>
            </w:r>
            <w:r w:rsidRPr="00440DD1">
              <w:rPr>
                <w:rFonts w:hint="eastAsia"/>
                <w:sz w:val="20"/>
                <w:lang w:val="en-US" w:eastAsia="zh-CN"/>
              </w:rPr>
              <w:t>1</w:t>
            </w:r>
            <w:r w:rsidRPr="00440DD1">
              <w:rPr>
                <w:rFonts w:hint="eastAsia"/>
                <w:sz w:val="20"/>
                <w:lang w:val="en-US" w:eastAsia="zh-CN"/>
              </w:rPr>
              <w:t>日</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b/>
                <w:bCs/>
                <w:sz w:val="18"/>
                <w:szCs w:val="18"/>
                <w:lang w:val="en-US" w:eastAsia="zh-CN"/>
              </w:rPr>
            </w:pPr>
            <w:r w:rsidRPr="00440DD1">
              <w:rPr>
                <w:rFonts w:hint="eastAsia"/>
                <w:b/>
                <w:bCs/>
                <w:sz w:val="18"/>
                <w:szCs w:val="18"/>
                <w:lang w:val="en-US" w:eastAsia="zh-CN"/>
              </w:rPr>
              <w:t>向</w:t>
            </w:r>
            <w:r w:rsidRPr="00440DD1">
              <w:rPr>
                <w:b/>
                <w:bCs/>
                <w:sz w:val="18"/>
                <w:szCs w:val="18"/>
                <w:lang w:val="en-US" w:eastAsia="fr-FR"/>
              </w:rPr>
              <w:t>IPSAS</w:t>
            </w:r>
            <w:r w:rsidRPr="00440DD1">
              <w:rPr>
                <w:rFonts w:hint="eastAsia"/>
                <w:b/>
                <w:bCs/>
                <w:sz w:val="18"/>
                <w:szCs w:val="18"/>
                <w:lang w:val="en-US" w:eastAsia="zh-CN"/>
              </w:rPr>
              <w:t>过渡</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-125,100</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-125,100</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b/>
                <w:bCs/>
                <w:sz w:val="18"/>
                <w:szCs w:val="18"/>
                <w:lang w:val="en-US" w:eastAsia="zh-CN"/>
              </w:rPr>
            </w:pPr>
            <w:r w:rsidRPr="00440DD1">
              <w:rPr>
                <w:rFonts w:hint="eastAsia"/>
                <w:b/>
                <w:bCs/>
                <w:sz w:val="18"/>
                <w:szCs w:val="18"/>
                <w:lang w:val="en-US" w:eastAsia="zh-CN"/>
              </w:rPr>
              <w:t>储备金账目</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27,522</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567</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-1,000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27,089</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072C7B">
            <w:pPr>
              <w:pStyle w:val="Tabletext"/>
              <w:spacing w:before="20" w:after="20"/>
              <w:rPr>
                <w:b/>
                <w:bCs/>
                <w:sz w:val="18"/>
                <w:szCs w:val="18"/>
                <w:lang w:val="en-US" w:eastAsia="fr-FR"/>
              </w:rPr>
            </w:pPr>
            <w:r w:rsidRPr="00440DD1">
              <w:rPr>
                <w:rFonts w:hint="eastAsia"/>
                <w:b/>
                <w:bCs/>
                <w:sz w:val="18"/>
                <w:szCs w:val="18"/>
                <w:lang w:val="en-US" w:eastAsia="zh-CN"/>
              </w:rPr>
              <w:t>其他储备金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38,492</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4,431</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2,133</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45,056</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rFonts w:hint="eastAsia"/>
                <w:sz w:val="18"/>
                <w:szCs w:val="18"/>
                <w:lang w:val="en-US" w:eastAsia="zh-CN"/>
              </w:rPr>
              <w:t>投资基金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7,933</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727</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8,690</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rFonts w:hint="eastAsia"/>
                <w:sz w:val="18"/>
                <w:szCs w:val="18"/>
                <w:lang w:val="en-US" w:eastAsia="zh-CN"/>
              </w:rPr>
              <w:t>福利基金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445</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-32</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413</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rFonts w:hint="eastAsia"/>
                <w:sz w:val="18"/>
                <w:szCs w:val="18"/>
                <w:lang w:val="en-US" w:eastAsia="zh-CN"/>
              </w:rPr>
              <w:t>百年纪念基金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308</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-52</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256</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rFonts w:hint="eastAsia"/>
                <w:sz w:val="18"/>
                <w:szCs w:val="18"/>
                <w:lang w:val="en-US" w:eastAsia="zh-CN"/>
              </w:rPr>
              <w:t>国际电联职员</w:t>
            </w:r>
            <w:r w:rsidRPr="00440DD1">
              <w:rPr>
                <w:sz w:val="18"/>
                <w:szCs w:val="18"/>
                <w:lang w:val="en-US" w:eastAsia="zh-CN"/>
              </w:rPr>
              <w:t>退休和福利基金（</w:t>
            </w:r>
            <w:r w:rsidRPr="00440DD1">
              <w:rPr>
                <w:sz w:val="18"/>
                <w:szCs w:val="18"/>
                <w:lang w:val="en-US" w:eastAsia="zh-CN"/>
              </w:rPr>
              <w:t>SS&amp;B</w:t>
            </w:r>
            <w:r w:rsidRPr="00440DD1">
              <w:rPr>
                <w:rFonts w:hint="eastAsia"/>
                <w:sz w:val="18"/>
                <w:szCs w:val="18"/>
                <w:lang w:val="en-US" w:eastAsia="zh-CN"/>
              </w:rPr>
              <w:t>）补助基金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6,244</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-21</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6,223</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准备基金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1,510</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-1,510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援助基金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178</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278</w:t>
            </w:r>
          </w:p>
        </w:tc>
      </w:tr>
      <w:tr w:rsidR="00254D8E" w:rsidRPr="00440DD1" w:rsidTr="006F49EC">
        <w:trPr>
          <w:jc w:val="center"/>
        </w:trPr>
        <w:tc>
          <w:tcPr>
            <w:tcW w:w="1808" w:type="pct"/>
            <w:tcBorders>
              <w:top w:val="nil"/>
              <w:bottom w:val="nil"/>
            </w:tcBorders>
            <w:tcMar>
              <w:left w:w="57" w:type="dxa"/>
              <w:right w:w="57" w:type="dxa"/>
            </w:tcMar>
          </w:tcPr>
          <w:p w:rsidR="00254D8E" w:rsidRPr="00440DD1" w:rsidRDefault="00254D8E" w:rsidP="00254D8E">
            <w:pPr>
              <w:pStyle w:val="Tabletext"/>
              <w:spacing w:before="20" w:after="20"/>
              <w:rPr>
                <w:sz w:val="18"/>
                <w:szCs w:val="18"/>
                <w:lang w:val="en-US" w:eastAsia="zh-CN"/>
              </w:rPr>
            </w:pPr>
            <w:r w:rsidRPr="00440DD1">
              <w:rPr>
                <w:sz w:val="18"/>
                <w:szCs w:val="18"/>
                <w:lang w:val="en-US" w:eastAsia="zh-CN"/>
              </w:rPr>
              <w:t>ASHI</w:t>
            </w:r>
            <w:r w:rsidRPr="00440DD1">
              <w:rPr>
                <w:rFonts w:hint="eastAsia"/>
                <w:sz w:val="18"/>
                <w:szCs w:val="18"/>
                <w:lang w:val="en-US" w:eastAsia="zh-CN"/>
              </w:rPr>
              <w:t>基金</w:t>
            </w:r>
          </w:p>
        </w:tc>
        <w:tc>
          <w:tcPr>
            <w:tcW w:w="691"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7,000</w:t>
            </w:r>
          </w:p>
        </w:tc>
        <w:tc>
          <w:tcPr>
            <w:tcW w:w="770" w:type="pct"/>
            <w:tcBorders>
              <w:top w:val="nil"/>
              <w:bottom w:val="nil"/>
            </w:tcBorders>
            <w:tcMar>
              <w:left w:w="57" w:type="dxa"/>
              <w:right w:w="113" w:type="dxa"/>
            </w:tcMar>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500</w:t>
            </w:r>
          </w:p>
        </w:tc>
        <w:tc>
          <w:tcPr>
            <w:tcW w:w="778"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1,000</w:t>
            </w:r>
          </w:p>
        </w:tc>
        <w:tc>
          <w:tcPr>
            <w:tcW w:w="953" w:type="pct"/>
            <w:tcBorders>
              <w:top w:val="nil"/>
              <w:bottom w:val="nil"/>
            </w:tcBorders>
            <w:vAlign w:val="center"/>
          </w:tcPr>
          <w:p w:rsidR="00254D8E" w:rsidRPr="00440DD1" w:rsidRDefault="00254D8E" w:rsidP="00254D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8,500</w:t>
            </w:r>
          </w:p>
        </w:tc>
      </w:tr>
      <w:tr w:rsidR="001B18CD" w:rsidRPr="00440DD1" w:rsidTr="001B18CD">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sz w:val="18"/>
                <w:szCs w:val="18"/>
                <w:lang w:val="en-US" w:eastAsia="fr-FR"/>
              </w:rPr>
            </w:pPr>
            <w:r w:rsidRPr="00440DD1">
              <w:rPr>
                <w:rFonts w:hint="eastAsia"/>
                <w:sz w:val="18"/>
                <w:szCs w:val="18"/>
                <w:lang w:val="en-US" w:eastAsia="zh-CN"/>
              </w:rPr>
              <w:t>健康保险基金</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8,012</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1,000</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3,181</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12,193</w:t>
            </w:r>
          </w:p>
        </w:tc>
      </w:tr>
      <w:tr w:rsidR="001B18CD" w:rsidRPr="00440DD1" w:rsidTr="00AA18B8">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sz w:val="18"/>
                <w:szCs w:val="18"/>
                <w:lang w:val="en-US" w:eastAsia="zh-CN"/>
              </w:rPr>
            </w:pPr>
            <w:r w:rsidRPr="00440DD1">
              <w:rPr>
                <w:rFonts w:hint="eastAsia"/>
                <w:sz w:val="18"/>
                <w:szCs w:val="18"/>
                <w:lang w:val="en-US" w:eastAsia="zh-CN"/>
              </w:rPr>
              <w:t>预算外已分配储备金</w:t>
            </w:r>
          </w:p>
        </w:tc>
        <w:tc>
          <w:tcPr>
            <w:tcW w:w="691" w:type="pct"/>
            <w:tcBorders>
              <w:top w:val="nil"/>
              <w:bottom w:val="nil"/>
            </w:tcBorders>
            <w:tcMar>
              <w:left w:w="57" w:type="dxa"/>
              <w:right w:w="113" w:type="dxa"/>
            </w:tcMar>
            <w:vAlign w:val="center"/>
          </w:tcPr>
          <w:p w:rsidR="001B18CD" w:rsidRPr="00440DD1" w:rsidRDefault="001B18CD" w:rsidP="001B18CD">
            <w:pPr>
              <w:pStyle w:val="Tabletext"/>
              <w:spacing w:before="20" w:after="20"/>
              <w:jc w:val="right"/>
              <w:rPr>
                <w:sz w:val="18"/>
                <w:szCs w:val="18"/>
                <w:lang w:val="en-US"/>
              </w:rPr>
            </w:pPr>
            <w:r w:rsidRPr="00440DD1">
              <w:rPr>
                <w:rFonts w:cs="Arial"/>
                <w:sz w:val="18"/>
                <w:szCs w:val="18"/>
                <w:lang w:val="en-US" w:eastAsia="zh-CN"/>
              </w:rPr>
              <w:t>6,409</w:t>
            </w:r>
          </w:p>
        </w:tc>
        <w:tc>
          <w:tcPr>
            <w:tcW w:w="770" w:type="pct"/>
            <w:tcBorders>
              <w:top w:val="nil"/>
              <w:bottom w:val="nil"/>
            </w:tcBorders>
            <w:tcMar>
              <w:left w:w="57" w:type="dxa"/>
              <w:right w:w="113" w:type="dxa"/>
            </w:tcMar>
            <w:vAlign w:val="center"/>
          </w:tcPr>
          <w:p w:rsidR="001B18CD" w:rsidRPr="00440DD1" w:rsidRDefault="001B18CD" w:rsidP="001B18CD">
            <w:pPr>
              <w:pStyle w:val="Tabletext"/>
              <w:spacing w:before="20" w:after="20"/>
              <w:jc w:val="right"/>
              <w:rPr>
                <w:sz w:val="18"/>
                <w:szCs w:val="18"/>
                <w:lang w:val="en-US"/>
              </w:rPr>
            </w:pPr>
            <w:r w:rsidRPr="00440DD1">
              <w:rPr>
                <w:rFonts w:cs="Arial"/>
                <w:color w:val="000000"/>
                <w:sz w:val="18"/>
                <w:szCs w:val="18"/>
                <w:lang w:val="en-US" w:eastAsia="zh-CN"/>
              </w:rPr>
              <w:t>2,225</w:t>
            </w:r>
          </w:p>
        </w:tc>
        <w:tc>
          <w:tcPr>
            <w:tcW w:w="778" w:type="pct"/>
            <w:tcBorders>
              <w:top w:val="nil"/>
              <w:bottom w:val="nil"/>
            </w:tcBorders>
            <w:vAlign w:val="center"/>
          </w:tcPr>
          <w:p w:rsidR="001B18CD" w:rsidRPr="00440DD1" w:rsidRDefault="001B18CD" w:rsidP="001B18CD">
            <w:pPr>
              <w:pStyle w:val="Tabletext"/>
              <w:spacing w:before="20" w:after="20"/>
              <w:jc w:val="right"/>
              <w:rPr>
                <w:sz w:val="18"/>
                <w:szCs w:val="18"/>
                <w:lang w:val="en-US"/>
              </w:rPr>
            </w:pPr>
            <w:r w:rsidRPr="00440DD1">
              <w:rPr>
                <w:rFonts w:cs="Arial"/>
                <w:color w:val="000000"/>
                <w:sz w:val="18"/>
                <w:szCs w:val="18"/>
                <w:lang w:val="en-US" w:eastAsia="zh-CN"/>
              </w:rPr>
              <w:t>-980</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7,654</w:t>
            </w:r>
          </w:p>
        </w:tc>
      </w:tr>
      <w:tr w:rsidR="001B18CD" w:rsidRPr="00440DD1" w:rsidTr="006F49EC">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bCs/>
                <w:sz w:val="18"/>
                <w:szCs w:val="18"/>
                <w:lang w:val="en-US" w:eastAsia="zh-CN"/>
              </w:rPr>
            </w:pPr>
            <w:r w:rsidRPr="00440DD1">
              <w:rPr>
                <w:rFonts w:hint="eastAsia"/>
                <w:bCs/>
                <w:sz w:val="18"/>
                <w:szCs w:val="18"/>
                <w:lang w:val="en-US" w:eastAsia="zh-CN"/>
              </w:rPr>
              <w:t>货币</w:t>
            </w:r>
            <w:r w:rsidRPr="00440DD1">
              <w:rPr>
                <w:bCs/>
                <w:sz w:val="18"/>
                <w:szCs w:val="18"/>
                <w:lang w:val="en-US" w:eastAsia="zh-CN"/>
              </w:rPr>
              <w:t>兑换转换</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453</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396</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849</w:t>
            </w:r>
          </w:p>
        </w:tc>
      </w:tr>
      <w:tr w:rsidR="001B18CD" w:rsidRPr="00440DD1" w:rsidTr="006F49EC">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b/>
                <w:sz w:val="18"/>
                <w:szCs w:val="18"/>
                <w:lang w:val="en-US" w:eastAsia="zh-CN"/>
              </w:rPr>
            </w:pPr>
            <w:r w:rsidRPr="00440DD1">
              <w:rPr>
                <w:rFonts w:hint="eastAsia"/>
                <w:b/>
                <w:sz w:val="18"/>
                <w:szCs w:val="18"/>
                <w:lang w:val="en-US" w:eastAsia="zh-CN"/>
              </w:rPr>
              <w:t>预算外活动相关基金</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11,908</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847</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80</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12,835</w:t>
            </w:r>
          </w:p>
        </w:tc>
      </w:tr>
      <w:tr w:rsidR="001B18CD" w:rsidRPr="00440DD1" w:rsidTr="006F49EC">
        <w:trPr>
          <w:jc w:val="center"/>
        </w:trPr>
        <w:tc>
          <w:tcPr>
            <w:tcW w:w="1808" w:type="pct"/>
            <w:tcBorders>
              <w:top w:val="nil"/>
              <w:bottom w:val="nil"/>
            </w:tcBorders>
            <w:tcMar>
              <w:left w:w="57" w:type="dxa"/>
              <w:right w:w="57"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40DD1">
              <w:rPr>
                <w:rFonts w:cs="Arial"/>
                <w:color w:val="000000"/>
                <w:sz w:val="18"/>
                <w:szCs w:val="18"/>
                <w:lang w:val="en-US" w:eastAsia="zh-CN"/>
              </w:rPr>
              <w:t>TLC</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9,210</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926</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-61</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10,075</w:t>
            </w:r>
          </w:p>
        </w:tc>
      </w:tr>
      <w:tr w:rsidR="001B18CD" w:rsidRPr="00440DD1" w:rsidTr="006F49EC">
        <w:trPr>
          <w:jc w:val="center"/>
        </w:trPr>
        <w:tc>
          <w:tcPr>
            <w:tcW w:w="1808" w:type="pct"/>
            <w:tcBorders>
              <w:top w:val="nil"/>
              <w:bottom w:val="nil"/>
            </w:tcBorders>
            <w:tcMar>
              <w:left w:w="57" w:type="dxa"/>
              <w:right w:w="57"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hint="eastAsia"/>
                <w:color w:val="000000"/>
                <w:sz w:val="18"/>
                <w:szCs w:val="18"/>
                <w:lang w:val="en-US" w:eastAsia="zh-CN"/>
              </w:rPr>
              <w:t>其他</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2,698</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-79</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141</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2,760</w:t>
            </w:r>
          </w:p>
        </w:tc>
      </w:tr>
      <w:tr w:rsidR="001B18CD" w:rsidRPr="00440DD1" w:rsidTr="006F49EC">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bCs/>
                <w:sz w:val="18"/>
                <w:szCs w:val="18"/>
                <w:lang w:val="en-US" w:eastAsia="zh-CN"/>
              </w:rPr>
            </w:pPr>
            <w:r w:rsidRPr="00440DD1">
              <w:rPr>
                <w:b/>
                <w:sz w:val="18"/>
                <w:szCs w:val="18"/>
                <w:lang w:val="en-US"/>
              </w:rPr>
              <w:t>ASHI</w:t>
            </w:r>
            <w:r w:rsidRPr="00440DD1">
              <w:rPr>
                <w:rFonts w:hint="eastAsia"/>
                <w:b/>
                <w:sz w:val="18"/>
                <w:szCs w:val="18"/>
                <w:lang w:val="en-US" w:eastAsia="zh-CN"/>
              </w:rPr>
              <w:t>精算亏损</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-257,136</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-65,443</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-322,579</w:t>
            </w:r>
          </w:p>
        </w:tc>
      </w:tr>
      <w:tr w:rsidR="001B18CD" w:rsidRPr="00440DD1" w:rsidTr="006F49EC">
        <w:trPr>
          <w:jc w:val="center"/>
        </w:trPr>
        <w:tc>
          <w:tcPr>
            <w:tcW w:w="1808" w:type="pct"/>
            <w:tcBorders>
              <w:top w:val="nil"/>
              <w:bottom w:val="nil"/>
            </w:tcBorders>
            <w:tcMar>
              <w:left w:w="57" w:type="dxa"/>
              <w:right w:w="57" w:type="dxa"/>
            </w:tcMar>
          </w:tcPr>
          <w:p w:rsidR="001B18CD" w:rsidRPr="00440DD1" w:rsidRDefault="001B18CD" w:rsidP="001B18CD">
            <w:pPr>
              <w:pStyle w:val="Tabletext"/>
              <w:spacing w:before="20" w:after="20"/>
              <w:rPr>
                <w:bCs/>
                <w:sz w:val="18"/>
                <w:szCs w:val="18"/>
                <w:lang w:val="en-US" w:eastAsia="zh-CN"/>
              </w:rPr>
            </w:pPr>
            <w:r w:rsidRPr="00440DD1">
              <w:rPr>
                <w:b/>
                <w:bCs/>
                <w:sz w:val="18"/>
                <w:szCs w:val="18"/>
                <w:lang w:val="en-US" w:eastAsia="zh-CN"/>
              </w:rPr>
              <w:t>IPSAS</w:t>
            </w:r>
            <w:r w:rsidRPr="00440DD1">
              <w:rPr>
                <w:rFonts w:hint="eastAsia"/>
                <w:b/>
                <w:sz w:val="18"/>
                <w:szCs w:val="18"/>
                <w:lang w:val="en-US" w:eastAsia="zh-CN"/>
              </w:rPr>
              <w:t>累计赤字（统计）</w:t>
            </w:r>
          </w:p>
        </w:tc>
        <w:tc>
          <w:tcPr>
            <w:tcW w:w="691"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-38,918</w:t>
            </w:r>
          </w:p>
        </w:tc>
        <w:tc>
          <w:tcPr>
            <w:tcW w:w="770" w:type="pct"/>
            <w:tcBorders>
              <w:top w:val="nil"/>
              <w:bottom w:val="nil"/>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-17,538</w:t>
            </w:r>
          </w:p>
        </w:tc>
        <w:tc>
          <w:tcPr>
            <w:tcW w:w="778"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 </w:t>
            </w:r>
          </w:p>
        </w:tc>
        <w:tc>
          <w:tcPr>
            <w:tcW w:w="953" w:type="pct"/>
            <w:tcBorders>
              <w:top w:val="nil"/>
              <w:bottom w:val="nil"/>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-56,456</w:t>
            </w:r>
          </w:p>
        </w:tc>
      </w:tr>
      <w:tr w:rsidR="001B18CD" w:rsidRPr="00440DD1" w:rsidTr="006F49EC">
        <w:trPr>
          <w:jc w:val="center"/>
        </w:trPr>
        <w:tc>
          <w:tcPr>
            <w:tcW w:w="1808" w:type="pct"/>
            <w:tcBorders>
              <w:top w:val="single" w:sz="4" w:space="0" w:color="auto"/>
            </w:tcBorders>
            <w:tcMar>
              <w:left w:w="57" w:type="dxa"/>
              <w:right w:w="57" w:type="dxa"/>
            </w:tcMar>
          </w:tcPr>
          <w:p w:rsidR="001B18CD" w:rsidRPr="00440DD1" w:rsidRDefault="001B18CD" w:rsidP="001B18CD">
            <w:pPr>
              <w:pStyle w:val="Tabletext"/>
              <w:spacing w:before="20" w:after="20"/>
              <w:rPr>
                <w:b/>
                <w:bCs/>
                <w:sz w:val="18"/>
                <w:szCs w:val="18"/>
                <w:lang w:val="en-US" w:eastAsia="fr-FR"/>
              </w:rPr>
            </w:pPr>
            <w:r w:rsidRPr="00440DD1">
              <w:rPr>
                <w:rFonts w:hint="eastAsia"/>
                <w:b/>
                <w:bCs/>
                <w:sz w:val="18"/>
                <w:szCs w:val="18"/>
                <w:lang w:val="en-US" w:eastAsia="zh-CN"/>
              </w:rPr>
              <w:t>净资产总额</w:t>
            </w:r>
          </w:p>
        </w:tc>
        <w:tc>
          <w:tcPr>
            <w:tcW w:w="691" w:type="pct"/>
            <w:tcBorders>
              <w:top w:val="single" w:sz="4" w:space="0" w:color="auto"/>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-343,231</w:t>
            </w:r>
          </w:p>
        </w:tc>
        <w:tc>
          <w:tcPr>
            <w:tcW w:w="770" w:type="pct"/>
            <w:tcBorders>
              <w:top w:val="single" w:sz="4" w:space="0" w:color="auto"/>
            </w:tcBorders>
            <w:tcMar>
              <w:left w:w="57" w:type="dxa"/>
              <w:right w:w="113" w:type="dxa"/>
            </w:tcMar>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-11,693</w:t>
            </w:r>
          </w:p>
        </w:tc>
        <w:tc>
          <w:tcPr>
            <w:tcW w:w="778" w:type="pct"/>
            <w:tcBorders>
              <w:top w:val="single" w:sz="4" w:space="0" w:color="auto"/>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-64,230</w:t>
            </w:r>
          </w:p>
        </w:tc>
        <w:tc>
          <w:tcPr>
            <w:tcW w:w="953" w:type="pct"/>
            <w:tcBorders>
              <w:top w:val="single" w:sz="4" w:space="0" w:color="auto"/>
            </w:tcBorders>
            <w:vAlign w:val="center"/>
          </w:tcPr>
          <w:p w:rsidR="001B18CD" w:rsidRPr="00440DD1" w:rsidRDefault="001B18CD" w:rsidP="001B18C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-419,154</w:t>
            </w:r>
          </w:p>
        </w:tc>
      </w:tr>
    </w:tbl>
    <w:p w:rsidR="00A37EF3" w:rsidRPr="00440DD1" w:rsidRDefault="00A37EF3" w:rsidP="00A37EF3">
      <w:pPr>
        <w:rPr>
          <w:lang w:val="en-US" w:eastAsia="zh-CN"/>
        </w:rPr>
      </w:pPr>
    </w:p>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A37EF3" w:rsidRPr="00AA18B8" w:rsidRDefault="007B6501" w:rsidP="00072C7B">
      <w:pPr>
        <w:pStyle w:val="Tabletitle"/>
        <w:rPr>
          <w:sz w:val="28"/>
          <w:szCs w:val="28"/>
          <w:lang w:val="en-US" w:eastAsia="zh-CN"/>
        </w:rPr>
      </w:pPr>
      <w:r>
        <w:rPr>
          <w:rFonts w:hint="eastAsia"/>
          <w:sz w:val="28"/>
          <w:szCs w:val="28"/>
          <w:lang w:val="en-US" w:eastAsia="zh-CN"/>
        </w:rPr>
        <w:lastRenderedPageBreak/>
        <w:t>四</w:t>
      </w:r>
      <w:r w:rsidR="00A37EF3" w:rsidRPr="00AA18B8">
        <w:rPr>
          <w:sz w:val="28"/>
          <w:szCs w:val="28"/>
          <w:lang w:val="en-US" w:eastAsia="zh-CN"/>
        </w:rPr>
        <w:t xml:space="preserve"> – </w:t>
      </w:r>
      <w:r w:rsidR="00A37EF3" w:rsidRPr="00AA18B8">
        <w:rPr>
          <w:rFonts w:hint="eastAsia"/>
          <w:sz w:val="28"/>
          <w:szCs w:val="28"/>
          <w:lang w:eastAsia="zh-CN"/>
        </w:rPr>
        <w:t>201</w:t>
      </w:r>
      <w:r w:rsidR="00072C7B" w:rsidRPr="00AA18B8">
        <w:rPr>
          <w:sz w:val="28"/>
          <w:szCs w:val="28"/>
          <w:lang w:eastAsia="zh-CN"/>
        </w:rPr>
        <w:t>6</w:t>
      </w:r>
      <w:r w:rsidR="00A37EF3" w:rsidRPr="00AA18B8">
        <w:rPr>
          <w:rFonts w:hint="eastAsia"/>
          <w:sz w:val="28"/>
          <w:szCs w:val="28"/>
          <w:lang w:eastAsia="zh-CN"/>
        </w:rPr>
        <w:t>年</w:t>
      </w:r>
      <w:r w:rsidR="00A37EF3" w:rsidRPr="00AA18B8">
        <w:rPr>
          <w:rFonts w:hint="eastAsia"/>
          <w:sz w:val="28"/>
          <w:szCs w:val="28"/>
          <w:lang w:eastAsia="zh-CN"/>
        </w:rPr>
        <w:t>12</w:t>
      </w:r>
      <w:r w:rsidR="00A37EF3" w:rsidRPr="00AA18B8">
        <w:rPr>
          <w:rFonts w:hint="eastAsia"/>
          <w:sz w:val="28"/>
          <w:szCs w:val="28"/>
          <w:lang w:eastAsia="zh-CN"/>
        </w:rPr>
        <w:t>月</w:t>
      </w:r>
      <w:r w:rsidR="00A37EF3" w:rsidRPr="00AA18B8">
        <w:rPr>
          <w:rFonts w:hint="eastAsia"/>
          <w:sz w:val="28"/>
          <w:szCs w:val="28"/>
          <w:lang w:eastAsia="zh-CN"/>
        </w:rPr>
        <w:t>31</w:t>
      </w:r>
      <w:r w:rsidR="00A37EF3" w:rsidRPr="00AA18B8">
        <w:rPr>
          <w:rFonts w:hint="eastAsia"/>
          <w:sz w:val="28"/>
          <w:szCs w:val="28"/>
          <w:lang w:eastAsia="zh-CN"/>
        </w:rPr>
        <w:t>日结束的周期的现金流表</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2"/>
        <w:gridCol w:w="1701"/>
        <w:gridCol w:w="1701"/>
      </w:tblGrid>
      <w:tr w:rsidR="00A37EF3" w:rsidRPr="00440DD1" w:rsidTr="00731AC4">
        <w:tc>
          <w:tcPr>
            <w:tcW w:w="6232" w:type="dxa"/>
            <w:tcBorders>
              <w:top w:val="single" w:sz="4" w:space="0" w:color="auto"/>
              <w:left w:val="single" w:sz="4" w:space="0" w:color="auto"/>
              <w:bottom w:val="single" w:sz="4" w:space="0" w:color="auto"/>
              <w:right w:val="single" w:sz="4" w:space="0" w:color="auto"/>
            </w:tcBorders>
          </w:tcPr>
          <w:p w:rsidR="00A37EF3" w:rsidRPr="00440DD1" w:rsidRDefault="00D00E91" w:rsidP="00A37EF3">
            <w:pPr>
              <w:pStyle w:val="Tabletext"/>
              <w:spacing w:before="20" w:after="20"/>
              <w:rPr>
                <w:sz w:val="18"/>
                <w:szCs w:val="18"/>
                <w:lang w:val="en-US"/>
              </w:rPr>
            </w:pPr>
            <w:r>
              <w:rPr>
                <w:rFonts w:hint="eastAsia"/>
                <w:b/>
                <w:sz w:val="18"/>
                <w:szCs w:val="18"/>
                <w:lang w:val="en-US" w:eastAsia="zh-CN"/>
              </w:rPr>
              <w:t>（单位：千瑞郎）</w:t>
            </w:r>
          </w:p>
        </w:tc>
        <w:tc>
          <w:tcPr>
            <w:tcW w:w="1701" w:type="dxa"/>
            <w:tcBorders>
              <w:top w:val="single" w:sz="4" w:space="0" w:color="auto"/>
              <w:left w:val="nil"/>
              <w:bottom w:val="single" w:sz="4" w:space="0" w:color="auto"/>
              <w:right w:val="single" w:sz="4" w:space="0" w:color="auto"/>
            </w:tcBorders>
            <w:hideMark/>
          </w:tcPr>
          <w:p w:rsidR="00A37EF3" w:rsidRPr="00440DD1" w:rsidRDefault="00A37EF3" w:rsidP="00731AC4">
            <w:pPr>
              <w:pStyle w:val="Tabletext"/>
              <w:spacing w:before="20" w:after="20"/>
              <w:jc w:val="center"/>
              <w:rPr>
                <w:b/>
                <w:bCs/>
                <w:sz w:val="18"/>
                <w:szCs w:val="18"/>
                <w:lang w:val="en-US" w:eastAsia="zh-CN"/>
              </w:rPr>
            </w:pPr>
            <w:r w:rsidRPr="00440DD1">
              <w:rPr>
                <w:b/>
                <w:bCs/>
                <w:sz w:val="18"/>
                <w:szCs w:val="18"/>
                <w:lang w:val="en-US" w:eastAsia="zh-CN"/>
              </w:rPr>
              <w:t>201</w:t>
            </w:r>
            <w:r w:rsidR="00731AC4" w:rsidRPr="00440DD1">
              <w:rPr>
                <w:b/>
                <w:bCs/>
                <w:sz w:val="18"/>
                <w:szCs w:val="18"/>
                <w:lang w:val="en-US" w:eastAsia="zh-CN"/>
              </w:rPr>
              <w:t>6</w:t>
            </w:r>
            <w:r w:rsidRPr="00440DD1">
              <w:rPr>
                <w:rFonts w:hint="eastAsia"/>
                <w:b/>
                <w:bCs/>
                <w:sz w:val="18"/>
                <w:szCs w:val="18"/>
                <w:lang w:val="en-US" w:eastAsia="zh-CN"/>
              </w:rPr>
              <w:t>年</w:t>
            </w:r>
            <w:r w:rsidRPr="00440DD1">
              <w:rPr>
                <w:rFonts w:hint="eastAsia"/>
                <w:b/>
                <w:bCs/>
                <w:sz w:val="18"/>
                <w:szCs w:val="18"/>
                <w:lang w:val="en-US" w:eastAsia="zh-CN"/>
              </w:rPr>
              <w:t>12</w:t>
            </w:r>
            <w:r w:rsidRPr="00440DD1">
              <w:rPr>
                <w:rFonts w:hint="eastAsia"/>
                <w:b/>
                <w:bCs/>
                <w:sz w:val="18"/>
                <w:szCs w:val="18"/>
                <w:lang w:val="en-US" w:eastAsia="zh-CN"/>
              </w:rPr>
              <w:t>月</w:t>
            </w:r>
            <w:r w:rsidRPr="00440DD1">
              <w:rPr>
                <w:rFonts w:hint="eastAsia"/>
                <w:b/>
                <w:bCs/>
                <w:sz w:val="18"/>
                <w:szCs w:val="18"/>
                <w:lang w:val="en-US" w:eastAsia="zh-CN"/>
              </w:rPr>
              <w:t>31</w:t>
            </w:r>
            <w:r w:rsidRPr="00440DD1">
              <w:rPr>
                <w:rFonts w:hint="eastAsia"/>
                <w:b/>
                <w:bCs/>
                <w:sz w:val="18"/>
                <w:szCs w:val="18"/>
                <w:lang w:val="en-US" w:eastAsia="zh-CN"/>
              </w:rPr>
              <w:t>日</w:t>
            </w:r>
          </w:p>
        </w:tc>
        <w:tc>
          <w:tcPr>
            <w:tcW w:w="1701" w:type="dxa"/>
            <w:tcBorders>
              <w:top w:val="single" w:sz="4" w:space="0" w:color="auto"/>
              <w:left w:val="single" w:sz="4" w:space="0" w:color="auto"/>
              <w:bottom w:val="single" w:sz="4" w:space="0" w:color="auto"/>
              <w:right w:val="single" w:sz="4" w:space="0" w:color="auto"/>
            </w:tcBorders>
            <w:hideMark/>
          </w:tcPr>
          <w:p w:rsidR="00A37EF3" w:rsidRPr="00440DD1" w:rsidRDefault="00A37EF3" w:rsidP="00731AC4">
            <w:pPr>
              <w:pStyle w:val="Tabletext"/>
              <w:spacing w:before="20" w:after="20"/>
              <w:jc w:val="center"/>
              <w:rPr>
                <w:b/>
                <w:bCs/>
                <w:sz w:val="18"/>
                <w:szCs w:val="18"/>
                <w:lang w:val="en-US" w:eastAsia="zh-CN"/>
              </w:rPr>
            </w:pPr>
            <w:r w:rsidRPr="00440DD1">
              <w:rPr>
                <w:rFonts w:hint="eastAsia"/>
                <w:b/>
                <w:bCs/>
                <w:sz w:val="18"/>
                <w:szCs w:val="18"/>
                <w:lang w:val="en-US" w:eastAsia="zh-CN"/>
              </w:rPr>
              <w:t>201</w:t>
            </w:r>
            <w:r w:rsidR="00731AC4" w:rsidRPr="00440DD1">
              <w:rPr>
                <w:b/>
                <w:bCs/>
                <w:sz w:val="18"/>
                <w:szCs w:val="18"/>
                <w:lang w:val="en-US" w:eastAsia="zh-CN"/>
              </w:rPr>
              <w:t>5</w:t>
            </w:r>
            <w:r w:rsidRPr="00440DD1">
              <w:rPr>
                <w:rFonts w:hint="eastAsia"/>
                <w:b/>
                <w:bCs/>
                <w:sz w:val="18"/>
                <w:szCs w:val="18"/>
                <w:lang w:val="en-US" w:eastAsia="zh-CN"/>
              </w:rPr>
              <w:t>年</w:t>
            </w:r>
            <w:r w:rsidRPr="00440DD1">
              <w:rPr>
                <w:rFonts w:hint="eastAsia"/>
                <w:b/>
                <w:bCs/>
                <w:sz w:val="18"/>
                <w:szCs w:val="18"/>
                <w:lang w:val="en-US" w:eastAsia="zh-CN"/>
              </w:rPr>
              <w:t>12</w:t>
            </w:r>
            <w:r w:rsidRPr="00440DD1">
              <w:rPr>
                <w:rFonts w:hint="eastAsia"/>
                <w:b/>
                <w:bCs/>
                <w:sz w:val="18"/>
                <w:szCs w:val="18"/>
                <w:lang w:val="en-US" w:eastAsia="zh-CN"/>
              </w:rPr>
              <w:t>月</w:t>
            </w:r>
            <w:r w:rsidRPr="00440DD1">
              <w:rPr>
                <w:rFonts w:hint="eastAsia"/>
                <w:b/>
                <w:bCs/>
                <w:sz w:val="18"/>
                <w:szCs w:val="18"/>
                <w:lang w:val="en-US" w:eastAsia="zh-CN"/>
              </w:rPr>
              <w:t>31</w:t>
            </w:r>
            <w:r w:rsidRPr="00440DD1">
              <w:rPr>
                <w:rFonts w:hint="eastAsia"/>
                <w:b/>
                <w:bCs/>
                <w:sz w:val="18"/>
                <w:szCs w:val="18"/>
                <w:lang w:val="en-US" w:eastAsia="zh-CN"/>
              </w:rPr>
              <w:t>日</w:t>
            </w:r>
          </w:p>
        </w:tc>
      </w:tr>
      <w:tr w:rsidR="00731AC4" w:rsidRPr="00440DD1" w:rsidTr="00731AC4">
        <w:tc>
          <w:tcPr>
            <w:tcW w:w="6232" w:type="dxa"/>
            <w:tcBorders>
              <w:top w:val="single" w:sz="4" w:space="0" w:color="auto"/>
              <w:left w:val="single" w:sz="4" w:space="0" w:color="auto"/>
              <w:bottom w:val="nil"/>
              <w:right w:val="single" w:sz="4" w:space="0" w:color="auto"/>
            </w:tcBorders>
          </w:tcPr>
          <w:p w:rsidR="00731AC4" w:rsidRPr="00440DD1" w:rsidRDefault="00731AC4" w:rsidP="00A37EF3">
            <w:pPr>
              <w:pStyle w:val="Tabletext"/>
              <w:spacing w:before="20" w:after="20"/>
              <w:rPr>
                <w:b/>
                <w:sz w:val="18"/>
                <w:szCs w:val="18"/>
                <w:lang w:val="en-US" w:eastAsia="zh-CN"/>
              </w:rPr>
            </w:pPr>
          </w:p>
        </w:tc>
        <w:tc>
          <w:tcPr>
            <w:tcW w:w="1701" w:type="dxa"/>
            <w:tcBorders>
              <w:top w:val="single" w:sz="4" w:space="0" w:color="auto"/>
              <w:left w:val="nil"/>
              <w:bottom w:val="nil"/>
              <w:right w:val="single" w:sz="4" w:space="0" w:color="auto"/>
            </w:tcBorders>
          </w:tcPr>
          <w:p w:rsidR="00731AC4" w:rsidRPr="00440DD1" w:rsidRDefault="00731AC4" w:rsidP="00731AC4">
            <w:pPr>
              <w:pStyle w:val="Tabletext"/>
              <w:spacing w:before="20" w:after="20"/>
              <w:jc w:val="center"/>
              <w:rPr>
                <w:b/>
                <w:bCs/>
                <w:sz w:val="18"/>
                <w:szCs w:val="18"/>
                <w:lang w:val="en-US" w:eastAsia="zh-CN"/>
              </w:rPr>
            </w:pPr>
          </w:p>
        </w:tc>
        <w:tc>
          <w:tcPr>
            <w:tcW w:w="1701" w:type="dxa"/>
            <w:tcBorders>
              <w:top w:val="single" w:sz="4" w:space="0" w:color="auto"/>
              <w:left w:val="single" w:sz="4" w:space="0" w:color="auto"/>
              <w:bottom w:val="nil"/>
              <w:right w:val="single" w:sz="4" w:space="0" w:color="auto"/>
            </w:tcBorders>
          </w:tcPr>
          <w:p w:rsidR="00731AC4" w:rsidRPr="00440DD1" w:rsidRDefault="00731AC4" w:rsidP="00731AC4">
            <w:pPr>
              <w:pStyle w:val="Tabletext"/>
              <w:spacing w:before="20" w:after="20"/>
              <w:jc w:val="center"/>
              <w:rPr>
                <w:b/>
                <w:bCs/>
                <w:sz w:val="18"/>
                <w:szCs w:val="18"/>
                <w:lang w:val="en-US" w:eastAsia="zh-CN"/>
              </w:rPr>
            </w:pP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本期盈余（赤字）</w:t>
            </w:r>
          </w:p>
        </w:tc>
        <w:tc>
          <w:tcPr>
            <w:tcW w:w="1701" w:type="dxa"/>
            <w:tcBorders>
              <w:top w:val="nil"/>
              <w:left w:val="nil"/>
              <w:bottom w:val="nil"/>
              <w:right w:val="single" w:sz="4" w:space="0" w:color="auto"/>
            </w:tcBorders>
            <w:vAlign w:val="bottom"/>
          </w:tcPr>
          <w:p w:rsidR="00A37EF3" w:rsidRPr="00440DD1" w:rsidRDefault="00A37EF3"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w:t>
            </w:r>
            <w:r w:rsidR="006F49EC" w:rsidRPr="00440DD1">
              <w:rPr>
                <w:rFonts w:asciiTheme="minorHAnsi" w:hAnsiTheme="minorHAnsi" w:cs="Arial" w:hint="eastAsia"/>
                <w:sz w:val="18"/>
                <w:szCs w:val="18"/>
                <w:lang w:val="en-US" w:eastAsia="zh-CN"/>
              </w:rPr>
              <w:t>1</w:t>
            </w:r>
            <w:r w:rsidRPr="00440DD1">
              <w:rPr>
                <w:rFonts w:asciiTheme="minorHAnsi" w:hAnsiTheme="minorHAnsi" w:cs="Arial"/>
                <w:sz w:val="18"/>
                <w:szCs w:val="18"/>
                <w:lang w:val="en-US" w:eastAsia="zh-CN"/>
              </w:rPr>
              <w:t>,</w:t>
            </w:r>
            <w:r w:rsidR="006F49EC" w:rsidRPr="00440DD1">
              <w:rPr>
                <w:rFonts w:asciiTheme="minorHAnsi" w:hAnsiTheme="minorHAnsi" w:cs="Arial"/>
                <w:sz w:val="18"/>
                <w:szCs w:val="18"/>
                <w:lang w:val="en-US" w:eastAsia="zh-CN"/>
              </w:rPr>
              <w:t>693</w:t>
            </w:r>
          </w:p>
        </w:tc>
        <w:tc>
          <w:tcPr>
            <w:tcW w:w="1701" w:type="dxa"/>
            <w:tcBorders>
              <w:top w:val="nil"/>
              <w:left w:val="single" w:sz="4" w:space="0" w:color="auto"/>
              <w:bottom w:val="nil"/>
              <w:right w:val="single" w:sz="4" w:space="0" w:color="auto"/>
            </w:tcBorders>
            <w:vAlign w:val="bottom"/>
            <w:hideMark/>
          </w:tcPr>
          <w:p w:rsidR="00A37EF3" w:rsidRPr="00440DD1" w:rsidRDefault="00A37EF3"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w:t>
            </w:r>
            <w:r w:rsidR="006F49EC" w:rsidRPr="00440DD1">
              <w:rPr>
                <w:rFonts w:asciiTheme="minorHAnsi" w:hAnsiTheme="minorHAnsi" w:cs="Arial" w:hint="eastAsia"/>
                <w:color w:val="000000"/>
                <w:sz w:val="18"/>
                <w:szCs w:val="18"/>
                <w:lang w:val="en-US" w:eastAsia="zh-CN"/>
              </w:rPr>
              <w:t>1</w:t>
            </w:r>
            <w:r w:rsidRPr="00440DD1">
              <w:rPr>
                <w:rFonts w:asciiTheme="minorHAnsi" w:hAnsiTheme="minorHAnsi" w:cs="Arial"/>
                <w:color w:val="000000"/>
                <w:sz w:val="18"/>
                <w:szCs w:val="18"/>
                <w:lang w:val="en-US" w:eastAsia="zh-CN"/>
              </w:rPr>
              <w:t>5,</w:t>
            </w:r>
            <w:r w:rsidR="006F49EC" w:rsidRPr="00440DD1">
              <w:rPr>
                <w:rFonts w:asciiTheme="minorHAnsi" w:hAnsiTheme="minorHAnsi" w:cs="Arial"/>
                <w:color w:val="000000"/>
                <w:sz w:val="18"/>
                <w:szCs w:val="18"/>
                <w:lang w:val="en-US" w:eastAsia="zh-CN"/>
              </w:rPr>
              <w:t>799</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b/>
                <w:bCs/>
                <w:sz w:val="18"/>
                <w:szCs w:val="18"/>
                <w:lang w:val="en-US" w:eastAsia="zh-CN"/>
              </w:rPr>
              <w:t>非货币变动</w:t>
            </w:r>
          </w:p>
        </w:tc>
        <w:tc>
          <w:tcPr>
            <w:tcW w:w="1701" w:type="dxa"/>
            <w:tcBorders>
              <w:top w:val="nil"/>
              <w:left w:val="nil"/>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w:t>
            </w:r>
          </w:p>
        </w:tc>
        <w:tc>
          <w:tcPr>
            <w:tcW w:w="1701" w:type="dxa"/>
            <w:tcBorders>
              <w:top w:val="nil"/>
              <w:left w:val="single" w:sz="4" w:space="0" w:color="auto"/>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zh-CN"/>
              </w:rPr>
            </w:pPr>
            <w:r w:rsidRPr="00440DD1">
              <w:rPr>
                <w:rFonts w:hint="eastAsia"/>
                <w:sz w:val="18"/>
                <w:szCs w:val="18"/>
                <w:lang w:val="en-US" w:eastAsia="zh-CN"/>
              </w:rPr>
              <w:t>折旧</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5,610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5,550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zh-CN"/>
              </w:rPr>
            </w:pPr>
            <w:r w:rsidRPr="00440DD1">
              <w:rPr>
                <w:rFonts w:hint="eastAsia"/>
                <w:sz w:val="18"/>
                <w:szCs w:val="18"/>
                <w:lang w:val="en-US" w:eastAsia="zh-CN"/>
              </w:rPr>
              <w:t>ASHI</w:t>
            </w:r>
            <w:r w:rsidRPr="00440DD1">
              <w:rPr>
                <w:rFonts w:hint="eastAsia"/>
                <w:sz w:val="18"/>
                <w:szCs w:val="18"/>
                <w:lang w:val="en-US" w:eastAsia="zh-CN"/>
              </w:rPr>
              <w:t>准备金</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13,667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15,712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zh-CN"/>
              </w:rPr>
            </w:pPr>
            <w:r w:rsidRPr="00440DD1">
              <w:rPr>
                <w:sz w:val="18"/>
                <w:szCs w:val="18"/>
                <w:lang w:val="en-US" w:eastAsia="zh-CN"/>
              </w:rPr>
              <w:t>归国准备金（</w:t>
            </w:r>
            <w:r w:rsidRPr="00440DD1">
              <w:rPr>
                <w:sz w:val="18"/>
                <w:szCs w:val="18"/>
                <w:lang w:val="en-US" w:eastAsia="zh-CN"/>
              </w:rPr>
              <w:t>LT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2,495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1,103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zh-CN"/>
              </w:rPr>
            </w:pPr>
            <w:r w:rsidRPr="00440DD1">
              <w:rPr>
                <w:rFonts w:hint="eastAsia"/>
                <w:sz w:val="18"/>
                <w:szCs w:val="18"/>
                <w:lang w:val="en-US" w:eastAsia="zh-CN"/>
              </w:rPr>
              <w:t>职员福利准备金（</w:t>
            </w:r>
            <w:r w:rsidRPr="00440DD1">
              <w:rPr>
                <w:sz w:val="18"/>
                <w:szCs w:val="18"/>
                <w:lang w:val="en-US" w:eastAsia="zh-CN"/>
              </w:rPr>
              <w:t>ST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1,073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441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zh-CN"/>
              </w:rPr>
            </w:pPr>
            <w:r w:rsidRPr="00440DD1">
              <w:rPr>
                <w:rFonts w:hint="eastAsia"/>
                <w:sz w:val="18"/>
                <w:szCs w:val="18"/>
                <w:lang w:val="en-US" w:eastAsia="zh-CN"/>
              </w:rPr>
              <w:t>积存年假准备金（</w:t>
            </w:r>
            <w:r w:rsidRPr="00440DD1">
              <w:rPr>
                <w:sz w:val="18"/>
                <w:szCs w:val="18"/>
                <w:lang w:val="en-US" w:eastAsia="zh-CN"/>
              </w:rPr>
              <w:t>LT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-496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67 </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6F49EC">
            <w:pPr>
              <w:pStyle w:val="Tabletext"/>
              <w:spacing w:before="20" w:after="20"/>
              <w:rPr>
                <w:sz w:val="18"/>
                <w:szCs w:val="18"/>
                <w:lang w:val="en-US" w:eastAsia="fr-FR"/>
              </w:rPr>
            </w:pPr>
            <w:r w:rsidRPr="00440DD1">
              <w:rPr>
                <w:rFonts w:hint="eastAsia"/>
                <w:sz w:val="18"/>
                <w:szCs w:val="18"/>
                <w:lang w:val="en-US"/>
              </w:rPr>
              <w:t>其它准备金</w:t>
            </w:r>
          </w:p>
        </w:tc>
        <w:tc>
          <w:tcPr>
            <w:tcW w:w="1701" w:type="dxa"/>
            <w:tcBorders>
              <w:top w:val="nil"/>
              <w:left w:val="nil"/>
              <w:bottom w:val="nil"/>
              <w:right w:val="single" w:sz="4" w:space="0" w:color="auto"/>
            </w:tcBorders>
            <w:vAlign w:val="bottom"/>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593 </w:t>
            </w:r>
          </w:p>
        </w:tc>
        <w:tc>
          <w:tcPr>
            <w:tcW w:w="1701" w:type="dxa"/>
            <w:tcBorders>
              <w:top w:val="nil"/>
              <w:left w:val="single" w:sz="4" w:space="0" w:color="auto"/>
              <w:bottom w:val="nil"/>
              <w:right w:val="single" w:sz="4" w:space="0" w:color="auto"/>
            </w:tcBorders>
            <w:vAlign w:val="bottom"/>
            <w:hideMark/>
          </w:tcPr>
          <w:p w:rsidR="006F49EC"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803 </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可疑应收账款准备金</w:t>
            </w:r>
          </w:p>
        </w:tc>
        <w:tc>
          <w:tcPr>
            <w:tcW w:w="1701" w:type="dxa"/>
            <w:tcBorders>
              <w:top w:val="nil"/>
              <w:left w:val="nil"/>
              <w:bottom w:val="nil"/>
              <w:right w:val="single" w:sz="4" w:space="0" w:color="auto"/>
            </w:tcBorders>
            <w:vAlign w:val="bottom"/>
          </w:tcPr>
          <w:p w:rsidR="00A37EF3" w:rsidRPr="00440DD1" w:rsidRDefault="00A37EF3"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w:t>
            </w:r>
            <w:r w:rsidR="006F49EC" w:rsidRPr="00440DD1">
              <w:rPr>
                <w:rFonts w:asciiTheme="minorHAnsi" w:hAnsiTheme="minorHAnsi" w:cs="Arial"/>
                <w:sz w:val="18"/>
                <w:szCs w:val="18"/>
                <w:lang w:val="en-US" w:eastAsia="zh-CN"/>
              </w:rPr>
              <w:t>2</w:t>
            </w:r>
            <w:r w:rsidRPr="00440DD1">
              <w:rPr>
                <w:rFonts w:asciiTheme="minorHAnsi" w:hAnsiTheme="minorHAnsi" w:cs="Arial"/>
                <w:sz w:val="18"/>
                <w:szCs w:val="18"/>
                <w:lang w:val="en-US" w:eastAsia="zh-CN"/>
              </w:rPr>
              <w:t>,</w:t>
            </w:r>
            <w:r w:rsidR="006F49EC" w:rsidRPr="00440DD1">
              <w:rPr>
                <w:rFonts w:asciiTheme="minorHAnsi" w:hAnsiTheme="minorHAnsi" w:cs="Arial"/>
                <w:sz w:val="18"/>
                <w:szCs w:val="18"/>
                <w:lang w:val="en-US" w:eastAsia="zh-CN"/>
              </w:rPr>
              <w:t>846</w:t>
            </w:r>
            <w:r w:rsidRPr="00440DD1">
              <w:rPr>
                <w:rFonts w:asciiTheme="minorHAnsi" w:hAnsiTheme="minorHAnsi"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tcPr>
          <w:p w:rsidR="00A37EF3"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w:t>
            </w:r>
            <w:r w:rsidR="00A37EF3" w:rsidRPr="00440DD1">
              <w:rPr>
                <w:rFonts w:asciiTheme="minorHAnsi" w:hAnsiTheme="minorHAnsi" w:cs="Arial"/>
                <w:color w:val="000000"/>
                <w:sz w:val="18"/>
                <w:szCs w:val="18"/>
                <w:lang w:val="en-US" w:eastAsia="zh-CN"/>
              </w:rPr>
              <w:t>,</w:t>
            </w:r>
            <w:r w:rsidRPr="00440DD1">
              <w:rPr>
                <w:rFonts w:asciiTheme="minorHAnsi" w:hAnsiTheme="minorHAnsi" w:cs="Arial"/>
                <w:color w:val="000000"/>
                <w:sz w:val="18"/>
                <w:szCs w:val="18"/>
                <w:lang w:val="en-US" w:eastAsia="zh-CN"/>
              </w:rPr>
              <w:t>119</w:t>
            </w:r>
            <w:r w:rsidR="00A37EF3" w:rsidRPr="00440DD1">
              <w:rPr>
                <w:rFonts w:asciiTheme="minorHAnsi" w:hAnsiTheme="minorHAnsi" w:cs="Arial"/>
                <w:color w:val="000000"/>
                <w:sz w:val="18"/>
                <w:szCs w:val="18"/>
                <w:lang w:val="en-US" w:eastAsia="zh-CN"/>
              </w:rPr>
              <w:t xml:space="preserve"> </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072C7B" w:rsidP="00A37EF3">
            <w:pPr>
              <w:pStyle w:val="Tabletext"/>
              <w:spacing w:before="20" w:after="20"/>
              <w:rPr>
                <w:sz w:val="18"/>
                <w:szCs w:val="18"/>
                <w:lang w:val="en-US" w:eastAsia="zh-CN"/>
              </w:rPr>
            </w:pPr>
            <w:r w:rsidRPr="00440DD1">
              <w:rPr>
                <w:rFonts w:hint="eastAsia"/>
                <w:sz w:val="18"/>
                <w:szCs w:val="18"/>
                <w:lang w:val="en-US" w:eastAsia="zh-CN"/>
              </w:rPr>
              <w:t>库存折旧</w:t>
            </w:r>
          </w:p>
        </w:tc>
        <w:tc>
          <w:tcPr>
            <w:tcW w:w="1701" w:type="dxa"/>
            <w:tcBorders>
              <w:top w:val="nil"/>
              <w:left w:val="nil"/>
              <w:bottom w:val="nil"/>
              <w:right w:val="single" w:sz="4" w:space="0" w:color="auto"/>
            </w:tcBorders>
            <w:vAlign w:val="bottom"/>
          </w:tcPr>
          <w:p w:rsidR="00A37EF3"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-19</w:t>
            </w:r>
            <w:r w:rsidR="00A37EF3" w:rsidRPr="00440DD1">
              <w:rPr>
                <w:rFonts w:asciiTheme="minorHAnsi" w:hAnsiTheme="minorHAnsi"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tcPr>
          <w:p w:rsidR="00A37EF3"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5</w:t>
            </w:r>
            <w:r w:rsidR="00A37EF3" w:rsidRPr="00440DD1">
              <w:rPr>
                <w:rFonts w:asciiTheme="minorHAnsi" w:hAnsiTheme="minorHAnsi" w:cs="Arial"/>
                <w:color w:val="000000"/>
                <w:sz w:val="18"/>
                <w:szCs w:val="18"/>
                <w:lang w:val="en-US" w:eastAsia="zh-CN"/>
              </w:rPr>
              <w:t xml:space="preserve"> </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072C7B" w:rsidP="00DE7C70">
            <w:pPr>
              <w:pStyle w:val="Tabletext"/>
              <w:spacing w:before="20" w:after="20"/>
              <w:rPr>
                <w:sz w:val="18"/>
                <w:szCs w:val="18"/>
                <w:lang w:val="en-US" w:eastAsia="zh-CN"/>
              </w:rPr>
            </w:pPr>
            <w:r w:rsidRPr="00440DD1">
              <w:rPr>
                <w:rFonts w:hint="eastAsia"/>
                <w:sz w:val="18"/>
                <w:szCs w:val="18"/>
                <w:lang w:val="en-US" w:eastAsia="zh-CN"/>
              </w:rPr>
              <w:t>固定</w:t>
            </w:r>
            <w:r w:rsidRPr="00440DD1">
              <w:rPr>
                <w:sz w:val="18"/>
                <w:szCs w:val="18"/>
                <w:lang w:val="en-US" w:eastAsia="zh-CN"/>
              </w:rPr>
              <w:t>资产出售净</w:t>
            </w:r>
            <w:r w:rsidR="00DE7C70">
              <w:rPr>
                <w:rFonts w:hint="eastAsia"/>
                <w:sz w:val="18"/>
                <w:szCs w:val="18"/>
                <w:lang w:val="en-US" w:eastAsia="zh-CN"/>
              </w:rPr>
              <w:t>（收益）或亏损</w:t>
            </w:r>
          </w:p>
        </w:tc>
        <w:tc>
          <w:tcPr>
            <w:tcW w:w="1701" w:type="dxa"/>
            <w:tcBorders>
              <w:top w:val="nil"/>
              <w:left w:val="nil"/>
              <w:bottom w:val="nil"/>
              <w:right w:val="single" w:sz="4" w:space="0" w:color="auto"/>
            </w:tcBorders>
            <w:vAlign w:val="bottom"/>
          </w:tcPr>
          <w:p w:rsidR="00A37EF3" w:rsidRPr="00440DD1" w:rsidRDefault="006F49EC"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2</w:t>
            </w:r>
            <w:r w:rsidR="00A37EF3" w:rsidRPr="00440DD1">
              <w:rPr>
                <w:rFonts w:asciiTheme="minorHAnsi" w:hAnsiTheme="minorHAnsi"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 xml:space="preserve">1 </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未实现的兑换率亏损</w:t>
            </w:r>
            <w:r w:rsidRPr="00440DD1">
              <w:rPr>
                <w:sz w:val="18"/>
                <w:szCs w:val="18"/>
                <w:lang w:val="en-US" w:eastAsia="zh-CN"/>
              </w:rPr>
              <w:t>（</w:t>
            </w:r>
            <w:r w:rsidRPr="00440DD1">
              <w:rPr>
                <w:rFonts w:hint="eastAsia"/>
                <w:sz w:val="18"/>
                <w:szCs w:val="18"/>
                <w:lang w:val="en-US" w:eastAsia="zh-CN"/>
              </w:rPr>
              <w:t>收益</w:t>
            </w:r>
            <w:r w:rsidRPr="00440DD1">
              <w:rPr>
                <w:sz w:val="18"/>
                <w:szCs w:val="18"/>
                <w:lang w:val="en-US" w:eastAsia="zh-CN"/>
              </w:rPr>
              <w:t>）</w:t>
            </w:r>
          </w:p>
        </w:tc>
        <w:tc>
          <w:tcPr>
            <w:tcW w:w="1701" w:type="dxa"/>
            <w:tcBorders>
              <w:top w:val="nil"/>
              <w:left w:val="nil"/>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hideMark/>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sz w:val="18"/>
                <w:szCs w:val="18"/>
                <w:lang w:val="en-US" w:eastAsia="zh-CN"/>
              </w:rPr>
              <w:t>-</w:t>
            </w:r>
          </w:p>
        </w:tc>
      </w:tr>
      <w:tr w:rsidR="00A37EF3" w:rsidRPr="00440DD1" w:rsidTr="00A37EF3">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rPr>
              <w:t>利息</w:t>
            </w:r>
            <w:r w:rsidRPr="00440DD1">
              <w:rPr>
                <w:rFonts w:hint="eastAsia"/>
                <w:sz w:val="18"/>
                <w:szCs w:val="18"/>
                <w:lang w:val="en-US" w:eastAsia="zh-CN"/>
              </w:rPr>
              <w:t>收入</w:t>
            </w:r>
          </w:p>
        </w:tc>
        <w:tc>
          <w:tcPr>
            <w:tcW w:w="1701" w:type="dxa"/>
            <w:tcBorders>
              <w:top w:val="nil"/>
              <w:left w:val="nil"/>
              <w:bottom w:val="nil"/>
              <w:right w:val="single" w:sz="4" w:space="0" w:color="auto"/>
            </w:tcBorders>
            <w:vAlign w:val="bottom"/>
          </w:tcPr>
          <w:p w:rsidR="00A37EF3" w:rsidRPr="00440DD1" w:rsidRDefault="00A37EF3" w:rsidP="006F49E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w:t>
            </w:r>
            <w:r w:rsidR="006F49EC" w:rsidRPr="00440DD1">
              <w:rPr>
                <w:rFonts w:asciiTheme="minorHAnsi" w:hAnsiTheme="minorHAnsi" w:cs="Arial"/>
                <w:sz w:val="18"/>
                <w:szCs w:val="18"/>
                <w:lang w:val="en-US" w:eastAsia="zh-CN"/>
              </w:rPr>
              <w:t>242</w:t>
            </w:r>
            <w:r w:rsidRPr="00440DD1">
              <w:rPr>
                <w:rFonts w:asciiTheme="minorHAnsi" w:hAnsiTheme="minorHAnsi"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hideMark/>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w:t>
            </w:r>
            <w:r w:rsidR="00A37EF3" w:rsidRPr="00440DD1">
              <w:rPr>
                <w:rFonts w:asciiTheme="minorHAnsi" w:hAnsiTheme="minorHAnsi" w:cs="Arial"/>
                <w:color w:val="000000"/>
                <w:sz w:val="18"/>
                <w:szCs w:val="18"/>
                <w:lang w:val="en-US" w:eastAsia="zh-CN"/>
              </w:rPr>
              <w:t>9</w:t>
            </w:r>
            <w:r w:rsidRPr="00440DD1">
              <w:rPr>
                <w:rFonts w:asciiTheme="minorHAnsi" w:hAnsiTheme="minorHAnsi" w:cs="Arial"/>
                <w:color w:val="000000"/>
                <w:sz w:val="18"/>
                <w:szCs w:val="18"/>
                <w:lang w:val="en-US" w:eastAsia="zh-CN"/>
              </w:rPr>
              <w:t>3</w:t>
            </w:r>
            <w:r w:rsidR="00A37EF3" w:rsidRPr="00440DD1">
              <w:rPr>
                <w:rFonts w:asciiTheme="minorHAnsi" w:hAnsiTheme="minorHAnsi" w:cs="Arial"/>
                <w:color w:val="000000"/>
                <w:sz w:val="18"/>
                <w:szCs w:val="18"/>
                <w:lang w:val="en-US" w:eastAsia="zh-CN"/>
              </w:rPr>
              <w:t xml:space="preserve"> </w:t>
            </w:r>
          </w:p>
        </w:tc>
      </w:tr>
      <w:tr w:rsidR="00A37EF3" w:rsidRPr="00440DD1" w:rsidTr="00A37EF3">
        <w:tc>
          <w:tcPr>
            <w:tcW w:w="6232" w:type="dxa"/>
            <w:tcBorders>
              <w:top w:val="single" w:sz="4" w:space="0" w:color="auto"/>
              <w:left w:val="single" w:sz="4" w:space="0" w:color="auto"/>
              <w:bottom w:val="single" w:sz="4" w:space="0" w:color="auto"/>
              <w:right w:val="single" w:sz="4" w:space="0" w:color="auto"/>
            </w:tcBorders>
          </w:tcPr>
          <w:p w:rsidR="00A37EF3" w:rsidRPr="00440DD1" w:rsidRDefault="00A37EF3" w:rsidP="00A37EF3">
            <w:pPr>
              <w:spacing w:before="60" w:after="60"/>
              <w:rPr>
                <w:b/>
                <w:bCs/>
                <w:sz w:val="18"/>
                <w:szCs w:val="18"/>
                <w:lang w:val="en-US" w:eastAsia="zh-CN"/>
              </w:rPr>
            </w:pPr>
            <w:r w:rsidRPr="00440DD1">
              <w:rPr>
                <w:rFonts w:hint="eastAsia"/>
                <w:b/>
                <w:bCs/>
                <w:sz w:val="18"/>
                <w:szCs w:val="18"/>
                <w:lang w:val="en-US" w:eastAsia="zh-CN"/>
              </w:rPr>
              <w:t>非货币变动产生的盈余（赤字）</w:t>
            </w:r>
          </w:p>
        </w:tc>
        <w:tc>
          <w:tcPr>
            <w:tcW w:w="1701" w:type="dxa"/>
            <w:tcBorders>
              <w:top w:val="single" w:sz="4" w:space="0" w:color="auto"/>
              <w:left w:val="nil"/>
              <w:bottom w:val="single" w:sz="4" w:space="0" w:color="auto"/>
              <w:right w:val="single" w:sz="4" w:space="0" w:color="auto"/>
            </w:tcBorders>
          </w:tcPr>
          <w:p w:rsidR="00A37EF3" w:rsidRPr="00440DD1" w:rsidRDefault="006F49EC" w:rsidP="00731AC4">
            <w:pPr>
              <w:tabs>
                <w:tab w:val="clear" w:pos="567"/>
                <w:tab w:val="clear" w:pos="1134"/>
                <w:tab w:val="clear" w:pos="1701"/>
                <w:tab w:val="clear" w:pos="2268"/>
                <w:tab w:val="clear" w:pos="2835"/>
              </w:tabs>
              <w:overflowPunct/>
              <w:autoSpaceDE/>
              <w:autoSpaceDN/>
              <w:adjustRightInd/>
              <w:spacing w:before="60" w:after="6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8</w:t>
            </w:r>
            <w:r w:rsidR="00A37EF3" w:rsidRPr="00440DD1">
              <w:rPr>
                <w:rFonts w:asciiTheme="minorHAnsi" w:hAnsiTheme="minorHAnsi" w:cs="Arial"/>
                <w:b/>
                <w:bCs/>
                <w:sz w:val="18"/>
                <w:szCs w:val="18"/>
                <w:lang w:val="en-US" w:eastAsia="zh-CN"/>
              </w:rPr>
              <w:t>,</w:t>
            </w:r>
            <w:r w:rsidRPr="00440DD1">
              <w:rPr>
                <w:rFonts w:asciiTheme="minorHAnsi" w:hAnsiTheme="minorHAnsi" w:cs="Arial"/>
                <w:b/>
                <w:bCs/>
                <w:sz w:val="18"/>
                <w:szCs w:val="18"/>
                <w:lang w:val="en-US" w:eastAsia="zh-CN"/>
              </w:rPr>
              <w:t>144</w:t>
            </w:r>
            <w:r w:rsidR="00A37EF3" w:rsidRPr="00440DD1">
              <w:rPr>
                <w:rFonts w:asciiTheme="minorHAnsi" w:hAnsiTheme="minorHAnsi" w:cs="Arial"/>
                <w:b/>
                <w:bCs/>
                <w:sz w:val="18"/>
                <w:szCs w:val="18"/>
                <w:lang w:val="en-US" w:eastAsia="zh-CN"/>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37EF3" w:rsidRPr="00440DD1" w:rsidRDefault="006F49EC" w:rsidP="00731AC4">
            <w:pPr>
              <w:tabs>
                <w:tab w:val="clear" w:pos="567"/>
                <w:tab w:val="clear" w:pos="1134"/>
                <w:tab w:val="clear" w:pos="1701"/>
                <w:tab w:val="clear" w:pos="2268"/>
                <w:tab w:val="clear" w:pos="2835"/>
              </w:tabs>
              <w:overflowPunct/>
              <w:autoSpaceDE/>
              <w:autoSpaceDN/>
              <w:adjustRightInd/>
              <w:spacing w:before="60" w:after="6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6</w:t>
            </w:r>
            <w:r w:rsidR="00A37EF3" w:rsidRPr="00440DD1">
              <w:rPr>
                <w:rFonts w:asciiTheme="minorHAnsi" w:hAnsiTheme="minorHAnsi" w:cs="Arial"/>
                <w:b/>
                <w:bCs/>
                <w:sz w:val="18"/>
                <w:szCs w:val="18"/>
                <w:lang w:val="en-US" w:eastAsia="zh-CN"/>
              </w:rPr>
              <w:t>,</w:t>
            </w:r>
            <w:r w:rsidRPr="00440DD1">
              <w:rPr>
                <w:rFonts w:asciiTheme="minorHAnsi" w:hAnsiTheme="minorHAnsi" w:cs="Arial"/>
                <w:b/>
                <w:bCs/>
                <w:sz w:val="18"/>
                <w:szCs w:val="18"/>
                <w:lang w:val="en-US" w:eastAsia="zh-CN"/>
              </w:rPr>
              <w:t>671</w:t>
            </w:r>
            <w:r w:rsidR="00A37EF3" w:rsidRPr="00440DD1">
              <w:rPr>
                <w:rFonts w:asciiTheme="minorHAnsi" w:hAnsiTheme="minorHAnsi" w:cs="Arial"/>
                <w:b/>
                <w:bCs/>
                <w:sz w:val="18"/>
                <w:szCs w:val="18"/>
                <w:lang w:val="en-US" w:eastAsia="zh-CN"/>
              </w:rPr>
              <w:t xml:space="preserve"> </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rPr>
            </w:pPr>
            <w:r w:rsidRPr="00440DD1">
              <w:rPr>
                <w:sz w:val="18"/>
                <w:szCs w:val="18"/>
                <w:lang w:val="en-US"/>
              </w:rPr>
              <w:t>库存的（增加）减</w:t>
            </w:r>
            <w:r w:rsidRPr="00440DD1">
              <w:rPr>
                <w:rFonts w:hint="eastAsia"/>
                <w:sz w:val="18"/>
                <w:szCs w:val="18"/>
                <w:lang w:val="en-US"/>
              </w:rPr>
              <w:t>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48</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70</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短期应收账款的（增加）减少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3,499</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1,772</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其它短期应收账款的（增加）减少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-1,377</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760</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供应商的增加（减少）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1,952</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-1,958</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递延收入的增加（减少）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1,453</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-1,917</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其它债务的增加（减少）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-206</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2,304</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职员福利准备金的使用（</w:t>
            </w:r>
            <w:r w:rsidRPr="00440DD1">
              <w:rPr>
                <w:sz w:val="18"/>
                <w:szCs w:val="18"/>
                <w:lang w:val="en-US" w:eastAsia="zh-CN"/>
              </w:rPr>
              <w:t>ST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-460</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-444</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归国准备金的使用（</w:t>
            </w:r>
            <w:r w:rsidRPr="00440DD1">
              <w:rPr>
                <w:sz w:val="18"/>
                <w:szCs w:val="18"/>
                <w:lang w:val="en-US" w:eastAsia="zh-CN"/>
              </w:rPr>
              <w:t>LT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-753</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-535</w:t>
            </w: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积存年假准备金的使用（</w:t>
            </w:r>
            <w:r w:rsidRPr="00440DD1">
              <w:rPr>
                <w:sz w:val="18"/>
                <w:szCs w:val="18"/>
                <w:lang w:val="en-US" w:eastAsia="zh-CN"/>
              </w:rPr>
              <w:t>LT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-222</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-108</w:t>
            </w:r>
          </w:p>
        </w:tc>
      </w:tr>
      <w:tr w:rsidR="006F49EC" w:rsidRPr="00440DD1" w:rsidTr="00A37EF3">
        <w:tc>
          <w:tcPr>
            <w:tcW w:w="6232" w:type="dxa"/>
            <w:tcBorders>
              <w:top w:val="nil"/>
              <w:left w:val="single" w:sz="4" w:space="0" w:color="auto"/>
              <w:bottom w:val="nil"/>
              <w:right w:val="single" w:sz="4" w:space="0" w:color="auto"/>
            </w:tcBorders>
          </w:tcPr>
          <w:p w:rsidR="006F49EC" w:rsidRPr="00440DD1" w:rsidRDefault="006F49EC" w:rsidP="00A37EF3">
            <w:pPr>
              <w:pStyle w:val="Tabletext"/>
              <w:spacing w:before="20" w:after="20"/>
              <w:rPr>
                <w:sz w:val="18"/>
                <w:szCs w:val="18"/>
                <w:lang w:val="en-US" w:eastAsia="zh-CN"/>
              </w:rPr>
            </w:pPr>
            <w:r w:rsidRPr="00440DD1">
              <w:rPr>
                <w:rFonts w:hint="eastAsia"/>
                <w:sz w:val="18"/>
                <w:szCs w:val="18"/>
                <w:lang w:val="en-US" w:eastAsia="zh-CN"/>
              </w:rPr>
              <w:t>职员福利准备金的使用（</w:t>
            </w:r>
            <w:r w:rsidRPr="00440DD1">
              <w:rPr>
                <w:sz w:val="18"/>
                <w:szCs w:val="18"/>
                <w:lang w:val="en-US" w:eastAsia="zh-CN"/>
              </w:rPr>
              <w:t>LT</w:t>
            </w:r>
            <w:r w:rsidRPr="00440DD1">
              <w:rPr>
                <w:rFonts w:hint="eastAsia"/>
                <w:sz w:val="18"/>
                <w:szCs w:val="18"/>
                <w:lang w:val="en-US" w:eastAsia="zh-CN"/>
              </w:rPr>
              <w:t>）</w:t>
            </w:r>
          </w:p>
        </w:tc>
        <w:tc>
          <w:tcPr>
            <w:tcW w:w="1701" w:type="dxa"/>
            <w:tcBorders>
              <w:top w:val="nil"/>
              <w:left w:val="nil"/>
              <w:bottom w:val="nil"/>
              <w:right w:val="single" w:sz="4" w:space="0" w:color="auto"/>
            </w:tcBorders>
            <w:vAlign w:val="bottom"/>
          </w:tcPr>
          <w:p w:rsidR="006F49EC"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-36</w:t>
            </w:r>
          </w:p>
        </w:tc>
        <w:tc>
          <w:tcPr>
            <w:tcW w:w="1701" w:type="dxa"/>
            <w:tcBorders>
              <w:top w:val="nil"/>
              <w:left w:val="single" w:sz="4" w:space="0" w:color="auto"/>
              <w:bottom w:val="nil"/>
              <w:right w:val="single" w:sz="4" w:space="0" w:color="auto"/>
            </w:tcBorders>
            <w:vAlign w:val="bottom"/>
          </w:tcPr>
          <w:p w:rsidR="006F49EC"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r>
      <w:tr w:rsidR="00A37EF3" w:rsidRPr="00440DD1" w:rsidTr="006F49EC">
        <w:tc>
          <w:tcPr>
            <w:tcW w:w="6232" w:type="dxa"/>
            <w:tcBorders>
              <w:top w:val="nil"/>
              <w:left w:val="single" w:sz="4" w:space="0" w:color="auto"/>
              <w:bottom w:val="nil"/>
              <w:right w:val="single" w:sz="4" w:space="0" w:color="auto"/>
            </w:tcBorders>
          </w:tcPr>
          <w:p w:rsidR="00A37EF3" w:rsidRPr="00440DD1" w:rsidRDefault="00DE7C70" w:rsidP="00DE7C70">
            <w:pPr>
              <w:pStyle w:val="Tabletext"/>
              <w:spacing w:before="20" w:after="20"/>
              <w:rPr>
                <w:sz w:val="18"/>
                <w:szCs w:val="18"/>
                <w:lang w:val="en-US" w:eastAsia="zh-CN"/>
              </w:rPr>
            </w:pPr>
            <w:r w:rsidRPr="00440DD1">
              <w:rPr>
                <w:rFonts w:hint="eastAsia"/>
                <w:sz w:val="18"/>
                <w:szCs w:val="18"/>
                <w:lang w:val="en-US" w:eastAsia="zh-CN"/>
              </w:rPr>
              <w:t>其它准备金</w:t>
            </w:r>
            <w:r>
              <w:rPr>
                <w:rFonts w:hint="eastAsia"/>
                <w:sz w:val="18"/>
                <w:szCs w:val="18"/>
                <w:lang w:val="en-US" w:eastAsia="zh-CN"/>
              </w:rPr>
              <w:t>的</w:t>
            </w:r>
            <w:r w:rsidR="00A37EF3" w:rsidRPr="00440DD1">
              <w:rPr>
                <w:rFonts w:hint="eastAsia"/>
                <w:sz w:val="18"/>
                <w:szCs w:val="18"/>
                <w:lang w:val="en-US" w:eastAsia="zh-CN"/>
              </w:rPr>
              <w:t>增加（减少）</w:t>
            </w:r>
            <w:r>
              <w:rPr>
                <w:sz w:val="18"/>
                <w:szCs w:val="18"/>
                <w:lang w:val="en-US" w:eastAsia="zh-CN"/>
              </w:rPr>
              <w:t xml:space="preserve"> </w:t>
            </w:r>
            <w:r w:rsidR="00A37EF3" w:rsidRPr="00440DD1">
              <w:rPr>
                <w:sz w:val="18"/>
                <w:szCs w:val="18"/>
                <w:lang w:val="en-US" w:eastAsia="zh-CN"/>
              </w:rPr>
              <w:t xml:space="preserve"> </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-187</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-602</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第三方资金的增加（减少）</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-4,200</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-635</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rPr>
              <w:t>自有资金的变化</w:t>
            </w:r>
          </w:p>
        </w:tc>
        <w:tc>
          <w:tcPr>
            <w:tcW w:w="1701" w:type="dxa"/>
            <w:tcBorders>
              <w:top w:val="nil"/>
              <w:left w:val="nil"/>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1,213</w:t>
            </w:r>
          </w:p>
        </w:tc>
        <w:tc>
          <w:tcPr>
            <w:tcW w:w="1701" w:type="dxa"/>
            <w:tcBorders>
              <w:top w:val="nil"/>
              <w:left w:val="single" w:sz="4" w:space="0" w:color="auto"/>
              <w:bottom w:val="nil"/>
              <w:right w:val="single" w:sz="4" w:space="0" w:color="auto"/>
            </w:tcBorders>
            <w:vAlign w:val="bottom"/>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3,019</w:t>
            </w:r>
          </w:p>
        </w:tc>
      </w:tr>
      <w:tr w:rsidR="00A37EF3" w:rsidRPr="00440DD1" w:rsidTr="00731AC4">
        <w:tc>
          <w:tcPr>
            <w:tcW w:w="6232" w:type="dxa"/>
            <w:tcBorders>
              <w:top w:val="nil"/>
              <w:left w:val="single" w:sz="4" w:space="0" w:color="auto"/>
              <w:bottom w:val="single" w:sz="4" w:space="0" w:color="auto"/>
              <w:right w:val="single" w:sz="4" w:space="0" w:color="auto"/>
            </w:tcBorders>
          </w:tcPr>
          <w:p w:rsidR="00A37EF3" w:rsidRPr="00440DD1" w:rsidRDefault="00A37EF3" w:rsidP="00A37EF3">
            <w:pPr>
              <w:pStyle w:val="Tabletext"/>
              <w:spacing w:before="20" w:after="20"/>
              <w:rPr>
                <w:sz w:val="18"/>
                <w:szCs w:val="18"/>
                <w:lang w:val="en-US"/>
              </w:rPr>
            </w:pPr>
          </w:p>
        </w:tc>
        <w:tc>
          <w:tcPr>
            <w:tcW w:w="1701" w:type="dxa"/>
            <w:tcBorders>
              <w:top w:val="nil"/>
              <w:left w:val="nil"/>
              <w:bottom w:val="single" w:sz="4" w:space="0" w:color="auto"/>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w:t>
            </w:r>
          </w:p>
        </w:tc>
        <w:tc>
          <w:tcPr>
            <w:tcW w:w="1701" w:type="dxa"/>
            <w:tcBorders>
              <w:top w:val="nil"/>
              <w:left w:val="single" w:sz="4" w:space="0" w:color="auto"/>
              <w:bottom w:val="single" w:sz="4" w:space="0" w:color="auto"/>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 </w:t>
            </w:r>
          </w:p>
        </w:tc>
      </w:tr>
      <w:tr w:rsidR="00A37EF3" w:rsidRPr="00440DD1" w:rsidTr="006F49EC">
        <w:tc>
          <w:tcPr>
            <w:tcW w:w="6232" w:type="dxa"/>
            <w:tcBorders>
              <w:top w:val="single" w:sz="4" w:space="0" w:color="auto"/>
              <w:left w:val="single" w:sz="4" w:space="0" w:color="auto"/>
              <w:bottom w:val="single" w:sz="4" w:space="0" w:color="auto"/>
              <w:right w:val="single" w:sz="4" w:space="0" w:color="auto"/>
            </w:tcBorders>
          </w:tcPr>
          <w:p w:rsidR="00A37EF3" w:rsidRPr="00440DD1" w:rsidRDefault="00A37EF3" w:rsidP="00A37EF3">
            <w:pPr>
              <w:pStyle w:val="Tabletext"/>
              <w:spacing w:before="20" w:after="20"/>
              <w:rPr>
                <w:b/>
                <w:bCs/>
                <w:sz w:val="18"/>
                <w:szCs w:val="18"/>
                <w:lang w:val="en-US" w:eastAsia="zh-CN"/>
              </w:rPr>
            </w:pPr>
            <w:r w:rsidRPr="00440DD1">
              <w:rPr>
                <w:rFonts w:hint="eastAsia"/>
                <w:b/>
                <w:bCs/>
                <w:sz w:val="18"/>
                <w:szCs w:val="18"/>
                <w:lang w:val="en-US" w:eastAsia="zh-CN"/>
              </w:rPr>
              <w:t>业务活动产生的现金流</w:t>
            </w:r>
          </w:p>
        </w:tc>
        <w:tc>
          <w:tcPr>
            <w:tcW w:w="1701" w:type="dxa"/>
            <w:tcBorders>
              <w:top w:val="single" w:sz="4" w:space="0" w:color="auto"/>
              <w:left w:val="nil"/>
              <w:bottom w:val="single" w:sz="4" w:space="0" w:color="auto"/>
              <w:right w:val="single" w:sz="4" w:space="0" w:color="auto"/>
            </w:tcBorders>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723</w:t>
            </w:r>
          </w:p>
        </w:tc>
        <w:tc>
          <w:tcPr>
            <w:tcW w:w="1701" w:type="dxa"/>
            <w:tcBorders>
              <w:top w:val="single" w:sz="4" w:space="0" w:color="auto"/>
              <w:left w:val="single" w:sz="4" w:space="0" w:color="auto"/>
              <w:bottom w:val="single" w:sz="4" w:space="0" w:color="auto"/>
              <w:right w:val="single" w:sz="4" w:space="0" w:color="auto"/>
            </w:tcBorders>
          </w:tcPr>
          <w:p w:rsidR="00A37EF3" w:rsidRPr="00440DD1" w:rsidRDefault="006F49EC"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1,725</w:t>
            </w:r>
          </w:p>
        </w:tc>
      </w:tr>
      <w:tr w:rsidR="00A37EF3" w:rsidRPr="00440DD1" w:rsidTr="00A37EF3">
        <w:tc>
          <w:tcPr>
            <w:tcW w:w="6232" w:type="dxa"/>
            <w:tcBorders>
              <w:top w:val="single" w:sz="4" w:space="0" w:color="auto"/>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b/>
                <w:bCs/>
                <w:sz w:val="18"/>
                <w:szCs w:val="18"/>
                <w:lang w:val="en-US" w:eastAsia="zh-CN"/>
              </w:rPr>
              <w:t>投资活动产生的现金流净值</w:t>
            </w:r>
          </w:p>
        </w:tc>
        <w:tc>
          <w:tcPr>
            <w:tcW w:w="1701" w:type="dxa"/>
            <w:tcBorders>
              <w:top w:val="single" w:sz="4" w:space="0" w:color="auto"/>
              <w:left w:val="nil"/>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 </w:t>
            </w:r>
          </w:p>
        </w:tc>
        <w:tc>
          <w:tcPr>
            <w:tcW w:w="1701" w:type="dxa"/>
            <w:tcBorders>
              <w:top w:val="single" w:sz="4" w:space="0" w:color="auto"/>
              <w:left w:val="single" w:sz="4" w:space="0" w:color="auto"/>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 </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072C7B" w:rsidP="00072C7B">
            <w:pPr>
              <w:pStyle w:val="Tabletext"/>
              <w:spacing w:before="20" w:after="20"/>
              <w:rPr>
                <w:sz w:val="18"/>
                <w:szCs w:val="18"/>
                <w:lang w:val="en-US"/>
              </w:rPr>
            </w:pPr>
            <w:r w:rsidRPr="00440DD1">
              <w:rPr>
                <w:rFonts w:hint="eastAsia"/>
                <w:sz w:val="18"/>
                <w:szCs w:val="18"/>
                <w:lang w:val="en-US"/>
              </w:rPr>
              <w:t>投资</w:t>
            </w:r>
            <w:r>
              <w:rPr>
                <w:rFonts w:hint="eastAsia"/>
                <w:sz w:val="18"/>
                <w:szCs w:val="18"/>
                <w:lang w:val="en-US" w:eastAsia="zh-CN"/>
              </w:rPr>
              <w:t>的</w:t>
            </w:r>
            <w:r w:rsidR="00A37EF3" w:rsidRPr="00440DD1">
              <w:rPr>
                <w:rFonts w:hint="eastAsia"/>
                <w:sz w:val="18"/>
                <w:szCs w:val="18"/>
                <w:lang w:val="en-US"/>
              </w:rPr>
              <w:t>（增加）</w:t>
            </w:r>
            <w:r w:rsidR="00A37EF3" w:rsidRPr="00440DD1">
              <w:rPr>
                <w:rFonts w:hint="eastAsia"/>
                <w:sz w:val="18"/>
                <w:szCs w:val="18"/>
                <w:lang w:val="en-US"/>
              </w:rPr>
              <w:t>/</w:t>
            </w:r>
            <w:r w:rsidR="00A37EF3" w:rsidRPr="00440DD1">
              <w:rPr>
                <w:rFonts w:hint="eastAsia"/>
                <w:sz w:val="18"/>
                <w:szCs w:val="18"/>
                <w:lang w:val="en-US"/>
              </w:rPr>
              <w:t>减少</w:t>
            </w:r>
          </w:p>
        </w:tc>
        <w:tc>
          <w:tcPr>
            <w:tcW w:w="1701" w:type="dxa"/>
            <w:tcBorders>
              <w:top w:val="nil"/>
              <w:left w:val="nil"/>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46,837</w:t>
            </w:r>
          </w:p>
        </w:tc>
        <w:tc>
          <w:tcPr>
            <w:tcW w:w="1701" w:type="dxa"/>
            <w:tcBorders>
              <w:top w:val="nil"/>
              <w:left w:val="single" w:sz="4" w:space="0" w:color="auto"/>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-24,743</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rPr>
            </w:pPr>
            <w:r w:rsidRPr="00440DD1">
              <w:rPr>
                <w:rFonts w:hint="eastAsia"/>
                <w:sz w:val="18"/>
                <w:szCs w:val="18"/>
                <w:lang w:val="en-US"/>
              </w:rPr>
              <w:t>短期投资利息</w:t>
            </w:r>
          </w:p>
        </w:tc>
        <w:tc>
          <w:tcPr>
            <w:tcW w:w="1701" w:type="dxa"/>
            <w:tcBorders>
              <w:top w:val="nil"/>
              <w:left w:val="nil"/>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242</w:t>
            </w:r>
          </w:p>
        </w:tc>
        <w:tc>
          <w:tcPr>
            <w:tcW w:w="1701" w:type="dxa"/>
            <w:tcBorders>
              <w:top w:val="nil"/>
              <w:left w:val="single" w:sz="4" w:space="0" w:color="auto"/>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93</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物业、厂房和设备的（购置）</w:t>
            </w:r>
            <w:r w:rsidRPr="00440DD1">
              <w:rPr>
                <w:rFonts w:hint="eastAsia"/>
                <w:sz w:val="18"/>
                <w:szCs w:val="18"/>
                <w:lang w:val="en-US" w:eastAsia="zh-CN"/>
              </w:rPr>
              <w:t>/</w:t>
            </w:r>
            <w:r w:rsidRPr="00440DD1">
              <w:rPr>
                <w:rFonts w:hint="eastAsia"/>
                <w:sz w:val="18"/>
                <w:szCs w:val="18"/>
                <w:lang w:val="en-US" w:eastAsia="zh-CN"/>
              </w:rPr>
              <w:t>销售</w:t>
            </w:r>
          </w:p>
        </w:tc>
        <w:tc>
          <w:tcPr>
            <w:tcW w:w="1701" w:type="dxa"/>
            <w:tcBorders>
              <w:top w:val="nil"/>
              <w:left w:val="nil"/>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-516</w:t>
            </w:r>
          </w:p>
        </w:tc>
        <w:tc>
          <w:tcPr>
            <w:tcW w:w="1701" w:type="dxa"/>
            <w:tcBorders>
              <w:top w:val="nil"/>
              <w:left w:val="single" w:sz="4" w:space="0" w:color="auto"/>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-1539</w:t>
            </w: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sz w:val="18"/>
                <w:szCs w:val="18"/>
                <w:lang w:val="en-US" w:eastAsia="zh-CN"/>
              </w:rPr>
              <w:t>无形资产的（购置）</w:t>
            </w:r>
            <w:r w:rsidRPr="00440DD1">
              <w:rPr>
                <w:rFonts w:hint="eastAsia"/>
                <w:sz w:val="18"/>
                <w:szCs w:val="18"/>
                <w:lang w:val="en-US" w:eastAsia="zh-CN"/>
              </w:rPr>
              <w:t>/</w:t>
            </w:r>
            <w:r w:rsidRPr="00440DD1">
              <w:rPr>
                <w:rFonts w:hint="eastAsia"/>
                <w:sz w:val="18"/>
                <w:szCs w:val="18"/>
                <w:lang w:val="en-US" w:eastAsia="zh-CN"/>
              </w:rPr>
              <w:t>销售</w:t>
            </w:r>
          </w:p>
        </w:tc>
        <w:tc>
          <w:tcPr>
            <w:tcW w:w="1701" w:type="dxa"/>
            <w:tcBorders>
              <w:top w:val="nil"/>
              <w:left w:val="nil"/>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-1007</w:t>
            </w:r>
          </w:p>
        </w:tc>
        <w:tc>
          <w:tcPr>
            <w:tcW w:w="1701" w:type="dxa"/>
            <w:tcBorders>
              <w:top w:val="nil"/>
              <w:left w:val="single" w:sz="4" w:space="0" w:color="auto"/>
              <w:bottom w:val="nil"/>
              <w:right w:val="single" w:sz="4" w:space="0" w:color="auto"/>
            </w:tcBorders>
            <w:vAlign w:val="bottom"/>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-638</w:t>
            </w:r>
          </w:p>
        </w:tc>
      </w:tr>
      <w:tr w:rsidR="00731AC4" w:rsidRPr="00440DD1" w:rsidTr="00731AC4">
        <w:tc>
          <w:tcPr>
            <w:tcW w:w="6232" w:type="dxa"/>
            <w:tcBorders>
              <w:top w:val="nil"/>
              <w:left w:val="single" w:sz="4" w:space="0" w:color="auto"/>
              <w:bottom w:val="single" w:sz="4" w:space="0" w:color="auto"/>
              <w:right w:val="single" w:sz="4" w:space="0" w:color="auto"/>
            </w:tcBorders>
          </w:tcPr>
          <w:p w:rsidR="00731AC4" w:rsidRPr="00440DD1" w:rsidRDefault="00731AC4" w:rsidP="00A37EF3">
            <w:pPr>
              <w:pStyle w:val="Tabletext"/>
              <w:spacing w:before="20" w:after="20"/>
              <w:rPr>
                <w:sz w:val="18"/>
                <w:szCs w:val="18"/>
                <w:lang w:val="en-US" w:eastAsia="zh-CN"/>
              </w:rPr>
            </w:pPr>
          </w:p>
        </w:tc>
        <w:tc>
          <w:tcPr>
            <w:tcW w:w="1701" w:type="dxa"/>
            <w:tcBorders>
              <w:top w:val="nil"/>
              <w:left w:val="nil"/>
              <w:bottom w:val="single" w:sz="4" w:space="0" w:color="auto"/>
              <w:right w:val="single" w:sz="4" w:space="0" w:color="auto"/>
            </w:tcBorders>
            <w:vAlign w:val="bottom"/>
          </w:tcPr>
          <w:p w:rsidR="00731AC4"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p>
        </w:tc>
        <w:tc>
          <w:tcPr>
            <w:tcW w:w="1701" w:type="dxa"/>
            <w:tcBorders>
              <w:top w:val="nil"/>
              <w:left w:val="single" w:sz="4" w:space="0" w:color="auto"/>
              <w:bottom w:val="single" w:sz="4" w:space="0" w:color="auto"/>
              <w:right w:val="single" w:sz="4" w:space="0" w:color="auto"/>
            </w:tcBorders>
            <w:vAlign w:val="bottom"/>
          </w:tcPr>
          <w:p w:rsidR="00731AC4"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r>
      <w:tr w:rsidR="00A37EF3" w:rsidRPr="00440DD1" w:rsidTr="00731AC4">
        <w:tc>
          <w:tcPr>
            <w:tcW w:w="6232" w:type="dxa"/>
            <w:tcBorders>
              <w:top w:val="single" w:sz="4" w:space="0" w:color="auto"/>
              <w:left w:val="single" w:sz="4" w:space="0" w:color="auto"/>
              <w:bottom w:val="single" w:sz="4" w:space="0" w:color="auto"/>
              <w:right w:val="single" w:sz="4" w:space="0" w:color="auto"/>
            </w:tcBorders>
          </w:tcPr>
          <w:p w:rsidR="00A37EF3" w:rsidRPr="00440DD1" w:rsidRDefault="00A37EF3" w:rsidP="00A37EF3">
            <w:pPr>
              <w:pStyle w:val="Tabletext"/>
              <w:spacing w:before="20" w:after="20"/>
              <w:rPr>
                <w:b/>
                <w:bCs/>
                <w:sz w:val="18"/>
                <w:szCs w:val="18"/>
                <w:lang w:val="en-US" w:eastAsia="zh-CN"/>
              </w:rPr>
            </w:pPr>
            <w:r w:rsidRPr="00440DD1">
              <w:rPr>
                <w:rFonts w:hint="eastAsia"/>
                <w:b/>
                <w:bCs/>
                <w:sz w:val="18"/>
                <w:szCs w:val="18"/>
                <w:lang w:val="en-US" w:eastAsia="zh-CN"/>
              </w:rPr>
              <w:t>投资活动产生的现金流净值</w:t>
            </w:r>
          </w:p>
        </w:tc>
        <w:tc>
          <w:tcPr>
            <w:tcW w:w="1701" w:type="dxa"/>
            <w:tcBorders>
              <w:top w:val="single" w:sz="4" w:space="0" w:color="auto"/>
              <w:left w:val="nil"/>
              <w:bottom w:val="single" w:sz="4" w:space="0" w:color="auto"/>
              <w:right w:val="single" w:sz="4" w:space="0" w:color="auto"/>
            </w:tcBorders>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45,556</w:t>
            </w:r>
          </w:p>
        </w:tc>
        <w:tc>
          <w:tcPr>
            <w:tcW w:w="1701" w:type="dxa"/>
            <w:tcBorders>
              <w:top w:val="single" w:sz="4" w:space="0" w:color="auto"/>
              <w:left w:val="single" w:sz="4" w:space="0" w:color="auto"/>
              <w:bottom w:val="single" w:sz="4" w:space="0" w:color="auto"/>
              <w:right w:val="single" w:sz="4" w:space="0" w:color="auto"/>
            </w:tcBorders>
          </w:tcPr>
          <w:p w:rsidR="00A37EF3"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-26,827</w:t>
            </w:r>
          </w:p>
        </w:tc>
      </w:tr>
      <w:tr w:rsidR="00731AC4" w:rsidRPr="00440DD1" w:rsidTr="00731AC4">
        <w:tc>
          <w:tcPr>
            <w:tcW w:w="6232" w:type="dxa"/>
            <w:tcBorders>
              <w:top w:val="single" w:sz="4" w:space="0" w:color="auto"/>
              <w:left w:val="single" w:sz="4" w:space="0" w:color="auto"/>
              <w:bottom w:val="nil"/>
              <w:right w:val="single" w:sz="4" w:space="0" w:color="auto"/>
            </w:tcBorders>
          </w:tcPr>
          <w:p w:rsidR="00731AC4" w:rsidRPr="00440DD1" w:rsidRDefault="00731AC4" w:rsidP="00A37EF3">
            <w:pPr>
              <w:pStyle w:val="Tabletext"/>
              <w:spacing w:before="20" w:after="20"/>
              <w:rPr>
                <w:b/>
                <w:bCs/>
                <w:sz w:val="18"/>
                <w:szCs w:val="18"/>
                <w:lang w:val="en-US" w:eastAsia="zh-CN"/>
              </w:rPr>
            </w:pPr>
          </w:p>
        </w:tc>
        <w:tc>
          <w:tcPr>
            <w:tcW w:w="1701" w:type="dxa"/>
            <w:tcBorders>
              <w:top w:val="single" w:sz="4" w:space="0" w:color="auto"/>
              <w:left w:val="nil"/>
              <w:bottom w:val="nil"/>
              <w:right w:val="single" w:sz="4" w:space="0" w:color="auto"/>
            </w:tcBorders>
          </w:tcPr>
          <w:p w:rsidR="00731AC4"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p>
        </w:tc>
        <w:tc>
          <w:tcPr>
            <w:tcW w:w="1701" w:type="dxa"/>
            <w:tcBorders>
              <w:top w:val="single" w:sz="4" w:space="0" w:color="auto"/>
              <w:left w:val="single" w:sz="4" w:space="0" w:color="auto"/>
              <w:bottom w:val="nil"/>
              <w:right w:val="single" w:sz="4" w:space="0" w:color="auto"/>
            </w:tcBorders>
          </w:tcPr>
          <w:p w:rsidR="00731AC4" w:rsidRPr="00440DD1" w:rsidRDefault="00731AC4"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p>
        </w:tc>
      </w:tr>
      <w:tr w:rsidR="00A37EF3" w:rsidRPr="00440DD1" w:rsidTr="00731AC4">
        <w:tc>
          <w:tcPr>
            <w:tcW w:w="6232" w:type="dxa"/>
            <w:tcBorders>
              <w:top w:val="nil"/>
              <w:left w:val="single" w:sz="4" w:space="0" w:color="auto"/>
              <w:bottom w:val="nil"/>
              <w:right w:val="single" w:sz="4" w:space="0" w:color="auto"/>
            </w:tcBorders>
          </w:tcPr>
          <w:p w:rsidR="00A37EF3" w:rsidRPr="00440DD1" w:rsidRDefault="00A37EF3" w:rsidP="00A37EF3">
            <w:pPr>
              <w:pStyle w:val="Tabletext"/>
              <w:spacing w:before="20" w:after="20"/>
              <w:rPr>
                <w:sz w:val="18"/>
                <w:szCs w:val="18"/>
                <w:lang w:val="en-US" w:eastAsia="zh-CN"/>
              </w:rPr>
            </w:pPr>
            <w:r w:rsidRPr="00440DD1">
              <w:rPr>
                <w:rFonts w:hint="eastAsia"/>
                <w:b/>
                <w:bCs/>
                <w:sz w:val="18"/>
                <w:szCs w:val="18"/>
                <w:lang w:val="en-US" w:eastAsia="zh-CN"/>
              </w:rPr>
              <w:t>金融活动产生的现金流</w:t>
            </w:r>
          </w:p>
        </w:tc>
        <w:tc>
          <w:tcPr>
            <w:tcW w:w="1701" w:type="dxa"/>
            <w:tcBorders>
              <w:top w:val="nil"/>
              <w:left w:val="nil"/>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p>
        </w:tc>
        <w:tc>
          <w:tcPr>
            <w:tcW w:w="1701" w:type="dxa"/>
            <w:tcBorders>
              <w:top w:val="nil"/>
              <w:left w:val="single" w:sz="4" w:space="0" w:color="auto"/>
              <w:bottom w:val="nil"/>
              <w:right w:val="single" w:sz="4" w:space="0" w:color="auto"/>
            </w:tcBorders>
            <w:vAlign w:val="bottom"/>
          </w:tcPr>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r>
      <w:tr w:rsidR="00731AC4" w:rsidRPr="00440DD1" w:rsidTr="00CE2652">
        <w:tc>
          <w:tcPr>
            <w:tcW w:w="6232" w:type="dxa"/>
            <w:tcBorders>
              <w:top w:val="nil"/>
              <w:left w:val="single" w:sz="4" w:space="0" w:color="auto"/>
              <w:bottom w:val="single" w:sz="4" w:space="0" w:color="auto"/>
              <w:right w:val="single" w:sz="4" w:space="0" w:color="auto"/>
            </w:tcBorders>
          </w:tcPr>
          <w:p w:rsidR="00731AC4" w:rsidRPr="00440DD1" w:rsidRDefault="00731AC4" w:rsidP="00731AC4">
            <w:pPr>
              <w:pStyle w:val="Tabletext"/>
              <w:spacing w:before="20" w:after="20"/>
              <w:rPr>
                <w:sz w:val="18"/>
                <w:szCs w:val="18"/>
                <w:lang w:val="en-US" w:eastAsia="zh-CN"/>
              </w:rPr>
            </w:pPr>
            <w:r w:rsidRPr="00440DD1">
              <w:rPr>
                <w:rFonts w:hint="eastAsia"/>
                <w:sz w:val="18"/>
                <w:szCs w:val="18"/>
                <w:lang w:val="en-US" w:eastAsia="zh-CN"/>
              </w:rPr>
              <w:t>FIPOI</w:t>
            </w:r>
            <w:r w:rsidRPr="00440DD1">
              <w:rPr>
                <w:rFonts w:hint="eastAsia"/>
                <w:sz w:val="18"/>
                <w:szCs w:val="18"/>
                <w:lang w:val="en-US" w:eastAsia="zh-CN"/>
              </w:rPr>
              <w:t>贷款的偿付</w:t>
            </w:r>
          </w:p>
        </w:tc>
        <w:tc>
          <w:tcPr>
            <w:tcW w:w="1701" w:type="dxa"/>
            <w:tcBorders>
              <w:top w:val="nil"/>
              <w:left w:val="nil"/>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8"/>
                <w:szCs w:val="18"/>
                <w:lang w:val="en-US" w:eastAsia="zh-CN"/>
              </w:rPr>
            </w:pPr>
            <w:r w:rsidRPr="00440DD1">
              <w:rPr>
                <w:rFonts w:asciiTheme="minorHAnsi" w:hAnsiTheme="minorHAnsi" w:cs="Arial"/>
                <w:sz w:val="18"/>
                <w:szCs w:val="18"/>
                <w:lang w:val="en-US" w:eastAsia="zh-CN"/>
              </w:rPr>
              <w:t>-1493</w:t>
            </w:r>
          </w:p>
        </w:tc>
        <w:tc>
          <w:tcPr>
            <w:tcW w:w="1701" w:type="dxa"/>
            <w:tcBorders>
              <w:top w:val="nil"/>
              <w:left w:val="single" w:sz="4" w:space="0" w:color="auto"/>
              <w:bottom w:val="single" w:sz="4" w:space="0" w:color="auto"/>
              <w:right w:val="single" w:sz="4" w:space="0" w:color="auto"/>
            </w:tcBorders>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-1493</w:t>
            </w:r>
          </w:p>
        </w:tc>
      </w:tr>
      <w:tr w:rsidR="00731AC4" w:rsidRPr="00440DD1" w:rsidTr="00CE2652">
        <w:tc>
          <w:tcPr>
            <w:tcW w:w="6232" w:type="dxa"/>
            <w:tcBorders>
              <w:top w:val="single" w:sz="4" w:space="0" w:color="auto"/>
              <w:left w:val="single" w:sz="4" w:space="0" w:color="auto"/>
              <w:bottom w:val="single" w:sz="4" w:space="0" w:color="auto"/>
              <w:right w:val="single" w:sz="4" w:space="0" w:color="auto"/>
            </w:tcBorders>
          </w:tcPr>
          <w:p w:rsidR="00731AC4" w:rsidRPr="00440DD1" w:rsidRDefault="00731AC4" w:rsidP="00731AC4">
            <w:pPr>
              <w:pStyle w:val="Tabletext"/>
              <w:spacing w:before="20" w:after="20"/>
              <w:rPr>
                <w:b/>
                <w:bCs/>
                <w:sz w:val="18"/>
                <w:szCs w:val="18"/>
                <w:lang w:val="en-US" w:eastAsia="zh-CN"/>
              </w:rPr>
            </w:pPr>
            <w:r w:rsidRPr="00440DD1">
              <w:rPr>
                <w:rFonts w:hint="eastAsia"/>
                <w:b/>
                <w:bCs/>
                <w:sz w:val="18"/>
                <w:szCs w:val="18"/>
                <w:lang w:val="en-US" w:eastAsia="zh-CN"/>
              </w:rPr>
              <w:t>金融活动产生的现金流</w:t>
            </w:r>
          </w:p>
        </w:tc>
        <w:tc>
          <w:tcPr>
            <w:tcW w:w="1701" w:type="dxa"/>
            <w:tcBorders>
              <w:top w:val="single" w:sz="4" w:space="0" w:color="auto"/>
              <w:left w:val="nil"/>
              <w:bottom w:val="single" w:sz="4" w:space="0" w:color="auto"/>
              <w:right w:val="single" w:sz="4" w:space="0" w:color="auto"/>
            </w:tcBorders>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-1493</w:t>
            </w:r>
          </w:p>
        </w:tc>
        <w:tc>
          <w:tcPr>
            <w:tcW w:w="1701" w:type="dxa"/>
            <w:tcBorders>
              <w:top w:val="single" w:sz="4" w:space="0" w:color="auto"/>
              <w:left w:val="single" w:sz="4" w:space="0" w:color="auto"/>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-1,493</w:t>
            </w:r>
          </w:p>
        </w:tc>
      </w:tr>
      <w:tr w:rsidR="00731AC4" w:rsidRPr="00440DD1" w:rsidTr="00CE2652">
        <w:tc>
          <w:tcPr>
            <w:tcW w:w="6232" w:type="dxa"/>
            <w:tcBorders>
              <w:top w:val="single" w:sz="4" w:space="0" w:color="auto"/>
              <w:left w:val="single" w:sz="4" w:space="0" w:color="auto"/>
              <w:bottom w:val="single" w:sz="4" w:space="0" w:color="auto"/>
              <w:right w:val="single" w:sz="4" w:space="0" w:color="auto"/>
            </w:tcBorders>
          </w:tcPr>
          <w:p w:rsidR="00731AC4" w:rsidRPr="00440DD1" w:rsidRDefault="00731AC4" w:rsidP="00731AC4">
            <w:pPr>
              <w:pStyle w:val="Tabletext"/>
              <w:spacing w:before="20" w:after="20"/>
              <w:rPr>
                <w:b/>
                <w:bCs/>
                <w:sz w:val="18"/>
                <w:szCs w:val="18"/>
                <w:lang w:val="en-US" w:eastAsia="zh-CN"/>
              </w:rPr>
            </w:pPr>
          </w:p>
        </w:tc>
        <w:tc>
          <w:tcPr>
            <w:tcW w:w="1701" w:type="dxa"/>
            <w:tcBorders>
              <w:top w:val="single" w:sz="4" w:space="0" w:color="auto"/>
              <w:left w:val="nil"/>
              <w:bottom w:val="single" w:sz="4" w:space="0" w:color="auto"/>
              <w:right w:val="single" w:sz="4" w:space="0" w:color="auto"/>
            </w:tcBorders>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r>
      <w:tr w:rsidR="00731AC4" w:rsidRPr="00440DD1" w:rsidTr="00731AC4">
        <w:tc>
          <w:tcPr>
            <w:tcW w:w="6232" w:type="dxa"/>
            <w:tcBorders>
              <w:top w:val="single" w:sz="4" w:space="0" w:color="auto"/>
              <w:left w:val="single" w:sz="4" w:space="0" w:color="auto"/>
              <w:bottom w:val="single" w:sz="4" w:space="0" w:color="auto"/>
              <w:right w:val="single" w:sz="4" w:space="0" w:color="auto"/>
            </w:tcBorders>
          </w:tcPr>
          <w:p w:rsidR="00731AC4" w:rsidRPr="00440DD1" w:rsidRDefault="00731AC4" w:rsidP="00731AC4">
            <w:pPr>
              <w:pStyle w:val="Tabletext"/>
              <w:spacing w:before="20" w:after="20"/>
              <w:rPr>
                <w:b/>
                <w:bCs/>
                <w:sz w:val="18"/>
                <w:szCs w:val="18"/>
                <w:lang w:val="en-US" w:eastAsia="zh-CN"/>
              </w:rPr>
            </w:pPr>
            <w:r w:rsidRPr="00440DD1">
              <w:rPr>
                <w:rFonts w:hint="eastAsia"/>
                <w:b/>
                <w:bCs/>
                <w:sz w:val="18"/>
                <w:szCs w:val="18"/>
                <w:lang w:val="en-US" w:eastAsia="zh-CN"/>
              </w:rPr>
              <w:t>现金和现金等价物的净增长</w:t>
            </w:r>
            <w:r w:rsidRPr="00440DD1">
              <w:rPr>
                <w:rFonts w:hint="eastAsia"/>
                <w:b/>
                <w:bCs/>
                <w:sz w:val="18"/>
                <w:szCs w:val="18"/>
                <w:lang w:val="en-US" w:eastAsia="zh-CN"/>
              </w:rPr>
              <w:t>/</w:t>
            </w:r>
            <w:r w:rsidRPr="00440DD1">
              <w:rPr>
                <w:rFonts w:hint="eastAsia"/>
                <w:b/>
                <w:bCs/>
                <w:sz w:val="18"/>
                <w:szCs w:val="18"/>
                <w:lang w:val="en-US" w:eastAsia="zh-CN"/>
              </w:rPr>
              <w:t>（减少）</w:t>
            </w:r>
          </w:p>
        </w:tc>
        <w:tc>
          <w:tcPr>
            <w:tcW w:w="1701" w:type="dxa"/>
            <w:tcBorders>
              <w:top w:val="single" w:sz="4" w:space="0" w:color="auto"/>
              <w:left w:val="nil"/>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52,930</w:t>
            </w:r>
          </w:p>
        </w:tc>
        <w:tc>
          <w:tcPr>
            <w:tcW w:w="1701" w:type="dxa"/>
            <w:tcBorders>
              <w:top w:val="single" w:sz="4" w:space="0" w:color="auto"/>
              <w:left w:val="single" w:sz="4" w:space="0" w:color="auto"/>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440DD1">
              <w:rPr>
                <w:rFonts w:asciiTheme="minorHAnsi" w:hAnsiTheme="minorHAnsi" w:cs="Arial"/>
                <w:color w:val="000000"/>
                <w:sz w:val="18"/>
                <w:szCs w:val="18"/>
                <w:lang w:val="en-US" w:eastAsia="zh-CN"/>
              </w:rPr>
              <w:t>-19,924</w:t>
            </w:r>
          </w:p>
        </w:tc>
      </w:tr>
      <w:tr w:rsidR="00731AC4" w:rsidRPr="00440DD1" w:rsidTr="00731AC4">
        <w:tc>
          <w:tcPr>
            <w:tcW w:w="6232" w:type="dxa"/>
            <w:tcBorders>
              <w:top w:val="single" w:sz="4" w:space="0" w:color="auto"/>
              <w:left w:val="single" w:sz="4" w:space="0" w:color="auto"/>
              <w:bottom w:val="nil"/>
              <w:right w:val="single" w:sz="4" w:space="0" w:color="auto"/>
            </w:tcBorders>
          </w:tcPr>
          <w:p w:rsidR="00731AC4" w:rsidRPr="00440DD1" w:rsidRDefault="00731AC4" w:rsidP="00731AC4">
            <w:pPr>
              <w:pStyle w:val="Tabletext"/>
              <w:spacing w:before="20" w:after="20"/>
              <w:rPr>
                <w:b/>
                <w:bCs/>
                <w:sz w:val="18"/>
                <w:szCs w:val="18"/>
                <w:lang w:val="en-US" w:eastAsia="zh-CN"/>
              </w:rPr>
            </w:pPr>
          </w:p>
        </w:tc>
        <w:tc>
          <w:tcPr>
            <w:tcW w:w="1701" w:type="dxa"/>
            <w:tcBorders>
              <w:top w:val="single" w:sz="4" w:space="0" w:color="auto"/>
              <w:left w:val="nil"/>
              <w:bottom w:val="nil"/>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p>
        </w:tc>
        <w:tc>
          <w:tcPr>
            <w:tcW w:w="1701" w:type="dxa"/>
            <w:tcBorders>
              <w:top w:val="single" w:sz="4" w:space="0" w:color="auto"/>
              <w:left w:val="single" w:sz="4" w:space="0" w:color="auto"/>
              <w:bottom w:val="nil"/>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p>
        </w:tc>
      </w:tr>
      <w:tr w:rsidR="00731AC4" w:rsidRPr="00440DD1" w:rsidTr="00731AC4">
        <w:tc>
          <w:tcPr>
            <w:tcW w:w="6232" w:type="dxa"/>
            <w:tcBorders>
              <w:top w:val="nil"/>
              <w:left w:val="single" w:sz="4" w:space="0" w:color="auto"/>
              <w:bottom w:val="nil"/>
              <w:right w:val="single" w:sz="4" w:space="0" w:color="auto"/>
            </w:tcBorders>
          </w:tcPr>
          <w:p w:rsidR="00731AC4" w:rsidRPr="00440DD1" w:rsidRDefault="00731AC4" w:rsidP="00731AC4">
            <w:pPr>
              <w:pStyle w:val="Tabletext"/>
              <w:spacing w:before="20" w:after="20"/>
              <w:rPr>
                <w:b/>
                <w:bCs/>
                <w:sz w:val="18"/>
                <w:szCs w:val="18"/>
                <w:lang w:val="en-US" w:eastAsia="zh-CN"/>
              </w:rPr>
            </w:pPr>
            <w:r w:rsidRPr="00440DD1">
              <w:rPr>
                <w:rFonts w:hint="eastAsia"/>
                <w:b/>
                <w:bCs/>
                <w:sz w:val="18"/>
                <w:szCs w:val="18"/>
                <w:lang w:val="en-US" w:eastAsia="zh-CN"/>
              </w:rPr>
              <w:t>期初现金和现金等价物</w:t>
            </w:r>
          </w:p>
        </w:tc>
        <w:tc>
          <w:tcPr>
            <w:tcW w:w="1701" w:type="dxa"/>
            <w:tcBorders>
              <w:top w:val="nil"/>
              <w:left w:val="nil"/>
              <w:bottom w:val="nil"/>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55,505</w:t>
            </w:r>
          </w:p>
        </w:tc>
        <w:tc>
          <w:tcPr>
            <w:tcW w:w="1701" w:type="dxa"/>
            <w:tcBorders>
              <w:top w:val="nil"/>
              <w:left w:val="single" w:sz="4" w:space="0" w:color="auto"/>
              <w:bottom w:val="nil"/>
              <w:right w:val="single" w:sz="4" w:space="0" w:color="auto"/>
            </w:tcBorders>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75,430</w:t>
            </w:r>
          </w:p>
        </w:tc>
      </w:tr>
      <w:tr w:rsidR="00731AC4" w:rsidRPr="00440DD1" w:rsidTr="00731AC4">
        <w:tc>
          <w:tcPr>
            <w:tcW w:w="6232" w:type="dxa"/>
            <w:tcBorders>
              <w:top w:val="nil"/>
              <w:left w:val="single" w:sz="4" w:space="0" w:color="auto"/>
              <w:bottom w:val="nil"/>
              <w:right w:val="single" w:sz="4" w:space="0" w:color="auto"/>
            </w:tcBorders>
          </w:tcPr>
          <w:p w:rsidR="00731AC4" w:rsidRPr="00440DD1" w:rsidRDefault="00731AC4" w:rsidP="00731AC4">
            <w:pPr>
              <w:pStyle w:val="Tabletext"/>
              <w:spacing w:before="20" w:after="20"/>
              <w:rPr>
                <w:b/>
                <w:bCs/>
                <w:sz w:val="18"/>
                <w:szCs w:val="18"/>
                <w:lang w:val="en-US" w:eastAsia="zh-CN"/>
              </w:rPr>
            </w:pPr>
          </w:p>
        </w:tc>
        <w:tc>
          <w:tcPr>
            <w:tcW w:w="1701" w:type="dxa"/>
            <w:tcBorders>
              <w:top w:val="nil"/>
              <w:left w:val="nil"/>
              <w:bottom w:val="nil"/>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p>
        </w:tc>
        <w:tc>
          <w:tcPr>
            <w:tcW w:w="1701" w:type="dxa"/>
            <w:tcBorders>
              <w:top w:val="nil"/>
              <w:left w:val="single" w:sz="4" w:space="0" w:color="auto"/>
              <w:bottom w:val="nil"/>
              <w:right w:val="single" w:sz="4" w:space="0" w:color="auto"/>
            </w:tcBorders>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p>
        </w:tc>
      </w:tr>
      <w:tr w:rsidR="00731AC4" w:rsidRPr="00440DD1" w:rsidTr="00731AC4">
        <w:tc>
          <w:tcPr>
            <w:tcW w:w="6232" w:type="dxa"/>
            <w:tcBorders>
              <w:top w:val="nil"/>
              <w:left w:val="single" w:sz="4" w:space="0" w:color="auto"/>
              <w:bottom w:val="single" w:sz="4" w:space="0" w:color="auto"/>
              <w:right w:val="single" w:sz="4" w:space="0" w:color="auto"/>
            </w:tcBorders>
          </w:tcPr>
          <w:p w:rsidR="00731AC4" w:rsidRPr="00440DD1" w:rsidRDefault="00731AC4" w:rsidP="00731AC4">
            <w:pPr>
              <w:pStyle w:val="Tabletext"/>
              <w:spacing w:before="20" w:after="20"/>
              <w:rPr>
                <w:b/>
                <w:bCs/>
                <w:sz w:val="18"/>
                <w:szCs w:val="18"/>
                <w:lang w:val="en-US" w:eastAsia="zh-CN"/>
              </w:rPr>
            </w:pPr>
            <w:r w:rsidRPr="00440DD1">
              <w:rPr>
                <w:rFonts w:hint="eastAsia"/>
                <w:b/>
                <w:bCs/>
                <w:sz w:val="18"/>
                <w:szCs w:val="18"/>
                <w:lang w:val="en-US" w:eastAsia="zh-CN"/>
              </w:rPr>
              <w:t>期末现金和现金等价物</w:t>
            </w:r>
          </w:p>
        </w:tc>
        <w:tc>
          <w:tcPr>
            <w:tcW w:w="1701" w:type="dxa"/>
            <w:tcBorders>
              <w:top w:val="nil"/>
              <w:left w:val="nil"/>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8"/>
                <w:szCs w:val="18"/>
                <w:lang w:val="en-US" w:eastAsia="zh-CN"/>
              </w:rPr>
            </w:pPr>
            <w:r w:rsidRPr="00440DD1">
              <w:rPr>
                <w:rFonts w:asciiTheme="minorHAnsi" w:hAnsiTheme="minorHAnsi" w:cs="Arial"/>
                <w:b/>
                <w:bCs/>
                <w:sz w:val="18"/>
                <w:szCs w:val="18"/>
                <w:lang w:val="en-US" w:eastAsia="zh-CN"/>
              </w:rPr>
              <w:t>108,435</w:t>
            </w:r>
          </w:p>
        </w:tc>
        <w:tc>
          <w:tcPr>
            <w:tcW w:w="1701" w:type="dxa"/>
            <w:tcBorders>
              <w:top w:val="nil"/>
              <w:left w:val="single" w:sz="4" w:space="0" w:color="auto"/>
              <w:bottom w:val="single" w:sz="4" w:space="0" w:color="auto"/>
              <w:right w:val="single" w:sz="4" w:space="0" w:color="auto"/>
            </w:tcBorders>
            <w:vAlign w:val="bottom"/>
          </w:tcPr>
          <w:p w:rsidR="00731AC4" w:rsidRPr="00440DD1" w:rsidRDefault="00731AC4" w:rsidP="00731AC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440DD1">
              <w:rPr>
                <w:rFonts w:asciiTheme="minorHAnsi" w:hAnsiTheme="minorHAnsi" w:cs="Arial"/>
                <w:b/>
                <w:bCs/>
                <w:color w:val="000000"/>
                <w:sz w:val="18"/>
                <w:szCs w:val="18"/>
                <w:lang w:val="en-US" w:eastAsia="zh-CN"/>
              </w:rPr>
              <w:t>55</w:t>
            </w:r>
            <w:r w:rsidRPr="00440DD1">
              <w:rPr>
                <w:rFonts w:asciiTheme="minorHAnsi" w:hAnsiTheme="minorHAnsi" w:cs="Arial" w:hint="eastAsia"/>
                <w:b/>
                <w:bCs/>
                <w:color w:val="000000"/>
                <w:sz w:val="18"/>
                <w:szCs w:val="18"/>
                <w:lang w:val="en-US" w:eastAsia="zh-CN"/>
              </w:rPr>
              <w:t>,506</w:t>
            </w:r>
          </w:p>
        </w:tc>
      </w:tr>
    </w:tbl>
    <w:p w:rsidR="00A37EF3" w:rsidRPr="00440DD1" w:rsidRDefault="00A37EF3" w:rsidP="00A37EF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A37EF3" w:rsidRPr="003D1647" w:rsidRDefault="007B6501" w:rsidP="00072C7B">
      <w:pPr>
        <w:pStyle w:val="Tabletitle"/>
        <w:spacing w:after="0"/>
        <w:ind w:left="-567" w:right="-567"/>
        <w:rPr>
          <w:sz w:val="28"/>
          <w:szCs w:val="28"/>
          <w:lang w:val="en-US" w:eastAsia="zh-CN"/>
        </w:rPr>
      </w:pPr>
      <w:r>
        <w:rPr>
          <w:rFonts w:hint="eastAsia"/>
          <w:sz w:val="28"/>
          <w:szCs w:val="28"/>
          <w:lang w:val="en-US" w:eastAsia="zh-CN"/>
        </w:rPr>
        <w:t>五</w:t>
      </w:r>
      <w:r w:rsidR="00A37EF3" w:rsidRPr="003D1647">
        <w:rPr>
          <w:sz w:val="28"/>
          <w:szCs w:val="28"/>
          <w:lang w:val="en-US" w:eastAsia="zh-CN"/>
        </w:rPr>
        <w:t xml:space="preserve"> – </w:t>
      </w:r>
      <w:r w:rsidR="00A37EF3" w:rsidRPr="003D1647">
        <w:rPr>
          <w:rFonts w:hint="eastAsia"/>
          <w:sz w:val="28"/>
          <w:szCs w:val="28"/>
          <w:lang w:eastAsia="zh-CN"/>
        </w:rPr>
        <w:t>201</w:t>
      </w:r>
      <w:r w:rsidR="00072C7B" w:rsidRPr="003D1647">
        <w:rPr>
          <w:sz w:val="28"/>
          <w:szCs w:val="28"/>
          <w:lang w:eastAsia="zh-CN"/>
        </w:rPr>
        <w:t>6</w:t>
      </w:r>
      <w:r w:rsidR="00A37EF3" w:rsidRPr="003D1647">
        <w:rPr>
          <w:rFonts w:hint="eastAsia"/>
          <w:sz w:val="28"/>
          <w:szCs w:val="28"/>
          <w:lang w:eastAsia="zh-CN"/>
        </w:rPr>
        <w:t>年财务期预算金额与实际发生金额的对比</w:t>
      </w:r>
    </w:p>
    <w:p w:rsidR="00A37EF3" w:rsidRPr="00440DD1" w:rsidRDefault="00D00E91" w:rsidP="0050137D">
      <w:pPr>
        <w:tabs>
          <w:tab w:val="clear" w:pos="567"/>
          <w:tab w:val="clear" w:pos="1134"/>
          <w:tab w:val="clear" w:pos="1701"/>
          <w:tab w:val="clear" w:pos="2268"/>
          <w:tab w:val="clear" w:pos="2835"/>
        </w:tabs>
        <w:overflowPunct/>
        <w:autoSpaceDE/>
        <w:autoSpaceDN/>
        <w:adjustRightInd/>
        <w:spacing w:before="0" w:after="240"/>
        <w:jc w:val="center"/>
        <w:textAlignment w:val="auto"/>
        <w:rPr>
          <w:b/>
          <w:sz w:val="20"/>
          <w:lang w:val="en-US" w:eastAsia="zh-CN"/>
        </w:rPr>
      </w:pPr>
      <w:r>
        <w:rPr>
          <w:rFonts w:hint="eastAsia"/>
          <w:b/>
          <w:sz w:val="20"/>
          <w:lang w:val="en-US" w:eastAsia="zh-CN"/>
        </w:rPr>
        <w:t>（单位：千瑞郎）</w:t>
      </w:r>
    </w:p>
    <w:tbl>
      <w:tblPr>
        <w:tblW w:w="5224" w:type="pct"/>
        <w:tblInd w:w="-431" w:type="dxa"/>
        <w:tblLook w:val="04A0" w:firstRow="1" w:lastRow="0" w:firstColumn="1" w:lastColumn="0" w:noHBand="0" w:noVBand="1"/>
      </w:tblPr>
      <w:tblGrid>
        <w:gridCol w:w="3040"/>
        <w:gridCol w:w="948"/>
        <w:gridCol w:w="1001"/>
        <w:gridCol w:w="1022"/>
        <w:gridCol w:w="1023"/>
        <w:gridCol w:w="1400"/>
        <w:gridCol w:w="1633"/>
      </w:tblGrid>
      <w:tr w:rsidR="00CE2652" w:rsidRPr="00440DD1" w:rsidTr="00CE2652">
        <w:trPr>
          <w:trHeight w:val="222"/>
        </w:trPr>
        <w:tc>
          <w:tcPr>
            <w:tcW w:w="3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fr-FR"/>
              </w:rPr>
            </w:pPr>
            <w:r w:rsidRPr="00440DD1">
              <w:rPr>
                <w:rFonts w:cs="Calibri"/>
                <w:sz w:val="18"/>
                <w:szCs w:val="18"/>
                <w:lang w:val="en-US"/>
              </w:rPr>
              <w:t>收入</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2652" w:rsidRPr="00440DD1" w:rsidRDefault="00CE2652" w:rsidP="00CE2652">
            <w:pPr>
              <w:pStyle w:val="Tablehead"/>
              <w:spacing w:before="40" w:after="40"/>
              <w:rPr>
                <w:rFonts w:cs="Calibri"/>
                <w:sz w:val="18"/>
                <w:szCs w:val="18"/>
                <w:lang w:val="en-US" w:eastAsia="fr-FR"/>
              </w:rPr>
            </w:pPr>
            <w:r w:rsidRPr="00440DD1">
              <w:rPr>
                <w:rFonts w:cs="Calibri"/>
                <w:sz w:val="18"/>
                <w:szCs w:val="18"/>
                <w:lang w:val="en-US"/>
              </w:rPr>
              <w:t>预算</w:t>
            </w:r>
            <w:r w:rsidRPr="00440DD1">
              <w:rPr>
                <w:rFonts w:cs="Calibri"/>
                <w:sz w:val="18"/>
                <w:szCs w:val="18"/>
                <w:lang w:val="en-US" w:eastAsia="zh-CN"/>
              </w:rPr>
              <w:t>数</w:t>
            </w:r>
            <w:r w:rsidRPr="00440DD1">
              <w:rPr>
                <w:rFonts w:cs="Calibri"/>
                <w:sz w:val="18"/>
                <w:szCs w:val="18"/>
                <w:lang w:val="en-US"/>
              </w:rPr>
              <w:t>额</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可比的</w:t>
            </w:r>
            <w:r w:rsidRPr="00440DD1">
              <w:rPr>
                <w:rFonts w:cs="Calibri"/>
                <w:sz w:val="18"/>
                <w:szCs w:val="18"/>
                <w:lang w:val="en-US" w:eastAsia="zh-CN"/>
              </w:rPr>
              <w:br/>
            </w:r>
            <w:r w:rsidRPr="00440DD1">
              <w:rPr>
                <w:rFonts w:cs="Calibri"/>
                <w:sz w:val="18"/>
                <w:szCs w:val="18"/>
                <w:lang w:val="en-US" w:eastAsia="zh-CN"/>
              </w:rPr>
              <w:t>实际</w:t>
            </w:r>
            <w:r w:rsidRPr="00440DD1">
              <w:rPr>
                <w:rFonts w:cs="Calibri"/>
                <w:sz w:val="18"/>
                <w:szCs w:val="18"/>
                <w:lang w:val="en-US" w:eastAsia="zh-CN"/>
              </w:rPr>
              <w:br/>
            </w:r>
            <w:r w:rsidRPr="00440DD1">
              <w:rPr>
                <w:rFonts w:cs="Calibri"/>
                <w:sz w:val="18"/>
                <w:szCs w:val="18"/>
                <w:lang w:val="en-US" w:eastAsia="zh-CN"/>
              </w:rPr>
              <w:t>数额</w:t>
            </w:r>
          </w:p>
        </w:tc>
        <w:tc>
          <w:tcPr>
            <w:tcW w:w="1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最终预算与实际数额之间的差异</w:t>
            </w:r>
          </w:p>
        </w:tc>
      </w:tr>
      <w:tr w:rsidR="00CE2652" w:rsidRPr="00440DD1" w:rsidTr="00CE2652">
        <w:trPr>
          <w:trHeight w:val="551"/>
        </w:trPr>
        <w:tc>
          <w:tcPr>
            <w:tcW w:w="3039"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初始预算</w:t>
            </w:r>
          </w:p>
        </w:tc>
        <w:tc>
          <w:tcPr>
            <w:tcW w:w="1001" w:type="dxa"/>
            <w:tcBorders>
              <w:top w:val="nil"/>
              <w:left w:val="nil"/>
              <w:bottom w:val="single" w:sz="4" w:space="0" w:color="auto"/>
              <w:right w:val="nil"/>
            </w:tcBorders>
            <w:shd w:val="clear" w:color="auto" w:fill="auto"/>
            <w:vAlign w:val="center"/>
            <w:hideMark/>
          </w:tcPr>
          <w:p w:rsidR="00CE2652" w:rsidRPr="00440DD1" w:rsidRDefault="00072C7B"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val="en-US" w:eastAsia="zh-CN"/>
              </w:rPr>
            </w:pPr>
            <w:r>
              <w:rPr>
                <w:rFonts w:cs="Calibri" w:hint="eastAsia"/>
                <w:b/>
                <w:bCs/>
                <w:color w:val="000000"/>
                <w:sz w:val="18"/>
                <w:szCs w:val="18"/>
                <w:lang w:val="en-US" w:eastAsia="zh-CN"/>
              </w:rPr>
              <w:t>推迟</w:t>
            </w:r>
            <w:r>
              <w:rPr>
                <w:rFonts w:cs="Calibri"/>
                <w:b/>
                <w:bCs/>
                <w:color w:val="000000"/>
                <w:sz w:val="18"/>
                <w:szCs w:val="18"/>
                <w:lang w:val="en-US" w:eastAsia="zh-CN"/>
              </w:rPr>
              <w:t>的</w:t>
            </w:r>
            <w:r w:rsidR="003D1647">
              <w:rPr>
                <w:rFonts w:cs="Calibri"/>
                <w:b/>
                <w:bCs/>
                <w:color w:val="000000"/>
                <w:sz w:val="18"/>
                <w:szCs w:val="18"/>
                <w:lang w:val="en-US" w:eastAsia="zh-CN"/>
              </w:rPr>
              <w:br/>
            </w:r>
            <w:r>
              <w:rPr>
                <w:rFonts w:cs="Calibri"/>
                <w:b/>
                <w:bCs/>
                <w:color w:val="000000"/>
                <w:sz w:val="18"/>
                <w:szCs w:val="18"/>
                <w:lang w:val="en-US" w:eastAsia="zh-CN"/>
              </w:rPr>
              <w:t>活动</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预算内</w:t>
            </w:r>
            <w:r w:rsidR="00440DD1">
              <w:rPr>
                <w:rFonts w:cs="Calibri"/>
                <w:sz w:val="18"/>
                <w:szCs w:val="18"/>
                <w:lang w:val="en-US" w:eastAsia="zh-CN"/>
              </w:rPr>
              <w:br/>
            </w:r>
            <w:r w:rsidRPr="00440DD1">
              <w:rPr>
                <w:rFonts w:cs="Calibri"/>
                <w:sz w:val="18"/>
                <w:szCs w:val="18"/>
                <w:lang w:val="en-US" w:eastAsia="zh-CN"/>
              </w:rPr>
              <w:t>转账</w:t>
            </w:r>
          </w:p>
        </w:tc>
        <w:tc>
          <w:tcPr>
            <w:tcW w:w="1023"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最终预算</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1633"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r>
      <w:tr w:rsidR="00CE2652" w:rsidRPr="00440DD1" w:rsidTr="00CE2652">
        <w:trPr>
          <w:trHeight w:val="380"/>
        </w:trPr>
        <w:tc>
          <w:tcPr>
            <w:tcW w:w="3039"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01"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22"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23"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400"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633"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r>
      <w:tr w:rsidR="00CE2652" w:rsidRPr="00440DD1" w:rsidTr="00CE2652">
        <w:trPr>
          <w:trHeight w:val="222"/>
        </w:trPr>
        <w:tc>
          <w:tcPr>
            <w:tcW w:w="3039" w:type="dxa"/>
            <w:tcBorders>
              <w:top w:val="nil"/>
              <w:left w:val="single" w:sz="4" w:space="0" w:color="auto"/>
              <w:bottom w:val="nil"/>
              <w:right w:val="nil"/>
            </w:tcBorders>
            <w:shd w:val="clear" w:color="auto" w:fill="auto"/>
            <w:hideMark/>
          </w:tcPr>
          <w:p w:rsidR="00CE2652" w:rsidRPr="00440DD1" w:rsidRDefault="00CE2652" w:rsidP="00CE2652">
            <w:pPr>
              <w:pStyle w:val="Tabletext"/>
              <w:spacing w:before="20" w:after="20"/>
              <w:rPr>
                <w:rFonts w:cs="Calibri"/>
                <w:sz w:val="18"/>
                <w:szCs w:val="18"/>
                <w:lang w:val="en-US" w:eastAsia="zh-CN"/>
              </w:rPr>
            </w:pPr>
            <w:r w:rsidRPr="00440DD1">
              <w:rPr>
                <w:rFonts w:cs="Calibri"/>
                <w:sz w:val="18"/>
                <w:szCs w:val="18"/>
                <w:lang w:val="en-US" w:eastAsia="zh-CN"/>
              </w:rPr>
              <w:t>分摊会费</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124,401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124,401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122,891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-1,510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pStyle w:val="Tabletext"/>
              <w:spacing w:before="20" w:after="20"/>
              <w:rPr>
                <w:rFonts w:cs="Calibri"/>
                <w:sz w:val="18"/>
                <w:szCs w:val="18"/>
                <w:lang w:val="en-US"/>
              </w:rPr>
            </w:pPr>
            <w:r w:rsidRPr="00440DD1">
              <w:rPr>
                <w:rFonts w:cs="Calibri"/>
                <w:sz w:val="18"/>
                <w:szCs w:val="18"/>
                <w:lang w:val="en-US"/>
              </w:rPr>
              <w:t>成本回收</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4,625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34,625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34,566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-59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072C7B" w:rsidP="00CE2652">
            <w:pPr>
              <w:pStyle w:val="Tabletext"/>
              <w:spacing w:before="20" w:after="20"/>
              <w:rPr>
                <w:rFonts w:cs="Calibri"/>
                <w:sz w:val="18"/>
                <w:szCs w:val="18"/>
                <w:lang w:val="en-US"/>
              </w:rPr>
            </w:pPr>
            <w:r>
              <w:rPr>
                <w:rFonts w:cs="Calibri" w:hint="eastAsia"/>
                <w:color w:val="000000"/>
                <w:sz w:val="18"/>
                <w:szCs w:val="18"/>
                <w:lang w:val="en-US" w:eastAsia="zh-CN"/>
              </w:rPr>
              <w:t>利息</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300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300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68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-232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pStyle w:val="Tabletext"/>
              <w:spacing w:before="20" w:after="20"/>
              <w:rPr>
                <w:rFonts w:cs="Calibri"/>
                <w:sz w:val="18"/>
                <w:szCs w:val="18"/>
                <w:lang w:val="en-US"/>
              </w:rPr>
            </w:pPr>
            <w:r w:rsidRPr="00440DD1">
              <w:rPr>
                <w:rFonts w:cs="Calibri"/>
                <w:sz w:val="18"/>
                <w:szCs w:val="18"/>
                <w:lang w:val="en-US"/>
              </w:rPr>
              <w:t>其它收入</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val="en-US" w:eastAsia="zh-CN"/>
              </w:rPr>
            </w:pPr>
            <w:r w:rsidRPr="00440DD1">
              <w:rPr>
                <w:rFonts w:cs="Calibri"/>
                <w:b/>
                <w:bCs/>
                <w:sz w:val="18"/>
                <w:szCs w:val="18"/>
                <w:lang w:val="en-US" w:eastAsia="zh-CN"/>
              </w:rPr>
              <w:t xml:space="preserve">100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100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val="en-US" w:eastAsia="zh-CN"/>
              </w:rPr>
            </w:pPr>
            <w:r w:rsidRPr="00440DD1">
              <w:rPr>
                <w:rFonts w:cs="Calibri"/>
                <w:b/>
                <w:bCs/>
                <w:sz w:val="18"/>
                <w:szCs w:val="18"/>
                <w:lang w:val="en-US" w:eastAsia="zh-CN"/>
              </w:rPr>
              <w:t xml:space="preserve">208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8"/>
                <w:szCs w:val="18"/>
                <w:lang w:val="en-US" w:eastAsia="zh-CN"/>
              </w:rPr>
            </w:pPr>
            <w:r w:rsidRPr="00440DD1">
              <w:rPr>
                <w:rFonts w:cs="Calibri"/>
                <w:b/>
                <w:bCs/>
                <w:sz w:val="18"/>
                <w:szCs w:val="18"/>
                <w:lang w:val="en-US" w:eastAsia="zh-CN"/>
              </w:rPr>
              <w:t xml:space="preserve">108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pStyle w:val="Tabletext"/>
              <w:spacing w:before="20" w:after="20"/>
              <w:rPr>
                <w:rFonts w:cs="Calibri"/>
                <w:sz w:val="18"/>
                <w:szCs w:val="18"/>
                <w:lang w:val="en-US"/>
              </w:rPr>
            </w:pPr>
            <w:r w:rsidRPr="00440DD1">
              <w:rPr>
                <w:rFonts w:cs="Calibri"/>
                <w:sz w:val="18"/>
                <w:szCs w:val="18"/>
                <w:lang w:val="en-US" w:eastAsia="zh-CN"/>
              </w:rPr>
              <w:t>自</w:t>
            </w:r>
            <w:r w:rsidRPr="00440DD1">
              <w:rPr>
                <w:rFonts w:cs="Calibri"/>
                <w:sz w:val="18"/>
                <w:szCs w:val="18"/>
                <w:lang w:val="en-US"/>
              </w:rPr>
              <w:t>储备金账户的提款</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1,334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-317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1,017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-1,017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63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single" w:sz="4" w:space="0" w:color="auto"/>
              <w:left w:val="single" w:sz="4" w:space="0" w:color="auto"/>
              <w:bottom w:val="single" w:sz="4" w:space="0" w:color="auto"/>
              <w:right w:val="single" w:sz="4" w:space="0" w:color="auto"/>
            </w:tcBorders>
            <w:shd w:val="clear" w:color="auto" w:fill="auto"/>
            <w:noWrap/>
            <w:hideMark/>
          </w:tcPr>
          <w:p w:rsidR="00CE2652" w:rsidRPr="00440DD1" w:rsidRDefault="00CE2652" w:rsidP="00CE2652">
            <w:pPr>
              <w:pStyle w:val="Tabletext"/>
              <w:spacing w:before="20" w:after="20"/>
              <w:rPr>
                <w:rFonts w:cs="Calibri"/>
                <w:sz w:val="18"/>
                <w:szCs w:val="18"/>
                <w:lang w:val="en-US" w:eastAsia="fr-FR"/>
              </w:rPr>
            </w:pPr>
            <w:r w:rsidRPr="00440DD1">
              <w:rPr>
                <w:rFonts w:cs="Calibri"/>
                <w:b/>
                <w:sz w:val="18"/>
                <w:szCs w:val="18"/>
                <w:lang w:val="en-US"/>
              </w:rPr>
              <w:t>收入总额</w:t>
            </w:r>
          </w:p>
        </w:tc>
        <w:tc>
          <w:tcPr>
            <w:tcW w:w="948"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160,760 </w:t>
            </w:r>
          </w:p>
        </w:tc>
        <w:tc>
          <w:tcPr>
            <w:tcW w:w="1001"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-317 </w:t>
            </w:r>
          </w:p>
        </w:tc>
        <w:tc>
          <w:tcPr>
            <w:tcW w:w="1022"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p>
        </w:tc>
        <w:tc>
          <w:tcPr>
            <w:tcW w:w="102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160,443 </w:t>
            </w:r>
          </w:p>
        </w:tc>
        <w:tc>
          <w:tcPr>
            <w:tcW w:w="1400"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157,733 </w:t>
            </w:r>
          </w:p>
        </w:tc>
        <w:tc>
          <w:tcPr>
            <w:tcW w:w="163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-2,710 </w:t>
            </w:r>
          </w:p>
        </w:tc>
      </w:tr>
      <w:tr w:rsidR="00CE2652" w:rsidRPr="00440DD1" w:rsidTr="00CE2652">
        <w:trPr>
          <w:trHeight w:val="222"/>
        </w:trPr>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val="en-US" w:eastAsia="zh-CN"/>
              </w:rPr>
            </w:pPr>
            <w:r w:rsidRPr="00440DD1">
              <w:rPr>
                <w:rFonts w:cs="Calibri"/>
                <w:b/>
                <w:bCs/>
                <w:sz w:val="18"/>
                <w:szCs w:val="18"/>
                <w:lang w:val="en-US"/>
              </w:rPr>
              <w:t>费用</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2652" w:rsidRPr="00440DD1" w:rsidRDefault="00CE2652" w:rsidP="00CE2652">
            <w:pPr>
              <w:pStyle w:val="Tablehead"/>
              <w:spacing w:before="40" w:after="40"/>
              <w:rPr>
                <w:rFonts w:cs="Calibri"/>
                <w:sz w:val="18"/>
                <w:szCs w:val="18"/>
                <w:lang w:val="en-US" w:eastAsia="fr-FR"/>
              </w:rPr>
            </w:pPr>
            <w:r w:rsidRPr="00440DD1">
              <w:rPr>
                <w:rFonts w:cs="Calibri"/>
                <w:sz w:val="18"/>
                <w:szCs w:val="18"/>
                <w:lang w:val="en-US"/>
              </w:rPr>
              <w:t>预算</w:t>
            </w:r>
            <w:r w:rsidRPr="00440DD1">
              <w:rPr>
                <w:rFonts w:cs="Calibri"/>
                <w:sz w:val="18"/>
                <w:szCs w:val="18"/>
                <w:lang w:val="en-US" w:eastAsia="zh-CN"/>
              </w:rPr>
              <w:t>数</w:t>
            </w:r>
            <w:r w:rsidRPr="00440DD1">
              <w:rPr>
                <w:rFonts w:cs="Calibri"/>
                <w:sz w:val="18"/>
                <w:szCs w:val="18"/>
                <w:lang w:val="en-US"/>
              </w:rPr>
              <w:t>额</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可比的</w:t>
            </w:r>
            <w:r w:rsidRPr="00440DD1">
              <w:rPr>
                <w:rFonts w:cs="Calibri"/>
                <w:sz w:val="18"/>
                <w:szCs w:val="18"/>
                <w:lang w:val="en-US" w:eastAsia="zh-CN"/>
              </w:rPr>
              <w:br/>
            </w:r>
            <w:r w:rsidRPr="00440DD1">
              <w:rPr>
                <w:rFonts w:cs="Calibri"/>
                <w:sz w:val="18"/>
                <w:szCs w:val="18"/>
                <w:lang w:val="en-US" w:eastAsia="zh-CN"/>
              </w:rPr>
              <w:t>实际</w:t>
            </w:r>
            <w:r w:rsidRPr="00440DD1">
              <w:rPr>
                <w:rFonts w:cs="Calibri"/>
                <w:sz w:val="18"/>
                <w:szCs w:val="18"/>
                <w:lang w:val="en-US" w:eastAsia="zh-CN"/>
              </w:rPr>
              <w:br/>
            </w:r>
            <w:r w:rsidRPr="00440DD1">
              <w:rPr>
                <w:rFonts w:cs="Calibri"/>
                <w:sz w:val="18"/>
                <w:szCs w:val="18"/>
                <w:lang w:val="en-US" w:eastAsia="zh-CN"/>
              </w:rPr>
              <w:t>数额</w:t>
            </w:r>
          </w:p>
        </w:tc>
        <w:tc>
          <w:tcPr>
            <w:tcW w:w="1633"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最终预算与实际数额之间的差异</w:t>
            </w:r>
          </w:p>
        </w:tc>
      </w:tr>
      <w:tr w:rsidR="00CE2652" w:rsidRPr="00440DD1" w:rsidTr="00CE2652">
        <w:trPr>
          <w:trHeight w:val="551"/>
        </w:trPr>
        <w:tc>
          <w:tcPr>
            <w:tcW w:w="3039"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初始预算</w:t>
            </w:r>
          </w:p>
        </w:tc>
        <w:tc>
          <w:tcPr>
            <w:tcW w:w="1001" w:type="dxa"/>
            <w:tcBorders>
              <w:top w:val="nil"/>
              <w:left w:val="nil"/>
              <w:bottom w:val="single" w:sz="4" w:space="0" w:color="auto"/>
              <w:right w:val="single" w:sz="4" w:space="0" w:color="auto"/>
            </w:tcBorders>
            <w:shd w:val="clear" w:color="auto" w:fill="auto"/>
            <w:vAlign w:val="center"/>
            <w:hideMark/>
          </w:tcPr>
          <w:p w:rsidR="00CE2652" w:rsidRPr="00440DD1" w:rsidRDefault="00B4058E"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val="en-US" w:eastAsia="zh-CN"/>
              </w:rPr>
            </w:pPr>
            <w:r>
              <w:rPr>
                <w:rFonts w:cs="Calibri" w:hint="eastAsia"/>
                <w:b/>
                <w:bCs/>
                <w:color w:val="000000"/>
                <w:sz w:val="18"/>
                <w:szCs w:val="18"/>
                <w:lang w:val="en-US" w:eastAsia="zh-CN"/>
              </w:rPr>
              <w:t>推迟</w:t>
            </w:r>
            <w:r>
              <w:rPr>
                <w:rFonts w:cs="Calibri"/>
                <w:b/>
                <w:bCs/>
                <w:color w:val="000000"/>
                <w:sz w:val="18"/>
                <w:szCs w:val="18"/>
                <w:lang w:val="en-US" w:eastAsia="zh-CN"/>
              </w:rPr>
              <w:t>的</w:t>
            </w:r>
            <w:r w:rsidR="003D1647">
              <w:rPr>
                <w:rFonts w:cs="Calibri"/>
                <w:b/>
                <w:bCs/>
                <w:color w:val="000000"/>
                <w:sz w:val="18"/>
                <w:szCs w:val="18"/>
                <w:lang w:val="en-US" w:eastAsia="zh-CN"/>
              </w:rPr>
              <w:br/>
            </w:r>
            <w:r>
              <w:rPr>
                <w:rFonts w:cs="Calibri"/>
                <w:b/>
                <w:bCs/>
                <w:color w:val="000000"/>
                <w:sz w:val="18"/>
                <w:szCs w:val="18"/>
                <w:lang w:val="en-US" w:eastAsia="zh-CN"/>
              </w:rPr>
              <w:t>活动</w:t>
            </w:r>
          </w:p>
        </w:tc>
        <w:tc>
          <w:tcPr>
            <w:tcW w:w="1022" w:type="dxa"/>
            <w:tcBorders>
              <w:top w:val="nil"/>
              <w:left w:val="nil"/>
              <w:bottom w:val="single" w:sz="4" w:space="0" w:color="auto"/>
              <w:right w:val="nil"/>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预算内</w:t>
            </w:r>
            <w:r w:rsidR="00440DD1">
              <w:rPr>
                <w:rFonts w:cs="Calibri"/>
                <w:sz w:val="18"/>
                <w:szCs w:val="18"/>
                <w:lang w:val="en-US" w:eastAsia="zh-CN"/>
              </w:rPr>
              <w:br/>
            </w:r>
            <w:r w:rsidRPr="00440DD1">
              <w:rPr>
                <w:rFonts w:cs="Calibri"/>
                <w:sz w:val="18"/>
                <w:szCs w:val="18"/>
                <w:lang w:val="en-US" w:eastAsia="zh-CN"/>
              </w:rPr>
              <w:t>转账</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rFonts w:cs="Calibri"/>
                <w:sz w:val="18"/>
                <w:szCs w:val="18"/>
                <w:lang w:val="en-US" w:eastAsia="zh-CN"/>
              </w:rPr>
            </w:pPr>
            <w:r w:rsidRPr="00440DD1">
              <w:rPr>
                <w:rFonts w:cs="Calibri"/>
                <w:sz w:val="18"/>
                <w:szCs w:val="18"/>
                <w:lang w:val="en-US" w:eastAsia="zh-CN"/>
              </w:rPr>
              <w:t>最终预算</w:t>
            </w:r>
          </w:p>
        </w:tc>
        <w:tc>
          <w:tcPr>
            <w:tcW w:w="1400"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1633"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r>
      <w:tr w:rsidR="00CE2652" w:rsidRPr="00440DD1" w:rsidTr="00CE2652">
        <w:trPr>
          <w:trHeight w:val="222"/>
        </w:trPr>
        <w:tc>
          <w:tcPr>
            <w:tcW w:w="3039"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01"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22"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023"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400"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c>
          <w:tcPr>
            <w:tcW w:w="1633" w:type="dxa"/>
            <w:tcBorders>
              <w:top w:val="nil"/>
              <w:left w:val="nil"/>
              <w:bottom w:val="single" w:sz="4" w:space="0" w:color="auto"/>
              <w:right w:val="single" w:sz="4" w:space="0" w:color="auto"/>
            </w:tcBorders>
            <w:shd w:val="clear" w:color="auto" w:fill="auto"/>
            <w:noWrap/>
            <w:vAlign w:val="center"/>
            <w:hideMark/>
          </w:tcPr>
          <w:p w:rsidR="00CE2652" w:rsidRPr="00440DD1" w:rsidRDefault="00CE2652" w:rsidP="00CE2652">
            <w:pPr>
              <w:pStyle w:val="Tablehead"/>
              <w:spacing w:before="40" w:after="40"/>
              <w:rPr>
                <w:rFonts w:cs="Calibri"/>
                <w:sz w:val="18"/>
                <w:szCs w:val="18"/>
                <w:lang w:eastAsia="zh-CN"/>
              </w:rPr>
            </w:pPr>
            <w:r w:rsidRPr="00440DD1">
              <w:rPr>
                <w:rFonts w:cs="Calibri"/>
                <w:sz w:val="18"/>
                <w:szCs w:val="18"/>
                <w:lang w:val="en-US" w:eastAsia="zh-CN"/>
              </w:rPr>
              <w:t>2016</w:t>
            </w:r>
            <w:r w:rsidRPr="00440DD1">
              <w:rPr>
                <w:rFonts w:cs="Calibri"/>
                <w:sz w:val="18"/>
                <w:szCs w:val="18"/>
                <w:lang w:val="en-US" w:eastAsia="zh-CN"/>
              </w:rPr>
              <w:t>年</w:t>
            </w:r>
            <w:r w:rsidRPr="00440DD1">
              <w:rPr>
                <w:rFonts w:cs="Calibri"/>
                <w:sz w:val="18"/>
                <w:szCs w:val="18"/>
                <w:lang w:val="en-US" w:eastAsia="zh-CN"/>
              </w:rPr>
              <w:t>12</w:t>
            </w:r>
            <w:r w:rsidRPr="00440DD1">
              <w:rPr>
                <w:rFonts w:cs="Calibri"/>
                <w:sz w:val="18"/>
                <w:szCs w:val="18"/>
                <w:lang w:eastAsia="zh-CN"/>
              </w:rPr>
              <w:t>月</w:t>
            </w:r>
            <w:r w:rsidRPr="00440DD1">
              <w:rPr>
                <w:rFonts w:cs="Calibri"/>
                <w:sz w:val="18"/>
                <w:szCs w:val="18"/>
                <w:lang w:eastAsia="zh-CN"/>
              </w:rPr>
              <w:t>31</w:t>
            </w:r>
            <w:r w:rsidRPr="00440DD1">
              <w:rPr>
                <w:rFonts w:cs="Calibri"/>
                <w:sz w:val="18"/>
                <w:szCs w:val="18"/>
                <w:lang w:eastAsia="zh-CN"/>
              </w:rPr>
              <w:t>日</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3D1647" w:rsidRDefault="00CE2652" w:rsidP="00CE2652">
            <w:pPr>
              <w:pStyle w:val="Tabletext"/>
              <w:spacing w:before="20" w:after="20"/>
              <w:rPr>
                <w:rFonts w:ascii="STKaiti" w:eastAsia="STKaiti" w:hAnsi="STKaiti" w:cs="Calibri"/>
                <w:sz w:val="18"/>
                <w:szCs w:val="18"/>
                <w:lang w:val="en-US" w:eastAsia="zh-CN"/>
              </w:rPr>
            </w:pPr>
            <w:r w:rsidRPr="003D1647">
              <w:rPr>
                <w:rFonts w:ascii="STKaiti" w:eastAsia="STKaiti" w:hAnsi="STKaiti" w:cs="Calibri"/>
                <w:sz w:val="18"/>
                <w:szCs w:val="18"/>
                <w:lang w:val="en-US" w:eastAsia="zh-CN"/>
              </w:rPr>
              <w:t>总秘书处</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90,305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-70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90,235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84,119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6,116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3D1647" w:rsidRDefault="00CE2652" w:rsidP="00CE2652">
            <w:pPr>
              <w:pStyle w:val="Tabletext"/>
              <w:spacing w:before="20" w:after="20"/>
              <w:rPr>
                <w:rFonts w:ascii="STKaiti" w:eastAsia="STKaiti" w:hAnsi="STKaiti" w:cs="Calibri"/>
                <w:sz w:val="18"/>
                <w:szCs w:val="18"/>
                <w:lang w:val="en-US"/>
              </w:rPr>
            </w:pPr>
            <w:r w:rsidRPr="003D1647">
              <w:rPr>
                <w:rFonts w:ascii="STKaiti" w:eastAsia="STKaiti" w:hAnsi="STKaiti" w:cs="Calibri"/>
                <w:sz w:val="18"/>
                <w:szCs w:val="18"/>
                <w:lang w:val="en-US"/>
              </w:rPr>
              <w:t>无线电通信部门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28,898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28,898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26,891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2,007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3D1647" w:rsidRDefault="00CE2652" w:rsidP="00CE2652">
            <w:pPr>
              <w:pStyle w:val="Tabletext"/>
              <w:spacing w:before="20" w:after="20"/>
              <w:rPr>
                <w:rFonts w:ascii="STKaiti" w:eastAsia="STKaiti" w:hAnsi="STKaiti" w:cs="Calibri"/>
                <w:sz w:val="18"/>
                <w:szCs w:val="18"/>
                <w:lang w:val="en-US"/>
              </w:rPr>
            </w:pPr>
            <w:r w:rsidRPr="003D1647">
              <w:rPr>
                <w:rFonts w:ascii="STKaiti" w:eastAsia="STKaiti" w:hAnsi="STKaiti" w:cs="Calibri"/>
                <w:sz w:val="18"/>
                <w:szCs w:val="18"/>
                <w:lang w:val="en-US"/>
              </w:rPr>
              <w:t>电信标准化部门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13,394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70</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13,464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13,460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4 </w:t>
            </w:r>
          </w:p>
        </w:tc>
      </w:tr>
      <w:tr w:rsidR="00CE2652" w:rsidRPr="00440DD1" w:rsidTr="00CE2652">
        <w:trPr>
          <w:trHeight w:val="210"/>
        </w:trPr>
        <w:tc>
          <w:tcPr>
            <w:tcW w:w="3039" w:type="dxa"/>
            <w:tcBorders>
              <w:top w:val="nil"/>
              <w:left w:val="single" w:sz="4" w:space="0" w:color="auto"/>
              <w:bottom w:val="nil"/>
              <w:right w:val="nil"/>
            </w:tcBorders>
            <w:shd w:val="clear" w:color="auto" w:fill="auto"/>
            <w:vAlign w:val="bottom"/>
            <w:hideMark/>
          </w:tcPr>
          <w:p w:rsidR="00CE2652" w:rsidRPr="003D1647" w:rsidRDefault="00CE2652" w:rsidP="00CE2652">
            <w:pPr>
              <w:pStyle w:val="Tabletext"/>
              <w:spacing w:before="20" w:after="20"/>
              <w:rPr>
                <w:rFonts w:ascii="STKaiti" w:eastAsia="STKaiti" w:hAnsi="STKaiti" w:cs="Calibri"/>
                <w:sz w:val="18"/>
                <w:szCs w:val="18"/>
                <w:lang w:val="en-US"/>
              </w:rPr>
            </w:pPr>
            <w:r w:rsidRPr="003D1647">
              <w:rPr>
                <w:rFonts w:ascii="STKaiti" w:eastAsia="STKaiti" w:hAnsi="STKaiti" w:cs="Calibri"/>
                <w:sz w:val="18"/>
                <w:szCs w:val="18"/>
                <w:lang w:val="en-US"/>
              </w:rPr>
              <w:t>电信发展部门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28,163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-317 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27,846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27,676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170 </w:t>
            </w:r>
          </w:p>
        </w:tc>
      </w:tr>
      <w:tr w:rsidR="00CE2652" w:rsidRPr="00440DD1" w:rsidTr="00CE2652">
        <w:trPr>
          <w:trHeight w:val="210"/>
        </w:trPr>
        <w:tc>
          <w:tcPr>
            <w:tcW w:w="3039" w:type="dxa"/>
            <w:tcBorders>
              <w:top w:val="nil"/>
              <w:left w:val="single" w:sz="4" w:space="0" w:color="auto"/>
              <w:bottom w:val="nil"/>
              <w:right w:val="nil"/>
            </w:tcBorders>
            <w:shd w:val="clear" w:color="auto" w:fill="auto"/>
            <w:vAlign w:val="bottom"/>
            <w:hideMark/>
          </w:tcPr>
          <w:p w:rsidR="00CE2652" w:rsidRPr="003D1647" w:rsidRDefault="00CE2652" w:rsidP="00CE2652">
            <w:pPr>
              <w:pStyle w:val="Tabletext"/>
              <w:spacing w:before="20" w:after="20"/>
              <w:rPr>
                <w:rFonts w:ascii="STKaiti" w:eastAsia="STKaiti" w:hAnsi="STKaiti" w:cs="Calibri"/>
                <w:sz w:val="18"/>
                <w:szCs w:val="18"/>
                <w:lang w:val="en-US" w:eastAsia="zh-CN"/>
              </w:rPr>
            </w:pPr>
            <w:r w:rsidRPr="003D1647">
              <w:rPr>
                <w:rFonts w:ascii="STKaiti" w:eastAsia="STKaiti" w:hAnsi="STKaiti" w:cs="Calibri"/>
                <w:sz w:val="18"/>
                <w:szCs w:val="18"/>
                <w:lang w:val="en-US" w:eastAsia="zh-CN"/>
              </w:rPr>
              <w:t>批准的预算中未预见到的费用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 xml:space="preserve">331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-331 </w:t>
            </w:r>
          </w:p>
        </w:tc>
      </w:tr>
      <w:tr w:rsidR="00CE2652" w:rsidRPr="00440DD1" w:rsidTr="00CE2652">
        <w:trPr>
          <w:trHeight w:val="222"/>
        </w:trPr>
        <w:tc>
          <w:tcPr>
            <w:tcW w:w="3039" w:type="dxa"/>
            <w:tcBorders>
              <w:top w:val="single" w:sz="4" w:space="0" w:color="auto"/>
              <w:left w:val="single" w:sz="4" w:space="0" w:color="auto"/>
              <w:bottom w:val="single" w:sz="4" w:space="0" w:color="auto"/>
              <w:right w:val="nil"/>
            </w:tcBorders>
            <w:shd w:val="clear" w:color="auto" w:fill="auto"/>
            <w:noWrap/>
            <w:hideMark/>
          </w:tcPr>
          <w:p w:rsidR="00CE2652" w:rsidRPr="00440DD1" w:rsidRDefault="00CE2652" w:rsidP="00CE2652">
            <w:pPr>
              <w:pStyle w:val="Tabletext"/>
              <w:spacing w:before="20" w:after="20"/>
              <w:rPr>
                <w:rFonts w:cs="Calibri"/>
                <w:b/>
                <w:bCs/>
                <w:sz w:val="18"/>
                <w:szCs w:val="18"/>
                <w:lang w:val="en-US"/>
              </w:rPr>
            </w:pPr>
            <w:r w:rsidRPr="00440DD1">
              <w:rPr>
                <w:rFonts w:cs="Calibri"/>
                <w:b/>
                <w:bCs/>
                <w:sz w:val="18"/>
                <w:szCs w:val="18"/>
                <w:lang w:val="en-US"/>
              </w:rPr>
              <w:t>费用总额</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160,760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-317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160,443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152,477 </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7,966 </w:t>
            </w:r>
          </w:p>
        </w:tc>
      </w:tr>
      <w:tr w:rsidR="00CE2652" w:rsidRPr="00440DD1" w:rsidTr="003D1647">
        <w:trPr>
          <w:trHeight w:val="222"/>
        </w:trPr>
        <w:tc>
          <w:tcPr>
            <w:tcW w:w="3039" w:type="dxa"/>
            <w:tcBorders>
              <w:top w:val="nil"/>
              <w:left w:val="single" w:sz="4" w:space="0" w:color="auto"/>
              <w:bottom w:val="single" w:sz="4" w:space="0" w:color="auto"/>
              <w:right w:val="nil"/>
            </w:tcBorders>
            <w:shd w:val="clear" w:color="auto" w:fill="auto"/>
            <w:vAlign w:val="center"/>
            <w:hideMark/>
          </w:tcPr>
          <w:p w:rsidR="00CE2652" w:rsidRPr="00440DD1" w:rsidRDefault="00CE2652" w:rsidP="00CE2652">
            <w:pPr>
              <w:pStyle w:val="Tabletext"/>
              <w:spacing w:before="80" w:after="0"/>
              <w:rPr>
                <w:rFonts w:cs="Calibri"/>
                <w:b/>
                <w:sz w:val="18"/>
                <w:szCs w:val="18"/>
                <w:lang w:val="en-US" w:eastAsia="fr-FR"/>
              </w:rPr>
            </w:pPr>
            <w:r w:rsidRPr="00440DD1">
              <w:rPr>
                <w:rFonts w:cs="Calibri"/>
                <w:b/>
                <w:sz w:val="18"/>
                <w:szCs w:val="18"/>
                <w:lang w:val="en-US"/>
              </w:rPr>
              <w:t>结果</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01"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400"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 xml:space="preserve">5,256 </w:t>
            </w:r>
          </w:p>
        </w:tc>
        <w:tc>
          <w:tcPr>
            <w:tcW w:w="1633" w:type="dxa"/>
            <w:tcBorders>
              <w:top w:val="nil"/>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pStyle w:val="Tabletext"/>
              <w:spacing w:before="0" w:after="0"/>
              <w:rPr>
                <w:rFonts w:cs="Calibri"/>
                <w:sz w:val="18"/>
                <w:szCs w:val="18"/>
                <w:lang w:val="en-US" w:eastAsia="zh-CN"/>
              </w:rPr>
            </w:pPr>
            <w:r w:rsidRPr="00440DD1">
              <w:rPr>
                <w:rFonts w:cs="Calibri"/>
                <w:sz w:val="18"/>
                <w:szCs w:val="18"/>
                <w:lang w:val="en-US" w:eastAsia="zh-CN"/>
              </w:rPr>
              <w:t>离职后健康保险基金（</w:t>
            </w:r>
            <w:r w:rsidRPr="00440DD1">
              <w:rPr>
                <w:rFonts w:cs="Calibri"/>
                <w:sz w:val="18"/>
                <w:szCs w:val="18"/>
                <w:lang w:val="en-US" w:eastAsia="zh-CN"/>
              </w:rPr>
              <w:t>ASHI</w:t>
            </w:r>
            <w:r w:rsidRPr="00440DD1">
              <w:rPr>
                <w:rFonts w:cs="Calibri"/>
                <w:sz w:val="18"/>
                <w:szCs w:val="18"/>
                <w:lang w:val="en-US" w:eastAsia="zh-CN"/>
              </w:rPr>
              <w:t>）</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-13,667</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072C7B" w:rsidP="00CE2652">
            <w:pPr>
              <w:pStyle w:val="Tabletext"/>
              <w:spacing w:before="0" w:after="0"/>
              <w:rPr>
                <w:rFonts w:cs="Calibri"/>
                <w:sz w:val="18"/>
                <w:szCs w:val="18"/>
                <w:lang w:val="en-US"/>
              </w:rPr>
            </w:pPr>
            <w:r w:rsidRPr="00440DD1">
              <w:rPr>
                <w:rFonts w:cs="Calibri"/>
                <w:sz w:val="18"/>
                <w:szCs w:val="18"/>
                <w:lang w:val="en-US" w:eastAsia="zh-CN"/>
              </w:rPr>
              <w:t>固定资产资本化</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1,421</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072C7B" w:rsidP="00072C7B">
            <w:pPr>
              <w:pStyle w:val="Tabletext"/>
              <w:spacing w:before="0" w:after="0"/>
              <w:rPr>
                <w:rFonts w:cs="Calibri"/>
                <w:sz w:val="18"/>
                <w:szCs w:val="18"/>
                <w:lang w:val="en-US" w:eastAsia="zh-CN"/>
              </w:rPr>
            </w:pPr>
            <w:r w:rsidRPr="00440DD1">
              <w:rPr>
                <w:rFonts w:cs="Calibri"/>
                <w:sz w:val="18"/>
                <w:szCs w:val="18"/>
                <w:lang w:val="en-US" w:eastAsia="zh-CN"/>
              </w:rPr>
              <w:t>库存列账</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-9</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CE2652" w:rsidP="00CE2652">
            <w:pPr>
              <w:pStyle w:val="Tabletext"/>
              <w:spacing w:before="0" w:after="0"/>
              <w:rPr>
                <w:rFonts w:cs="Calibri"/>
                <w:sz w:val="18"/>
                <w:szCs w:val="18"/>
                <w:lang w:val="en-US"/>
              </w:rPr>
            </w:pPr>
            <w:r w:rsidRPr="00440DD1">
              <w:rPr>
                <w:rFonts w:cs="Calibri"/>
                <w:sz w:val="18"/>
                <w:szCs w:val="18"/>
                <w:lang w:val="en-US"/>
              </w:rPr>
              <w:t>折旧</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-5,026</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9B3674" w:rsidRPr="00440DD1" w:rsidRDefault="00CE2652" w:rsidP="003D1647">
            <w:pPr>
              <w:pStyle w:val="Tabletext"/>
              <w:spacing w:before="0" w:after="0"/>
              <w:rPr>
                <w:rFonts w:cs="Calibri"/>
                <w:sz w:val="18"/>
                <w:szCs w:val="18"/>
                <w:lang w:val="en-US" w:eastAsia="zh-CN"/>
              </w:rPr>
            </w:pPr>
            <w:r w:rsidRPr="00440DD1">
              <w:rPr>
                <w:rFonts w:cs="Calibri"/>
                <w:sz w:val="18"/>
                <w:szCs w:val="18"/>
                <w:lang w:val="en-US" w:eastAsia="zh-CN"/>
              </w:rPr>
              <w:t>兑换率损</w:t>
            </w:r>
            <w:r w:rsidRPr="00440DD1">
              <w:rPr>
                <w:rFonts w:cs="Calibri"/>
                <w:sz w:val="18"/>
                <w:szCs w:val="18"/>
                <w:lang w:val="en-US" w:eastAsia="zh-CN"/>
              </w:rPr>
              <w:t>/</w:t>
            </w:r>
            <w:r w:rsidRPr="00440DD1">
              <w:rPr>
                <w:rFonts w:cs="Calibri"/>
                <w:sz w:val="18"/>
                <w:szCs w:val="18"/>
                <w:lang w:val="en-US" w:eastAsia="zh-CN"/>
              </w:rPr>
              <w:t>益</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-57</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hideMark/>
          </w:tcPr>
          <w:p w:rsidR="00CE2652" w:rsidRPr="00440DD1" w:rsidRDefault="003D1647" w:rsidP="00CE2652">
            <w:pPr>
              <w:pStyle w:val="Tabletext"/>
              <w:spacing w:before="0" w:after="0"/>
              <w:rPr>
                <w:rFonts w:cs="Calibri"/>
                <w:i/>
                <w:iCs/>
                <w:sz w:val="18"/>
                <w:szCs w:val="18"/>
                <w:lang w:val="en-US" w:eastAsia="zh-CN"/>
              </w:rPr>
            </w:pPr>
            <w:r>
              <w:rPr>
                <w:rFonts w:cs="Calibri" w:hint="eastAsia"/>
                <w:sz w:val="18"/>
                <w:szCs w:val="18"/>
                <w:lang w:val="en-US" w:eastAsia="zh-CN"/>
              </w:rPr>
              <w:t>不视为费用</w:t>
            </w:r>
            <w:r>
              <w:rPr>
                <w:rFonts w:cs="Calibri"/>
                <w:sz w:val="18"/>
                <w:szCs w:val="18"/>
                <w:lang w:val="en-US" w:eastAsia="zh-CN"/>
              </w:rPr>
              <w:t>的</w:t>
            </w:r>
            <w:r w:rsidRPr="00440DD1">
              <w:rPr>
                <w:rFonts w:hint="eastAsia"/>
                <w:sz w:val="18"/>
                <w:szCs w:val="18"/>
                <w:lang w:val="en-US" w:eastAsia="zh-CN"/>
              </w:rPr>
              <w:t>FIPOI</w:t>
            </w:r>
            <w:r w:rsidRPr="00440DD1">
              <w:rPr>
                <w:rFonts w:hint="eastAsia"/>
                <w:sz w:val="18"/>
                <w:szCs w:val="18"/>
                <w:lang w:val="en-US" w:eastAsia="zh-CN"/>
              </w:rPr>
              <w:t>贷款的偿付</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1,493</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hideMark/>
          </w:tcPr>
          <w:p w:rsidR="00CE2652" w:rsidRPr="00440DD1" w:rsidRDefault="003D1647" w:rsidP="00CE2652">
            <w:pPr>
              <w:pStyle w:val="Tabletext"/>
              <w:spacing w:before="0" w:after="0"/>
              <w:rPr>
                <w:rFonts w:cs="Calibri"/>
                <w:sz w:val="18"/>
                <w:szCs w:val="18"/>
                <w:lang w:val="en-US" w:eastAsia="zh-CN"/>
              </w:rPr>
            </w:pPr>
            <w:r w:rsidRPr="00440DD1">
              <w:rPr>
                <w:rFonts w:cs="Calibri"/>
                <w:sz w:val="18"/>
                <w:szCs w:val="18"/>
                <w:lang w:val="en-US" w:eastAsia="zh-CN"/>
              </w:rPr>
              <w:t>可疑</w:t>
            </w:r>
            <w:r>
              <w:rPr>
                <w:rFonts w:cs="Calibri" w:hint="eastAsia"/>
                <w:sz w:val="18"/>
                <w:szCs w:val="18"/>
                <w:lang w:val="en-US" w:eastAsia="zh-CN"/>
              </w:rPr>
              <w:t>债务</w:t>
            </w:r>
            <w:r>
              <w:rPr>
                <w:rFonts w:cs="Calibri"/>
                <w:sz w:val="18"/>
                <w:szCs w:val="18"/>
                <w:lang w:val="en-US" w:eastAsia="zh-CN"/>
              </w:rPr>
              <w:t>准备金的变化和使用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-1,695</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hideMark/>
          </w:tcPr>
          <w:p w:rsidR="00CE2652" w:rsidRPr="00440DD1" w:rsidRDefault="003D1647" w:rsidP="00CE2652">
            <w:pPr>
              <w:pStyle w:val="Tabletext"/>
              <w:spacing w:before="0" w:after="0"/>
              <w:rPr>
                <w:rFonts w:cs="Calibri"/>
                <w:sz w:val="18"/>
                <w:szCs w:val="18"/>
                <w:lang w:val="en-US"/>
              </w:rPr>
            </w:pPr>
            <w:r w:rsidRPr="00440DD1">
              <w:rPr>
                <w:rFonts w:cs="Calibri"/>
                <w:sz w:val="18"/>
                <w:szCs w:val="18"/>
                <w:lang w:val="en-US"/>
              </w:rPr>
              <w:t>资产出售</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2</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vAlign w:val="bottom"/>
            <w:hideMark/>
          </w:tcPr>
          <w:p w:rsidR="00CE2652" w:rsidRPr="00440DD1" w:rsidRDefault="003D1647" w:rsidP="00CE2652">
            <w:pPr>
              <w:pStyle w:val="Tabletext"/>
              <w:spacing w:before="0" w:after="0"/>
              <w:rPr>
                <w:rFonts w:cs="Calibri"/>
                <w:sz w:val="18"/>
                <w:szCs w:val="18"/>
                <w:lang w:val="en-US"/>
              </w:rPr>
            </w:pPr>
            <w:r w:rsidRPr="006D110D">
              <w:rPr>
                <w:rFonts w:cs="Calibri" w:hint="eastAsia"/>
                <w:sz w:val="18"/>
                <w:szCs w:val="18"/>
                <w:lang w:val="en-US"/>
              </w:rPr>
              <w:t>其他</w:t>
            </w:r>
            <w:r w:rsidRPr="006D110D">
              <w:rPr>
                <w:rFonts w:cs="Calibri"/>
                <w:sz w:val="18"/>
                <w:szCs w:val="18"/>
                <w:lang w:val="en-US"/>
              </w:rPr>
              <w:t>费用</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0</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19"/>
        </w:trPr>
        <w:tc>
          <w:tcPr>
            <w:tcW w:w="3039" w:type="dxa"/>
            <w:tcBorders>
              <w:top w:val="nil"/>
              <w:left w:val="single" w:sz="4" w:space="0" w:color="auto"/>
              <w:bottom w:val="nil"/>
              <w:right w:val="nil"/>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35"/>
        </w:trPr>
        <w:tc>
          <w:tcPr>
            <w:tcW w:w="3039" w:type="dxa"/>
            <w:tcBorders>
              <w:top w:val="single" w:sz="4" w:space="0" w:color="auto"/>
              <w:left w:val="single" w:sz="4" w:space="0" w:color="auto"/>
              <w:bottom w:val="single" w:sz="4" w:space="0" w:color="auto"/>
              <w:right w:val="nil"/>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sz w:val="18"/>
                <w:szCs w:val="18"/>
                <w:lang w:val="en-US"/>
              </w:rPr>
              <w:t>IPSAS</w:t>
            </w:r>
            <w:r w:rsidRPr="00440DD1">
              <w:rPr>
                <w:rFonts w:cs="Calibri"/>
                <w:sz w:val="18"/>
                <w:szCs w:val="18"/>
                <w:lang w:val="en-US"/>
              </w:rPr>
              <w:t>总差额</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-17,538</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noWrap/>
            <w:vAlign w:val="bottom"/>
            <w:hideMark/>
          </w:tcPr>
          <w:p w:rsidR="00CE2652" w:rsidRPr="00440DD1" w:rsidRDefault="00072C7B" w:rsidP="00072C7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Pr>
                <w:rFonts w:cs="Calibri" w:hint="eastAsia"/>
                <w:color w:val="000000"/>
                <w:sz w:val="18"/>
                <w:szCs w:val="18"/>
                <w:lang w:val="en-US" w:eastAsia="zh-CN"/>
              </w:rPr>
              <w:t>基金</w:t>
            </w:r>
            <w:r w:rsidR="00CE2652" w:rsidRPr="00440DD1">
              <w:rPr>
                <w:rFonts w:cs="Calibri"/>
                <w:color w:val="000000"/>
                <w:sz w:val="18"/>
                <w:szCs w:val="18"/>
                <w:lang w:val="en-US" w:eastAsia="zh-CN"/>
              </w:rPr>
              <w:t>1000</w:t>
            </w:r>
            <w:r>
              <w:rPr>
                <w:rFonts w:cs="Calibri" w:hint="eastAsia"/>
                <w:color w:val="000000"/>
                <w:sz w:val="18"/>
                <w:szCs w:val="18"/>
                <w:lang w:val="en-US" w:eastAsia="zh-CN"/>
              </w:rPr>
              <w:t>的</w:t>
            </w:r>
            <w:r>
              <w:rPr>
                <w:rFonts w:cs="Calibri"/>
                <w:color w:val="000000"/>
                <w:sz w:val="18"/>
                <w:szCs w:val="18"/>
                <w:lang w:val="en-US" w:eastAsia="zh-CN"/>
              </w:rPr>
              <w:t>盈余</w:t>
            </w:r>
            <w:r w:rsidR="00860404">
              <w:rPr>
                <w:rFonts w:cs="Calibri" w:hint="eastAsia"/>
                <w:color w:val="000000"/>
                <w:sz w:val="18"/>
                <w:szCs w:val="18"/>
                <w:lang w:val="en-US" w:eastAsia="zh-CN"/>
              </w:rPr>
              <w:t>/</w:t>
            </w:r>
            <w:r w:rsidR="00860404">
              <w:rPr>
                <w:rFonts w:cs="Calibri" w:hint="eastAsia"/>
                <w:color w:val="000000"/>
                <w:sz w:val="18"/>
                <w:szCs w:val="18"/>
                <w:lang w:val="en-US" w:eastAsia="zh-CN"/>
              </w:rPr>
              <w:t>赤字</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5,256</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noWrap/>
            <w:vAlign w:val="bottom"/>
            <w:hideMark/>
          </w:tcPr>
          <w:p w:rsidR="00CE2652" w:rsidRPr="00440DD1" w:rsidRDefault="00860404" w:rsidP="00CE2652">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lang w:val="en-US" w:eastAsia="zh-CN"/>
              </w:rPr>
            </w:pPr>
            <w:r>
              <w:rPr>
                <w:rFonts w:cs="Calibri" w:hint="eastAsia"/>
                <w:sz w:val="18"/>
                <w:szCs w:val="18"/>
                <w:lang w:val="en-US" w:eastAsia="zh-CN"/>
              </w:rPr>
              <w:t>投资</w:t>
            </w:r>
            <w:r>
              <w:rPr>
                <w:rFonts w:cs="Calibri"/>
                <w:sz w:val="18"/>
                <w:szCs w:val="18"/>
                <w:lang w:val="en-US" w:eastAsia="zh-CN"/>
              </w:rPr>
              <w:t>基金的增加</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490</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lang w:val="en-US" w:eastAsia="zh-CN"/>
              </w:rPr>
            </w:pPr>
            <w:r w:rsidRPr="00440DD1">
              <w:rPr>
                <w:rFonts w:cs="Calibri"/>
                <w:sz w:val="18"/>
                <w:szCs w:val="18"/>
                <w:lang w:val="en-US" w:eastAsia="zh-CN"/>
              </w:rPr>
              <w:t>范围差异</w:t>
            </w: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i/>
                <w:iCs/>
                <w:color w:val="000000"/>
                <w:sz w:val="18"/>
                <w:szCs w:val="18"/>
                <w:lang w:val="en-US" w:eastAsia="zh-CN"/>
              </w:rPr>
            </w:pPr>
            <w:r w:rsidRPr="00440DD1">
              <w:rPr>
                <w:rFonts w:cs="Calibri"/>
                <w:i/>
                <w:iCs/>
                <w:color w:val="000000"/>
                <w:sz w:val="18"/>
                <w:szCs w:val="18"/>
                <w:lang w:val="en-US" w:eastAsia="zh-CN"/>
              </w:rPr>
              <w:t>99</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222"/>
        </w:trPr>
        <w:tc>
          <w:tcPr>
            <w:tcW w:w="3039" w:type="dxa"/>
            <w:tcBorders>
              <w:top w:val="nil"/>
              <w:left w:val="single" w:sz="4" w:space="0" w:color="auto"/>
              <w:bottom w:val="nil"/>
              <w:right w:val="nil"/>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sz w:val="18"/>
                <w:szCs w:val="18"/>
                <w:lang w:val="en-US" w:eastAsia="zh-CN"/>
              </w:rPr>
            </w:pPr>
          </w:p>
        </w:tc>
        <w:tc>
          <w:tcPr>
            <w:tcW w:w="948" w:type="dxa"/>
            <w:tcBorders>
              <w:top w:val="nil"/>
              <w:left w:val="single" w:sz="4" w:space="0" w:color="auto"/>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01"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2"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02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1400"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i/>
                <w:iCs/>
                <w:color w:val="000000"/>
                <w:sz w:val="18"/>
                <w:szCs w:val="18"/>
                <w:lang w:val="en-US" w:eastAsia="zh-CN"/>
              </w:rPr>
            </w:pPr>
            <w:r w:rsidRPr="00440DD1">
              <w:rPr>
                <w:rFonts w:cs="Calibri"/>
                <w:i/>
                <w:iCs/>
                <w:color w:val="000000"/>
                <w:sz w:val="18"/>
                <w:szCs w:val="18"/>
                <w:lang w:val="en-US" w:eastAsia="zh-CN"/>
              </w:rPr>
              <w:t> </w:t>
            </w:r>
          </w:p>
        </w:tc>
        <w:tc>
          <w:tcPr>
            <w:tcW w:w="1633" w:type="dxa"/>
            <w:tcBorders>
              <w:top w:val="nil"/>
              <w:left w:val="nil"/>
              <w:bottom w:val="nil"/>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r>
      <w:tr w:rsidR="00CE2652" w:rsidRPr="00440DD1" w:rsidTr="00CE2652">
        <w:trPr>
          <w:trHeight w:val="446"/>
        </w:trPr>
        <w:tc>
          <w:tcPr>
            <w:tcW w:w="3039" w:type="dxa"/>
            <w:tcBorders>
              <w:top w:val="single" w:sz="4" w:space="0" w:color="auto"/>
              <w:left w:val="single" w:sz="4" w:space="0" w:color="auto"/>
              <w:bottom w:val="single" w:sz="4" w:space="0" w:color="auto"/>
              <w:right w:val="nil"/>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sz w:val="18"/>
                <w:szCs w:val="18"/>
                <w:lang w:val="en-US" w:eastAsia="zh-CN"/>
              </w:rPr>
              <w:t>财务业绩报表显示的盈余</w:t>
            </w:r>
            <w:r w:rsidR="00860404">
              <w:rPr>
                <w:rFonts w:cs="Calibri" w:hint="eastAsia"/>
                <w:sz w:val="18"/>
                <w:szCs w:val="18"/>
                <w:lang w:val="en-US" w:eastAsia="zh-CN"/>
              </w:rPr>
              <w:t>/</w:t>
            </w:r>
            <w:r w:rsidRPr="00440DD1">
              <w:rPr>
                <w:rFonts w:cs="Calibri"/>
                <w:sz w:val="18"/>
                <w:szCs w:val="18"/>
                <w:lang w:val="en-US" w:eastAsia="zh-CN"/>
              </w:rPr>
              <w:t>赤字</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18"/>
                <w:szCs w:val="18"/>
                <w:lang w:val="en-US" w:eastAsia="zh-CN"/>
              </w:rPr>
            </w:pPr>
            <w:r w:rsidRPr="00440DD1">
              <w:rPr>
                <w:rFonts w:cs="Calibri"/>
                <w:b/>
                <w:bCs/>
                <w:color w:val="000000"/>
                <w:sz w:val="18"/>
                <w:szCs w:val="18"/>
                <w:lang w:val="en-US" w:eastAsia="zh-CN"/>
              </w:rPr>
              <w:t>-11,693</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val="en-US" w:eastAsia="zh-CN"/>
              </w:rPr>
            </w:pPr>
            <w:r w:rsidRPr="00440DD1">
              <w:rPr>
                <w:rFonts w:cs="Calibri"/>
                <w:b/>
                <w:bCs/>
                <w:color w:val="000000"/>
                <w:sz w:val="18"/>
                <w:szCs w:val="18"/>
                <w:lang w:val="en-US" w:eastAsia="zh-CN"/>
              </w:rPr>
              <w:t> </w:t>
            </w:r>
          </w:p>
        </w:tc>
      </w:tr>
    </w:tbl>
    <w:p w:rsidR="00CE2652" w:rsidRPr="00440DD1" w:rsidRDefault="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E2652" w:rsidRPr="00440DD1" w:rsidRDefault="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E2652" w:rsidRPr="00440DD1" w:rsidRDefault="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CE2652" w:rsidRPr="00440DD1" w:rsidRDefault="00CE2652" w:rsidP="00CE2652">
      <w:pPr>
        <w:pStyle w:val="AnnexNo"/>
        <w:rPr>
          <w:lang w:eastAsia="zh-CN"/>
        </w:rPr>
      </w:pPr>
      <w:r w:rsidRPr="00440DD1">
        <w:rPr>
          <w:lang w:eastAsia="zh-CN"/>
        </w:rPr>
        <w:lastRenderedPageBreak/>
        <w:t>D</w:t>
      </w:r>
    </w:p>
    <w:p w:rsidR="00CE2652" w:rsidRPr="00440DD1" w:rsidRDefault="00CE2652" w:rsidP="00CE2652">
      <w:pPr>
        <w:pStyle w:val="Annextitle"/>
        <w:rPr>
          <w:lang w:eastAsia="zh-CN"/>
        </w:rPr>
      </w:pPr>
      <w:r w:rsidRPr="00440DD1">
        <w:rPr>
          <w:rFonts w:hint="eastAsia"/>
          <w:lang w:eastAsia="zh-CN"/>
        </w:rPr>
        <w:t>国际电信联盟</w:t>
      </w:r>
      <w:r w:rsidRPr="00440DD1">
        <w:rPr>
          <w:rFonts w:hint="eastAsia"/>
          <w:lang w:eastAsia="zh-CN"/>
        </w:rPr>
        <w:t>201</w:t>
      </w:r>
      <w:r w:rsidRPr="00440DD1">
        <w:rPr>
          <w:lang w:eastAsia="zh-CN"/>
        </w:rPr>
        <w:t>7</w:t>
      </w:r>
      <w:r w:rsidRPr="00440DD1">
        <w:rPr>
          <w:rFonts w:hint="eastAsia"/>
          <w:lang w:eastAsia="zh-CN"/>
        </w:rPr>
        <w:t>3</w:t>
      </w:r>
      <w:r w:rsidRPr="00440DD1">
        <w:rPr>
          <w:rFonts w:hint="eastAsia"/>
          <w:lang w:eastAsia="zh-CN"/>
        </w:rPr>
        <w:t>年财务周期</w:t>
      </w:r>
      <w:r w:rsidRPr="00440DD1">
        <w:rPr>
          <w:lang w:eastAsia="zh-CN"/>
        </w:rPr>
        <w:t>的</w:t>
      </w:r>
      <w:r w:rsidRPr="00440DD1">
        <w:rPr>
          <w:rFonts w:asciiTheme="minorHAnsi" w:eastAsiaTheme="minorEastAsia" w:hAnsiTheme="minorHAnsi" w:hint="eastAsia"/>
          <w:w w:val="105"/>
          <w:szCs w:val="24"/>
          <w:lang w:val="fr-CH" w:eastAsia="zh-CN"/>
        </w:rPr>
        <w:t>财务状况表、</w:t>
      </w:r>
      <w:r w:rsidRPr="00440DD1">
        <w:rPr>
          <w:rFonts w:asciiTheme="minorHAnsi" w:eastAsiaTheme="minorEastAsia" w:hAnsiTheme="minorHAnsi" w:hint="eastAsia"/>
          <w:spacing w:val="-1"/>
          <w:w w:val="105"/>
          <w:szCs w:val="24"/>
          <w:lang w:val="fr-CH" w:eastAsia="zh-CN"/>
        </w:rPr>
        <w:t>财务业绩表、</w:t>
      </w:r>
      <w:r w:rsidRPr="00440DD1">
        <w:rPr>
          <w:rFonts w:asciiTheme="minorHAnsi" w:eastAsiaTheme="minorEastAsia" w:hAnsiTheme="minorHAnsi"/>
          <w:spacing w:val="-1"/>
          <w:w w:val="105"/>
          <w:szCs w:val="24"/>
          <w:lang w:val="fr-CH" w:eastAsia="zh-CN"/>
        </w:rPr>
        <w:br/>
      </w:r>
      <w:r w:rsidRPr="00440DD1">
        <w:rPr>
          <w:rFonts w:asciiTheme="minorHAnsi" w:eastAsiaTheme="minorEastAsia" w:hAnsiTheme="minorHAnsi" w:hint="eastAsia"/>
          <w:spacing w:val="-1"/>
          <w:w w:val="105"/>
          <w:szCs w:val="24"/>
          <w:lang w:val="fr-CH" w:eastAsia="zh-CN"/>
        </w:rPr>
        <w:t>资产净值变化表、现金流报表和预算数额与实际数额比较表</w:t>
      </w:r>
    </w:p>
    <w:p w:rsidR="00CE2652" w:rsidRPr="00440DD1" w:rsidRDefault="00CE2652" w:rsidP="00CE2652">
      <w:pPr>
        <w:ind w:firstLineChars="200" w:firstLine="480"/>
        <w:jc w:val="both"/>
        <w:rPr>
          <w:lang w:eastAsia="zh-CN"/>
        </w:rPr>
      </w:pPr>
      <w:r w:rsidRPr="00440DD1">
        <w:rPr>
          <w:rFonts w:hint="eastAsia"/>
          <w:lang w:eastAsia="zh-CN"/>
        </w:rPr>
        <w:t>财务报表已公布在国际电联</w:t>
      </w:r>
      <w:r w:rsidRPr="00440DD1">
        <w:rPr>
          <w:lang w:eastAsia="zh-CN"/>
        </w:rPr>
        <w:t>2017</w:t>
      </w:r>
      <w:r w:rsidRPr="00440DD1">
        <w:rPr>
          <w:rFonts w:hint="eastAsia"/>
          <w:lang w:eastAsia="zh-CN"/>
        </w:rPr>
        <w:t>年度财务工作报告中并得到理事会</w:t>
      </w:r>
      <w:r w:rsidRPr="00440DD1">
        <w:rPr>
          <w:rFonts w:hint="eastAsia"/>
          <w:lang w:eastAsia="zh-CN"/>
        </w:rPr>
        <w:t>201</w:t>
      </w:r>
      <w:r w:rsidRPr="00440DD1">
        <w:rPr>
          <w:lang w:eastAsia="zh-CN"/>
        </w:rPr>
        <w:t>8</w:t>
      </w:r>
      <w:r w:rsidRPr="00440DD1">
        <w:rPr>
          <w:rFonts w:hint="eastAsia"/>
          <w:lang w:eastAsia="zh-CN"/>
        </w:rPr>
        <w:t>年</w:t>
      </w:r>
      <w:r w:rsidRPr="00440DD1">
        <w:rPr>
          <w:lang w:eastAsia="zh-CN"/>
        </w:rPr>
        <w:t>最后</w:t>
      </w:r>
      <w:r w:rsidRPr="00440DD1">
        <w:rPr>
          <w:rFonts w:hint="eastAsia"/>
          <w:lang w:eastAsia="zh-CN"/>
        </w:rPr>
        <w:t>会议的批准。</w:t>
      </w:r>
    </w:p>
    <w:p w:rsidR="00CE2652" w:rsidRPr="00440DD1" w:rsidRDefault="00CE2652" w:rsidP="00CE2652">
      <w:pPr>
        <w:ind w:firstLineChars="200" w:firstLine="480"/>
        <w:jc w:val="both"/>
        <w:rPr>
          <w:lang w:eastAsia="zh-CN"/>
        </w:rPr>
      </w:pPr>
      <w:r w:rsidRPr="00440DD1">
        <w:rPr>
          <w:rFonts w:hint="eastAsia"/>
          <w:lang w:eastAsia="zh-CN"/>
        </w:rPr>
        <w:t>（有关批准经国际电联</w:t>
      </w:r>
      <w:r w:rsidRPr="00440DD1">
        <w:rPr>
          <w:rFonts w:hint="eastAsia"/>
          <w:lang w:eastAsia="zh-CN"/>
        </w:rPr>
        <w:t>201</w:t>
      </w:r>
      <w:r w:rsidRPr="00440DD1">
        <w:rPr>
          <w:lang w:eastAsia="zh-CN"/>
        </w:rPr>
        <w:t>7</w:t>
      </w:r>
      <w:r w:rsidRPr="00440DD1">
        <w:rPr>
          <w:rFonts w:hint="eastAsia"/>
          <w:lang w:eastAsia="zh-CN"/>
        </w:rPr>
        <w:t>年</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日至</w:t>
      </w:r>
      <w:r w:rsidRPr="00440DD1">
        <w:rPr>
          <w:rFonts w:hint="eastAsia"/>
          <w:lang w:eastAsia="zh-CN"/>
        </w:rPr>
        <w:t>20</w:t>
      </w:r>
      <w:r w:rsidRPr="00440DD1">
        <w:rPr>
          <w:lang w:eastAsia="zh-CN"/>
        </w:rPr>
        <w:t>17</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日账目外部审计员审计的财务工作报告的理事会第</w:t>
      </w:r>
      <w:r w:rsidRPr="00440DD1">
        <w:rPr>
          <w:lang w:eastAsia="zh-CN"/>
        </w:rPr>
        <w:t>XXXX</w:t>
      </w:r>
      <w:r w:rsidRPr="00440DD1">
        <w:rPr>
          <w:rFonts w:hint="eastAsia"/>
          <w:lang w:eastAsia="zh-CN"/>
        </w:rPr>
        <w:t>号决议。）</w:t>
      </w:r>
    </w:p>
    <w:p w:rsidR="00CE2652" w:rsidRPr="00440DD1" w:rsidRDefault="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CE2652" w:rsidRPr="003D1647" w:rsidRDefault="00840CA2" w:rsidP="00CE2652">
      <w:pPr>
        <w:pStyle w:val="Tabletitle"/>
        <w:rPr>
          <w:sz w:val="28"/>
          <w:szCs w:val="28"/>
          <w:lang w:val="en-US" w:eastAsia="zh-CN"/>
        </w:rPr>
      </w:pPr>
      <w:r>
        <w:rPr>
          <w:rFonts w:hint="eastAsia"/>
          <w:sz w:val="28"/>
          <w:szCs w:val="28"/>
          <w:lang w:val="en-US" w:eastAsia="zh-CN"/>
        </w:rPr>
        <w:lastRenderedPageBreak/>
        <w:t>一</w:t>
      </w:r>
      <w:r w:rsidR="00CE2652" w:rsidRPr="003D1647">
        <w:rPr>
          <w:sz w:val="28"/>
          <w:szCs w:val="28"/>
          <w:lang w:val="en-US" w:eastAsia="zh-CN"/>
        </w:rPr>
        <w:t xml:space="preserve"> –</w:t>
      </w:r>
      <w:r w:rsidR="00CE2652" w:rsidRPr="003D1647">
        <w:rPr>
          <w:rFonts w:hint="eastAsia"/>
          <w:sz w:val="28"/>
          <w:szCs w:val="28"/>
          <w:lang w:eastAsia="zh-CN"/>
        </w:rPr>
        <w:t>财务状况表</w:t>
      </w:r>
      <w:r w:rsidR="00CE2652" w:rsidRPr="003D1647">
        <w:rPr>
          <w:rFonts w:hint="eastAsia"/>
          <w:sz w:val="28"/>
          <w:szCs w:val="28"/>
          <w:lang w:eastAsia="zh-CN"/>
        </w:rPr>
        <w:t xml:space="preserve"> </w:t>
      </w:r>
      <w:r w:rsidR="00CE2652" w:rsidRPr="003D1647">
        <w:rPr>
          <w:sz w:val="28"/>
          <w:szCs w:val="28"/>
          <w:lang w:eastAsia="zh-CN"/>
        </w:rPr>
        <w:t>–</w:t>
      </w:r>
      <w:r w:rsidR="00CE2652" w:rsidRPr="003D1647">
        <w:rPr>
          <w:rFonts w:hint="eastAsia"/>
          <w:sz w:val="28"/>
          <w:szCs w:val="28"/>
          <w:lang w:eastAsia="zh-CN"/>
        </w:rPr>
        <w:t xml:space="preserve"> </w:t>
      </w:r>
      <w:r w:rsidR="00CE2652" w:rsidRPr="003D1647">
        <w:rPr>
          <w:rFonts w:hint="eastAsia"/>
          <w:sz w:val="28"/>
          <w:szCs w:val="28"/>
          <w:lang w:eastAsia="zh-CN"/>
        </w:rPr>
        <w:t>截至</w:t>
      </w:r>
      <w:r w:rsidR="00CE2652" w:rsidRPr="003D1647">
        <w:rPr>
          <w:rFonts w:hint="eastAsia"/>
          <w:sz w:val="28"/>
          <w:szCs w:val="28"/>
          <w:lang w:eastAsia="zh-CN"/>
        </w:rPr>
        <w:t>2017</w:t>
      </w:r>
      <w:r w:rsidR="00CE2652" w:rsidRPr="003D1647">
        <w:rPr>
          <w:rFonts w:hint="eastAsia"/>
          <w:sz w:val="28"/>
          <w:szCs w:val="28"/>
          <w:lang w:eastAsia="zh-CN"/>
        </w:rPr>
        <w:t>年</w:t>
      </w:r>
      <w:r w:rsidR="00CE2652" w:rsidRPr="003D1647">
        <w:rPr>
          <w:rFonts w:hint="eastAsia"/>
          <w:sz w:val="28"/>
          <w:szCs w:val="28"/>
          <w:lang w:eastAsia="zh-CN"/>
        </w:rPr>
        <w:t>12</w:t>
      </w:r>
      <w:r w:rsidR="00CE2652" w:rsidRPr="003D1647">
        <w:rPr>
          <w:rFonts w:hint="eastAsia"/>
          <w:sz w:val="28"/>
          <w:szCs w:val="28"/>
          <w:lang w:eastAsia="zh-CN"/>
        </w:rPr>
        <w:t>月</w:t>
      </w:r>
      <w:r w:rsidR="00CE2652" w:rsidRPr="003D1647">
        <w:rPr>
          <w:rFonts w:hint="eastAsia"/>
          <w:sz w:val="28"/>
          <w:szCs w:val="28"/>
          <w:lang w:eastAsia="zh-CN"/>
        </w:rPr>
        <w:t>31</w:t>
      </w:r>
      <w:r w:rsidR="00CE2652" w:rsidRPr="003D1647">
        <w:rPr>
          <w:rFonts w:hint="eastAsia"/>
          <w:sz w:val="28"/>
          <w:szCs w:val="28"/>
          <w:lang w:eastAsia="zh-CN"/>
        </w:rPr>
        <w:t>日的资产负债表</w:t>
      </w:r>
      <w:r w:rsidR="00CE2652" w:rsidRPr="003D1647">
        <w:rPr>
          <w:sz w:val="28"/>
          <w:szCs w:val="28"/>
          <w:lang w:eastAsia="zh-CN"/>
        </w:rPr>
        <w:br/>
      </w:r>
      <w:r w:rsidR="00CE2652" w:rsidRPr="003D1647">
        <w:rPr>
          <w:rFonts w:hint="eastAsia"/>
          <w:sz w:val="28"/>
          <w:szCs w:val="28"/>
          <w:lang w:eastAsia="zh-CN"/>
        </w:rPr>
        <w:t>（包含截至</w:t>
      </w:r>
      <w:r w:rsidR="00CE2652" w:rsidRPr="003D1647">
        <w:rPr>
          <w:rFonts w:hint="eastAsia"/>
          <w:sz w:val="28"/>
          <w:szCs w:val="28"/>
          <w:lang w:eastAsia="zh-CN"/>
        </w:rPr>
        <w:t>2016</w:t>
      </w:r>
      <w:r w:rsidR="00CE2652" w:rsidRPr="003D1647">
        <w:rPr>
          <w:rFonts w:hint="eastAsia"/>
          <w:sz w:val="28"/>
          <w:szCs w:val="28"/>
          <w:lang w:eastAsia="zh-CN"/>
        </w:rPr>
        <w:t>年</w:t>
      </w:r>
      <w:r w:rsidR="00CE2652" w:rsidRPr="003D1647">
        <w:rPr>
          <w:rFonts w:hint="eastAsia"/>
          <w:sz w:val="28"/>
          <w:szCs w:val="28"/>
          <w:lang w:eastAsia="zh-CN"/>
        </w:rPr>
        <w:t>12</w:t>
      </w:r>
      <w:r w:rsidR="00CE2652" w:rsidRPr="003D1647">
        <w:rPr>
          <w:rFonts w:hint="eastAsia"/>
          <w:sz w:val="28"/>
          <w:szCs w:val="28"/>
          <w:lang w:eastAsia="zh-CN"/>
        </w:rPr>
        <w:t>月</w:t>
      </w:r>
      <w:r w:rsidR="00CE2652" w:rsidRPr="003D1647">
        <w:rPr>
          <w:rFonts w:hint="eastAsia"/>
          <w:sz w:val="28"/>
          <w:szCs w:val="28"/>
          <w:lang w:eastAsia="zh-CN"/>
        </w:rPr>
        <w:t>31</w:t>
      </w:r>
      <w:r w:rsidR="00CE2652" w:rsidRPr="003D1647">
        <w:rPr>
          <w:rFonts w:hint="eastAsia"/>
          <w:sz w:val="28"/>
          <w:szCs w:val="28"/>
          <w:lang w:eastAsia="zh-CN"/>
        </w:rPr>
        <w:t>日的比较数字）</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761"/>
        <w:gridCol w:w="2196"/>
        <w:gridCol w:w="2196"/>
      </w:tblGrid>
      <w:tr w:rsidR="00CE2652" w:rsidRPr="003D1647" w:rsidTr="003B1A8E">
        <w:trPr>
          <w:trHeight w:val="510"/>
          <w:jc w:val="center"/>
        </w:trPr>
        <w:tc>
          <w:tcPr>
            <w:tcW w:w="4510" w:type="dxa"/>
            <w:tcBorders>
              <w:bottom w:val="single" w:sz="4" w:space="0" w:color="auto"/>
              <w:right w:val="single" w:sz="4" w:space="0" w:color="auto"/>
            </w:tcBorders>
            <w:vAlign w:val="center"/>
          </w:tcPr>
          <w:p w:rsidR="00CE2652" w:rsidRPr="003D1647" w:rsidRDefault="00D00E91" w:rsidP="00E312D9">
            <w:pPr>
              <w:pStyle w:val="Tablehead"/>
              <w:jc w:val="left"/>
              <w:rPr>
                <w:sz w:val="20"/>
              </w:rPr>
            </w:pPr>
            <w:r>
              <w:rPr>
                <w:rFonts w:hint="eastAsia"/>
                <w:sz w:val="20"/>
              </w:rPr>
              <w:t>（单位：千瑞郎）</w:t>
            </w:r>
          </w:p>
        </w:tc>
        <w:tc>
          <w:tcPr>
            <w:tcW w:w="2081" w:type="dxa"/>
            <w:tcBorders>
              <w:left w:val="single" w:sz="4" w:space="0" w:color="auto"/>
              <w:bottom w:val="single" w:sz="4" w:space="0" w:color="auto"/>
              <w:right w:val="single" w:sz="4" w:space="0" w:color="auto"/>
            </w:tcBorders>
            <w:vAlign w:val="center"/>
          </w:tcPr>
          <w:p w:rsidR="00CE2652" w:rsidRPr="003D1647" w:rsidRDefault="00CE2652" w:rsidP="00E312D9">
            <w:pPr>
              <w:pStyle w:val="Tablehead"/>
              <w:rPr>
                <w:sz w:val="20"/>
              </w:rPr>
            </w:pPr>
            <w:r w:rsidRPr="003D1647">
              <w:rPr>
                <w:sz w:val="20"/>
              </w:rPr>
              <w:t>201</w:t>
            </w:r>
            <w:r w:rsidRPr="003D1647">
              <w:rPr>
                <w:rFonts w:hint="eastAsia"/>
                <w:sz w:val="20"/>
                <w:lang w:eastAsia="zh-CN"/>
              </w:rPr>
              <w:t>7</w:t>
            </w:r>
            <w:r w:rsidRPr="003D1647">
              <w:rPr>
                <w:rFonts w:hint="eastAsia"/>
                <w:sz w:val="20"/>
              </w:rPr>
              <w:t>年</w:t>
            </w:r>
            <w:r w:rsidRPr="003D1647">
              <w:rPr>
                <w:rFonts w:hint="eastAsia"/>
                <w:sz w:val="20"/>
              </w:rPr>
              <w:t>12</w:t>
            </w:r>
            <w:r w:rsidRPr="003D1647">
              <w:rPr>
                <w:rFonts w:hint="eastAsia"/>
                <w:sz w:val="20"/>
              </w:rPr>
              <w:t>月</w:t>
            </w:r>
            <w:r w:rsidRPr="003D1647">
              <w:rPr>
                <w:rFonts w:hint="eastAsia"/>
                <w:sz w:val="20"/>
              </w:rPr>
              <w:t>31</w:t>
            </w:r>
            <w:r w:rsidRPr="003D1647">
              <w:rPr>
                <w:rFonts w:hint="eastAsia"/>
                <w:sz w:val="20"/>
              </w:rPr>
              <w:t>日</w:t>
            </w:r>
          </w:p>
        </w:tc>
        <w:tc>
          <w:tcPr>
            <w:tcW w:w="2081" w:type="dxa"/>
            <w:tcBorders>
              <w:left w:val="single" w:sz="4" w:space="0" w:color="auto"/>
              <w:bottom w:val="single" w:sz="4" w:space="0" w:color="auto"/>
              <w:right w:val="single" w:sz="4" w:space="0" w:color="auto"/>
            </w:tcBorders>
            <w:vAlign w:val="center"/>
          </w:tcPr>
          <w:p w:rsidR="00CE2652" w:rsidRPr="003D1647" w:rsidRDefault="00CE2652" w:rsidP="00E312D9">
            <w:pPr>
              <w:pStyle w:val="Tablehead"/>
              <w:rPr>
                <w:sz w:val="20"/>
              </w:rPr>
            </w:pPr>
            <w:r w:rsidRPr="003D1647">
              <w:rPr>
                <w:sz w:val="20"/>
              </w:rPr>
              <w:t>201</w:t>
            </w:r>
            <w:r w:rsidRPr="003D1647">
              <w:rPr>
                <w:rFonts w:hint="eastAsia"/>
                <w:sz w:val="20"/>
                <w:lang w:eastAsia="zh-CN"/>
              </w:rPr>
              <w:t>6</w:t>
            </w:r>
            <w:r w:rsidRPr="003D1647">
              <w:rPr>
                <w:rFonts w:hint="eastAsia"/>
                <w:sz w:val="20"/>
              </w:rPr>
              <w:t>年</w:t>
            </w:r>
            <w:r w:rsidRPr="003D1647">
              <w:rPr>
                <w:rFonts w:hint="eastAsia"/>
                <w:sz w:val="20"/>
              </w:rPr>
              <w:t>12</w:t>
            </w:r>
            <w:r w:rsidRPr="003D1647">
              <w:rPr>
                <w:rFonts w:hint="eastAsia"/>
                <w:sz w:val="20"/>
              </w:rPr>
              <w:t>月</w:t>
            </w:r>
            <w:r w:rsidRPr="003D1647">
              <w:rPr>
                <w:rFonts w:hint="eastAsia"/>
                <w:sz w:val="20"/>
              </w:rPr>
              <w:t>31</w:t>
            </w:r>
            <w:r w:rsidRPr="003D1647">
              <w:rPr>
                <w:rFonts w:hint="eastAsia"/>
                <w:sz w:val="20"/>
              </w:rPr>
              <w:t>日</w:t>
            </w:r>
          </w:p>
        </w:tc>
      </w:tr>
      <w:tr w:rsidR="00CE2652" w:rsidRPr="003D1647" w:rsidTr="003B1A8E">
        <w:trPr>
          <w:trHeight w:val="272"/>
          <w:jc w:val="center"/>
        </w:trPr>
        <w:tc>
          <w:tcPr>
            <w:tcW w:w="4510" w:type="dxa"/>
            <w:tcBorders>
              <w:top w:val="single" w:sz="4" w:space="0" w:color="auto"/>
              <w:bottom w:val="nil"/>
              <w:right w:val="single" w:sz="4" w:space="0" w:color="auto"/>
            </w:tcBorders>
            <w:vAlign w:val="center"/>
          </w:tcPr>
          <w:p w:rsidR="00CE2652" w:rsidRPr="003D1647" w:rsidRDefault="00CE2652" w:rsidP="00CE2652">
            <w:pPr>
              <w:pStyle w:val="Tablehead"/>
              <w:spacing w:before="20" w:after="20"/>
              <w:jc w:val="left"/>
              <w:rPr>
                <w:sz w:val="20"/>
                <w:lang w:val="en-US"/>
              </w:rPr>
            </w:pPr>
            <w:r w:rsidRPr="003D1647">
              <w:rPr>
                <w:rFonts w:hint="eastAsia"/>
                <w:sz w:val="20"/>
                <w:lang w:val="en-US"/>
              </w:rPr>
              <w:t>资产</w:t>
            </w:r>
          </w:p>
        </w:tc>
        <w:tc>
          <w:tcPr>
            <w:tcW w:w="2081" w:type="dxa"/>
            <w:tcBorders>
              <w:top w:val="single" w:sz="4" w:space="0" w:color="auto"/>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c>
          <w:tcPr>
            <w:tcW w:w="2081" w:type="dxa"/>
            <w:tcBorders>
              <w:top w:val="single" w:sz="4" w:space="0" w:color="auto"/>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r>
      <w:tr w:rsidR="00CE2652" w:rsidRPr="003D1647" w:rsidTr="003B1A8E">
        <w:trPr>
          <w:jc w:val="center"/>
        </w:trPr>
        <w:tc>
          <w:tcPr>
            <w:tcW w:w="4510" w:type="dxa"/>
            <w:tcBorders>
              <w:top w:val="nil"/>
              <w:bottom w:val="nil"/>
              <w:right w:val="single" w:sz="4" w:space="0" w:color="auto"/>
            </w:tcBorders>
            <w:vAlign w:val="bottom"/>
          </w:tcPr>
          <w:p w:rsidR="00CE2652" w:rsidRPr="003D1647" w:rsidRDefault="00CE2652" w:rsidP="00CE2652">
            <w:pPr>
              <w:pStyle w:val="Tabletext"/>
              <w:spacing w:before="0" w:after="0"/>
              <w:rPr>
                <w:sz w:val="20"/>
                <w:lang w:val="en-US" w:eastAsia="fr-FR"/>
              </w:rPr>
            </w:pPr>
            <w:r w:rsidRPr="003D1647">
              <w:rPr>
                <w:rFonts w:hint="eastAsia"/>
                <w:b/>
                <w:bCs/>
                <w:sz w:val="20"/>
                <w:lang w:val="en-US"/>
              </w:rPr>
              <w:t>流动资产</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现金和现金等价物</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135,297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108,435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投资</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31,363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64,980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zh-CN"/>
              </w:rPr>
            </w:pPr>
            <w:r w:rsidRPr="003D1647">
              <w:rPr>
                <w:rFonts w:hint="eastAsia"/>
                <w:sz w:val="20"/>
                <w:lang w:val="en-US"/>
              </w:rPr>
              <w:t>应收账款</w:t>
            </w:r>
            <w:r w:rsidRPr="003D1647">
              <w:rPr>
                <w:sz w:val="20"/>
                <w:lang w:val="en-US"/>
              </w:rPr>
              <w:t> </w:t>
            </w:r>
            <w:r w:rsidRPr="003D1647">
              <w:rPr>
                <w:rFonts w:hint="eastAsia"/>
                <w:sz w:val="20"/>
                <w:lang w:val="en-US"/>
              </w:rPr>
              <w:t>–</w:t>
            </w:r>
            <w:r w:rsidRPr="003D1647">
              <w:rPr>
                <w:sz w:val="20"/>
                <w:lang w:val="en-US"/>
              </w:rPr>
              <w:t> </w:t>
            </w:r>
            <w:r w:rsidRPr="003D1647">
              <w:rPr>
                <w:rFonts w:hint="eastAsia"/>
                <w:sz w:val="20"/>
                <w:lang w:val="en-US"/>
              </w:rPr>
              <w:t>兑换</w:t>
            </w:r>
            <w:r w:rsidRPr="003D1647">
              <w:rPr>
                <w:rFonts w:hint="eastAsia"/>
                <w:sz w:val="20"/>
                <w:lang w:val="en-US" w:eastAsia="zh-CN"/>
              </w:rPr>
              <w:t>交易</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8,934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9,033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fr-CH" w:eastAsia="zh-CN"/>
              </w:rPr>
            </w:pPr>
            <w:r w:rsidRPr="003D1647">
              <w:rPr>
                <w:rFonts w:hint="eastAsia"/>
                <w:sz w:val="20"/>
                <w:lang w:val="fr-CH" w:eastAsia="zh-CN"/>
              </w:rPr>
              <w:t>应收账款</w:t>
            </w:r>
            <w:r w:rsidRPr="003D1647">
              <w:rPr>
                <w:sz w:val="20"/>
                <w:lang w:val="en-US" w:eastAsia="zh-CN"/>
              </w:rPr>
              <w:t> </w:t>
            </w:r>
            <w:r w:rsidRPr="003D1647">
              <w:rPr>
                <w:rFonts w:hint="eastAsia"/>
                <w:sz w:val="20"/>
                <w:lang w:val="fr-CH" w:eastAsia="zh-CN"/>
              </w:rPr>
              <w:t>–</w:t>
            </w:r>
            <w:r w:rsidRPr="003D1647">
              <w:rPr>
                <w:sz w:val="20"/>
                <w:lang w:val="en-US" w:eastAsia="zh-CN"/>
              </w:rPr>
              <w:t> </w:t>
            </w:r>
            <w:r w:rsidRPr="003D1647">
              <w:rPr>
                <w:rFonts w:hint="eastAsia"/>
                <w:sz w:val="20"/>
                <w:lang w:val="fr-CH" w:eastAsia="zh-CN"/>
              </w:rPr>
              <w:t>非兑换交易（会费）</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88,139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76,469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库存</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661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545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其它应收账款</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7,505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9,448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r w:rsidRPr="003D1647">
              <w:rPr>
                <w:rFonts w:hint="eastAsia"/>
                <w:b/>
                <w:bCs/>
                <w:sz w:val="20"/>
                <w:lang w:val="en-US"/>
              </w:rPr>
              <w:t>流动资产总额</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271,898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268,910 </w:t>
            </w:r>
          </w:p>
        </w:tc>
      </w:tr>
      <w:tr w:rsidR="00CE2652" w:rsidRPr="003D1647" w:rsidTr="003B1A8E">
        <w:trPr>
          <w:jc w:val="center"/>
        </w:trPr>
        <w:tc>
          <w:tcPr>
            <w:tcW w:w="4510" w:type="dxa"/>
            <w:tcBorders>
              <w:top w:val="nil"/>
              <w:bottom w:val="nil"/>
              <w:right w:val="single" w:sz="4" w:space="0" w:color="auto"/>
            </w:tcBorders>
          </w:tcPr>
          <w:p w:rsidR="00CE2652" w:rsidRPr="003D1647" w:rsidRDefault="00CE2652" w:rsidP="00CE2652">
            <w:pPr>
              <w:pStyle w:val="Tabletext"/>
              <w:spacing w:before="0" w:after="0"/>
              <w:rPr>
                <w:b/>
                <w:bCs/>
                <w:sz w:val="20"/>
                <w:lang w:val="en-US"/>
              </w:rPr>
            </w:pP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r>
      <w:tr w:rsidR="00CE2652" w:rsidRPr="003D1647" w:rsidTr="002C0CAC">
        <w:trPr>
          <w:trHeight w:val="263"/>
          <w:jc w:val="center"/>
        </w:trPr>
        <w:tc>
          <w:tcPr>
            <w:tcW w:w="4510" w:type="dxa"/>
            <w:tcBorders>
              <w:top w:val="nil"/>
              <w:bottom w:val="nil"/>
              <w:right w:val="single" w:sz="4" w:space="0" w:color="auto"/>
            </w:tcBorders>
            <w:vAlign w:val="bottom"/>
          </w:tcPr>
          <w:p w:rsidR="00CE2652" w:rsidRPr="003D1647" w:rsidRDefault="00CE2652" w:rsidP="00CE2652">
            <w:pPr>
              <w:pStyle w:val="Tabletext"/>
              <w:spacing w:before="0" w:after="0"/>
              <w:rPr>
                <w:sz w:val="20"/>
                <w:lang w:val="en-US" w:eastAsia="fr-FR"/>
              </w:rPr>
            </w:pPr>
            <w:r w:rsidRPr="003D1647">
              <w:rPr>
                <w:rFonts w:hint="eastAsia"/>
                <w:b/>
                <w:bCs/>
                <w:sz w:val="20"/>
                <w:lang w:val="en-US"/>
              </w:rPr>
              <w:t>非流动资产</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r>
      <w:tr w:rsidR="00CE2652" w:rsidRPr="003D1647" w:rsidTr="002C0CAC">
        <w:trPr>
          <w:trHeight w:val="281"/>
          <w:jc w:val="center"/>
        </w:trPr>
        <w:tc>
          <w:tcPr>
            <w:tcW w:w="4510" w:type="dxa"/>
            <w:tcBorders>
              <w:top w:val="nil"/>
              <w:bottom w:val="nil"/>
              <w:right w:val="single" w:sz="4" w:space="0" w:color="auto"/>
            </w:tcBorders>
            <w:vAlign w:val="bottom"/>
          </w:tcPr>
          <w:p w:rsidR="00CE2652" w:rsidRPr="003D1647" w:rsidRDefault="00CE2652" w:rsidP="00CE2652">
            <w:pPr>
              <w:pStyle w:val="Tabletext"/>
              <w:spacing w:before="0" w:after="0"/>
              <w:rPr>
                <w:b/>
                <w:bCs/>
                <w:sz w:val="20"/>
                <w:lang w:val="en-US"/>
              </w:rPr>
            </w:pPr>
            <w:r w:rsidRPr="003D1647">
              <w:rPr>
                <w:rFonts w:hint="eastAsia"/>
                <w:sz w:val="20"/>
                <w:lang w:val="fr-CH" w:eastAsia="zh-CN"/>
              </w:rPr>
              <w:t>应收账款</w:t>
            </w:r>
            <w:r w:rsidRPr="003D1647">
              <w:rPr>
                <w:sz w:val="20"/>
                <w:lang w:val="en-US" w:eastAsia="zh-CN"/>
              </w:rPr>
              <w:t> </w:t>
            </w:r>
            <w:r w:rsidRPr="003D1647">
              <w:rPr>
                <w:rFonts w:hint="eastAsia"/>
                <w:sz w:val="20"/>
                <w:lang w:val="fr-CH" w:eastAsia="zh-CN"/>
              </w:rPr>
              <w:t>–</w:t>
            </w:r>
            <w:r w:rsidRPr="003D1647">
              <w:rPr>
                <w:sz w:val="20"/>
                <w:lang w:val="en-US" w:eastAsia="zh-CN"/>
              </w:rPr>
              <w:t> </w:t>
            </w:r>
            <w:r w:rsidRPr="003D1647">
              <w:rPr>
                <w:rFonts w:hint="eastAsia"/>
                <w:sz w:val="20"/>
                <w:lang w:val="fr-CH" w:eastAsia="zh-CN"/>
              </w:rPr>
              <w:t>非兑换交易</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xml:space="preserve">-   </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xml:space="preserve">-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物业、厂房和设备</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99,000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101,432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fr-FR"/>
              </w:rPr>
            </w:pPr>
            <w:r w:rsidRPr="003D1647">
              <w:rPr>
                <w:rFonts w:hint="eastAsia"/>
                <w:sz w:val="20"/>
                <w:lang w:val="en-US"/>
              </w:rPr>
              <w:t>无形资产</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967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2,634 </w:t>
            </w:r>
          </w:p>
        </w:tc>
      </w:tr>
      <w:tr w:rsidR="003B1A8E" w:rsidRPr="003D1647" w:rsidTr="003B1A8E">
        <w:trPr>
          <w:jc w:val="center"/>
        </w:trPr>
        <w:tc>
          <w:tcPr>
            <w:tcW w:w="4510" w:type="dxa"/>
            <w:tcBorders>
              <w:top w:val="nil"/>
              <w:bottom w:val="nil"/>
              <w:right w:val="single" w:sz="4" w:space="0" w:color="auto"/>
            </w:tcBorders>
          </w:tcPr>
          <w:p w:rsidR="003B1A8E" w:rsidRPr="003D1647" w:rsidRDefault="009925D3" w:rsidP="003B1A8E">
            <w:pPr>
              <w:pStyle w:val="Tabletext"/>
              <w:spacing w:before="0" w:after="0"/>
              <w:rPr>
                <w:sz w:val="20"/>
                <w:lang w:val="en-US" w:eastAsia="zh-CN"/>
              </w:rPr>
            </w:pPr>
            <w:r w:rsidRPr="003D1647">
              <w:rPr>
                <w:rFonts w:hint="eastAsia"/>
                <w:sz w:val="20"/>
                <w:lang w:val="en-US" w:eastAsia="zh-CN"/>
              </w:rPr>
              <w:t>建设</w:t>
            </w:r>
            <w:r w:rsidRPr="003D1647">
              <w:rPr>
                <w:sz w:val="20"/>
                <w:lang w:val="en-US" w:eastAsia="zh-CN"/>
              </w:rPr>
              <w:t>资产</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908</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r w:rsidRPr="003D1647">
              <w:rPr>
                <w:rFonts w:hint="eastAsia"/>
                <w:b/>
                <w:bCs/>
                <w:sz w:val="20"/>
                <w:lang w:val="en-US"/>
              </w:rPr>
              <w:t>非流动资产总额</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b/>
                <w:bCs/>
                <w:color w:val="000000"/>
                <w:sz w:val="20"/>
                <w:lang w:val="en-US" w:eastAsia="zh-CN"/>
              </w:rPr>
              <w:t xml:space="preserve">100,876 </w:t>
            </w:r>
            <w:r w:rsidRPr="003D1647">
              <w:rPr>
                <w:rFonts w:cs="Arial"/>
                <w:color w:val="000000"/>
                <w:sz w:val="20"/>
                <w:lang w:val="en-US" w:eastAsia="zh-CN"/>
              </w:rPr>
              <w:t xml:space="preserve">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104,066 </w:t>
            </w:r>
          </w:p>
        </w:tc>
      </w:tr>
      <w:tr w:rsidR="00CE2652" w:rsidRPr="003D1647" w:rsidTr="003B1A8E">
        <w:trPr>
          <w:jc w:val="center"/>
        </w:trPr>
        <w:tc>
          <w:tcPr>
            <w:tcW w:w="4510" w:type="dxa"/>
            <w:tcBorders>
              <w:top w:val="nil"/>
              <w:bottom w:val="nil"/>
              <w:right w:val="single" w:sz="4" w:space="0" w:color="auto"/>
            </w:tcBorders>
          </w:tcPr>
          <w:p w:rsidR="00CE2652" w:rsidRPr="003D1647" w:rsidRDefault="00CE2652" w:rsidP="00CE2652">
            <w:pPr>
              <w:pStyle w:val="Tabletext"/>
              <w:spacing w:before="0" w:after="0"/>
              <w:rPr>
                <w:b/>
                <w:bCs/>
                <w:sz w:val="20"/>
                <w:lang w:val="en-US"/>
              </w:rPr>
            </w:pP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r>
      <w:tr w:rsidR="003B1A8E" w:rsidRPr="003D1647" w:rsidTr="003B1A8E">
        <w:trPr>
          <w:jc w:val="center"/>
        </w:trPr>
        <w:tc>
          <w:tcPr>
            <w:tcW w:w="4510" w:type="dxa"/>
            <w:tcBorders>
              <w:right w:val="single" w:sz="4" w:space="0" w:color="auto"/>
            </w:tcBorders>
          </w:tcPr>
          <w:p w:rsidR="003B1A8E" w:rsidRPr="003D1647" w:rsidRDefault="003B1A8E" w:rsidP="003B1A8E">
            <w:pPr>
              <w:pStyle w:val="Tabletext"/>
              <w:spacing w:before="20" w:after="20"/>
              <w:rPr>
                <w:b/>
                <w:bCs/>
                <w:sz w:val="20"/>
                <w:lang w:val="en-US" w:eastAsia="fr-FR"/>
              </w:rPr>
            </w:pPr>
            <w:r w:rsidRPr="003D1647">
              <w:rPr>
                <w:rFonts w:hint="eastAsia"/>
                <w:b/>
                <w:bCs/>
                <w:sz w:val="20"/>
                <w:lang w:val="en-US"/>
              </w:rPr>
              <w:t>资产总额</w:t>
            </w:r>
          </w:p>
        </w:tc>
        <w:tc>
          <w:tcPr>
            <w:tcW w:w="2081" w:type="dxa"/>
            <w:tcBorders>
              <w:left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372,774 </w:t>
            </w:r>
          </w:p>
        </w:tc>
        <w:tc>
          <w:tcPr>
            <w:tcW w:w="2081" w:type="dxa"/>
            <w:tcBorders>
              <w:left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372,976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head"/>
              <w:spacing w:before="0" w:after="0"/>
              <w:jc w:val="left"/>
              <w:rPr>
                <w:sz w:val="20"/>
                <w:lang w:val="en-US" w:eastAsia="fr-FR"/>
              </w:rPr>
            </w:pPr>
            <w:r w:rsidRPr="003D1647">
              <w:rPr>
                <w:rFonts w:hint="eastAsia"/>
                <w:bCs/>
                <w:sz w:val="20"/>
                <w:lang w:val="en-US"/>
              </w:rPr>
              <w:t>负债</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r>
      <w:tr w:rsidR="003B1A8E" w:rsidRPr="003D1647" w:rsidTr="003B1A8E">
        <w:trPr>
          <w:trHeight w:val="272"/>
          <w:jc w:val="center"/>
        </w:trPr>
        <w:tc>
          <w:tcPr>
            <w:tcW w:w="4510" w:type="dxa"/>
            <w:tcBorders>
              <w:top w:val="nil"/>
              <w:bottom w:val="nil"/>
              <w:right w:val="single" w:sz="4" w:space="0" w:color="auto"/>
            </w:tcBorders>
            <w:vAlign w:val="bottom"/>
          </w:tcPr>
          <w:p w:rsidR="003B1A8E" w:rsidRPr="003D1647" w:rsidRDefault="003B1A8E" w:rsidP="003B1A8E">
            <w:pPr>
              <w:pStyle w:val="Tabletext"/>
              <w:spacing w:before="0" w:after="0"/>
              <w:rPr>
                <w:sz w:val="20"/>
                <w:lang w:val="en-US" w:eastAsia="fr-FR"/>
              </w:rPr>
            </w:pPr>
            <w:r w:rsidRPr="003D1647">
              <w:rPr>
                <w:rFonts w:hint="eastAsia"/>
                <w:b/>
                <w:bCs/>
                <w:sz w:val="20"/>
                <w:lang w:val="en-US"/>
              </w:rPr>
              <w:t>流动负债</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供应商和其它债权人</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9,671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9,148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递延收入</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134,275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129,022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zh-CN"/>
              </w:rPr>
            </w:pPr>
            <w:r w:rsidRPr="003D1647">
              <w:rPr>
                <w:sz w:val="20"/>
                <w:lang w:val="en-US"/>
              </w:rPr>
              <w:t>借款和财务</w:t>
            </w:r>
            <w:r w:rsidRPr="003D1647">
              <w:rPr>
                <w:rFonts w:hint="eastAsia"/>
                <w:sz w:val="20"/>
                <w:lang w:val="en-US" w:eastAsia="zh-CN"/>
              </w:rPr>
              <w:t>债务</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 1,493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1,493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职员福利</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226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1,094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准备金</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1,636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1,452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其它债务</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1,810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5,075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r w:rsidRPr="003D1647">
              <w:rPr>
                <w:rFonts w:hint="eastAsia"/>
                <w:b/>
                <w:bCs/>
                <w:sz w:val="20"/>
                <w:lang w:val="en-US" w:eastAsia="fr-FR"/>
              </w:rPr>
              <w:t>流动负债总额</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149,112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147,284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r>
      <w:tr w:rsidR="003B1A8E" w:rsidRPr="003D1647" w:rsidTr="003B1A8E">
        <w:trPr>
          <w:trHeight w:val="272"/>
          <w:jc w:val="center"/>
        </w:trPr>
        <w:tc>
          <w:tcPr>
            <w:tcW w:w="4510" w:type="dxa"/>
            <w:tcBorders>
              <w:top w:val="nil"/>
              <w:bottom w:val="nil"/>
              <w:right w:val="single" w:sz="4" w:space="0" w:color="auto"/>
            </w:tcBorders>
            <w:vAlign w:val="bottom"/>
          </w:tcPr>
          <w:p w:rsidR="003B1A8E" w:rsidRPr="003D1647" w:rsidRDefault="003B1A8E" w:rsidP="003B1A8E">
            <w:pPr>
              <w:pStyle w:val="Tabletext"/>
              <w:spacing w:before="0" w:after="0"/>
              <w:rPr>
                <w:sz w:val="20"/>
                <w:lang w:val="en-US" w:eastAsia="fr-FR"/>
              </w:rPr>
            </w:pPr>
            <w:r w:rsidRPr="003D1647">
              <w:rPr>
                <w:rFonts w:hint="eastAsia"/>
                <w:b/>
                <w:bCs/>
                <w:sz w:val="20"/>
                <w:lang w:val="en-US"/>
              </w:rPr>
              <w:t>非流动负债</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sz w:val="20"/>
                <w:lang w:val="en-US"/>
              </w:rPr>
              <w:t>借</w:t>
            </w:r>
            <w:r w:rsidRPr="003D1647">
              <w:rPr>
                <w:rFonts w:hint="eastAsia"/>
                <w:sz w:val="20"/>
                <w:lang w:val="en-US"/>
              </w:rPr>
              <w:t>款</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41,526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42,299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职员福利</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638,365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575,123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eastAsia="zh-CN"/>
              </w:rPr>
              <w:t>已</w:t>
            </w:r>
            <w:r w:rsidRPr="003D1647">
              <w:rPr>
                <w:rFonts w:hint="eastAsia"/>
                <w:sz w:val="20"/>
                <w:lang w:val="en-US"/>
              </w:rPr>
              <w:t>分配的第三方基金</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22,994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23,612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zh-CN"/>
              </w:rPr>
            </w:pPr>
            <w:r w:rsidRPr="003D1647">
              <w:rPr>
                <w:rFonts w:hint="eastAsia"/>
                <w:sz w:val="20"/>
                <w:lang w:val="en-US" w:eastAsia="zh-CN"/>
              </w:rPr>
              <w:t>分配过程中的第三方基金</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3,300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3,813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r w:rsidRPr="003D1647">
              <w:rPr>
                <w:rFonts w:hint="eastAsia"/>
                <w:b/>
                <w:bCs/>
                <w:sz w:val="20"/>
                <w:lang w:val="en-US" w:eastAsia="fr-FR"/>
              </w:rPr>
              <w:t>非流动负债总额</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706,185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644,847 </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b/>
                <w:bCs/>
                <w:sz w:val="20"/>
                <w:lang w:val="en-US" w:eastAsia="fr-FR"/>
              </w:rPr>
            </w:pP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asciiTheme="minorHAnsi" w:hAnsiTheme="minorHAnsi" w:cs="Arial"/>
                <w:b/>
                <w:bCs/>
                <w:color w:val="000000"/>
                <w:sz w:val="20"/>
                <w:lang w:val="en-US" w:eastAsia="zh-CN"/>
              </w:rPr>
              <w:t> </w:t>
            </w:r>
          </w:p>
        </w:tc>
      </w:tr>
      <w:tr w:rsidR="003B1A8E" w:rsidRPr="003D1647" w:rsidTr="003B1A8E">
        <w:trPr>
          <w:jc w:val="center"/>
        </w:trPr>
        <w:tc>
          <w:tcPr>
            <w:tcW w:w="4510" w:type="dxa"/>
            <w:tcBorders>
              <w:bottom w:val="single" w:sz="4" w:space="0" w:color="auto"/>
              <w:right w:val="single" w:sz="4" w:space="0" w:color="auto"/>
            </w:tcBorders>
          </w:tcPr>
          <w:p w:rsidR="003B1A8E" w:rsidRPr="003D1647" w:rsidRDefault="003B1A8E" w:rsidP="003B1A8E">
            <w:pPr>
              <w:pStyle w:val="Tabletext"/>
              <w:spacing w:before="20" w:after="20"/>
              <w:rPr>
                <w:b/>
                <w:bCs/>
                <w:sz w:val="20"/>
                <w:lang w:val="en-US" w:eastAsia="fr-FR"/>
              </w:rPr>
            </w:pPr>
            <w:r w:rsidRPr="003D1647">
              <w:rPr>
                <w:rFonts w:hint="eastAsia"/>
                <w:b/>
                <w:bCs/>
                <w:sz w:val="20"/>
                <w:lang w:val="en-US" w:eastAsia="fr-FR"/>
              </w:rPr>
              <w:t>负债总额</w:t>
            </w:r>
          </w:p>
        </w:tc>
        <w:tc>
          <w:tcPr>
            <w:tcW w:w="2081" w:type="dxa"/>
            <w:tcBorders>
              <w:left w:val="single" w:sz="4" w:space="0" w:color="auto"/>
              <w:bottom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855,297 </w:t>
            </w:r>
          </w:p>
        </w:tc>
        <w:tc>
          <w:tcPr>
            <w:tcW w:w="2081" w:type="dxa"/>
            <w:tcBorders>
              <w:left w:val="single" w:sz="4" w:space="0" w:color="auto"/>
              <w:bottom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3D1647">
              <w:rPr>
                <w:rFonts w:cs="Arial"/>
                <w:b/>
                <w:bCs/>
                <w:color w:val="000000"/>
                <w:sz w:val="20"/>
                <w:lang w:val="en-US" w:eastAsia="zh-CN"/>
              </w:rPr>
              <w:t>792,131</w:t>
            </w:r>
          </w:p>
        </w:tc>
      </w:tr>
      <w:tr w:rsidR="00CE2652" w:rsidRPr="003D1647" w:rsidTr="003B1A8E">
        <w:trPr>
          <w:jc w:val="center"/>
        </w:trPr>
        <w:tc>
          <w:tcPr>
            <w:tcW w:w="4510" w:type="dxa"/>
            <w:tcBorders>
              <w:top w:val="nil"/>
              <w:bottom w:val="nil"/>
              <w:right w:val="single" w:sz="4" w:space="0" w:color="auto"/>
            </w:tcBorders>
          </w:tcPr>
          <w:p w:rsidR="00CE2652" w:rsidRPr="003D1647" w:rsidRDefault="00CE2652" w:rsidP="00CE2652">
            <w:pPr>
              <w:pStyle w:val="Tabletext"/>
              <w:spacing w:before="0" w:after="0"/>
              <w:rPr>
                <w:sz w:val="20"/>
                <w:lang w:val="en-US" w:eastAsia="fr-FR"/>
              </w:rPr>
            </w:pPr>
            <w:r w:rsidRPr="003D1647">
              <w:rPr>
                <w:rFonts w:hint="eastAsia"/>
                <w:b/>
                <w:bCs/>
                <w:sz w:val="20"/>
                <w:lang w:val="en-US"/>
              </w:rPr>
              <w:t>资产净值</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c>
          <w:tcPr>
            <w:tcW w:w="2081" w:type="dxa"/>
            <w:tcBorders>
              <w:top w:val="nil"/>
              <w:left w:val="single" w:sz="4" w:space="0" w:color="auto"/>
              <w:bottom w:val="nil"/>
              <w:right w:val="single" w:sz="4" w:space="0" w:color="auto"/>
            </w:tcBorders>
          </w:tcPr>
          <w:p w:rsidR="00CE2652" w:rsidRPr="003D1647" w:rsidRDefault="00CE2652"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3D1647">
              <w:rPr>
                <w:rFonts w:asciiTheme="minorHAnsi" w:hAnsiTheme="minorHAnsi" w:cs="Arial"/>
                <w:color w:val="000000"/>
                <w:sz w:val="20"/>
                <w:lang w:val="en-US" w:eastAsia="zh-CN"/>
              </w:rPr>
              <w:t> </w:t>
            </w:r>
          </w:p>
        </w:tc>
      </w:tr>
      <w:tr w:rsidR="003B1A8E" w:rsidRPr="003D1647" w:rsidTr="003B1A8E">
        <w:trPr>
          <w:jc w:val="center"/>
        </w:trPr>
        <w:tc>
          <w:tcPr>
            <w:tcW w:w="4510" w:type="dxa"/>
            <w:tcBorders>
              <w:top w:val="nil"/>
              <w:bottom w:val="nil"/>
              <w:right w:val="single" w:sz="4" w:space="0" w:color="auto"/>
            </w:tcBorders>
          </w:tcPr>
          <w:p w:rsidR="003B1A8E" w:rsidRPr="003D1647" w:rsidRDefault="003D1647" w:rsidP="00CE2652">
            <w:pPr>
              <w:pStyle w:val="Tabletext"/>
              <w:spacing w:before="0" w:after="0"/>
              <w:rPr>
                <w:b/>
                <w:bCs/>
                <w:sz w:val="20"/>
                <w:lang w:val="en-US"/>
              </w:rPr>
            </w:pPr>
            <w:r w:rsidRPr="003D1647">
              <w:rPr>
                <w:rFonts w:asciiTheme="minorHAnsi" w:hAnsiTheme="minorHAnsi" w:cs="Arial" w:hint="eastAsia"/>
                <w:color w:val="000000"/>
                <w:sz w:val="20"/>
                <w:lang w:val="en-US" w:eastAsia="zh-CN"/>
              </w:rPr>
              <w:t>组织资本</w:t>
            </w:r>
          </w:p>
        </w:tc>
        <w:tc>
          <w:tcPr>
            <w:tcW w:w="2081" w:type="dxa"/>
            <w:tcBorders>
              <w:top w:val="nil"/>
              <w:left w:val="single" w:sz="4" w:space="0" w:color="auto"/>
              <w:bottom w:val="nil"/>
              <w:right w:val="single" w:sz="4" w:space="0" w:color="auto"/>
            </w:tcBorders>
          </w:tcPr>
          <w:p w:rsidR="003B1A8E" w:rsidRPr="003D1647" w:rsidRDefault="003B1A8E"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2081" w:type="dxa"/>
            <w:tcBorders>
              <w:top w:val="nil"/>
              <w:left w:val="single" w:sz="4" w:space="0" w:color="auto"/>
              <w:bottom w:val="nil"/>
              <w:right w:val="single" w:sz="4" w:space="0" w:color="auto"/>
            </w:tcBorders>
          </w:tcPr>
          <w:p w:rsidR="003B1A8E" w:rsidRPr="003D1647" w:rsidRDefault="003B1A8E" w:rsidP="00CE26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rFonts w:asciiTheme="minorHAnsi" w:hAnsiTheme="minorHAnsi" w:cs="Arial"/>
                <w:color w:val="000000"/>
                <w:sz w:val="20"/>
                <w:lang w:val="en-US" w:eastAsia="zh-CN"/>
              </w:rPr>
            </w:pPr>
            <w:r w:rsidRPr="003D1647">
              <w:rPr>
                <w:rFonts w:hint="eastAsia"/>
                <w:sz w:val="20"/>
                <w:lang w:val="en-US" w:eastAsia="zh-CN"/>
              </w:rPr>
              <w:t>本期盈余</w:t>
            </w:r>
            <w:r w:rsidRPr="003D1647">
              <w:rPr>
                <w:rFonts w:hint="eastAsia"/>
                <w:sz w:val="20"/>
                <w:lang w:val="en-US" w:eastAsia="zh-CN"/>
              </w:rPr>
              <w:t>/</w:t>
            </w:r>
            <w:r w:rsidRPr="003D1647">
              <w:rPr>
                <w:rFonts w:hint="eastAsia"/>
                <w:sz w:val="20"/>
                <w:lang w:val="en-US" w:eastAsia="zh-CN"/>
              </w:rPr>
              <w:t>亏损再分配前的</w:t>
            </w:r>
            <w:r w:rsidR="009925D3" w:rsidRPr="003D1647">
              <w:rPr>
                <w:rFonts w:hint="eastAsia"/>
                <w:sz w:val="20"/>
                <w:lang w:val="en-US" w:eastAsia="zh-CN"/>
              </w:rPr>
              <w:t>组织</w:t>
            </w:r>
            <w:r w:rsidR="009925D3" w:rsidRPr="003D1647">
              <w:rPr>
                <w:sz w:val="20"/>
                <w:lang w:val="en-US" w:eastAsia="zh-CN"/>
              </w:rPr>
              <w:t>资本</w:t>
            </w:r>
            <w:r w:rsidRPr="003D1647">
              <w:rPr>
                <w:rFonts w:hint="eastAsia"/>
                <w:sz w:val="20"/>
                <w:lang w:val="en-US" w:eastAsia="zh-CN"/>
              </w:rPr>
              <w:t>储备金账目</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27,089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26,522 </w:t>
            </w:r>
          </w:p>
        </w:tc>
      </w:tr>
      <w:tr w:rsidR="003B1A8E" w:rsidRPr="003D1647" w:rsidTr="003B1A8E">
        <w:trPr>
          <w:jc w:val="center"/>
        </w:trPr>
        <w:tc>
          <w:tcPr>
            <w:tcW w:w="4510" w:type="dxa"/>
            <w:tcBorders>
              <w:top w:val="nil"/>
              <w:bottom w:val="nil"/>
              <w:right w:val="single" w:sz="4" w:space="0" w:color="auto"/>
            </w:tcBorders>
          </w:tcPr>
          <w:p w:rsidR="003B1A8E" w:rsidRPr="003D1647" w:rsidRDefault="009925D3" w:rsidP="003B1A8E">
            <w:pPr>
              <w:pStyle w:val="Tabletext"/>
              <w:spacing w:before="0" w:after="0"/>
              <w:rPr>
                <w:rFonts w:asciiTheme="minorHAnsi" w:hAnsiTheme="minorHAnsi" w:cs="Arial"/>
                <w:color w:val="000000"/>
                <w:sz w:val="20"/>
                <w:lang w:val="en-US" w:eastAsia="zh-CN"/>
              </w:rPr>
            </w:pPr>
            <w:r w:rsidRPr="003D1647">
              <w:rPr>
                <w:rFonts w:cs="Arial" w:hint="eastAsia"/>
                <w:color w:val="000000"/>
                <w:sz w:val="20"/>
                <w:lang w:val="en-US" w:eastAsia="zh-CN"/>
              </w:rPr>
              <w:t>其他</w:t>
            </w:r>
            <w:r w:rsidRPr="003D1647">
              <w:rPr>
                <w:rFonts w:cs="Arial"/>
                <w:color w:val="000000"/>
                <w:sz w:val="20"/>
                <w:lang w:val="en-US" w:eastAsia="zh-CN"/>
              </w:rPr>
              <w:t>预算外储备金</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58,726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52,613</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eastAsia="zh-CN"/>
              </w:rPr>
            </w:pPr>
            <w:r w:rsidRPr="003D1647">
              <w:rPr>
                <w:rFonts w:hint="eastAsia"/>
                <w:sz w:val="20"/>
                <w:lang w:val="en-US" w:eastAsia="zh-CN"/>
              </w:rPr>
              <w:t>ASHI</w:t>
            </w:r>
            <w:r w:rsidRPr="003D1647">
              <w:rPr>
                <w:rFonts w:hint="eastAsia"/>
                <w:sz w:val="20"/>
                <w:lang w:val="en-US" w:eastAsia="zh-CN"/>
              </w:rPr>
              <w:t>精算亏损</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-369,704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-322,579 </w:t>
            </w:r>
          </w:p>
        </w:tc>
      </w:tr>
      <w:tr w:rsidR="003B1A8E" w:rsidRPr="003D1647" w:rsidTr="003B1A8E">
        <w:trPr>
          <w:jc w:val="center"/>
        </w:trPr>
        <w:tc>
          <w:tcPr>
            <w:tcW w:w="4510" w:type="dxa"/>
            <w:tcBorders>
              <w:top w:val="nil"/>
              <w:bottom w:val="nil"/>
              <w:right w:val="single" w:sz="4" w:space="0" w:color="auto"/>
            </w:tcBorders>
          </w:tcPr>
          <w:p w:rsidR="003B1A8E" w:rsidRPr="003D1647" w:rsidRDefault="009925D3" w:rsidP="003B1A8E">
            <w:pPr>
              <w:pStyle w:val="Tabletext"/>
              <w:spacing w:before="0" w:after="0"/>
              <w:rPr>
                <w:sz w:val="20"/>
                <w:lang w:val="en-US" w:eastAsia="zh-CN"/>
              </w:rPr>
            </w:pPr>
            <w:r w:rsidRPr="003D1647">
              <w:rPr>
                <w:rFonts w:cs="Arial" w:hint="eastAsia"/>
                <w:color w:val="000000"/>
                <w:sz w:val="20"/>
                <w:lang w:val="en-US" w:eastAsia="zh-CN"/>
              </w:rPr>
              <w:t>资产</w:t>
            </w:r>
            <w:r w:rsidRPr="003D1647">
              <w:rPr>
                <w:rFonts w:cs="Arial"/>
                <w:color w:val="000000"/>
                <w:sz w:val="20"/>
                <w:lang w:val="en-US" w:eastAsia="zh-CN"/>
              </w:rPr>
              <w:t>负债累计金额</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 xml:space="preserve">-181,557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3D1647">
              <w:rPr>
                <w:rFonts w:cs="Arial"/>
                <w:sz w:val="20"/>
                <w:lang w:val="en-US" w:eastAsia="zh-CN"/>
              </w:rPr>
              <w:t>-164, 018</w:t>
            </w:r>
          </w:p>
        </w:tc>
      </w:tr>
      <w:tr w:rsidR="003B1A8E" w:rsidRPr="003D1647" w:rsidTr="003B1A8E">
        <w:trPr>
          <w:jc w:val="center"/>
        </w:trPr>
        <w:tc>
          <w:tcPr>
            <w:tcW w:w="4510" w:type="dxa"/>
            <w:tcBorders>
              <w:top w:val="nil"/>
              <w:bottom w:val="nil"/>
              <w:right w:val="single" w:sz="4" w:space="0" w:color="auto"/>
            </w:tcBorders>
          </w:tcPr>
          <w:p w:rsidR="003B1A8E" w:rsidRPr="003D1647" w:rsidRDefault="003B1A8E" w:rsidP="003B1A8E">
            <w:pPr>
              <w:pStyle w:val="Tabletext"/>
              <w:spacing w:before="0" w:after="0"/>
              <w:rPr>
                <w:sz w:val="20"/>
                <w:lang w:val="en-US"/>
              </w:rPr>
            </w:pPr>
            <w:r w:rsidRPr="003D1647">
              <w:rPr>
                <w:rFonts w:hint="eastAsia"/>
                <w:sz w:val="20"/>
                <w:lang w:val="en-US"/>
              </w:rPr>
              <w:t>本期盈余</w:t>
            </w:r>
            <w:r w:rsidRPr="003D1647">
              <w:rPr>
                <w:sz w:val="20"/>
                <w:lang w:val="en-US"/>
              </w:rPr>
              <w:t>/</w:t>
            </w:r>
            <w:r w:rsidRPr="003D1647">
              <w:rPr>
                <w:rFonts w:hint="eastAsia"/>
                <w:sz w:val="20"/>
                <w:lang w:val="en-US"/>
              </w:rPr>
              <w:t>亏损</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-17,078 </w:t>
            </w:r>
          </w:p>
        </w:tc>
        <w:tc>
          <w:tcPr>
            <w:tcW w:w="2081" w:type="dxa"/>
            <w:tcBorders>
              <w:top w:val="nil"/>
              <w:left w:val="single" w:sz="4" w:space="0" w:color="auto"/>
              <w:bottom w:val="nil"/>
              <w:right w:val="single" w:sz="4" w:space="0" w:color="auto"/>
            </w:tcBorders>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3D1647">
              <w:rPr>
                <w:rFonts w:cs="Arial"/>
                <w:color w:val="000000"/>
                <w:sz w:val="20"/>
                <w:lang w:val="en-US" w:eastAsia="zh-CN"/>
              </w:rPr>
              <w:t xml:space="preserve">-11,693 </w:t>
            </w:r>
          </w:p>
        </w:tc>
      </w:tr>
      <w:tr w:rsidR="003B1A8E" w:rsidRPr="003D1647" w:rsidTr="003B1A8E">
        <w:trPr>
          <w:trHeight w:val="397"/>
          <w:jc w:val="center"/>
        </w:trPr>
        <w:tc>
          <w:tcPr>
            <w:tcW w:w="4510" w:type="dxa"/>
            <w:tcBorders>
              <w:right w:val="single" w:sz="4" w:space="0" w:color="auto"/>
            </w:tcBorders>
            <w:vAlign w:val="center"/>
          </w:tcPr>
          <w:p w:rsidR="003B1A8E" w:rsidRPr="003D1647" w:rsidRDefault="003B1A8E" w:rsidP="003B1A8E">
            <w:pPr>
              <w:pStyle w:val="Tabletext"/>
              <w:rPr>
                <w:b/>
                <w:bCs/>
                <w:sz w:val="20"/>
                <w:lang w:val="en-US" w:eastAsia="fr-FR"/>
              </w:rPr>
            </w:pPr>
            <w:r w:rsidRPr="003D1647">
              <w:rPr>
                <w:rFonts w:hint="eastAsia"/>
                <w:b/>
                <w:bCs/>
                <w:sz w:val="20"/>
                <w:lang w:val="en-US" w:eastAsia="fr-FR"/>
              </w:rPr>
              <w:t>净资产总额</w:t>
            </w:r>
          </w:p>
        </w:tc>
        <w:tc>
          <w:tcPr>
            <w:tcW w:w="2081" w:type="dxa"/>
            <w:tcBorders>
              <w:left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 xml:space="preserve">-482,524 </w:t>
            </w:r>
          </w:p>
        </w:tc>
        <w:tc>
          <w:tcPr>
            <w:tcW w:w="2081" w:type="dxa"/>
            <w:tcBorders>
              <w:left w:val="single" w:sz="4" w:space="0" w:color="auto"/>
              <w:right w:val="single" w:sz="4" w:space="0" w:color="auto"/>
            </w:tcBorders>
            <w:vAlign w:val="center"/>
          </w:tcPr>
          <w:p w:rsidR="003B1A8E" w:rsidRPr="003D1647"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3D1647">
              <w:rPr>
                <w:rFonts w:cs="Arial"/>
                <w:b/>
                <w:bCs/>
                <w:color w:val="000000"/>
                <w:sz w:val="20"/>
                <w:lang w:val="en-US" w:eastAsia="zh-CN"/>
              </w:rPr>
              <w:t>-419,155</w:t>
            </w:r>
          </w:p>
        </w:tc>
      </w:tr>
    </w:tbl>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CE2652" w:rsidRPr="002C0CAC" w:rsidRDefault="004C493A" w:rsidP="00CE2652">
      <w:pPr>
        <w:pStyle w:val="Tabletitle"/>
        <w:spacing w:after="0"/>
        <w:rPr>
          <w:sz w:val="28"/>
          <w:szCs w:val="28"/>
          <w:lang w:val="en-US" w:eastAsia="zh-CN"/>
        </w:rPr>
      </w:pPr>
      <w:r>
        <w:rPr>
          <w:rFonts w:hint="eastAsia"/>
          <w:sz w:val="28"/>
          <w:szCs w:val="28"/>
          <w:lang w:val="en-US" w:eastAsia="zh-CN"/>
        </w:rPr>
        <w:lastRenderedPageBreak/>
        <w:t>二</w:t>
      </w:r>
      <w:r w:rsidR="00CE2652" w:rsidRPr="002C0CAC">
        <w:rPr>
          <w:sz w:val="28"/>
          <w:szCs w:val="28"/>
          <w:lang w:val="en-US" w:eastAsia="zh-CN"/>
        </w:rPr>
        <w:t xml:space="preserve"> – </w:t>
      </w:r>
      <w:r w:rsidR="00CE2652" w:rsidRPr="002C0CAC">
        <w:rPr>
          <w:rFonts w:hint="eastAsia"/>
          <w:sz w:val="28"/>
          <w:szCs w:val="28"/>
          <w:lang w:eastAsia="zh-CN"/>
        </w:rPr>
        <w:t>201</w:t>
      </w:r>
      <w:r w:rsidR="003B1A8E" w:rsidRPr="002C0CAC">
        <w:rPr>
          <w:rFonts w:hint="eastAsia"/>
          <w:sz w:val="28"/>
          <w:szCs w:val="28"/>
          <w:lang w:eastAsia="zh-CN"/>
        </w:rPr>
        <w:t>7</w:t>
      </w:r>
      <w:r w:rsidR="00CE2652" w:rsidRPr="002C0CAC">
        <w:rPr>
          <w:rFonts w:hint="eastAsia"/>
          <w:sz w:val="28"/>
          <w:szCs w:val="28"/>
          <w:lang w:eastAsia="zh-CN"/>
        </w:rPr>
        <w:t>年</w:t>
      </w:r>
      <w:r w:rsidR="00CE2652" w:rsidRPr="002C0CAC">
        <w:rPr>
          <w:rFonts w:hint="eastAsia"/>
          <w:sz w:val="28"/>
          <w:szCs w:val="28"/>
          <w:lang w:eastAsia="zh-CN"/>
        </w:rPr>
        <w:t>12</w:t>
      </w:r>
      <w:r w:rsidR="00CE2652" w:rsidRPr="002C0CAC">
        <w:rPr>
          <w:rFonts w:hint="eastAsia"/>
          <w:sz w:val="28"/>
          <w:szCs w:val="28"/>
          <w:lang w:eastAsia="zh-CN"/>
        </w:rPr>
        <w:t>月</w:t>
      </w:r>
      <w:r w:rsidR="00CE2652" w:rsidRPr="002C0CAC">
        <w:rPr>
          <w:rFonts w:hint="eastAsia"/>
          <w:sz w:val="28"/>
          <w:szCs w:val="28"/>
          <w:lang w:eastAsia="zh-CN"/>
        </w:rPr>
        <w:t>31</w:t>
      </w:r>
      <w:r w:rsidR="00CE2652" w:rsidRPr="002C0CAC">
        <w:rPr>
          <w:rFonts w:hint="eastAsia"/>
          <w:sz w:val="28"/>
          <w:szCs w:val="28"/>
          <w:lang w:eastAsia="zh-CN"/>
        </w:rPr>
        <w:t>日结束的周期的财务业绩表</w:t>
      </w:r>
      <w:r w:rsidR="00CE2652" w:rsidRPr="002C0CAC">
        <w:rPr>
          <w:sz w:val="28"/>
          <w:szCs w:val="28"/>
          <w:lang w:eastAsia="zh-CN"/>
        </w:rPr>
        <w:br/>
      </w:r>
      <w:r w:rsidR="00CE2652" w:rsidRPr="002C0CAC">
        <w:rPr>
          <w:rFonts w:hint="eastAsia"/>
          <w:sz w:val="28"/>
          <w:szCs w:val="28"/>
          <w:lang w:eastAsia="zh-CN"/>
        </w:rPr>
        <w:t>（包含截至</w:t>
      </w:r>
      <w:r w:rsidR="00CE2652" w:rsidRPr="002C0CAC">
        <w:rPr>
          <w:rFonts w:hint="eastAsia"/>
          <w:sz w:val="28"/>
          <w:szCs w:val="28"/>
          <w:lang w:eastAsia="zh-CN"/>
        </w:rPr>
        <w:t>201</w:t>
      </w:r>
      <w:r w:rsidR="003B1A8E" w:rsidRPr="002C0CAC">
        <w:rPr>
          <w:rFonts w:hint="eastAsia"/>
          <w:sz w:val="28"/>
          <w:szCs w:val="28"/>
          <w:lang w:eastAsia="zh-CN"/>
        </w:rPr>
        <w:t>6</w:t>
      </w:r>
      <w:r w:rsidR="00CE2652" w:rsidRPr="002C0CAC">
        <w:rPr>
          <w:rFonts w:hint="eastAsia"/>
          <w:sz w:val="28"/>
          <w:szCs w:val="28"/>
          <w:lang w:eastAsia="zh-CN"/>
        </w:rPr>
        <w:t>年</w:t>
      </w:r>
      <w:r w:rsidR="00CE2652" w:rsidRPr="002C0CAC">
        <w:rPr>
          <w:rFonts w:hint="eastAsia"/>
          <w:sz w:val="28"/>
          <w:szCs w:val="28"/>
          <w:lang w:eastAsia="zh-CN"/>
        </w:rPr>
        <w:t>12</w:t>
      </w:r>
      <w:r w:rsidR="00CE2652" w:rsidRPr="002C0CAC">
        <w:rPr>
          <w:rFonts w:hint="eastAsia"/>
          <w:sz w:val="28"/>
          <w:szCs w:val="28"/>
          <w:lang w:eastAsia="zh-CN"/>
        </w:rPr>
        <w:t>月</w:t>
      </w:r>
      <w:r w:rsidR="00CE2652" w:rsidRPr="002C0CAC">
        <w:rPr>
          <w:rFonts w:hint="eastAsia"/>
          <w:sz w:val="28"/>
          <w:szCs w:val="28"/>
          <w:lang w:eastAsia="zh-CN"/>
        </w:rPr>
        <w:t>31</w:t>
      </w:r>
      <w:r w:rsidR="00CE2652" w:rsidRPr="002C0CAC">
        <w:rPr>
          <w:rFonts w:hint="eastAsia"/>
          <w:sz w:val="28"/>
          <w:szCs w:val="28"/>
          <w:lang w:eastAsia="zh-CN"/>
        </w:rPr>
        <w:t>日的比较数字）</w:t>
      </w:r>
    </w:p>
    <w:p w:rsidR="00CE2652" w:rsidRPr="00440DD1" w:rsidRDefault="00CE2652" w:rsidP="00CE2652">
      <w:pPr>
        <w:pStyle w:val="Tabletitle"/>
        <w:spacing w:after="0"/>
        <w:rPr>
          <w:sz w:val="28"/>
          <w:szCs w:val="28"/>
          <w:lang w:val="en-US" w:eastAsia="zh-C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30"/>
        <w:gridCol w:w="1796"/>
        <w:gridCol w:w="1827"/>
      </w:tblGrid>
      <w:tr w:rsidR="00CE2652" w:rsidRPr="00440DD1" w:rsidTr="003B1A8E">
        <w:trPr>
          <w:jc w:val="center"/>
        </w:trPr>
        <w:tc>
          <w:tcPr>
            <w:tcW w:w="5298" w:type="dxa"/>
            <w:tcBorders>
              <w:bottom w:val="single" w:sz="4" w:space="0" w:color="auto"/>
              <w:right w:val="single" w:sz="4" w:space="0" w:color="auto"/>
            </w:tcBorders>
          </w:tcPr>
          <w:p w:rsidR="00CE2652" w:rsidRPr="00440DD1" w:rsidRDefault="00D00E91" w:rsidP="00CE2652">
            <w:pPr>
              <w:pStyle w:val="Tablehead"/>
              <w:spacing w:before="20" w:after="20"/>
              <w:jc w:val="left"/>
              <w:rPr>
                <w:sz w:val="20"/>
              </w:rPr>
            </w:pPr>
            <w:r>
              <w:rPr>
                <w:rFonts w:hint="eastAsia"/>
                <w:sz w:val="20"/>
              </w:rPr>
              <w:t>（单位：千瑞郎）</w:t>
            </w:r>
          </w:p>
        </w:tc>
        <w:tc>
          <w:tcPr>
            <w:tcW w:w="1720" w:type="dxa"/>
            <w:tcBorders>
              <w:left w:val="single" w:sz="4" w:space="0" w:color="auto"/>
              <w:bottom w:val="single" w:sz="4" w:space="0" w:color="auto"/>
              <w:right w:val="single" w:sz="4" w:space="0" w:color="auto"/>
            </w:tcBorders>
            <w:vAlign w:val="center"/>
          </w:tcPr>
          <w:p w:rsidR="00CE2652" w:rsidRPr="00440DD1" w:rsidRDefault="00CE2652" w:rsidP="00CE2652">
            <w:pPr>
              <w:pStyle w:val="Tablehead"/>
              <w:spacing w:before="20" w:after="20"/>
              <w:rPr>
                <w:sz w:val="20"/>
              </w:rPr>
            </w:pPr>
            <w:r w:rsidRPr="00440DD1">
              <w:rPr>
                <w:sz w:val="20"/>
              </w:rPr>
              <w:t>201</w:t>
            </w:r>
            <w:r w:rsidR="003B1A8E" w:rsidRPr="00440DD1">
              <w:rPr>
                <w:rFonts w:hint="eastAsia"/>
                <w:sz w:val="20"/>
                <w:lang w:eastAsia="zh-CN"/>
              </w:rPr>
              <w:t>7</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c>
          <w:tcPr>
            <w:tcW w:w="1750" w:type="dxa"/>
            <w:tcBorders>
              <w:left w:val="single" w:sz="4" w:space="0" w:color="auto"/>
              <w:bottom w:val="single" w:sz="4" w:space="0" w:color="auto"/>
              <w:right w:val="single" w:sz="4" w:space="0" w:color="auto"/>
            </w:tcBorders>
            <w:vAlign w:val="center"/>
          </w:tcPr>
          <w:p w:rsidR="00CE2652" w:rsidRPr="00440DD1" w:rsidRDefault="00CE2652" w:rsidP="00CE2652">
            <w:pPr>
              <w:pStyle w:val="Tablehead"/>
              <w:spacing w:before="20" w:after="20"/>
              <w:rPr>
                <w:sz w:val="20"/>
              </w:rPr>
            </w:pPr>
            <w:r w:rsidRPr="00440DD1">
              <w:rPr>
                <w:sz w:val="20"/>
              </w:rPr>
              <w:t>201</w:t>
            </w:r>
            <w:r w:rsidR="003B1A8E" w:rsidRPr="00440DD1">
              <w:rPr>
                <w:rFonts w:hint="eastAsia"/>
                <w:sz w:val="20"/>
                <w:lang w:eastAsia="zh-CN"/>
              </w:rPr>
              <w:t>6</w:t>
            </w:r>
            <w:r w:rsidRPr="00440DD1">
              <w:rPr>
                <w:rFonts w:hint="eastAsia"/>
                <w:sz w:val="20"/>
              </w:rPr>
              <w:t>年</w:t>
            </w:r>
            <w:r w:rsidRPr="00440DD1">
              <w:rPr>
                <w:rFonts w:hint="eastAsia"/>
                <w:sz w:val="20"/>
              </w:rPr>
              <w:t>12</w:t>
            </w:r>
            <w:r w:rsidRPr="00440DD1">
              <w:rPr>
                <w:rFonts w:hint="eastAsia"/>
                <w:sz w:val="20"/>
              </w:rPr>
              <w:t>月</w:t>
            </w:r>
            <w:r w:rsidRPr="00440DD1">
              <w:rPr>
                <w:rFonts w:hint="eastAsia"/>
                <w:sz w:val="20"/>
              </w:rPr>
              <w:t>31</w:t>
            </w:r>
            <w:r w:rsidRPr="00440DD1">
              <w:rPr>
                <w:rFonts w:hint="eastAsia"/>
                <w:sz w:val="20"/>
              </w:rPr>
              <w:t>日</w:t>
            </w:r>
          </w:p>
        </w:tc>
      </w:tr>
      <w:tr w:rsidR="003B1A8E" w:rsidRPr="00440DD1" w:rsidTr="003B1A8E">
        <w:trPr>
          <w:jc w:val="center"/>
        </w:trPr>
        <w:tc>
          <w:tcPr>
            <w:tcW w:w="5298" w:type="dxa"/>
            <w:tcBorders>
              <w:bottom w:val="nil"/>
              <w:right w:val="single" w:sz="4" w:space="0" w:color="auto"/>
            </w:tcBorders>
          </w:tcPr>
          <w:p w:rsidR="003B1A8E" w:rsidRPr="00440DD1" w:rsidRDefault="003B1A8E" w:rsidP="003B1A8E">
            <w:pPr>
              <w:pStyle w:val="Tablehead"/>
              <w:spacing w:before="20" w:after="20"/>
              <w:jc w:val="left"/>
              <w:rPr>
                <w:sz w:val="20"/>
              </w:rPr>
            </w:pPr>
          </w:p>
        </w:tc>
        <w:tc>
          <w:tcPr>
            <w:tcW w:w="172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 </w:t>
            </w:r>
          </w:p>
        </w:tc>
        <w:tc>
          <w:tcPr>
            <w:tcW w:w="175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 </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b/>
                <w:bCs/>
                <w:sz w:val="20"/>
                <w:lang w:val="en-US" w:eastAsia="fr-FR"/>
              </w:rPr>
            </w:pPr>
            <w:r w:rsidRPr="00440DD1">
              <w:rPr>
                <w:rFonts w:hint="eastAsia"/>
                <w:b/>
                <w:bCs/>
                <w:sz w:val="20"/>
                <w:lang w:val="en-US" w:eastAsia="fr-FR"/>
              </w:rPr>
              <w:t>收入</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 </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 </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b/>
                <w:bCs/>
                <w:sz w:val="20"/>
                <w:lang w:val="en-US" w:eastAsia="fr-FR"/>
              </w:rPr>
            </w:pP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 </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sz w:val="20"/>
                <w:lang w:val="en-US" w:eastAsia="fr-FR"/>
              </w:rPr>
              <w:t>分摊会费</w:t>
            </w:r>
          </w:p>
        </w:tc>
        <w:tc>
          <w:tcPr>
            <w:tcW w:w="172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122,390</w:t>
            </w:r>
          </w:p>
        </w:tc>
        <w:tc>
          <w:tcPr>
            <w:tcW w:w="175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122,888</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自愿捐款</w:t>
            </w:r>
          </w:p>
        </w:tc>
        <w:tc>
          <w:tcPr>
            <w:tcW w:w="172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10,610</w:t>
            </w:r>
          </w:p>
        </w:tc>
        <w:tc>
          <w:tcPr>
            <w:tcW w:w="175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10,232</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其它</w:t>
            </w:r>
            <w:r w:rsidRPr="00440DD1">
              <w:rPr>
                <w:rFonts w:hint="eastAsia"/>
                <w:sz w:val="20"/>
                <w:lang w:val="en-US" w:eastAsia="zh-CN"/>
              </w:rPr>
              <w:t>业务</w:t>
            </w:r>
            <w:r w:rsidRPr="00440DD1">
              <w:rPr>
                <w:rFonts w:hint="eastAsia"/>
                <w:sz w:val="20"/>
                <w:lang w:val="en-US" w:eastAsia="fr-FR"/>
              </w:rPr>
              <w:t>收入</w:t>
            </w:r>
          </w:p>
        </w:tc>
        <w:tc>
          <w:tcPr>
            <w:tcW w:w="172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44,398</w:t>
            </w:r>
          </w:p>
        </w:tc>
        <w:tc>
          <w:tcPr>
            <w:tcW w:w="175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41,919</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实物捐赠</w:t>
            </w:r>
          </w:p>
        </w:tc>
        <w:tc>
          <w:tcPr>
            <w:tcW w:w="172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882</w:t>
            </w:r>
          </w:p>
        </w:tc>
        <w:tc>
          <w:tcPr>
            <w:tcW w:w="175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901</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财务收入</w:t>
            </w:r>
          </w:p>
        </w:tc>
        <w:tc>
          <w:tcPr>
            <w:tcW w:w="172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258</w:t>
            </w:r>
          </w:p>
        </w:tc>
        <w:tc>
          <w:tcPr>
            <w:tcW w:w="1750" w:type="dxa"/>
            <w:tcBorders>
              <w:top w:val="nil"/>
              <w:left w:val="single" w:sz="4" w:space="0" w:color="auto"/>
              <w:bottom w:val="nil"/>
              <w:right w:val="single" w:sz="4" w:space="0" w:color="auto"/>
            </w:tcBorders>
            <w:vAlign w:val="bottom"/>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562</w:t>
            </w:r>
          </w:p>
        </w:tc>
      </w:tr>
      <w:tr w:rsidR="003B1A8E" w:rsidRPr="00440DD1" w:rsidTr="003B1A8E">
        <w:trPr>
          <w:jc w:val="center"/>
        </w:trPr>
        <w:tc>
          <w:tcPr>
            <w:tcW w:w="5298" w:type="dxa"/>
            <w:tcBorders>
              <w:top w:val="nil"/>
              <w:right w:val="single" w:sz="4" w:space="0" w:color="auto"/>
            </w:tcBorders>
          </w:tcPr>
          <w:p w:rsidR="003B1A8E" w:rsidRPr="00440DD1" w:rsidRDefault="003B1A8E" w:rsidP="003B1A8E">
            <w:pPr>
              <w:pStyle w:val="Tabletext"/>
              <w:spacing w:before="20" w:after="20"/>
              <w:rPr>
                <w:sz w:val="20"/>
                <w:lang w:val="en-US" w:eastAsia="fr-FR"/>
              </w:rPr>
            </w:pPr>
          </w:p>
        </w:tc>
        <w:tc>
          <w:tcPr>
            <w:tcW w:w="1720" w:type="dxa"/>
            <w:tcBorders>
              <w:top w:val="nil"/>
              <w:left w:val="single" w:sz="4" w:space="0" w:color="auto"/>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c>
          <w:tcPr>
            <w:tcW w:w="1750" w:type="dxa"/>
            <w:tcBorders>
              <w:top w:val="nil"/>
              <w:left w:val="single" w:sz="4" w:space="0" w:color="auto"/>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r>
      <w:tr w:rsidR="003B1A8E" w:rsidRPr="00440DD1" w:rsidTr="003B1A8E">
        <w:trPr>
          <w:jc w:val="center"/>
        </w:trPr>
        <w:tc>
          <w:tcPr>
            <w:tcW w:w="5298" w:type="dxa"/>
            <w:tcBorders>
              <w:bottom w:val="single" w:sz="4" w:space="0" w:color="auto"/>
              <w:right w:val="single" w:sz="4" w:space="0" w:color="auto"/>
            </w:tcBorders>
          </w:tcPr>
          <w:p w:rsidR="003B1A8E" w:rsidRPr="00440DD1" w:rsidRDefault="003B1A8E" w:rsidP="003B1A8E">
            <w:pPr>
              <w:pStyle w:val="Tabletext"/>
              <w:spacing w:before="20" w:after="20"/>
              <w:rPr>
                <w:b/>
                <w:bCs/>
                <w:sz w:val="20"/>
                <w:lang w:val="en-US" w:eastAsia="fr-FR"/>
              </w:rPr>
            </w:pPr>
            <w:r w:rsidRPr="00440DD1">
              <w:rPr>
                <w:rFonts w:hint="eastAsia"/>
                <w:b/>
                <w:bCs/>
                <w:sz w:val="20"/>
                <w:lang w:val="en-US" w:eastAsia="fr-FR"/>
              </w:rPr>
              <w:t>收入总额</w:t>
            </w:r>
          </w:p>
        </w:tc>
        <w:tc>
          <w:tcPr>
            <w:tcW w:w="1720" w:type="dxa"/>
            <w:tcBorders>
              <w:left w:val="single" w:sz="4" w:space="0" w:color="auto"/>
              <w:bottom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178,537</w:t>
            </w:r>
          </w:p>
        </w:tc>
        <w:tc>
          <w:tcPr>
            <w:tcW w:w="1750" w:type="dxa"/>
            <w:tcBorders>
              <w:left w:val="single" w:sz="4" w:space="0" w:color="auto"/>
              <w:bottom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176,502</w:t>
            </w:r>
          </w:p>
        </w:tc>
      </w:tr>
      <w:tr w:rsidR="003B1A8E" w:rsidRPr="00440DD1" w:rsidTr="003B1A8E">
        <w:trPr>
          <w:jc w:val="center"/>
        </w:trPr>
        <w:tc>
          <w:tcPr>
            <w:tcW w:w="5298" w:type="dxa"/>
            <w:tcBorders>
              <w:bottom w:val="nil"/>
              <w:right w:val="single" w:sz="4" w:space="0" w:color="auto"/>
            </w:tcBorders>
          </w:tcPr>
          <w:p w:rsidR="003B1A8E" w:rsidRPr="00440DD1" w:rsidRDefault="003B1A8E" w:rsidP="003B1A8E">
            <w:pPr>
              <w:pStyle w:val="Tabletext"/>
              <w:spacing w:before="20" w:after="20"/>
              <w:rPr>
                <w:b/>
                <w:bCs/>
                <w:sz w:val="20"/>
                <w:lang w:val="en-US" w:eastAsia="fr-FR"/>
              </w:rPr>
            </w:pPr>
          </w:p>
        </w:tc>
        <w:tc>
          <w:tcPr>
            <w:tcW w:w="172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40DD1">
              <w:rPr>
                <w:rFonts w:cs="Arial"/>
                <w:b/>
                <w:bCs/>
                <w:color w:val="000000"/>
                <w:sz w:val="20"/>
                <w:lang w:val="en-US" w:eastAsia="zh-CN"/>
              </w:rPr>
              <w:t> </w:t>
            </w:r>
          </w:p>
        </w:tc>
        <w:tc>
          <w:tcPr>
            <w:tcW w:w="175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440DD1">
              <w:rPr>
                <w:rFonts w:cs="Arial"/>
                <w:b/>
                <w:bCs/>
                <w:color w:val="000000"/>
                <w:sz w:val="20"/>
                <w:lang w:val="en-US" w:eastAsia="zh-CN"/>
              </w:rPr>
              <w:t> </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120" w:after="20"/>
              <w:rPr>
                <w:b/>
                <w:bCs/>
                <w:sz w:val="24"/>
                <w:szCs w:val="24"/>
                <w:lang w:val="en-US" w:eastAsia="fr-FR"/>
              </w:rPr>
            </w:pPr>
            <w:r w:rsidRPr="00440DD1">
              <w:rPr>
                <w:rFonts w:hint="eastAsia"/>
                <w:b/>
                <w:bCs/>
                <w:sz w:val="24"/>
                <w:szCs w:val="24"/>
                <w:lang w:val="en-US" w:eastAsia="fr-FR"/>
              </w:rPr>
              <w:t>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r>
      <w:tr w:rsidR="003B1A8E" w:rsidRPr="00440DD1" w:rsidTr="003B1A8E">
        <w:trPr>
          <w:trHeight w:val="183"/>
          <w:jc w:val="center"/>
        </w:trPr>
        <w:tc>
          <w:tcPr>
            <w:tcW w:w="5298" w:type="dxa"/>
            <w:tcBorders>
              <w:bottom w:val="nil"/>
              <w:right w:val="single" w:sz="4" w:space="0" w:color="auto"/>
            </w:tcBorders>
          </w:tcPr>
          <w:p w:rsidR="003B1A8E" w:rsidRPr="00440DD1" w:rsidRDefault="003B1A8E" w:rsidP="003B1A8E">
            <w:pPr>
              <w:pStyle w:val="Tabletext"/>
              <w:spacing w:before="120" w:after="20"/>
              <w:rPr>
                <w:b/>
                <w:bCs/>
                <w:sz w:val="16"/>
                <w:szCs w:val="16"/>
                <w:lang w:val="en-US" w:eastAsia="fr-FR"/>
              </w:rPr>
            </w:pPr>
          </w:p>
        </w:tc>
        <w:tc>
          <w:tcPr>
            <w:tcW w:w="172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c>
          <w:tcPr>
            <w:tcW w:w="1750" w:type="dxa"/>
            <w:tcBorders>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职员费用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148,748</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146,999</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zh-CN"/>
              </w:rPr>
              <w:t>出访团</w:t>
            </w:r>
            <w:r w:rsidRPr="00440DD1">
              <w:rPr>
                <w:rFonts w:hint="eastAsia"/>
                <w:sz w:val="20"/>
                <w:lang w:val="en-US" w:eastAsia="fr-FR"/>
              </w:rPr>
              <w:t>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6,968</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6,997</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sz w:val="20"/>
                <w:lang w:val="en-US" w:eastAsia="fr-FR"/>
              </w:rPr>
              <w:t>合同服</w:t>
            </w:r>
            <w:r w:rsidRPr="00440DD1">
              <w:rPr>
                <w:rFonts w:hint="eastAsia"/>
                <w:sz w:val="20"/>
                <w:lang w:val="en-US" w:eastAsia="fr-FR"/>
              </w:rPr>
              <w:t>务</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15,613</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14,107</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zh-CN"/>
              </w:rPr>
            </w:pPr>
            <w:r w:rsidRPr="00440DD1">
              <w:rPr>
                <w:rFonts w:hint="eastAsia"/>
                <w:sz w:val="20"/>
                <w:lang w:val="en-US" w:eastAsia="zh-CN"/>
              </w:rPr>
              <w:t>房屋设备租金与维修费</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4,411</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4,872</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设备和用品</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3,875</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3,291</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fr-FR"/>
              </w:rPr>
            </w:pPr>
            <w:r w:rsidRPr="00440DD1">
              <w:rPr>
                <w:rFonts w:hint="eastAsia"/>
                <w:sz w:val="20"/>
                <w:lang w:val="en-US" w:eastAsia="fr-FR"/>
              </w:rPr>
              <w:t>折旧和减值损失</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5,212</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5,610</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zh-CN"/>
              </w:rPr>
            </w:pPr>
            <w:r w:rsidRPr="00440DD1">
              <w:rPr>
                <w:rFonts w:hint="eastAsia"/>
                <w:sz w:val="20"/>
                <w:lang w:val="en-US" w:eastAsia="zh-CN"/>
              </w:rPr>
              <w:t>运输、通信和服务费用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1,576</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1,804</w:t>
            </w:r>
          </w:p>
        </w:tc>
      </w:tr>
      <w:tr w:rsidR="003B1A8E" w:rsidRPr="00440DD1" w:rsidTr="003B1A8E">
        <w:trPr>
          <w:trHeight w:val="321"/>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zh-CN"/>
              </w:rPr>
            </w:pPr>
            <w:r w:rsidRPr="00440DD1">
              <w:rPr>
                <w:rFonts w:hint="eastAsia"/>
                <w:sz w:val="20"/>
                <w:lang w:val="en-US" w:eastAsia="fr-FR"/>
              </w:rPr>
              <w:t>其它费用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7,656</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3,207</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zh-CN"/>
              </w:rPr>
            </w:pPr>
            <w:r w:rsidRPr="00440DD1">
              <w:rPr>
                <w:rFonts w:hint="eastAsia"/>
                <w:sz w:val="20"/>
                <w:lang w:val="en-US" w:eastAsia="fr-FR"/>
              </w:rPr>
              <w:t>实物</w:t>
            </w:r>
            <w:r w:rsidRPr="00440DD1">
              <w:rPr>
                <w:rFonts w:hint="eastAsia"/>
                <w:sz w:val="20"/>
                <w:lang w:val="en-US" w:eastAsia="zh-CN"/>
              </w:rPr>
              <w:t>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882</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901</w:t>
            </w:r>
          </w:p>
        </w:tc>
      </w:tr>
      <w:tr w:rsidR="003B1A8E" w:rsidRPr="00440DD1" w:rsidTr="003B1A8E">
        <w:trPr>
          <w:jc w:val="center"/>
        </w:trPr>
        <w:tc>
          <w:tcPr>
            <w:tcW w:w="5298" w:type="dxa"/>
            <w:tcBorders>
              <w:top w:val="nil"/>
              <w:bottom w:val="nil"/>
              <w:right w:val="single" w:sz="4" w:space="0" w:color="auto"/>
            </w:tcBorders>
          </w:tcPr>
          <w:p w:rsidR="003B1A8E" w:rsidRPr="00440DD1" w:rsidRDefault="003B1A8E" w:rsidP="003B1A8E">
            <w:pPr>
              <w:pStyle w:val="Tabletext"/>
              <w:spacing w:before="20" w:after="20"/>
              <w:rPr>
                <w:sz w:val="20"/>
                <w:lang w:val="en-US" w:eastAsia="zh-CN"/>
              </w:rPr>
            </w:pPr>
            <w:r w:rsidRPr="00440DD1">
              <w:rPr>
                <w:rFonts w:hint="eastAsia"/>
                <w:sz w:val="20"/>
                <w:lang w:val="en-US" w:eastAsia="fr-FR"/>
              </w:rPr>
              <w:t>财务费用</w:t>
            </w:r>
          </w:p>
        </w:tc>
        <w:tc>
          <w:tcPr>
            <w:tcW w:w="172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675</w:t>
            </w:r>
          </w:p>
        </w:tc>
        <w:tc>
          <w:tcPr>
            <w:tcW w:w="1750" w:type="dxa"/>
            <w:tcBorders>
              <w:top w:val="nil"/>
              <w:left w:val="single" w:sz="4" w:space="0" w:color="auto"/>
              <w:bottom w:val="nil"/>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407</w:t>
            </w:r>
          </w:p>
        </w:tc>
      </w:tr>
      <w:tr w:rsidR="003B1A8E" w:rsidRPr="00440DD1" w:rsidTr="003B1A8E">
        <w:trPr>
          <w:trHeight w:val="293"/>
          <w:jc w:val="center"/>
        </w:trPr>
        <w:tc>
          <w:tcPr>
            <w:tcW w:w="5298" w:type="dxa"/>
            <w:tcBorders>
              <w:top w:val="nil"/>
              <w:right w:val="single" w:sz="4" w:space="0" w:color="auto"/>
            </w:tcBorders>
          </w:tcPr>
          <w:p w:rsidR="003B1A8E" w:rsidRPr="00440DD1" w:rsidRDefault="003B1A8E" w:rsidP="003B1A8E">
            <w:pPr>
              <w:pStyle w:val="Tabletext"/>
              <w:spacing w:before="20" w:after="20"/>
              <w:rPr>
                <w:b/>
                <w:bCs/>
                <w:sz w:val="20"/>
                <w:lang w:val="en-US" w:eastAsia="fr-FR"/>
              </w:rPr>
            </w:pPr>
          </w:p>
        </w:tc>
        <w:tc>
          <w:tcPr>
            <w:tcW w:w="1720" w:type="dxa"/>
            <w:tcBorders>
              <w:top w:val="nil"/>
              <w:left w:val="single" w:sz="4" w:space="0" w:color="auto"/>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c>
          <w:tcPr>
            <w:tcW w:w="1750" w:type="dxa"/>
            <w:tcBorders>
              <w:top w:val="nil"/>
              <w:left w:val="single" w:sz="4" w:space="0" w:color="auto"/>
              <w:right w:val="single" w:sz="4" w:space="0" w:color="auto"/>
            </w:tcBorders>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440DD1">
              <w:rPr>
                <w:rFonts w:cs="Arial"/>
                <w:color w:val="000000"/>
                <w:sz w:val="20"/>
                <w:lang w:val="en-US" w:eastAsia="zh-CN"/>
              </w:rPr>
              <w:t> </w:t>
            </w:r>
          </w:p>
        </w:tc>
      </w:tr>
      <w:tr w:rsidR="003B1A8E" w:rsidRPr="00440DD1" w:rsidTr="003B1A8E">
        <w:trPr>
          <w:trHeight w:val="510"/>
          <w:jc w:val="center"/>
        </w:trPr>
        <w:tc>
          <w:tcPr>
            <w:tcW w:w="5298" w:type="dxa"/>
            <w:tcBorders>
              <w:right w:val="single" w:sz="4" w:space="0" w:color="auto"/>
            </w:tcBorders>
          </w:tcPr>
          <w:p w:rsidR="003B1A8E" w:rsidRPr="00440DD1" w:rsidRDefault="003B1A8E" w:rsidP="003B1A8E">
            <w:pPr>
              <w:pStyle w:val="Tabletext"/>
              <w:spacing w:before="20" w:after="20"/>
              <w:rPr>
                <w:b/>
                <w:bCs/>
                <w:sz w:val="20"/>
                <w:lang w:val="en-US" w:eastAsia="fr-FR"/>
              </w:rPr>
            </w:pPr>
            <w:r w:rsidRPr="00440DD1">
              <w:rPr>
                <w:rFonts w:hint="eastAsia"/>
                <w:b/>
                <w:bCs/>
                <w:sz w:val="20"/>
                <w:lang w:val="en-US" w:eastAsia="fr-FR"/>
              </w:rPr>
              <w:t>费用总额</w:t>
            </w:r>
          </w:p>
        </w:tc>
        <w:tc>
          <w:tcPr>
            <w:tcW w:w="1720" w:type="dxa"/>
            <w:tcBorders>
              <w:left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195,615</w:t>
            </w:r>
          </w:p>
        </w:tc>
        <w:tc>
          <w:tcPr>
            <w:tcW w:w="1750" w:type="dxa"/>
            <w:tcBorders>
              <w:left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440DD1">
              <w:rPr>
                <w:rFonts w:cs="Arial"/>
                <w:b/>
                <w:bCs/>
                <w:color w:val="000000"/>
                <w:sz w:val="20"/>
                <w:lang w:val="en-US" w:eastAsia="zh-CN"/>
              </w:rPr>
              <w:t>188,195</w:t>
            </w:r>
          </w:p>
        </w:tc>
      </w:tr>
      <w:tr w:rsidR="003B1A8E" w:rsidRPr="00440DD1" w:rsidTr="003B1A8E">
        <w:trPr>
          <w:jc w:val="center"/>
        </w:trPr>
        <w:tc>
          <w:tcPr>
            <w:tcW w:w="5298" w:type="dxa"/>
            <w:tcBorders>
              <w:right w:val="single" w:sz="4" w:space="0" w:color="auto"/>
            </w:tcBorders>
          </w:tcPr>
          <w:p w:rsidR="003B1A8E" w:rsidRPr="00440DD1" w:rsidRDefault="003B1A8E" w:rsidP="009925D3">
            <w:pPr>
              <w:pStyle w:val="Tabletext"/>
              <w:spacing w:before="20" w:after="20"/>
              <w:rPr>
                <w:b/>
                <w:bCs/>
                <w:sz w:val="20"/>
                <w:lang w:val="en-US" w:eastAsia="zh-CN"/>
              </w:rPr>
            </w:pPr>
            <w:r w:rsidRPr="00440DD1">
              <w:rPr>
                <w:rFonts w:hint="eastAsia"/>
                <w:b/>
                <w:bCs/>
                <w:sz w:val="20"/>
                <w:lang w:val="en-US" w:eastAsia="fr-FR"/>
              </w:rPr>
              <w:t>本期盈余</w:t>
            </w:r>
            <w:r w:rsidR="009925D3">
              <w:rPr>
                <w:rFonts w:hint="eastAsia"/>
                <w:b/>
                <w:bCs/>
                <w:sz w:val="20"/>
                <w:lang w:val="en-US" w:eastAsia="zh-CN"/>
              </w:rPr>
              <w:t>/</w:t>
            </w:r>
            <w:r w:rsidR="009925D3">
              <w:rPr>
                <w:rFonts w:hint="eastAsia"/>
                <w:b/>
                <w:bCs/>
                <w:sz w:val="20"/>
                <w:lang w:val="en-US" w:eastAsia="zh-CN"/>
              </w:rPr>
              <w:t>赤字</w:t>
            </w:r>
          </w:p>
        </w:tc>
        <w:tc>
          <w:tcPr>
            <w:tcW w:w="1720" w:type="dxa"/>
            <w:tcBorders>
              <w:left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-17,078</w:t>
            </w:r>
          </w:p>
        </w:tc>
        <w:tc>
          <w:tcPr>
            <w:tcW w:w="1750" w:type="dxa"/>
            <w:tcBorders>
              <w:left w:val="single" w:sz="4" w:space="0" w:color="auto"/>
              <w:right w:val="single" w:sz="4" w:space="0" w:color="auto"/>
            </w:tcBorders>
            <w:vAlign w:val="center"/>
          </w:tcPr>
          <w:p w:rsidR="003B1A8E" w:rsidRPr="00440DD1" w:rsidRDefault="003B1A8E" w:rsidP="003B1A8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440DD1">
              <w:rPr>
                <w:rFonts w:cs="Arial"/>
                <w:color w:val="000000"/>
                <w:sz w:val="20"/>
                <w:lang w:val="en-US" w:eastAsia="zh-CN"/>
              </w:rPr>
              <w:t>-11,693</w:t>
            </w:r>
          </w:p>
        </w:tc>
      </w:tr>
    </w:tbl>
    <w:p w:rsidR="00CE2652" w:rsidRPr="00440DD1" w:rsidRDefault="00CE2652" w:rsidP="00CE2652">
      <w:pPr>
        <w:rPr>
          <w:lang w:val="en-US" w:eastAsia="zh-CN"/>
        </w:rPr>
      </w:pPr>
    </w:p>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CE2652" w:rsidRPr="002C0CAC" w:rsidRDefault="00840CA2" w:rsidP="00E312D9">
      <w:pPr>
        <w:pStyle w:val="Tabletitle"/>
        <w:rPr>
          <w:sz w:val="28"/>
          <w:szCs w:val="28"/>
          <w:lang w:val="en-US" w:eastAsia="zh-CN"/>
        </w:rPr>
      </w:pPr>
      <w:r>
        <w:rPr>
          <w:rFonts w:hint="eastAsia"/>
          <w:sz w:val="28"/>
          <w:szCs w:val="28"/>
          <w:lang w:val="en-US" w:eastAsia="zh-CN"/>
        </w:rPr>
        <w:lastRenderedPageBreak/>
        <w:t>三</w:t>
      </w:r>
      <w:r>
        <w:rPr>
          <w:rFonts w:hint="eastAsia"/>
          <w:sz w:val="28"/>
          <w:szCs w:val="28"/>
          <w:lang w:val="en-US" w:eastAsia="zh-CN"/>
        </w:rPr>
        <w:t xml:space="preserve"> </w:t>
      </w:r>
      <w:r w:rsidR="00CE2652" w:rsidRPr="002C0CAC">
        <w:rPr>
          <w:sz w:val="28"/>
          <w:szCs w:val="28"/>
          <w:lang w:val="en-US" w:eastAsia="zh-CN"/>
        </w:rPr>
        <w:t xml:space="preserve">– </w:t>
      </w:r>
      <w:r w:rsidR="00CE2652" w:rsidRPr="002C0CAC">
        <w:rPr>
          <w:rFonts w:hint="eastAsia"/>
          <w:sz w:val="28"/>
          <w:szCs w:val="28"/>
          <w:lang w:eastAsia="zh-CN"/>
        </w:rPr>
        <w:t>201</w:t>
      </w:r>
      <w:r w:rsidR="00E312D9" w:rsidRPr="002C0CAC">
        <w:rPr>
          <w:sz w:val="28"/>
          <w:szCs w:val="28"/>
          <w:lang w:eastAsia="zh-CN"/>
        </w:rPr>
        <w:t>7</w:t>
      </w:r>
      <w:r w:rsidR="00CE2652" w:rsidRPr="002C0CAC">
        <w:rPr>
          <w:rFonts w:hint="eastAsia"/>
          <w:sz w:val="28"/>
          <w:szCs w:val="28"/>
          <w:lang w:eastAsia="zh-CN"/>
        </w:rPr>
        <w:t>年</w:t>
      </w:r>
      <w:r w:rsidR="00CE2652" w:rsidRPr="002C0CAC">
        <w:rPr>
          <w:rFonts w:hint="eastAsia"/>
          <w:sz w:val="28"/>
          <w:szCs w:val="28"/>
          <w:lang w:eastAsia="zh-CN"/>
        </w:rPr>
        <w:t>12</w:t>
      </w:r>
      <w:r w:rsidR="00CE2652" w:rsidRPr="002C0CAC">
        <w:rPr>
          <w:rFonts w:hint="eastAsia"/>
          <w:sz w:val="28"/>
          <w:szCs w:val="28"/>
          <w:lang w:eastAsia="zh-CN"/>
        </w:rPr>
        <w:t>月</w:t>
      </w:r>
      <w:r w:rsidR="00CE2652" w:rsidRPr="002C0CAC">
        <w:rPr>
          <w:rFonts w:hint="eastAsia"/>
          <w:sz w:val="28"/>
          <w:szCs w:val="28"/>
          <w:lang w:eastAsia="zh-CN"/>
        </w:rPr>
        <w:t>31</w:t>
      </w:r>
      <w:r w:rsidR="00CE2652" w:rsidRPr="002C0CAC">
        <w:rPr>
          <w:rFonts w:hint="eastAsia"/>
          <w:sz w:val="28"/>
          <w:szCs w:val="28"/>
          <w:lang w:eastAsia="zh-CN"/>
        </w:rPr>
        <w:t>日结束的周期的资产净值变化表</w:t>
      </w:r>
    </w:p>
    <w:p w:rsidR="00CE2652" w:rsidRPr="00440DD1" w:rsidRDefault="00CE2652" w:rsidP="00CE2652">
      <w:pPr>
        <w:pStyle w:val="Tabletext"/>
        <w:rPr>
          <w:lang w:val="en-US" w:eastAsia="zh-CN"/>
        </w:rPr>
      </w:pP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34"/>
        <w:gridCol w:w="1375"/>
        <w:gridCol w:w="1389"/>
        <w:gridCol w:w="1701"/>
      </w:tblGrid>
      <w:tr w:rsidR="00CE2652" w:rsidRPr="00440DD1" w:rsidTr="00CE2652">
        <w:trPr>
          <w:jc w:val="center"/>
        </w:trPr>
        <w:tc>
          <w:tcPr>
            <w:tcW w:w="1808" w:type="pct"/>
            <w:tcBorders>
              <w:top w:val="single" w:sz="4" w:space="0" w:color="auto"/>
              <w:left w:val="single" w:sz="4" w:space="0" w:color="auto"/>
            </w:tcBorders>
            <w:tcMar>
              <w:left w:w="57" w:type="dxa"/>
              <w:right w:w="57" w:type="dxa"/>
            </w:tcMar>
            <w:vAlign w:val="center"/>
          </w:tcPr>
          <w:p w:rsidR="00CE2652" w:rsidRPr="00440DD1" w:rsidRDefault="00D00E91" w:rsidP="00CE2652">
            <w:pPr>
              <w:pStyle w:val="Tablehead"/>
              <w:spacing w:before="20" w:after="20"/>
              <w:rPr>
                <w:sz w:val="20"/>
                <w:lang w:val="en-US" w:eastAsia="fr-FR"/>
              </w:rPr>
            </w:pPr>
            <w:r>
              <w:rPr>
                <w:rFonts w:hint="eastAsia"/>
                <w:bCs/>
                <w:sz w:val="20"/>
                <w:lang w:val="en-US" w:eastAsia="zh-CN"/>
              </w:rPr>
              <w:t>（单位：千瑞郎）</w:t>
            </w:r>
          </w:p>
        </w:tc>
        <w:tc>
          <w:tcPr>
            <w:tcW w:w="691" w:type="pct"/>
            <w:tcBorders>
              <w:top w:val="single" w:sz="4" w:space="0" w:color="auto"/>
            </w:tcBorders>
            <w:tcMar>
              <w:left w:w="57" w:type="dxa"/>
              <w:right w:w="57" w:type="dxa"/>
            </w:tcMar>
            <w:vAlign w:val="center"/>
          </w:tcPr>
          <w:p w:rsidR="00CE2652" w:rsidRPr="00440DD1" w:rsidRDefault="00CE2652" w:rsidP="00E312D9">
            <w:pPr>
              <w:pStyle w:val="Tablehead"/>
              <w:spacing w:before="20" w:after="20"/>
              <w:rPr>
                <w:sz w:val="20"/>
                <w:lang w:val="en-US" w:eastAsia="zh-CN"/>
              </w:rPr>
            </w:pPr>
            <w:r w:rsidRPr="00440DD1">
              <w:rPr>
                <w:sz w:val="20"/>
                <w:lang w:val="en-US"/>
              </w:rPr>
              <w:t>201</w:t>
            </w:r>
            <w:r w:rsidR="00E312D9" w:rsidRPr="00440DD1">
              <w:rPr>
                <w:sz w:val="20"/>
                <w:lang w:val="en-US"/>
              </w:rPr>
              <w:t>6</w:t>
            </w:r>
            <w:r w:rsidRPr="00440DD1">
              <w:rPr>
                <w:rFonts w:hint="eastAsia"/>
                <w:sz w:val="20"/>
                <w:lang w:val="en-US" w:eastAsia="zh-CN"/>
              </w:rPr>
              <w:t>年</w:t>
            </w:r>
            <w:r w:rsidRPr="00440DD1">
              <w:rPr>
                <w:rFonts w:hint="eastAsia"/>
                <w:sz w:val="20"/>
                <w:lang w:val="en-US" w:eastAsia="zh-CN"/>
              </w:rPr>
              <w:t>12</w:t>
            </w:r>
            <w:r w:rsidRPr="00440DD1">
              <w:rPr>
                <w:rFonts w:hint="eastAsia"/>
                <w:sz w:val="20"/>
                <w:lang w:val="en-US" w:eastAsia="zh-CN"/>
              </w:rPr>
              <w:t>月</w:t>
            </w:r>
            <w:r w:rsidRPr="00440DD1">
              <w:rPr>
                <w:rFonts w:hint="eastAsia"/>
                <w:sz w:val="20"/>
                <w:lang w:val="en-US" w:eastAsia="zh-CN"/>
              </w:rPr>
              <w:t>31</w:t>
            </w:r>
            <w:r w:rsidRPr="00440DD1">
              <w:rPr>
                <w:rFonts w:hint="eastAsia"/>
                <w:sz w:val="20"/>
                <w:lang w:val="en-US" w:eastAsia="zh-CN"/>
              </w:rPr>
              <w:t>日</w:t>
            </w:r>
          </w:p>
        </w:tc>
        <w:tc>
          <w:tcPr>
            <w:tcW w:w="770" w:type="pct"/>
            <w:tcBorders>
              <w:top w:val="single" w:sz="4" w:space="0" w:color="auto"/>
            </w:tcBorders>
            <w:tcMar>
              <w:left w:w="57" w:type="dxa"/>
              <w:right w:w="57" w:type="dxa"/>
            </w:tcMar>
            <w:vAlign w:val="center"/>
          </w:tcPr>
          <w:p w:rsidR="00CE2652" w:rsidRPr="00440DD1" w:rsidRDefault="00CE2652" w:rsidP="00E312D9">
            <w:pPr>
              <w:pStyle w:val="Tablehead"/>
              <w:spacing w:before="20" w:after="20"/>
              <w:rPr>
                <w:sz w:val="20"/>
                <w:lang w:val="en-US" w:eastAsia="zh-CN"/>
              </w:rPr>
            </w:pPr>
            <w:r w:rsidRPr="00440DD1">
              <w:rPr>
                <w:sz w:val="20"/>
                <w:lang w:val="en-US"/>
              </w:rPr>
              <w:t>201</w:t>
            </w:r>
            <w:r w:rsidR="00E312D9" w:rsidRPr="00440DD1">
              <w:rPr>
                <w:sz w:val="20"/>
                <w:lang w:val="en-US" w:eastAsia="zh-CN"/>
              </w:rPr>
              <w:t>7</w:t>
            </w:r>
            <w:r w:rsidRPr="00440DD1">
              <w:rPr>
                <w:rFonts w:hint="eastAsia"/>
                <w:sz w:val="20"/>
                <w:lang w:val="en-US" w:eastAsia="zh-CN"/>
              </w:rPr>
              <w:t>年盈余</w:t>
            </w:r>
            <w:r w:rsidRPr="00440DD1">
              <w:rPr>
                <w:rFonts w:hint="eastAsia"/>
                <w:sz w:val="20"/>
                <w:lang w:val="en-US" w:eastAsia="zh-CN"/>
              </w:rPr>
              <w:t>/</w:t>
            </w:r>
            <w:r w:rsidRPr="00440DD1">
              <w:rPr>
                <w:rFonts w:hint="eastAsia"/>
                <w:sz w:val="20"/>
                <w:lang w:val="en-US" w:eastAsia="zh-CN"/>
              </w:rPr>
              <w:t>亏损</w:t>
            </w:r>
          </w:p>
        </w:tc>
        <w:tc>
          <w:tcPr>
            <w:tcW w:w="778" w:type="pct"/>
            <w:tcBorders>
              <w:top w:val="single" w:sz="4" w:space="0" w:color="auto"/>
            </w:tcBorders>
            <w:vAlign w:val="center"/>
          </w:tcPr>
          <w:p w:rsidR="00CE2652" w:rsidRPr="00440DD1" w:rsidRDefault="00CE2652" w:rsidP="00CE2652">
            <w:pPr>
              <w:pStyle w:val="Tablehead"/>
              <w:spacing w:before="20" w:after="20"/>
              <w:rPr>
                <w:sz w:val="20"/>
                <w:lang w:val="en-US" w:eastAsia="zh-CN"/>
              </w:rPr>
            </w:pPr>
            <w:r w:rsidRPr="00440DD1">
              <w:rPr>
                <w:rFonts w:hint="eastAsia"/>
                <w:sz w:val="20"/>
                <w:lang w:val="en-US" w:eastAsia="zh-CN"/>
              </w:rPr>
              <w:t>其他调整</w:t>
            </w:r>
          </w:p>
        </w:tc>
        <w:tc>
          <w:tcPr>
            <w:tcW w:w="953" w:type="pct"/>
            <w:tcBorders>
              <w:top w:val="single" w:sz="4" w:space="0" w:color="auto"/>
            </w:tcBorders>
            <w:vAlign w:val="center"/>
          </w:tcPr>
          <w:p w:rsidR="00CE2652" w:rsidRPr="00440DD1" w:rsidRDefault="00CE2652" w:rsidP="00E312D9">
            <w:pPr>
              <w:pStyle w:val="Tablehead"/>
              <w:spacing w:before="20" w:after="20"/>
              <w:rPr>
                <w:sz w:val="20"/>
                <w:lang w:val="en-US" w:eastAsia="zh-CN"/>
              </w:rPr>
            </w:pPr>
            <w:r w:rsidRPr="00440DD1">
              <w:rPr>
                <w:sz w:val="20"/>
                <w:lang w:val="en-US"/>
              </w:rPr>
              <w:t>201</w:t>
            </w:r>
            <w:r w:rsidR="00E312D9" w:rsidRPr="00440DD1">
              <w:rPr>
                <w:sz w:val="20"/>
                <w:lang w:val="en-US" w:eastAsia="zh-CN"/>
              </w:rPr>
              <w:t>7</w:t>
            </w:r>
            <w:r w:rsidRPr="00440DD1">
              <w:rPr>
                <w:rFonts w:hint="eastAsia"/>
                <w:sz w:val="20"/>
                <w:lang w:val="en-US" w:eastAsia="zh-CN"/>
              </w:rPr>
              <w:t>年</w:t>
            </w:r>
            <w:r w:rsidRPr="00440DD1">
              <w:rPr>
                <w:rFonts w:hint="eastAsia"/>
                <w:sz w:val="20"/>
                <w:lang w:val="en-US" w:eastAsia="zh-CN"/>
              </w:rPr>
              <w:t>12</w:t>
            </w:r>
            <w:r w:rsidRPr="00440DD1">
              <w:rPr>
                <w:rFonts w:hint="eastAsia"/>
                <w:sz w:val="20"/>
                <w:lang w:val="en-US" w:eastAsia="zh-CN"/>
              </w:rPr>
              <w:t>月</w:t>
            </w:r>
            <w:r w:rsidRPr="00440DD1">
              <w:rPr>
                <w:rFonts w:hint="eastAsia"/>
                <w:sz w:val="20"/>
                <w:lang w:val="en-US" w:eastAsia="zh-CN"/>
              </w:rPr>
              <w:t>31</w:t>
            </w:r>
            <w:r w:rsidRPr="00440DD1">
              <w:rPr>
                <w:rFonts w:hint="eastAsia"/>
                <w:sz w:val="20"/>
                <w:lang w:val="en-US" w:eastAsia="zh-CN"/>
              </w:rPr>
              <w:t>日</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b/>
                <w:bCs/>
                <w:sz w:val="18"/>
                <w:szCs w:val="18"/>
                <w:lang w:val="en-US" w:eastAsia="zh-CN"/>
              </w:rPr>
            </w:pPr>
            <w:r w:rsidRPr="00440DD1">
              <w:rPr>
                <w:rFonts w:hint="eastAsia"/>
                <w:b/>
                <w:bCs/>
                <w:sz w:val="18"/>
                <w:szCs w:val="18"/>
                <w:lang w:val="en-US" w:eastAsia="zh-CN"/>
              </w:rPr>
              <w:t>向</w:t>
            </w:r>
            <w:r w:rsidRPr="00440DD1">
              <w:rPr>
                <w:b/>
                <w:bCs/>
                <w:sz w:val="18"/>
                <w:szCs w:val="18"/>
                <w:lang w:val="en-US" w:eastAsia="fr-FR"/>
              </w:rPr>
              <w:t>IPSAS</w:t>
            </w:r>
            <w:r w:rsidRPr="00440DD1">
              <w:rPr>
                <w:rFonts w:hint="eastAsia"/>
                <w:b/>
                <w:bCs/>
                <w:sz w:val="18"/>
                <w:szCs w:val="18"/>
                <w:lang w:val="en-US" w:eastAsia="zh-CN"/>
              </w:rPr>
              <w:t>过渡</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-125,100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0</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-125,100</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b/>
                <w:bCs/>
                <w:sz w:val="18"/>
                <w:szCs w:val="18"/>
                <w:lang w:val="en-US" w:eastAsia="zh-CN"/>
              </w:rPr>
            </w:pPr>
            <w:r w:rsidRPr="00440DD1">
              <w:rPr>
                <w:rFonts w:hint="eastAsia"/>
                <w:b/>
                <w:bCs/>
                <w:sz w:val="18"/>
                <w:szCs w:val="18"/>
                <w:lang w:val="en-US" w:eastAsia="zh-CN"/>
              </w:rPr>
              <w:t>储备金账目</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27,088</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682</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0</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27,770</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9925D3">
            <w:pPr>
              <w:pStyle w:val="Tabletext"/>
              <w:spacing w:before="20" w:after="20"/>
              <w:rPr>
                <w:b/>
                <w:bCs/>
                <w:sz w:val="18"/>
                <w:szCs w:val="18"/>
                <w:lang w:val="en-US" w:eastAsia="fr-FR"/>
              </w:rPr>
            </w:pPr>
            <w:r w:rsidRPr="00440DD1">
              <w:rPr>
                <w:rFonts w:hint="eastAsia"/>
                <w:b/>
                <w:bCs/>
                <w:sz w:val="18"/>
                <w:szCs w:val="18"/>
                <w:lang w:val="en-US" w:eastAsia="zh-CN"/>
              </w:rPr>
              <w:t>其他储备金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45,057</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8,101</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480</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53,638</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9925D3" w:rsidP="00E312D9">
            <w:pPr>
              <w:pStyle w:val="Tabletext"/>
              <w:spacing w:before="20" w:after="20"/>
              <w:rPr>
                <w:b/>
                <w:bCs/>
                <w:sz w:val="18"/>
                <w:szCs w:val="18"/>
                <w:lang w:val="en-US" w:eastAsia="zh-CN"/>
              </w:rPr>
            </w:pPr>
            <w:r>
              <w:rPr>
                <w:rFonts w:cs="Arial" w:hint="eastAsia"/>
                <w:color w:val="000000"/>
                <w:sz w:val="18"/>
                <w:szCs w:val="18"/>
                <w:lang w:val="en-US" w:eastAsia="zh-CN"/>
              </w:rPr>
              <w:t>上年</w:t>
            </w:r>
            <w:r>
              <w:rPr>
                <w:rFonts w:cs="Arial"/>
                <w:color w:val="000000"/>
                <w:sz w:val="18"/>
                <w:szCs w:val="18"/>
                <w:lang w:val="en-US" w:eastAsia="zh-CN"/>
              </w:rPr>
              <w:t>结余</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5,764</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0</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5,764</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rFonts w:hint="eastAsia"/>
                <w:sz w:val="18"/>
                <w:szCs w:val="18"/>
                <w:lang w:val="en-US" w:eastAsia="zh-CN"/>
              </w:rPr>
              <w:t>投资基金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8,690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176</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1,364</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10,230</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3621B0" w:rsidP="00E312D9">
            <w:pPr>
              <w:pStyle w:val="Tabletext"/>
              <w:spacing w:before="20" w:after="20"/>
              <w:rPr>
                <w:sz w:val="18"/>
                <w:szCs w:val="18"/>
                <w:lang w:val="en-US" w:eastAsia="zh-CN"/>
              </w:rPr>
            </w:pPr>
            <w:r>
              <w:rPr>
                <w:rFonts w:cs="Arial" w:hint="eastAsia"/>
                <w:color w:val="000000"/>
                <w:sz w:val="18"/>
                <w:szCs w:val="18"/>
                <w:lang w:val="en-US" w:eastAsia="zh-CN"/>
              </w:rPr>
              <w:t>新</w:t>
            </w:r>
            <w:r>
              <w:rPr>
                <w:rFonts w:cs="Arial"/>
                <w:color w:val="000000"/>
                <w:sz w:val="18"/>
                <w:szCs w:val="18"/>
                <w:lang w:val="en-US" w:eastAsia="zh-CN"/>
              </w:rPr>
              <w:t>办公楼基金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-671</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-671</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rFonts w:hint="eastAsia"/>
                <w:sz w:val="18"/>
                <w:szCs w:val="18"/>
                <w:lang w:val="en-US" w:eastAsia="zh-CN"/>
              </w:rPr>
              <w:t>福利基金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413</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-20</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393</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rFonts w:hint="eastAsia"/>
                <w:sz w:val="18"/>
                <w:szCs w:val="18"/>
                <w:lang w:val="en-US" w:eastAsia="zh-CN"/>
              </w:rPr>
              <w:t>百年纪念基金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256</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-45</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212</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rFonts w:hint="eastAsia"/>
                <w:sz w:val="18"/>
                <w:szCs w:val="18"/>
                <w:lang w:val="en-US" w:eastAsia="zh-CN"/>
              </w:rPr>
              <w:t>国际电联职员</w:t>
            </w:r>
            <w:r w:rsidRPr="00440DD1">
              <w:rPr>
                <w:sz w:val="18"/>
                <w:szCs w:val="18"/>
                <w:lang w:val="en-US" w:eastAsia="zh-CN"/>
              </w:rPr>
              <w:t>退休和福利基金（</w:t>
            </w:r>
            <w:r w:rsidRPr="00440DD1">
              <w:rPr>
                <w:sz w:val="18"/>
                <w:szCs w:val="18"/>
                <w:lang w:val="en-US" w:eastAsia="zh-CN"/>
              </w:rPr>
              <w:t>SS&amp;B</w:t>
            </w:r>
            <w:r w:rsidRPr="00440DD1">
              <w:rPr>
                <w:rFonts w:hint="eastAsia"/>
                <w:sz w:val="18"/>
                <w:szCs w:val="18"/>
                <w:lang w:val="en-US" w:eastAsia="zh-CN"/>
              </w:rPr>
              <w:t>）补助基金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6,223</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-21</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6,202</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准备基金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sz w:val="18"/>
                <w:szCs w:val="18"/>
                <w:lang w:val="en-US" w:eastAsia="fr-FR"/>
              </w:rPr>
              <w:t>SS&amp;B</w:t>
            </w:r>
            <w:r w:rsidRPr="00440DD1">
              <w:rPr>
                <w:rFonts w:hint="eastAsia"/>
                <w:sz w:val="18"/>
                <w:szCs w:val="18"/>
                <w:lang w:val="en-US" w:eastAsia="zh-CN"/>
              </w:rPr>
              <w:t>援助基金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278</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0</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278</w:t>
            </w:r>
          </w:p>
        </w:tc>
      </w:tr>
      <w:tr w:rsidR="00E312D9" w:rsidRPr="00440DD1" w:rsidTr="00CE2652">
        <w:trPr>
          <w:jc w:val="center"/>
        </w:trPr>
        <w:tc>
          <w:tcPr>
            <w:tcW w:w="1808" w:type="pct"/>
            <w:tcBorders>
              <w:top w:val="nil"/>
              <w:bottom w:val="nil"/>
            </w:tcBorders>
            <w:tcMar>
              <w:left w:w="57" w:type="dxa"/>
              <w:right w:w="57" w:type="dxa"/>
            </w:tcMar>
          </w:tcPr>
          <w:p w:rsidR="00E312D9" w:rsidRPr="00440DD1" w:rsidRDefault="00E312D9" w:rsidP="00E312D9">
            <w:pPr>
              <w:pStyle w:val="Tabletext"/>
              <w:spacing w:before="20" w:after="20"/>
              <w:rPr>
                <w:sz w:val="18"/>
                <w:szCs w:val="18"/>
                <w:lang w:val="en-US" w:eastAsia="zh-CN"/>
              </w:rPr>
            </w:pPr>
            <w:r w:rsidRPr="00440DD1">
              <w:rPr>
                <w:sz w:val="18"/>
                <w:szCs w:val="18"/>
                <w:lang w:val="en-US" w:eastAsia="fr-FR"/>
              </w:rPr>
              <w:t>ASHI</w:t>
            </w:r>
            <w:r w:rsidRPr="00440DD1">
              <w:rPr>
                <w:rFonts w:hint="eastAsia"/>
                <w:sz w:val="18"/>
                <w:szCs w:val="18"/>
                <w:lang w:val="en-US" w:eastAsia="zh-CN"/>
              </w:rPr>
              <w:t>基金</w:t>
            </w:r>
          </w:p>
        </w:tc>
        <w:tc>
          <w:tcPr>
            <w:tcW w:w="691"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8,500</w:t>
            </w:r>
          </w:p>
        </w:tc>
        <w:tc>
          <w:tcPr>
            <w:tcW w:w="770" w:type="pct"/>
            <w:tcBorders>
              <w:top w:val="nil"/>
              <w:bottom w:val="nil"/>
            </w:tcBorders>
            <w:tcMar>
              <w:left w:w="57" w:type="dxa"/>
              <w:right w:w="113" w:type="dxa"/>
            </w:tcMar>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1,000</w:t>
            </w:r>
          </w:p>
        </w:tc>
        <w:tc>
          <w:tcPr>
            <w:tcW w:w="778"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953" w:type="pct"/>
            <w:tcBorders>
              <w:top w:val="nil"/>
              <w:bottom w:val="nil"/>
            </w:tcBorders>
            <w:vAlign w:val="center"/>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9,500</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E312D9">
            <w:pPr>
              <w:pStyle w:val="Tabletext"/>
              <w:spacing w:before="20" w:after="20"/>
              <w:rPr>
                <w:sz w:val="18"/>
                <w:szCs w:val="18"/>
                <w:lang w:val="en-US" w:eastAsia="fr-FR"/>
              </w:rPr>
            </w:pPr>
            <w:r w:rsidRPr="00440DD1">
              <w:rPr>
                <w:rFonts w:hint="eastAsia"/>
                <w:sz w:val="18"/>
                <w:szCs w:val="18"/>
                <w:lang w:val="en-US" w:eastAsia="zh-CN"/>
              </w:rPr>
              <w:t>健康保险基金</w:t>
            </w:r>
          </w:p>
        </w:tc>
        <w:tc>
          <w:tcPr>
            <w:tcW w:w="691" w:type="pct"/>
            <w:tcBorders>
              <w:top w:val="nil"/>
              <w:bottom w:val="nil"/>
            </w:tcBorders>
            <w:tcMar>
              <w:left w:w="57" w:type="dxa"/>
              <w:right w:w="113" w:type="dxa"/>
            </w:tcMar>
            <w:vAlign w:val="center"/>
          </w:tcPr>
          <w:p w:rsidR="002C0CAC" w:rsidRPr="00440DD1" w:rsidRDefault="002C0CAC"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12,193</w:t>
            </w:r>
          </w:p>
        </w:tc>
        <w:tc>
          <w:tcPr>
            <w:tcW w:w="770" w:type="pct"/>
            <w:tcBorders>
              <w:top w:val="nil"/>
              <w:bottom w:val="nil"/>
            </w:tcBorders>
            <w:tcMar>
              <w:left w:w="57" w:type="dxa"/>
              <w:right w:w="113" w:type="dxa"/>
            </w:tcMar>
            <w:vAlign w:val="center"/>
          </w:tcPr>
          <w:p w:rsidR="002C0CAC" w:rsidRPr="00440DD1" w:rsidRDefault="002C0CAC"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1,500</w:t>
            </w:r>
          </w:p>
        </w:tc>
        <w:tc>
          <w:tcPr>
            <w:tcW w:w="778" w:type="pct"/>
            <w:tcBorders>
              <w:top w:val="nil"/>
              <w:bottom w:val="nil"/>
            </w:tcBorders>
            <w:vAlign w:val="center"/>
          </w:tcPr>
          <w:p w:rsidR="002C0CAC" w:rsidRPr="00440DD1" w:rsidRDefault="002C0CAC"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114</w:t>
            </w:r>
          </w:p>
        </w:tc>
        <w:tc>
          <w:tcPr>
            <w:tcW w:w="953" w:type="pct"/>
            <w:tcBorders>
              <w:top w:val="nil"/>
              <w:bottom w:val="nil"/>
            </w:tcBorders>
            <w:vAlign w:val="center"/>
          </w:tcPr>
          <w:p w:rsidR="002C0CAC" w:rsidRPr="00440DD1" w:rsidRDefault="002C0CAC"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13,808</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2C0CAC">
            <w:pPr>
              <w:pStyle w:val="Tabletext"/>
              <w:spacing w:before="20" w:after="20"/>
              <w:rPr>
                <w:sz w:val="18"/>
                <w:szCs w:val="18"/>
                <w:lang w:val="en-US" w:eastAsia="fr-FR"/>
              </w:rPr>
            </w:pPr>
            <w:r w:rsidRPr="00440DD1">
              <w:rPr>
                <w:rFonts w:hint="eastAsia"/>
                <w:sz w:val="18"/>
                <w:szCs w:val="18"/>
                <w:lang w:val="en-US" w:eastAsia="zh-CN"/>
              </w:rPr>
              <w:t>预算外已分配储备金</w:t>
            </w:r>
          </w:p>
        </w:tc>
        <w:tc>
          <w:tcPr>
            <w:tcW w:w="691" w:type="pct"/>
            <w:tcBorders>
              <w:top w:val="nil"/>
              <w:bottom w:val="nil"/>
            </w:tcBorders>
            <w:tcMar>
              <w:left w:w="57" w:type="dxa"/>
              <w:right w:w="113" w:type="dxa"/>
            </w:tcMar>
            <w:vAlign w:val="center"/>
          </w:tcPr>
          <w:p w:rsidR="002C0CAC" w:rsidRPr="00440DD1" w:rsidRDefault="002C0CAC" w:rsidP="002C0CAC">
            <w:pPr>
              <w:pStyle w:val="Tabletext"/>
              <w:spacing w:before="20" w:after="20"/>
              <w:jc w:val="right"/>
              <w:rPr>
                <w:sz w:val="18"/>
                <w:szCs w:val="18"/>
                <w:lang w:val="en-US"/>
              </w:rPr>
            </w:pPr>
            <w:r w:rsidRPr="00440DD1">
              <w:rPr>
                <w:rFonts w:cs="Arial"/>
                <w:sz w:val="18"/>
                <w:szCs w:val="18"/>
                <w:lang w:val="en-US" w:eastAsia="zh-CN"/>
              </w:rPr>
              <w:t>7,654</w:t>
            </w:r>
          </w:p>
        </w:tc>
        <w:tc>
          <w:tcPr>
            <w:tcW w:w="770" w:type="pct"/>
            <w:tcBorders>
              <w:top w:val="nil"/>
              <w:bottom w:val="nil"/>
            </w:tcBorders>
            <w:tcMar>
              <w:left w:w="57" w:type="dxa"/>
              <w:right w:w="113" w:type="dxa"/>
            </w:tcMar>
            <w:vAlign w:val="center"/>
          </w:tcPr>
          <w:p w:rsidR="002C0CAC" w:rsidRPr="00440DD1" w:rsidRDefault="002C0CAC" w:rsidP="002C0CAC">
            <w:pPr>
              <w:pStyle w:val="Tabletext"/>
              <w:spacing w:before="20" w:after="20"/>
              <w:jc w:val="right"/>
              <w:rPr>
                <w:sz w:val="18"/>
                <w:szCs w:val="18"/>
                <w:lang w:val="en-US"/>
              </w:rPr>
            </w:pPr>
            <w:r w:rsidRPr="00440DD1">
              <w:rPr>
                <w:rFonts w:cs="Arial"/>
                <w:color w:val="000000"/>
                <w:sz w:val="18"/>
                <w:szCs w:val="18"/>
                <w:lang w:val="en-US" w:eastAsia="zh-CN"/>
              </w:rPr>
              <w:t>397</w:t>
            </w:r>
          </w:p>
        </w:tc>
        <w:tc>
          <w:tcPr>
            <w:tcW w:w="778" w:type="pct"/>
            <w:tcBorders>
              <w:top w:val="nil"/>
              <w:bottom w:val="nil"/>
            </w:tcBorders>
            <w:vAlign w:val="center"/>
          </w:tcPr>
          <w:p w:rsidR="002C0CAC" w:rsidRPr="00440DD1" w:rsidRDefault="002C0CAC" w:rsidP="002C0CAC">
            <w:pPr>
              <w:pStyle w:val="Tabletext"/>
              <w:spacing w:before="20" w:after="20"/>
              <w:jc w:val="right"/>
              <w:rPr>
                <w:sz w:val="18"/>
                <w:szCs w:val="18"/>
                <w:lang w:val="en-US"/>
              </w:rPr>
            </w:pPr>
            <w:r w:rsidRPr="00440DD1">
              <w:rPr>
                <w:rFonts w:cs="Arial"/>
                <w:color w:val="000000"/>
                <w:sz w:val="18"/>
                <w:szCs w:val="18"/>
                <w:lang w:val="en-US" w:eastAsia="zh-CN"/>
              </w:rPr>
              <w:t>-1,012</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7,039</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2C0CAC">
            <w:pPr>
              <w:pStyle w:val="Tabletext"/>
              <w:spacing w:before="20" w:after="20"/>
              <w:rPr>
                <w:bCs/>
                <w:sz w:val="18"/>
                <w:szCs w:val="18"/>
                <w:lang w:val="en-US" w:eastAsia="zh-CN"/>
              </w:rPr>
            </w:pPr>
            <w:r w:rsidRPr="00440DD1">
              <w:rPr>
                <w:rFonts w:hint="eastAsia"/>
                <w:bCs/>
                <w:sz w:val="18"/>
                <w:szCs w:val="18"/>
                <w:lang w:val="en-US" w:eastAsia="zh-CN"/>
              </w:rPr>
              <w:t>货币</w:t>
            </w:r>
            <w:r w:rsidRPr="00440DD1">
              <w:rPr>
                <w:bCs/>
                <w:sz w:val="18"/>
                <w:szCs w:val="18"/>
                <w:lang w:val="en-US" w:eastAsia="zh-CN"/>
              </w:rPr>
              <w:t>兑换转换</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849</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 </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35</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884</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2C0CAC">
            <w:pPr>
              <w:pStyle w:val="Tabletext"/>
              <w:spacing w:before="20" w:after="20"/>
              <w:rPr>
                <w:b/>
                <w:sz w:val="18"/>
                <w:szCs w:val="18"/>
                <w:lang w:val="en-US" w:eastAsia="zh-CN"/>
              </w:rPr>
            </w:pPr>
            <w:r w:rsidRPr="00440DD1">
              <w:rPr>
                <w:rFonts w:hint="eastAsia"/>
                <w:b/>
                <w:sz w:val="18"/>
                <w:szCs w:val="18"/>
                <w:lang w:val="en-US" w:eastAsia="zh-CN"/>
              </w:rPr>
              <w:t>预算外活动相关基金</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12,835</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-40</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353</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13,149</w:t>
            </w:r>
          </w:p>
        </w:tc>
      </w:tr>
      <w:tr w:rsidR="002C0CAC" w:rsidRPr="00440DD1" w:rsidTr="00CE2652">
        <w:trPr>
          <w:jc w:val="center"/>
        </w:trPr>
        <w:tc>
          <w:tcPr>
            <w:tcW w:w="1808" w:type="pct"/>
            <w:tcBorders>
              <w:top w:val="nil"/>
              <w:bottom w:val="nil"/>
            </w:tcBorders>
            <w:tcMar>
              <w:left w:w="57" w:type="dxa"/>
              <w:right w:w="57"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40DD1">
              <w:rPr>
                <w:rFonts w:cs="Arial"/>
                <w:color w:val="000000"/>
                <w:sz w:val="18"/>
                <w:szCs w:val="18"/>
                <w:lang w:val="en-US" w:eastAsia="zh-CN"/>
              </w:rPr>
              <w:t>TLC</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10,076</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23</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-1,966</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8,132</w:t>
            </w:r>
          </w:p>
        </w:tc>
      </w:tr>
      <w:tr w:rsidR="002C0CAC" w:rsidRPr="00440DD1" w:rsidTr="00CE2652">
        <w:trPr>
          <w:jc w:val="center"/>
        </w:trPr>
        <w:tc>
          <w:tcPr>
            <w:tcW w:w="1808" w:type="pct"/>
            <w:tcBorders>
              <w:top w:val="nil"/>
              <w:bottom w:val="nil"/>
            </w:tcBorders>
            <w:tcMar>
              <w:left w:w="57" w:type="dxa"/>
              <w:right w:w="57"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hint="eastAsia"/>
                <w:color w:val="000000"/>
                <w:sz w:val="18"/>
                <w:szCs w:val="18"/>
                <w:lang w:val="en-US" w:eastAsia="zh-CN"/>
              </w:rPr>
              <w:t>其他</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40DD1">
              <w:rPr>
                <w:rFonts w:cs="Arial"/>
                <w:sz w:val="18"/>
                <w:szCs w:val="18"/>
                <w:lang w:val="en-US" w:eastAsia="zh-CN"/>
              </w:rPr>
              <w:t>2,761</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-63</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2,320</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5,017</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2C0CAC">
            <w:pPr>
              <w:pStyle w:val="Tabletext"/>
              <w:spacing w:before="20" w:after="20"/>
              <w:rPr>
                <w:bCs/>
                <w:sz w:val="18"/>
                <w:szCs w:val="18"/>
                <w:lang w:val="en-US" w:eastAsia="zh-CN"/>
              </w:rPr>
            </w:pPr>
            <w:r w:rsidRPr="00440DD1">
              <w:rPr>
                <w:b/>
                <w:sz w:val="18"/>
                <w:szCs w:val="18"/>
                <w:lang w:val="en-US"/>
              </w:rPr>
              <w:t>ASHI</w:t>
            </w:r>
            <w:r w:rsidRPr="00440DD1">
              <w:rPr>
                <w:rFonts w:hint="eastAsia"/>
                <w:b/>
                <w:sz w:val="18"/>
                <w:szCs w:val="18"/>
                <w:lang w:val="en-US" w:eastAsia="zh-CN"/>
              </w:rPr>
              <w:t>精算亏损</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40DD1">
              <w:rPr>
                <w:rFonts w:cs="Arial"/>
                <w:b/>
                <w:bCs/>
                <w:sz w:val="18"/>
                <w:szCs w:val="18"/>
                <w:lang w:val="en-US" w:eastAsia="zh-CN"/>
              </w:rPr>
              <w:t>-322,579</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-47,125</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-369,704</w:t>
            </w:r>
          </w:p>
        </w:tc>
      </w:tr>
      <w:tr w:rsidR="002C0CAC" w:rsidRPr="00440DD1" w:rsidTr="00CE2652">
        <w:trPr>
          <w:jc w:val="center"/>
        </w:trPr>
        <w:tc>
          <w:tcPr>
            <w:tcW w:w="1808" w:type="pct"/>
            <w:tcBorders>
              <w:top w:val="nil"/>
              <w:bottom w:val="nil"/>
            </w:tcBorders>
            <w:tcMar>
              <w:left w:w="57" w:type="dxa"/>
              <w:right w:w="57" w:type="dxa"/>
            </w:tcMar>
          </w:tcPr>
          <w:p w:rsidR="002C0CAC" w:rsidRPr="00440DD1" w:rsidRDefault="002C0CAC" w:rsidP="002C0CAC">
            <w:pPr>
              <w:pStyle w:val="Tabletext"/>
              <w:spacing w:before="20" w:after="20"/>
              <w:rPr>
                <w:bCs/>
                <w:sz w:val="18"/>
                <w:szCs w:val="18"/>
                <w:lang w:val="en-US" w:eastAsia="zh-CN"/>
              </w:rPr>
            </w:pPr>
            <w:r w:rsidRPr="00440DD1">
              <w:rPr>
                <w:b/>
                <w:bCs/>
                <w:sz w:val="18"/>
                <w:szCs w:val="18"/>
                <w:lang w:val="en-US" w:eastAsia="zh-CN"/>
              </w:rPr>
              <w:t>IPSAS</w:t>
            </w:r>
            <w:r w:rsidRPr="00440DD1">
              <w:rPr>
                <w:rFonts w:hint="eastAsia"/>
                <w:b/>
                <w:sz w:val="18"/>
                <w:szCs w:val="18"/>
                <w:lang w:val="en-US" w:eastAsia="zh-CN"/>
              </w:rPr>
              <w:t>累计赤字（统计）</w:t>
            </w:r>
          </w:p>
        </w:tc>
        <w:tc>
          <w:tcPr>
            <w:tcW w:w="691"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-56,457</w:t>
            </w:r>
          </w:p>
        </w:tc>
        <w:tc>
          <w:tcPr>
            <w:tcW w:w="770" w:type="pct"/>
            <w:tcBorders>
              <w:top w:val="nil"/>
              <w:bottom w:val="nil"/>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40DD1">
              <w:rPr>
                <w:rFonts w:cs="Arial"/>
                <w:color w:val="000000"/>
                <w:sz w:val="18"/>
                <w:szCs w:val="18"/>
                <w:lang w:val="en-US" w:eastAsia="zh-CN"/>
              </w:rPr>
              <w:t>-25,821</w:t>
            </w:r>
          </w:p>
        </w:tc>
        <w:tc>
          <w:tcPr>
            <w:tcW w:w="778"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0</w:t>
            </w:r>
          </w:p>
        </w:tc>
        <w:tc>
          <w:tcPr>
            <w:tcW w:w="953" w:type="pct"/>
            <w:tcBorders>
              <w:top w:val="nil"/>
              <w:bottom w:val="nil"/>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-82,278</w:t>
            </w:r>
          </w:p>
        </w:tc>
      </w:tr>
      <w:tr w:rsidR="002C0CAC" w:rsidRPr="00440DD1" w:rsidTr="00CE2652">
        <w:trPr>
          <w:jc w:val="center"/>
        </w:trPr>
        <w:tc>
          <w:tcPr>
            <w:tcW w:w="1808" w:type="pct"/>
            <w:tcBorders>
              <w:top w:val="single" w:sz="4" w:space="0" w:color="auto"/>
            </w:tcBorders>
            <w:tcMar>
              <w:left w:w="57" w:type="dxa"/>
              <w:right w:w="57" w:type="dxa"/>
            </w:tcMar>
          </w:tcPr>
          <w:p w:rsidR="002C0CAC" w:rsidRPr="00440DD1" w:rsidRDefault="002C0CAC" w:rsidP="002C0CAC">
            <w:pPr>
              <w:pStyle w:val="Tabletext"/>
              <w:spacing w:before="20" w:after="20"/>
              <w:jc w:val="right"/>
              <w:rPr>
                <w:b/>
                <w:bCs/>
                <w:sz w:val="18"/>
                <w:szCs w:val="18"/>
                <w:lang w:val="en-US" w:eastAsia="fr-FR"/>
              </w:rPr>
            </w:pPr>
            <w:r w:rsidRPr="00440DD1">
              <w:rPr>
                <w:rFonts w:hint="eastAsia"/>
                <w:b/>
                <w:bCs/>
                <w:sz w:val="18"/>
                <w:szCs w:val="18"/>
                <w:lang w:val="en-US" w:eastAsia="zh-CN"/>
              </w:rPr>
              <w:t>净资产总额</w:t>
            </w:r>
          </w:p>
        </w:tc>
        <w:tc>
          <w:tcPr>
            <w:tcW w:w="691" w:type="pct"/>
            <w:tcBorders>
              <w:top w:val="single" w:sz="4" w:space="0" w:color="auto"/>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-419,155</w:t>
            </w:r>
          </w:p>
        </w:tc>
        <w:tc>
          <w:tcPr>
            <w:tcW w:w="770" w:type="pct"/>
            <w:tcBorders>
              <w:top w:val="single" w:sz="4" w:space="0" w:color="auto"/>
            </w:tcBorders>
            <w:tcMar>
              <w:left w:w="57" w:type="dxa"/>
              <w:right w:w="113" w:type="dxa"/>
            </w:tcMar>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-17,078</w:t>
            </w:r>
          </w:p>
        </w:tc>
        <w:tc>
          <w:tcPr>
            <w:tcW w:w="778" w:type="pct"/>
            <w:tcBorders>
              <w:top w:val="single" w:sz="4" w:space="0" w:color="auto"/>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-46,291</w:t>
            </w:r>
          </w:p>
        </w:tc>
        <w:tc>
          <w:tcPr>
            <w:tcW w:w="953" w:type="pct"/>
            <w:tcBorders>
              <w:top w:val="single" w:sz="4" w:space="0" w:color="auto"/>
            </w:tcBorders>
            <w:vAlign w:val="center"/>
          </w:tcPr>
          <w:p w:rsidR="002C0CAC" w:rsidRPr="00440DD1" w:rsidRDefault="002C0CAC" w:rsidP="002C0CA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40DD1">
              <w:rPr>
                <w:rFonts w:cs="Arial"/>
                <w:b/>
                <w:bCs/>
                <w:color w:val="000000"/>
                <w:sz w:val="18"/>
                <w:szCs w:val="18"/>
                <w:lang w:val="en-US" w:eastAsia="zh-CN"/>
              </w:rPr>
              <w:t>-482,524</w:t>
            </w:r>
          </w:p>
        </w:tc>
      </w:tr>
    </w:tbl>
    <w:p w:rsidR="00CE2652" w:rsidRPr="00440DD1" w:rsidRDefault="00CE2652" w:rsidP="00CE2652">
      <w:pPr>
        <w:rPr>
          <w:lang w:val="en-US" w:eastAsia="zh-CN"/>
        </w:rPr>
      </w:pPr>
    </w:p>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CE2652" w:rsidRPr="002C0CAC" w:rsidRDefault="00840CA2" w:rsidP="004C4AB8">
      <w:pPr>
        <w:pStyle w:val="Tabletitle"/>
        <w:spacing w:after="0"/>
        <w:rPr>
          <w:sz w:val="28"/>
          <w:szCs w:val="28"/>
          <w:lang w:val="en-US" w:eastAsia="zh-CN"/>
        </w:rPr>
      </w:pPr>
      <w:r>
        <w:rPr>
          <w:rFonts w:hint="eastAsia"/>
          <w:sz w:val="28"/>
          <w:szCs w:val="28"/>
          <w:lang w:val="en-US" w:eastAsia="zh-CN"/>
        </w:rPr>
        <w:lastRenderedPageBreak/>
        <w:t>四</w:t>
      </w:r>
      <w:r w:rsidR="00CE2652" w:rsidRPr="002C0CAC">
        <w:rPr>
          <w:sz w:val="28"/>
          <w:szCs w:val="28"/>
          <w:lang w:val="en-US" w:eastAsia="zh-CN"/>
        </w:rPr>
        <w:t xml:space="preserve"> – </w:t>
      </w:r>
      <w:r w:rsidR="00CE2652" w:rsidRPr="002C0CAC">
        <w:rPr>
          <w:rFonts w:hint="eastAsia"/>
          <w:sz w:val="28"/>
          <w:szCs w:val="28"/>
          <w:lang w:eastAsia="zh-CN"/>
        </w:rPr>
        <w:t>201</w:t>
      </w:r>
      <w:r w:rsidR="00E312D9" w:rsidRPr="002C0CAC">
        <w:rPr>
          <w:sz w:val="28"/>
          <w:szCs w:val="28"/>
          <w:lang w:eastAsia="zh-CN"/>
        </w:rPr>
        <w:t>7</w:t>
      </w:r>
      <w:r w:rsidR="00CE2652" w:rsidRPr="002C0CAC">
        <w:rPr>
          <w:rFonts w:hint="eastAsia"/>
          <w:sz w:val="28"/>
          <w:szCs w:val="28"/>
          <w:lang w:eastAsia="zh-CN"/>
        </w:rPr>
        <w:t>年</w:t>
      </w:r>
      <w:r w:rsidR="00CE2652" w:rsidRPr="002C0CAC">
        <w:rPr>
          <w:rFonts w:hint="eastAsia"/>
          <w:sz w:val="28"/>
          <w:szCs w:val="28"/>
          <w:lang w:eastAsia="zh-CN"/>
        </w:rPr>
        <w:t>12</w:t>
      </w:r>
      <w:r w:rsidR="00CE2652" w:rsidRPr="002C0CAC">
        <w:rPr>
          <w:rFonts w:hint="eastAsia"/>
          <w:sz w:val="28"/>
          <w:szCs w:val="28"/>
          <w:lang w:eastAsia="zh-CN"/>
        </w:rPr>
        <w:t>月</w:t>
      </w:r>
      <w:r w:rsidR="00CE2652" w:rsidRPr="002C0CAC">
        <w:rPr>
          <w:rFonts w:hint="eastAsia"/>
          <w:sz w:val="28"/>
          <w:szCs w:val="28"/>
          <w:lang w:eastAsia="zh-CN"/>
        </w:rPr>
        <w:t>31</w:t>
      </w:r>
      <w:r w:rsidR="00CE2652" w:rsidRPr="002C0CAC">
        <w:rPr>
          <w:rFonts w:hint="eastAsia"/>
          <w:sz w:val="28"/>
          <w:szCs w:val="28"/>
          <w:lang w:eastAsia="zh-CN"/>
        </w:rPr>
        <w:t>日结束的周期的现金流表</w:t>
      </w:r>
    </w:p>
    <w:tbl>
      <w:tblPr>
        <w:tblW w:w="96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232"/>
        <w:gridCol w:w="1701"/>
        <w:gridCol w:w="1701"/>
      </w:tblGrid>
      <w:tr w:rsidR="00CE2652" w:rsidRPr="004C4AB8" w:rsidTr="00CE2652">
        <w:tc>
          <w:tcPr>
            <w:tcW w:w="6232" w:type="dxa"/>
            <w:tcBorders>
              <w:top w:val="single" w:sz="4" w:space="0" w:color="auto"/>
              <w:left w:val="single" w:sz="4" w:space="0" w:color="auto"/>
              <w:bottom w:val="single" w:sz="4" w:space="0" w:color="auto"/>
              <w:right w:val="single" w:sz="4" w:space="0" w:color="auto"/>
            </w:tcBorders>
          </w:tcPr>
          <w:p w:rsidR="00CE2652" w:rsidRPr="004C4AB8" w:rsidRDefault="00D00E91" w:rsidP="00CE2652">
            <w:pPr>
              <w:pStyle w:val="Tabletext"/>
              <w:spacing w:before="20" w:after="20"/>
              <w:rPr>
                <w:sz w:val="18"/>
                <w:szCs w:val="18"/>
                <w:lang w:val="en-US"/>
              </w:rPr>
            </w:pPr>
            <w:r>
              <w:rPr>
                <w:rFonts w:hint="eastAsia"/>
                <w:b/>
                <w:sz w:val="18"/>
                <w:szCs w:val="18"/>
                <w:lang w:val="en-US" w:eastAsia="zh-CN"/>
              </w:rPr>
              <w:t>（单位：千瑞郎）</w:t>
            </w:r>
          </w:p>
        </w:tc>
        <w:tc>
          <w:tcPr>
            <w:tcW w:w="1701" w:type="dxa"/>
            <w:tcBorders>
              <w:top w:val="single" w:sz="4" w:space="0" w:color="auto"/>
              <w:left w:val="nil"/>
              <w:bottom w:val="single" w:sz="4" w:space="0" w:color="auto"/>
              <w:right w:val="single" w:sz="4" w:space="0" w:color="auto"/>
            </w:tcBorders>
            <w:hideMark/>
          </w:tcPr>
          <w:p w:rsidR="00CE2652" w:rsidRPr="004C4AB8" w:rsidRDefault="00CE2652" w:rsidP="00E312D9">
            <w:pPr>
              <w:pStyle w:val="Tabletext"/>
              <w:spacing w:before="20" w:after="20"/>
              <w:jc w:val="center"/>
              <w:rPr>
                <w:b/>
                <w:bCs/>
                <w:sz w:val="18"/>
                <w:szCs w:val="18"/>
                <w:lang w:val="en-US" w:eastAsia="zh-CN"/>
              </w:rPr>
            </w:pPr>
            <w:r w:rsidRPr="004C4AB8">
              <w:rPr>
                <w:b/>
                <w:bCs/>
                <w:sz w:val="18"/>
                <w:szCs w:val="18"/>
                <w:lang w:val="en-US" w:eastAsia="zh-CN"/>
              </w:rPr>
              <w:t>201</w:t>
            </w:r>
            <w:r w:rsidR="00E312D9" w:rsidRPr="004C4AB8">
              <w:rPr>
                <w:b/>
                <w:bCs/>
                <w:sz w:val="18"/>
                <w:szCs w:val="18"/>
                <w:lang w:val="en-US" w:eastAsia="zh-CN"/>
              </w:rPr>
              <w:t>7</w:t>
            </w:r>
            <w:r w:rsidRPr="004C4AB8">
              <w:rPr>
                <w:rFonts w:hint="eastAsia"/>
                <w:b/>
                <w:bCs/>
                <w:sz w:val="18"/>
                <w:szCs w:val="18"/>
                <w:lang w:val="en-US" w:eastAsia="zh-CN"/>
              </w:rPr>
              <w:t>年</w:t>
            </w:r>
            <w:r w:rsidRPr="004C4AB8">
              <w:rPr>
                <w:rFonts w:hint="eastAsia"/>
                <w:b/>
                <w:bCs/>
                <w:sz w:val="18"/>
                <w:szCs w:val="18"/>
                <w:lang w:val="en-US" w:eastAsia="zh-CN"/>
              </w:rPr>
              <w:t>12</w:t>
            </w:r>
            <w:r w:rsidRPr="004C4AB8">
              <w:rPr>
                <w:rFonts w:hint="eastAsia"/>
                <w:b/>
                <w:bCs/>
                <w:sz w:val="18"/>
                <w:szCs w:val="18"/>
                <w:lang w:val="en-US" w:eastAsia="zh-CN"/>
              </w:rPr>
              <w:t>月</w:t>
            </w:r>
            <w:r w:rsidRPr="004C4AB8">
              <w:rPr>
                <w:rFonts w:hint="eastAsia"/>
                <w:b/>
                <w:bCs/>
                <w:sz w:val="18"/>
                <w:szCs w:val="18"/>
                <w:lang w:val="en-US" w:eastAsia="zh-CN"/>
              </w:rPr>
              <w:t>31</w:t>
            </w:r>
            <w:r w:rsidRPr="004C4AB8">
              <w:rPr>
                <w:rFonts w:hint="eastAsia"/>
                <w:b/>
                <w:bCs/>
                <w:sz w:val="18"/>
                <w:szCs w:val="18"/>
                <w:lang w:val="en-US" w:eastAsia="zh-CN"/>
              </w:rPr>
              <w:t>日</w:t>
            </w:r>
          </w:p>
        </w:tc>
        <w:tc>
          <w:tcPr>
            <w:tcW w:w="1701" w:type="dxa"/>
            <w:tcBorders>
              <w:top w:val="single" w:sz="4" w:space="0" w:color="auto"/>
              <w:left w:val="single" w:sz="4" w:space="0" w:color="auto"/>
              <w:bottom w:val="single" w:sz="4" w:space="0" w:color="auto"/>
              <w:right w:val="single" w:sz="4" w:space="0" w:color="auto"/>
            </w:tcBorders>
            <w:hideMark/>
          </w:tcPr>
          <w:p w:rsidR="00CE2652" w:rsidRPr="004C4AB8" w:rsidRDefault="00CE2652" w:rsidP="00E312D9">
            <w:pPr>
              <w:pStyle w:val="Tabletext"/>
              <w:spacing w:before="20" w:after="20"/>
              <w:jc w:val="center"/>
              <w:rPr>
                <w:b/>
                <w:bCs/>
                <w:sz w:val="18"/>
                <w:szCs w:val="18"/>
                <w:lang w:val="en-US" w:eastAsia="zh-CN"/>
              </w:rPr>
            </w:pPr>
            <w:r w:rsidRPr="004C4AB8">
              <w:rPr>
                <w:rFonts w:hint="eastAsia"/>
                <w:b/>
                <w:bCs/>
                <w:sz w:val="18"/>
                <w:szCs w:val="18"/>
                <w:lang w:val="en-US" w:eastAsia="zh-CN"/>
              </w:rPr>
              <w:t>201</w:t>
            </w:r>
            <w:r w:rsidR="00E312D9" w:rsidRPr="004C4AB8">
              <w:rPr>
                <w:b/>
                <w:bCs/>
                <w:sz w:val="18"/>
                <w:szCs w:val="18"/>
                <w:lang w:val="en-US" w:eastAsia="zh-CN"/>
              </w:rPr>
              <w:t>6</w:t>
            </w:r>
            <w:r w:rsidRPr="004C4AB8">
              <w:rPr>
                <w:rFonts w:hint="eastAsia"/>
                <w:b/>
                <w:bCs/>
                <w:sz w:val="18"/>
                <w:szCs w:val="18"/>
                <w:lang w:val="en-US" w:eastAsia="zh-CN"/>
              </w:rPr>
              <w:t>年</w:t>
            </w:r>
            <w:r w:rsidRPr="004C4AB8">
              <w:rPr>
                <w:rFonts w:hint="eastAsia"/>
                <w:b/>
                <w:bCs/>
                <w:sz w:val="18"/>
                <w:szCs w:val="18"/>
                <w:lang w:val="en-US" w:eastAsia="zh-CN"/>
              </w:rPr>
              <w:t>12</w:t>
            </w:r>
            <w:r w:rsidRPr="004C4AB8">
              <w:rPr>
                <w:rFonts w:hint="eastAsia"/>
                <w:b/>
                <w:bCs/>
                <w:sz w:val="18"/>
                <w:szCs w:val="18"/>
                <w:lang w:val="en-US" w:eastAsia="zh-CN"/>
              </w:rPr>
              <w:t>月</w:t>
            </w:r>
            <w:r w:rsidRPr="004C4AB8">
              <w:rPr>
                <w:rFonts w:hint="eastAsia"/>
                <w:b/>
                <w:bCs/>
                <w:sz w:val="18"/>
                <w:szCs w:val="18"/>
                <w:lang w:val="en-US" w:eastAsia="zh-CN"/>
              </w:rPr>
              <w:t>31</w:t>
            </w:r>
            <w:r w:rsidRPr="004C4AB8">
              <w:rPr>
                <w:rFonts w:hint="eastAsia"/>
                <w:b/>
                <w:bCs/>
                <w:sz w:val="18"/>
                <w:szCs w:val="18"/>
                <w:lang w:val="en-US" w:eastAsia="zh-CN"/>
              </w:rPr>
              <w:t>日</w:t>
            </w:r>
          </w:p>
        </w:tc>
      </w:tr>
      <w:tr w:rsidR="00E312D9" w:rsidRPr="004C4AB8" w:rsidTr="00E312D9">
        <w:tc>
          <w:tcPr>
            <w:tcW w:w="6232" w:type="dxa"/>
            <w:tcBorders>
              <w:top w:val="single" w:sz="4" w:space="0" w:color="auto"/>
              <w:left w:val="single" w:sz="4" w:space="0" w:color="auto"/>
              <w:bottom w:val="nil"/>
              <w:right w:val="single" w:sz="4" w:space="0" w:color="auto"/>
            </w:tcBorders>
          </w:tcPr>
          <w:p w:rsidR="00E312D9" w:rsidRPr="004C4AB8" w:rsidRDefault="00E312D9" w:rsidP="00E312D9">
            <w:pPr>
              <w:pStyle w:val="Tabletext"/>
              <w:spacing w:before="20" w:after="20"/>
              <w:rPr>
                <w:b/>
                <w:sz w:val="16"/>
                <w:szCs w:val="16"/>
                <w:lang w:val="en-US" w:eastAsia="zh-CN"/>
              </w:rPr>
            </w:pPr>
          </w:p>
        </w:tc>
        <w:tc>
          <w:tcPr>
            <w:tcW w:w="1701" w:type="dxa"/>
            <w:tcBorders>
              <w:top w:val="single" w:sz="4" w:space="0" w:color="auto"/>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C4AB8">
              <w:rPr>
                <w:rFonts w:cs="Arial"/>
                <w:color w:val="000000"/>
                <w:sz w:val="18"/>
                <w:szCs w:val="18"/>
                <w:lang w:val="en-US" w:eastAsia="zh-CN"/>
              </w:rPr>
              <w:t> </w:t>
            </w:r>
          </w:p>
        </w:tc>
        <w:tc>
          <w:tcPr>
            <w:tcW w:w="1701" w:type="dxa"/>
            <w:tcBorders>
              <w:top w:val="single" w:sz="4" w:space="0" w:color="auto"/>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C4AB8">
              <w:rPr>
                <w:rFonts w:cs="Arial"/>
                <w:color w:val="000000"/>
                <w:sz w:val="18"/>
                <w:szCs w:val="18"/>
                <w:lang w:val="en-US" w:eastAsia="zh-CN"/>
              </w:rPr>
              <w:t>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本期盈余（赤字）</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-17,078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-11,693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b/>
                <w:bCs/>
                <w:sz w:val="18"/>
                <w:szCs w:val="18"/>
                <w:lang w:val="en-US" w:eastAsia="zh-CN"/>
              </w:rPr>
              <w:t>非货币变动</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折旧</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5,212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5,610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ASHI</w:t>
            </w:r>
            <w:r w:rsidRPr="004C4AB8">
              <w:rPr>
                <w:rFonts w:hint="eastAsia"/>
                <w:sz w:val="18"/>
                <w:szCs w:val="18"/>
                <w:lang w:val="en-US" w:eastAsia="zh-CN"/>
              </w:rPr>
              <w:t>准备金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18,214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13,667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sz w:val="18"/>
                <w:szCs w:val="18"/>
                <w:lang w:val="en-US" w:eastAsia="zh-CN"/>
              </w:rPr>
              <w:t>归国准备金（</w:t>
            </w:r>
            <w:r w:rsidRPr="004C4AB8">
              <w:rPr>
                <w:sz w:val="18"/>
                <w:szCs w:val="18"/>
                <w:lang w:val="en-US" w:eastAsia="zh-CN"/>
              </w:rPr>
              <w:t>LT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-1,268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2,495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职员福利准备金（</w:t>
            </w:r>
            <w:r w:rsidRPr="004C4AB8">
              <w:rPr>
                <w:sz w:val="18"/>
                <w:szCs w:val="18"/>
                <w:lang w:val="en-US" w:eastAsia="zh-CN"/>
              </w:rPr>
              <w:t>ST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174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1,073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积存年假准备金（</w:t>
            </w:r>
            <w:r w:rsidRPr="004C4AB8">
              <w:rPr>
                <w:sz w:val="18"/>
                <w:szCs w:val="18"/>
                <w:lang w:val="en-US" w:eastAsia="zh-CN"/>
              </w:rPr>
              <w:t>LT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180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-496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fr-FR"/>
              </w:rPr>
            </w:pPr>
            <w:r w:rsidRPr="004C4AB8">
              <w:rPr>
                <w:rFonts w:hint="eastAsia"/>
                <w:sz w:val="18"/>
                <w:szCs w:val="18"/>
                <w:lang w:val="en-US"/>
              </w:rPr>
              <w:t>其它准备金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526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593 </w:t>
            </w:r>
          </w:p>
        </w:tc>
      </w:tr>
      <w:tr w:rsidR="00E312D9" w:rsidRPr="004C4AB8" w:rsidTr="00CE2652">
        <w:tc>
          <w:tcPr>
            <w:tcW w:w="6232" w:type="dxa"/>
            <w:tcBorders>
              <w:top w:val="nil"/>
              <w:left w:val="single" w:sz="4" w:space="0" w:color="auto"/>
              <w:bottom w:val="nil"/>
              <w:right w:val="single" w:sz="4" w:space="0" w:color="auto"/>
            </w:tcBorders>
          </w:tcPr>
          <w:p w:rsidR="00AD2D3C" w:rsidRPr="004C4AB8" w:rsidRDefault="00E312D9" w:rsidP="002C0CAC">
            <w:pPr>
              <w:pStyle w:val="Tabletext"/>
              <w:spacing w:before="20" w:after="20"/>
              <w:rPr>
                <w:sz w:val="18"/>
                <w:szCs w:val="18"/>
                <w:lang w:val="en-US" w:eastAsia="zh-CN"/>
              </w:rPr>
            </w:pPr>
            <w:r w:rsidRPr="004C4AB8">
              <w:rPr>
                <w:rFonts w:hint="eastAsia"/>
                <w:sz w:val="18"/>
                <w:szCs w:val="18"/>
                <w:lang w:val="en-US" w:eastAsia="zh-CN"/>
              </w:rPr>
              <w:t>可疑应收账款准备金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5,472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-2,846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2C0CAC" w:rsidP="00AD2D3C">
            <w:pPr>
              <w:pStyle w:val="Tabletext"/>
              <w:spacing w:before="20" w:after="20"/>
              <w:rPr>
                <w:sz w:val="18"/>
                <w:szCs w:val="18"/>
                <w:lang w:val="en-US" w:eastAsia="zh-CN"/>
              </w:rPr>
            </w:pPr>
            <w:r w:rsidRPr="004C4AB8">
              <w:rPr>
                <w:rFonts w:hint="eastAsia"/>
                <w:sz w:val="18"/>
                <w:szCs w:val="18"/>
                <w:lang w:val="en-US" w:eastAsia="zh-CN"/>
              </w:rPr>
              <w:t>库存</w:t>
            </w:r>
            <w:r w:rsidRPr="004C4AB8">
              <w:rPr>
                <w:sz w:val="18"/>
                <w:szCs w:val="18"/>
                <w:lang w:val="en-US" w:eastAsia="zh-CN"/>
              </w:rPr>
              <w:t>折旧</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-3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-19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2C0CAC" w:rsidP="00E312D9">
            <w:pPr>
              <w:pStyle w:val="Tabletext"/>
              <w:spacing w:before="20" w:after="20"/>
              <w:rPr>
                <w:sz w:val="18"/>
                <w:szCs w:val="18"/>
                <w:lang w:val="en-US" w:eastAsia="zh-CN"/>
              </w:rPr>
            </w:pPr>
            <w:r w:rsidRPr="004C4AB8">
              <w:rPr>
                <w:rFonts w:hint="eastAsia"/>
                <w:sz w:val="18"/>
                <w:szCs w:val="18"/>
                <w:lang w:val="en-US" w:eastAsia="zh-CN"/>
              </w:rPr>
              <w:t>固定</w:t>
            </w:r>
            <w:r w:rsidRPr="004C4AB8">
              <w:rPr>
                <w:sz w:val="18"/>
                <w:szCs w:val="18"/>
                <w:lang w:val="en-US" w:eastAsia="zh-CN"/>
              </w:rPr>
              <w:t>资产出售净</w:t>
            </w:r>
            <w:r w:rsidRPr="004C4AB8">
              <w:rPr>
                <w:rFonts w:hint="eastAsia"/>
                <w:sz w:val="18"/>
                <w:szCs w:val="18"/>
                <w:lang w:val="en-US" w:eastAsia="zh-CN"/>
              </w:rPr>
              <w:t>（赢）亏</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5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AD2D3C">
            <w:pPr>
              <w:pStyle w:val="Tabletext"/>
              <w:spacing w:before="20" w:after="20"/>
              <w:rPr>
                <w:sz w:val="18"/>
                <w:szCs w:val="18"/>
                <w:lang w:val="en-US" w:eastAsia="zh-CN"/>
              </w:rPr>
            </w:pPr>
            <w:r w:rsidRPr="004C4AB8">
              <w:rPr>
                <w:rFonts w:hint="eastAsia"/>
                <w:sz w:val="18"/>
                <w:szCs w:val="18"/>
                <w:lang w:val="en-US" w:eastAsia="zh-CN"/>
              </w:rPr>
              <w:t>未实现的兑换率</w:t>
            </w:r>
            <w:r w:rsidR="00AD2D3C" w:rsidRPr="004C4AB8">
              <w:rPr>
                <w:rFonts w:hint="eastAsia"/>
                <w:sz w:val="18"/>
                <w:szCs w:val="18"/>
                <w:lang w:val="en-US" w:eastAsia="zh-CN"/>
              </w:rPr>
              <w:t>赢</w:t>
            </w:r>
            <w:r w:rsidR="00AD2D3C" w:rsidRPr="004C4AB8">
              <w:rPr>
                <w:rFonts w:hint="eastAsia"/>
                <w:sz w:val="18"/>
                <w:szCs w:val="18"/>
                <w:lang w:val="en-US" w:eastAsia="zh-CN"/>
              </w:rPr>
              <w:t>/</w:t>
            </w:r>
            <w:r w:rsidR="00AD2D3C" w:rsidRPr="004C4AB8">
              <w:rPr>
                <w:rFonts w:hint="eastAsia"/>
                <w:sz w:val="18"/>
                <w:szCs w:val="18"/>
                <w:lang w:val="en-US" w:eastAsia="zh-CN"/>
              </w:rPr>
              <w:t>亏</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   </w:t>
            </w:r>
          </w:p>
        </w:tc>
      </w:tr>
      <w:tr w:rsidR="00E312D9" w:rsidRPr="004C4AB8" w:rsidTr="00E312D9">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rPr>
              <w:t>利息</w:t>
            </w:r>
            <w:r w:rsidRPr="004C4AB8">
              <w:rPr>
                <w:rFonts w:hint="eastAsia"/>
                <w:sz w:val="18"/>
                <w:szCs w:val="18"/>
                <w:lang w:val="en-US" w:eastAsia="zh-CN"/>
              </w:rPr>
              <w:t>收入</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-220 </w:t>
            </w:r>
          </w:p>
        </w:tc>
        <w:tc>
          <w:tcPr>
            <w:tcW w:w="1701" w:type="dxa"/>
            <w:tcBorders>
              <w:top w:val="nil"/>
              <w:left w:val="single" w:sz="4" w:space="0" w:color="auto"/>
              <w:bottom w:val="nil"/>
              <w:right w:val="single" w:sz="4" w:space="0" w:color="auto"/>
            </w:tcBorders>
            <w:vAlign w:val="bottom"/>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-242 </w:t>
            </w:r>
          </w:p>
        </w:tc>
      </w:tr>
      <w:tr w:rsidR="00E312D9" w:rsidRPr="004C4AB8" w:rsidTr="00E312D9">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6"/>
                <w:szCs w:val="16"/>
                <w:lang w:val="en-US"/>
              </w:rPr>
            </w:pP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w:t>
            </w:r>
          </w:p>
        </w:tc>
      </w:tr>
      <w:tr w:rsidR="00E312D9" w:rsidRPr="004C4AB8" w:rsidTr="00E312D9">
        <w:tc>
          <w:tcPr>
            <w:tcW w:w="6232" w:type="dxa"/>
            <w:tcBorders>
              <w:top w:val="nil"/>
              <w:left w:val="single" w:sz="4" w:space="0" w:color="auto"/>
              <w:bottom w:val="single" w:sz="4" w:space="0" w:color="auto"/>
              <w:right w:val="single" w:sz="4" w:space="0" w:color="auto"/>
            </w:tcBorders>
          </w:tcPr>
          <w:p w:rsidR="00E312D9" w:rsidRPr="004C4AB8" w:rsidRDefault="00E312D9" w:rsidP="00E312D9">
            <w:pPr>
              <w:spacing w:before="60" w:after="60"/>
              <w:rPr>
                <w:b/>
                <w:bCs/>
                <w:sz w:val="18"/>
                <w:szCs w:val="18"/>
                <w:lang w:val="en-US" w:eastAsia="zh-CN"/>
              </w:rPr>
            </w:pPr>
            <w:r w:rsidRPr="004C4AB8">
              <w:rPr>
                <w:rFonts w:hint="eastAsia"/>
                <w:b/>
                <w:bCs/>
                <w:sz w:val="18"/>
                <w:szCs w:val="18"/>
                <w:lang w:val="en-US" w:eastAsia="zh-CN"/>
              </w:rPr>
              <w:t>非货币变动产生的盈余（赤字）</w:t>
            </w:r>
          </w:p>
        </w:tc>
        <w:tc>
          <w:tcPr>
            <w:tcW w:w="1701" w:type="dxa"/>
            <w:tcBorders>
              <w:top w:val="nil"/>
              <w:left w:val="nil"/>
              <w:bottom w:val="single" w:sz="4" w:space="0" w:color="auto"/>
              <w:right w:val="single" w:sz="4" w:space="0" w:color="auto"/>
            </w:tcBorders>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11,215 </w:t>
            </w:r>
          </w:p>
        </w:tc>
        <w:tc>
          <w:tcPr>
            <w:tcW w:w="1701" w:type="dxa"/>
            <w:tcBorders>
              <w:top w:val="nil"/>
              <w:left w:val="single" w:sz="4" w:space="0" w:color="auto"/>
              <w:bottom w:val="single" w:sz="4" w:space="0" w:color="auto"/>
              <w:right w:val="single" w:sz="4" w:space="0" w:color="auto"/>
            </w:tcBorders>
            <w:hideMark/>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8,144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rPr>
            </w:pPr>
            <w:r w:rsidRPr="004C4AB8">
              <w:rPr>
                <w:sz w:val="18"/>
                <w:szCs w:val="18"/>
                <w:lang w:val="en-US"/>
              </w:rPr>
              <w:t>库存的（增加）减</w:t>
            </w:r>
            <w:r w:rsidRPr="004C4AB8">
              <w:rPr>
                <w:rFonts w:hint="eastAsia"/>
                <w:sz w:val="18"/>
                <w:szCs w:val="18"/>
                <w:lang w:val="en-US"/>
              </w:rPr>
              <w:t>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-113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48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短期应收账款的（增加）减少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-17,042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3,499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其它短期应收账款的（增加）减少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1,944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-1,377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供应商的增加（减少）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523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1,952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递延收入的增加（减少）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5,253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1,453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其它债务的增加（减少）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-3,264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-206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职员福利准备金的使用（</w:t>
            </w:r>
            <w:r w:rsidRPr="004C4AB8">
              <w:rPr>
                <w:sz w:val="18"/>
                <w:szCs w:val="18"/>
                <w:lang w:val="en-US" w:eastAsia="zh-CN"/>
              </w:rPr>
              <w:t>ST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-1,042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-460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归国准备金的使用（</w:t>
            </w:r>
            <w:r w:rsidRPr="004C4AB8">
              <w:rPr>
                <w:sz w:val="18"/>
                <w:szCs w:val="18"/>
                <w:lang w:val="en-US" w:eastAsia="zh-CN"/>
              </w:rPr>
              <w:t>LT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-914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-753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积存年假准备金的使用（</w:t>
            </w:r>
            <w:r w:rsidRPr="004C4AB8">
              <w:rPr>
                <w:sz w:val="18"/>
                <w:szCs w:val="18"/>
                <w:lang w:val="en-US" w:eastAsia="zh-CN"/>
              </w:rPr>
              <w:t>LT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-95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-222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职员福利准备金的使用（</w:t>
            </w:r>
            <w:r w:rsidRPr="004C4AB8">
              <w:rPr>
                <w:sz w:val="18"/>
                <w:szCs w:val="18"/>
                <w:lang w:val="en-US" w:eastAsia="zh-CN"/>
              </w:rPr>
              <w:t>LT</w:t>
            </w:r>
            <w:r w:rsidRPr="004C4AB8">
              <w:rPr>
                <w:rFonts w:hint="eastAsia"/>
                <w:sz w:val="18"/>
                <w:szCs w:val="18"/>
                <w:lang w:val="en-US" w:eastAsia="zh-CN"/>
              </w:rPr>
              <w:t>）</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-36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增加（减少）</w:t>
            </w:r>
            <w:r w:rsidRPr="004C4AB8">
              <w:rPr>
                <w:sz w:val="18"/>
                <w:szCs w:val="18"/>
                <w:lang w:val="en-US" w:eastAsia="zh-CN"/>
              </w:rPr>
              <w:t xml:space="preserve"> – </w:t>
            </w:r>
            <w:r w:rsidRPr="004C4AB8">
              <w:rPr>
                <w:rFonts w:hint="eastAsia"/>
                <w:sz w:val="18"/>
                <w:szCs w:val="18"/>
                <w:lang w:val="en-US" w:eastAsia="zh-CN"/>
              </w:rPr>
              <w:t>其它准备金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-342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-187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eastAsia="zh-CN"/>
              </w:rPr>
              <w:t>第三方资金的增加（减少）</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-1,131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-4,200 </w:t>
            </w:r>
          </w:p>
        </w:tc>
      </w:tr>
      <w:tr w:rsidR="00E312D9" w:rsidRPr="004C4AB8" w:rsidTr="00CE2652">
        <w:tc>
          <w:tcPr>
            <w:tcW w:w="6232" w:type="dxa"/>
            <w:tcBorders>
              <w:top w:val="nil"/>
              <w:left w:val="single" w:sz="4" w:space="0" w:color="auto"/>
              <w:bottom w:val="nil"/>
              <w:right w:val="single" w:sz="4" w:space="0" w:color="auto"/>
            </w:tcBorders>
          </w:tcPr>
          <w:p w:rsidR="00E312D9" w:rsidRPr="004C4AB8" w:rsidRDefault="00E312D9" w:rsidP="00E312D9">
            <w:pPr>
              <w:pStyle w:val="Tabletext"/>
              <w:spacing w:before="20" w:after="20"/>
              <w:rPr>
                <w:sz w:val="18"/>
                <w:szCs w:val="18"/>
                <w:lang w:val="en-US" w:eastAsia="zh-CN"/>
              </w:rPr>
            </w:pPr>
            <w:r w:rsidRPr="004C4AB8">
              <w:rPr>
                <w:rFonts w:hint="eastAsia"/>
                <w:sz w:val="18"/>
                <w:szCs w:val="18"/>
                <w:lang w:val="en-US"/>
              </w:rPr>
              <w:t>自有资金的变化</w:t>
            </w:r>
          </w:p>
        </w:tc>
        <w:tc>
          <w:tcPr>
            <w:tcW w:w="1701" w:type="dxa"/>
            <w:tcBorders>
              <w:top w:val="nil"/>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834 </w:t>
            </w:r>
          </w:p>
        </w:tc>
        <w:tc>
          <w:tcPr>
            <w:tcW w:w="1701" w:type="dxa"/>
            <w:tcBorders>
              <w:top w:val="nil"/>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1,213 </w:t>
            </w:r>
          </w:p>
        </w:tc>
      </w:tr>
      <w:tr w:rsidR="00E312D9" w:rsidRPr="004C4AB8" w:rsidTr="00CE2652">
        <w:tc>
          <w:tcPr>
            <w:tcW w:w="6232" w:type="dxa"/>
            <w:tcBorders>
              <w:top w:val="nil"/>
              <w:left w:val="single" w:sz="4" w:space="0" w:color="auto"/>
              <w:bottom w:val="single" w:sz="4" w:space="0" w:color="auto"/>
              <w:right w:val="single" w:sz="4" w:space="0" w:color="auto"/>
            </w:tcBorders>
          </w:tcPr>
          <w:p w:rsidR="00E312D9" w:rsidRPr="004C4AB8" w:rsidRDefault="00E312D9" w:rsidP="00E312D9">
            <w:pPr>
              <w:pStyle w:val="Tabletext"/>
              <w:spacing w:before="20" w:after="20"/>
              <w:rPr>
                <w:sz w:val="16"/>
                <w:szCs w:val="16"/>
                <w:lang w:val="en-US"/>
              </w:rPr>
            </w:pPr>
          </w:p>
        </w:tc>
        <w:tc>
          <w:tcPr>
            <w:tcW w:w="1701" w:type="dxa"/>
            <w:tcBorders>
              <w:top w:val="nil"/>
              <w:left w:val="nil"/>
              <w:bottom w:val="single" w:sz="4" w:space="0" w:color="auto"/>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w:t>
            </w:r>
          </w:p>
        </w:tc>
        <w:tc>
          <w:tcPr>
            <w:tcW w:w="1701" w:type="dxa"/>
            <w:tcBorders>
              <w:top w:val="nil"/>
              <w:left w:val="single" w:sz="4" w:space="0" w:color="auto"/>
              <w:bottom w:val="single" w:sz="4" w:space="0" w:color="auto"/>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w:t>
            </w:r>
          </w:p>
        </w:tc>
      </w:tr>
      <w:tr w:rsidR="00E312D9" w:rsidRPr="004C4AB8" w:rsidTr="004C4AB8">
        <w:tc>
          <w:tcPr>
            <w:tcW w:w="6232" w:type="dxa"/>
            <w:tcBorders>
              <w:top w:val="single" w:sz="4" w:space="0" w:color="auto"/>
              <w:left w:val="single" w:sz="4" w:space="0" w:color="auto"/>
              <w:bottom w:val="single" w:sz="4" w:space="0" w:color="auto"/>
              <w:right w:val="single" w:sz="4" w:space="0" w:color="auto"/>
            </w:tcBorders>
          </w:tcPr>
          <w:p w:rsidR="00E312D9" w:rsidRPr="004C4AB8" w:rsidRDefault="00E312D9" w:rsidP="00E312D9">
            <w:pPr>
              <w:pStyle w:val="Tabletext"/>
              <w:spacing w:before="20" w:after="20"/>
              <w:rPr>
                <w:b/>
                <w:bCs/>
                <w:sz w:val="18"/>
                <w:szCs w:val="18"/>
                <w:lang w:val="en-US" w:eastAsia="zh-CN"/>
              </w:rPr>
            </w:pPr>
            <w:r w:rsidRPr="004C4AB8">
              <w:rPr>
                <w:rFonts w:hint="eastAsia"/>
                <w:b/>
                <w:bCs/>
                <w:sz w:val="18"/>
                <w:szCs w:val="18"/>
                <w:lang w:val="en-US" w:eastAsia="zh-CN"/>
              </w:rPr>
              <w:t>业务活动产生的现金流</w:t>
            </w:r>
          </w:p>
        </w:tc>
        <w:tc>
          <w:tcPr>
            <w:tcW w:w="1701" w:type="dxa"/>
            <w:tcBorders>
              <w:top w:val="single" w:sz="4" w:space="0" w:color="auto"/>
              <w:left w:val="nil"/>
              <w:bottom w:val="single" w:sz="4" w:space="0" w:color="auto"/>
              <w:right w:val="single" w:sz="4" w:space="0" w:color="auto"/>
            </w:tcBorders>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-15,391 </w:t>
            </w:r>
          </w:p>
        </w:tc>
        <w:tc>
          <w:tcPr>
            <w:tcW w:w="1701" w:type="dxa"/>
            <w:tcBorders>
              <w:top w:val="single" w:sz="4" w:space="0" w:color="auto"/>
              <w:left w:val="single" w:sz="4" w:space="0" w:color="auto"/>
              <w:bottom w:val="single" w:sz="4" w:space="0" w:color="auto"/>
              <w:right w:val="single" w:sz="4" w:space="0" w:color="auto"/>
            </w:tcBorders>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C4AB8">
              <w:rPr>
                <w:rFonts w:cs="Arial"/>
                <w:b/>
                <w:bCs/>
                <w:color w:val="000000"/>
                <w:sz w:val="18"/>
                <w:szCs w:val="18"/>
                <w:lang w:val="en-US" w:eastAsia="zh-CN"/>
              </w:rPr>
              <w:t xml:space="preserve">723 </w:t>
            </w:r>
          </w:p>
        </w:tc>
      </w:tr>
      <w:tr w:rsidR="00E312D9" w:rsidRPr="004C4AB8" w:rsidTr="004C4AB8">
        <w:tc>
          <w:tcPr>
            <w:tcW w:w="6232" w:type="dxa"/>
            <w:tcBorders>
              <w:top w:val="single" w:sz="4" w:space="0" w:color="auto"/>
              <w:left w:val="single" w:sz="4" w:space="0" w:color="auto"/>
              <w:bottom w:val="nil"/>
              <w:right w:val="single" w:sz="4" w:space="0" w:color="auto"/>
            </w:tcBorders>
          </w:tcPr>
          <w:p w:rsidR="00E312D9" w:rsidRPr="004C4AB8" w:rsidRDefault="00E312D9" w:rsidP="00E312D9">
            <w:pPr>
              <w:pStyle w:val="Tabletext"/>
              <w:spacing w:before="20" w:after="20"/>
              <w:rPr>
                <w:sz w:val="16"/>
                <w:szCs w:val="16"/>
                <w:lang w:val="en-US" w:eastAsia="zh-CN"/>
              </w:rPr>
            </w:pPr>
          </w:p>
        </w:tc>
        <w:tc>
          <w:tcPr>
            <w:tcW w:w="1701" w:type="dxa"/>
            <w:tcBorders>
              <w:top w:val="single" w:sz="4" w:space="0" w:color="auto"/>
              <w:left w:val="nil"/>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sz w:val="18"/>
                <w:szCs w:val="18"/>
                <w:lang w:val="en-US" w:eastAsia="zh-CN"/>
              </w:rPr>
            </w:pPr>
            <w:r w:rsidRPr="004C4AB8">
              <w:rPr>
                <w:rFonts w:cs="Arial"/>
                <w:sz w:val="18"/>
                <w:szCs w:val="18"/>
                <w:lang w:val="en-US" w:eastAsia="zh-CN"/>
              </w:rPr>
              <w:t> </w:t>
            </w:r>
          </w:p>
        </w:tc>
        <w:tc>
          <w:tcPr>
            <w:tcW w:w="1701" w:type="dxa"/>
            <w:tcBorders>
              <w:top w:val="single" w:sz="4" w:space="0" w:color="auto"/>
              <w:left w:val="single" w:sz="4" w:space="0" w:color="auto"/>
              <w:bottom w:val="nil"/>
              <w:right w:val="single" w:sz="4" w:space="0" w:color="auto"/>
            </w:tcBorders>
            <w:vAlign w:val="bottom"/>
          </w:tcPr>
          <w:p w:rsidR="00E312D9" w:rsidRPr="004C4AB8"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C4AB8">
              <w:rPr>
                <w:rFonts w:cs="Arial"/>
                <w:color w:val="000000"/>
                <w:sz w:val="18"/>
                <w:szCs w:val="18"/>
                <w:lang w:val="en-US" w:eastAsia="zh-CN"/>
              </w:rPr>
              <w:t> </w:t>
            </w:r>
          </w:p>
        </w:tc>
      </w:tr>
      <w:tr w:rsidR="004C4AB8" w:rsidRPr="004C4AB8" w:rsidTr="004C4AB8">
        <w:tc>
          <w:tcPr>
            <w:tcW w:w="6232" w:type="dxa"/>
            <w:tcBorders>
              <w:top w:val="nil"/>
              <w:left w:val="single" w:sz="4" w:space="0" w:color="auto"/>
              <w:bottom w:val="nil"/>
              <w:right w:val="single" w:sz="4" w:space="0" w:color="auto"/>
            </w:tcBorders>
          </w:tcPr>
          <w:p w:rsidR="004C4AB8" w:rsidRPr="004C4AB8" w:rsidRDefault="004C4AB8" w:rsidP="00E312D9">
            <w:pPr>
              <w:pStyle w:val="Tabletext"/>
              <w:spacing w:before="20" w:after="20"/>
              <w:rPr>
                <w:b/>
                <w:bCs/>
                <w:sz w:val="18"/>
                <w:szCs w:val="18"/>
                <w:lang w:val="en-US" w:eastAsia="zh-CN"/>
              </w:rPr>
            </w:pPr>
            <w:r w:rsidRPr="004C4AB8">
              <w:rPr>
                <w:rFonts w:hint="eastAsia"/>
                <w:b/>
                <w:bCs/>
                <w:sz w:val="18"/>
                <w:szCs w:val="18"/>
                <w:lang w:val="en-US" w:eastAsia="zh-CN"/>
              </w:rPr>
              <w:t>投资活动产生的现金流净值</w:t>
            </w:r>
          </w:p>
        </w:tc>
        <w:tc>
          <w:tcPr>
            <w:tcW w:w="1701" w:type="dxa"/>
            <w:tcBorders>
              <w:top w:val="nil"/>
              <w:left w:val="nil"/>
              <w:bottom w:val="nil"/>
              <w:right w:val="single" w:sz="4" w:space="0" w:color="auto"/>
            </w:tcBorders>
            <w:vAlign w:val="bottom"/>
          </w:tcPr>
          <w:p w:rsidR="004C4AB8" w:rsidRPr="004C4AB8" w:rsidRDefault="004C4AB8" w:rsidP="00E312D9">
            <w:pPr>
              <w:tabs>
                <w:tab w:val="clear" w:pos="567"/>
                <w:tab w:val="clear" w:pos="1134"/>
                <w:tab w:val="clear" w:pos="1701"/>
                <w:tab w:val="clear" w:pos="2268"/>
                <w:tab w:val="clear" w:pos="2835"/>
              </w:tabs>
              <w:overflowPunct/>
              <w:autoSpaceDE/>
              <w:autoSpaceDN/>
              <w:adjustRightInd/>
              <w:spacing w:before="0"/>
              <w:textAlignment w:val="auto"/>
              <w:rPr>
                <w:rFonts w:cs="Arial"/>
                <w:sz w:val="18"/>
                <w:szCs w:val="18"/>
                <w:lang w:val="en-US" w:eastAsia="zh-CN"/>
              </w:rPr>
            </w:pPr>
          </w:p>
        </w:tc>
        <w:tc>
          <w:tcPr>
            <w:tcW w:w="1701" w:type="dxa"/>
            <w:tcBorders>
              <w:top w:val="nil"/>
              <w:left w:val="single" w:sz="4" w:space="0" w:color="auto"/>
              <w:bottom w:val="nil"/>
              <w:right w:val="single" w:sz="4" w:space="0" w:color="auto"/>
            </w:tcBorders>
            <w:vAlign w:val="bottom"/>
          </w:tcPr>
          <w:p w:rsidR="004C4AB8" w:rsidRPr="004C4AB8" w:rsidRDefault="004C4AB8"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p>
        </w:tc>
      </w:tr>
      <w:tr w:rsidR="004C4AB8" w:rsidRPr="004C4AB8" w:rsidTr="00CE2652">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sz w:val="18"/>
                <w:szCs w:val="18"/>
                <w:lang w:val="en-US"/>
              </w:rPr>
            </w:pPr>
            <w:r w:rsidRPr="004C4AB8">
              <w:rPr>
                <w:rFonts w:hint="eastAsia"/>
                <w:sz w:val="18"/>
                <w:szCs w:val="18"/>
                <w:lang w:val="en-US"/>
              </w:rPr>
              <w:t>（增加）</w:t>
            </w:r>
            <w:r w:rsidRPr="004C4AB8">
              <w:rPr>
                <w:rFonts w:hint="eastAsia"/>
                <w:sz w:val="18"/>
                <w:szCs w:val="18"/>
                <w:lang w:val="en-US"/>
              </w:rPr>
              <w:t>/</w:t>
            </w:r>
            <w:r w:rsidRPr="004C4AB8">
              <w:rPr>
                <w:rFonts w:hint="eastAsia"/>
                <w:sz w:val="18"/>
                <w:szCs w:val="18"/>
                <w:lang w:val="en-US"/>
              </w:rPr>
              <w:t>减少</w:t>
            </w:r>
            <w:r w:rsidRPr="004C4AB8">
              <w:rPr>
                <w:sz w:val="18"/>
                <w:szCs w:val="18"/>
                <w:lang w:val="en-US"/>
              </w:rPr>
              <w:t xml:space="preserve"> –</w:t>
            </w:r>
            <w:r w:rsidRPr="004C4AB8">
              <w:rPr>
                <w:rFonts w:hint="eastAsia"/>
                <w:sz w:val="18"/>
                <w:szCs w:val="18"/>
                <w:lang w:val="en-US" w:eastAsia="zh-CN"/>
              </w:rPr>
              <w:t xml:space="preserve"> </w:t>
            </w:r>
            <w:r w:rsidRPr="004C4AB8">
              <w:rPr>
                <w:rFonts w:hint="eastAsia"/>
                <w:sz w:val="18"/>
                <w:szCs w:val="18"/>
                <w:lang w:val="en-US"/>
              </w:rPr>
              <w:t>投资</w:t>
            </w:r>
          </w:p>
        </w:tc>
        <w:tc>
          <w:tcPr>
            <w:tcW w:w="1701" w:type="dxa"/>
            <w:tcBorders>
              <w:top w:val="nil"/>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33,617 </w:t>
            </w:r>
          </w:p>
        </w:tc>
        <w:tc>
          <w:tcPr>
            <w:tcW w:w="1701" w:type="dxa"/>
            <w:tcBorders>
              <w:top w:val="nil"/>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46,837 </w:t>
            </w:r>
          </w:p>
        </w:tc>
      </w:tr>
      <w:tr w:rsidR="004C4AB8" w:rsidRPr="004C4AB8" w:rsidTr="00CE2652">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sz w:val="18"/>
                <w:szCs w:val="18"/>
                <w:lang w:val="en-US"/>
              </w:rPr>
            </w:pPr>
            <w:r w:rsidRPr="004C4AB8">
              <w:rPr>
                <w:rFonts w:hint="eastAsia"/>
                <w:sz w:val="18"/>
                <w:szCs w:val="18"/>
                <w:lang w:val="en-US"/>
              </w:rPr>
              <w:t>短期投资利息</w:t>
            </w:r>
          </w:p>
        </w:tc>
        <w:tc>
          <w:tcPr>
            <w:tcW w:w="1701" w:type="dxa"/>
            <w:tcBorders>
              <w:top w:val="nil"/>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220 </w:t>
            </w:r>
          </w:p>
        </w:tc>
        <w:tc>
          <w:tcPr>
            <w:tcW w:w="1701" w:type="dxa"/>
            <w:tcBorders>
              <w:top w:val="nil"/>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242 </w:t>
            </w:r>
          </w:p>
        </w:tc>
      </w:tr>
      <w:tr w:rsidR="004C4AB8" w:rsidRPr="004C4AB8" w:rsidTr="00CE2652">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sz w:val="18"/>
                <w:szCs w:val="18"/>
                <w:lang w:val="en-US" w:eastAsia="zh-CN"/>
              </w:rPr>
            </w:pPr>
            <w:r w:rsidRPr="004C4AB8">
              <w:rPr>
                <w:rFonts w:hint="eastAsia"/>
                <w:sz w:val="18"/>
                <w:szCs w:val="18"/>
                <w:lang w:val="en-US" w:eastAsia="zh-CN"/>
              </w:rPr>
              <w:t>物业、厂房和设备的（购置）</w:t>
            </w:r>
            <w:r w:rsidRPr="004C4AB8">
              <w:rPr>
                <w:rFonts w:hint="eastAsia"/>
                <w:sz w:val="18"/>
                <w:szCs w:val="18"/>
                <w:lang w:val="en-US" w:eastAsia="zh-CN"/>
              </w:rPr>
              <w:t>/</w:t>
            </w:r>
            <w:r w:rsidRPr="004C4AB8">
              <w:rPr>
                <w:rFonts w:hint="eastAsia"/>
                <w:sz w:val="18"/>
                <w:szCs w:val="18"/>
                <w:lang w:val="en-US" w:eastAsia="zh-CN"/>
              </w:rPr>
              <w:t>销售</w:t>
            </w:r>
          </w:p>
        </w:tc>
        <w:tc>
          <w:tcPr>
            <w:tcW w:w="1701" w:type="dxa"/>
            <w:tcBorders>
              <w:top w:val="nil"/>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-1,100 </w:t>
            </w:r>
          </w:p>
        </w:tc>
        <w:tc>
          <w:tcPr>
            <w:tcW w:w="1701" w:type="dxa"/>
            <w:tcBorders>
              <w:top w:val="nil"/>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-516 </w:t>
            </w:r>
          </w:p>
        </w:tc>
      </w:tr>
      <w:tr w:rsidR="004C4AB8" w:rsidRPr="004C4AB8" w:rsidTr="00CE2652">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sz w:val="18"/>
                <w:szCs w:val="18"/>
                <w:lang w:val="en-US" w:eastAsia="zh-CN"/>
              </w:rPr>
            </w:pPr>
            <w:r w:rsidRPr="004C4AB8">
              <w:rPr>
                <w:rFonts w:hint="eastAsia"/>
                <w:sz w:val="18"/>
                <w:szCs w:val="18"/>
                <w:lang w:val="en-US" w:eastAsia="zh-CN"/>
              </w:rPr>
              <w:t>无形资产的（购置）</w:t>
            </w:r>
            <w:r w:rsidRPr="004C4AB8">
              <w:rPr>
                <w:rFonts w:hint="eastAsia"/>
                <w:sz w:val="18"/>
                <w:szCs w:val="18"/>
                <w:lang w:val="en-US" w:eastAsia="zh-CN"/>
              </w:rPr>
              <w:t>/</w:t>
            </w:r>
            <w:r w:rsidRPr="004C4AB8">
              <w:rPr>
                <w:rFonts w:hint="eastAsia"/>
                <w:sz w:val="18"/>
                <w:szCs w:val="18"/>
                <w:lang w:val="en-US" w:eastAsia="zh-CN"/>
              </w:rPr>
              <w:t>销售</w:t>
            </w:r>
          </w:p>
        </w:tc>
        <w:tc>
          <w:tcPr>
            <w:tcW w:w="1701" w:type="dxa"/>
            <w:tcBorders>
              <w:top w:val="nil"/>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-353 </w:t>
            </w:r>
          </w:p>
        </w:tc>
        <w:tc>
          <w:tcPr>
            <w:tcW w:w="1701" w:type="dxa"/>
            <w:tcBorders>
              <w:top w:val="nil"/>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-1,007 </w:t>
            </w:r>
          </w:p>
        </w:tc>
      </w:tr>
      <w:tr w:rsidR="004C4AB8" w:rsidRPr="004C4AB8" w:rsidTr="00CE2652">
        <w:tc>
          <w:tcPr>
            <w:tcW w:w="6232" w:type="dxa"/>
            <w:tcBorders>
              <w:top w:val="nil"/>
              <w:left w:val="single" w:sz="4" w:space="0" w:color="auto"/>
              <w:bottom w:val="single" w:sz="4" w:space="0" w:color="auto"/>
              <w:right w:val="single" w:sz="4" w:space="0" w:color="auto"/>
            </w:tcBorders>
          </w:tcPr>
          <w:p w:rsidR="004C4AB8" w:rsidRPr="004C4AB8" w:rsidRDefault="004C4AB8" w:rsidP="004C4AB8">
            <w:pPr>
              <w:pStyle w:val="Tabletext"/>
              <w:spacing w:before="20" w:after="20"/>
              <w:rPr>
                <w:sz w:val="18"/>
                <w:szCs w:val="18"/>
                <w:lang w:val="en-US" w:eastAsia="zh-CN"/>
              </w:rPr>
            </w:pPr>
            <w:r w:rsidRPr="004C4AB8">
              <w:rPr>
                <w:rFonts w:hint="eastAsia"/>
                <w:sz w:val="18"/>
                <w:szCs w:val="18"/>
                <w:lang w:val="en-US" w:eastAsia="zh-CN"/>
              </w:rPr>
              <w:t>建设</w:t>
            </w:r>
            <w:r w:rsidRPr="004C4AB8">
              <w:rPr>
                <w:sz w:val="18"/>
                <w:szCs w:val="18"/>
                <w:lang w:val="en-US" w:eastAsia="zh-CN"/>
              </w:rPr>
              <w:t>资产的</w:t>
            </w:r>
            <w:r w:rsidRPr="004C4AB8">
              <w:rPr>
                <w:rFonts w:hint="eastAsia"/>
                <w:sz w:val="18"/>
                <w:szCs w:val="18"/>
                <w:lang w:val="en-US" w:eastAsia="zh-CN"/>
              </w:rPr>
              <w:t>（购置）</w:t>
            </w:r>
            <w:r w:rsidRPr="004C4AB8">
              <w:rPr>
                <w:rFonts w:hint="eastAsia"/>
                <w:sz w:val="18"/>
                <w:szCs w:val="18"/>
                <w:lang w:val="en-US" w:eastAsia="zh-CN"/>
              </w:rPr>
              <w:t>/</w:t>
            </w:r>
            <w:r w:rsidRPr="004C4AB8">
              <w:rPr>
                <w:rFonts w:hint="eastAsia"/>
                <w:sz w:val="18"/>
                <w:szCs w:val="18"/>
                <w:lang w:val="en-US" w:eastAsia="zh-CN"/>
              </w:rPr>
              <w:t>销售</w:t>
            </w:r>
          </w:p>
        </w:tc>
        <w:tc>
          <w:tcPr>
            <w:tcW w:w="1701" w:type="dxa"/>
            <w:tcBorders>
              <w:top w:val="nil"/>
              <w:left w:val="nil"/>
              <w:bottom w:val="single" w:sz="4" w:space="0" w:color="auto"/>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-571 </w:t>
            </w:r>
          </w:p>
        </w:tc>
        <w:tc>
          <w:tcPr>
            <w:tcW w:w="1701" w:type="dxa"/>
            <w:tcBorders>
              <w:top w:val="nil"/>
              <w:left w:val="single" w:sz="4" w:space="0" w:color="auto"/>
              <w:bottom w:val="single" w:sz="4" w:space="0" w:color="auto"/>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w:t>
            </w:r>
          </w:p>
        </w:tc>
      </w:tr>
      <w:tr w:rsidR="004C4AB8" w:rsidRPr="004C4AB8" w:rsidTr="00EC1393">
        <w:tc>
          <w:tcPr>
            <w:tcW w:w="6232"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pStyle w:val="Tabletext"/>
              <w:spacing w:before="20" w:after="20"/>
              <w:rPr>
                <w:b/>
                <w:bCs/>
                <w:sz w:val="18"/>
                <w:szCs w:val="18"/>
                <w:lang w:val="en-US" w:eastAsia="zh-CN"/>
              </w:rPr>
            </w:pPr>
            <w:r w:rsidRPr="004C4AB8">
              <w:rPr>
                <w:rFonts w:hint="eastAsia"/>
                <w:b/>
                <w:bCs/>
                <w:sz w:val="18"/>
                <w:szCs w:val="18"/>
                <w:lang w:val="en-US" w:eastAsia="zh-CN"/>
              </w:rPr>
              <w:t>投资活动产生的现金流净值</w:t>
            </w:r>
          </w:p>
        </w:tc>
        <w:tc>
          <w:tcPr>
            <w:tcW w:w="1701" w:type="dxa"/>
            <w:tcBorders>
              <w:top w:val="single" w:sz="4" w:space="0" w:color="auto"/>
              <w:left w:val="nil"/>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31,813 </w:t>
            </w:r>
          </w:p>
        </w:tc>
        <w:tc>
          <w:tcPr>
            <w:tcW w:w="1701"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C4AB8">
              <w:rPr>
                <w:rFonts w:cs="Arial"/>
                <w:b/>
                <w:bCs/>
                <w:color w:val="000000"/>
                <w:sz w:val="18"/>
                <w:szCs w:val="18"/>
                <w:lang w:val="en-US" w:eastAsia="zh-CN"/>
              </w:rPr>
              <w:t xml:space="preserve">45,556 </w:t>
            </w:r>
          </w:p>
        </w:tc>
      </w:tr>
      <w:tr w:rsidR="004C4AB8" w:rsidRPr="004C4AB8" w:rsidTr="00CE2652">
        <w:tc>
          <w:tcPr>
            <w:tcW w:w="6232" w:type="dxa"/>
            <w:tcBorders>
              <w:top w:val="single" w:sz="4" w:space="0" w:color="auto"/>
              <w:left w:val="single" w:sz="4" w:space="0" w:color="auto"/>
              <w:bottom w:val="nil"/>
              <w:right w:val="single" w:sz="4" w:space="0" w:color="auto"/>
            </w:tcBorders>
          </w:tcPr>
          <w:p w:rsidR="004C4AB8" w:rsidRPr="004C4AB8" w:rsidRDefault="004C4AB8" w:rsidP="004C4AB8">
            <w:pPr>
              <w:pStyle w:val="Tabletext"/>
              <w:spacing w:before="20" w:after="20"/>
              <w:rPr>
                <w:b/>
                <w:bCs/>
                <w:sz w:val="16"/>
                <w:szCs w:val="16"/>
                <w:lang w:val="en-US" w:eastAsia="zh-CN"/>
              </w:rPr>
            </w:pPr>
          </w:p>
        </w:tc>
        <w:tc>
          <w:tcPr>
            <w:tcW w:w="1701" w:type="dxa"/>
            <w:tcBorders>
              <w:top w:val="single" w:sz="4" w:space="0" w:color="auto"/>
              <w:left w:val="nil"/>
              <w:bottom w:val="nil"/>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p>
        </w:tc>
        <w:tc>
          <w:tcPr>
            <w:tcW w:w="1701" w:type="dxa"/>
            <w:tcBorders>
              <w:top w:val="single" w:sz="4" w:space="0" w:color="auto"/>
              <w:left w:val="single" w:sz="4" w:space="0" w:color="auto"/>
              <w:bottom w:val="nil"/>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p>
        </w:tc>
      </w:tr>
      <w:tr w:rsidR="004C4AB8" w:rsidRPr="004C4AB8" w:rsidTr="00CE2652">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sz w:val="18"/>
                <w:szCs w:val="18"/>
                <w:lang w:val="en-US" w:eastAsia="zh-CN"/>
              </w:rPr>
            </w:pPr>
            <w:r w:rsidRPr="004C4AB8">
              <w:rPr>
                <w:rFonts w:hint="eastAsia"/>
                <w:b/>
                <w:bCs/>
                <w:sz w:val="18"/>
                <w:szCs w:val="18"/>
                <w:lang w:val="en-US" w:eastAsia="zh-CN"/>
              </w:rPr>
              <w:t>金融活动产生的现金流</w:t>
            </w:r>
          </w:p>
        </w:tc>
        <w:tc>
          <w:tcPr>
            <w:tcW w:w="1701" w:type="dxa"/>
            <w:tcBorders>
              <w:top w:val="nil"/>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textAlignment w:val="auto"/>
              <w:rPr>
                <w:rFonts w:cs="Arial"/>
                <w:sz w:val="18"/>
                <w:szCs w:val="18"/>
                <w:lang w:val="en-US" w:eastAsia="zh-CN"/>
              </w:rPr>
            </w:pPr>
            <w:r w:rsidRPr="004C4AB8">
              <w:rPr>
                <w:rFonts w:cs="Arial"/>
                <w:sz w:val="18"/>
                <w:szCs w:val="18"/>
                <w:lang w:val="en-US" w:eastAsia="zh-CN"/>
              </w:rPr>
              <w:t> </w:t>
            </w:r>
          </w:p>
        </w:tc>
        <w:tc>
          <w:tcPr>
            <w:tcW w:w="1701" w:type="dxa"/>
            <w:tcBorders>
              <w:top w:val="nil"/>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C4AB8">
              <w:rPr>
                <w:rFonts w:cs="Arial"/>
                <w:color w:val="000000"/>
                <w:sz w:val="18"/>
                <w:szCs w:val="18"/>
                <w:lang w:val="en-US" w:eastAsia="zh-CN"/>
              </w:rPr>
              <w:t> </w:t>
            </w:r>
          </w:p>
        </w:tc>
      </w:tr>
      <w:tr w:rsidR="004C4AB8" w:rsidRPr="004C4AB8" w:rsidTr="00E312D9">
        <w:tc>
          <w:tcPr>
            <w:tcW w:w="6232" w:type="dxa"/>
            <w:tcBorders>
              <w:top w:val="nil"/>
              <w:left w:val="single" w:sz="4" w:space="0" w:color="auto"/>
              <w:bottom w:val="single" w:sz="4" w:space="0" w:color="auto"/>
              <w:right w:val="single" w:sz="4" w:space="0" w:color="auto"/>
            </w:tcBorders>
          </w:tcPr>
          <w:p w:rsidR="004C4AB8" w:rsidRPr="004C4AB8" w:rsidRDefault="004C4AB8" w:rsidP="004C4AB8">
            <w:pPr>
              <w:pStyle w:val="Tabletext"/>
              <w:spacing w:before="20" w:after="20"/>
              <w:rPr>
                <w:sz w:val="18"/>
                <w:szCs w:val="18"/>
                <w:lang w:val="en-US" w:eastAsia="zh-CN"/>
              </w:rPr>
            </w:pPr>
            <w:r w:rsidRPr="004C4AB8">
              <w:rPr>
                <w:rFonts w:hint="eastAsia"/>
                <w:sz w:val="18"/>
                <w:szCs w:val="18"/>
                <w:lang w:val="en-US" w:eastAsia="zh-CN"/>
              </w:rPr>
              <w:t>FIPOI</w:t>
            </w:r>
            <w:r w:rsidRPr="004C4AB8">
              <w:rPr>
                <w:rFonts w:hint="eastAsia"/>
                <w:sz w:val="18"/>
                <w:szCs w:val="18"/>
                <w:lang w:val="en-US" w:eastAsia="zh-CN"/>
              </w:rPr>
              <w:t>贷款的（增）减</w:t>
            </w:r>
          </w:p>
        </w:tc>
        <w:tc>
          <w:tcPr>
            <w:tcW w:w="1701" w:type="dxa"/>
            <w:tcBorders>
              <w:top w:val="nil"/>
              <w:left w:val="nil"/>
              <w:bottom w:val="single" w:sz="4" w:space="0" w:color="auto"/>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xml:space="preserve">-773 </w:t>
            </w:r>
          </w:p>
        </w:tc>
        <w:tc>
          <w:tcPr>
            <w:tcW w:w="1701" w:type="dxa"/>
            <w:tcBorders>
              <w:top w:val="nil"/>
              <w:left w:val="single" w:sz="4" w:space="0" w:color="auto"/>
              <w:bottom w:val="single" w:sz="4" w:space="0" w:color="auto"/>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xml:space="preserve">-1,493 </w:t>
            </w:r>
          </w:p>
        </w:tc>
      </w:tr>
      <w:tr w:rsidR="004C4AB8" w:rsidRPr="004C4AB8" w:rsidTr="00EC1393">
        <w:tc>
          <w:tcPr>
            <w:tcW w:w="6232"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pStyle w:val="Tabletext"/>
              <w:spacing w:before="20" w:after="20"/>
              <w:rPr>
                <w:b/>
                <w:bCs/>
                <w:sz w:val="18"/>
                <w:szCs w:val="18"/>
                <w:lang w:val="en-US" w:eastAsia="zh-CN"/>
              </w:rPr>
            </w:pPr>
            <w:r w:rsidRPr="004C4AB8">
              <w:rPr>
                <w:rFonts w:hint="eastAsia"/>
                <w:b/>
                <w:bCs/>
                <w:sz w:val="18"/>
                <w:szCs w:val="18"/>
                <w:lang w:val="en-US" w:eastAsia="zh-CN"/>
              </w:rPr>
              <w:t>金融活动产生的现金流</w:t>
            </w:r>
          </w:p>
        </w:tc>
        <w:tc>
          <w:tcPr>
            <w:tcW w:w="1701" w:type="dxa"/>
            <w:tcBorders>
              <w:top w:val="single" w:sz="4" w:space="0" w:color="auto"/>
              <w:left w:val="nil"/>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-773 </w:t>
            </w:r>
          </w:p>
        </w:tc>
        <w:tc>
          <w:tcPr>
            <w:tcW w:w="1701"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C4AB8">
              <w:rPr>
                <w:rFonts w:cs="Arial"/>
                <w:b/>
                <w:bCs/>
                <w:color w:val="000000"/>
                <w:sz w:val="18"/>
                <w:szCs w:val="18"/>
                <w:lang w:val="en-US" w:eastAsia="zh-CN"/>
              </w:rPr>
              <w:t xml:space="preserve">-1,493 </w:t>
            </w:r>
          </w:p>
        </w:tc>
      </w:tr>
      <w:tr w:rsidR="004C4AB8" w:rsidRPr="004C4AB8" w:rsidTr="00E312D9">
        <w:tc>
          <w:tcPr>
            <w:tcW w:w="6232"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pStyle w:val="Tabletext"/>
              <w:spacing w:before="20" w:after="20"/>
              <w:rPr>
                <w:b/>
                <w:bCs/>
                <w:sz w:val="16"/>
                <w:szCs w:val="16"/>
                <w:lang w:val="en-US" w:eastAsia="zh-CN"/>
              </w:rPr>
            </w:pPr>
          </w:p>
        </w:tc>
        <w:tc>
          <w:tcPr>
            <w:tcW w:w="1701" w:type="dxa"/>
            <w:tcBorders>
              <w:top w:val="single" w:sz="4" w:space="0" w:color="auto"/>
              <w:left w:val="nil"/>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p>
        </w:tc>
        <w:tc>
          <w:tcPr>
            <w:tcW w:w="1701"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p>
        </w:tc>
      </w:tr>
      <w:tr w:rsidR="004C4AB8" w:rsidRPr="004C4AB8" w:rsidTr="00EC1393">
        <w:tc>
          <w:tcPr>
            <w:tcW w:w="6232" w:type="dxa"/>
            <w:tcBorders>
              <w:top w:val="single" w:sz="4" w:space="0" w:color="auto"/>
              <w:left w:val="single" w:sz="4" w:space="0" w:color="auto"/>
              <w:bottom w:val="single" w:sz="4" w:space="0" w:color="auto"/>
              <w:right w:val="single" w:sz="4" w:space="0" w:color="auto"/>
            </w:tcBorders>
          </w:tcPr>
          <w:p w:rsidR="004C4AB8" w:rsidRPr="004C4AB8" w:rsidRDefault="004C4AB8" w:rsidP="004C4AB8">
            <w:pPr>
              <w:pStyle w:val="Tabletext"/>
              <w:spacing w:before="20" w:after="20"/>
              <w:rPr>
                <w:b/>
                <w:bCs/>
                <w:sz w:val="18"/>
                <w:szCs w:val="18"/>
                <w:lang w:val="en-US" w:eastAsia="zh-CN"/>
              </w:rPr>
            </w:pPr>
            <w:r w:rsidRPr="004C4AB8">
              <w:rPr>
                <w:rFonts w:hint="eastAsia"/>
                <w:b/>
                <w:bCs/>
                <w:sz w:val="18"/>
                <w:szCs w:val="18"/>
                <w:lang w:val="en-US" w:eastAsia="zh-CN"/>
              </w:rPr>
              <w:t>现金和现金等价物的净增长</w:t>
            </w:r>
            <w:r w:rsidRPr="004C4AB8">
              <w:rPr>
                <w:rFonts w:hint="eastAsia"/>
                <w:b/>
                <w:bCs/>
                <w:sz w:val="18"/>
                <w:szCs w:val="18"/>
                <w:lang w:val="en-US" w:eastAsia="zh-CN"/>
              </w:rPr>
              <w:t>/</w:t>
            </w:r>
            <w:r w:rsidRPr="004C4AB8">
              <w:rPr>
                <w:rFonts w:hint="eastAsia"/>
                <w:b/>
                <w:bCs/>
                <w:sz w:val="18"/>
                <w:szCs w:val="18"/>
                <w:lang w:val="en-US" w:eastAsia="zh-CN"/>
              </w:rPr>
              <w:t>（减少）</w:t>
            </w:r>
          </w:p>
        </w:tc>
        <w:tc>
          <w:tcPr>
            <w:tcW w:w="1701" w:type="dxa"/>
            <w:tcBorders>
              <w:top w:val="single" w:sz="4" w:space="0" w:color="auto"/>
              <w:left w:val="nil"/>
              <w:bottom w:val="single" w:sz="4" w:space="0" w:color="auto"/>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26,863 </w:t>
            </w:r>
          </w:p>
        </w:tc>
        <w:tc>
          <w:tcPr>
            <w:tcW w:w="1701" w:type="dxa"/>
            <w:tcBorders>
              <w:top w:val="single" w:sz="4" w:space="0" w:color="auto"/>
              <w:left w:val="single" w:sz="4" w:space="0" w:color="auto"/>
              <w:bottom w:val="single" w:sz="4" w:space="0" w:color="auto"/>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C4AB8">
              <w:rPr>
                <w:rFonts w:cs="Arial"/>
                <w:b/>
                <w:bCs/>
                <w:color w:val="000000"/>
                <w:sz w:val="18"/>
                <w:szCs w:val="18"/>
                <w:lang w:val="en-US" w:eastAsia="zh-CN"/>
              </w:rPr>
              <w:t xml:space="preserve">52,930 </w:t>
            </w:r>
          </w:p>
        </w:tc>
      </w:tr>
      <w:tr w:rsidR="004C4AB8" w:rsidRPr="004C4AB8" w:rsidTr="00EC1393">
        <w:tc>
          <w:tcPr>
            <w:tcW w:w="6232" w:type="dxa"/>
            <w:tcBorders>
              <w:top w:val="single" w:sz="4" w:space="0" w:color="auto"/>
              <w:left w:val="single" w:sz="4" w:space="0" w:color="auto"/>
              <w:bottom w:val="nil"/>
              <w:right w:val="single" w:sz="4" w:space="0" w:color="auto"/>
            </w:tcBorders>
          </w:tcPr>
          <w:p w:rsidR="004C4AB8" w:rsidRPr="004C4AB8" w:rsidRDefault="004C4AB8" w:rsidP="004C4AB8">
            <w:pPr>
              <w:pStyle w:val="Tabletext"/>
              <w:spacing w:before="20" w:after="20"/>
              <w:rPr>
                <w:b/>
                <w:bCs/>
                <w:sz w:val="18"/>
                <w:szCs w:val="18"/>
                <w:lang w:val="en-US" w:eastAsia="zh-CN"/>
              </w:rPr>
            </w:pPr>
          </w:p>
        </w:tc>
        <w:tc>
          <w:tcPr>
            <w:tcW w:w="1701" w:type="dxa"/>
            <w:tcBorders>
              <w:top w:val="single" w:sz="4" w:space="0" w:color="auto"/>
              <w:left w:val="nil"/>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18"/>
                <w:szCs w:val="18"/>
                <w:lang w:val="en-US" w:eastAsia="zh-CN"/>
              </w:rPr>
            </w:pPr>
            <w:r w:rsidRPr="004C4AB8">
              <w:rPr>
                <w:rFonts w:cs="Arial"/>
                <w:sz w:val="18"/>
                <w:szCs w:val="18"/>
                <w:lang w:val="en-US" w:eastAsia="zh-CN"/>
              </w:rPr>
              <w:t> </w:t>
            </w:r>
          </w:p>
        </w:tc>
        <w:tc>
          <w:tcPr>
            <w:tcW w:w="1701" w:type="dxa"/>
            <w:tcBorders>
              <w:top w:val="single" w:sz="4" w:space="0" w:color="auto"/>
              <w:left w:val="single" w:sz="4" w:space="0" w:color="auto"/>
              <w:bottom w:val="nil"/>
              <w:right w:val="single" w:sz="4" w:space="0" w:color="auto"/>
            </w:tcBorders>
            <w:vAlign w:val="bottom"/>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C4AB8">
              <w:rPr>
                <w:rFonts w:cs="Arial"/>
                <w:color w:val="000000"/>
                <w:sz w:val="18"/>
                <w:szCs w:val="18"/>
                <w:lang w:val="en-US" w:eastAsia="zh-CN"/>
              </w:rPr>
              <w:t> </w:t>
            </w:r>
          </w:p>
        </w:tc>
      </w:tr>
      <w:tr w:rsidR="004C4AB8" w:rsidRPr="004C4AB8" w:rsidTr="00EC1393">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b/>
                <w:bCs/>
                <w:sz w:val="18"/>
                <w:szCs w:val="18"/>
                <w:lang w:val="en-US" w:eastAsia="zh-CN"/>
              </w:rPr>
            </w:pPr>
            <w:r w:rsidRPr="004C4AB8">
              <w:rPr>
                <w:rFonts w:hint="eastAsia"/>
                <w:b/>
                <w:bCs/>
                <w:sz w:val="18"/>
                <w:szCs w:val="18"/>
                <w:lang w:val="en-US" w:eastAsia="zh-CN"/>
              </w:rPr>
              <w:t>期初现金和现金等价物</w:t>
            </w:r>
          </w:p>
        </w:tc>
        <w:tc>
          <w:tcPr>
            <w:tcW w:w="1701" w:type="dxa"/>
            <w:tcBorders>
              <w:top w:val="nil"/>
              <w:left w:val="nil"/>
              <w:bottom w:val="nil"/>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108,435 </w:t>
            </w:r>
          </w:p>
        </w:tc>
        <w:tc>
          <w:tcPr>
            <w:tcW w:w="1701" w:type="dxa"/>
            <w:tcBorders>
              <w:top w:val="nil"/>
              <w:left w:val="single" w:sz="4" w:space="0" w:color="auto"/>
              <w:bottom w:val="nil"/>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55,505 </w:t>
            </w:r>
          </w:p>
        </w:tc>
      </w:tr>
      <w:tr w:rsidR="004C4AB8" w:rsidRPr="004C4AB8" w:rsidTr="00E312D9">
        <w:tc>
          <w:tcPr>
            <w:tcW w:w="6232" w:type="dxa"/>
            <w:tcBorders>
              <w:top w:val="nil"/>
              <w:left w:val="single" w:sz="4" w:space="0" w:color="auto"/>
              <w:bottom w:val="nil"/>
              <w:right w:val="single" w:sz="4" w:space="0" w:color="auto"/>
            </w:tcBorders>
          </w:tcPr>
          <w:p w:rsidR="004C4AB8" w:rsidRPr="004C4AB8" w:rsidRDefault="004C4AB8" w:rsidP="004C4AB8">
            <w:pPr>
              <w:pStyle w:val="Tabletext"/>
              <w:spacing w:before="20" w:after="20"/>
              <w:rPr>
                <w:b/>
                <w:bCs/>
                <w:sz w:val="16"/>
                <w:szCs w:val="16"/>
                <w:lang w:val="en-US" w:eastAsia="zh-CN"/>
              </w:rPr>
            </w:pPr>
          </w:p>
        </w:tc>
        <w:tc>
          <w:tcPr>
            <w:tcW w:w="1701" w:type="dxa"/>
            <w:tcBorders>
              <w:top w:val="nil"/>
              <w:left w:val="nil"/>
              <w:bottom w:val="nil"/>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p>
        </w:tc>
        <w:tc>
          <w:tcPr>
            <w:tcW w:w="1701" w:type="dxa"/>
            <w:tcBorders>
              <w:top w:val="nil"/>
              <w:left w:val="single" w:sz="4" w:space="0" w:color="auto"/>
              <w:bottom w:val="nil"/>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p>
        </w:tc>
      </w:tr>
      <w:tr w:rsidR="004C4AB8" w:rsidRPr="004C4AB8" w:rsidTr="00EC1393">
        <w:tc>
          <w:tcPr>
            <w:tcW w:w="6232" w:type="dxa"/>
            <w:tcBorders>
              <w:top w:val="nil"/>
              <w:left w:val="single" w:sz="4" w:space="0" w:color="auto"/>
              <w:bottom w:val="single" w:sz="4" w:space="0" w:color="auto"/>
              <w:right w:val="single" w:sz="4" w:space="0" w:color="auto"/>
            </w:tcBorders>
          </w:tcPr>
          <w:p w:rsidR="004C4AB8" w:rsidRPr="004C4AB8" w:rsidRDefault="004C4AB8" w:rsidP="004C4AB8">
            <w:pPr>
              <w:pStyle w:val="Tabletext"/>
              <w:spacing w:before="20" w:after="20"/>
              <w:rPr>
                <w:b/>
                <w:bCs/>
                <w:sz w:val="18"/>
                <w:szCs w:val="18"/>
                <w:lang w:val="en-US" w:eastAsia="zh-CN"/>
              </w:rPr>
            </w:pPr>
            <w:r w:rsidRPr="004C4AB8">
              <w:rPr>
                <w:rFonts w:hint="eastAsia"/>
                <w:b/>
                <w:bCs/>
                <w:sz w:val="18"/>
                <w:szCs w:val="18"/>
                <w:lang w:val="en-US" w:eastAsia="zh-CN"/>
              </w:rPr>
              <w:t>期末现金和现金等价物</w:t>
            </w:r>
          </w:p>
        </w:tc>
        <w:tc>
          <w:tcPr>
            <w:tcW w:w="1701" w:type="dxa"/>
            <w:tcBorders>
              <w:top w:val="nil"/>
              <w:left w:val="nil"/>
              <w:bottom w:val="single" w:sz="4" w:space="0" w:color="auto"/>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135,297 </w:t>
            </w:r>
          </w:p>
        </w:tc>
        <w:tc>
          <w:tcPr>
            <w:tcW w:w="1701" w:type="dxa"/>
            <w:tcBorders>
              <w:top w:val="nil"/>
              <w:left w:val="single" w:sz="4" w:space="0" w:color="auto"/>
              <w:bottom w:val="single" w:sz="4" w:space="0" w:color="auto"/>
              <w:right w:val="single" w:sz="4" w:space="0" w:color="auto"/>
            </w:tcBorders>
            <w:vAlign w:val="center"/>
          </w:tcPr>
          <w:p w:rsidR="004C4AB8" w:rsidRPr="004C4AB8" w:rsidRDefault="004C4AB8" w:rsidP="004C4AB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8"/>
                <w:szCs w:val="18"/>
                <w:lang w:val="en-US" w:eastAsia="zh-CN"/>
              </w:rPr>
            </w:pPr>
            <w:r w:rsidRPr="004C4AB8">
              <w:rPr>
                <w:rFonts w:cs="Arial"/>
                <w:b/>
                <w:bCs/>
                <w:sz w:val="18"/>
                <w:szCs w:val="18"/>
                <w:lang w:val="en-US" w:eastAsia="zh-CN"/>
              </w:rPr>
              <w:t xml:space="preserve">108,435 </w:t>
            </w:r>
          </w:p>
        </w:tc>
      </w:tr>
    </w:tbl>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CE2652" w:rsidRPr="004C4AB8" w:rsidRDefault="00840CA2" w:rsidP="00E312D9">
      <w:pPr>
        <w:pStyle w:val="Tabletitle"/>
        <w:spacing w:after="0"/>
        <w:ind w:left="-567" w:right="-567"/>
        <w:rPr>
          <w:sz w:val="28"/>
          <w:szCs w:val="28"/>
          <w:lang w:val="en-US" w:eastAsia="zh-CN"/>
        </w:rPr>
      </w:pPr>
      <w:r>
        <w:rPr>
          <w:rFonts w:hint="eastAsia"/>
          <w:sz w:val="28"/>
          <w:szCs w:val="28"/>
          <w:lang w:val="en-US" w:eastAsia="zh-CN"/>
        </w:rPr>
        <w:t>五</w:t>
      </w:r>
      <w:r w:rsidR="00CE2652" w:rsidRPr="004C4AB8">
        <w:rPr>
          <w:sz w:val="28"/>
          <w:szCs w:val="28"/>
          <w:lang w:val="en-US" w:eastAsia="zh-CN"/>
        </w:rPr>
        <w:t xml:space="preserve"> – </w:t>
      </w:r>
      <w:r w:rsidR="00CE2652" w:rsidRPr="004C4AB8">
        <w:rPr>
          <w:rFonts w:hint="eastAsia"/>
          <w:sz w:val="28"/>
          <w:szCs w:val="28"/>
          <w:lang w:eastAsia="zh-CN"/>
        </w:rPr>
        <w:t>201</w:t>
      </w:r>
      <w:r w:rsidR="00E312D9" w:rsidRPr="004C4AB8">
        <w:rPr>
          <w:sz w:val="28"/>
          <w:szCs w:val="28"/>
          <w:lang w:eastAsia="zh-CN"/>
        </w:rPr>
        <w:t>7</w:t>
      </w:r>
      <w:r w:rsidR="00CE2652" w:rsidRPr="004C4AB8">
        <w:rPr>
          <w:rFonts w:hint="eastAsia"/>
          <w:sz w:val="28"/>
          <w:szCs w:val="28"/>
          <w:lang w:eastAsia="zh-CN"/>
        </w:rPr>
        <w:t>年财务期预算金额与实际发生金额的对比</w:t>
      </w:r>
    </w:p>
    <w:p w:rsidR="00CE2652" w:rsidRPr="00440DD1" w:rsidRDefault="00D00E91" w:rsidP="004C4AB8">
      <w:pPr>
        <w:tabs>
          <w:tab w:val="clear" w:pos="567"/>
          <w:tab w:val="clear" w:pos="1134"/>
          <w:tab w:val="clear" w:pos="1701"/>
          <w:tab w:val="clear" w:pos="2268"/>
          <w:tab w:val="clear" w:pos="2835"/>
        </w:tabs>
        <w:overflowPunct/>
        <w:autoSpaceDE/>
        <w:autoSpaceDN/>
        <w:adjustRightInd/>
        <w:spacing w:after="120"/>
        <w:jc w:val="center"/>
        <w:textAlignment w:val="auto"/>
        <w:rPr>
          <w:b/>
          <w:sz w:val="20"/>
          <w:lang w:val="en-US" w:eastAsia="zh-CN"/>
        </w:rPr>
      </w:pPr>
      <w:r>
        <w:rPr>
          <w:rFonts w:hint="eastAsia"/>
          <w:b/>
          <w:sz w:val="20"/>
          <w:lang w:val="en-US" w:eastAsia="zh-CN"/>
        </w:rPr>
        <w:t>（单位：千瑞郎）</w:t>
      </w:r>
    </w:p>
    <w:tbl>
      <w:tblPr>
        <w:tblW w:w="4929" w:type="pct"/>
        <w:jc w:val="center"/>
        <w:tblLook w:val="04A0" w:firstRow="1" w:lastRow="0" w:firstColumn="1" w:lastColumn="0" w:noHBand="0" w:noVBand="1"/>
      </w:tblPr>
      <w:tblGrid>
        <w:gridCol w:w="3040"/>
        <w:gridCol w:w="948"/>
        <w:gridCol w:w="1001"/>
        <w:gridCol w:w="1022"/>
        <w:gridCol w:w="1023"/>
        <w:gridCol w:w="1190"/>
        <w:gridCol w:w="1274"/>
      </w:tblGrid>
      <w:tr w:rsidR="00CE2652" w:rsidRPr="00440DD1" w:rsidTr="00072E6F">
        <w:trPr>
          <w:trHeight w:val="222"/>
          <w:jc w:val="center"/>
        </w:trPr>
        <w:tc>
          <w:tcPr>
            <w:tcW w:w="3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fr-FR"/>
              </w:rPr>
            </w:pPr>
            <w:r w:rsidRPr="00440DD1">
              <w:rPr>
                <w:rFonts w:hint="eastAsia"/>
                <w:sz w:val="18"/>
                <w:szCs w:val="18"/>
                <w:lang w:val="en-US"/>
              </w:rPr>
              <w:t>收入</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2652" w:rsidRPr="00440DD1" w:rsidRDefault="00CE2652" w:rsidP="00CE2652">
            <w:pPr>
              <w:pStyle w:val="Tablehead"/>
              <w:spacing w:before="40" w:after="40"/>
              <w:rPr>
                <w:sz w:val="18"/>
                <w:szCs w:val="18"/>
                <w:lang w:val="en-US" w:eastAsia="fr-FR"/>
              </w:rPr>
            </w:pPr>
            <w:r w:rsidRPr="00440DD1">
              <w:rPr>
                <w:rFonts w:hint="eastAsia"/>
                <w:sz w:val="18"/>
                <w:szCs w:val="18"/>
                <w:lang w:val="en-US"/>
              </w:rPr>
              <w:t>预算</w:t>
            </w:r>
            <w:r w:rsidRPr="00440DD1">
              <w:rPr>
                <w:rFonts w:hint="eastAsia"/>
                <w:sz w:val="18"/>
                <w:szCs w:val="18"/>
                <w:lang w:val="en-US" w:eastAsia="zh-CN"/>
              </w:rPr>
              <w:t>数</w:t>
            </w:r>
            <w:r w:rsidRPr="00440DD1">
              <w:rPr>
                <w:rFonts w:hint="eastAsia"/>
                <w:sz w:val="18"/>
                <w:szCs w:val="18"/>
                <w:lang w:val="en-US"/>
              </w:rPr>
              <w:t>额</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可比的</w:t>
            </w:r>
            <w:r w:rsidRPr="00440DD1">
              <w:rPr>
                <w:sz w:val="18"/>
                <w:szCs w:val="18"/>
                <w:lang w:val="en-US" w:eastAsia="zh-CN"/>
              </w:rPr>
              <w:br/>
            </w:r>
            <w:r w:rsidRPr="00440DD1">
              <w:rPr>
                <w:rFonts w:hint="eastAsia"/>
                <w:sz w:val="18"/>
                <w:szCs w:val="18"/>
                <w:lang w:val="en-US" w:eastAsia="zh-CN"/>
              </w:rPr>
              <w:t>实际</w:t>
            </w:r>
            <w:r w:rsidRPr="00440DD1">
              <w:rPr>
                <w:sz w:val="18"/>
                <w:szCs w:val="18"/>
                <w:lang w:val="en-US" w:eastAsia="zh-CN"/>
              </w:rPr>
              <w:br/>
            </w:r>
            <w:r w:rsidRPr="00440DD1">
              <w:rPr>
                <w:rFonts w:hint="eastAsia"/>
                <w:sz w:val="18"/>
                <w:szCs w:val="18"/>
                <w:lang w:val="en-US" w:eastAsia="zh-CN"/>
              </w:rPr>
              <w:t>数额</w:t>
            </w:r>
          </w:p>
        </w:tc>
        <w:tc>
          <w:tcPr>
            <w:tcW w:w="1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最终预算与实际数额之间的差异</w:t>
            </w:r>
          </w:p>
        </w:tc>
      </w:tr>
      <w:tr w:rsidR="00CE2652" w:rsidRPr="00440DD1" w:rsidTr="00072E6F">
        <w:trPr>
          <w:trHeight w:val="551"/>
          <w:jc w:val="center"/>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初始预算</w:t>
            </w:r>
          </w:p>
        </w:tc>
        <w:tc>
          <w:tcPr>
            <w:tcW w:w="1001" w:type="dxa"/>
            <w:tcBorders>
              <w:top w:val="nil"/>
              <w:left w:val="nil"/>
              <w:bottom w:val="single" w:sz="4" w:space="0" w:color="auto"/>
              <w:right w:val="nil"/>
            </w:tcBorders>
            <w:shd w:val="clear" w:color="auto" w:fill="auto"/>
            <w:vAlign w:val="center"/>
            <w:hideMark/>
          </w:tcPr>
          <w:p w:rsidR="00CE2652" w:rsidRPr="00440DD1" w:rsidRDefault="00CA41B8"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Pr>
                <w:rFonts w:cs="Arial" w:hint="eastAsia"/>
                <w:b/>
                <w:bCs/>
                <w:color w:val="000000"/>
                <w:sz w:val="18"/>
                <w:szCs w:val="18"/>
                <w:lang w:val="en-US" w:eastAsia="zh-CN"/>
              </w:rPr>
              <w:t>推迟</w:t>
            </w:r>
            <w:r>
              <w:rPr>
                <w:rFonts w:cs="Arial"/>
                <w:b/>
                <w:bCs/>
                <w:color w:val="000000"/>
                <w:sz w:val="18"/>
                <w:szCs w:val="18"/>
                <w:lang w:val="en-US" w:eastAsia="zh-CN"/>
              </w:rPr>
              <w:t>的活动</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预算内</w:t>
            </w:r>
            <w:r w:rsidR="00072E6F" w:rsidRPr="00440DD1">
              <w:rPr>
                <w:sz w:val="18"/>
                <w:szCs w:val="18"/>
                <w:lang w:val="en-US" w:eastAsia="zh-CN"/>
              </w:rPr>
              <w:br/>
            </w:r>
            <w:r w:rsidRPr="00440DD1">
              <w:rPr>
                <w:rFonts w:hint="eastAsia"/>
                <w:sz w:val="18"/>
                <w:szCs w:val="18"/>
                <w:lang w:val="en-US" w:eastAsia="zh-CN"/>
              </w:rPr>
              <w:t>转账</w:t>
            </w:r>
          </w:p>
        </w:tc>
        <w:tc>
          <w:tcPr>
            <w:tcW w:w="1023"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最终预算</w:t>
            </w: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274" w:type="dxa"/>
            <w:vMerge/>
            <w:tcBorders>
              <w:top w:val="single" w:sz="4" w:space="0" w:color="auto"/>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r>
      <w:tr w:rsidR="00E312D9" w:rsidRPr="00440DD1" w:rsidTr="00072E6F">
        <w:trPr>
          <w:trHeight w:val="380"/>
          <w:jc w:val="center"/>
        </w:trPr>
        <w:tc>
          <w:tcPr>
            <w:tcW w:w="3040" w:type="dxa"/>
            <w:vMerge/>
            <w:tcBorders>
              <w:top w:val="single" w:sz="4" w:space="0" w:color="auto"/>
              <w:left w:val="single" w:sz="4" w:space="0" w:color="auto"/>
              <w:bottom w:val="single" w:sz="4" w:space="0" w:color="000000"/>
              <w:right w:val="single" w:sz="4" w:space="0" w:color="auto"/>
            </w:tcBorders>
            <w:vAlign w:val="center"/>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1"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22"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23"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190"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274"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hideMark/>
          </w:tcPr>
          <w:p w:rsidR="00E312D9" w:rsidRPr="004C4AB8" w:rsidRDefault="00E312D9" w:rsidP="00E312D9">
            <w:pPr>
              <w:pStyle w:val="Tabletext"/>
              <w:spacing w:before="20" w:after="20"/>
              <w:rPr>
                <w:rFonts w:cs="Calibri"/>
                <w:b/>
                <w:bCs/>
                <w:sz w:val="18"/>
                <w:szCs w:val="18"/>
                <w:lang w:val="en-US" w:eastAsia="zh-CN"/>
              </w:rPr>
            </w:pPr>
            <w:r w:rsidRPr="004C4AB8">
              <w:rPr>
                <w:rFonts w:cs="Calibri"/>
                <w:b/>
                <w:bCs/>
                <w:sz w:val="18"/>
                <w:szCs w:val="18"/>
                <w:lang w:val="en-US" w:eastAsia="zh-CN"/>
              </w:rPr>
              <w:t>分摊会费</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124,401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124,401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122,390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-2,011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C4AB8" w:rsidRDefault="00E312D9" w:rsidP="00E312D9">
            <w:pPr>
              <w:pStyle w:val="Tabletext"/>
              <w:spacing w:before="20" w:after="20"/>
              <w:rPr>
                <w:rFonts w:cs="Calibri"/>
                <w:b/>
                <w:bCs/>
                <w:sz w:val="18"/>
                <w:szCs w:val="18"/>
                <w:lang w:val="en-US"/>
              </w:rPr>
            </w:pPr>
            <w:r w:rsidRPr="004C4AB8">
              <w:rPr>
                <w:rFonts w:cs="Calibri"/>
                <w:b/>
                <w:bCs/>
                <w:sz w:val="18"/>
                <w:szCs w:val="18"/>
                <w:lang w:val="en-US"/>
              </w:rPr>
              <w:t>成本回收</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34,625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34,625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37,174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2,549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C4AB8" w:rsidRDefault="00CA3B8C" w:rsidP="00E312D9">
            <w:pPr>
              <w:pStyle w:val="Tabletext"/>
              <w:spacing w:before="20" w:after="20"/>
              <w:rPr>
                <w:rFonts w:cs="Calibri"/>
                <w:b/>
                <w:bCs/>
                <w:sz w:val="18"/>
                <w:szCs w:val="18"/>
                <w:lang w:val="en-US"/>
              </w:rPr>
            </w:pPr>
            <w:r w:rsidRPr="004C4AB8">
              <w:rPr>
                <w:rFonts w:cs="Calibri" w:hint="eastAsia"/>
                <w:b/>
                <w:bCs/>
                <w:color w:val="000000"/>
                <w:sz w:val="18"/>
                <w:szCs w:val="18"/>
                <w:lang w:val="en-US" w:eastAsia="zh-CN"/>
              </w:rPr>
              <w:t>利息</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300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300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29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-271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C4AB8" w:rsidRDefault="00E312D9" w:rsidP="00E312D9">
            <w:pPr>
              <w:pStyle w:val="Tabletext"/>
              <w:spacing w:before="20" w:after="20"/>
              <w:rPr>
                <w:rFonts w:cs="Calibri"/>
                <w:b/>
                <w:bCs/>
                <w:sz w:val="18"/>
                <w:szCs w:val="18"/>
                <w:lang w:val="en-US"/>
              </w:rPr>
            </w:pPr>
            <w:r w:rsidRPr="004C4AB8">
              <w:rPr>
                <w:rFonts w:cs="Calibri"/>
                <w:b/>
                <w:bCs/>
                <w:sz w:val="18"/>
                <w:szCs w:val="18"/>
                <w:lang w:val="en-US"/>
              </w:rPr>
              <w:t>其它收入</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440DD1">
              <w:rPr>
                <w:rFonts w:cs="Arial"/>
                <w:b/>
                <w:bCs/>
                <w:sz w:val="16"/>
                <w:szCs w:val="16"/>
                <w:lang w:val="en-US" w:eastAsia="zh-CN"/>
              </w:rPr>
              <w:t xml:space="preserve">100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100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440DD1">
              <w:rPr>
                <w:rFonts w:cs="Arial"/>
                <w:b/>
                <w:bCs/>
                <w:sz w:val="16"/>
                <w:szCs w:val="16"/>
                <w:lang w:val="en-US" w:eastAsia="zh-CN"/>
              </w:rPr>
              <w:t xml:space="preserve">1,441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16"/>
                <w:szCs w:val="16"/>
                <w:lang w:val="en-US" w:eastAsia="zh-CN"/>
              </w:rPr>
            </w:pPr>
            <w:r w:rsidRPr="00440DD1">
              <w:rPr>
                <w:rFonts w:cs="Arial"/>
                <w:b/>
                <w:bCs/>
                <w:sz w:val="16"/>
                <w:szCs w:val="16"/>
                <w:lang w:val="en-US" w:eastAsia="zh-CN"/>
              </w:rPr>
              <w:t xml:space="preserve">1,341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C4AB8" w:rsidRDefault="00E312D9" w:rsidP="00E312D9">
            <w:pPr>
              <w:pStyle w:val="Tabletext"/>
              <w:spacing w:before="20" w:after="20"/>
              <w:rPr>
                <w:rFonts w:cs="Calibri"/>
                <w:b/>
                <w:bCs/>
                <w:sz w:val="18"/>
                <w:szCs w:val="18"/>
                <w:lang w:val="en-US"/>
              </w:rPr>
            </w:pPr>
            <w:r w:rsidRPr="004C4AB8">
              <w:rPr>
                <w:rFonts w:cs="Calibri"/>
                <w:b/>
                <w:bCs/>
                <w:sz w:val="18"/>
                <w:szCs w:val="18"/>
                <w:lang w:val="en-US" w:eastAsia="zh-CN"/>
              </w:rPr>
              <w:t>自</w:t>
            </w:r>
            <w:r w:rsidRPr="004C4AB8">
              <w:rPr>
                <w:rFonts w:cs="Calibri"/>
                <w:b/>
                <w:bCs/>
                <w:sz w:val="18"/>
                <w:szCs w:val="18"/>
                <w:lang w:val="en-US"/>
              </w:rPr>
              <w:t>储备金账户的提款</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1,117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317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1,434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-1,434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val="en-US" w:eastAsia="zh-CN"/>
              </w:rPr>
            </w:pPr>
            <w:r w:rsidRPr="00440DD1">
              <w:rPr>
                <w:rFonts w:cs="Calibri"/>
                <w:color w:val="000000"/>
                <w:sz w:val="18"/>
                <w:szCs w:val="18"/>
                <w:lang w:val="en-US" w:eastAsia="zh-CN"/>
              </w:rPr>
              <w:t> </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274"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hideMark/>
          </w:tcPr>
          <w:p w:rsidR="00E312D9" w:rsidRPr="00440DD1" w:rsidRDefault="00E312D9" w:rsidP="00E312D9">
            <w:pPr>
              <w:pStyle w:val="Tabletext"/>
              <w:spacing w:before="20" w:after="20"/>
              <w:rPr>
                <w:sz w:val="18"/>
                <w:szCs w:val="18"/>
                <w:lang w:val="en-US" w:eastAsia="fr-FR"/>
              </w:rPr>
            </w:pPr>
            <w:r w:rsidRPr="00440DD1">
              <w:rPr>
                <w:rFonts w:hint="eastAsia"/>
                <w:b/>
                <w:sz w:val="18"/>
                <w:szCs w:val="18"/>
                <w:lang w:val="en-US"/>
              </w:rPr>
              <w:t>收入总额</w:t>
            </w:r>
          </w:p>
        </w:tc>
        <w:tc>
          <w:tcPr>
            <w:tcW w:w="948"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160,543 </w:t>
            </w:r>
          </w:p>
        </w:tc>
        <w:tc>
          <w:tcPr>
            <w:tcW w:w="1001"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317 </w:t>
            </w:r>
          </w:p>
        </w:tc>
        <w:tc>
          <w:tcPr>
            <w:tcW w:w="1022"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160,860 </w:t>
            </w:r>
          </w:p>
        </w:tc>
        <w:tc>
          <w:tcPr>
            <w:tcW w:w="1190"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161,034 </w:t>
            </w:r>
          </w:p>
        </w:tc>
        <w:tc>
          <w:tcPr>
            <w:tcW w:w="1274"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174 </w:t>
            </w:r>
          </w:p>
        </w:tc>
      </w:tr>
      <w:tr w:rsidR="00CE2652" w:rsidRPr="00440DD1" w:rsidTr="00072E6F">
        <w:trPr>
          <w:trHeight w:val="222"/>
          <w:jc w:val="center"/>
        </w:trPr>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40DD1">
              <w:rPr>
                <w:rFonts w:hint="eastAsia"/>
                <w:b/>
                <w:bCs/>
                <w:sz w:val="18"/>
                <w:szCs w:val="18"/>
                <w:lang w:val="en-US"/>
              </w:rPr>
              <w:t>费用</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E2652" w:rsidRPr="00440DD1" w:rsidRDefault="00CE2652" w:rsidP="00CE2652">
            <w:pPr>
              <w:pStyle w:val="Tablehead"/>
              <w:spacing w:before="40" w:after="40"/>
              <w:rPr>
                <w:sz w:val="18"/>
                <w:szCs w:val="18"/>
                <w:lang w:val="en-US" w:eastAsia="fr-FR"/>
              </w:rPr>
            </w:pPr>
            <w:r w:rsidRPr="00440DD1">
              <w:rPr>
                <w:rFonts w:hint="eastAsia"/>
                <w:sz w:val="18"/>
                <w:szCs w:val="18"/>
                <w:lang w:val="en-US"/>
              </w:rPr>
              <w:t>预算</w:t>
            </w:r>
            <w:r w:rsidRPr="00440DD1">
              <w:rPr>
                <w:rFonts w:hint="eastAsia"/>
                <w:sz w:val="18"/>
                <w:szCs w:val="18"/>
                <w:lang w:val="en-US" w:eastAsia="zh-CN"/>
              </w:rPr>
              <w:t>数</w:t>
            </w:r>
            <w:r w:rsidRPr="00440DD1">
              <w:rPr>
                <w:rFonts w:hint="eastAsia"/>
                <w:sz w:val="18"/>
                <w:szCs w:val="18"/>
                <w:lang w:val="en-US"/>
              </w:rPr>
              <w:t>额</w:t>
            </w:r>
          </w:p>
        </w:tc>
        <w:tc>
          <w:tcPr>
            <w:tcW w:w="1190"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可比的</w:t>
            </w:r>
            <w:r w:rsidRPr="00440DD1">
              <w:rPr>
                <w:sz w:val="18"/>
                <w:szCs w:val="18"/>
                <w:lang w:val="en-US" w:eastAsia="zh-CN"/>
              </w:rPr>
              <w:br/>
            </w:r>
            <w:r w:rsidRPr="00440DD1">
              <w:rPr>
                <w:rFonts w:hint="eastAsia"/>
                <w:sz w:val="18"/>
                <w:szCs w:val="18"/>
                <w:lang w:val="en-US" w:eastAsia="zh-CN"/>
              </w:rPr>
              <w:t>实际</w:t>
            </w:r>
            <w:r w:rsidRPr="00440DD1">
              <w:rPr>
                <w:sz w:val="18"/>
                <w:szCs w:val="18"/>
                <w:lang w:val="en-US" w:eastAsia="zh-CN"/>
              </w:rPr>
              <w:br/>
            </w:r>
            <w:r w:rsidRPr="00440DD1">
              <w:rPr>
                <w:rFonts w:hint="eastAsia"/>
                <w:sz w:val="18"/>
                <w:szCs w:val="18"/>
                <w:lang w:val="en-US" w:eastAsia="zh-CN"/>
              </w:rPr>
              <w:t>数额</w:t>
            </w:r>
          </w:p>
        </w:tc>
        <w:tc>
          <w:tcPr>
            <w:tcW w:w="1274" w:type="dxa"/>
            <w:vMerge w:val="restart"/>
            <w:tcBorders>
              <w:top w:val="nil"/>
              <w:left w:val="single" w:sz="4" w:space="0" w:color="auto"/>
              <w:bottom w:val="single" w:sz="4" w:space="0" w:color="000000"/>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最终预算与实际数额之间的差异</w:t>
            </w:r>
          </w:p>
        </w:tc>
      </w:tr>
      <w:tr w:rsidR="00CE2652" w:rsidRPr="00440DD1" w:rsidTr="00072E6F">
        <w:trPr>
          <w:trHeight w:val="551"/>
          <w:jc w:val="center"/>
        </w:trPr>
        <w:tc>
          <w:tcPr>
            <w:tcW w:w="3040"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初始预算</w:t>
            </w:r>
          </w:p>
        </w:tc>
        <w:tc>
          <w:tcPr>
            <w:tcW w:w="1001" w:type="dxa"/>
            <w:tcBorders>
              <w:top w:val="nil"/>
              <w:left w:val="nil"/>
              <w:bottom w:val="single" w:sz="4" w:space="0" w:color="auto"/>
              <w:right w:val="single" w:sz="4" w:space="0" w:color="auto"/>
            </w:tcBorders>
            <w:shd w:val="clear" w:color="auto" w:fill="auto"/>
            <w:vAlign w:val="center"/>
            <w:hideMark/>
          </w:tcPr>
          <w:p w:rsidR="00CE2652" w:rsidRPr="00440DD1" w:rsidRDefault="00CA41B8" w:rsidP="00CE2652">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Pr>
                <w:rFonts w:cs="Arial" w:hint="eastAsia"/>
                <w:b/>
                <w:bCs/>
                <w:color w:val="000000"/>
                <w:sz w:val="18"/>
                <w:szCs w:val="18"/>
                <w:lang w:val="en-US" w:eastAsia="zh-CN"/>
              </w:rPr>
              <w:t>推迟</w:t>
            </w:r>
            <w:r>
              <w:rPr>
                <w:rFonts w:cs="Arial"/>
                <w:b/>
                <w:bCs/>
                <w:color w:val="000000"/>
                <w:sz w:val="18"/>
                <w:szCs w:val="18"/>
                <w:lang w:val="en-US" w:eastAsia="zh-CN"/>
              </w:rPr>
              <w:t>的</w:t>
            </w:r>
            <w:r w:rsidR="004C4AB8">
              <w:rPr>
                <w:rFonts w:cs="Arial"/>
                <w:b/>
                <w:bCs/>
                <w:color w:val="000000"/>
                <w:sz w:val="18"/>
                <w:szCs w:val="18"/>
                <w:lang w:val="en-US" w:eastAsia="zh-CN"/>
              </w:rPr>
              <w:br/>
            </w:r>
            <w:r>
              <w:rPr>
                <w:rFonts w:cs="Arial"/>
                <w:b/>
                <w:bCs/>
                <w:color w:val="000000"/>
                <w:sz w:val="18"/>
                <w:szCs w:val="18"/>
                <w:lang w:val="en-US" w:eastAsia="zh-CN"/>
              </w:rPr>
              <w:t>活动</w:t>
            </w:r>
          </w:p>
        </w:tc>
        <w:tc>
          <w:tcPr>
            <w:tcW w:w="1022" w:type="dxa"/>
            <w:tcBorders>
              <w:top w:val="nil"/>
              <w:left w:val="nil"/>
              <w:bottom w:val="single" w:sz="4" w:space="0" w:color="auto"/>
              <w:right w:val="nil"/>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预算内</w:t>
            </w:r>
            <w:r w:rsidR="004C4AB8">
              <w:rPr>
                <w:sz w:val="18"/>
                <w:szCs w:val="18"/>
                <w:lang w:val="en-US" w:eastAsia="zh-CN"/>
              </w:rPr>
              <w:br/>
            </w:r>
            <w:r w:rsidRPr="00440DD1">
              <w:rPr>
                <w:rFonts w:hint="eastAsia"/>
                <w:sz w:val="18"/>
                <w:szCs w:val="18"/>
                <w:lang w:val="en-US" w:eastAsia="zh-CN"/>
              </w:rPr>
              <w:t>转账</w:t>
            </w: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CE2652" w:rsidRPr="00440DD1" w:rsidRDefault="00CE2652" w:rsidP="00CE2652">
            <w:pPr>
              <w:pStyle w:val="Tablehead"/>
              <w:spacing w:before="40" w:after="40"/>
              <w:rPr>
                <w:sz w:val="18"/>
                <w:szCs w:val="18"/>
                <w:lang w:val="en-US" w:eastAsia="zh-CN"/>
              </w:rPr>
            </w:pPr>
            <w:r w:rsidRPr="00440DD1">
              <w:rPr>
                <w:rFonts w:hint="eastAsia"/>
                <w:sz w:val="18"/>
                <w:szCs w:val="18"/>
                <w:lang w:val="en-US" w:eastAsia="zh-CN"/>
              </w:rPr>
              <w:t>最终预算</w:t>
            </w:r>
          </w:p>
        </w:tc>
        <w:tc>
          <w:tcPr>
            <w:tcW w:w="1190"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1274" w:type="dxa"/>
            <w:vMerge/>
            <w:tcBorders>
              <w:top w:val="nil"/>
              <w:left w:val="single" w:sz="4" w:space="0" w:color="auto"/>
              <w:bottom w:val="single" w:sz="4" w:space="0" w:color="000000"/>
              <w:right w:val="single" w:sz="4" w:space="0" w:color="auto"/>
            </w:tcBorders>
            <w:vAlign w:val="center"/>
            <w:hideMark/>
          </w:tcPr>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r>
      <w:tr w:rsidR="00E312D9" w:rsidRPr="00440DD1" w:rsidTr="00072E6F">
        <w:trPr>
          <w:trHeight w:val="222"/>
          <w:jc w:val="center"/>
        </w:trPr>
        <w:tc>
          <w:tcPr>
            <w:tcW w:w="3040" w:type="dxa"/>
            <w:vMerge/>
            <w:tcBorders>
              <w:top w:val="nil"/>
              <w:left w:val="single" w:sz="4" w:space="0" w:color="auto"/>
              <w:bottom w:val="single" w:sz="4" w:space="0" w:color="000000"/>
              <w:right w:val="single" w:sz="4" w:space="0" w:color="auto"/>
            </w:tcBorders>
            <w:vAlign w:val="center"/>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p>
        </w:tc>
        <w:tc>
          <w:tcPr>
            <w:tcW w:w="948"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01"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22"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023"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190"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c>
          <w:tcPr>
            <w:tcW w:w="1274" w:type="dxa"/>
            <w:tcBorders>
              <w:top w:val="nil"/>
              <w:left w:val="nil"/>
              <w:bottom w:val="single" w:sz="4" w:space="0" w:color="auto"/>
              <w:right w:val="single" w:sz="4" w:space="0" w:color="auto"/>
            </w:tcBorders>
            <w:shd w:val="clear" w:color="auto" w:fill="auto"/>
            <w:noWrap/>
            <w:vAlign w:val="center"/>
            <w:hideMark/>
          </w:tcPr>
          <w:p w:rsidR="00E312D9" w:rsidRPr="00440DD1" w:rsidRDefault="00E312D9" w:rsidP="00E312D9">
            <w:pPr>
              <w:pStyle w:val="Tablehead"/>
              <w:spacing w:before="40" w:after="40"/>
              <w:rPr>
                <w:sz w:val="18"/>
                <w:szCs w:val="18"/>
                <w:lang w:eastAsia="zh-CN"/>
              </w:rPr>
            </w:pPr>
            <w:r w:rsidRPr="00440DD1">
              <w:rPr>
                <w:sz w:val="18"/>
                <w:szCs w:val="18"/>
                <w:lang w:val="en-US" w:eastAsia="zh-CN"/>
              </w:rPr>
              <w:t>2017</w:t>
            </w:r>
            <w:r w:rsidRPr="00440DD1">
              <w:rPr>
                <w:rFonts w:ascii="Microsoft YaHei" w:eastAsia="Microsoft YaHei" w:hAnsi="Microsoft YaHei" w:cs="Microsoft YaHei" w:hint="eastAsia"/>
                <w:sz w:val="18"/>
                <w:szCs w:val="18"/>
                <w:lang w:val="en-US" w:eastAsia="zh-CN"/>
              </w:rPr>
              <w:t>年</w:t>
            </w:r>
            <w:r w:rsidRPr="00440DD1">
              <w:rPr>
                <w:rFonts w:hint="eastAsia"/>
                <w:sz w:val="18"/>
                <w:szCs w:val="18"/>
                <w:lang w:val="en-US" w:eastAsia="zh-CN"/>
              </w:rPr>
              <w:t>12</w:t>
            </w:r>
            <w:r w:rsidRPr="00440DD1">
              <w:rPr>
                <w:rFonts w:ascii="Microsoft YaHei" w:eastAsia="Microsoft YaHei" w:hAnsi="Microsoft YaHei" w:cs="Microsoft YaHei" w:hint="eastAsia"/>
                <w:sz w:val="18"/>
                <w:szCs w:val="18"/>
                <w:lang w:eastAsia="zh-CN"/>
              </w:rPr>
              <w:t>月</w:t>
            </w:r>
            <w:r w:rsidRPr="00440DD1">
              <w:rPr>
                <w:rFonts w:hint="eastAsia"/>
                <w:sz w:val="18"/>
                <w:szCs w:val="18"/>
                <w:lang w:eastAsia="zh-CN"/>
              </w:rPr>
              <w:t>31</w:t>
            </w:r>
            <w:r w:rsidRPr="00440DD1">
              <w:rPr>
                <w:rFonts w:ascii="Microsoft YaHei" w:eastAsia="Microsoft YaHei" w:hAnsi="Microsoft YaHei" w:cs="Microsoft YaHei" w:hint="eastAsia"/>
                <w:sz w:val="18"/>
                <w:szCs w:val="18"/>
                <w:lang w:eastAsia="zh-CN"/>
              </w:rPr>
              <w:t>日</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20" w:after="20"/>
              <w:rPr>
                <w:rFonts w:ascii="STKaiti" w:eastAsia="STKaiti" w:hAnsi="STKaiti"/>
                <w:sz w:val="18"/>
                <w:szCs w:val="18"/>
                <w:lang w:val="en-US" w:eastAsia="zh-CN"/>
              </w:rPr>
            </w:pPr>
            <w:r w:rsidRPr="00440DD1">
              <w:rPr>
                <w:rFonts w:ascii="STKaiti" w:eastAsia="STKaiti" w:hAnsi="STKaiti"/>
                <w:sz w:val="18"/>
                <w:szCs w:val="18"/>
                <w:lang w:val="en-US" w:eastAsia="zh-CN"/>
              </w:rPr>
              <w:t>总秘书</w:t>
            </w:r>
            <w:r w:rsidRPr="00440DD1">
              <w:rPr>
                <w:rFonts w:ascii="STKaiti" w:eastAsia="STKaiti" w:hAnsi="STKaiti" w:hint="eastAsia"/>
                <w:sz w:val="18"/>
                <w:szCs w:val="18"/>
                <w:lang w:val="en-US" w:eastAsia="zh-CN"/>
              </w:rPr>
              <w:t>处</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90,761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-116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 90,645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81,762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8,883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20" w:after="20"/>
              <w:rPr>
                <w:rFonts w:ascii="STKaiti" w:eastAsia="STKaiti" w:hAnsi="STKaiti"/>
                <w:sz w:val="18"/>
                <w:szCs w:val="18"/>
                <w:lang w:val="en-US"/>
              </w:rPr>
            </w:pPr>
            <w:r w:rsidRPr="00440DD1">
              <w:rPr>
                <w:rFonts w:ascii="STKaiti" w:eastAsia="STKaiti" w:hAnsi="STKaiti" w:hint="eastAsia"/>
                <w:sz w:val="18"/>
                <w:szCs w:val="18"/>
                <w:lang w:val="en-US"/>
              </w:rPr>
              <w:t>无线电通信部门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28,603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28,603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27,234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1,369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20" w:after="20"/>
              <w:rPr>
                <w:rFonts w:ascii="STKaiti" w:eastAsia="STKaiti" w:hAnsi="STKaiti"/>
                <w:sz w:val="18"/>
                <w:szCs w:val="18"/>
                <w:lang w:val="en-US"/>
              </w:rPr>
            </w:pPr>
            <w:r w:rsidRPr="00440DD1">
              <w:rPr>
                <w:rFonts w:ascii="STKaiti" w:eastAsia="STKaiti" w:hAnsi="STKaiti" w:hint="eastAsia"/>
                <w:sz w:val="18"/>
                <w:szCs w:val="18"/>
                <w:lang w:val="en-US"/>
              </w:rPr>
              <w:t>电信标准化部门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12,438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12,438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12,296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142 </w:t>
            </w:r>
          </w:p>
        </w:tc>
      </w:tr>
      <w:tr w:rsidR="00E312D9" w:rsidRPr="00440DD1" w:rsidTr="00072E6F">
        <w:trPr>
          <w:trHeight w:val="210"/>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20" w:after="20"/>
              <w:rPr>
                <w:rFonts w:ascii="STKaiti" w:eastAsia="STKaiti" w:hAnsi="STKaiti"/>
                <w:sz w:val="18"/>
                <w:szCs w:val="18"/>
                <w:lang w:val="en-US"/>
              </w:rPr>
            </w:pPr>
            <w:r w:rsidRPr="00440DD1">
              <w:rPr>
                <w:rFonts w:ascii="STKaiti" w:eastAsia="STKaiti" w:hAnsi="STKaiti" w:hint="eastAsia"/>
                <w:sz w:val="18"/>
                <w:szCs w:val="18"/>
                <w:lang w:val="en-US"/>
              </w:rPr>
              <w:t>电信发展部门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28,741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317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116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29,174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27,733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1,441 </w:t>
            </w:r>
          </w:p>
        </w:tc>
      </w:tr>
      <w:tr w:rsidR="00E312D9" w:rsidRPr="00440DD1" w:rsidTr="00072E6F">
        <w:trPr>
          <w:trHeight w:val="210"/>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20" w:after="20"/>
              <w:rPr>
                <w:rFonts w:ascii="STKaiti" w:eastAsia="STKaiti" w:hAnsi="STKaiti"/>
                <w:sz w:val="18"/>
                <w:szCs w:val="18"/>
                <w:lang w:val="en-US" w:eastAsia="zh-CN"/>
              </w:rPr>
            </w:pPr>
            <w:r w:rsidRPr="00440DD1">
              <w:rPr>
                <w:rFonts w:ascii="STKaiti" w:eastAsia="STKaiti" w:hAnsi="STKaiti" w:hint="eastAsia"/>
                <w:sz w:val="18"/>
                <w:szCs w:val="18"/>
                <w:lang w:val="en-US" w:eastAsia="zh-CN"/>
              </w:rPr>
              <w:t>批准的预算中未预见到的费用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                          -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xml:space="preserve">644 </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 </w:t>
            </w:r>
          </w:p>
        </w:tc>
      </w:tr>
      <w:tr w:rsidR="00E312D9" w:rsidRPr="00440DD1" w:rsidTr="00072E6F">
        <w:trPr>
          <w:trHeight w:val="222"/>
          <w:jc w:val="center"/>
        </w:trPr>
        <w:tc>
          <w:tcPr>
            <w:tcW w:w="3040" w:type="dxa"/>
            <w:tcBorders>
              <w:top w:val="single" w:sz="4" w:space="0" w:color="auto"/>
              <w:left w:val="single" w:sz="4" w:space="0" w:color="auto"/>
              <w:bottom w:val="single" w:sz="4" w:space="0" w:color="auto"/>
              <w:right w:val="nil"/>
            </w:tcBorders>
            <w:shd w:val="clear" w:color="auto" w:fill="auto"/>
            <w:noWrap/>
            <w:hideMark/>
          </w:tcPr>
          <w:p w:rsidR="00E312D9" w:rsidRPr="00440DD1" w:rsidRDefault="00E312D9" w:rsidP="00E312D9">
            <w:pPr>
              <w:pStyle w:val="Tabletext"/>
              <w:spacing w:before="20" w:after="20"/>
              <w:rPr>
                <w:b/>
                <w:bCs/>
                <w:sz w:val="18"/>
                <w:szCs w:val="18"/>
                <w:lang w:val="en-US"/>
              </w:rPr>
            </w:pPr>
            <w:r w:rsidRPr="00440DD1">
              <w:rPr>
                <w:rFonts w:hint="eastAsia"/>
                <w:b/>
                <w:bCs/>
                <w:sz w:val="18"/>
                <w:szCs w:val="18"/>
                <w:lang w:val="en-US"/>
              </w:rPr>
              <w:t>费用总额</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160,543 </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 -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160,860 </w:t>
            </w:r>
          </w:p>
        </w:tc>
        <w:tc>
          <w:tcPr>
            <w:tcW w:w="1190" w:type="dxa"/>
            <w:tcBorders>
              <w:top w:val="single" w:sz="4" w:space="0" w:color="auto"/>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149,669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11,191 </w:t>
            </w:r>
          </w:p>
        </w:tc>
      </w:tr>
      <w:tr w:rsidR="00E312D9" w:rsidRPr="00440DD1" w:rsidTr="00072E6F">
        <w:trPr>
          <w:trHeight w:val="222"/>
          <w:jc w:val="center"/>
        </w:trPr>
        <w:tc>
          <w:tcPr>
            <w:tcW w:w="3040" w:type="dxa"/>
            <w:tcBorders>
              <w:top w:val="nil"/>
              <w:left w:val="single" w:sz="4" w:space="0" w:color="auto"/>
              <w:bottom w:val="single" w:sz="4" w:space="0" w:color="auto"/>
              <w:right w:val="nil"/>
            </w:tcBorders>
            <w:shd w:val="clear" w:color="auto" w:fill="auto"/>
            <w:hideMark/>
          </w:tcPr>
          <w:p w:rsidR="00E312D9" w:rsidRPr="00440DD1" w:rsidRDefault="00E312D9" w:rsidP="00E312D9">
            <w:pPr>
              <w:pStyle w:val="Tabletext"/>
              <w:spacing w:before="80" w:after="0"/>
              <w:rPr>
                <w:b/>
                <w:sz w:val="18"/>
                <w:szCs w:val="18"/>
                <w:lang w:val="en-US" w:eastAsia="fr-FR"/>
              </w:rPr>
            </w:pPr>
            <w:r w:rsidRPr="00440DD1">
              <w:rPr>
                <w:rFonts w:hint="eastAsia"/>
                <w:b/>
                <w:sz w:val="18"/>
                <w:szCs w:val="18"/>
                <w:lang w:val="en-US"/>
              </w:rPr>
              <w:t>结果</w:t>
            </w:r>
          </w:p>
        </w:tc>
        <w:tc>
          <w:tcPr>
            <w:tcW w:w="948" w:type="dxa"/>
            <w:tcBorders>
              <w:top w:val="nil"/>
              <w:left w:val="single" w:sz="4" w:space="0" w:color="auto"/>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01"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2"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023"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c>
          <w:tcPr>
            <w:tcW w:w="1190"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440D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 xml:space="preserve">11,365 </w:t>
            </w:r>
          </w:p>
        </w:tc>
        <w:tc>
          <w:tcPr>
            <w:tcW w:w="1274" w:type="dxa"/>
            <w:tcBorders>
              <w:top w:val="nil"/>
              <w:left w:val="nil"/>
              <w:bottom w:val="single" w:sz="4" w:space="0" w:color="auto"/>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440DD1">
              <w:rPr>
                <w:rFonts w:cs="Arial"/>
                <w:b/>
                <w:bCs/>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0" w:after="0"/>
              <w:rPr>
                <w:rFonts w:ascii="STKaiti" w:eastAsia="STKaiti" w:hAnsi="STKaiti"/>
                <w:sz w:val="18"/>
                <w:szCs w:val="18"/>
                <w:lang w:val="en-US" w:eastAsia="zh-CN"/>
              </w:rPr>
            </w:pPr>
            <w:r w:rsidRPr="00440DD1">
              <w:rPr>
                <w:rFonts w:ascii="STKaiti" w:eastAsia="STKaiti" w:hAnsi="STKaiti"/>
                <w:sz w:val="18"/>
                <w:szCs w:val="18"/>
                <w:lang w:val="en-US" w:eastAsia="zh-CN"/>
              </w:rPr>
              <w:t>离职后健康保险</w:t>
            </w:r>
            <w:r w:rsidRPr="00440DD1">
              <w:rPr>
                <w:rFonts w:ascii="STKaiti" w:eastAsia="STKaiti" w:hAnsi="STKaiti" w:hint="eastAsia"/>
                <w:sz w:val="18"/>
                <w:szCs w:val="18"/>
                <w:lang w:val="en-US" w:eastAsia="zh-CN"/>
              </w:rPr>
              <w:t>基金</w:t>
            </w:r>
            <w:r w:rsidRPr="00440DD1">
              <w:rPr>
                <w:rFonts w:eastAsia="STKaiti" w:cs="Calibri"/>
                <w:sz w:val="18"/>
                <w:szCs w:val="18"/>
                <w:lang w:val="en-US" w:eastAsia="zh-CN"/>
              </w:rPr>
              <w:t>（</w:t>
            </w:r>
            <w:r w:rsidRPr="00440DD1">
              <w:rPr>
                <w:rFonts w:eastAsia="STKaiti" w:cs="Calibri"/>
                <w:sz w:val="18"/>
                <w:szCs w:val="18"/>
                <w:lang w:val="en-US" w:eastAsia="zh-CN"/>
              </w:rPr>
              <w:t>ASHI</w:t>
            </w:r>
            <w:r w:rsidRPr="00440DD1">
              <w:rPr>
                <w:rFonts w:eastAsia="STKaiti" w:cs="Calibri"/>
                <w:sz w:val="18"/>
                <w:szCs w:val="18"/>
                <w:lang w:val="en-US" w:eastAsia="zh-CN"/>
              </w:rPr>
              <w:t>）</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-18,214</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0" w:after="0"/>
              <w:rPr>
                <w:rFonts w:ascii="STKaiti" w:eastAsia="STKaiti" w:hAnsi="STKaiti"/>
                <w:sz w:val="18"/>
                <w:szCs w:val="18"/>
                <w:lang w:val="en-US"/>
              </w:rPr>
            </w:pPr>
            <w:r w:rsidRPr="00440DD1">
              <w:rPr>
                <w:rFonts w:ascii="STKaiti" w:eastAsia="STKaiti" w:hAnsi="STKaiti" w:hint="eastAsia"/>
                <w:sz w:val="18"/>
                <w:szCs w:val="18"/>
                <w:lang w:val="en-US"/>
              </w:rPr>
              <w:t>库存列账</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2,021</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0" w:after="0"/>
              <w:rPr>
                <w:rFonts w:ascii="STKaiti" w:eastAsia="STKaiti" w:hAnsi="STKaiti"/>
                <w:sz w:val="18"/>
                <w:szCs w:val="18"/>
                <w:lang w:val="en-US"/>
              </w:rPr>
            </w:pPr>
            <w:r w:rsidRPr="00440DD1">
              <w:rPr>
                <w:rFonts w:ascii="STKaiti" w:eastAsia="STKaiti" w:hAnsi="STKaiti" w:hint="eastAsia"/>
                <w:sz w:val="18"/>
                <w:szCs w:val="18"/>
                <w:lang w:val="en-US"/>
              </w:rPr>
              <w:t>固定资产资本化</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128</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E312D9" w:rsidP="00E312D9">
            <w:pPr>
              <w:pStyle w:val="Tabletext"/>
              <w:spacing w:before="0" w:after="0"/>
              <w:rPr>
                <w:rFonts w:ascii="STKaiti" w:eastAsia="STKaiti" w:hAnsi="STKaiti"/>
                <w:sz w:val="18"/>
                <w:szCs w:val="18"/>
                <w:lang w:val="en-US"/>
              </w:rPr>
            </w:pPr>
            <w:r w:rsidRPr="00440DD1">
              <w:rPr>
                <w:rFonts w:ascii="STKaiti" w:eastAsia="STKaiti" w:hAnsi="STKaiti" w:hint="eastAsia"/>
                <w:sz w:val="18"/>
                <w:szCs w:val="18"/>
                <w:lang w:val="en-US"/>
              </w:rPr>
              <w:t>折旧</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-4,656</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Default="00E312D9" w:rsidP="00E312D9">
            <w:pPr>
              <w:pStyle w:val="Tabletext"/>
              <w:spacing w:before="0" w:after="0"/>
              <w:rPr>
                <w:rFonts w:ascii="STKaiti" w:eastAsia="STKaiti" w:hAnsi="STKaiti"/>
                <w:sz w:val="18"/>
                <w:szCs w:val="18"/>
                <w:lang w:val="en-US" w:eastAsia="zh-CN"/>
              </w:rPr>
            </w:pPr>
            <w:r w:rsidRPr="00440DD1">
              <w:rPr>
                <w:rFonts w:ascii="STKaiti" w:eastAsia="STKaiti" w:hAnsi="STKaiti" w:hint="eastAsia"/>
                <w:sz w:val="18"/>
                <w:szCs w:val="18"/>
                <w:lang w:val="en-US" w:eastAsia="zh-CN"/>
              </w:rPr>
              <w:t>兑换率损/益</w:t>
            </w:r>
          </w:p>
          <w:p w:rsidR="006A5732" w:rsidRPr="00440DD1" w:rsidRDefault="006A5732" w:rsidP="00E312D9">
            <w:pPr>
              <w:pStyle w:val="Tabletext"/>
              <w:spacing w:before="0" w:after="0"/>
              <w:rPr>
                <w:rFonts w:ascii="STKaiti" w:eastAsia="STKaiti" w:hAnsi="STKaiti"/>
                <w:sz w:val="18"/>
                <w:szCs w:val="18"/>
                <w:lang w:val="en-US" w:eastAsia="zh-CN"/>
              </w:rPr>
            </w:pPr>
            <w:r w:rsidRPr="006A5732">
              <w:rPr>
                <w:rFonts w:ascii="STKaiti" w:eastAsia="STKaiti" w:hAnsi="STKaiti" w:hint="eastAsia"/>
                <w:sz w:val="18"/>
                <w:szCs w:val="18"/>
                <w:lang w:val="en-US" w:eastAsia="zh-CN"/>
              </w:rPr>
              <w:t>不视为费用</w:t>
            </w:r>
            <w:r w:rsidRPr="006A5732">
              <w:rPr>
                <w:rFonts w:ascii="STKaiti" w:eastAsia="STKaiti" w:hAnsi="STKaiti"/>
                <w:sz w:val="18"/>
                <w:szCs w:val="18"/>
                <w:lang w:val="en-US" w:eastAsia="zh-CN"/>
              </w:rPr>
              <w:t>的</w:t>
            </w:r>
            <w:r w:rsidRPr="006A5732">
              <w:rPr>
                <w:rFonts w:ascii="STKaiti" w:eastAsia="STKaiti" w:hAnsi="STKaiti" w:hint="eastAsia"/>
                <w:sz w:val="18"/>
                <w:szCs w:val="18"/>
                <w:lang w:val="en-US" w:eastAsia="zh-CN"/>
              </w:rPr>
              <w:t>FIPOI贷款的偿付</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-604</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hideMark/>
          </w:tcPr>
          <w:p w:rsidR="00E312D9" w:rsidRPr="00440DD1" w:rsidRDefault="00E312D9" w:rsidP="006A5732">
            <w:pPr>
              <w:pStyle w:val="Tabletext"/>
              <w:spacing w:before="0" w:after="0"/>
              <w:rPr>
                <w:i/>
                <w:iCs/>
                <w:sz w:val="18"/>
                <w:szCs w:val="18"/>
                <w:lang w:val="en-US" w:eastAsia="zh-CN"/>
              </w:rPr>
            </w:pPr>
            <w:r w:rsidRPr="00440DD1">
              <w:rPr>
                <w:rFonts w:ascii="STKaiti" w:eastAsia="STKaiti" w:hAnsi="STKaiti" w:hint="eastAsia"/>
                <w:sz w:val="18"/>
                <w:szCs w:val="18"/>
                <w:lang w:val="en-US" w:eastAsia="zh-CN"/>
              </w:rPr>
              <w:t>可疑</w:t>
            </w:r>
            <w:r w:rsidRPr="00440DD1">
              <w:rPr>
                <w:rFonts w:ascii="STKaiti" w:eastAsia="STKaiti" w:hAnsi="STKaiti"/>
                <w:sz w:val="18"/>
                <w:szCs w:val="18"/>
                <w:lang w:val="en-US" w:eastAsia="zh-CN"/>
              </w:rPr>
              <w:t>应收账款减免准备金</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1,493</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hideMark/>
          </w:tcPr>
          <w:p w:rsidR="00E312D9" w:rsidRPr="00440DD1" w:rsidRDefault="00CA3B8C" w:rsidP="00E312D9">
            <w:pPr>
              <w:pStyle w:val="Tabletext"/>
              <w:spacing w:before="0" w:after="0"/>
              <w:rPr>
                <w:rFonts w:ascii="STKaiti" w:eastAsia="STKaiti" w:hAnsi="STKaiti"/>
                <w:sz w:val="18"/>
                <w:szCs w:val="18"/>
                <w:lang w:val="en-US" w:eastAsia="zh-CN"/>
              </w:rPr>
            </w:pPr>
            <w:r w:rsidRPr="00CA3B8C">
              <w:rPr>
                <w:rFonts w:ascii="STKaiti" w:eastAsia="STKaiti" w:hAnsi="STKaiti" w:hint="eastAsia"/>
                <w:sz w:val="18"/>
                <w:szCs w:val="18"/>
                <w:lang w:val="en-US" w:eastAsia="zh-CN"/>
              </w:rPr>
              <w:t>可疑</w:t>
            </w:r>
            <w:r w:rsidRPr="00CA3B8C">
              <w:rPr>
                <w:rFonts w:ascii="STKaiti" w:eastAsia="STKaiti" w:hAnsi="STKaiti"/>
                <w:sz w:val="18"/>
                <w:szCs w:val="18"/>
                <w:lang w:val="en-US" w:eastAsia="zh-CN"/>
              </w:rPr>
              <w:t>负债准备金的变化和使用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-5,939</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hideMark/>
          </w:tcPr>
          <w:p w:rsidR="00E312D9" w:rsidRPr="00440DD1" w:rsidRDefault="00E312D9" w:rsidP="00E312D9">
            <w:pPr>
              <w:pStyle w:val="Tabletext"/>
              <w:spacing w:before="0" w:after="0"/>
              <w:rPr>
                <w:rFonts w:ascii="STKaiti" w:eastAsia="STKaiti" w:hAnsi="STKaiti"/>
                <w:sz w:val="18"/>
                <w:szCs w:val="18"/>
                <w:lang w:val="en-US"/>
              </w:rPr>
            </w:pPr>
            <w:r w:rsidRPr="00440DD1">
              <w:rPr>
                <w:rFonts w:ascii="STKaiti" w:eastAsia="STKaiti" w:hAnsi="STKaiti" w:hint="eastAsia"/>
                <w:sz w:val="18"/>
                <w:szCs w:val="18"/>
                <w:lang w:val="en-US"/>
              </w:rPr>
              <w:t>资产出售</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5</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22"/>
          <w:jc w:val="center"/>
        </w:trPr>
        <w:tc>
          <w:tcPr>
            <w:tcW w:w="3040" w:type="dxa"/>
            <w:tcBorders>
              <w:top w:val="nil"/>
              <w:left w:val="single" w:sz="4" w:space="0" w:color="auto"/>
              <w:bottom w:val="nil"/>
              <w:right w:val="nil"/>
            </w:tcBorders>
            <w:shd w:val="clear" w:color="auto" w:fill="auto"/>
            <w:vAlign w:val="bottom"/>
            <w:hideMark/>
          </w:tcPr>
          <w:p w:rsidR="00E312D9" w:rsidRPr="00440DD1" w:rsidRDefault="00CA3B8C" w:rsidP="00E312D9">
            <w:pPr>
              <w:pStyle w:val="Tabletext"/>
              <w:spacing w:before="0" w:after="0"/>
              <w:rPr>
                <w:rFonts w:ascii="STKaiti" w:eastAsia="STKaiti" w:hAnsi="STKaiti"/>
                <w:sz w:val="18"/>
                <w:szCs w:val="18"/>
                <w:lang w:val="en-US"/>
              </w:rPr>
            </w:pPr>
            <w:r w:rsidRPr="00CA3B8C">
              <w:rPr>
                <w:rFonts w:ascii="STKaiti" w:eastAsia="STKaiti" w:hAnsi="STKaiti" w:hint="eastAsia"/>
                <w:sz w:val="18"/>
                <w:szCs w:val="18"/>
                <w:lang w:val="en-US"/>
              </w:rPr>
              <w:t>其他</w:t>
            </w:r>
            <w:r w:rsidRPr="00CA3B8C">
              <w:rPr>
                <w:rFonts w:ascii="STKaiti" w:eastAsia="STKaiti" w:hAnsi="STKaiti"/>
                <w:sz w:val="18"/>
                <w:szCs w:val="18"/>
                <w:lang w:val="en-US"/>
              </w:rPr>
              <w:t>费用</w:t>
            </w:r>
          </w:p>
        </w:tc>
        <w:tc>
          <w:tcPr>
            <w:tcW w:w="948" w:type="dxa"/>
            <w:tcBorders>
              <w:top w:val="nil"/>
              <w:left w:val="single" w:sz="4" w:space="0" w:color="auto"/>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01"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2"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023"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c>
          <w:tcPr>
            <w:tcW w:w="1190"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-29</w:t>
            </w:r>
          </w:p>
        </w:tc>
        <w:tc>
          <w:tcPr>
            <w:tcW w:w="1274" w:type="dxa"/>
            <w:tcBorders>
              <w:top w:val="nil"/>
              <w:left w:val="nil"/>
              <w:bottom w:val="nil"/>
              <w:right w:val="single" w:sz="4" w:space="0" w:color="auto"/>
            </w:tcBorders>
            <w:shd w:val="clear" w:color="auto" w:fill="auto"/>
            <w:noWrap/>
            <w:vAlign w:val="bottom"/>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440DD1">
              <w:rPr>
                <w:rFonts w:cs="Arial"/>
                <w:color w:val="000000"/>
                <w:sz w:val="16"/>
                <w:szCs w:val="16"/>
                <w:lang w:val="en-US" w:eastAsia="zh-CN"/>
              </w:rPr>
              <w:t> </w:t>
            </w:r>
          </w:p>
        </w:tc>
      </w:tr>
      <w:tr w:rsidR="00E312D9" w:rsidRPr="00440DD1" w:rsidTr="00072E6F">
        <w:trPr>
          <w:trHeight w:val="235"/>
          <w:jc w:val="center"/>
        </w:trPr>
        <w:tc>
          <w:tcPr>
            <w:tcW w:w="3040" w:type="dxa"/>
            <w:tcBorders>
              <w:top w:val="single" w:sz="4" w:space="0" w:color="auto"/>
              <w:left w:val="single" w:sz="4" w:space="0" w:color="auto"/>
              <w:bottom w:val="single" w:sz="4" w:space="0" w:color="auto"/>
              <w:right w:val="nil"/>
            </w:tcBorders>
            <w:shd w:val="clear" w:color="auto" w:fill="auto"/>
            <w:vAlign w:val="center"/>
            <w:hideMark/>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40DD1">
              <w:rPr>
                <w:rFonts w:hint="eastAsia"/>
                <w:b/>
                <w:bCs/>
                <w:sz w:val="18"/>
                <w:szCs w:val="18"/>
                <w:lang w:val="en-US"/>
              </w:rPr>
              <w:t>IPSAS</w:t>
            </w:r>
            <w:r w:rsidRPr="00440DD1">
              <w:rPr>
                <w:rFonts w:hint="eastAsia"/>
                <w:b/>
                <w:bCs/>
                <w:sz w:val="18"/>
                <w:szCs w:val="18"/>
                <w:lang w:val="en-US"/>
              </w:rPr>
              <w:t>总差额</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90" w:type="dxa"/>
            <w:tcBorders>
              <w:top w:val="single" w:sz="4" w:space="0" w:color="auto"/>
              <w:left w:val="nil"/>
              <w:bottom w:val="single" w:sz="4" w:space="0" w:color="auto"/>
              <w:right w:val="single" w:sz="4" w:space="0" w:color="auto"/>
            </w:tcBorders>
            <w:shd w:val="clear" w:color="auto" w:fill="auto"/>
            <w:noWrap/>
            <w:vAlign w:val="bottom"/>
          </w:tcPr>
          <w:p w:rsidR="00E312D9" w:rsidRPr="00440DD1" w:rsidRDefault="00072E6F" w:rsidP="00E312D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b/>
                <w:bCs/>
                <w:color w:val="000000"/>
                <w:sz w:val="16"/>
                <w:szCs w:val="16"/>
                <w:lang w:val="en-US" w:eastAsia="zh-CN"/>
              </w:rPr>
              <w:t>-25,794</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E312D9" w:rsidRPr="00440DD1" w:rsidRDefault="00E312D9" w:rsidP="00E312D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072E6F" w:rsidRPr="00440DD1" w:rsidTr="00072E6F">
        <w:trPr>
          <w:trHeight w:val="222"/>
          <w:jc w:val="center"/>
        </w:trPr>
        <w:tc>
          <w:tcPr>
            <w:tcW w:w="3040" w:type="dxa"/>
            <w:tcBorders>
              <w:top w:val="nil"/>
              <w:left w:val="single" w:sz="4" w:space="0" w:color="auto"/>
              <w:bottom w:val="nil"/>
              <w:right w:val="nil"/>
            </w:tcBorders>
            <w:shd w:val="clear" w:color="auto" w:fill="auto"/>
            <w:noWrap/>
            <w:vAlign w:val="bottom"/>
            <w:hideMark/>
          </w:tcPr>
          <w:p w:rsidR="00072E6F" w:rsidRPr="00440DD1" w:rsidRDefault="006A5732" w:rsidP="006A5732">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Pr>
                <w:rFonts w:cs="Arial" w:hint="eastAsia"/>
                <w:color w:val="000000"/>
                <w:sz w:val="18"/>
                <w:szCs w:val="18"/>
                <w:lang w:val="en-US" w:eastAsia="zh-CN"/>
              </w:rPr>
              <w:t>基金</w:t>
            </w:r>
            <w:r w:rsidR="00072E6F" w:rsidRPr="00440DD1">
              <w:rPr>
                <w:rFonts w:cs="Arial"/>
                <w:color w:val="000000"/>
                <w:sz w:val="18"/>
                <w:szCs w:val="18"/>
                <w:lang w:val="en-US" w:eastAsia="zh-CN"/>
              </w:rPr>
              <w:t>1000</w:t>
            </w:r>
            <w:r>
              <w:rPr>
                <w:rFonts w:cs="Arial" w:hint="eastAsia"/>
                <w:color w:val="000000"/>
                <w:sz w:val="18"/>
                <w:szCs w:val="18"/>
                <w:lang w:val="en-US" w:eastAsia="zh-CN"/>
              </w:rPr>
              <w:t>的</w:t>
            </w:r>
            <w:r>
              <w:rPr>
                <w:rFonts w:cs="Arial"/>
                <w:color w:val="000000"/>
                <w:sz w:val="18"/>
                <w:szCs w:val="18"/>
                <w:lang w:val="en-US" w:eastAsia="zh-CN"/>
              </w:rPr>
              <w:t>盈余</w:t>
            </w:r>
            <w:r>
              <w:rPr>
                <w:rFonts w:cs="Arial" w:hint="eastAsia"/>
                <w:color w:val="000000"/>
                <w:sz w:val="18"/>
                <w:szCs w:val="18"/>
                <w:lang w:val="en-US" w:eastAsia="zh-CN"/>
              </w:rPr>
              <w:t>/</w:t>
            </w:r>
            <w:r>
              <w:rPr>
                <w:rFonts w:cs="Arial" w:hint="eastAsia"/>
                <w:color w:val="000000"/>
                <w:sz w:val="18"/>
                <w:szCs w:val="18"/>
                <w:lang w:val="en-US" w:eastAsia="zh-CN"/>
              </w:rPr>
              <w:t>赤字</w:t>
            </w:r>
          </w:p>
        </w:tc>
        <w:tc>
          <w:tcPr>
            <w:tcW w:w="948" w:type="dxa"/>
            <w:tcBorders>
              <w:top w:val="nil"/>
              <w:left w:val="single" w:sz="4" w:space="0" w:color="auto"/>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1"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2"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3"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90"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11,365</w:t>
            </w:r>
          </w:p>
        </w:tc>
        <w:tc>
          <w:tcPr>
            <w:tcW w:w="1274"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072E6F" w:rsidRPr="00440DD1" w:rsidTr="00072E6F">
        <w:trPr>
          <w:trHeight w:val="222"/>
          <w:jc w:val="center"/>
        </w:trPr>
        <w:tc>
          <w:tcPr>
            <w:tcW w:w="3040" w:type="dxa"/>
            <w:tcBorders>
              <w:top w:val="nil"/>
              <w:left w:val="single" w:sz="4" w:space="0" w:color="auto"/>
              <w:bottom w:val="nil"/>
              <w:right w:val="nil"/>
            </w:tcBorders>
            <w:shd w:val="clear" w:color="auto" w:fill="auto"/>
            <w:noWrap/>
            <w:vAlign w:val="bottom"/>
            <w:hideMark/>
          </w:tcPr>
          <w:p w:rsidR="00072E6F" w:rsidRPr="00440DD1" w:rsidRDefault="006A5732" w:rsidP="00072E6F">
            <w:pPr>
              <w:tabs>
                <w:tab w:val="clear" w:pos="567"/>
                <w:tab w:val="clear" w:pos="1134"/>
                <w:tab w:val="clear" w:pos="1701"/>
                <w:tab w:val="clear" w:pos="2268"/>
                <w:tab w:val="clear" w:pos="2835"/>
              </w:tabs>
              <w:overflowPunct/>
              <w:autoSpaceDE/>
              <w:autoSpaceDN/>
              <w:adjustRightInd/>
              <w:spacing w:before="0"/>
              <w:textAlignment w:val="auto"/>
              <w:rPr>
                <w:rFonts w:cs="Arial"/>
                <w:sz w:val="18"/>
                <w:szCs w:val="18"/>
                <w:lang w:val="en-US" w:eastAsia="zh-CN"/>
              </w:rPr>
            </w:pPr>
            <w:r>
              <w:rPr>
                <w:rFonts w:cs="Arial" w:hint="eastAsia"/>
                <w:sz w:val="18"/>
                <w:szCs w:val="18"/>
                <w:lang w:val="en-US" w:eastAsia="zh-CN"/>
              </w:rPr>
              <w:t>投资</w:t>
            </w:r>
            <w:r>
              <w:rPr>
                <w:rFonts w:cs="Arial"/>
                <w:sz w:val="18"/>
                <w:szCs w:val="18"/>
                <w:lang w:val="en-US" w:eastAsia="zh-CN"/>
              </w:rPr>
              <w:t>基金的增长</w:t>
            </w:r>
            <w:r w:rsidR="008B21CD">
              <w:rPr>
                <w:rFonts w:cs="Arial"/>
                <w:sz w:val="18"/>
                <w:szCs w:val="18"/>
                <w:lang w:val="en-US" w:eastAsia="zh-CN"/>
              </w:rPr>
              <w:t>/</w:t>
            </w:r>
            <w:r w:rsidR="008B21CD">
              <w:rPr>
                <w:rFonts w:cs="Arial" w:hint="eastAsia"/>
                <w:sz w:val="18"/>
                <w:szCs w:val="18"/>
                <w:lang w:val="en-US" w:eastAsia="zh-CN"/>
              </w:rPr>
              <w:t>减少</w:t>
            </w:r>
          </w:p>
        </w:tc>
        <w:tc>
          <w:tcPr>
            <w:tcW w:w="948" w:type="dxa"/>
            <w:tcBorders>
              <w:top w:val="nil"/>
              <w:left w:val="single" w:sz="4" w:space="0" w:color="auto"/>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01"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2"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023"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c>
          <w:tcPr>
            <w:tcW w:w="1190"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-869</w:t>
            </w:r>
          </w:p>
        </w:tc>
        <w:tc>
          <w:tcPr>
            <w:tcW w:w="1274"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p>
        </w:tc>
      </w:tr>
      <w:tr w:rsidR="00072E6F" w:rsidRPr="00440DD1" w:rsidTr="00072E6F">
        <w:trPr>
          <w:trHeight w:val="222"/>
          <w:jc w:val="center"/>
        </w:trPr>
        <w:tc>
          <w:tcPr>
            <w:tcW w:w="3040" w:type="dxa"/>
            <w:tcBorders>
              <w:top w:val="nil"/>
              <w:left w:val="single" w:sz="4" w:space="0" w:color="auto"/>
              <w:bottom w:val="nil"/>
              <w:right w:val="nil"/>
            </w:tcBorders>
            <w:shd w:val="clear" w:color="auto" w:fill="auto"/>
            <w:noWrap/>
            <w:vAlign w:val="bottom"/>
            <w:hideMark/>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ascii="SimSun" w:hAnsi="SimSun" w:cs="Arial"/>
                <w:sz w:val="18"/>
                <w:szCs w:val="18"/>
                <w:lang w:val="en-US" w:eastAsia="zh-CN"/>
              </w:rPr>
            </w:pPr>
            <w:r w:rsidRPr="00440DD1">
              <w:rPr>
                <w:rFonts w:ascii="SimSun" w:hAnsi="SimSun" w:hint="eastAsia"/>
                <w:sz w:val="18"/>
                <w:szCs w:val="18"/>
                <w:lang w:val="en-US" w:eastAsia="zh-CN"/>
              </w:rPr>
              <w:t>范围差异</w:t>
            </w:r>
          </w:p>
        </w:tc>
        <w:tc>
          <w:tcPr>
            <w:tcW w:w="948" w:type="dxa"/>
            <w:tcBorders>
              <w:top w:val="nil"/>
              <w:left w:val="single" w:sz="4" w:space="0" w:color="auto"/>
              <w:bottom w:val="nil"/>
              <w:right w:val="single" w:sz="4" w:space="0" w:color="auto"/>
            </w:tcBorders>
            <w:shd w:val="clear" w:color="auto" w:fill="auto"/>
            <w:noWrap/>
            <w:vAlign w:val="center"/>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01" w:type="dxa"/>
            <w:tcBorders>
              <w:top w:val="nil"/>
              <w:left w:val="nil"/>
              <w:bottom w:val="nil"/>
              <w:right w:val="single" w:sz="4" w:space="0" w:color="auto"/>
            </w:tcBorders>
            <w:shd w:val="clear" w:color="auto" w:fill="auto"/>
            <w:noWrap/>
            <w:vAlign w:val="center"/>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22" w:type="dxa"/>
            <w:tcBorders>
              <w:top w:val="nil"/>
              <w:left w:val="nil"/>
              <w:bottom w:val="nil"/>
              <w:right w:val="single" w:sz="4" w:space="0" w:color="auto"/>
            </w:tcBorders>
            <w:shd w:val="clear" w:color="auto" w:fill="auto"/>
            <w:noWrap/>
            <w:vAlign w:val="center"/>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023" w:type="dxa"/>
            <w:tcBorders>
              <w:top w:val="nil"/>
              <w:left w:val="nil"/>
              <w:bottom w:val="nil"/>
              <w:right w:val="single" w:sz="4" w:space="0" w:color="auto"/>
            </w:tcBorders>
            <w:shd w:val="clear" w:color="auto" w:fill="auto"/>
            <w:noWrap/>
            <w:vAlign w:val="center"/>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c>
          <w:tcPr>
            <w:tcW w:w="1190"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r w:rsidRPr="00440DD1">
              <w:rPr>
                <w:rFonts w:cs="Arial"/>
                <w:i/>
                <w:iCs/>
                <w:color w:val="000000"/>
                <w:sz w:val="16"/>
                <w:szCs w:val="16"/>
                <w:lang w:val="en-US" w:eastAsia="zh-CN"/>
              </w:rPr>
              <w:t>-1,780</w:t>
            </w:r>
          </w:p>
        </w:tc>
        <w:tc>
          <w:tcPr>
            <w:tcW w:w="1274" w:type="dxa"/>
            <w:tcBorders>
              <w:top w:val="nil"/>
              <w:left w:val="nil"/>
              <w:bottom w:val="nil"/>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p>
        </w:tc>
      </w:tr>
      <w:tr w:rsidR="00072E6F" w:rsidRPr="00440DD1" w:rsidTr="00072E6F">
        <w:trPr>
          <w:trHeight w:val="446"/>
          <w:jc w:val="center"/>
        </w:trPr>
        <w:tc>
          <w:tcPr>
            <w:tcW w:w="3040" w:type="dxa"/>
            <w:tcBorders>
              <w:top w:val="single" w:sz="4" w:space="0" w:color="auto"/>
              <w:left w:val="single" w:sz="4" w:space="0" w:color="auto"/>
              <w:bottom w:val="single" w:sz="4" w:space="0" w:color="auto"/>
              <w:right w:val="nil"/>
            </w:tcBorders>
            <w:shd w:val="clear" w:color="auto" w:fill="auto"/>
            <w:vAlign w:val="center"/>
            <w:hideMark/>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40DD1">
              <w:rPr>
                <w:rFonts w:hint="eastAsia"/>
                <w:b/>
                <w:bCs/>
                <w:sz w:val="18"/>
                <w:szCs w:val="18"/>
                <w:lang w:val="en-US" w:eastAsia="zh-CN"/>
              </w:rPr>
              <w:t>财务业绩报表显示的盈余赤字</w:t>
            </w:r>
          </w:p>
        </w:tc>
        <w:tc>
          <w:tcPr>
            <w:tcW w:w="948" w:type="dxa"/>
            <w:tcBorders>
              <w:top w:val="single" w:sz="4" w:space="0" w:color="auto"/>
              <w:left w:val="single" w:sz="4" w:space="0" w:color="auto"/>
              <w:bottom w:val="single" w:sz="4" w:space="0" w:color="auto"/>
              <w:right w:val="single" w:sz="4" w:space="0" w:color="auto"/>
            </w:tcBorders>
            <w:shd w:val="clear" w:color="auto" w:fill="auto"/>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01" w:type="dxa"/>
            <w:tcBorders>
              <w:top w:val="single" w:sz="4" w:space="0" w:color="auto"/>
              <w:left w:val="nil"/>
              <w:bottom w:val="single" w:sz="4" w:space="0" w:color="auto"/>
              <w:right w:val="single" w:sz="4" w:space="0" w:color="auto"/>
            </w:tcBorders>
            <w:shd w:val="clear" w:color="auto" w:fill="auto"/>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22" w:type="dxa"/>
            <w:tcBorders>
              <w:top w:val="single" w:sz="4" w:space="0" w:color="auto"/>
              <w:left w:val="nil"/>
              <w:bottom w:val="single" w:sz="4" w:space="0" w:color="auto"/>
              <w:right w:val="single" w:sz="4" w:space="0" w:color="auto"/>
            </w:tcBorders>
            <w:shd w:val="clear" w:color="auto" w:fill="auto"/>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023" w:type="dxa"/>
            <w:tcBorders>
              <w:top w:val="single" w:sz="4" w:space="0" w:color="auto"/>
              <w:left w:val="nil"/>
              <w:bottom w:val="single" w:sz="4" w:space="0" w:color="auto"/>
              <w:right w:val="single" w:sz="4" w:space="0" w:color="auto"/>
            </w:tcBorders>
            <w:shd w:val="clear" w:color="auto" w:fill="auto"/>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6"/>
                <w:szCs w:val="16"/>
                <w:lang w:val="en-US" w:eastAsia="zh-CN"/>
              </w:rPr>
            </w:pPr>
            <w:r w:rsidRPr="00440DD1">
              <w:rPr>
                <w:rFonts w:cs="Arial"/>
                <w:b/>
                <w:bCs/>
                <w:color w:val="000000"/>
                <w:sz w:val="16"/>
                <w:szCs w:val="16"/>
                <w:lang w:val="en-US" w:eastAsia="zh-CN"/>
              </w:rPr>
              <w:t>-17,078</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072E6F" w:rsidRPr="00440DD1" w:rsidRDefault="00072E6F" w:rsidP="00072E6F">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16"/>
                <w:szCs w:val="16"/>
                <w:lang w:val="en-US" w:eastAsia="zh-CN"/>
              </w:rPr>
            </w:pPr>
          </w:p>
        </w:tc>
      </w:tr>
    </w:tbl>
    <w:p w:rsidR="00CE2652" w:rsidRPr="00440DD1" w:rsidRDefault="00CE2652" w:rsidP="00CE2652">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072E6F" w:rsidRPr="00440DD1" w:rsidRDefault="00072E6F">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072E6F" w:rsidRPr="00440DD1" w:rsidRDefault="00072E6F" w:rsidP="00072E6F">
      <w:pPr>
        <w:pStyle w:val="Annextitle"/>
        <w:rPr>
          <w:lang w:eastAsia="zh-CN"/>
        </w:rPr>
      </w:pPr>
      <w:r w:rsidRPr="00440DD1">
        <w:rPr>
          <w:rFonts w:hint="eastAsia"/>
          <w:lang w:eastAsia="zh-CN"/>
        </w:rPr>
        <w:lastRenderedPageBreak/>
        <w:t>国际电联</w:t>
      </w:r>
      <w:r w:rsidRPr="00440DD1">
        <w:rPr>
          <w:lang w:eastAsia="zh-CN"/>
        </w:rPr>
        <w:t>的财务管理</w:t>
      </w:r>
    </w:p>
    <w:p w:rsidR="00072E6F" w:rsidRPr="00440DD1" w:rsidRDefault="00072E6F" w:rsidP="00072E6F">
      <w:pPr>
        <w:pStyle w:val="headingb0"/>
        <w:spacing w:after="360"/>
        <w:jc w:val="center"/>
        <w:rPr>
          <w:rFonts w:asciiTheme="minorHAnsi" w:eastAsiaTheme="minorEastAsia" w:hAnsiTheme="minorHAnsi"/>
          <w:lang w:eastAsia="zh-CN"/>
        </w:rPr>
      </w:pPr>
      <w:r w:rsidRPr="00440DD1">
        <w:rPr>
          <w:rFonts w:asciiTheme="minorHAnsi" w:eastAsiaTheme="minorEastAsia" w:hAnsiTheme="minorHAnsi" w:hint="eastAsia"/>
          <w:lang w:eastAsia="zh-CN"/>
        </w:rPr>
        <w:t>目录</w:t>
      </w:r>
    </w:p>
    <w:p w:rsidR="00072E6F" w:rsidRPr="00440DD1" w:rsidRDefault="00072E6F" w:rsidP="00072E6F">
      <w:pPr>
        <w:pStyle w:val="enumlev1"/>
        <w:rPr>
          <w:lang w:eastAsia="zh-CN"/>
        </w:rPr>
      </w:pPr>
      <w:r w:rsidRPr="00440DD1">
        <w:rPr>
          <w:lang w:eastAsia="zh-CN"/>
        </w:rPr>
        <w:t>1</w:t>
      </w:r>
      <w:r w:rsidRPr="00440DD1">
        <w:rPr>
          <w:lang w:eastAsia="zh-CN"/>
        </w:rPr>
        <w:tab/>
      </w:r>
      <w:r w:rsidRPr="00440DD1">
        <w:rPr>
          <w:lang w:eastAsia="zh-CN"/>
        </w:rPr>
        <w:t>全权代表大会</w:t>
      </w:r>
      <w:r w:rsidRPr="00440DD1">
        <w:rPr>
          <w:rFonts w:hint="eastAsia"/>
          <w:lang w:eastAsia="zh-CN"/>
        </w:rPr>
        <w:t>有关</w:t>
      </w:r>
      <w:r w:rsidRPr="00440DD1">
        <w:rPr>
          <w:lang w:eastAsia="zh-CN"/>
        </w:rPr>
        <w:t>国际电联财务</w:t>
      </w:r>
      <w:r w:rsidRPr="00440DD1">
        <w:rPr>
          <w:rFonts w:hint="eastAsia"/>
          <w:lang w:eastAsia="zh-CN"/>
        </w:rPr>
        <w:t>的</w:t>
      </w:r>
      <w:r w:rsidRPr="00440DD1">
        <w:rPr>
          <w:lang w:eastAsia="zh-CN"/>
        </w:rPr>
        <w:t>决定</w:t>
      </w:r>
      <w:r w:rsidRPr="00440DD1">
        <w:rPr>
          <w:rFonts w:hint="eastAsia"/>
          <w:lang w:eastAsia="zh-CN"/>
        </w:rPr>
        <w:t>和</w:t>
      </w:r>
      <w:r w:rsidRPr="00440DD1">
        <w:rPr>
          <w:lang w:eastAsia="zh-CN"/>
        </w:rPr>
        <w:t>决议</w:t>
      </w:r>
      <w:r w:rsidRPr="00440DD1">
        <w:rPr>
          <w:rFonts w:hint="eastAsia"/>
          <w:lang w:eastAsia="zh-CN"/>
        </w:rPr>
        <w:t>的实施（《组织法》第</w:t>
      </w:r>
      <w:r w:rsidRPr="00440DD1">
        <w:rPr>
          <w:rFonts w:hint="eastAsia"/>
          <w:lang w:eastAsia="zh-CN"/>
        </w:rPr>
        <w:t>28</w:t>
      </w:r>
      <w:r w:rsidRPr="00440DD1">
        <w:rPr>
          <w:rFonts w:hint="eastAsia"/>
          <w:lang w:eastAsia="zh-CN"/>
        </w:rPr>
        <w:t>条、第</w:t>
      </w:r>
      <w:r w:rsidRPr="00440DD1">
        <w:rPr>
          <w:rFonts w:hint="eastAsia"/>
          <w:lang w:eastAsia="zh-CN"/>
        </w:rPr>
        <w:t>5</w:t>
      </w:r>
      <w:r w:rsidRPr="00440DD1">
        <w:rPr>
          <w:rFonts w:hint="eastAsia"/>
          <w:lang w:eastAsia="zh-CN"/>
        </w:rPr>
        <w:t>号决定、第</w:t>
      </w:r>
      <w:r w:rsidRPr="00440DD1">
        <w:rPr>
          <w:rFonts w:hint="eastAsia"/>
          <w:lang w:eastAsia="zh-CN"/>
        </w:rPr>
        <w:t>38</w:t>
      </w:r>
      <w:r w:rsidRPr="00440DD1">
        <w:rPr>
          <w:rFonts w:hint="eastAsia"/>
          <w:lang w:eastAsia="zh-CN"/>
        </w:rPr>
        <w:t>、</w:t>
      </w:r>
      <w:r w:rsidRPr="00440DD1">
        <w:rPr>
          <w:rFonts w:hint="eastAsia"/>
          <w:lang w:eastAsia="zh-CN"/>
        </w:rPr>
        <w:t>45</w:t>
      </w:r>
      <w:r w:rsidRPr="00440DD1">
        <w:rPr>
          <w:rFonts w:hint="eastAsia"/>
          <w:lang w:eastAsia="zh-CN"/>
        </w:rPr>
        <w:t>、</w:t>
      </w:r>
      <w:r w:rsidRPr="00440DD1">
        <w:rPr>
          <w:rFonts w:hint="eastAsia"/>
          <w:lang w:eastAsia="zh-CN"/>
        </w:rPr>
        <w:t>91</w:t>
      </w:r>
      <w:r w:rsidRPr="00440DD1">
        <w:rPr>
          <w:rFonts w:hint="eastAsia"/>
          <w:lang w:eastAsia="zh-CN"/>
        </w:rPr>
        <w:t>和</w:t>
      </w:r>
      <w:r w:rsidRPr="00440DD1">
        <w:rPr>
          <w:rFonts w:hint="eastAsia"/>
          <w:lang w:eastAsia="zh-CN"/>
        </w:rPr>
        <w:t>94</w:t>
      </w:r>
      <w:r w:rsidRPr="00440DD1">
        <w:rPr>
          <w:rFonts w:hint="eastAsia"/>
          <w:lang w:eastAsia="zh-CN"/>
        </w:rPr>
        <w:t>号决议）</w:t>
      </w:r>
    </w:p>
    <w:p w:rsidR="00072E6F" w:rsidRPr="00440DD1" w:rsidRDefault="00072E6F" w:rsidP="00072E6F">
      <w:pPr>
        <w:pStyle w:val="enumlev1"/>
        <w:rPr>
          <w:lang w:eastAsia="zh-CN"/>
        </w:rPr>
      </w:pPr>
      <w:r w:rsidRPr="00440DD1">
        <w:rPr>
          <w:rFonts w:hint="eastAsia"/>
          <w:lang w:eastAsia="zh-CN"/>
        </w:rPr>
        <w:t>2</w:t>
      </w:r>
      <w:r w:rsidRPr="00440DD1">
        <w:rPr>
          <w:lang w:eastAsia="zh-CN"/>
        </w:rPr>
        <w:tab/>
      </w:r>
      <w:r w:rsidRPr="00440DD1">
        <w:rPr>
          <w:rFonts w:hint="eastAsia"/>
          <w:lang w:eastAsia="zh-CN"/>
        </w:rPr>
        <w:t>国际电联</w:t>
      </w:r>
      <w:r w:rsidRPr="00440DD1">
        <w:rPr>
          <w:lang w:eastAsia="zh-CN"/>
        </w:rPr>
        <w:t>的预算</w:t>
      </w:r>
    </w:p>
    <w:p w:rsidR="00072E6F" w:rsidRPr="00440DD1" w:rsidRDefault="00072E6F" w:rsidP="006A5732">
      <w:pPr>
        <w:pStyle w:val="enumlev1"/>
        <w:rPr>
          <w:lang w:eastAsia="zh-CN"/>
        </w:rPr>
      </w:pPr>
      <w:r w:rsidRPr="00440DD1">
        <w:rPr>
          <w:rFonts w:hint="eastAsia"/>
          <w:lang w:eastAsia="zh-CN"/>
        </w:rPr>
        <w:t>3</w:t>
      </w:r>
      <w:r w:rsidRPr="00440DD1">
        <w:rPr>
          <w:lang w:eastAsia="zh-CN"/>
        </w:rPr>
        <w:tab/>
      </w:r>
      <w:r w:rsidRPr="00440DD1">
        <w:rPr>
          <w:rFonts w:hint="eastAsia"/>
          <w:lang w:eastAsia="zh-CN"/>
        </w:rPr>
        <w:t>截至</w:t>
      </w:r>
      <w:r w:rsidRPr="00440DD1">
        <w:rPr>
          <w:rFonts w:hint="eastAsia"/>
          <w:lang w:eastAsia="zh-CN"/>
        </w:rPr>
        <w:t>201</w:t>
      </w:r>
      <w:r w:rsidR="006A5732">
        <w:rPr>
          <w:lang w:eastAsia="zh-CN"/>
        </w:rPr>
        <w:t>7</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日的资产、债务和净资产</w:t>
      </w:r>
    </w:p>
    <w:p w:rsidR="00072E6F" w:rsidRPr="00440DD1" w:rsidRDefault="00072E6F" w:rsidP="00072E6F">
      <w:pPr>
        <w:pStyle w:val="enumlev1"/>
        <w:rPr>
          <w:lang w:eastAsia="zh-CN"/>
        </w:rPr>
      </w:pPr>
      <w:r w:rsidRPr="00440DD1">
        <w:rPr>
          <w:rFonts w:hint="eastAsia"/>
          <w:lang w:eastAsia="zh-CN"/>
        </w:rPr>
        <w:t>4</w:t>
      </w:r>
      <w:r w:rsidRPr="00440DD1">
        <w:rPr>
          <w:lang w:eastAsia="zh-CN"/>
        </w:rPr>
        <w:tab/>
      </w:r>
      <w:r w:rsidRPr="00440DD1">
        <w:rPr>
          <w:rFonts w:hint="eastAsia"/>
          <w:lang w:eastAsia="zh-CN"/>
        </w:rPr>
        <w:t>储备</w:t>
      </w:r>
      <w:r w:rsidRPr="00440DD1">
        <w:rPr>
          <w:lang w:eastAsia="zh-CN"/>
        </w:rPr>
        <w:t>金</w:t>
      </w:r>
      <w:r w:rsidRPr="00440DD1">
        <w:rPr>
          <w:rFonts w:hint="eastAsia"/>
          <w:lang w:eastAsia="zh-CN"/>
        </w:rPr>
        <w:t>账目和</w:t>
      </w:r>
      <w:r w:rsidRPr="00440DD1">
        <w:rPr>
          <w:lang w:eastAsia="zh-CN"/>
        </w:rPr>
        <w:t>净资产</w:t>
      </w:r>
    </w:p>
    <w:p w:rsidR="00072E6F" w:rsidRPr="00440DD1" w:rsidRDefault="00072E6F" w:rsidP="00072E6F">
      <w:pPr>
        <w:pStyle w:val="enumlev1"/>
        <w:rPr>
          <w:lang w:eastAsia="zh-CN"/>
        </w:rPr>
      </w:pPr>
      <w:r w:rsidRPr="00440DD1">
        <w:rPr>
          <w:rFonts w:hint="eastAsia"/>
          <w:lang w:eastAsia="zh-CN"/>
        </w:rPr>
        <w:t>5</w:t>
      </w:r>
      <w:r w:rsidRPr="00440DD1">
        <w:rPr>
          <w:lang w:eastAsia="zh-CN"/>
        </w:rPr>
        <w:tab/>
      </w:r>
      <w:r w:rsidRPr="00440DD1">
        <w:rPr>
          <w:rFonts w:hint="eastAsia"/>
          <w:lang w:eastAsia="zh-CN"/>
        </w:rPr>
        <w:t>电信展</w:t>
      </w:r>
      <w:r w:rsidRPr="00440DD1">
        <w:rPr>
          <w:lang w:eastAsia="zh-CN"/>
        </w:rPr>
        <w:t>周转资本基金和电信展活动</w:t>
      </w:r>
    </w:p>
    <w:p w:rsidR="00072E6F" w:rsidRPr="00440DD1" w:rsidRDefault="00072E6F" w:rsidP="00072E6F">
      <w:pPr>
        <w:pStyle w:val="enumlev1"/>
        <w:rPr>
          <w:lang w:eastAsia="zh-CN"/>
        </w:rPr>
      </w:pPr>
      <w:r w:rsidRPr="00440DD1">
        <w:rPr>
          <w:rFonts w:hint="eastAsia"/>
          <w:lang w:eastAsia="zh-CN"/>
        </w:rPr>
        <w:t>6</w:t>
      </w:r>
      <w:r w:rsidRPr="00440DD1">
        <w:rPr>
          <w:lang w:eastAsia="zh-CN"/>
        </w:rPr>
        <w:tab/>
      </w:r>
      <w:r w:rsidRPr="00440DD1">
        <w:rPr>
          <w:rFonts w:hint="eastAsia"/>
          <w:lang w:eastAsia="zh-CN"/>
        </w:rPr>
        <w:t>现金和</w:t>
      </w:r>
      <w:r w:rsidRPr="00440DD1">
        <w:rPr>
          <w:lang w:eastAsia="zh-CN"/>
        </w:rPr>
        <w:t>现金等价物</w:t>
      </w:r>
    </w:p>
    <w:p w:rsidR="00072E6F" w:rsidRPr="00440DD1" w:rsidRDefault="00072E6F" w:rsidP="00072E6F">
      <w:pPr>
        <w:pStyle w:val="enumlev1"/>
        <w:rPr>
          <w:lang w:eastAsia="zh-CN"/>
        </w:rPr>
      </w:pPr>
      <w:r w:rsidRPr="00440DD1">
        <w:rPr>
          <w:rFonts w:hint="eastAsia"/>
          <w:lang w:eastAsia="zh-CN"/>
        </w:rPr>
        <w:t>7</w:t>
      </w:r>
      <w:r w:rsidRPr="00440DD1">
        <w:rPr>
          <w:lang w:eastAsia="zh-CN"/>
        </w:rPr>
        <w:tab/>
      </w:r>
      <w:r w:rsidRPr="00440DD1">
        <w:rPr>
          <w:rFonts w:hint="eastAsia"/>
          <w:lang w:eastAsia="zh-CN"/>
        </w:rPr>
        <w:t>应收账款</w:t>
      </w:r>
    </w:p>
    <w:p w:rsidR="00072E6F" w:rsidRPr="00440DD1" w:rsidRDefault="00072E6F" w:rsidP="00072E6F">
      <w:pPr>
        <w:pStyle w:val="enumlev1"/>
        <w:rPr>
          <w:lang w:eastAsia="zh-CN"/>
        </w:rPr>
      </w:pPr>
      <w:r w:rsidRPr="00440DD1">
        <w:rPr>
          <w:rFonts w:hint="eastAsia"/>
          <w:lang w:eastAsia="zh-CN"/>
        </w:rPr>
        <w:t>8</w:t>
      </w:r>
      <w:r w:rsidRPr="00440DD1">
        <w:rPr>
          <w:lang w:eastAsia="zh-CN"/>
        </w:rPr>
        <w:tab/>
      </w:r>
      <w:r w:rsidRPr="00440DD1">
        <w:rPr>
          <w:rFonts w:hint="eastAsia"/>
          <w:lang w:eastAsia="zh-CN"/>
        </w:rPr>
        <w:t>固定资产</w:t>
      </w:r>
    </w:p>
    <w:p w:rsidR="00072E6F" w:rsidRPr="00440DD1" w:rsidRDefault="00072E6F" w:rsidP="00072E6F">
      <w:pPr>
        <w:pStyle w:val="enumlev1"/>
        <w:rPr>
          <w:lang w:eastAsia="zh-CN"/>
        </w:rPr>
      </w:pPr>
      <w:r w:rsidRPr="00440DD1">
        <w:rPr>
          <w:rFonts w:hint="eastAsia"/>
          <w:lang w:eastAsia="zh-CN"/>
        </w:rPr>
        <w:t>9</w:t>
      </w:r>
      <w:r w:rsidRPr="00440DD1">
        <w:rPr>
          <w:lang w:eastAsia="zh-CN"/>
        </w:rPr>
        <w:tab/>
      </w:r>
      <w:r w:rsidRPr="00440DD1">
        <w:rPr>
          <w:rFonts w:hint="eastAsia"/>
          <w:lang w:eastAsia="zh-CN"/>
        </w:rPr>
        <w:t>职员福利</w:t>
      </w:r>
    </w:p>
    <w:p w:rsidR="00072E6F" w:rsidRPr="00440DD1" w:rsidRDefault="00072E6F" w:rsidP="00072E6F">
      <w:pPr>
        <w:pStyle w:val="enumlev1"/>
        <w:rPr>
          <w:lang w:eastAsia="zh-CN"/>
        </w:rPr>
      </w:pPr>
      <w:r w:rsidRPr="00440DD1">
        <w:rPr>
          <w:lang w:eastAsia="zh-CN"/>
        </w:rPr>
        <w:t>1</w:t>
      </w:r>
      <w:r w:rsidRPr="00440DD1">
        <w:rPr>
          <w:rFonts w:hint="eastAsia"/>
          <w:lang w:eastAsia="zh-CN"/>
        </w:rPr>
        <w:t>0</w:t>
      </w:r>
      <w:r w:rsidRPr="00440DD1">
        <w:rPr>
          <w:lang w:eastAsia="zh-CN"/>
        </w:rPr>
        <w:tab/>
      </w:r>
      <w:r w:rsidRPr="00440DD1">
        <w:rPr>
          <w:rFonts w:hint="eastAsia"/>
          <w:lang w:eastAsia="zh-CN"/>
        </w:rPr>
        <w:t>专账</w:t>
      </w:r>
    </w:p>
    <w:p w:rsidR="00072E6F" w:rsidRPr="00440DD1" w:rsidRDefault="00072E6F" w:rsidP="00072E6F">
      <w:pPr>
        <w:pStyle w:val="enumlev1"/>
        <w:rPr>
          <w:lang w:eastAsia="zh-CN"/>
        </w:rPr>
      </w:pPr>
      <w:r w:rsidRPr="00440DD1">
        <w:rPr>
          <w:lang w:eastAsia="zh-CN"/>
        </w:rPr>
        <w:t>1</w:t>
      </w:r>
      <w:r w:rsidRPr="00440DD1">
        <w:rPr>
          <w:rFonts w:hint="eastAsia"/>
          <w:lang w:eastAsia="zh-CN"/>
        </w:rPr>
        <w:t>1</w:t>
      </w:r>
      <w:r w:rsidRPr="00440DD1">
        <w:rPr>
          <w:lang w:eastAsia="zh-CN"/>
        </w:rPr>
        <w:tab/>
      </w:r>
      <w:r w:rsidRPr="00440DD1">
        <w:rPr>
          <w:lang w:eastAsia="zh-CN"/>
        </w:rPr>
        <w:t>自愿</w:t>
      </w:r>
      <w:r w:rsidRPr="00440DD1">
        <w:rPr>
          <w:rFonts w:hint="eastAsia"/>
          <w:lang w:eastAsia="zh-CN"/>
        </w:rPr>
        <w:t>捐款</w:t>
      </w:r>
    </w:p>
    <w:p w:rsidR="00072E6F" w:rsidRPr="00440DD1" w:rsidRDefault="00072E6F" w:rsidP="00072E6F">
      <w:pPr>
        <w:pStyle w:val="enumlev1"/>
        <w:rPr>
          <w:lang w:eastAsia="zh-CN"/>
        </w:rPr>
      </w:pPr>
      <w:r w:rsidRPr="00440DD1">
        <w:rPr>
          <w:lang w:eastAsia="zh-CN"/>
        </w:rPr>
        <w:t>1</w:t>
      </w:r>
      <w:r w:rsidRPr="00440DD1">
        <w:rPr>
          <w:rFonts w:hint="eastAsia"/>
          <w:lang w:eastAsia="zh-CN"/>
        </w:rPr>
        <w:t>2</w:t>
      </w:r>
      <w:r w:rsidRPr="00440DD1">
        <w:rPr>
          <w:lang w:eastAsia="zh-CN"/>
        </w:rPr>
        <w:tab/>
      </w:r>
      <w:r w:rsidRPr="00440DD1">
        <w:rPr>
          <w:rFonts w:hint="eastAsia"/>
          <w:lang w:eastAsia="zh-CN"/>
        </w:rPr>
        <w:t>信托</w:t>
      </w:r>
      <w:r w:rsidRPr="00440DD1">
        <w:rPr>
          <w:lang w:eastAsia="zh-CN"/>
        </w:rPr>
        <w:t>基金</w:t>
      </w:r>
    </w:p>
    <w:p w:rsidR="00072E6F" w:rsidRPr="00440DD1" w:rsidRDefault="00072E6F" w:rsidP="00072E6F">
      <w:pPr>
        <w:pStyle w:val="enumlev1"/>
        <w:rPr>
          <w:lang w:eastAsia="zh-CN"/>
        </w:rPr>
      </w:pPr>
      <w:r w:rsidRPr="00440DD1">
        <w:rPr>
          <w:lang w:eastAsia="zh-CN"/>
        </w:rPr>
        <w:t>1</w:t>
      </w:r>
      <w:r w:rsidRPr="00440DD1">
        <w:rPr>
          <w:rFonts w:hint="eastAsia"/>
          <w:lang w:eastAsia="zh-CN"/>
        </w:rPr>
        <w:t>3</w:t>
      </w:r>
      <w:r w:rsidRPr="00440DD1">
        <w:rPr>
          <w:lang w:eastAsia="zh-CN"/>
        </w:rPr>
        <w:tab/>
      </w:r>
      <w:r w:rsidRPr="00440DD1">
        <w:rPr>
          <w:rFonts w:hint="eastAsia"/>
          <w:lang w:eastAsia="zh-CN"/>
        </w:rPr>
        <w:t>信息通信技术发展基金（</w:t>
      </w:r>
      <w:r w:rsidRPr="00440DD1">
        <w:rPr>
          <w:rFonts w:hint="eastAsia"/>
          <w:lang w:eastAsia="zh-CN"/>
        </w:rPr>
        <w:t>ICTDF</w:t>
      </w:r>
      <w:r w:rsidRPr="00440DD1">
        <w:rPr>
          <w:rFonts w:hint="eastAsia"/>
          <w:lang w:eastAsia="zh-CN"/>
        </w:rPr>
        <w:t>）</w:t>
      </w:r>
    </w:p>
    <w:p w:rsidR="00072E6F" w:rsidRPr="00440DD1" w:rsidRDefault="00072E6F" w:rsidP="00072E6F">
      <w:pPr>
        <w:pStyle w:val="enumlev1"/>
        <w:rPr>
          <w:lang w:eastAsia="zh-CN"/>
        </w:rPr>
      </w:pPr>
      <w:r w:rsidRPr="00440DD1">
        <w:rPr>
          <w:lang w:eastAsia="zh-CN"/>
        </w:rPr>
        <w:t>1</w:t>
      </w:r>
      <w:r w:rsidRPr="00440DD1">
        <w:rPr>
          <w:rFonts w:hint="eastAsia"/>
          <w:lang w:eastAsia="zh-CN"/>
        </w:rPr>
        <w:t>4</w:t>
      </w:r>
      <w:r w:rsidRPr="00440DD1">
        <w:rPr>
          <w:lang w:eastAsia="zh-CN"/>
        </w:rPr>
        <w:tab/>
      </w:r>
      <w:r w:rsidRPr="00440DD1">
        <w:rPr>
          <w:lang w:eastAsia="zh-CN"/>
        </w:rPr>
        <w:t>其</w:t>
      </w:r>
      <w:r w:rsidRPr="00440DD1">
        <w:rPr>
          <w:rFonts w:hint="eastAsia"/>
          <w:lang w:eastAsia="zh-CN"/>
        </w:rPr>
        <w:t>它</w:t>
      </w:r>
      <w:r w:rsidRPr="00440DD1">
        <w:rPr>
          <w:lang w:eastAsia="zh-CN"/>
        </w:rPr>
        <w:t>财务管理</w:t>
      </w:r>
      <w:r w:rsidRPr="00440DD1">
        <w:rPr>
          <w:rFonts w:hint="eastAsia"/>
          <w:lang w:eastAsia="zh-CN"/>
        </w:rPr>
        <w:t>问题</w:t>
      </w:r>
    </w:p>
    <w:p w:rsidR="00072E6F" w:rsidRPr="00440DD1" w:rsidRDefault="00072E6F" w:rsidP="00072E6F">
      <w:pPr>
        <w:pStyle w:val="enumlev1"/>
        <w:tabs>
          <w:tab w:val="clear" w:pos="567"/>
          <w:tab w:val="left" w:pos="851"/>
        </w:tabs>
        <w:ind w:left="851" w:hanging="851"/>
        <w:rPr>
          <w:lang w:eastAsia="zh-CN"/>
        </w:rPr>
      </w:pPr>
    </w:p>
    <w:p w:rsidR="00072E6F" w:rsidRPr="00440DD1" w:rsidRDefault="006A5732" w:rsidP="006A5732">
      <w:pPr>
        <w:pStyle w:val="enumlev1"/>
        <w:tabs>
          <w:tab w:val="clear" w:pos="567"/>
          <w:tab w:val="left" w:pos="851"/>
        </w:tabs>
        <w:ind w:left="851" w:hanging="851"/>
        <w:rPr>
          <w:b/>
          <w:lang w:eastAsia="zh-CN"/>
        </w:rPr>
      </w:pPr>
      <w:r>
        <w:rPr>
          <w:rFonts w:hint="eastAsia"/>
          <w:lang w:eastAsia="zh-CN"/>
        </w:rPr>
        <w:t>附件</w:t>
      </w:r>
      <w:r w:rsidR="00072E6F" w:rsidRPr="00440DD1">
        <w:rPr>
          <w:lang w:eastAsia="zh-CN"/>
        </w:rPr>
        <w:tab/>
      </w:r>
      <w:r>
        <w:rPr>
          <w:rFonts w:hint="eastAsia"/>
          <w:lang w:eastAsia="zh-CN"/>
        </w:rPr>
        <w:t>决议</w:t>
      </w:r>
      <w:r>
        <w:rPr>
          <w:lang w:eastAsia="zh-CN"/>
        </w:rPr>
        <w:t>草案</w:t>
      </w:r>
    </w:p>
    <w:p w:rsidR="00072E6F" w:rsidRPr="00440DD1" w:rsidRDefault="00072E6F">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440DD1">
        <w:rPr>
          <w:lang w:eastAsia="zh-CN"/>
        </w:rPr>
        <w:br w:type="page"/>
      </w:r>
    </w:p>
    <w:p w:rsidR="00072E6F" w:rsidRPr="00440DD1" w:rsidRDefault="00072E6F" w:rsidP="00072E6F">
      <w:pPr>
        <w:pStyle w:val="Title1"/>
        <w:rPr>
          <w:b/>
          <w:bCs/>
          <w:lang w:eastAsia="zh-CN"/>
        </w:rPr>
      </w:pPr>
      <w:r w:rsidRPr="00440DD1">
        <w:rPr>
          <w:rFonts w:hint="eastAsia"/>
          <w:b/>
          <w:bCs/>
          <w:lang w:eastAsia="zh-CN"/>
        </w:rPr>
        <w:lastRenderedPageBreak/>
        <w:t>国际电联的</w:t>
      </w:r>
      <w:r w:rsidRPr="00440DD1">
        <w:rPr>
          <w:b/>
          <w:bCs/>
          <w:lang w:eastAsia="zh-CN"/>
        </w:rPr>
        <w:t>财务管理</w:t>
      </w:r>
    </w:p>
    <w:p w:rsidR="00072E6F" w:rsidRPr="00440DD1" w:rsidRDefault="00072E6F" w:rsidP="006A5732">
      <w:pPr>
        <w:pStyle w:val="Normalaftertitle"/>
        <w:ind w:firstLineChars="200" w:firstLine="480"/>
        <w:rPr>
          <w:lang w:eastAsia="zh-CN"/>
        </w:rPr>
      </w:pPr>
      <w:r w:rsidRPr="00440DD1">
        <w:rPr>
          <w:lang w:eastAsia="zh-CN"/>
        </w:rPr>
        <w:t>国际电联</w:t>
      </w:r>
      <w:r w:rsidRPr="00440DD1">
        <w:rPr>
          <w:rFonts w:hint="eastAsia"/>
          <w:lang w:eastAsia="zh-CN"/>
        </w:rPr>
        <w:t>的</w:t>
      </w:r>
      <w:r w:rsidRPr="00440DD1">
        <w:rPr>
          <w:lang w:eastAsia="zh-CN"/>
        </w:rPr>
        <w:t>财务</w:t>
      </w:r>
      <w:r w:rsidRPr="00440DD1">
        <w:rPr>
          <w:rFonts w:hint="eastAsia"/>
          <w:lang w:eastAsia="zh-CN"/>
        </w:rPr>
        <w:t>是依据于</w:t>
      </w:r>
      <w:r w:rsidRPr="00440DD1">
        <w:rPr>
          <w:rFonts w:hint="eastAsia"/>
          <w:lang w:eastAsia="zh-CN"/>
        </w:rPr>
        <w:t>1994</w:t>
      </w:r>
      <w:r w:rsidRPr="00440DD1">
        <w:rPr>
          <w:rFonts w:hint="eastAsia"/>
          <w:lang w:eastAsia="zh-CN"/>
        </w:rPr>
        <w:t>年京都大会、</w:t>
      </w:r>
      <w:r w:rsidRPr="00440DD1">
        <w:rPr>
          <w:rFonts w:hint="eastAsia"/>
          <w:lang w:eastAsia="zh-CN"/>
        </w:rPr>
        <w:t>1998</w:t>
      </w:r>
      <w:r w:rsidRPr="00440DD1">
        <w:rPr>
          <w:rFonts w:hint="eastAsia"/>
          <w:lang w:eastAsia="zh-CN"/>
        </w:rPr>
        <w:t>年明尼阿波利斯大会、</w:t>
      </w:r>
      <w:r w:rsidRPr="00440DD1">
        <w:rPr>
          <w:rFonts w:hint="eastAsia"/>
          <w:lang w:eastAsia="zh-CN"/>
        </w:rPr>
        <w:t>2002</w:t>
      </w:r>
      <w:r w:rsidRPr="00440DD1">
        <w:rPr>
          <w:rFonts w:hint="eastAsia"/>
          <w:lang w:eastAsia="zh-CN"/>
        </w:rPr>
        <w:t>年马拉喀什大会、</w:t>
      </w:r>
      <w:r w:rsidRPr="00440DD1">
        <w:rPr>
          <w:rFonts w:hint="eastAsia"/>
          <w:lang w:eastAsia="zh-CN"/>
        </w:rPr>
        <w:t>2006</w:t>
      </w:r>
      <w:r w:rsidRPr="00440DD1">
        <w:rPr>
          <w:rFonts w:hint="eastAsia"/>
          <w:lang w:eastAsia="zh-CN"/>
        </w:rPr>
        <w:t>年安塔利亚</w:t>
      </w:r>
      <w:r w:rsidR="006A5732">
        <w:rPr>
          <w:rFonts w:hint="eastAsia"/>
          <w:lang w:eastAsia="zh-CN"/>
        </w:rPr>
        <w:t>、</w:t>
      </w:r>
      <w:r w:rsidRPr="00440DD1">
        <w:rPr>
          <w:rFonts w:hint="eastAsia"/>
          <w:lang w:eastAsia="zh-CN"/>
        </w:rPr>
        <w:t>2010</w:t>
      </w:r>
      <w:r w:rsidRPr="00440DD1">
        <w:rPr>
          <w:rFonts w:hint="eastAsia"/>
          <w:lang w:eastAsia="zh-CN"/>
        </w:rPr>
        <w:t>年</w:t>
      </w:r>
      <w:r w:rsidRPr="00440DD1">
        <w:rPr>
          <w:lang w:eastAsia="zh-CN"/>
        </w:rPr>
        <w:t>瓜达拉哈拉</w:t>
      </w:r>
      <w:r w:rsidR="006A5732">
        <w:rPr>
          <w:rFonts w:hint="eastAsia"/>
          <w:lang w:eastAsia="zh-CN"/>
        </w:rPr>
        <w:t>和</w:t>
      </w:r>
      <w:r w:rsidR="006A5732">
        <w:rPr>
          <w:rFonts w:hint="eastAsia"/>
          <w:lang w:eastAsia="zh-CN"/>
        </w:rPr>
        <w:t>2014</w:t>
      </w:r>
      <w:r w:rsidR="006A5732">
        <w:rPr>
          <w:rFonts w:hint="eastAsia"/>
          <w:lang w:eastAsia="zh-CN"/>
        </w:rPr>
        <w:t>年</w:t>
      </w:r>
      <w:r w:rsidR="006A5732">
        <w:rPr>
          <w:lang w:eastAsia="zh-CN"/>
        </w:rPr>
        <w:t>釜山</w:t>
      </w:r>
      <w:r w:rsidRPr="00440DD1">
        <w:rPr>
          <w:rFonts w:hint="eastAsia"/>
          <w:lang w:eastAsia="zh-CN"/>
        </w:rPr>
        <w:t>大会修订的国际</w:t>
      </w:r>
      <w:r w:rsidRPr="00440DD1">
        <w:rPr>
          <w:lang w:eastAsia="zh-CN"/>
        </w:rPr>
        <w:t>电联</w:t>
      </w:r>
      <w:r w:rsidRPr="00440DD1">
        <w:rPr>
          <w:rFonts w:hint="eastAsia"/>
          <w:lang w:eastAsia="zh-CN"/>
        </w:rPr>
        <w:t>《组织法》和《</w:t>
      </w:r>
      <w:r w:rsidRPr="00440DD1">
        <w:rPr>
          <w:lang w:eastAsia="zh-CN"/>
        </w:rPr>
        <w:t>公约</w:t>
      </w:r>
      <w:r w:rsidRPr="00440DD1">
        <w:rPr>
          <w:rFonts w:hint="eastAsia"/>
          <w:lang w:eastAsia="zh-CN"/>
        </w:rPr>
        <w:t>》（</w:t>
      </w:r>
      <w:r w:rsidRPr="00440DD1">
        <w:rPr>
          <w:lang w:eastAsia="zh-CN"/>
        </w:rPr>
        <w:t>1992</w:t>
      </w:r>
      <w:r w:rsidRPr="00440DD1">
        <w:rPr>
          <w:rFonts w:hint="eastAsia"/>
          <w:lang w:eastAsia="zh-CN"/>
        </w:rPr>
        <w:t>年，日内瓦）的相关条款、</w:t>
      </w:r>
      <w:r w:rsidRPr="00440DD1">
        <w:rPr>
          <w:lang w:eastAsia="zh-CN"/>
        </w:rPr>
        <w:t>理事会</w:t>
      </w:r>
      <w:r w:rsidRPr="00440DD1">
        <w:rPr>
          <w:rFonts w:hint="eastAsia"/>
          <w:lang w:eastAsia="zh-CN"/>
        </w:rPr>
        <w:t>通过的《</w:t>
      </w:r>
      <w:r w:rsidRPr="00440DD1">
        <w:rPr>
          <w:lang w:eastAsia="zh-CN"/>
        </w:rPr>
        <w:t>财务规则</w:t>
      </w:r>
      <w:r w:rsidRPr="00440DD1">
        <w:rPr>
          <w:rFonts w:hint="eastAsia"/>
          <w:lang w:eastAsia="zh-CN"/>
        </w:rPr>
        <w:t>和财务细则》以及</w:t>
      </w:r>
      <w:r w:rsidRPr="00440DD1">
        <w:rPr>
          <w:lang w:eastAsia="zh-CN"/>
        </w:rPr>
        <w:t>理事会</w:t>
      </w:r>
      <w:r w:rsidRPr="00440DD1">
        <w:rPr>
          <w:rFonts w:hint="eastAsia"/>
          <w:lang w:eastAsia="zh-CN"/>
        </w:rPr>
        <w:t>根据上述</w:t>
      </w:r>
      <w:r w:rsidRPr="00440DD1">
        <w:rPr>
          <w:lang w:eastAsia="zh-CN"/>
        </w:rPr>
        <w:t>条款</w:t>
      </w:r>
      <w:r w:rsidRPr="00440DD1">
        <w:rPr>
          <w:rFonts w:hint="eastAsia"/>
          <w:lang w:eastAsia="zh-CN"/>
        </w:rPr>
        <w:t>通过的</w:t>
      </w:r>
      <w:r w:rsidRPr="00440DD1">
        <w:rPr>
          <w:lang w:eastAsia="zh-CN"/>
        </w:rPr>
        <w:t>决定</w:t>
      </w:r>
      <w:r w:rsidRPr="00440DD1">
        <w:rPr>
          <w:rFonts w:hint="eastAsia"/>
          <w:lang w:eastAsia="zh-CN"/>
        </w:rPr>
        <w:t>和</w:t>
      </w:r>
      <w:r w:rsidRPr="00440DD1">
        <w:rPr>
          <w:lang w:eastAsia="zh-CN"/>
        </w:rPr>
        <w:t>决议</w:t>
      </w:r>
      <w:r w:rsidRPr="00440DD1">
        <w:rPr>
          <w:rFonts w:hint="eastAsia"/>
          <w:lang w:eastAsia="zh-CN"/>
        </w:rPr>
        <w:t>进行管理的。</w:t>
      </w:r>
    </w:p>
    <w:p w:rsidR="00072E6F" w:rsidRPr="00440DD1" w:rsidRDefault="00072E6F" w:rsidP="00072E6F">
      <w:pPr>
        <w:pStyle w:val="Heading1"/>
        <w:rPr>
          <w:lang w:eastAsia="zh-CN"/>
        </w:rPr>
      </w:pPr>
      <w:r w:rsidRPr="00440DD1">
        <w:rPr>
          <w:lang w:eastAsia="zh-CN"/>
        </w:rPr>
        <w:t>1</w:t>
      </w:r>
      <w:r w:rsidRPr="00440DD1">
        <w:rPr>
          <w:lang w:eastAsia="zh-CN"/>
        </w:rPr>
        <w:tab/>
      </w:r>
      <w:r w:rsidRPr="00440DD1">
        <w:rPr>
          <w:lang w:eastAsia="zh-CN"/>
        </w:rPr>
        <w:t>全权代表大会</w:t>
      </w:r>
      <w:r w:rsidRPr="00440DD1">
        <w:rPr>
          <w:rFonts w:hint="eastAsia"/>
          <w:lang w:eastAsia="zh-CN"/>
        </w:rPr>
        <w:t>（</w:t>
      </w:r>
      <w:r w:rsidRPr="00440DD1">
        <w:rPr>
          <w:rFonts w:hint="eastAsia"/>
          <w:lang w:eastAsia="zh-CN"/>
        </w:rPr>
        <w:t>2010</w:t>
      </w:r>
      <w:r w:rsidRPr="00440DD1">
        <w:rPr>
          <w:rFonts w:hint="eastAsia"/>
          <w:lang w:eastAsia="zh-CN"/>
        </w:rPr>
        <w:t>年，瓜达拉哈拉</w:t>
      </w:r>
      <w:r w:rsidR="006A5732">
        <w:rPr>
          <w:rFonts w:hint="eastAsia"/>
          <w:lang w:eastAsia="zh-CN"/>
        </w:rPr>
        <w:t>和</w:t>
      </w:r>
      <w:r w:rsidR="006A5732">
        <w:rPr>
          <w:rFonts w:hint="eastAsia"/>
          <w:lang w:eastAsia="zh-CN"/>
        </w:rPr>
        <w:t>2014</w:t>
      </w:r>
      <w:r w:rsidR="006A5732">
        <w:rPr>
          <w:rFonts w:hint="eastAsia"/>
          <w:lang w:eastAsia="zh-CN"/>
        </w:rPr>
        <w:t>年</w:t>
      </w:r>
      <w:r w:rsidR="006A5732">
        <w:rPr>
          <w:lang w:eastAsia="zh-CN"/>
        </w:rPr>
        <w:t>，釜山</w:t>
      </w:r>
      <w:r w:rsidRPr="00440DD1">
        <w:rPr>
          <w:rFonts w:hint="eastAsia"/>
          <w:lang w:eastAsia="zh-CN"/>
        </w:rPr>
        <w:t>）有关国际</w:t>
      </w:r>
      <w:r w:rsidRPr="00440DD1">
        <w:rPr>
          <w:lang w:eastAsia="zh-CN"/>
        </w:rPr>
        <w:t>电联财务</w:t>
      </w:r>
      <w:r w:rsidRPr="00440DD1">
        <w:rPr>
          <w:rFonts w:hint="eastAsia"/>
          <w:lang w:eastAsia="zh-CN"/>
        </w:rPr>
        <w:t>的</w:t>
      </w:r>
      <w:r w:rsidRPr="00440DD1">
        <w:rPr>
          <w:lang w:eastAsia="zh-CN"/>
        </w:rPr>
        <w:t>决定</w:t>
      </w:r>
      <w:r w:rsidRPr="00440DD1">
        <w:rPr>
          <w:rFonts w:hint="eastAsia"/>
          <w:lang w:eastAsia="zh-CN"/>
        </w:rPr>
        <w:t>和</w:t>
      </w:r>
      <w:r w:rsidRPr="00440DD1">
        <w:rPr>
          <w:lang w:eastAsia="zh-CN"/>
        </w:rPr>
        <w:t>决议</w:t>
      </w:r>
      <w:r w:rsidRPr="00440DD1">
        <w:rPr>
          <w:rFonts w:hint="eastAsia"/>
          <w:lang w:eastAsia="zh-CN"/>
        </w:rPr>
        <w:t>的实施（《组织法》第</w:t>
      </w:r>
      <w:r w:rsidRPr="00440DD1">
        <w:rPr>
          <w:rFonts w:hint="eastAsia"/>
          <w:lang w:eastAsia="zh-CN"/>
        </w:rPr>
        <w:t>28</w:t>
      </w:r>
      <w:r w:rsidRPr="00440DD1">
        <w:rPr>
          <w:rFonts w:hint="eastAsia"/>
          <w:lang w:eastAsia="zh-CN"/>
        </w:rPr>
        <w:t>条、第</w:t>
      </w:r>
      <w:r w:rsidRPr="00440DD1">
        <w:rPr>
          <w:lang w:eastAsia="zh-CN"/>
        </w:rPr>
        <w:t>5</w:t>
      </w:r>
      <w:r w:rsidRPr="00440DD1">
        <w:rPr>
          <w:rFonts w:hint="eastAsia"/>
          <w:lang w:eastAsia="zh-CN"/>
        </w:rPr>
        <w:t>号</w:t>
      </w:r>
      <w:r w:rsidRPr="00440DD1">
        <w:rPr>
          <w:lang w:eastAsia="zh-CN"/>
        </w:rPr>
        <w:t>决定</w:t>
      </w:r>
      <w:r w:rsidRPr="00440DD1">
        <w:rPr>
          <w:rFonts w:hint="eastAsia"/>
          <w:lang w:eastAsia="zh-CN"/>
        </w:rPr>
        <w:t>、第</w:t>
      </w:r>
      <w:r w:rsidRPr="00440DD1">
        <w:rPr>
          <w:lang w:eastAsia="zh-CN"/>
        </w:rPr>
        <w:t>38</w:t>
      </w:r>
      <w:r w:rsidRPr="00440DD1">
        <w:rPr>
          <w:rFonts w:hint="eastAsia"/>
          <w:lang w:eastAsia="zh-CN"/>
        </w:rPr>
        <w:t>、</w:t>
      </w:r>
      <w:r w:rsidRPr="00440DD1">
        <w:rPr>
          <w:lang w:eastAsia="zh-CN"/>
        </w:rPr>
        <w:t>45</w:t>
      </w:r>
      <w:r w:rsidRPr="00440DD1">
        <w:rPr>
          <w:rFonts w:hint="eastAsia"/>
          <w:lang w:eastAsia="zh-CN"/>
        </w:rPr>
        <w:t>、</w:t>
      </w:r>
      <w:r w:rsidRPr="00440DD1">
        <w:rPr>
          <w:rFonts w:hint="eastAsia"/>
          <w:lang w:eastAsia="zh-CN"/>
        </w:rPr>
        <w:t>91</w:t>
      </w:r>
      <w:r w:rsidRPr="00440DD1">
        <w:rPr>
          <w:rFonts w:hint="eastAsia"/>
          <w:lang w:eastAsia="zh-CN"/>
        </w:rPr>
        <w:t>和</w:t>
      </w:r>
      <w:r w:rsidRPr="00440DD1">
        <w:rPr>
          <w:rFonts w:hint="eastAsia"/>
          <w:lang w:eastAsia="zh-CN"/>
        </w:rPr>
        <w:t>94</w:t>
      </w:r>
      <w:r w:rsidRPr="00440DD1">
        <w:rPr>
          <w:rFonts w:hint="eastAsia"/>
          <w:lang w:eastAsia="zh-CN"/>
        </w:rPr>
        <w:t>号</w:t>
      </w:r>
      <w:r w:rsidRPr="00440DD1">
        <w:rPr>
          <w:lang w:eastAsia="zh-CN"/>
        </w:rPr>
        <w:t>决议</w:t>
      </w:r>
      <w:r w:rsidRPr="00440DD1">
        <w:rPr>
          <w:rFonts w:hint="eastAsia"/>
          <w:lang w:eastAsia="zh-CN"/>
        </w:rPr>
        <w:t>）</w:t>
      </w:r>
    </w:p>
    <w:p w:rsidR="00072E6F" w:rsidRPr="00440DD1" w:rsidRDefault="00072E6F" w:rsidP="00072E6F">
      <w:pPr>
        <w:pStyle w:val="Headingb"/>
        <w:rPr>
          <w:lang w:eastAsia="zh-CN"/>
        </w:rPr>
      </w:pPr>
      <w:r w:rsidRPr="00440DD1">
        <w:rPr>
          <w:rFonts w:hint="eastAsia"/>
          <w:lang w:eastAsia="zh-CN"/>
        </w:rPr>
        <w:t>《组织法》第</w:t>
      </w:r>
      <w:r w:rsidRPr="00440DD1">
        <w:rPr>
          <w:lang w:eastAsia="zh-CN"/>
        </w:rPr>
        <w:t>28</w:t>
      </w:r>
      <w:r w:rsidRPr="00440DD1">
        <w:rPr>
          <w:rFonts w:hint="eastAsia"/>
          <w:lang w:eastAsia="zh-CN"/>
        </w:rPr>
        <w:t>条：国际电联的财务：选择会费等级的程序</w:t>
      </w:r>
    </w:p>
    <w:p w:rsidR="00072E6F" w:rsidRPr="00440DD1" w:rsidRDefault="00072E6F" w:rsidP="00072E6F">
      <w:pPr>
        <w:rPr>
          <w:lang w:eastAsia="zh-CN"/>
        </w:rPr>
      </w:pPr>
      <w:r w:rsidRPr="00440DD1">
        <w:rPr>
          <w:lang w:eastAsia="zh-CN"/>
        </w:rPr>
        <w:t>1.1</w:t>
      </w:r>
      <w:r w:rsidRPr="00440DD1">
        <w:rPr>
          <w:lang w:eastAsia="zh-CN"/>
        </w:rPr>
        <w:tab/>
      </w:r>
      <w:r w:rsidRPr="00440DD1">
        <w:rPr>
          <w:rFonts w:hint="eastAsia"/>
          <w:lang w:eastAsia="zh-CN"/>
        </w:rPr>
        <w:t>根据《组织法》第</w:t>
      </w:r>
      <w:r w:rsidRPr="00440DD1">
        <w:rPr>
          <w:rFonts w:hint="eastAsia"/>
          <w:lang w:eastAsia="zh-CN"/>
        </w:rPr>
        <w:t>28</w:t>
      </w:r>
      <w:r w:rsidRPr="00440DD1">
        <w:rPr>
          <w:rFonts w:hint="eastAsia"/>
          <w:lang w:eastAsia="zh-CN"/>
        </w:rPr>
        <w:t>条的规定，应秘书长的邀请，成员国应在全权代表大会规定的日期（即，大会结束前倒数第二周内的某日）前宣布其最终选定的会费等级。未能在全权代表大会规定的日期前将其决定通知秘书长的成员国，应保持原来选择的会费等级。秘书长应通知部门成员会费单位金额的最终上限，并请它们在全权代表大会结束之日后的三个月内将其所选会费等级通知国际电联。在上述三个月时间内未将其决定通知秘书长的部门成员应保持原来选择的会费等级。第</w:t>
      </w:r>
      <w:r w:rsidRPr="00440DD1">
        <w:rPr>
          <w:rFonts w:hint="eastAsia"/>
          <w:lang w:eastAsia="zh-CN"/>
        </w:rPr>
        <w:t>3.</w:t>
      </w:r>
      <w:r w:rsidRPr="00440DD1">
        <w:rPr>
          <w:lang w:eastAsia="zh-CN"/>
        </w:rPr>
        <w:t>8</w:t>
      </w:r>
      <w:r w:rsidRPr="00440DD1">
        <w:rPr>
          <w:rFonts w:hint="eastAsia"/>
          <w:lang w:val="en-US" w:eastAsia="zh-CN"/>
        </w:rPr>
        <w:t>段，</w:t>
      </w:r>
      <w:r w:rsidRPr="00440DD1">
        <w:rPr>
          <w:rFonts w:ascii="STKaiti" w:eastAsia="STKaiti" w:hAnsi="STKaiti" w:hint="eastAsia"/>
          <w:lang w:eastAsia="zh-CN"/>
        </w:rPr>
        <w:t>普通预算－收入</w:t>
      </w:r>
      <w:r w:rsidRPr="00440DD1">
        <w:rPr>
          <w:rFonts w:hint="eastAsia"/>
          <w:iCs/>
          <w:lang w:eastAsia="zh-CN"/>
        </w:rPr>
        <w:t>中描述了</w:t>
      </w:r>
      <w:r w:rsidRPr="00440DD1">
        <w:rPr>
          <w:rFonts w:hint="eastAsia"/>
          <w:lang w:eastAsia="zh-CN"/>
        </w:rPr>
        <w:t>会费单位数量变化的详细情况。</w:t>
      </w:r>
    </w:p>
    <w:p w:rsidR="00072E6F" w:rsidRPr="00440DD1" w:rsidRDefault="00072E6F" w:rsidP="00072E6F">
      <w:pPr>
        <w:pStyle w:val="Headingb"/>
        <w:rPr>
          <w:lang w:eastAsia="zh-CN"/>
        </w:rPr>
      </w:pPr>
      <w:r w:rsidRPr="00440DD1">
        <w:rPr>
          <w:rFonts w:hint="eastAsia"/>
          <w:lang w:eastAsia="zh-CN"/>
        </w:rPr>
        <w:t>第</w:t>
      </w:r>
      <w:r w:rsidRPr="00440DD1">
        <w:rPr>
          <w:lang w:eastAsia="zh-CN"/>
        </w:rPr>
        <w:t>28</w:t>
      </w:r>
      <w:r w:rsidRPr="00440DD1">
        <w:rPr>
          <w:rFonts w:hint="eastAsia"/>
          <w:lang w:eastAsia="zh-CN"/>
        </w:rPr>
        <w:t>条第</w:t>
      </w:r>
      <w:r w:rsidRPr="00440DD1">
        <w:rPr>
          <w:lang w:eastAsia="zh-CN"/>
        </w:rPr>
        <w:t>165B</w:t>
      </w:r>
      <w:r w:rsidRPr="00440DD1">
        <w:rPr>
          <w:rFonts w:ascii="SimSun" w:hAnsi="SimSun" w:hint="eastAsia"/>
          <w:lang w:eastAsia="zh-CN"/>
        </w:rPr>
        <w:t>款</w:t>
      </w:r>
      <w:r w:rsidRPr="00440DD1">
        <w:rPr>
          <w:rFonts w:hint="eastAsia"/>
          <w:lang w:eastAsia="zh-CN"/>
        </w:rPr>
        <w:t>：</w:t>
      </w:r>
    </w:p>
    <w:p w:rsidR="00A52777" w:rsidRPr="00440DD1" w:rsidRDefault="00A52777" w:rsidP="004C356F">
      <w:pPr>
        <w:rPr>
          <w:lang w:eastAsia="zh-CN"/>
        </w:rPr>
      </w:pPr>
      <w:r w:rsidRPr="00440DD1">
        <w:rPr>
          <w:lang w:eastAsia="zh-CN"/>
        </w:rPr>
        <w:t>1.2</w:t>
      </w:r>
      <w:r w:rsidRPr="00440DD1">
        <w:rPr>
          <w:lang w:eastAsia="zh-CN"/>
        </w:rPr>
        <w:tab/>
        <w:t>2014</w:t>
      </w:r>
      <w:r w:rsidR="009F11C2">
        <w:rPr>
          <w:rFonts w:hint="eastAsia"/>
          <w:lang w:eastAsia="zh-CN"/>
        </w:rPr>
        <w:t>年</w:t>
      </w:r>
      <w:r w:rsidR="009F11C2">
        <w:rPr>
          <w:lang w:eastAsia="zh-CN"/>
        </w:rPr>
        <w:t>，</w:t>
      </w:r>
      <w:r w:rsidR="009F11C2">
        <w:rPr>
          <w:rFonts w:hint="eastAsia"/>
          <w:lang w:eastAsia="zh-CN"/>
        </w:rPr>
        <w:t>吉尔吉斯斯坦</w:t>
      </w:r>
      <w:r w:rsidR="009F11C2">
        <w:rPr>
          <w:lang w:eastAsia="zh-CN"/>
        </w:rPr>
        <w:t>将其会费单位等级从</w:t>
      </w:r>
      <w:r w:rsidR="009F11C2" w:rsidRPr="00440DD1">
        <w:rPr>
          <w:lang w:eastAsia="zh-CN"/>
        </w:rPr>
        <w:t>1/8</w:t>
      </w:r>
      <w:r w:rsidR="009F11C2">
        <w:rPr>
          <w:rFonts w:hint="eastAsia"/>
          <w:lang w:eastAsia="zh-CN"/>
        </w:rPr>
        <w:t>提高</w:t>
      </w:r>
      <w:r w:rsidR="009F11C2">
        <w:rPr>
          <w:lang w:eastAsia="zh-CN"/>
        </w:rPr>
        <w:t>到</w:t>
      </w:r>
      <w:r w:rsidR="009F11C2" w:rsidRPr="00440DD1">
        <w:rPr>
          <w:lang w:eastAsia="zh-CN"/>
        </w:rPr>
        <w:t>1/4</w:t>
      </w:r>
      <w:r w:rsidR="009F11C2">
        <w:rPr>
          <w:rFonts w:hint="eastAsia"/>
          <w:lang w:eastAsia="zh-CN"/>
        </w:rPr>
        <w:t>。</w:t>
      </w:r>
    </w:p>
    <w:p w:rsidR="00A52777" w:rsidRPr="00440DD1" w:rsidRDefault="009F11C2" w:rsidP="004C356F">
      <w:pPr>
        <w:rPr>
          <w:lang w:eastAsia="zh-CN"/>
        </w:rPr>
      </w:pPr>
      <w:r>
        <w:rPr>
          <w:lang w:eastAsia="zh-CN"/>
        </w:rPr>
        <w:t>1.3</w:t>
      </w:r>
      <w:r>
        <w:rPr>
          <w:lang w:eastAsia="zh-CN"/>
        </w:rPr>
        <w:tab/>
      </w:r>
      <w:r w:rsidR="00A52777" w:rsidRPr="00440DD1">
        <w:rPr>
          <w:lang w:eastAsia="zh-CN"/>
        </w:rPr>
        <w:t>2016</w:t>
      </w:r>
      <w:r>
        <w:rPr>
          <w:rFonts w:hint="eastAsia"/>
          <w:lang w:eastAsia="zh-CN"/>
        </w:rPr>
        <w:t>年</w:t>
      </w:r>
      <w:r>
        <w:rPr>
          <w:lang w:eastAsia="zh-CN"/>
        </w:rPr>
        <w:t>，比利时将其会费等级从</w:t>
      </w:r>
      <w:r>
        <w:rPr>
          <w:rFonts w:hint="eastAsia"/>
          <w:lang w:eastAsia="zh-CN"/>
        </w:rPr>
        <w:t>4</w:t>
      </w:r>
      <w:r>
        <w:rPr>
          <w:rFonts w:hint="eastAsia"/>
          <w:lang w:eastAsia="zh-CN"/>
        </w:rPr>
        <w:t>降至</w:t>
      </w:r>
      <w:r>
        <w:rPr>
          <w:rFonts w:hint="eastAsia"/>
          <w:lang w:eastAsia="zh-CN"/>
        </w:rPr>
        <w:t>3</w:t>
      </w:r>
      <w:r>
        <w:rPr>
          <w:rFonts w:hint="eastAsia"/>
          <w:lang w:eastAsia="zh-CN"/>
        </w:rPr>
        <w:t>个</w:t>
      </w:r>
      <w:r>
        <w:rPr>
          <w:lang w:eastAsia="zh-CN"/>
        </w:rPr>
        <w:t>单位</w:t>
      </w:r>
      <w:r>
        <w:rPr>
          <w:rFonts w:hint="eastAsia"/>
          <w:lang w:eastAsia="zh-CN"/>
        </w:rPr>
        <w:t>，加拿大</w:t>
      </w:r>
      <w:r>
        <w:rPr>
          <w:lang w:eastAsia="zh-CN"/>
        </w:rPr>
        <w:t>从</w:t>
      </w:r>
      <w:r>
        <w:rPr>
          <w:rFonts w:hint="eastAsia"/>
          <w:lang w:eastAsia="zh-CN"/>
        </w:rPr>
        <w:t>18</w:t>
      </w:r>
      <w:r>
        <w:rPr>
          <w:rFonts w:hint="eastAsia"/>
          <w:lang w:eastAsia="zh-CN"/>
        </w:rPr>
        <w:t>降至</w:t>
      </w:r>
      <w:r>
        <w:rPr>
          <w:rFonts w:hint="eastAsia"/>
          <w:lang w:eastAsia="zh-CN"/>
        </w:rPr>
        <w:t>13</w:t>
      </w:r>
      <w:r>
        <w:rPr>
          <w:rFonts w:hint="eastAsia"/>
          <w:lang w:eastAsia="zh-CN"/>
        </w:rPr>
        <w:t>各</w:t>
      </w:r>
      <w:r>
        <w:rPr>
          <w:lang w:eastAsia="zh-CN"/>
        </w:rPr>
        <w:t>单位，中国从</w:t>
      </w:r>
      <w:r>
        <w:rPr>
          <w:rFonts w:hint="eastAsia"/>
          <w:lang w:eastAsia="zh-CN"/>
        </w:rPr>
        <w:t>12</w:t>
      </w:r>
      <w:r>
        <w:rPr>
          <w:rFonts w:hint="eastAsia"/>
          <w:lang w:eastAsia="zh-CN"/>
        </w:rPr>
        <w:t>提升</w:t>
      </w:r>
      <w:r>
        <w:rPr>
          <w:lang w:eastAsia="zh-CN"/>
        </w:rPr>
        <w:t>至</w:t>
      </w:r>
      <w:r>
        <w:rPr>
          <w:rFonts w:hint="eastAsia"/>
          <w:lang w:eastAsia="zh-CN"/>
        </w:rPr>
        <w:t>14</w:t>
      </w:r>
      <w:r>
        <w:rPr>
          <w:rFonts w:hint="eastAsia"/>
          <w:lang w:eastAsia="zh-CN"/>
        </w:rPr>
        <w:t>个</w:t>
      </w:r>
      <w:r>
        <w:rPr>
          <w:lang w:eastAsia="zh-CN"/>
        </w:rPr>
        <w:t>单位，</w:t>
      </w:r>
      <w:r>
        <w:rPr>
          <w:rFonts w:hint="eastAsia"/>
          <w:lang w:eastAsia="zh-CN"/>
        </w:rPr>
        <w:t>克罗地亚</w:t>
      </w:r>
      <w:r>
        <w:rPr>
          <w:lang w:eastAsia="zh-CN"/>
        </w:rPr>
        <w:t>从</w:t>
      </w:r>
      <w:r w:rsidRPr="00440DD1">
        <w:rPr>
          <w:lang w:eastAsia="zh-CN"/>
        </w:rPr>
        <w:t>1/2</w:t>
      </w:r>
      <w:r>
        <w:rPr>
          <w:rFonts w:hint="eastAsia"/>
          <w:lang w:eastAsia="zh-CN"/>
        </w:rPr>
        <w:t>降至</w:t>
      </w:r>
      <w:r w:rsidRPr="00440DD1">
        <w:rPr>
          <w:lang w:eastAsia="zh-CN"/>
        </w:rPr>
        <w:t>1/4</w:t>
      </w:r>
      <w:r>
        <w:rPr>
          <w:rFonts w:hint="eastAsia"/>
          <w:lang w:eastAsia="zh-CN"/>
        </w:rPr>
        <w:t>个</w:t>
      </w:r>
      <w:r>
        <w:rPr>
          <w:lang w:eastAsia="zh-CN"/>
        </w:rPr>
        <w:t>单位，丹麦从</w:t>
      </w:r>
      <w:r w:rsidRPr="00440DD1">
        <w:rPr>
          <w:lang w:eastAsia="zh-CN"/>
        </w:rPr>
        <w:t>2</w:t>
      </w:r>
      <w:r>
        <w:rPr>
          <w:rFonts w:hint="eastAsia"/>
          <w:lang w:eastAsia="zh-CN"/>
        </w:rPr>
        <w:t>降至</w:t>
      </w:r>
      <w:r w:rsidRPr="00440DD1">
        <w:rPr>
          <w:lang w:eastAsia="zh-CN"/>
        </w:rPr>
        <w:t>1 ½</w:t>
      </w:r>
      <w:r>
        <w:rPr>
          <w:rFonts w:hint="eastAsia"/>
          <w:lang w:eastAsia="zh-CN"/>
        </w:rPr>
        <w:t>个</w:t>
      </w:r>
      <w:r>
        <w:rPr>
          <w:lang w:eastAsia="zh-CN"/>
        </w:rPr>
        <w:t>单位，芬兰从</w:t>
      </w:r>
      <w:r>
        <w:rPr>
          <w:rFonts w:hint="eastAsia"/>
          <w:lang w:eastAsia="zh-CN"/>
        </w:rPr>
        <w:t>3</w:t>
      </w:r>
      <w:r>
        <w:rPr>
          <w:rFonts w:hint="eastAsia"/>
          <w:lang w:eastAsia="zh-CN"/>
        </w:rPr>
        <w:t>降至</w:t>
      </w:r>
      <w:r>
        <w:rPr>
          <w:rFonts w:hint="eastAsia"/>
          <w:lang w:eastAsia="zh-CN"/>
        </w:rPr>
        <w:t>2</w:t>
      </w:r>
      <w:r>
        <w:rPr>
          <w:rFonts w:hint="eastAsia"/>
          <w:lang w:eastAsia="zh-CN"/>
        </w:rPr>
        <w:t>个</w:t>
      </w:r>
      <w:r>
        <w:rPr>
          <w:lang w:eastAsia="zh-CN"/>
        </w:rPr>
        <w:t>单位，法国从</w:t>
      </w:r>
      <w:r>
        <w:rPr>
          <w:rFonts w:hint="eastAsia"/>
          <w:lang w:eastAsia="zh-CN"/>
        </w:rPr>
        <w:t>25</w:t>
      </w:r>
      <w:r>
        <w:rPr>
          <w:rFonts w:hint="eastAsia"/>
          <w:lang w:eastAsia="zh-CN"/>
        </w:rPr>
        <w:t>降至</w:t>
      </w:r>
      <w:r>
        <w:rPr>
          <w:rFonts w:hint="eastAsia"/>
          <w:lang w:eastAsia="zh-CN"/>
        </w:rPr>
        <w:t>21</w:t>
      </w:r>
      <w:r>
        <w:rPr>
          <w:rFonts w:hint="eastAsia"/>
          <w:lang w:eastAsia="zh-CN"/>
        </w:rPr>
        <w:t>个</w:t>
      </w:r>
      <w:r>
        <w:rPr>
          <w:lang w:eastAsia="zh-CN"/>
        </w:rPr>
        <w:t>单位，几内亚从</w:t>
      </w:r>
      <w:r w:rsidRPr="00440DD1">
        <w:rPr>
          <w:lang w:eastAsia="zh-CN"/>
        </w:rPr>
        <w:t>1/8</w:t>
      </w:r>
      <w:r>
        <w:rPr>
          <w:rFonts w:hint="eastAsia"/>
          <w:lang w:eastAsia="zh-CN"/>
        </w:rPr>
        <w:t>提升</w:t>
      </w:r>
      <w:r>
        <w:rPr>
          <w:lang w:eastAsia="zh-CN"/>
        </w:rPr>
        <w:t>至</w:t>
      </w:r>
      <w:r w:rsidRPr="00440DD1">
        <w:rPr>
          <w:lang w:eastAsia="zh-CN"/>
        </w:rPr>
        <w:t>1/4</w:t>
      </w:r>
      <w:r>
        <w:rPr>
          <w:rFonts w:hint="eastAsia"/>
          <w:lang w:eastAsia="zh-CN"/>
        </w:rPr>
        <w:t>个</w:t>
      </w:r>
      <w:r>
        <w:rPr>
          <w:lang w:eastAsia="zh-CN"/>
        </w:rPr>
        <w:t>单位，哈萨克斯坦从</w:t>
      </w:r>
      <w:r w:rsidRPr="00440DD1">
        <w:rPr>
          <w:lang w:eastAsia="zh-CN"/>
        </w:rPr>
        <w:t>1/4</w:t>
      </w:r>
      <w:r>
        <w:rPr>
          <w:rFonts w:hint="eastAsia"/>
          <w:lang w:eastAsia="zh-CN"/>
        </w:rPr>
        <w:t>提升</w:t>
      </w:r>
      <w:r>
        <w:rPr>
          <w:lang w:eastAsia="zh-CN"/>
        </w:rPr>
        <w:t>至</w:t>
      </w:r>
      <w:r w:rsidRPr="00440DD1">
        <w:rPr>
          <w:lang w:eastAsia="zh-CN"/>
        </w:rPr>
        <w:t>1/2</w:t>
      </w:r>
      <w:r>
        <w:rPr>
          <w:rFonts w:hint="eastAsia"/>
          <w:lang w:eastAsia="zh-CN"/>
        </w:rPr>
        <w:t>个</w:t>
      </w:r>
      <w:r>
        <w:rPr>
          <w:lang w:eastAsia="zh-CN"/>
        </w:rPr>
        <w:t>单位，马来西亚从</w:t>
      </w:r>
      <w:r>
        <w:rPr>
          <w:rFonts w:hint="eastAsia"/>
          <w:lang w:eastAsia="zh-CN"/>
        </w:rPr>
        <w:t>1</w:t>
      </w:r>
      <w:r>
        <w:rPr>
          <w:rFonts w:hint="eastAsia"/>
          <w:lang w:eastAsia="zh-CN"/>
        </w:rPr>
        <w:t>提升</w:t>
      </w:r>
      <w:r>
        <w:rPr>
          <w:lang w:eastAsia="zh-CN"/>
        </w:rPr>
        <w:t>至</w:t>
      </w:r>
      <w:r>
        <w:rPr>
          <w:rFonts w:hint="eastAsia"/>
          <w:lang w:eastAsia="zh-CN"/>
        </w:rPr>
        <w:t>2</w:t>
      </w:r>
      <w:r>
        <w:rPr>
          <w:rFonts w:hint="eastAsia"/>
          <w:lang w:eastAsia="zh-CN"/>
        </w:rPr>
        <w:t>个</w:t>
      </w:r>
      <w:r>
        <w:rPr>
          <w:lang w:eastAsia="zh-CN"/>
        </w:rPr>
        <w:t>单位，墨西哥从</w:t>
      </w:r>
      <w:r>
        <w:rPr>
          <w:rFonts w:hint="eastAsia"/>
          <w:lang w:eastAsia="zh-CN"/>
        </w:rPr>
        <w:t>1</w:t>
      </w:r>
      <w:r>
        <w:rPr>
          <w:rFonts w:hint="eastAsia"/>
          <w:lang w:eastAsia="zh-CN"/>
        </w:rPr>
        <w:t>提升</w:t>
      </w:r>
      <w:r>
        <w:rPr>
          <w:lang w:eastAsia="zh-CN"/>
        </w:rPr>
        <w:t>至</w:t>
      </w:r>
      <w:r>
        <w:rPr>
          <w:rFonts w:hint="eastAsia"/>
          <w:lang w:eastAsia="zh-CN"/>
        </w:rPr>
        <w:t>3</w:t>
      </w:r>
      <w:r>
        <w:rPr>
          <w:rFonts w:hint="eastAsia"/>
          <w:lang w:eastAsia="zh-CN"/>
        </w:rPr>
        <w:t>个</w:t>
      </w:r>
      <w:r>
        <w:rPr>
          <w:lang w:eastAsia="zh-CN"/>
        </w:rPr>
        <w:t>单位，</w:t>
      </w:r>
      <w:r>
        <w:rPr>
          <w:rFonts w:hint="eastAsia"/>
          <w:lang w:eastAsia="zh-CN"/>
        </w:rPr>
        <w:t>巴拿马</w:t>
      </w:r>
      <w:r>
        <w:rPr>
          <w:lang w:eastAsia="zh-CN"/>
        </w:rPr>
        <w:t>从</w:t>
      </w:r>
      <w:r w:rsidRPr="00440DD1">
        <w:rPr>
          <w:lang w:eastAsia="zh-CN"/>
        </w:rPr>
        <w:t>1/2</w:t>
      </w:r>
      <w:r>
        <w:rPr>
          <w:rFonts w:hint="eastAsia"/>
          <w:lang w:eastAsia="zh-CN"/>
        </w:rPr>
        <w:t>降至</w:t>
      </w:r>
      <w:r>
        <w:rPr>
          <w:lang w:eastAsia="zh-CN"/>
        </w:rPr>
        <w:t>¼</w:t>
      </w:r>
      <w:r>
        <w:rPr>
          <w:rFonts w:hint="eastAsia"/>
          <w:lang w:eastAsia="zh-CN"/>
        </w:rPr>
        <w:t>个</w:t>
      </w:r>
      <w:r>
        <w:rPr>
          <w:lang w:eastAsia="zh-CN"/>
        </w:rPr>
        <w:t>单位，葡萄牙从</w:t>
      </w:r>
      <w:r>
        <w:rPr>
          <w:rFonts w:hint="eastAsia"/>
          <w:lang w:eastAsia="zh-CN"/>
        </w:rPr>
        <w:t>2</w:t>
      </w:r>
      <w:r>
        <w:rPr>
          <w:rFonts w:hint="eastAsia"/>
          <w:lang w:eastAsia="zh-CN"/>
        </w:rPr>
        <w:t>降至</w:t>
      </w:r>
      <w:r w:rsidRPr="00440DD1">
        <w:rPr>
          <w:lang w:eastAsia="zh-CN"/>
        </w:rPr>
        <w:t xml:space="preserve">1 </w:t>
      </w:r>
      <w:r>
        <w:rPr>
          <w:lang w:eastAsia="zh-CN"/>
        </w:rPr>
        <w:t>½</w:t>
      </w:r>
      <w:r>
        <w:rPr>
          <w:rFonts w:hint="eastAsia"/>
          <w:lang w:eastAsia="zh-CN"/>
        </w:rPr>
        <w:t>个</w:t>
      </w:r>
      <w:r>
        <w:rPr>
          <w:lang w:eastAsia="zh-CN"/>
        </w:rPr>
        <w:t>单位，西班牙从</w:t>
      </w:r>
      <w:r>
        <w:rPr>
          <w:rFonts w:hint="eastAsia"/>
          <w:lang w:eastAsia="zh-CN"/>
        </w:rPr>
        <w:t>8</w:t>
      </w:r>
      <w:r>
        <w:rPr>
          <w:rFonts w:hint="eastAsia"/>
          <w:lang w:eastAsia="zh-CN"/>
        </w:rPr>
        <w:t>降至</w:t>
      </w:r>
      <w:r>
        <w:rPr>
          <w:rFonts w:hint="eastAsia"/>
          <w:lang w:eastAsia="zh-CN"/>
        </w:rPr>
        <w:t>6</w:t>
      </w:r>
      <w:r>
        <w:rPr>
          <w:rFonts w:hint="eastAsia"/>
          <w:lang w:eastAsia="zh-CN"/>
        </w:rPr>
        <w:t>个</w:t>
      </w:r>
      <w:r>
        <w:rPr>
          <w:lang w:eastAsia="zh-CN"/>
        </w:rPr>
        <w:t>单位，瑞迪从</w:t>
      </w:r>
      <w:r>
        <w:rPr>
          <w:rFonts w:hint="eastAsia"/>
          <w:lang w:eastAsia="zh-CN"/>
        </w:rPr>
        <w:t>5</w:t>
      </w:r>
      <w:r>
        <w:rPr>
          <w:rFonts w:hint="eastAsia"/>
          <w:lang w:eastAsia="zh-CN"/>
        </w:rPr>
        <w:t>降至</w:t>
      </w:r>
      <w:r>
        <w:rPr>
          <w:rFonts w:hint="eastAsia"/>
          <w:lang w:eastAsia="zh-CN"/>
        </w:rPr>
        <w:t>4</w:t>
      </w:r>
      <w:r>
        <w:rPr>
          <w:rFonts w:hint="eastAsia"/>
          <w:lang w:eastAsia="zh-CN"/>
        </w:rPr>
        <w:t>个</w:t>
      </w:r>
      <w:r>
        <w:rPr>
          <w:lang w:eastAsia="zh-CN"/>
        </w:rPr>
        <w:t>单位</w:t>
      </w:r>
      <w:r>
        <w:rPr>
          <w:rFonts w:hint="eastAsia"/>
          <w:lang w:eastAsia="zh-CN"/>
        </w:rPr>
        <w:t>，</w:t>
      </w:r>
      <w:r>
        <w:rPr>
          <w:lang w:eastAsia="zh-CN"/>
        </w:rPr>
        <w:t>叙利亚从</w:t>
      </w:r>
      <w:r w:rsidRPr="00440DD1">
        <w:rPr>
          <w:lang w:eastAsia="zh-CN"/>
        </w:rPr>
        <w:t>1/2</w:t>
      </w:r>
      <w:r>
        <w:rPr>
          <w:rFonts w:hint="eastAsia"/>
          <w:lang w:eastAsia="zh-CN"/>
        </w:rPr>
        <w:t>降至</w:t>
      </w:r>
      <w:r w:rsidRPr="00440DD1">
        <w:rPr>
          <w:lang w:eastAsia="zh-CN"/>
        </w:rPr>
        <w:t>1/4</w:t>
      </w:r>
      <w:r>
        <w:rPr>
          <w:rFonts w:hint="eastAsia"/>
          <w:lang w:eastAsia="zh-CN"/>
        </w:rPr>
        <w:t>个</w:t>
      </w:r>
      <w:r>
        <w:rPr>
          <w:lang w:eastAsia="zh-CN"/>
        </w:rPr>
        <w:t>单位</w:t>
      </w:r>
      <w:r w:rsidR="004B0EA8">
        <w:rPr>
          <w:rFonts w:hint="eastAsia"/>
          <w:lang w:eastAsia="zh-CN"/>
        </w:rPr>
        <w:t>，</w:t>
      </w:r>
      <w:r w:rsidR="004B0EA8">
        <w:rPr>
          <w:lang w:eastAsia="zh-CN"/>
        </w:rPr>
        <w:t>乌克兰从</w:t>
      </w:r>
      <w:r w:rsidR="004B0EA8" w:rsidRPr="00440DD1">
        <w:rPr>
          <w:lang w:eastAsia="zh-CN"/>
        </w:rPr>
        <w:t>1/2</w:t>
      </w:r>
      <w:r w:rsidR="004B0EA8">
        <w:rPr>
          <w:rFonts w:hint="eastAsia"/>
          <w:lang w:eastAsia="zh-CN"/>
        </w:rPr>
        <w:t>降至</w:t>
      </w:r>
      <w:r w:rsidR="004B0EA8" w:rsidRPr="00440DD1">
        <w:rPr>
          <w:lang w:eastAsia="zh-CN"/>
        </w:rPr>
        <w:t>1/4</w:t>
      </w:r>
      <w:r w:rsidR="004B0EA8">
        <w:rPr>
          <w:rFonts w:hint="eastAsia"/>
          <w:lang w:eastAsia="zh-CN"/>
        </w:rPr>
        <w:t>个</w:t>
      </w:r>
      <w:r w:rsidR="004B0EA8">
        <w:rPr>
          <w:lang w:eastAsia="zh-CN"/>
        </w:rPr>
        <w:t>单位。</w:t>
      </w:r>
    </w:p>
    <w:p w:rsidR="00A52777" w:rsidRPr="00440DD1" w:rsidRDefault="004233D2" w:rsidP="004C356F">
      <w:pPr>
        <w:rPr>
          <w:lang w:eastAsia="zh-CN"/>
        </w:rPr>
      </w:pPr>
      <w:r>
        <w:rPr>
          <w:lang w:eastAsia="zh-CN"/>
        </w:rPr>
        <w:t>1.4</w:t>
      </w:r>
      <w:r>
        <w:rPr>
          <w:lang w:eastAsia="zh-CN"/>
        </w:rPr>
        <w:tab/>
      </w:r>
      <w:r w:rsidR="00A52777" w:rsidRPr="00440DD1">
        <w:rPr>
          <w:lang w:eastAsia="zh-CN"/>
        </w:rPr>
        <w:t>2018</w:t>
      </w:r>
      <w:r>
        <w:rPr>
          <w:rFonts w:hint="eastAsia"/>
          <w:lang w:eastAsia="zh-CN"/>
        </w:rPr>
        <w:t>年</w:t>
      </w:r>
      <w:r>
        <w:rPr>
          <w:lang w:eastAsia="zh-CN"/>
        </w:rPr>
        <w:t>，中华人民共和国将会费从</w:t>
      </w:r>
      <w:r>
        <w:rPr>
          <w:rFonts w:hint="eastAsia"/>
          <w:lang w:eastAsia="zh-CN"/>
        </w:rPr>
        <w:t>14</w:t>
      </w:r>
      <w:r>
        <w:rPr>
          <w:rFonts w:hint="eastAsia"/>
          <w:lang w:eastAsia="zh-CN"/>
        </w:rPr>
        <w:t>提升</w:t>
      </w:r>
      <w:r>
        <w:rPr>
          <w:lang w:eastAsia="zh-CN"/>
        </w:rPr>
        <w:t>至</w:t>
      </w:r>
      <w:r>
        <w:rPr>
          <w:rFonts w:hint="eastAsia"/>
          <w:lang w:eastAsia="zh-CN"/>
        </w:rPr>
        <w:t>20</w:t>
      </w:r>
      <w:r>
        <w:rPr>
          <w:rFonts w:hint="eastAsia"/>
          <w:lang w:eastAsia="zh-CN"/>
        </w:rPr>
        <w:t>个</w:t>
      </w:r>
      <w:r>
        <w:rPr>
          <w:lang w:eastAsia="zh-CN"/>
        </w:rPr>
        <w:t>单位，科威特宣布</w:t>
      </w:r>
      <w:r>
        <w:rPr>
          <w:rFonts w:hint="eastAsia"/>
          <w:lang w:eastAsia="zh-CN"/>
        </w:rPr>
        <w:t>2019</w:t>
      </w:r>
      <w:r>
        <w:rPr>
          <w:rFonts w:hint="eastAsia"/>
          <w:lang w:eastAsia="zh-CN"/>
        </w:rPr>
        <w:t>年</w:t>
      </w:r>
      <w:r>
        <w:rPr>
          <w:lang w:eastAsia="zh-CN"/>
        </w:rPr>
        <w:t>将会费从</w:t>
      </w:r>
      <w:r>
        <w:rPr>
          <w:rFonts w:hint="eastAsia"/>
          <w:lang w:eastAsia="zh-CN"/>
        </w:rPr>
        <w:t>3</w:t>
      </w:r>
      <w:r>
        <w:rPr>
          <w:rFonts w:hint="eastAsia"/>
          <w:lang w:eastAsia="zh-CN"/>
        </w:rPr>
        <w:t>提升</w:t>
      </w:r>
      <w:r>
        <w:rPr>
          <w:lang w:eastAsia="zh-CN"/>
        </w:rPr>
        <w:t>至</w:t>
      </w:r>
      <w:r>
        <w:rPr>
          <w:rFonts w:hint="eastAsia"/>
          <w:lang w:eastAsia="zh-CN"/>
        </w:rPr>
        <w:t>5</w:t>
      </w:r>
      <w:r>
        <w:rPr>
          <w:rFonts w:hint="eastAsia"/>
          <w:lang w:eastAsia="zh-CN"/>
        </w:rPr>
        <w:t>个</w:t>
      </w:r>
      <w:r>
        <w:rPr>
          <w:lang w:eastAsia="zh-CN"/>
        </w:rPr>
        <w:t>单位。</w:t>
      </w:r>
    </w:p>
    <w:p w:rsidR="00A52777" w:rsidRPr="00440DD1" w:rsidRDefault="00A52777" w:rsidP="004C356F">
      <w:pPr>
        <w:rPr>
          <w:lang w:eastAsia="zh-CN"/>
        </w:rPr>
      </w:pPr>
      <w:r w:rsidRPr="00440DD1">
        <w:rPr>
          <w:lang w:eastAsia="zh-CN"/>
        </w:rPr>
        <w:t>1.5</w:t>
      </w:r>
      <w:r w:rsidRPr="00440DD1">
        <w:rPr>
          <w:lang w:eastAsia="zh-CN"/>
        </w:rPr>
        <w:tab/>
      </w:r>
      <w:r w:rsidR="004233D2">
        <w:rPr>
          <w:rFonts w:hint="eastAsia"/>
          <w:lang w:eastAsia="zh-CN"/>
        </w:rPr>
        <w:t>根据</w:t>
      </w:r>
      <w:r w:rsidR="004233D2">
        <w:rPr>
          <w:lang w:eastAsia="zh-CN"/>
        </w:rPr>
        <w:t>第</w:t>
      </w:r>
      <w:r w:rsidRPr="00440DD1">
        <w:rPr>
          <w:lang w:eastAsia="zh-CN"/>
        </w:rPr>
        <w:t>1381</w:t>
      </w:r>
      <w:r w:rsidR="004233D2">
        <w:rPr>
          <w:rFonts w:hint="eastAsia"/>
          <w:lang w:eastAsia="zh-CN"/>
        </w:rPr>
        <w:t>号</w:t>
      </w:r>
      <w:r w:rsidR="004233D2">
        <w:rPr>
          <w:lang w:eastAsia="zh-CN"/>
        </w:rPr>
        <w:t>决议，哈萨克斯坦将会费从</w:t>
      </w:r>
      <w:r w:rsidR="004233D2">
        <w:rPr>
          <w:lang w:eastAsia="zh-CN"/>
        </w:rPr>
        <w:t>1/2</w:t>
      </w:r>
      <w:r w:rsidR="004233D2">
        <w:rPr>
          <w:rFonts w:hint="eastAsia"/>
          <w:lang w:eastAsia="zh-CN"/>
        </w:rPr>
        <w:t>降至</w:t>
      </w:r>
      <w:r w:rsidRPr="00440DD1">
        <w:rPr>
          <w:lang w:eastAsia="zh-CN"/>
        </w:rPr>
        <w:t>1/4</w:t>
      </w:r>
      <w:r w:rsidR="004233D2">
        <w:rPr>
          <w:rFonts w:hint="eastAsia"/>
          <w:lang w:eastAsia="zh-CN"/>
        </w:rPr>
        <w:t>个</w:t>
      </w:r>
      <w:r w:rsidR="004233D2">
        <w:rPr>
          <w:lang w:eastAsia="zh-CN"/>
        </w:rPr>
        <w:t>单位。</w:t>
      </w:r>
    </w:p>
    <w:p w:rsidR="00A52777" w:rsidRPr="00440DD1" w:rsidRDefault="00A52777" w:rsidP="00A52777">
      <w:pPr>
        <w:pStyle w:val="headingb0"/>
        <w:rPr>
          <w:lang w:eastAsia="zh-CN"/>
        </w:rPr>
      </w:pPr>
      <w:r w:rsidRPr="00440DD1">
        <w:rPr>
          <w:rFonts w:hint="eastAsia"/>
          <w:lang w:eastAsia="zh-CN"/>
        </w:rPr>
        <w:t>第</w:t>
      </w:r>
      <w:r w:rsidRPr="00440DD1">
        <w:rPr>
          <w:lang w:eastAsia="zh-CN"/>
        </w:rPr>
        <w:t>5</w:t>
      </w:r>
      <w:r w:rsidRPr="00440DD1">
        <w:rPr>
          <w:rFonts w:hint="eastAsia"/>
          <w:lang w:eastAsia="zh-CN"/>
        </w:rPr>
        <w:t>号决定（</w:t>
      </w:r>
      <w:r w:rsidRPr="00440DD1">
        <w:rPr>
          <w:rFonts w:hint="eastAsia"/>
          <w:lang w:eastAsia="zh-CN"/>
        </w:rPr>
        <w:t>2014</w:t>
      </w:r>
      <w:r w:rsidRPr="00440DD1">
        <w:rPr>
          <w:rFonts w:hint="eastAsia"/>
          <w:lang w:eastAsia="zh-CN"/>
        </w:rPr>
        <w:t>年，釜山，修订版）：国际电联在</w:t>
      </w:r>
      <w:r w:rsidRPr="00440DD1">
        <w:rPr>
          <w:lang w:eastAsia="zh-CN"/>
        </w:rPr>
        <w:t>2014</w:t>
      </w:r>
      <w:r w:rsidRPr="00440DD1">
        <w:rPr>
          <w:rFonts w:hint="eastAsia"/>
          <w:lang w:eastAsia="zh-CN"/>
        </w:rPr>
        <w:t>-</w:t>
      </w:r>
      <w:r w:rsidRPr="00440DD1">
        <w:rPr>
          <w:lang w:eastAsia="zh-CN"/>
        </w:rPr>
        <w:t>20</w:t>
      </w:r>
      <w:r w:rsidRPr="00440DD1">
        <w:rPr>
          <w:rFonts w:hint="eastAsia"/>
          <w:lang w:eastAsia="zh-CN"/>
        </w:rPr>
        <w:t>1</w:t>
      </w:r>
      <w:r w:rsidRPr="00440DD1">
        <w:rPr>
          <w:lang w:eastAsia="zh-CN"/>
        </w:rPr>
        <w:t>7</w:t>
      </w:r>
      <w:r w:rsidRPr="00440DD1">
        <w:rPr>
          <w:rFonts w:hint="eastAsia"/>
          <w:lang w:eastAsia="zh-CN"/>
        </w:rPr>
        <w:t>年期间的收入和支出</w:t>
      </w:r>
    </w:p>
    <w:p w:rsidR="00A52777" w:rsidRPr="00440DD1" w:rsidRDefault="00A52777" w:rsidP="004C356F">
      <w:pPr>
        <w:rPr>
          <w:rFonts w:asciiTheme="minorHAnsi" w:hAnsiTheme="minorHAnsi"/>
          <w:i/>
          <w:iCs/>
          <w:lang w:eastAsia="zh-CN"/>
        </w:rPr>
      </w:pPr>
      <w:r w:rsidRPr="00440DD1">
        <w:rPr>
          <w:rFonts w:asciiTheme="minorHAnsi" w:hAnsiTheme="minorHAnsi"/>
          <w:lang w:eastAsia="zh-CN"/>
        </w:rPr>
        <w:t>1.6</w:t>
      </w:r>
      <w:r w:rsidRPr="00440DD1">
        <w:rPr>
          <w:rFonts w:asciiTheme="minorHAnsi" w:hAnsiTheme="minorHAnsi"/>
          <w:lang w:eastAsia="zh-CN"/>
        </w:rPr>
        <w:tab/>
      </w:r>
      <w:r w:rsidRPr="00440DD1">
        <w:rPr>
          <w:rFonts w:hint="eastAsia"/>
          <w:lang w:eastAsia="zh-CN"/>
        </w:rPr>
        <w:t>根据这一</w:t>
      </w:r>
      <w:r w:rsidRPr="00440DD1">
        <w:rPr>
          <w:lang w:eastAsia="zh-CN"/>
        </w:rPr>
        <w:t>决定</w:t>
      </w:r>
      <w:r w:rsidRPr="00440DD1">
        <w:rPr>
          <w:rFonts w:hint="eastAsia"/>
          <w:lang w:eastAsia="zh-CN"/>
        </w:rPr>
        <w:t>，</w:t>
      </w:r>
      <w:r w:rsidRPr="00440DD1">
        <w:rPr>
          <w:lang w:eastAsia="zh-CN"/>
        </w:rPr>
        <w:t>全权代表大会</w:t>
      </w:r>
      <w:r w:rsidRPr="00440DD1">
        <w:rPr>
          <w:rFonts w:hint="eastAsia"/>
          <w:lang w:eastAsia="zh-CN"/>
        </w:rPr>
        <w:t>（</w:t>
      </w:r>
      <w:r w:rsidRPr="00440DD1">
        <w:rPr>
          <w:rFonts w:hint="eastAsia"/>
          <w:lang w:eastAsia="zh-CN"/>
        </w:rPr>
        <w:t>2010</w:t>
      </w:r>
      <w:r w:rsidRPr="00440DD1">
        <w:rPr>
          <w:rFonts w:hint="eastAsia"/>
          <w:lang w:eastAsia="zh-CN"/>
        </w:rPr>
        <w:t>年，瓜达拉哈拉</w:t>
      </w:r>
      <w:r w:rsidRPr="00440DD1">
        <w:rPr>
          <w:lang w:eastAsia="zh-CN"/>
        </w:rPr>
        <w:t>和</w:t>
      </w:r>
      <w:r w:rsidRPr="00440DD1">
        <w:rPr>
          <w:rFonts w:hint="eastAsia"/>
          <w:lang w:eastAsia="zh-CN"/>
        </w:rPr>
        <w:t>2014</w:t>
      </w:r>
      <w:r w:rsidRPr="00440DD1">
        <w:rPr>
          <w:rFonts w:hint="eastAsia"/>
          <w:lang w:eastAsia="zh-CN"/>
        </w:rPr>
        <w:t>年，釜山）确定了国际电联</w:t>
      </w:r>
      <w:r w:rsidRPr="00440DD1">
        <w:rPr>
          <w:lang w:eastAsia="zh-CN"/>
        </w:rPr>
        <w:t>201</w:t>
      </w:r>
      <w:r w:rsidR="00E714D5">
        <w:rPr>
          <w:lang w:eastAsia="zh-CN"/>
        </w:rPr>
        <w:t>4</w:t>
      </w:r>
      <w:r w:rsidRPr="00440DD1">
        <w:rPr>
          <w:rFonts w:hint="eastAsia"/>
          <w:lang w:eastAsia="zh-CN"/>
        </w:rPr>
        <w:t>-</w:t>
      </w:r>
      <w:r w:rsidRPr="00440DD1">
        <w:rPr>
          <w:lang w:eastAsia="zh-CN"/>
        </w:rPr>
        <w:t>20</w:t>
      </w:r>
      <w:r w:rsidRPr="00440DD1">
        <w:rPr>
          <w:rFonts w:hint="eastAsia"/>
          <w:lang w:eastAsia="zh-CN"/>
        </w:rPr>
        <w:t>1</w:t>
      </w:r>
      <w:r w:rsidR="00E714D5">
        <w:rPr>
          <w:lang w:eastAsia="zh-CN"/>
        </w:rPr>
        <w:t>7</w:t>
      </w:r>
      <w:r w:rsidRPr="00440DD1">
        <w:rPr>
          <w:lang w:eastAsia="zh-CN"/>
        </w:rPr>
        <w:t>年</w:t>
      </w:r>
      <w:r w:rsidRPr="00440DD1">
        <w:rPr>
          <w:rFonts w:hint="eastAsia"/>
          <w:lang w:eastAsia="zh-CN"/>
        </w:rPr>
        <w:t>度成员国会费单位金额的上限。有关这些限</w:t>
      </w:r>
      <w:r w:rsidRPr="00440DD1">
        <w:rPr>
          <w:lang w:eastAsia="zh-CN"/>
        </w:rPr>
        <w:t>额</w:t>
      </w:r>
      <w:r w:rsidRPr="00440DD1">
        <w:rPr>
          <w:rFonts w:hint="eastAsia"/>
          <w:lang w:eastAsia="zh-CN"/>
        </w:rPr>
        <w:t>的详情和实施第</w:t>
      </w:r>
      <w:r w:rsidRPr="00440DD1">
        <w:rPr>
          <w:lang w:eastAsia="zh-CN"/>
        </w:rPr>
        <w:t>5</w:t>
      </w:r>
      <w:r w:rsidRPr="00440DD1">
        <w:rPr>
          <w:rFonts w:hint="eastAsia"/>
          <w:lang w:eastAsia="zh-CN"/>
        </w:rPr>
        <w:t>号</w:t>
      </w:r>
      <w:r w:rsidRPr="00440DD1">
        <w:rPr>
          <w:lang w:eastAsia="zh-CN"/>
        </w:rPr>
        <w:t>决定</w:t>
      </w:r>
      <w:r w:rsidRPr="00440DD1">
        <w:rPr>
          <w:rFonts w:hint="eastAsia"/>
          <w:lang w:eastAsia="zh-CN"/>
        </w:rPr>
        <w:t>（</w:t>
      </w:r>
      <w:r w:rsidRPr="00440DD1">
        <w:rPr>
          <w:rFonts w:hint="eastAsia"/>
          <w:lang w:eastAsia="zh-CN"/>
        </w:rPr>
        <w:t>2010</w:t>
      </w:r>
      <w:r w:rsidRPr="00440DD1">
        <w:rPr>
          <w:rFonts w:hint="eastAsia"/>
          <w:lang w:eastAsia="zh-CN"/>
        </w:rPr>
        <w:t>年，瓜达拉哈拉，修订版）</w:t>
      </w:r>
      <w:r w:rsidRPr="00440DD1">
        <w:rPr>
          <w:lang w:eastAsia="zh-CN"/>
        </w:rPr>
        <w:t>和</w:t>
      </w:r>
      <w:r w:rsidRPr="00440DD1">
        <w:rPr>
          <w:rFonts w:hint="eastAsia"/>
          <w:lang w:eastAsia="zh-CN"/>
        </w:rPr>
        <w:t>（</w:t>
      </w:r>
      <w:r w:rsidRPr="00440DD1">
        <w:rPr>
          <w:rFonts w:hint="eastAsia"/>
          <w:lang w:eastAsia="zh-CN"/>
        </w:rPr>
        <w:t>2014</w:t>
      </w:r>
      <w:r w:rsidRPr="00440DD1">
        <w:rPr>
          <w:rFonts w:hint="eastAsia"/>
          <w:lang w:eastAsia="zh-CN"/>
        </w:rPr>
        <w:t>年，釜山，修订版）的安排，请见第</w:t>
      </w:r>
      <w:r w:rsidRPr="00440DD1">
        <w:rPr>
          <w:lang w:eastAsia="zh-CN"/>
        </w:rPr>
        <w:t>3.2</w:t>
      </w:r>
      <w:r w:rsidRPr="00440DD1">
        <w:rPr>
          <w:rFonts w:hint="eastAsia"/>
          <w:lang w:eastAsia="zh-CN"/>
        </w:rPr>
        <w:t>段：</w:t>
      </w:r>
      <w:r w:rsidRPr="00440DD1">
        <w:rPr>
          <w:rFonts w:ascii="STKaiti" w:eastAsia="STKaiti" w:hAnsi="STKaiti"/>
          <w:lang w:eastAsia="zh-CN"/>
        </w:rPr>
        <w:t>普通预算–支</w:t>
      </w:r>
      <w:r w:rsidRPr="00440DD1">
        <w:rPr>
          <w:rFonts w:ascii="STKaiti" w:eastAsia="STKaiti" w:hAnsi="STKaiti" w:hint="eastAsia"/>
          <w:lang w:eastAsia="zh-CN"/>
        </w:rPr>
        <w:t>出</w:t>
      </w:r>
      <w:r w:rsidRPr="00440DD1">
        <w:rPr>
          <w:rFonts w:hint="eastAsia"/>
          <w:lang w:eastAsia="zh-CN"/>
        </w:rPr>
        <w:t>。</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A52777" w:rsidRPr="00440DD1" w:rsidRDefault="00A52777" w:rsidP="00A52777">
      <w:pPr>
        <w:pStyle w:val="Headingb"/>
        <w:rPr>
          <w:lang w:eastAsia="zh-CN"/>
        </w:rPr>
      </w:pPr>
      <w:r w:rsidRPr="00440DD1">
        <w:rPr>
          <w:rFonts w:hint="eastAsia"/>
          <w:lang w:eastAsia="zh-CN"/>
        </w:rPr>
        <w:lastRenderedPageBreak/>
        <w:t>第</w:t>
      </w:r>
      <w:r w:rsidRPr="00440DD1">
        <w:rPr>
          <w:lang w:eastAsia="zh-CN"/>
        </w:rPr>
        <w:t>38</w:t>
      </w:r>
      <w:r w:rsidRPr="00440DD1">
        <w:rPr>
          <w:rFonts w:hint="eastAsia"/>
          <w:lang w:eastAsia="zh-CN"/>
        </w:rPr>
        <w:t>号决议（</w:t>
      </w:r>
      <w:r w:rsidRPr="00440DD1">
        <w:rPr>
          <w:rFonts w:hint="eastAsia"/>
          <w:lang w:eastAsia="zh-CN"/>
        </w:rPr>
        <w:t>1994</w:t>
      </w:r>
      <w:r w:rsidRPr="00440DD1">
        <w:rPr>
          <w:rFonts w:hint="eastAsia"/>
          <w:lang w:eastAsia="zh-CN"/>
        </w:rPr>
        <w:t>年，京都）：国际电联支出中的会费份额</w:t>
      </w:r>
    </w:p>
    <w:p w:rsidR="00A52777" w:rsidRPr="00440DD1" w:rsidRDefault="00A52777" w:rsidP="004C356F">
      <w:pPr>
        <w:rPr>
          <w:rFonts w:asciiTheme="minorHAnsi" w:hAnsiTheme="minorHAnsi"/>
          <w:bCs/>
          <w:lang w:eastAsia="zh-CN"/>
        </w:rPr>
      </w:pPr>
      <w:r w:rsidRPr="00440DD1">
        <w:rPr>
          <w:rFonts w:asciiTheme="minorHAnsi" w:hAnsiTheme="minorHAnsi"/>
          <w:bCs/>
          <w:lang w:eastAsia="zh-CN"/>
        </w:rPr>
        <w:t>1.7</w:t>
      </w:r>
      <w:r w:rsidRPr="00440DD1">
        <w:rPr>
          <w:rFonts w:asciiTheme="minorHAnsi" w:hAnsiTheme="minorHAnsi"/>
          <w:bCs/>
          <w:lang w:eastAsia="zh-CN"/>
        </w:rPr>
        <w:tab/>
      </w:r>
      <w:r w:rsidRPr="00440DD1">
        <w:rPr>
          <w:rFonts w:hint="eastAsia"/>
          <w:bCs/>
          <w:lang w:eastAsia="zh-CN"/>
        </w:rPr>
        <w:t>第</w:t>
      </w:r>
      <w:r w:rsidRPr="00440DD1">
        <w:rPr>
          <w:bCs/>
          <w:lang w:eastAsia="zh-CN"/>
        </w:rPr>
        <w:t>38</w:t>
      </w:r>
      <w:r w:rsidRPr="00440DD1">
        <w:rPr>
          <w:rFonts w:hint="eastAsia"/>
          <w:bCs/>
          <w:lang w:eastAsia="zh-CN"/>
        </w:rPr>
        <w:t>号</w:t>
      </w:r>
      <w:r w:rsidRPr="00440DD1">
        <w:rPr>
          <w:bCs/>
          <w:lang w:eastAsia="zh-CN"/>
        </w:rPr>
        <w:t>决议</w:t>
      </w:r>
      <w:r w:rsidRPr="00440DD1">
        <w:rPr>
          <w:rFonts w:hint="eastAsia"/>
          <w:bCs/>
          <w:lang w:eastAsia="zh-CN"/>
        </w:rPr>
        <w:t>（</w:t>
      </w:r>
      <w:r w:rsidRPr="00440DD1">
        <w:rPr>
          <w:rFonts w:hint="eastAsia"/>
          <w:bCs/>
          <w:lang w:eastAsia="zh-CN"/>
        </w:rPr>
        <w:t>1994</w:t>
      </w:r>
      <w:r w:rsidRPr="00440DD1">
        <w:rPr>
          <w:rFonts w:hint="eastAsia"/>
          <w:bCs/>
          <w:lang w:eastAsia="zh-CN"/>
        </w:rPr>
        <w:t>年，京都）</w:t>
      </w:r>
      <w:r w:rsidRPr="00440DD1">
        <w:rPr>
          <w:rFonts w:hint="eastAsia"/>
          <w:lang w:eastAsia="zh-CN"/>
        </w:rPr>
        <w:t>责成</w:t>
      </w:r>
      <w:r w:rsidRPr="00440DD1">
        <w:rPr>
          <w:lang w:eastAsia="zh-CN"/>
        </w:rPr>
        <w:t>理事会</w:t>
      </w:r>
      <w:r w:rsidRPr="00440DD1">
        <w:rPr>
          <w:rFonts w:hint="eastAsia"/>
          <w:lang w:eastAsia="zh-CN"/>
        </w:rPr>
        <w:t>根据要求，审议那些没有列入</w:t>
      </w:r>
      <w:r w:rsidRPr="00440DD1">
        <w:rPr>
          <w:lang w:eastAsia="zh-CN"/>
        </w:rPr>
        <w:t>联合国</w:t>
      </w:r>
      <w:r w:rsidRPr="00440DD1">
        <w:rPr>
          <w:rFonts w:hint="eastAsia"/>
          <w:lang w:eastAsia="zh-CN"/>
        </w:rPr>
        <w:t>最不发达国家名单的国家的情况，以便确定哪些国家被认为有资格按</w:t>
      </w:r>
      <w:r w:rsidRPr="00440DD1">
        <w:rPr>
          <w:lang w:eastAsia="zh-CN"/>
        </w:rPr>
        <w:t>1/8</w:t>
      </w:r>
      <w:r w:rsidRPr="00440DD1">
        <w:rPr>
          <w:rFonts w:hint="eastAsia"/>
          <w:lang w:eastAsia="zh-CN"/>
        </w:rPr>
        <w:t>个或</w:t>
      </w:r>
      <w:r w:rsidRPr="00440DD1">
        <w:rPr>
          <w:lang w:eastAsia="zh-CN"/>
        </w:rPr>
        <w:t>1/16</w:t>
      </w:r>
      <w:r w:rsidRPr="00440DD1">
        <w:rPr>
          <w:rFonts w:hint="eastAsia"/>
          <w:lang w:eastAsia="zh-CN"/>
        </w:rPr>
        <w:t>个会费单位等级分摊国际电联的支出。</w:t>
      </w:r>
    </w:p>
    <w:p w:rsidR="00A52777" w:rsidRPr="00440DD1" w:rsidRDefault="00A52777" w:rsidP="00A52777">
      <w:pPr>
        <w:pStyle w:val="Headingb"/>
        <w:rPr>
          <w:lang w:eastAsia="zh-CN"/>
        </w:rPr>
      </w:pPr>
      <w:r w:rsidRPr="00440DD1">
        <w:rPr>
          <w:rFonts w:hint="eastAsia"/>
          <w:lang w:eastAsia="zh-CN"/>
        </w:rPr>
        <w:t>第</w:t>
      </w:r>
      <w:r w:rsidRPr="00440DD1">
        <w:rPr>
          <w:lang w:eastAsia="zh-CN"/>
        </w:rPr>
        <w:t>45</w:t>
      </w:r>
      <w:r w:rsidRPr="00440DD1">
        <w:rPr>
          <w:rFonts w:hint="eastAsia"/>
          <w:lang w:eastAsia="zh-CN"/>
        </w:rPr>
        <w:t>号</w:t>
      </w:r>
      <w:r w:rsidRPr="00440DD1">
        <w:rPr>
          <w:lang w:eastAsia="zh-CN"/>
        </w:rPr>
        <w:t>决议</w:t>
      </w:r>
      <w:r w:rsidRPr="00440DD1">
        <w:rPr>
          <w:rFonts w:hint="eastAsia"/>
          <w:lang w:eastAsia="zh-CN"/>
        </w:rPr>
        <w:t>（</w:t>
      </w:r>
      <w:r w:rsidRPr="00440DD1">
        <w:rPr>
          <w:rFonts w:hint="eastAsia"/>
          <w:lang w:eastAsia="zh-CN"/>
        </w:rPr>
        <w:t>1998</w:t>
      </w:r>
      <w:r w:rsidRPr="00440DD1">
        <w:rPr>
          <w:rFonts w:hint="eastAsia"/>
          <w:lang w:eastAsia="zh-CN"/>
        </w:rPr>
        <w:t>年，明尼阿波利斯，修订版）：</w:t>
      </w:r>
      <w:r w:rsidRPr="00440DD1">
        <w:rPr>
          <w:lang w:eastAsia="zh-CN"/>
        </w:rPr>
        <w:t>瑞士</w:t>
      </w:r>
      <w:r w:rsidRPr="00440DD1">
        <w:rPr>
          <w:rFonts w:hint="eastAsia"/>
          <w:lang w:eastAsia="zh-CN"/>
        </w:rPr>
        <w:t>联邦</w:t>
      </w:r>
      <w:r w:rsidRPr="00440DD1">
        <w:rPr>
          <w:lang w:eastAsia="zh-CN"/>
        </w:rPr>
        <w:t>政府</w:t>
      </w:r>
      <w:r w:rsidRPr="00440DD1">
        <w:rPr>
          <w:rFonts w:hint="eastAsia"/>
          <w:lang w:eastAsia="zh-CN"/>
        </w:rPr>
        <w:t>对国际</w:t>
      </w:r>
      <w:r w:rsidRPr="00440DD1">
        <w:rPr>
          <w:lang w:eastAsia="zh-CN"/>
        </w:rPr>
        <w:t>电联财务</w:t>
      </w:r>
      <w:r w:rsidRPr="00440DD1">
        <w:rPr>
          <w:rFonts w:hint="eastAsia"/>
          <w:lang w:eastAsia="zh-CN"/>
        </w:rPr>
        <w:t>的援助</w:t>
      </w:r>
    </w:p>
    <w:p w:rsidR="00A52777" w:rsidRPr="00440DD1" w:rsidRDefault="00A52777" w:rsidP="004C356F">
      <w:pPr>
        <w:rPr>
          <w:lang w:eastAsia="zh-CN"/>
        </w:rPr>
      </w:pPr>
      <w:r w:rsidRPr="00440DD1">
        <w:rPr>
          <w:lang w:eastAsia="zh-CN"/>
        </w:rPr>
        <w:t>1.8</w:t>
      </w:r>
      <w:r w:rsidRPr="00440DD1">
        <w:rPr>
          <w:lang w:eastAsia="zh-CN"/>
        </w:rPr>
        <w:tab/>
      </w:r>
      <w:r w:rsidRPr="00440DD1">
        <w:rPr>
          <w:rFonts w:hint="eastAsia"/>
          <w:lang w:eastAsia="zh-CN"/>
        </w:rPr>
        <w:t>根据此项决议，</w:t>
      </w:r>
      <w:r w:rsidRPr="00440DD1">
        <w:rPr>
          <w:lang w:eastAsia="zh-CN"/>
        </w:rPr>
        <w:t>全权代表大会</w:t>
      </w:r>
      <w:r w:rsidRPr="00440DD1">
        <w:rPr>
          <w:rFonts w:hint="eastAsia"/>
          <w:lang w:eastAsia="zh-CN"/>
        </w:rPr>
        <w:t>对</w:t>
      </w:r>
      <w:r w:rsidRPr="00440DD1">
        <w:rPr>
          <w:lang w:eastAsia="zh-CN"/>
        </w:rPr>
        <w:t>瑞士</w:t>
      </w:r>
      <w:r w:rsidRPr="00440DD1">
        <w:rPr>
          <w:rFonts w:hint="eastAsia"/>
          <w:lang w:eastAsia="zh-CN"/>
        </w:rPr>
        <w:t>联邦</w:t>
      </w:r>
      <w:r w:rsidRPr="00440DD1">
        <w:rPr>
          <w:lang w:eastAsia="zh-CN"/>
        </w:rPr>
        <w:t>政府</w:t>
      </w:r>
      <w:r w:rsidRPr="00440DD1">
        <w:rPr>
          <w:rFonts w:hint="eastAsia"/>
          <w:lang w:eastAsia="zh-CN"/>
        </w:rPr>
        <w:t>在</w:t>
      </w:r>
      <w:r w:rsidRPr="00440DD1">
        <w:rPr>
          <w:lang w:eastAsia="zh-CN"/>
        </w:rPr>
        <w:t>财务</w:t>
      </w:r>
      <w:r w:rsidRPr="00440DD1">
        <w:rPr>
          <w:rFonts w:hint="eastAsia"/>
          <w:lang w:eastAsia="zh-CN"/>
        </w:rPr>
        <w:t>问题上的慷慨援助表示赞赏，并希望此类安排能够得以延续。已将本</w:t>
      </w:r>
      <w:r w:rsidRPr="00440DD1">
        <w:rPr>
          <w:lang w:eastAsia="zh-CN"/>
        </w:rPr>
        <w:t>决议</w:t>
      </w:r>
      <w:r w:rsidRPr="00440DD1">
        <w:rPr>
          <w:rFonts w:hint="eastAsia"/>
          <w:lang w:eastAsia="zh-CN"/>
        </w:rPr>
        <w:t>通知</w:t>
      </w:r>
      <w:r w:rsidRPr="00440DD1">
        <w:rPr>
          <w:lang w:eastAsia="zh-CN"/>
        </w:rPr>
        <w:t>瑞士</w:t>
      </w:r>
      <w:r w:rsidRPr="00440DD1">
        <w:rPr>
          <w:rFonts w:hint="eastAsia"/>
          <w:lang w:eastAsia="zh-CN"/>
        </w:rPr>
        <w:t>联邦</w:t>
      </w:r>
      <w:r w:rsidRPr="00440DD1">
        <w:rPr>
          <w:lang w:eastAsia="zh-CN"/>
        </w:rPr>
        <w:t>政府</w:t>
      </w:r>
      <w:r w:rsidRPr="00440DD1">
        <w:rPr>
          <w:rFonts w:hint="eastAsia"/>
          <w:lang w:eastAsia="zh-CN"/>
        </w:rPr>
        <w:t>。</w:t>
      </w:r>
    </w:p>
    <w:p w:rsidR="00A52777" w:rsidRPr="00440DD1" w:rsidRDefault="00A52777" w:rsidP="00A52777">
      <w:pPr>
        <w:pStyle w:val="Headingb"/>
        <w:rPr>
          <w:lang w:eastAsia="zh-CN"/>
        </w:rPr>
      </w:pPr>
      <w:r w:rsidRPr="00440DD1">
        <w:rPr>
          <w:rFonts w:hint="eastAsia"/>
          <w:lang w:eastAsia="zh-CN"/>
        </w:rPr>
        <w:t>第</w:t>
      </w:r>
      <w:r w:rsidRPr="00440DD1">
        <w:rPr>
          <w:lang w:eastAsia="zh-CN"/>
        </w:rPr>
        <w:t>91</w:t>
      </w:r>
      <w:r w:rsidRPr="00440DD1">
        <w:rPr>
          <w:rFonts w:hint="eastAsia"/>
          <w:lang w:eastAsia="zh-CN"/>
        </w:rPr>
        <w:t>号</w:t>
      </w:r>
      <w:r w:rsidRPr="00440DD1">
        <w:rPr>
          <w:lang w:eastAsia="zh-CN"/>
        </w:rPr>
        <w:t>决议</w:t>
      </w:r>
      <w:r w:rsidRPr="00440DD1">
        <w:rPr>
          <w:rFonts w:hint="eastAsia"/>
          <w:lang w:eastAsia="zh-CN"/>
        </w:rPr>
        <w:t>（</w:t>
      </w:r>
      <w:r w:rsidRPr="00440DD1">
        <w:rPr>
          <w:rFonts w:hint="eastAsia"/>
          <w:lang w:eastAsia="zh-CN"/>
        </w:rPr>
        <w:t>2006</w:t>
      </w:r>
      <w:r w:rsidRPr="00440DD1">
        <w:rPr>
          <w:rFonts w:hint="eastAsia"/>
          <w:lang w:eastAsia="zh-CN"/>
        </w:rPr>
        <w:t>年，安塔利亚，修订版）：一些国际</w:t>
      </w:r>
      <w:r w:rsidRPr="00440DD1">
        <w:rPr>
          <w:lang w:eastAsia="zh-CN"/>
        </w:rPr>
        <w:t>电联</w:t>
      </w:r>
      <w:r w:rsidRPr="00440DD1">
        <w:rPr>
          <w:rFonts w:hint="eastAsia"/>
          <w:lang w:eastAsia="zh-CN"/>
        </w:rPr>
        <w:t>产品和服务的</w:t>
      </w:r>
      <w:r w:rsidRPr="00440DD1">
        <w:rPr>
          <w:lang w:eastAsia="zh-CN"/>
        </w:rPr>
        <w:t>成本回收</w:t>
      </w:r>
    </w:p>
    <w:p w:rsidR="00A52777" w:rsidRPr="00440DD1" w:rsidRDefault="00A52777" w:rsidP="004C356F">
      <w:pPr>
        <w:rPr>
          <w:lang w:eastAsia="zh-CN"/>
        </w:rPr>
      </w:pPr>
      <w:r w:rsidRPr="00440DD1">
        <w:rPr>
          <w:lang w:eastAsia="zh-CN"/>
        </w:rPr>
        <w:t>1.9</w:t>
      </w:r>
      <w:r w:rsidRPr="00440DD1">
        <w:rPr>
          <w:lang w:eastAsia="zh-CN"/>
        </w:rPr>
        <w:tab/>
      </w:r>
      <w:r w:rsidRPr="00440DD1">
        <w:rPr>
          <w:lang w:eastAsia="zh-CN"/>
        </w:rPr>
        <w:t>秘书长</w:t>
      </w:r>
      <w:r w:rsidRPr="00440DD1">
        <w:rPr>
          <w:rFonts w:hint="eastAsia"/>
          <w:lang w:eastAsia="zh-CN"/>
        </w:rPr>
        <w:t>已从行政管理和会计工作的角度审查了该</w:t>
      </w:r>
      <w:r w:rsidRPr="00440DD1">
        <w:rPr>
          <w:lang w:eastAsia="zh-CN"/>
        </w:rPr>
        <w:t>决议</w:t>
      </w:r>
      <w:r w:rsidRPr="00440DD1">
        <w:rPr>
          <w:rFonts w:hint="eastAsia"/>
          <w:lang w:eastAsia="zh-CN"/>
        </w:rPr>
        <w:t>的实施情况。</w:t>
      </w:r>
    </w:p>
    <w:p w:rsidR="00A52777" w:rsidRPr="00440DD1" w:rsidRDefault="00A52777" w:rsidP="00A52777">
      <w:pPr>
        <w:pStyle w:val="Headingb"/>
        <w:rPr>
          <w:lang w:eastAsia="zh-CN"/>
        </w:rPr>
      </w:pPr>
      <w:r w:rsidRPr="00440DD1">
        <w:rPr>
          <w:rFonts w:hint="eastAsia"/>
          <w:lang w:eastAsia="zh-CN"/>
        </w:rPr>
        <w:t>第</w:t>
      </w:r>
      <w:r w:rsidRPr="00440DD1">
        <w:rPr>
          <w:lang w:eastAsia="zh-CN"/>
        </w:rPr>
        <w:t>94</w:t>
      </w:r>
      <w:r w:rsidRPr="00440DD1">
        <w:rPr>
          <w:rFonts w:hint="eastAsia"/>
          <w:lang w:eastAsia="zh-CN"/>
        </w:rPr>
        <w:t>号</w:t>
      </w:r>
      <w:r w:rsidRPr="00440DD1">
        <w:rPr>
          <w:lang w:eastAsia="zh-CN"/>
        </w:rPr>
        <w:t>决议</w:t>
      </w:r>
      <w:r w:rsidRPr="00440DD1">
        <w:rPr>
          <w:rFonts w:hint="eastAsia"/>
          <w:lang w:eastAsia="zh-CN"/>
        </w:rPr>
        <w:t>（</w:t>
      </w:r>
      <w:r w:rsidRPr="00440DD1">
        <w:rPr>
          <w:rFonts w:hint="eastAsia"/>
          <w:lang w:eastAsia="zh-CN"/>
        </w:rPr>
        <w:t>2014</w:t>
      </w:r>
      <w:r w:rsidRPr="00440DD1">
        <w:rPr>
          <w:rFonts w:hint="eastAsia"/>
          <w:lang w:eastAsia="zh-CN"/>
        </w:rPr>
        <w:t>年，釜山，修订版）：</w:t>
      </w:r>
      <w:r w:rsidRPr="00440DD1">
        <w:rPr>
          <w:lang w:eastAsia="zh-CN"/>
        </w:rPr>
        <w:t>国际电联账目</w:t>
      </w:r>
      <w:r w:rsidRPr="00440DD1">
        <w:rPr>
          <w:rFonts w:hint="eastAsia"/>
          <w:lang w:eastAsia="zh-CN"/>
        </w:rPr>
        <w:t>的</w:t>
      </w:r>
      <w:r w:rsidRPr="00440DD1">
        <w:rPr>
          <w:lang w:eastAsia="zh-CN"/>
        </w:rPr>
        <w:t>审计</w:t>
      </w:r>
    </w:p>
    <w:p w:rsidR="00A52777" w:rsidRPr="00440DD1" w:rsidRDefault="00A52777" w:rsidP="004C356F">
      <w:pPr>
        <w:rPr>
          <w:lang w:eastAsia="zh-CN"/>
        </w:rPr>
      </w:pPr>
      <w:r w:rsidRPr="00440DD1">
        <w:rPr>
          <w:lang w:eastAsia="zh-CN"/>
        </w:rPr>
        <w:t>1.10</w:t>
      </w:r>
      <w:r w:rsidRPr="00440DD1">
        <w:rPr>
          <w:lang w:eastAsia="zh-CN"/>
        </w:rPr>
        <w:tab/>
      </w:r>
      <w:r w:rsidR="00E714D5">
        <w:rPr>
          <w:rFonts w:hint="eastAsia"/>
          <w:lang w:eastAsia="zh-CN"/>
        </w:rPr>
        <w:t>外部</w:t>
      </w:r>
      <w:r w:rsidR="00E714D5">
        <w:rPr>
          <w:lang w:eastAsia="zh-CN"/>
        </w:rPr>
        <w:t>审计员任期将满。</w:t>
      </w:r>
      <w:r w:rsidR="00E714D5">
        <w:rPr>
          <w:rFonts w:hint="eastAsia"/>
          <w:lang w:eastAsia="zh-CN"/>
        </w:rPr>
        <w:t>通过</w:t>
      </w:r>
      <w:r w:rsidR="00E714D5">
        <w:rPr>
          <w:lang w:eastAsia="zh-CN"/>
        </w:rPr>
        <w:t>该决议，</w:t>
      </w:r>
      <w:r w:rsidR="00E714D5">
        <w:rPr>
          <w:rFonts w:hint="eastAsia"/>
          <w:lang w:eastAsia="zh-CN"/>
        </w:rPr>
        <w:t>全权代表大会</w:t>
      </w:r>
      <w:r w:rsidR="00E714D5">
        <w:rPr>
          <w:lang w:eastAsia="zh-CN"/>
        </w:rPr>
        <w:t>（</w:t>
      </w:r>
      <w:r w:rsidR="00E714D5">
        <w:rPr>
          <w:rFonts w:hint="eastAsia"/>
          <w:lang w:eastAsia="zh-CN"/>
        </w:rPr>
        <w:t>2014</w:t>
      </w:r>
      <w:r w:rsidR="00E714D5">
        <w:rPr>
          <w:rFonts w:hint="eastAsia"/>
          <w:lang w:eastAsia="zh-CN"/>
        </w:rPr>
        <w:t>年</w:t>
      </w:r>
      <w:r w:rsidR="00E714D5">
        <w:rPr>
          <w:lang w:eastAsia="zh-CN"/>
        </w:rPr>
        <w:t>，</w:t>
      </w:r>
      <w:r w:rsidR="00E714D5">
        <w:rPr>
          <w:rFonts w:hint="eastAsia"/>
          <w:lang w:eastAsia="zh-CN"/>
        </w:rPr>
        <w:t>釜山</w:t>
      </w:r>
      <w:r w:rsidR="00E714D5">
        <w:rPr>
          <w:lang w:eastAsia="zh-CN"/>
        </w:rPr>
        <w:t>）</w:t>
      </w:r>
      <w:r w:rsidR="00E714D5">
        <w:rPr>
          <w:rFonts w:hint="eastAsia"/>
          <w:lang w:eastAsia="zh-CN"/>
        </w:rPr>
        <w:t>对</w:t>
      </w:r>
      <w:r w:rsidR="00E714D5">
        <w:rPr>
          <w:lang w:eastAsia="zh-CN"/>
        </w:rPr>
        <w:t>意大利</w:t>
      </w:r>
      <w:r w:rsidR="00BE7B83">
        <w:rPr>
          <w:rFonts w:hint="eastAsia"/>
          <w:lang w:eastAsia="zh-CN"/>
        </w:rPr>
        <w:t>审计院</w:t>
      </w:r>
      <w:r w:rsidR="00E714D5">
        <w:rPr>
          <w:rFonts w:hint="eastAsia"/>
          <w:lang w:eastAsia="zh-CN"/>
        </w:rPr>
        <w:t>为</w:t>
      </w:r>
      <w:r w:rsidR="00E714D5">
        <w:rPr>
          <w:lang w:eastAsia="zh-CN"/>
        </w:rPr>
        <w:t>国际电联账目审计提供的服务表示最</w:t>
      </w:r>
      <w:r w:rsidR="00E714D5">
        <w:rPr>
          <w:rFonts w:hint="eastAsia"/>
          <w:lang w:eastAsia="zh-CN"/>
        </w:rPr>
        <w:t>衷心</w:t>
      </w:r>
      <w:r w:rsidR="00E714D5">
        <w:rPr>
          <w:lang w:eastAsia="zh-CN"/>
        </w:rPr>
        <w:t>的感谢。</w:t>
      </w:r>
    </w:p>
    <w:p w:rsidR="00A52777" w:rsidRPr="00440DD1" w:rsidRDefault="00A52777" w:rsidP="004C356F">
      <w:pPr>
        <w:rPr>
          <w:lang w:eastAsia="zh-CN"/>
        </w:rPr>
      </w:pPr>
      <w:r w:rsidRPr="00440DD1">
        <w:rPr>
          <w:lang w:eastAsia="zh-CN"/>
        </w:rPr>
        <w:t>1.11</w:t>
      </w:r>
      <w:r w:rsidRPr="00440DD1">
        <w:rPr>
          <w:lang w:eastAsia="zh-CN"/>
        </w:rPr>
        <w:tab/>
      </w:r>
      <w:r w:rsidR="00E714D5">
        <w:rPr>
          <w:rFonts w:hint="eastAsia"/>
          <w:lang w:eastAsia="zh-CN"/>
        </w:rPr>
        <w:t>秘书长</w:t>
      </w:r>
      <w:r w:rsidR="00E714D5">
        <w:rPr>
          <w:lang w:eastAsia="zh-CN"/>
        </w:rPr>
        <w:t>被责成</w:t>
      </w:r>
      <w:r w:rsidR="00E714D5">
        <w:rPr>
          <w:rFonts w:hint="eastAsia"/>
          <w:lang w:eastAsia="zh-CN"/>
        </w:rPr>
        <w:t>为</w:t>
      </w:r>
      <w:r w:rsidR="00E714D5">
        <w:rPr>
          <w:rFonts w:hint="eastAsia"/>
          <w:lang w:eastAsia="zh-CN"/>
        </w:rPr>
        <w:t>2020</w:t>
      </w:r>
      <w:r w:rsidR="00E714D5">
        <w:rPr>
          <w:rFonts w:hint="eastAsia"/>
          <w:lang w:eastAsia="zh-CN"/>
        </w:rPr>
        <w:t>年</w:t>
      </w:r>
      <w:r w:rsidR="00E714D5">
        <w:rPr>
          <w:lang w:eastAsia="zh-CN"/>
        </w:rPr>
        <w:t>账目审计启动外部审计员的</w:t>
      </w:r>
      <w:r w:rsidR="00E714D5">
        <w:rPr>
          <w:rFonts w:hint="eastAsia"/>
          <w:lang w:eastAsia="zh-CN"/>
        </w:rPr>
        <w:t>遴选</w:t>
      </w:r>
      <w:r w:rsidR="00E714D5">
        <w:rPr>
          <w:lang w:eastAsia="zh-CN"/>
        </w:rPr>
        <w:t>招标安排</w:t>
      </w:r>
      <w:r w:rsidR="00E714D5">
        <w:rPr>
          <w:rFonts w:hint="eastAsia"/>
          <w:lang w:eastAsia="zh-CN"/>
        </w:rPr>
        <w:t>。</w:t>
      </w:r>
      <w:r w:rsidR="00E714D5">
        <w:rPr>
          <w:lang w:eastAsia="zh-CN"/>
        </w:rPr>
        <w:t xml:space="preserve"> </w:t>
      </w:r>
    </w:p>
    <w:p w:rsidR="00A52777" w:rsidRPr="00440DD1" w:rsidRDefault="00A52777" w:rsidP="00A52777">
      <w:pPr>
        <w:pStyle w:val="Heading1"/>
        <w:tabs>
          <w:tab w:val="clear" w:pos="567"/>
          <w:tab w:val="left" w:pos="709"/>
        </w:tabs>
        <w:spacing w:before="360"/>
        <w:ind w:left="709" w:hanging="709"/>
        <w:jc w:val="both"/>
        <w:rPr>
          <w:u w:val="single"/>
          <w:lang w:eastAsia="zh-CN"/>
        </w:rPr>
      </w:pPr>
      <w:r w:rsidRPr="00440DD1">
        <w:rPr>
          <w:rFonts w:hint="eastAsia"/>
          <w:lang w:eastAsia="zh-CN"/>
        </w:rPr>
        <w:t>2</w:t>
      </w:r>
      <w:r w:rsidRPr="00440DD1">
        <w:rPr>
          <w:lang w:eastAsia="zh-CN"/>
        </w:rPr>
        <w:tab/>
      </w:r>
      <w:r w:rsidRPr="00440DD1">
        <w:rPr>
          <w:rFonts w:hint="eastAsia"/>
          <w:lang w:eastAsia="zh-CN"/>
        </w:rPr>
        <w:t>国际</w:t>
      </w:r>
      <w:r w:rsidRPr="00440DD1">
        <w:rPr>
          <w:lang w:eastAsia="zh-CN"/>
        </w:rPr>
        <w:t>电联预算</w:t>
      </w:r>
    </w:p>
    <w:p w:rsidR="00A52777" w:rsidRPr="00440DD1" w:rsidRDefault="00A52777" w:rsidP="004C356F">
      <w:pPr>
        <w:rPr>
          <w:lang w:eastAsia="zh-CN"/>
        </w:rPr>
      </w:pPr>
      <w:r w:rsidRPr="00440DD1">
        <w:rPr>
          <w:rFonts w:hint="eastAsia"/>
          <w:lang w:eastAsia="zh-CN"/>
        </w:rPr>
        <w:t>2</w:t>
      </w:r>
      <w:r w:rsidRPr="00440DD1">
        <w:rPr>
          <w:lang w:eastAsia="zh-CN"/>
        </w:rPr>
        <w:t>.1</w:t>
      </w:r>
      <w:r w:rsidRPr="00440DD1">
        <w:rPr>
          <w:lang w:eastAsia="zh-CN"/>
        </w:rPr>
        <w:tab/>
      </w:r>
      <w:r w:rsidRPr="00440DD1">
        <w:rPr>
          <w:rFonts w:hint="eastAsia"/>
          <w:lang w:eastAsia="zh-CN"/>
        </w:rPr>
        <w:t>国际</w:t>
      </w:r>
      <w:r w:rsidRPr="00440DD1">
        <w:rPr>
          <w:lang w:eastAsia="zh-CN"/>
        </w:rPr>
        <w:t>电联</w:t>
      </w:r>
      <w:r w:rsidRPr="00440DD1">
        <w:rPr>
          <w:rFonts w:hint="eastAsia"/>
          <w:lang w:eastAsia="zh-CN"/>
        </w:rPr>
        <w:t>的预算包括由连续的两个日历年组成的预算期，自一偶数年的</w:t>
      </w:r>
      <w:r w:rsidRPr="00440DD1">
        <w:rPr>
          <w:rFonts w:hint="eastAsia"/>
          <w:lang w:eastAsia="zh-CN"/>
        </w:rPr>
        <w:t>1</w:t>
      </w:r>
      <w:r w:rsidRPr="00440DD1">
        <w:rPr>
          <w:rFonts w:hint="eastAsia"/>
          <w:lang w:eastAsia="zh-CN"/>
        </w:rPr>
        <w:t>月</w:t>
      </w:r>
      <w:r w:rsidRPr="00440DD1">
        <w:rPr>
          <w:rFonts w:hint="eastAsia"/>
          <w:lang w:eastAsia="zh-CN"/>
        </w:rPr>
        <w:t>1</w:t>
      </w:r>
      <w:r w:rsidRPr="00440DD1">
        <w:rPr>
          <w:rFonts w:hint="eastAsia"/>
          <w:lang w:eastAsia="zh-CN"/>
        </w:rPr>
        <w:t>日开始。自</w:t>
      </w:r>
      <w:r w:rsidRPr="00440DD1">
        <w:rPr>
          <w:rFonts w:hint="eastAsia"/>
          <w:lang w:eastAsia="zh-CN"/>
        </w:rPr>
        <w:t>2010</w:t>
      </w:r>
      <w:r w:rsidRPr="00440DD1">
        <w:rPr>
          <w:rFonts w:hint="eastAsia"/>
          <w:lang w:eastAsia="zh-CN"/>
        </w:rPr>
        <w:t>年</w:t>
      </w:r>
      <w:r w:rsidRPr="00440DD1">
        <w:rPr>
          <w:lang w:eastAsia="zh-CN"/>
        </w:rPr>
        <w:t>时</w:t>
      </w:r>
      <w:r w:rsidRPr="00440DD1">
        <w:rPr>
          <w:rFonts w:hint="eastAsia"/>
          <w:lang w:eastAsia="zh-CN"/>
        </w:rPr>
        <w:t>实施</w:t>
      </w:r>
      <w:r w:rsidRPr="00440DD1">
        <w:rPr>
          <w:lang w:eastAsia="zh-CN"/>
        </w:rPr>
        <w:t>IPSAS</w:t>
      </w:r>
      <w:r w:rsidRPr="00440DD1">
        <w:rPr>
          <w:rFonts w:hint="eastAsia"/>
          <w:lang w:eastAsia="zh-CN"/>
        </w:rPr>
        <w:t>起</w:t>
      </w:r>
      <w:r w:rsidRPr="00440DD1">
        <w:rPr>
          <w:lang w:eastAsia="zh-CN"/>
        </w:rPr>
        <w:t>，国际电联每年进行预算分配，以</w:t>
      </w:r>
      <w:r w:rsidRPr="00440DD1">
        <w:rPr>
          <w:rFonts w:hint="eastAsia"/>
          <w:lang w:eastAsia="zh-CN"/>
        </w:rPr>
        <w:t>促成</w:t>
      </w:r>
      <w:r w:rsidRPr="00440DD1">
        <w:rPr>
          <w:lang w:eastAsia="zh-CN"/>
        </w:rPr>
        <w:t>实现按照</w:t>
      </w:r>
      <w:r w:rsidRPr="00440DD1">
        <w:rPr>
          <w:lang w:eastAsia="zh-CN"/>
        </w:rPr>
        <w:t>IPSAS 24</w:t>
      </w:r>
      <w:r w:rsidRPr="00440DD1">
        <w:rPr>
          <w:rFonts w:hint="eastAsia"/>
          <w:lang w:eastAsia="zh-CN"/>
        </w:rPr>
        <w:t>编制</w:t>
      </w:r>
      <w:r w:rsidRPr="00440DD1">
        <w:rPr>
          <w:lang w:eastAsia="zh-CN"/>
        </w:rPr>
        <w:t>财务报表</w:t>
      </w:r>
      <w:r w:rsidRPr="00440DD1">
        <w:rPr>
          <w:rFonts w:hint="eastAsia"/>
          <w:lang w:eastAsia="zh-CN"/>
        </w:rPr>
        <w:t>中</w:t>
      </w:r>
      <w:r w:rsidRPr="00440DD1">
        <w:rPr>
          <w:lang w:eastAsia="zh-CN"/>
        </w:rPr>
        <w:t>的预算信息。普通预算</w:t>
      </w:r>
      <w:r w:rsidRPr="00440DD1">
        <w:rPr>
          <w:rFonts w:hint="eastAsia"/>
          <w:lang w:eastAsia="zh-CN"/>
        </w:rPr>
        <w:t>中包括下列部门的拨款和</w:t>
      </w:r>
      <w:r w:rsidRPr="00440DD1">
        <w:rPr>
          <w:lang w:eastAsia="zh-CN"/>
        </w:rPr>
        <w:t>支出</w:t>
      </w:r>
      <w:r w:rsidRPr="00440DD1">
        <w:rPr>
          <w:rFonts w:hint="eastAsia"/>
          <w:lang w:eastAsia="zh-CN"/>
        </w:rPr>
        <w:t>：</w:t>
      </w:r>
    </w:p>
    <w:p w:rsidR="00A52777" w:rsidRPr="004C356F" w:rsidRDefault="00A52777" w:rsidP="004C356F">
      <w:pPr>
        <w:pStyle w:val="enumlev1"/>
        <w:rPr>
          <w:lang w:eastAsia="zh-CN"/>
        </w:rPr>
      </w:pPr>
      <w:r w:rsidRPr="004C356F">
        <w:rPr>
          <w:lang w:eastAsia="zh-CN"/>
        </w:rPr>
        <w:t>–</w:t>
      </w:r>
      <w:r w:rsidRPr="004C356F">
        <w:rPr>
          <w:lang w:eastAsia="zh-CN"/>
        </w:rPr>
        <w:tab/>
      </w:r>
      <w:r w:rsidRPr="004C356F">
        <w:rPr>
          <w:rFonts w:hint="eastAsia"/>
          <w:lang w:eastAsia="zh-CN"/>
        </w:rPr>
        <w:t>总</w:t>
      </w:r>
      <w:r w:rsidRPr="004C356F">
        <w:rPr>
          <w:lang w:eastAsia="zh-CN"/>
        </w:rPr>
        <w:t>秘书</w:t>
      </w:r>
      <w:r w:rsidRPr="004C356F">
        <w:rPr>
          <w:rFonts w:hint="eastAsia"/>
          <w:lang w:eastAsia="zh-CN"/>
        </w:rPr>
        <w:t>处；</w:t>
      </w:r>
    </w:p>
    <w:p w:rsidR="00A52777" w:rsidRPr="004C356F" w:rsidRDefault="00A52777" w:rsidP="004C356F">
      <w:pPr>
        <w:pStyle w:val="enumlev1"/>
        <w:rPr>
          <w:lang w:eastAsia="zh-CN"/>
        </w:rPr>
      </w:pPr>
      <w:r w:rsidRPr="004C356F">
        <w:rPr>
          <w:lang w:eastAsia="zh-CN"/>
        </w:rPr>
        <w:t>–</w:t>
      </w:r>
      <w:r w:rsidRPr="004C356F">
        <w:rPr>
          <w:lang w:eastAsia="zh-CN"/>
        </w:rPr>
        <w:tab/>
      </w:r>
      <w:r w:rsidRPr="004C356F">
        <w:rPr>
          <w:lang w:eastAsia="zh-CN"/>
        </w:rPr>
        <w:t>无线电通信部门</w:t>
      </w:r>
      <w:r w:rsidRPr="004C356F">
        <w:rPr>
          <w:rFonts w:hint="eastAsia"/>
          <w:lang w:eastAsia="zh-CN"/>
        </w:rPr>
        <w:t>；</w:t>
      </w:r>
    </w:p>
    <w:p w:rsidR="00A52777" w:rsidRPr="004C356F" w:rsidRDefault="00A52777" w:rsidP="004C356F">
      <w:pPr>
        <w:pStyle w:val="enumlev1"/>
        <w:rPr>
          <w:lang w:eastAsia="zh-CN"/>
        </w:rPr>
      </w:pPr>
      <w:r w:rsidRPr="004C356F">
        <w:rPr>
          <w:lang w:eastAsia="zh-CN"/>
        </w:rPr>
        <w:t>–</w:t>
      </w:r>
      <w:r w:rsidRPr="004C356F">
        <w:rPr>
          <w:lang w:eastAsia="zh-CN"/>
        </w:rPr>
        <w:tab/>
      </w:r>
      <w:r w:rsidRPr="004C356F">
        <w:rPr>
          <w:lang w:eastAsia="zh-CN"/>
        </w:rPr>
        <w:t>电信标准化部门</w:t>
      </w:r>
      <w:r w:rsidRPr="004C356F">
        <w:rPr>
          <w:rFonts w:hint="eastAsia"/>
          <w:lang w:eastAsia="zh-CN"/>
        </w:rPr>
        <w:t>；</w:t>
      </w:r>
    </w:p>
    <w:p w:rsidR="00A52777" w:rsidRPr="004C356F" w:rsidRDefault="00A52777" w:rsidP="004C356F">
      <w:pPr>
        <w:pStyle w:val="enumlev1"/>
        <w:rPr>
          <w:lang w:eastAsia="zh-CN"/>
        </w:rPr>
      </w:pPr>
      <w:r w:rsidRPr="004C356F">
        <w:rPr>
          <w:lang w:eastAsia="zh-CN"/>
        </w:rPr>
        <w:t>–</w:t>
      </w:r>
      <w:r w:rsidRPr="004C356F">
        <w:rPr>
          <w:lang w:eastAsia="zh-CN"/>
        </w:rPr>
        <w:tab/>
      </w:r>
      <w:r w:rsidRPr="004C356F">
        <w:rPr>
          <w:lang w:eastAsia="zh-CN"/>
        </w:rPr>
        <w:t>电信发展部门</w:t>
      </w:r>
      <w:r w:rsidRPr="004C356F">
        <w:rPr>
          <w:rFonts w:hint="eastAsia"/>
          <w:lang w:eastAsia="zh-CN"/>
        </w:rPr>
        <w:t>。</w:t>
      </w:r>
    </w:p>
    <w:p w:rsidR="00A52777" w:rsidRPr="00440DD1" w:rsidRDefault="00A52777" w:rsidP="00A52777">
      <w:pPr>
        <w:pStyle w:val="Headingb"/>
        <w:rPr>
          <w:lang w:eastAsia="zh-CN"/>
        </w:rPr>
      </w:pPr>
      <w:r w:rsidRPr="00440DD1">
        <w:rPr>
          <w:lang w:eastAsia="zh-CN"/>
        </w:rPr>
        <w:t>普通预算</w:t>
      </w:r>
    </w:p>
    <w:p w:rsidR="00A52777" w:rsidRPr="00440DD1" w:rsidRDefault="00A52777" w:rsidP="00A52777">
      <w:pPr>
        <w:pStyle w:val="Headingb"/>
        <w:rPr>
          <w:rFonts w:ascii="STKaiti" w:eastAsia="STKaiti" w:hAnsi="STKaiti"/>
          <w:lang w:eastAsia="zh-CN"/>
        </w:rPr>
      </w:pPr>
      <w:r w:rsidRPr="00440DD1">
        <w:rPr>
          <w:rFonts w:ascii="STKaiti" w:eastAsia="STKaiti" w:hAnsi="STKaiti"/>
          <w:lang w:eastAsia="zh-CN"/>
        </w:rPr>
        <w:t>支出</w:t>
      </w:r>
    </w:p>
    <w:p w:rsidR="00072E6F" w:rsidRPr="00440DD1" w:rsidRDefault="00A52777" w:rsidP="007920A0">
      <w:pPr>
        <w:rPr>
          <w:lang w:eastAsia="zh-CN"/>
        </w:rPr>
      </w:pPr>
      <w:r w:rsidRPr="00440DD1">
        <w:rPr>
          <w:rFonts w:hint="eastAsia"/>
          <w:lang w:eastAsia="zh-CN"/>
        </w:rPr>
        <w:t>2</w:t>
      </w:r>
      <w:r w:rsidRPr="00440DD1">
        <w:rPr>
          <w:lang w:eastAsia="zh-CN"/>
        </w:rPr>
        <w:t>.2</w:t>
      </w:r>
      <w:r w:rsidRPr="00440DD1">
        <w:rPr>
          <w:lang w:eastAsia="zh-CN"/>
        </w:rPr>
        <w:tab/>
      </w:r>
      <w:r w:rsidRPr="00440DD1">
        <w:rPr>
          <w:lang w:eastAsia="zh-CN"/>
        </w:rPr>
        <w:t>全权代表大会</w:t>
      </w:r>
      <w:r w:rsidRPr="00440DD1">
        <w:rPr>
          <w:rFonts w:hint="eastAsia"/>
          <w:lang w:eastAsia="zh-CN"/>
        </w:rPr>
        <w:t>第</w:t>
      </w:r>
      <w:r w:rsidRPr="00440DD1">
        <w:rPr>
          <w:lang w:eastAsia="zh-CN"/>
        </w:rPr>
        <w:t>5</w:t>
      </w:r>
      <w:r w:rsidRPr="00440DD1">
        <w:rPr>
          <w:rFonts w:hint="eastAsia"/>
          <w:lang w:eastAsia="zh-CN"/>
        </w:rPr>
        <w:t>号</w:t>
      </w:r>
      <w:r w:rsidRPr="00440DD1">
        <w:rPr>
          <w:lang w:eastAsia="zh-CN"/>
        </w:rPr>
        <w:t>决定</w:t>
      </w:r>
      <w:r w:rsidRPr="00440DD1">
        <w:rPr>
          <w:rFonts w:hint="eastAsia"/>
          <w:lang w:eastAsia="zh-CN"/>
        </w:rPr>
        <w:t>（</w:t>
      </w:r>
      <w:r w:rsidRPr="00440DD1">
        <w:rPr>
          <w:rFonts w:hint="eastAsia"/>
          <w:lang w:eastAsia="zh-CN"/>
        </w:rPr>
        <w:t>20</w:t>
      </w:r>
      <w:r w:rsidRPr="00440DD1">
        <w:rPr>
          <w:lang w:eastAsia="zh-CN"/>
        </w:rPr>
        <w:t>10</w:t>
      </w:r>
      <w:r w:rsidRPr="00440DD1">
        <w:rPr>
          <w:lang w:eastAsia="zh-CN"/>
        </w:rPr>
        <w:t>年</w:t>
      </w:r>
      <w:r w:rsidRPr="00440DD1">
        <w:rPr>
          <w:rFonts w:hint="eastAsia"/>
          <w:lang w:eastAsia="zh-CN"/>
        </w:rPr>
        <w:t>，瓜达拉哈拉，修订版）</w:t>
      </w:r>
      <w:r w:rsidR="00664C14">
        <w:rPr>
          <w:rFonts w:hint="eastAsia"/>
          <w:lang w:eastAsia="zh-CN"/>
        </w:rPr>
        <w:t>和</w:t>
      </w:r>
      <w:r w:rsidR="00664C14">
        <w:rPr>
          <w:lang w:eastAsia="zh-CN"/>
        </w:rPr>
        <w:t>第</w:t>
      </w:r>
      <w:r w:rsidR="00664C14">
        <w:rPr>
          <w:rFonts w:hint="eastAsia"/>
          <w:lang w:eastAsia="zh-CN"/>
        </w:rPr>
        <w:t>5</w:t>
      </w:r>
      <w:r w:rsidR="00664C14">
        <w:rPr>
          <w:rFonts w:hint="eastAsia"/>
          <w:lang w:eastAsia="zh-CN"/>
        </w:rPr>
        <w:t>号</w:t>
      </w:r>
      <w:r w:rsidR="00664C14">
        <w:rPr>
          <w:lang w:eastAsia="zh-CN"/>
        </w:rPr>
        <w:t>决定（</w:t>
      </w:r>
      <w:r w:rsidR="00664C14">
        <w:rPr>
          <w:rFonts w:hint="eastAsia"/>
          <w:lang w:eastAsia="zh-CN"/>
        </w:rPr>
        <w:t>2014</w:t>
      </w:r>
      <w:r w:rsidR="00664C14">
        <w:rPr>
          <w:rFonts w:hint="eastAsia"/>
          <w:lang w:eastAsia="zh-CN"/>
        </w:rPr>
        <w:t>年</w:t>
      </w:r>
      <w:r w:rsidR="00664C14">
        <w:rPr>
          <w:lang w:eastAsia="zh-CN"/>
        </w:rPr>
        <w:t>，釜山，修订版）</w:t>
      </w:r>
      <w:r w:rsidR="00664C14">
        <w:rPr>
          <w:rFonts w:hint="eastAsia"/>
          <w:lang w:eastAsia="zh-CN"/>
        </w:rPr>
        <w:t>分别</w:t>
      </w:r>
      <w:r w:rsidRPr="00440DD1">
        <w:rPr>
          <w:rFonts w:hint="eastAsia"/>
          <w:lang w:eastAsia="zh-CN"/>
        </w:rPr>
        <w:t>授权理事会制定总</w:t>
      </w:r>
      <w:r w:rsidRPr="00440DD1">
        <w:rPr>
          <w:lang w:eastAsia="zh-CN"/>
        </w:rPr>
        <w:t>秘书</w:t>
      </w:r>
      <w:r w:rsidRPr="00440DD1">
        <w:rPr>
          <w:rFonts w:hint="eastAsia"/>
          <w:lang w:eastAsia="zh-CN"/>
        </w:rPr>
        <w:t>处和国际电联三个</w:t>
      </w:r>
      <w:r w:rsidRPr="00440DD1">
        <w:rPr>
          <w:lang w:eastAsia="zh-CN"/>
        </w:rPr>
        <w:t>部门</w:t>
      </w:r>
      <w:r w:rsidR="007920A0" w:rsidRPr="00440DD1">
        <w:rPr>
          <w:lang w:eastAsia="zh-CN"/>
        </w:rPr>
        <w:t>20</w:t>
      </w:r>
      <w:r w:rsidR="007920A0" w:rsidRPr="00440DD1">
        <w:rPr>
          <w:rFonts w:hint="eastAsia"/>
          <w:lang w:eastAsia="zh-CN"/>
        </w:rPr>
        <w:t xml:space="preserve">12 </w:t>
      </w:r>
      <w:r w:rsidR="007920A0" w:rsidRPr="00440DD1">
        <w:rPr>
          <w:lang w:eastAsia="zh-CN"/>
        </w:rPr>
        <w:t>– 20</w:t>
      </w:r>
      <w:r w:rsidR="007920A0" w:rsidRPr="00440DD1">
        <w:rPr>
          <w:rFonts w:hint="eastAsia"/>
          <w:lang w:eastAsia="zh-CN"/>
        </w:rPr>
        <w:t>15</w:t>
      </w:r>
      <w:r w:rsidR="007920A0" w:rsidRPr="00440DD1">
        <w:rPr>
          <w:lang w:eastAsia="zh-CN"/>
        </w:rPr>
        <w:t>年</w:t>
      </w:r>
      <w:r w:rsidR="007920A0">
        <w:rPr>
          <w:rFonts w:hint="eastAsia"/>
          <w:lang w:eastAsia="zh-CN"/>
        </w:rPr>
        <w:t>和</w:t>
      </w:r>
      <w:r w:rsidR="007920A0">
        <w:rPr>
          <w:rFonts w:hint="eastAsia"/>
          <w:lang w:eastAsia="zh-CN"/>
        </w:rPr>
        <w:t>2016</w:t>
      </w:r>
      <w:r w:rsidR="007920A0">
        <w:rPr>
          <w:lang w:eastAsia="zh-CN"/>
        </w:rPr>
        <w:t>-2020</w:t>
      </w:r>
      <w:r w:rsidR="007920A0">
        <w:rPr>
          <w:rFonts w:hint="eastAsia"/>
          <w:lang w:eastAsia="zh-CN"/>
        </w:rPr>
        <w:t>年</w:t>
      </w:r>
      <w:r w:rsidRPr="00440DD1">
        <w:rPr>
          <w:rFonts w:hint="eastAsia"/>
          <w:lang w:eastAsia="zh-CN"/>
        </w:rPr>
        <w:t>预算</w:t>
      </w:r>
      <w:r w:rsidR="007920A0">
        <w:rPr>
          <w:rFonts w:hint="eastAsia"/>
          <w:lang w:eastAsia="zh-CN"/>
        </w:rPr>
        <w:t>。</w:t>
      </w:r>
      <w:r w:rsidR="007920A0">
        <w:rPr>
          <w:lang w:eastAsia="zh-CN"/>
        </w:rPr>
        <w:t>理事会</w:t>
      </w:r>
      <w:r w:rsidR="007920A0">
        <w:rPr>
          <w:rFonts w:hint="eastAsia"/>
          <w:lang w:eastAsia="zh-CN"/>
        </w:rPr>
        <w:t>2013</w:t>
      </w:r>
      <w:r w:rsidR="007920A0">
        <w:rPr>
          <w:rFonts w:hint="eastAsia"/>
          <w:lang w:eastAsia="zh-CN"/>
        </w:rPr>
        <w:t>年</w:t>
      </w:r>
      <w:r w:rsidR="007920A0">
        <w:rPr>
          <w:lang w:eastAsia="zh-CN"/>
        </w:rPr>
        <w:t>会议通过了</w:t>
      </w:r>
      <w:r w:rsidRPr="00440DD1">
        <w:rPr>
          <w:lang w:eastAsia="zh-CN"/>
        </w:rPr>
        <w:t>2014-2015</w:t>
      </w:r>
      <w:r w:rsidR="007920A0">
        <w:rPr>
          <w:rFonts w:hint="eastAsia"/>
          <w:lang w:eastAsia="zh-CN"/>
        </w:rPr>
        <w:t>年</w:t>
      </w:r>
      <w:r w:rsidR="007920A0">
        <w:rPr>
          <w:lang w:eastAsia="zh-CN"/>
        </w:rPr>
        <w:t>预算</w:t>
      </w:r>
      <w:r w:rsidR="007920A0">
        <w:rPr>
          <w:rFonts w:hint="eastAsia"/>
          <w:lang w:eastAsia="zh-CN"/>
        </w:rPr>
        <w:t>（第</w:t>
      </w:r>
      <w:r w:rsidRPr="00440DD1">
        <w:rPr>
          <w:lang w:eastAsia="zh-CN"/>
        </w:rPr>
        <w:t>1359</w:t>
      </w:r>
      <w:r w:rsidR="007920A0">
        <w:rPr>
          <w:rFonts w:hint="eastAsia"/>
          <w:lang w:eastAsia="zh-CN"/>
        </w:rPr>
        <w:t>号</w:t>
      </w:r>
      <w:r w:rsidR="007920A0">
        <w:rPr>
          <w:lang w:eastAsia="zh-CN"/>
        </w:rPr>
        <w:t>决议）并授权秘书长按照</w:t>
      </w:r>
      <w:r w:rsidR="007920A0">
        <w:rPr>
          <w:rFonts w:hint="eastAsia"/>
          <w:lang w:eastAsia="zh-CN"/>
        </w:rPr>
        <w:t>2012</w:t>
      </w:r>
      <w:r w:rsidR="007920A0">
        <w:rPr>
          <w:rFonts w:hint="eastAsia"/>
          <w:lang w:eastAsia="zh-CN"/>
        </w:rPr>
        <w:t>年</w:t>
      </w:r>
      <w:r w:rsidR="007920A0">
        <w:rPr>
          <w:lang w:eastAsia="zh-CN"/>
        </w:rPr>
        <w:t>第</w:t>
      </w:r>
      <w:r w:rsidR="007920A0">
        <w:rPr>
          <w:rFonts w:hint="eastAsia"/>
          <w:lang w:eastAsia="zh-CN"/>
        </w:rPr>
        <w:t>1343</w:t>
      </w:r>
      <w:r w:rsidR="007920A0">
        <w:rPr>
          <w:rFonts w:hint="eastAsia"/>
          <w:lang w:eastAsia="zh-CN"/>
        </w:rPr>
        <w:t>号决议</w:t>
      </w:r>
      <w:r w:rsidR="007920A0">
        <w:rPr>
          <w:lang w:eastAsia="zh-CN"/>
        </w:rPr>
        <w:t>为</w:t>
      </w:r>
      <w:r w:rsidR="007920A0">
        <w:rPr>
          <w:rFonts w:hint="eastAsia"/>
          <w:lang w:eastAsia="zh-CN"/>
        </w:rPr>
        <w:t>组织</w:t>
      </w:r>
      <w:r w:rsidR="007920A0">
        <w:rPr>
          <w:lang w:eastAsia="zh-CN"/>
        </w:rPr>
        <w:t>WRC-15</w:t>
      </w:r>
      <w:r w:rsidR="007920A0">
        <w:rPr>
          <w:rFonts w:hint="eastAsia"/>
          <w:lang w:eastAsia="zh-CN"/>
        </w:rPr>
        <w:t>和</w:t>
      </w:r>
      <w:r w:rsidRPr="00440DD1">
        <w:rPr>
          <w:lang w:eastAsia="zh-CN"/>
        </w:rPr>
        <w:t>RA-15</w:t>
      </w:r>
      <w:r w:rsidR="007920A0">
        <w:rPr>
          <w:rFonts w:hint="eastAsia"/>
          <w:lang w:eastAsia="zh-CN"/>
        </w:rPr>
        <w:t>从</w:t>
      </w:r>
      <w:r w:rsidR="007920A0">
        <w:rPr>
          <w:lang w:eastAsia="zh-CN"/>
        </w:rPr>
        <w:t>储备金账目中提</w:t>
      </w:r>
      <w:r w:rsidR="007920A0">
        <w:rPr>
          <w:rFonts w:hint="eastAsia"/>
          <w:lang w:eastAsia="zh-CN"/>
        </w:rPr>
        <w:t>取</w:t>
      </w:r>
      <w:r w:rsidR="007920A0">
        <w:rPr>
          <w:lang w:eastAsia="zh-CN"/>
        </w:rPr>
        <w:t>4</w:t>
      </w:r>
      <w:r w:rsidR="007920A0">
        <w:rPr>
          <w:rFonts w:hint="eastAsia"/>
          <w:lang w:eastAsia="zh-CN"/>
        </w:rPr>
        <w:t>百</w:t>
      </w:r>
      <w:r w:rsidR="007920A0">
        <w:rPr>
          <w:lang w:eastAsia="zh-CN"/>
        </w:rPr>
        <w:t>瑞郎。理事会</w:t>
      </w:r>
      <w:r w:rsidR="007920A0">
        <w:rPr>
          <w:rFonts w:hint="eastAsia"/>
          <w:lang w:eastAsia="zh-CN"/>
        </w:rPr>
        <w:t>201</w:t>
      </w:r>
      <w:r w:rsidR="007920A0">
        <w:rPr>
          <w:lang w:eastAsia="zh-CN"/>
        </w:rPr>
        <w:t>5</w:t>
      </w:r>
      <w:r w:rsidR="007920A0">
        <w:rPr>
          <w:rFonts w:hint="eastAsia"/>
          <w:lang w:eastAsia="zh-CN"/>
        </w:rPr>
        <w:t>年</w:t>
      </w:r>
      <w:r w:rsidR="007920A0">
        <w:rPr>
          <w:lang w:eastAsia="zh-CN"/>
        </w:rPr>
        <w:t>会议通过了</w:t>
      </w:r>
      <w:r w:rsidR="007920A0" w:rsidRPr="00440DD1">
        <w:rPr>
          <w:lang w:eastAsia="zh-CN"/>
        </w:rPr>
        <w:t>201</w:t>
      </w:r>
      <w:r w:rsidR="007920A0">
        <w:rPr>
          <w:lang w:eastAsia="zh-CN"/>
        </w:rPr>
        <w:t>6</w:t>
      </w:r>
      <w:r w:rsidR="007920A0" w:rsidRPr="00440DD1">
        <w:rPr>
          <w:lang w:eastAsia="zh-CN"/>
        </w:rPr>
        <w:t>-201</w:t>
      </w:r>
      <w:r w:rsidR="007920A0">
        <w:rPr>
          <w:lang w:eastAsia="zh-CN"/>
        </w:rPr>
        <w:t>7</w:t>
      </w:r>
      <w:r w:rsidR="007920A0">
        <w:rPr>
          <w:rFonts w:hint="eastAsia"/>
          <w:lang w:eastAsia="zh-CN"/>
        </w:rPr>
        <w:t>年</w:t>
      </w:r>
      <w:r w:rsidR="007920A0">
        <w:rPr>
          <w:lang w:eastAsia="zh-CN"/>
        </w:rPr>
        <w:t>预算</w:t>
      </w:r>
      <w:r w:rsidR="007920A0">
        <w:rPr>
          <w:rFonts w:hint="eastAsia"/>
          <w:lang w:eastAsia="zh-CN"/>
        </w:rPr>
        <w:t>（第</w:t>
      </w:r>
      <w:r w:rsidR="007920A0" w:rsidRPr="00440DD1">
        <w:rPr>
          <w:lang w:eastAsia="zh-CN"/>
        </w:rPr>
        <w:t>13</w:t>
      </w:r>
      <w:r w:rsidR="007920A0">
        <w:rPr>
          <w:lang w:eastAsia="zh-CN"/>
        </w:rPr>
        <w:t>75</w:t>
      </w:r>
      <w:r w:rsidR="007920A0">
        <w:rPr>
          <w:rFonts w:hint="eastAsia"/>
          <w:lang w:eastAsia="zh-CN"/>
        </w:rPr>
        <w:t>号</w:t>
      </w:r>
      <w:r w:rsidR="007920A0">
        <w:rPr>
          <w:lang w:eastAsia="zh-CN"/>
        </w:rPr>
        <w:t>决议）并授权为</w:t>
      </w:r>
      <w:r w:rsidR="007920A0">
        <w:rPr>
          <w:rFonts w:hint="eastAsia"/>
          <w:lang w:eastAsia="zh-CN"/>
        </w:rPr>
        <w:t>在国际电联</w:t>
      </w:r>
      <w:r w:rsidR="007920A0">
        <w:rPr>
          <w:lang w:eastAsia="zh-CN"/>
        </w:rPr>
        <w:t>财务规划</w:t>
      </w:r>
      <w:r w:rsidR="007920A0">
        <w:rPr>
          <w:rFonts w:hint="eastAsia"/>
          <w:lang w:eastAsia="zh-CN"/>
        </w:rPr>
        <w:t>组织中</w:t>
      </w:r>
      <w:r w:rsidR="007920A0">
        <w:rPr>
          <w:lang w:eastAsia="zh-CN"/>
        </w:rPr>
        <w:t>计划于</w:t>
      </w:r>
      <w:r w:rsidR="007920A0">
        <w:rPr>
          <w:rFonts w:hint="eastAsia"/>
          <w:lang w:eastAsia="zh-CN"/>
        </w:rPr>
        <w:t>2018</w:t>
      </w:r>
      <w:r w:rsidR="007920A0">
        <w:rPr>
          <w:rFonts w:hint="eastAsia"/>
          <w:lang w:eastAsia="zh-CN"/>
        </w:rPr>
        <w:t>年</w:t>
      </w:r>
      <w:r w:rsidR="007920A0">
        <w:rPr>
          <w:lang w:eastAsia="zh-CN"/>
        </w:rPr>
        <w:t>举办的</w:t>
      </w:r>
      <w:r w:rsidR="007920A0" w:rsidRPr="00440DD1">
        <w:rPr>
          <w:lang w:eastAsia="zh-CN"/>
        </w:rPr>
        <w:t>WTDC-17</w:t>
      </w:r>
      <w:r w:rsidR="007920A0">
        <w:rPr>
          <w:rFonts w:hint="eastAsia"/>
          <w:lang w:eastAsia="zh-CN"/>
        </w:rPr>
        <w:t>的</w:t>
      </w:r>
      <w:r w:rsidR="007920A0">
        <w:rPr>
          <w:lang w:eastAsia="zh-CN"/>
        </w:rPr>
        <w:t>组织</w:t>
      </w:r>
      <w:r w:rsidR="007920A0">
        <w:rPr>
          <w:rFonts w:hint="eastAsia"/>
          <w:lang w:eastAsia="zh-CN"/>
        </w:rPr>
        <w:t>从</w:t>
      </w:r>
      <w:r w:rsidR="007920A0">
        <w:rPr>
          <w:lang w:eastAsia="zh-CN"/>
        </w:rPr>
        <w:t>储备金账目中提</w:t>
      </w:r>
      <w:r w:rsidR="007920A0">
        <w:rPr>
          <w:rFonts w:hint="eastAsia"/>
          <w:lang w:eastAsia="zh-CN"/>
        </w:rPr>
        <w:t>取</w:t>
      </w:r>
      <w:r w:rsidR="007920A0">
        <w:rPr>
          <w:rFonts w:hint="eastAsia"/>
          <w:lang w:eastAsia="zh-CN"/>
        </w:rPr>
        <w:t>245.1</w:t>
      </w:r>
      <w:r w:rsidR="007920A0">
        <w:rPr>
          <w:rFonts w:hint="eastAsia"/>
          <w:lang w:eastAsia="zh-CN"/>
        </w:rPr>
        <w:t>万</w:t>
      </w:r>
      <w:r w:rsidR="007920A0">
        <w:rPr>
          <w:lang w:eastAsia="zh-CN"/>
        </w:rPr>
        <w:t>瑞郎</w:t>
      </w:r>
      <w:r w:rsidR="007920A0">
        <w:rPr>
          <w:rFonts w:hint="eastAsia"/>
          <w:lang w:eastAsia="zh-CN"/>
        </w:rPr>
        <w:t>。</w:t>
      </w:r>
      <w:r w:rsidR="007920A0">
        <w:rPr>
          <w:lang w:eastAsia="zh-CN"/>
        </w:rPr>
        <w:t xml:space="preserve"> </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52777" w:rsidRPr="00440DD1" w:rsidRDefault="00A52777" w:rsidP="00A52777">
      <w:pPr>
        <w:rPr>
          <w:lang w:val="en-US" w:eastAsia="zh-CN"/>
        </w:rPr>
      </w:pPr>
      <w:r w:rsidRPr="00440DD1">
        <w:rPr>
          <w:lang w:eastAsia="zh-CN"/>
        </w:rPr>
        <w:lastRenderedPageBreak/>
        <w:t>2.3</w:t>
      </w:r>
      <w:r w:rsidRPr="00440DD1">
        <w:rPr>
          <w:lang w:eastAsia="zh-CN"/>
        </w:rPr>
        <w:tab/>
      </w:r>
      <w:r w:rsidRPr="00440DD1">
        <w:rPr>
          <w:rFonts w:hint="eastAsia"/>
          <w:bCs/>
          <w:color w:val="000000" w:themeColor="text1"/>
          <w:szCs w:val="24"/>
          <w:lang w:eastAsia="zh-CN"/>
        </w:rPr>
        <w:t>国际电联的预算和账务报表在不同基础上编制。预算在混合基础上编制而成，其中若干具体细目未采用权责发生制。此外，国际电联的预算仅涉及其核心活动，而不包括由自愿捐款、项目和基金资助的活动。国际电联财务报表的编制基于权责发生制，按照</w:t>
      </w:r>
      <w:r w:rsidRPr="00440DD1">
        <w:rPr>
          <w:bCs/>
          <w:color w:val="000000" w:themeColor="text1"/>
          <w:szCs w:val="24"/>
          <w:lang w:eastAsia="zh-CN"/>
        </w:rPr>
        <w:t>财务业绩报</w:t>
      </w:r>
      <w:r w:rsidRPr="00440DD1">
        <w:rPr>
          <w:rFonts w:hint="eastAsia"/>
          <w:bCs/>
          <w:color w:val="000000" w:themeColor="text1"/>
          <w:szCs w:val="24"/>
          <w:lang w:eastAsia="zh-CN"/>
        </w:rPr>
        <w:t>表记录的费用性质进行分类。</w:t>
      </w:r>
    </w:p>
    <w:p w:rsidR="00A52777" w:rsidRPr="00440DD1" w:rsidRDefault="00A52777" w:rsidP="00A52777">
      <w:pPr>
        <w:tabs>
          <w:tab w:val="clear" w:pos="567"/>
          <w:tab w:val="left" w:pos="709"/>
        </w:tabs>
        <w:jc w:val="both"/>
        <w:rPr>
          <w:lang w:val="en-US" w:eastAsia="zh-CN"/>
        </w:rPr>
      </w:pPr>
      <w:r w:rsidRPr="00440DD1">
        <w:rPr>
          <w:lang w:val="en-US" w:eastAsia="zh-CN"/>
        </w:rPr>
        <w:t>2.4</w:t>
      </w:r>
      <w:r w:rsidRPr="00440DD1">
        <w:rPr>
          <w:lang w:val="en-US" w:eastAsia="zh-CN"/>
        </w:rPr>
        <w:tab/>
      </w:r>
      <w:r w:rsidRPr="00440DD1">
        <w:rPr>
          <w:rFonts w:hint="eastAsia"/>
          <w:lang w:eastAsia="zh-CN"/>
        </w:rPr>
        <w:t>周边差额主要源于不属于正常预算的预算外资金。为能在（经国际公共</w:t>
      </w:r>
      <w:r w:rsidRPr="00440DD1">
        <w:rPr>
          <w:lang w:eastAsia="zh-CN"/>
        </w:rPr>
        <w:t>部门会计准则（</w:t>
      </w:r>
      <w:r w:rsidRPr="00440DD1">
        <w:rPr>
          <w:lang w:eastAsia="zh-CN"/>
        </w:rPr>
        <w:t>IPSAS</w:t>
      </w:r>
      <w:r w:rsidRPr="00440DD1">
        <w:rPr>
          <w:rFonts w:hint="eastAsia"/>
          <w:lang w:eastAsia="zh-CN"/>
        </w:rPr>
        <w:t>）调整之后）核对出财务期净结果预算控制的最终结果，就必须要考虑到预算编制方式与权责发生制会计之间的区别。</w:t>
      </w:r>
    </w:p>
    <w:p w:rsidR="00A52777" w:rsidRPr="00440DD1" w:rsidRDefault="00A52777" w:rsidP="00A52777">
      <w:pPr>
        <w:tabs>
          <w:tab w:val="clear" w:pos="567"/>
          <w:tab w:val="left" w:pos="709"/>
        </w:tabs>
        <w:jc w:val="both"/>
        <w:rPr>
          <w:lang w:val="en-US" w:eastAsia="zh-CN"/>
        </w:rPr>
      </w:pPr>
      <w:r w:rsidRPr="00440DD1">
        <w:rPr>
          <w:lang w:val="en-US" w:eastAsia="zh-CN"/>
        </w:rPr>
        <w:t>2.5</w:t>
      </w:r>
      <w:r w:rsidRPr="00440DD1">
        <w:rPr>
          <w:lang w:val="en-US" w:eastAsia="zh-CN"/>
        </w:rPr>
        <w:tab/>
      </w:r>
      <w:r w:rsidRPr="00440DD1">
        <w:rPr>
          <w:rFonts w:hint="eastAsia"/>
          <w:lang w:val="en-US" w:eastAsia="zh-CN"/>
        </w:rPr>
        <w:t>按照</w:t>
      </w:r>
      <w:r w:rsidRPr="00440DD1">
        <w:rPr>
          <w:lang w:val="en-US" w:eastAsia="zh-CN"/>
        </w:rPr>
        <w:t>IPSAS 24</w:t>
      </w:r>
      <w:r w:rsidRPr="00440DD1">
        <w:rPr>
          <w:rFonts w:hint="eastAsia"/>
          <w:lang w:val="en-US" w:eastAsia="zh-CN"/>
        </w:rPr>
        <w:t>，</w:t>
      </w:r>
      <w:r w:rsidRPr="00440DD1">
        <w:rPr>
          <w:lang w:val="en-US" w:eastAsia="zh-CN"/>
        </w:rPr>
        <w:t>在每份财务工作报告中，以预算与实际发生数额</w:t>
      </w:r>
      <w:r w:rsidRPr="00440DD1">
        <w:rPr>
          <w:rFonts w:hint="eastAsia"/>
          <w:lang w:val="en-US" w:eastAsia="zh-CN"/>
        </w:rPr>
        <w:t>之间</w:t>
      </w:r>
      <w:r w:rsidRPr="00440DD1">
        <w:rPr>
          <w:lang w:val="en-US" w:eastAsia="zh-CN"/>
        </w:rPr>
        <w:t>的对比方式</w:t>
      </w:r>
      <w:r w:rsidRPr="00440DD1">
        <w:rPr>
          <w:rFonts w:hint="eastAsia"/>
          <w:lang w:val="en-US" w:eastAsia="zh-CN"/>
        </w:rPr>
        <w:t>表述</w:t>
      </w:r>
      <w:r w:rsidRPr="00440DD1">
        <w:rPr>
          <w:lang w:val="en-US" w:eastAsia="zh-CN"/>
        </w:rPr>
        <w:t>财务报表中的预算信息</w:t>
      </w:r>
      <w:r w:rsidRPr="00440DD1">
        <w:rPr>
          <w:rFonts w:hint="eastAsia"/>
          <w:lang w:val="en-US" w:eastAsia="zh-CN"/>
        </w:rPr>
        <w:t xml:space="preserve"> </w:t>
      </w:r>
      <w:r w:rsidRPr="00440DD1">
        <w:rPr>
          <w:lang w:val="en-US" w:eastAsia="zh-CN"/>
        </w:rPr>
        <w:t xml:space="preserve">– </w:t>
      </w:r>
      <w:r w:rsidRPr="00440DD1">
        <w:rPr>
          <w:rFonts w:hint="eastAsia"/>
          <w:lang w:val="en-US" w:eastAsia="zh-CN"/>
        </w:rPr>
        <w:t>预算数字</w:t>
      </w:r>
      <w:r w:rsidRPr="00440DD1">
        <w:rPr>
          <w:lang w:val="en-US" w:eastAsia="zh-CN"/>
        </w:rPr>
        <w:t>与</w:t>
      </w:r>
      <w:r w:rsidRPr="00440DD1">
        <w:rPr>
          <w:lang w:val="en-US" w:eastAsia="zh-CN"/>
        </w:rPr>
        <w:t>IPSAS</w:t>
      </w:r>
      <w:r w:rsidRPr="00440DD1">
        <w:rPr>
          <w:lang w:val="en-US" w:eastAsia="zh-CN"/>
        </w:rPr>
        <w:t>数字之间的核对。</w:t>
      </w:r>
    </w:p>
    <w:p w:rsidR="00A52777" w:rsidRPr="00440DD1" w:rsidRDefault="00A52777" w:rsidP="004C356F">
      <w:pPr>
        <w:keepNext/>
        <w:keepLines/>
        <w:spacing w:after="120"/>
        <w:rPr>
          <w:lang w:eastAsia="zh-CN"/>
        </w:rPr>
      </w:pPr>
      <w:r w:rsidRPr="00440DD1">
        <w:rPr>
          <w:lang w:eastAsia="zh-CN"/>
        </w:rPr>
        <w:t>2.6</w:t>
      </w:r>
      <w:r w:rsidRPr="00440DD1">
        <w:rPr>
          <w:lang w:eastAsia="zh-CN"/>
        </w:rPr>
        <w:tab/>
      </w:r>
      <w:r w:rsidRPr="00440DD1">
        <w:rPr>
          <w:rFonts w:hint="eastAsia"/>
          <w:lang w:eastAsia="zh-CN"/>
        </w:rPr>
        <w:t>根据</w:t>
      </w:r>
      <w:r w:rsidRPr="00440DD1">
        <w:rPr>
          <w:lang w:eastAsia="zh-CN"/>
        </w:rPr>
        <w:t>全权代表大会</w:t>
      </w:r>
      <w:r w:rsidRPr="00440DD1">
        <w:rPr>
          <w:rFonts w:hint="eastAsia"/>
          <w:lang w:eastAsia="zh-CN"/>
        </w:rPr>
        <w:t>规定的权限，</w:t>
      </w:r>
      <w:r w:rsidRPr="00440DD1">
        <w:rPr>
          <w:lang w:eastAsia="zh-CN"/>
        </w:rPr>
        <w:t>理事会</w:t>
      </w:r>
      <w:r w:rsidRPr="00440DD1">
        <w:rPr>
          <w:rFonts w:hint="eastAsia"/>
          <w:lang w:eastAsia="zh-CN"/>
        </w:rPr>
        <w:t>分别</w:t>
      </w:r>
      <w:r w:rsidRPr="00440DD1">
        <w:rPr>
          <w:lang w:eastAsia="zh-CN"/>
        </w:rPr>
        <w:t>通过第</w:t>
      </w:r>
      <w:r w:rsidRPr="00440DD1">
        <w:rPr>
          <w:rFonts w:hint="eastAsia"/>
          <w:lang w:eastAsia="zh-CN"/>
        </w:rPr>
        <w:t>13</w:t>
      </w:r>
      <w:r w:rsidRPr="00440DD1">
        <w:rPr>
          <w:lang w:eastAsia="zh-CN"/>
        </w:rPr>
        <w:t>59</w:t>
      </w:r>
      <w:r w:rsidRPr="00440DD1">
        <w:rPr>
          <w:rFonts w:hint="eastAsia"/>
          <w:lang w:eastAsia="zh-CN"/>
        </w:rPr>
        <w:t>和</w:t>
      </w:r>
      <w:r w:rsidRPr="00440DD1">
        <w:rPr>
          <w:rFonts w:hint="eastAsia"/>
          <w:lang w:eastAsia="zh-CN"/>
        </w:rPr>
        <w:t>13</w:t>
      </w:r>
      <w:r w:rsidRPr="00440DD1">
        <w:rPr>
          <w:lang w:eastAsia="zh-CN"/>
        </w:rPr>
        <w:t>75</w:t>
      </w:r>
      <w:r w:rsidRPr="00440DD1">
        <w:rPr>
          <w:rFonts w:hint="eastAsia"/>
          <w:lang w:eastAsia="zh-CN"/>
        </w:rPr>
        <w:t>号</w:t>
      </w:r>
      <w:r w:rsidRPr="00440DD1">
        <w:rPr>
          <w:lang w:eastAsia="zh-CN"/>
        </w:rPr>
        <w:t>决议批准</w:t>
      </w:r>
      <w:r w:rsidRPr="00440DD1">
        <w:rPr>
          <w:rFonts w:hint="eastAsia"/>
          <w:lang w:eastAsia="zh-CN"/>
        </w:rPr>
        <w:t>了</w:t>
      </w:r>
      <w:r w:rsidRPr="00440DD1">
        <w:rPr>
          <w:lang w:eastAsia="zh-CN"/>
        </w:rPr>
        <w:t>2014- 2015</w:t>
      </w:r>
      <w:r w:rsidRPr="00440DD1">
        <w:rPr>
          <w:rFonts w:hint="eastAsia"/>
          <w:lang w:eastAsia="zh-CN"/>
        </w:rPr>
        <w:t>和</w:t>
      </w:r>
      <w:r w:rsidRPr="00440DD1">
        <w:rPr>
          <w:lang w:eastAsia="zh-CN"/>
        </w:rPr>
        <w:t>2016- 2017</w:t>
      </w:r>
      <w:r w:rsidRPr="00440DD1">
        <w:rPr>
          <w:rFonts w:hint="eastAsia"/>
          <w:lang w:eastAsia="zh-CN"/>
        </w:rPr>
        <w:t>双</w:t>
      </w:r>
      <w:r w:rsidRPr="00440DD1">
        <w:rPr>
          <w:lang w:eastAsia="zh-CN"/>
        </w:rPr>
        <w:t>年度</w:t>
      </w:r>
      <w:r w:rsidRPr="00440DD1">
        <w:rPr>
          <w:rFonts w:hint="eastAsia"/>
          <w:lang w:eastAsia="zh-CN"/>
        </w:rPr>
        <w:t>的</w:t>
      </w:r>
      <w:r w:rsidRPr="00440DD1">
        <w:rPr>
          <w:lang w:eastAsia="zh-CN"/>
        </w:rPr>
        <w:t>下列普通预算</w:t>
      </w:r>
      <w:r w:rsidRPr="00440DD1">
        <w:rPr>
          <w:rFonts w:hint="eastAsia"/>
          <w:lang w:eastAsia="zh-CN"/>
        </w:rPr>
        <w:t>：</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1275"/>
        <w:gridCol w:w="2127"/>
        <w:gridCol w:w="1946"/>
        <w:gridCol w:w="2127"/>
        <w:gridCol w:w="1363"/>
      </w:tblGrid>
      <w:tr w:rsidR="00482FCF" w:rsidRPr="00440DD1" w:rsidTr="00482FCF">
        <w:trPr>
          <w:trHeight w:val="750"/>
          <w:jc w:val="center"/>
        </w:trPr>
        <w:tc>
          <w:tcPr>
            <w:tcW w:w="1180" w:type="dxa"/>
            <w:noWrap/>
            <w:vAlign w:val="center"/>
          </w:tcPr>
          <w:p w:rsidR="00482FCF" w:rsidRPr="00440DD1" w:rsidRDefault="00482FCF" w:rsidP="004C356F">
            <w:pPr>
              <w:pStyle w:val="TableHead0"/>
              <w:keepLines/>
            </w:pPr>
            <w:r w:rsidRPr="00440DD1">
              <w:rPr>
                <w:rFonts w:ascii="SimSun" w:eastAsia="SimSun" w:hAnsi="SimSun" w:cs="SimSun" w:hint="eastAsia"/>
              </w:rPr>
              <w:t>年度</w:t>
            </w:r>
          </w:p>
        </w:tc>
        <w:tc>
          <w:tcPr>
            <w:tcW w:w="1275" w:type="dxa"/>
            <w:vAlign w:val="center"/>
          </w:tcPr>
          <w:p w:rsidR="00482FCF" w:rsidRPr="00440DD1" w:rsidRDefault="00482FCF" w:rsidP="004C356F">
            <w:pPr>
              <w:pStyle w:val="TableHead0"/>
              <w:keepLines/>
            </w:pPr>
            <w:r w:rsidRPr="00440DD1">
              <w:rPr>
                <w:rFonts w:ascii="SimSun" w:eastAsia="SimSun" w:hAnsi="SimSun" w:cs="SimSun" w:hint="eastAsia"/>
              </w:rPr>
              <w:t>总秘书处</w:t>
            </w:r>
          </w:p>
        </w:tc>
        <w:tc>
          <w:tcPr>
            <w:tcW w:w="2127" w:type="dxa"/>
            <w:vAlign w:val="center"/>
          </w:tcPr>
          <w:p w:rsidR="00482FCF" w:rsidRPr="00440DD1" w:rsidRDefault="00482FCF" w:rsidP="004C356F">
            <w:pPr>
              <w:pStyle w:val="TableHead0"/>
              <w:keepLines/>
              <w:rPr>
                <w:lang w:eastAsia="zh-CN"/>
              </w:rPr>
            </w:pPr>
            <w:r w:rsidRPr="00440DD1">
              <w:rPr>
                <w:rFonts w:ascii="SimSun" w:eastAsia="SimSun" w:hAnsi="SimSun" w:cs="SimSun" w:hint="eastAsia"/>
                <w:lang w:eastAsia="zh-CN"/>
              </w:rPr>
              <w:t>无线电通信</w:t>
            </w:r>
            <w:r w:rsidRPr="00440DD1">
              <w:rPr>
                <w:rFonts w:hint="eastAsia"/>
                <w:lang w:eastAsia="zh-CN"/>
              </w:rPr>
              <w:br/>
            </w:r>
            <w:r w:rsidRPr="00440DD1">
              <w:rPr>
                <w:rFonts w:ascii="SimSun" w:eastAsia="SimSun" w:hAnsi="SimSun" w:cs="SimSun" w:hint="eastAsia"/>
                <w:lang w:eastAsia="zh-CN"/>
              </w:rPr>
              <w:t>部门</w:t>
            </w:r>
          </w:p>
        </w:tc>
        <w:tc>
          <w:tcPr>
            <w:tcW w:w="1946" w:type="dxa"/>
            <w:vAlign w:val="center"/>
          </w:tcPr>
          <w:p w:rsidR="00482FCF" w:rsidRPr="00440DD1" w:rsidRDefault="00482FCF" w:rsidP="004C356F">
            <w:pPr>
              <w:pStyle w:val="TableHead0"/>
              <w:keepLines/>
              <w:rPr>
                <w:lang w:eastAsia="zh-CN"/>
              </w:rPr>
            </w:pPr>
            <w:r w:rsidRPr="00440DD1">
              <w:rPr>
                <w:rFonts w:ascii="SimSun" w:eastAsia="SimSun" w:hAnsi="SimSun" w:cs="SimSun" w:hint="eastAsia"/>
                <w:lang w:eastAsia="zh-CN"/>
              </w:rPr>
              <w:t>电信标准化</w:t>
            </w:r>
            <w:r w:rsidRPr="00440DD1">
              <w:rPr>
                <w:lang w:eastAsia="zh-CN"/>
              </w:rPr>
              <w:br/>
            </w:r>
            <w:r w:rsidRPr="00440DD1">
              <w:rPr>
                <w:rFonts w:ascii="SimSun" w:eastAsia="SimSun" w:hAnsi="SimSun" w:cs="SimSun" w:hint="eastAsia"/>
                <w:lang w:eastAsia="zh-CN"/>
              </w:rPr>
              <w:t>部门</w:t>
            </w:r>
          </w:p>
        </w:tc>
        <w:tc>
          <w:tcPr>
            <w:tcW w:w="2127" w:type="dxa"/>
            <w:vAlign w:val="center"/>
          </w:tcPr>
          <w:p w:rsidR="00482FCF" w:rsidRPr="00440DD1" w:rsidRDefault="00482FCF" w:rsidP="004C356F">
            <w:pPr>
              <w:pStyle w:val="TableHead0"/>
              <w:keepLines/>
              <w:rPr>
                <w:lang w:eastAsia="zh-CN"/>
              </w:rPr>
            </w:pPr>
            <w:r w:rsidRPr="00440DD1">
              <w:rPr>
                <w:rFonts w:ascii="SimSun" w:eastAsia="SimSun" w:hAnsi="SimSun" w:cs="SimSun" w:hint="eastAsia"/>
                <w:lang w:eastAsia="zh-CN"/>
              </w:rPr>
              <w:t>电信发展</w:t>
            </w:r>
            <w:r w:rsidRPr="00440DD1">
              <w:rPr>
                <w:lang w:eastAsia="zh-CN"/>
              </w:rPr>
              <w:br/>
            </w:r>
            <w:r w:rsidRPr="00440DD1">
              <w:rPr>
                <w:rFonts w:ascii="SimSun" w:eastAsia="SimSun" w:hAnsi="SimSun" w:cs="SimSun" w:hint="eastAsia"/>
                <w:lang w:eastAsia="zh-CN"/>
              </w:rPr>
              <w:t>部门</w:t>
            </w:r>
          </w:p>
        </w:tc>
        <w:tc>
          <w:tcPr>
            <w:tcW w:w="1363" w:type="dxa"/>
            <w:vAlign w:val="center"/>
          </w:tcPr>
          <w:p w:rsidR="00482FCF" w:rsidRPr="00440DD1" w:rsidRDefault="00482FCF" w:rsidP="004C356F">
            <w:pPr>
              <w:pStyle w:val="TableHead0"/>
              <w:keepLines/>
              <w:rPr>
                <w:lang w:eastAsia="zh-CN"/>
              </w:rPr>
            </w:pPr>
            <w:r w:rsidRPr="00440DD1">
              <w:rPr>
                <w:rFonts w:ascii="SimSun" w:eastAsia="SimSun" w:hAnsi="SimSun" w:cs="SimSun" w:hint="eastAsia"/>
                <w:lang w:eastAsia="zh-CN"/>
              </w:rPr>
              <w:t>总计</w:t>
            </w:r>
          </w:p>
        </w:tc>
      </w:tr>
      <w:tr w:rsidR="00482FCF" w:rsidRPr="00440DD1" w:rsidTr="00482FCF">
        <w:trPr>
          <w:trHeight w:val="316"/>
          <w:jc w:val="center"/>
        </w:trPr>
        <w:tc>
          <w:tcPr>
            <w:tcW w:w="10018" w:type="dxa"/>
            <w:gridSpan w:val="6"/>
            <w:noWrap/>
          </w:tcPr>
          <w:p w:rsidR="00482FCF" w:rsidRPr="00440DD1" w:rsidRDefault="00482FCF" w:rsidP="00482FCF">
            <w:pPr>
              <w:pStyle w:val="Tabletext"/>
              <w:jc w:val="center"/>
              <w:rPr>
                <w:i/>
                <w:iCs/>
                <w:sz w:val="20"/>
                <w:lang w:eastAsia="zh-CN"/>
              </w:rPr>
            </w:pPr>
            <w:r w:rsidRPr="00440DD1">
              <w:rPr>
                <w:i/>
                <w:iCs/>
                <w:sz w:val="20"/>
                <w:lang w:eastAsia="zh-CN"/>
              </w:rPr>
              <w:t>- </w:t>
            </w:r>
            <w:r w:rsidRPr="00440DD1">
              <w:rPr>
                <w:rFonts w:ascii="STKaiti" w:eastAsia="STKaiti" w:hAnsi="STKaiti" w:hint="eastAsia"/>
                <w:iCs/>
                <w:sz w:val="20"/>
                <w:lang w:eastAsia="zh-CN"/>
              </w:rPr>
              <w:t>千瑞郎</w:t>
            </w:r>
            <w:r w:rsidRPr="00440DD1">
              <w:rPr>
                <w:i/>
                <w:iCs/>
                <w:sz w:val="20"/>
                <w:lang w:eastAsia="zh-CN"/>
              </w:rPr>
              <w:t> -</w:t>
            </w:r>
          </w:p>
        </w:tc>
      </w:tr>
      <w:tr w:rsidR="00482FCF" w:rsidRPr="00440DD1" w:rsidTr="00482FCF">
        <w:trPr>
          <w:trHeight w:val="300"/>
          <w:jc w:val="center"/>
        </w:trPr>
        <w:tc>
          <w:tcPr>
            <w:tcW w:w="1180" w:type="dxa"/>
            <w:tcBorders>
              <w:bottom w:val="single" w:sz="4" w:space="0" w:color="auto"/>
            </w:tcBorders>
            <w:noWrap/>
          </w:tcPr>
          <w:p w:rsidR="00482FCF" w:rsidRPr="00440DD1" w:rsidRDefault="00482FCF" w:rsidP="00482FCF">
            <w:pPr>
              <w:pStyle w:val="Tabletext"/>
              <w:rPr>
                <w:b/>
                <w:sz w:val="20"/>
                <w:lang w:eastAsia="zh-CN"/>
              </w:rPr>
            </w:pPr>
            <w:r w:rsidRPr="00440DD1">
              <w:rPr>
                <w:b/>
                <w:sz w:val="20"/>
                <w:lang w:eastAsia="zh-CN"/>
              </w:rPr>
              <w:t>2014</w:t>
            </w:r>
            <w:r w:rsidR="00B8245A">
              <w:rPr>
                <w:rFonts w:hint="eastAsia"/>
                <w:b/>
                <w:sz w:val="20"/>
                <w:lang w:eastAsia="zh-CN"/>
              </w:rPr>
              <w:t>年</w:t>
            </w:r>
          </w:p>
        </w:tc>
        <w:tc>
          <w:tcPr>
            <w:tcW w:w="1275"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93,662</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30,162</w:t>
            </w:r>
          </w:p>
        </w:tc>
        <w:tc>
          <w:tcPr>
            <w:tcW w:w="1946"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12,793</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29,694</w:t>
            </w:r>
          </w:p>
        </w:tc>
        <w:tc>
          <w:tcPr>
            <w:tcW w:w="1363"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166,311</w:t>
            </w:r>
          </w:p>
        </w:tc>
      </w:tr>
      <w:tr w:rsidR="00482FCF" w:rsidRPr="00440DD1" w:rsidTr="00482FCF">
        <w:trPr>
          <w:trHeight w:val="300"/>
          <w:jc w:val="center"/>
        </w:trPr>
        <w:tc>
          <w:tcPr>
            <w:tcW w:w="1180" w:type="dxa"/>
            <w:tcBorders>
              <w:bottom w:val="single" w:sz="4" w:space="0" w:color="auto"/>
            </w:tcBorders>
            <w:noWrap/>
          </w:tcPr>
          <w:p w:rsidR="00482FCF" w:rsidRPr="00440DD1" w:rsidRDefault="00482FCF" w:rsidP="00482FCF">
            <w:pPr>
              <w:pStyle w:val="Tabletext"/>
              <w:rPr>
                <w:b/>
                <w:sz w:val="20"/>
                <w:lang w:eastAsia="zh-CN"/>
              </w:rPr>
            </w:pPr>
            <w:r w:rsidRPr="00440DD1">
              <w:rPr>
                <w:b/>
                <w:sz w:val="20"/>
                <w:lang w:eastAsia="zh-CN"/>
              </w:rPr>
              <w:t>2015</w:t>
            </w:r>
            <w:r w:rsidR="00B8245A">
              <w:rPr>
                <w:rFonts w:hint="eastAsia"/>
                <w:b/>
                <w:sz w:val="20"/>
                <w:lang w:eastAsia="zh-CN"/>
              </w:rPr>
              <w:t>年</w:t>
            </w:r>
          </w:p>
        </w:tc>
        <w:tc>
          <w:tcPr>
            <w:tcW w:w="1275"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91,853</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31,897</w:t>
            </w:r>
          </w:p>
        </w:tc>
        <w:tc>
          <w:tcPr>
            <w:tcW w:w="1946"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12,736</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28,258</w:t>
            </w:r>
          </w:p>
        </w:tc>
        <w:tc>
          <w:tcPr>
            <w:tcW w:w="1363"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164,744</w:t>
            </w:r>
          </w:p>
        </w:tc>
      </w:tr>
      <w:tr w:rsidR="00482FCF" w:rsidRPr="00440DD1" w:rsidTr="00482FCF">
        <w:trPr>
          <w:trHeight w:val="300"/>
          <w:jc w:val="center"/>
        </w:trPr>
        <w:tc>
          <w:tcPr>
            <w:tcW w:w="1180" w:type="dxa"/>
            <w:tcBorders>
              <w:bottom w:val="single" w:sz="4" w:space="0" w:color="auto"/>
            </w:tcBorders>
            <w:noWrap/>
          </w:tcPr>
          <w:p w:rsidR="00482FCF" w:rsidRPr="00440DD1" w:rsidRDefault="00482FCF" w:rsidP="00482FCF">
            <w:pPr>
              <w:pStyle w:val="Tabletext"/>
              <w:rPr>
                <w:b/>
                <w:sz w:val="20"/>
                <w:lang w:eastAsia="zh-CN"/>
              </w:rPr>
            </w:pPr>
            <w:r w:rsidRPr="00440DD1">
              <w:rPr>
                <w:b/>
                <w:sz w:val="20"/>
                <w:lang w:eastAsia="zh-CN"/>
              </w:rPr>
              <w:t>2016</w:t>
            </w:r>
            <w:r w:rsidR="00B8245A">
              <w:rPr>
                <w:rFonts w:hint="eastAsia"/>
                <w:b/>
                <w:sz w:val="20"/>
                <w:lang w:eastAsia="zh-CN"/>
              </w:rPr>
              <w:t>年</w:t>
            </w:r>
          </w:p>
        </w:tc>
        <w:tc>
          <w:tcPr>
            <w:tcW w:w="1275"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90,305</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28,898</w:t>
            </w:r>
          </w:p>
        </w:tc>
        <w:tc>
          <w:tcPr>
            <w:tcW w:w="1946"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13,394</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28,163</w:t>
            </w:r>
          </w:p>
        </w:tc>
        <w:tc>
          <w:tcPr>
            <w:tcW w:w="1363"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160,760</w:t>
            </w:r>
          </w:p>
        </w:tc>
      </w:tr>
      <w:tr w:rsidR="00482FCF" w:rsidRPr="00440DD1" w:rsidTr="00482FCF">
        <w:trPr>
          <w:trHeight w:val="300"/>
          <w:jc w:val="center"/>
        </w:trPr>
        <w:tc>
          <w:tcPr>
            <w:tcW w:w="1180" w:type="dxa"/>
            <w:tcBorders>
              <w:bottom w:val="single" w:sz="4" w:space="0" w:color="auto"/>
            </w:tcBorders>
            <w:noWrap/>
          </w:tcPr>
          <w:p w:rsidR="00482FCF" w:rsidRPr="00440DD1" w:rsidRDefault="00482FCF" w:rsidP="00482FCF">
            <w:pPr>
              <w:pStyle w:val="Tabletext"/>
              <w:rPr>
                <w:b/>
                <w:sz w:val="20"/>
                <w:lang w:eastAsia="zh-CN"/>
              </w:rPr>
            </w:pPr>
            <w:r w:rsidRPr="00440DD1">
              <w:rPr>
                <w:b/>
                <w:sz w:val="20"/>
                <w:lang w:eastAsia="zh-CN"/>
              </w:rPr>
              <w:t>2017</w:t>
            </w:r>
            <w:r w:rsidR="00B8245A">
              <w:rPr>
                <w:rFonts w:hint="eastAsia"/>
                <w:b/>
                <w:sz w:val="20"/>
                <w:lang w:eastAsia="zh-CN"/>
              </w:rPr>
              <w:t>年</w:t>
            </w:r>
          </w:p>
        </w:tc>
        <w:tc>
          <w:tcPr>
            <w:tcW w:w="1275"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90,761</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28,603</w:t>
            </w:r>
          </w:p>
        </w:tc>
        <w:tc>
          <w:tcPr>
            <w:tcW w:w="1946"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12,438</w:t>
            </w:r>
          </w:p>
        </w:tc>
        <w:tc>
          <w:tcPr>
            <w:tcW w:w="2127"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28,741</w:t>
            </w:r>
          </w:p>
        </w:tc>
        <w:tc>
          <w:tcPr>
            <w:tcW w:w="1363" w:type="dxa"/>
            <w:tcBorders>
              <w:bottom w:val="single" w:sz="4" w:space="0" w:color="auto"/>
            </w:tcBorders>
            <w:noWrap/>
          </w:tcPr>
          <w:p w:rsidR="00482FCF" w:rsidRPr="00440DD1" w:rsidRDefault="00482FCF" w:rsidP="00482FCF">
            <w:pPr>
              <w:pStyle w:val="Tabletext"/>
              <w:jc w:val="right"/>
              <w:rPr>
                <w:sz w:val="20"/>
                <w:lang w:eastAsia="zh-CN"/>
              </w:rPr>
            </w:pPr>
            <w:r w:rsidRPr="00440DD1">
              <w:rPr>
                <w:sz w:val="20"/>
                <w:lang w:eastAsia="zh-CN"/>
              </w:rPr>
              <w:t>160,543</w:t>
            </w:r>
          </w:p>
        </w:tc>
      </w:tr>
    </w:tbl>
    <w:p w:rsidR="00482FCF" w:rsidRPr="00440DD1" w:rsidRDefault="00482FCF" w:rsidP="004C356F">
      <w:pPr>
        <w:spacing w:before="240" w:after="240"/>
        <w:rPr>
          <w:lang w:eastAsia="zh-CN"/>
        </w:rPr>
      </w:pPr>
      <w:r w:rsidRPr="00440DD1">
        <w:rPr>
          <w:lang w:eastAsia="zh-CN"/>
        </w:rPr>
        <w:t>2.7</w:t>
      </w:r>
      <w:r w:rsidRPr="00440DD1">
        <w:rPr>
          <w:lang w:eastAsia="zh-CN"/>
        </w:rPr>
        <w:tab/>
      </w:r>
      <w:r w:rsidRPr="00440DD1">
        <w:rPr>
          <w:rFonts w:hint="eastAsia"/>
          <w:lang w:eastAsia="zh-CN"/>
        </w:rPr>
        <w:t>下表对理事会批准的支出和</w:t>
      </w:r>
      <w:r w:rsidRPr="00440DD1">
        <w:rPr>
          <w:lang w:eastAsia="zh-CN"/>
        </w:rPr>
        <w:t>2014</w:t>
      </w:r>
      <w:r w:rsidRPr="00440DD1">
        <w:rPr>
          <w:lang w:eastAsia="zh-CN"/>
        </w:rPr>
        <w:t>、</w:t>
      </w:r>
      <w:r w:rsidRPr="00440DD1">
        <w:rPr>
          <w:lang w:eastAsia="zh-CN"/>
        </w:rPr>
        <w:t>2015</w:t>
      </w:r>
      <w:r w:rsidRPr="00440DD1">
        <w:rPr>
          <w:lang w:eastAsia="zh-CN"/>
        </w:rPr>
        <w:t>、</w:t>
      </w:r>
      <w:r w:rsidRPr="00440DD1">
        <w:rPr>
          <w:lang w:eastAsia="zh-CN"/>
        </w:rPr>
        <w:t>2016</w:t>
      </w:r>
      <w:r w:rsidRPr="00440DD1">
        <w:rPr>
          <w:rFonts w:hint="eastAsia"/>
          <w:lang w:eastAsia="zh-CN"/>
        </w:rPr>
        <w:t>和</w:t>
      </w:r>
      <w:r w:rsidRPr="00440DD1">
        <w:rPr>
          <w:lang w:eastAsia="zh-CN"/>
        </w:rPr>
        <w:t>2017</w:t>
      </w:r>
      <w:r w:rsidRPr="00440DD1">
        <w:rPr>
          <w:rFonts w:hint="eastAsia"/>
          <w:color w:val="000000"/>
          <w:lang w:eastAsia="zh-CN"/>
        </w:rPr>
        <w:t>年度的实际支出进行了比较。</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397"/>
        <w:gridCol w:w="1440"/>
        <w:gridCol w:w="1394"/>
        <w:gridCol w:w="1440"/>
        <w:gridCol w:w="1872"/>
      </w:tblGrid>
      <w:tr w:rsidR="00482FCF" w:rsidRPr="00440DD1" w:rsidTr="00482FCF">
        <w:trPr>
          <w:trHeight w:val="300"/>
          <w:jc w:val="center"/>
        </w:trPr>
        <w:tc>
          <w:tcPr>
            <w:tcW w:w="2341" w:type="dxa"/>
            <w:noWrap/>
          </w:tcPr>
          <w:p w:rsidR="00482FCF" w:rsidRPr="00440DD1" w:rsidRDefault="00482FCF" w:rsidP="00482FCF">
            <w:pPr>
              <w:pStyle w:val="Tablehead"/>
              <w:rPr>
                <w:lang w:eastAsia="zh-CN"/>
              </w:rPr>
            </w:pPr>
            <w:r w:rsidRPr="00440DD1">
              <w:rPr>
                <w:rFonts w:hint="eastAsia"/>
                <w:lang w:eastAsia="zh-CN"/>
              </w:rPr>
              <w:t>年度</w:t>
            </w:r>
          </w:p>
        </w:tc>
        <w:tc>
          <w:tcPr>
            <w:tcW w:w="1397" w:type="dxa"/>
          </w:tcPr>
          <w:p w:rsidR="00482FCF" w:rsidRPr="00440DD1" w:rsidRDefault="00482FCF" w:rsidP="00482FCF">
            <w:pPr>
              <w:pStyle w:val="Tablehead"/>
              <w:rPr>
                <w:lang w:eastAsia="zh-CN"/>
              </w:rPr>
            </w:pPr>
            <w:r w:rsidRPr="00440DD1">
              <w:rPr>
                <w:lang w:eastAsia="zh-CN"/>
              </w:rPr>
              <w:t>2014</w:t>
            </w:r>
            <w:r w:rsidRPr="00440DD1">
              <w:rPr>
                <w:rFonts w:hint="eastAsia"/>
                <w:lang w:eastAsia="zh-CN"/>
              </w:rPr>
              <w:t>年</w:t>
            </w:r>
          </w:p>
        </w:tc>
        <w:tc>
          <w:tcPr>
            <w:tcW w:w="1440" w:type="dxa"/>
            <w:noWrap/>
          </w:tcPr>
          <w:p w:rsidR="00482FCF" w:rsidRPr="00440DD1" w:rsidRDefault="00482FCF" w:rsidP="00482FCF">
            <w:pPr>
              <w:pStyle w:val="Tablehead"/>
              <w:rPr>
                <w:lang w:eastAsia="zh-CN"/>
              </w:rPr>
            </w:pPr>
            <w:r w:rsidRPr="00440DD1">
              <w:rPr>
                <w:lang w:eastAsia="zh-CN"/>
              </w:rPr>
              <w:t>2015</w:t>
            </w:r>
            <w:r w:rsidRPr="00440DD1">
              <w:rPr>
                <w:rFonts w:hint="eastAsia"/>
                <w:lang w:eastAsia="zh-CN"/>
              </w:rPr>
              <w:t>年</w:t>
            </w:r>
          </w:p>
        </w:tc>
        <w:tc>
          <w:tcPr>
            <w:tcW w:w="1394" w:type="dxa"/>
          </w:tcPr>
          <w:p w:rsidR="00482FCF" w:rsidRPr="00440DD1" w:rsidRDefault="00482FCF" w:rsidP="00482FCF">
            <w:pPr>
              <w:pStyle w:val="Tablehead"/>
              <w:rPr>
                <w:lang w:eastAsia="zh-CN"/>
              </w:rPr>
            </w:pPr>
            <w:r w:rsidRPr="00440DD1">
              <w:rPr>
                <w:lang w:eastAsia="zh-CN"/>
              </w:rPr>
              <w:t>2016</w:t>
            </w:r>
            <w:r w:rsidRPr="00440DD1">
              <w:rPr>
                <w:rFonts w:hint="eastAsia"/>
                <w:lang w:eastAsia="zh-CN"/>
              </w:rPr>
              <w:t>年</w:t>
            </w:r>
          </w:p>
        </w:tc>
        <w:tc>
          <w:tcPr>
            <w:tcW w:w="1440" w:type="dxa"/>
            <w:noWrap/>
          </w:tcPr>
          <w:p w:rsidR="00482FCF" w:rsidRPr="00440DD1" w:rsidRDefault="00482FCF" w:rsidP="00482FCF">
            <w:pPr>
              <w:pStyle w:val="Tablehead"/>
              <w:rPr>
                <w:lang w:eastAsia="zh-CN"/>
              </w:rPr>
            </w:pPr>
            <w:r w:rsidRPr="00440DD1">
              <w:rPr>
                <w:lang w:eastAsia="zh-CN"/>
              </w:rPr>
              <w:t>2017</w:t>
            </w:r>
            <w:r w:rsidRPr="00440DD1">
              <w:rPr>
                <w:rFonts w:hint="eastAsia"/>
                <w:lang w:eastAsia="zh-CN"/>
              </w:rPr>
              <w:t>年</w:t>
            </w:r>
          </w:p>
        </w:tc>
        <w:tc>
          <w:tcPr>
            <w:tcW w:w="1872" w:type="dxa"/>
            <w:noWrap/>
          </w:tcPr>
          <w:p w:rsidR="00482FCF" w:rsidRPr="00440DD1" w:rsidRDefault="00482FCF" w:rsidP="00482FCF">
            <w:pPr>
              <w:pStyle w:val="Tablehead"/>
              <w:rPr>
                <w:lang w:eastAsia="zh-CN"/>
              </w:rPr>
            </w:pPr>
            <w:r w:rsidRPr="00440DD1">
              <w:rPr>
                <w:lang w:eastAsia="zh-CN"/>
              </w:rPr>
              <w:t>2014-2017</w:t>
            </w:r>
            <w:r w:rsidRPr="00440DD1">
              <w:rPr>
                <w:rFonts w:hint="eastAsia"/>
                <w:lang w:eastAsia="zh-CN"/>
              </w:rPr>
              <w:t>年</w:t>
            </w:r>
            <w:r w:rsidRPr="00440DD1">
              <w:rPr>
                <w:lang w:eastAsia="zh-CN"/>
              </w:rPr>
              <w:t>总计</w:t>
            </w:r>
          </w:p>
        </w:tc>
      </w:tr>
      <w:tr w:rsidR="00482FCF" w:rsidRPr="00440DD1" w:rsidTr="00482FCF">
        <w:trPr>
          <w:trHeight w:val="300"/>
          <w:jc w:val="center"/>
        </w:trPr>
        <w:tc>
          <w:tcPr>
            <w:tcW w:w="2341" w:type="dxa"/>
            <w:noWrap/>
          </w:tcPr>
          <w:p w:rsidR="00482FCF" w:rsidRPr="00440DD1" w:rsidRDefault="00482FCF" w:rsidP="00482FCF">
            <w:pPr>
              <w:pStyle w:val="Tabletext"/>
              <w:rPr>
                <w:lang w:eastAsia="zh-CN"/>
              </w:rPr>
            </w:pPr>
          </w:p>
        </w:tc>
        <w:tc>
          <w:tcPr>
            <w:tcW w:w="1397" w:type="dxa"/>
          </w:tcPr>
          <w:p w:rsidR="00482FCF" w:rsidRPr="00440DD1" w:rsidRDefault="00482FCF" w:rsidP="00482FCF">
            <w:pPr>
              <w:pStyle w:val="Tabletext"/>
              <w:ind w:right="220"/>
              <w:rPr>
                <w:lang w:eastAsia="zh-CN"/>
              </w:rPr>
            </w:pPr>
          </w:p>
        </w:tc>
        <w:tc>
          <w:tcPr>
            <w:tcW w:w="1440" w:type="dxa"/>
            <w:noWrap/>
          </w:tcPr>
          <w:p w:rsidR="00482FCF" w:rsidRPr="00440DD1" w:rsidRDefault="00482FCF" w:rsidP="00482FCF">
            <w:pPr>
              <w:pStyle w:val="Tabletext"/>
              <w:ind w:right="220"/>
              <w:rPr>
                <w:lang w:eastAsia="zh-CN"/>
              </w:rPr>
            </w:pPr>
          </w:p>
        </w:tc>
        <w:tc>
          <w:tcPr>
            <w:tcW w:w="1394" w:type="dxa"/>
          </w:tcPr>
          <w:p w:rsidR="00482FCF" w:rsidRPr="00440DD1" w:rsidRDefault="00482FCF" w:rsidP="00482FCF">
            <w:pPr>
              <w:pStyle w:val="Tabletext"/>
              <w:ind w:right="220"/>
              <w:rPr>
                <w:lang w:eastAsia="zh-CN"/>
              </w:rPr>
            </w:pPr>
            <w:r w:rsidRPr="00440DD1">
              <w:rPr>
                <w:noProof/>
                <w:lang w:eastAsia="zh-CN"/>
              </w:rPr>
              <mc:AlternateContent>
                <mc:Choice Requires="wps">
                  <w:drawing>
                    <wp:anchor distT="0" distB="0" distL="114300" distR="114300" simplePos="0" relativeHeight="251659264" behindDoc="1" locked="0" layoutInCell="1" allowOverlap="1" wp14:anchorId="24E109CB" wp14:editId="68417B4C">
                      <wp:simplePos x="0" y="0"/>
                      <wp:positionH relativeFrom="column">
                        <wp:posOffset>519659</wp:posOffset>
                      </wp:positionH>
                      <wp:positionV relativeFrom="paragraph">
                        <wp:posOffset>220599</wp:posOffset>
                      </wp:positionV>
                      <wp:extent cx="256032" cy="204825"/>
                      <wp:effectExtent l="0" t="0" r="10795" b="24130"/>
                      <wp:wrapNone/>
                      <wp:docPr id="6" name="Text Box 6"/>
                      <wp:cNvGraphicFramePr/>
                      <a:graphic xmlns:a="http://schemas.openxmlformats.org/drawingml/2006/main">
                        <a:graphicData uri="http://schemas.microsoft.com/office/word/2010/wordprocessingShape">
                          <wps:wsp>
                            <wps:cNvSpPr txBox="1"/>
                            <wps:spPr>
                              <a:xfrm>
                                <a:off x="0" y="0"/>
                                <a:ext cx="256032" cy="204825"/>
                              </a:xfrm>
                              <a:prstGeom prst="rect">
                                <a:avLst/>
                              </a:prstGeom>
                              <a:solidFill>
                                <a:schemeClr val="bg1"/>
                              </a:solidFill>
                              <a:ln w="6350">
                                <a:solidFill>
                                  <a:schemeClr val="bg1"/>
                                </a:solidFill>
                              </a:ln>
                            </wps:spPr>
                            <wps:txbx>
                              <w:txbxContent>
                                <w:p w:rsidR="00F009D3" w:rsidRPr="00795793" w:rsidRDefault="00F009D3" w:rsidP="00482FCF">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109CB" id="_x0000_t202" coordsize="21600,21600" o:spt="202" path="m,l,21600r21600,l21600,xe">
                      <v:stroke joinstyle="miter"/>
                      <v:path gradientshapeok="t" o:connecttype="rect"/>
                    </v:shapetype>
                    <v:shape id="Text Box 6" o:spid="_x0000_s1026" type="#_x0000_t202" style="position:absolute;margin-left:40.9pt;margin-top:17.35pt;width:20.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" fillcolor="white [3212]" strokecolor="white [3212]" strokeweight=".5pt">
                      <v:textbox>
                        <w:txbxContent>
                          <w:p w:rsidR="00F009D3" w:rsidRPr="00795793" w:rsidRDefault="00F009D3" w:rsidP="00482FCF">
                            <w:pPr>
                              <w:spacing w:before="0"/>
                              <w:rPr>
                                <w:lang w:val="en-US"/>
                              </w:rPr>
                            </w:pPr>
                            <w:r>
                              <w:rPr>
                                <w:lang w:val="en-US"/>
                              </w:rPr>
                              <w:t>*</w:t>
                            </w:r>
                          </w:p>
                        </w:txbxContent>
                      </v:textbox>
                    </v:shape>
                  </w:pict>
                </mc:Fallback>
              </mc:AlternateContent>
            </w:r>
          </w:p>
        </w:tc>
        <w:tc>
          <w:tcPr>
            <w:tcW w:w="1440" w:type="dxa"/>
            <w:noWrap/>
          </w:tcPr>
          <w:p w:rsidR="00482FCF" w:rsidRPr="00440DD1" w:rsidRDefault="00482FCF" w:rsidP="00482FCF">
            <w:pPr>
              <w:pStyle w:val="Tabletext"/>
              <w:ind w:right="220"/>
              <w:rPr>
                <w:lang w:eastAsia="zh-CN"/>
              </w:rPr>
            </w:pPr>
            <w:r w:rsidRPr="00440DD1">
              <w:rPr>
                <w:noProof/>
                <w:lang w:eastAsia="zh-CN"/>
              </w:rPr>
              <mc:AlternateContent>
                <mc:Choice Requires="wps">
                  <w:drawing>
                    <wp:anchor distT="0" distB="0" distL="114300" distR="114300" simplePos="0" relativeHeight="251660288" behindDoc="1" locked="0" layoutInCell="1" allowOverlap="1" wp14:anchorId="3324088C" wp14:editId="0868B8F5">
                      <wp:simplePos x="0" y="0"/>
                      <wp:positionH relativeFrom="column">
                        <wp:posOffset>548869</wp:posOffset>
                      </wp:positionH>
                      <wp:positionV relativeFrom="paragraph">
                        <wp:posOffset>213284</wp:posOffset>
                      </wp:positionV>
                      <wp:extent cx="256032" cy="212141"/>
                      <wp:effectExtent l="0" t="0" r="10795" b="16510"/>
                      <wp:wrapNone/>
                      <wp:docPr id="7" name="Text Box 7"/>
                      <wp:cNvGraphicFramePr/>
                      <a:graphic xmlns:a="http://schemas.openxmlformats.org/drawingml/2006/main">
                        <a:graphicData uri="http://schemas.microsoft.com/office/word/2010/wordprocessingShape">
                          <wps:wsp>
                            <wps:cNvSpPr txBox="1"/>
                            <wps:spPr>
                              <a:xfrm>
                                <a:off x="0" y="0"/>
                                <a:ext cx="256032" cy="212141"/>
                              </a:xfrm>
                              <a:prstGeom prst="rect">
                                <a:avLst/>
                              </a:prstGeom>
                              <a:solidFill>
                                <a:schemeClr val="lt1"/>
                              </a:solidFill>
                              <a:ln w="6350">
                                <a:solidFill>
                                  <a:schemeClr val="bg1"/>
                                </a:solidFill>
                              </a:ln>
                            </wps:spPr>
                            <wps:txbx>
                              <w:txbxContent>
                                <w:p w:rsidR="00F009D3" w:rsidRPr="00795793" w:rsidRDefault="00F009D3" w:rsidP="00482FCF">
                                  <w:pPr>
                                    <w:spacing w:before="0"/>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088C" id="Text Box 7" o:spid="_x0000_s1027" type="#_x0000_t202" style="position:absolute;margin-left:43.2pt;margin-top:16.8pt;width:20.15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" fillcolor="white [3201]" strokecolor="white [3212]" strokeweight=".5pt">
                      <v:textbox>
                        <w:txbxContent>
                          <w:p w:rsidR="00F009D3" w:rsidRPr="00795793" w:rsidRDefault="00F009D3" w:rsidP="00482FCF">
                            <w:pPr>
                              <w:spacing w:before="0"/>
                              <w:rPr>
                                <w:lang w:val="en-US"/>
                              </w:rPr>
                            </w:pPr>
                            <w:r>
                              <w:rPr>
                                <w:lang w:val="en-US"/>
                              </w:rPr>
                              <w:t>*</w:t>
                            </w:r>
                          </w:p>
                        </w:txbxContent>
                      </v:textbox>
                    </v:shape>
                  </w:pict>
                </mc:Fallback>
              </mc:AlternateContent>
            </w:r>
          </w:p>
        </w:tc>
        <w:tc>
          <w:tcPr>
            <w:tcW w:w="1872" w:type="dxa"/>
            <w:noWrap/>
          </w:tcPr>
          <w:p w:rsidR="00482FCF" w:rsidRPr="00440DD1" w:rsidRDefault="00482FCF" w:rsidP="00482FCF">
            <w:pPr>
              <w:pStyle w:val="Tabletext"/>
              <w:ind w:right="220"/>
              <w:rPr>
                <w:lang w:eastAsia="zh-CN"/>
              </w:rPr>
            </w:pPr>
          </w:p>
        </w:tc>
      </w:tr>
      <w:tr w:rsidR="00482FCF" w:rsidRPr="00440DD1" w:rsidTr="00482FCF">
        <w:trPr>
          <w:trHeight w:val="300"/>
          <w:jc w:val="center"/>
        </w:trPr>
        <w:tc>
          <w:tcPr>
            <w:tcW w:w="2341" w:type="dxa"/>
            <w:noWrap/>
          </w:tcPr>
          <w:p w:rsidR="00482FCF" w:rsidRPr="00440DD1" w:rsidRDefault="00482FCF" w:rsidP="00482FCF">
            <w:pPr>
              <w:pStyle w:val="Tabletext"/>
              <w:rPr>
                <w:b/>
                <w:bCs/>
                <w:lang w:eastAsia="zh-CN"/>
              </w:rPr>
            </w:pPr>
            <w:r w:rsidRPr="00440DD1">
              <w:rPr>
                <w:b/>
                <w:bCs/>
                <w:lang w:eastAsia="zh-CN"/>
              </w:rPr>
              <w:t>普通预算</w:t>
            </w:r>
          </w:p>
        </w:tc>
        <w:tc>
          <w:tcPr>
            <w:tcW w:w="1397" w:type="dxa"/>
          </w:tcPr>
          <w:p w:rsidR="00482FCF" w:rsidRPr="00440DD1" w:rsidRDefault="00482FCF" w:rsidP="00482FCF">
            <w:pPr>
              <w:pStyle w:val="Tabletext"/>
              <w:ind w:right="220"/>
              <w:jc w:val="right"/>
            </w:pPr>
            <w:r w:rsidRPr="00440DD1">
              <w:t>166,311</w:t>
            </w:r>
          </w:p>
        </w:tc>
        <w:tc>
          <w:tcPr>
            <w:tcW w:w="1440" w:type="dxa"/>
            <w:noWrap/>
          </w:tcPr>
          <w:p w:rsidR="00482FCF" w:rsidRPr="00440DD1" w:rsidRDefault="00482FCF" w:rsidP="00482FCF">
            <w:pPr>
              <w:pStyle w:val="Tabletext"/>
              <w:ind w:right="220"/>
              <w:jc w:val="right"/>
              <w:rPr>
                <w:lang w:eastAsia="zh-CN"/>
              </w:rPr>
            </w:pPr>
            <w:r w:rsidRPr="00440DD1">
              <w:rPr>
                <w:lang w:eastAsia="zh-CN"/>
              </w:rPr>
              <w:t>164,744</w:t>
            </w:r>
          </w:p>
        </w:tc>
        <w:tc>
          <w:tcPr>
            <w:tcW w:w="1394" w:type="dxa"/>
          </w:tcPr>
          <w:p w:rsidR="00482FCF" w:rsidRPr="00440DD1" w:rsidRDefault="00482FCF" w:rsidP="00482FCF">
            <w:pPr>
              <w:pStyle w:val="Tabletext"/>
              <w:ind w:right="220"/>
              <w:jc w:val="right"/>
              <w:rPr>
                <w:lang w:eastAsia="zh-CN"/>
              </w:rPr>
            </w:pPr>
            <w:r w:rsidRPr="00440DD1">
              <w:rPr>
                <w:lang w:eastAsia="zh-CN"/>
              </w:rPr>
              <w:t>160,443</w:t>
            </w:r>
          </w:p>
        </w:tc>
        <w:tc>
          <w:tcPr>
            <w:tcW w:w="1440" w:type="dxa"/>
            <w:noWrap/>
          </w:tcPr>
          <w:p w:rsidR="00482FCF" w:rsidRPr="00440DD1" w:rsidRDefault="00482FCF" w:rsidP="00482FCF">
            <w:pPr>
              <w:pStyle w:val="Tabletext"/>
              <w:ind w:right="220"/>
              <w:jc w:val="right"/>
              <w:rPr>
                <w:lang w:eastAsia="zh-CN"/>
              </w:rPr>
            </w:pPr>
            <w:r w:rsidRPr="00440DD1">
              <w:rPr>
                <w:lang w:eastAsia="zh-CN"/>
              </w:rPr>
              <w:t>160,860</w:t>
            </w:r>
          </w:p>
        </w:tc>
        <w:tc>
          <w:tcPr>
            <w:tcW w:w="1872" w:type="dxa"/>
            <w:noWrap/>
            <w:vAlign w:val="bottom"/>
          </w:tcPr>
          <w:p w:rsidR="00482FCF" w:rsidRPr="00440DD1" w:rsidRDefault="00482FCF" w:rsidP="00482FCF">
            <w:pPr>
              <w:pStyle w:val="Tabletext"/>
              <w:ind w:right="220"/>
              <w:jc w:val="right"/>
              <w:rPr>
                <w:lang w:eastAsia="zh-CN"/>
              </w:rPr>
            </w:pPr>
            <w:r w:rsidRPr="00440DD1">
              <w:rPr>
                <w:rFonts w:cs="Calibri"/>
                <w:color w:val="000000"/>
                <w:szCs w:val="22"/>
              </w:rPr>
              <w:t>652,358</w:t>
            </w:r>
          </w:p>
        </w:tc>
      </w:tr>
      <w:tr w:rsidR="00482FCF" w:rsidRPr="00440DD1" w:rsidTr="00482FCF">
        <w:trPr>
          <w:trHeight w:val="300"/>
          <w:jc w:val="center"/>
        </w:trPr>
        <w:tc>
          <w:tcPr>
            <w:tcW w:w="2341" w:type="dxa"/>
            <w:noWrap/>
          </w:tcPr>
          <w:p w:rsidR="00482FCF" w:rsidRPr="00440DD1" w:rsidRDefault="00482FCF" w:rsidP="00482FCF">
            <w:pPr>
              <w:pStyle w:val="Tabletext"/>
              <w:rPr>
                <w:b/>
                <w:bCs/>
                <w:lang w:eastAsia="zh-CN"/>
              </w:rPr>
            </w:pPr>
            <w:r w:rsidRPr="00440DD1">
              <w:rPr>
                <w:b/>
                <w:bCs/>
                <w:lang w:eastAsia="zh-CN"/>
              </w:rPr>
              <w:t>实际支出</w:t>
            </w:r>
          </w:p>
        </w:tc>
        <w:tc>
          <w:tcPr>
            <w:tcW w:w="1397" w:type="dxa"/>
          </w:tcPr>
          <w:p w:rsidR="00482FCF" w:rsidRPr="00440DD1" w:rsidRDefault="00482FCF" w:rsidP="00482FCF">
            <w:pPr>
              <w:pStyle w:val="Tabletext"/>
              <w:ind w:right="220"/>
              <w:jc w:val="right"/>
              <w:rPr>
                <w:lang w:eastAsia="zh-CN"/>
              </w:rPr>
            </w:pPr>
            <w:r w:rsidRPr="00440DD1">
              <w:rPr>
                <w:lang w:eastAsia="zh-CN"/>
              </w:rPr>
              <w:t>155,405</w:t>
            </w:r>
          </w:p>
        </w:tc>
        <w:tc>
          <w:tcPr>
            <w:tcW w:w="1440" w:type="dxa"/>
            <w:noWrap/>
          </w:tcPr>
          <w:p w:rsidR="00482FCF" w:rsidRPr="00440DD1" w:rsidRDefault="00482FCF" w:rsidP="00482FCF">
            <w:pPr>
              <w:pStyle w:val="Tabletext"/>
              <w:ind w:right="220"/>
              <w:jc w:val="right"/>
              <w:rPr>
                <w:lang w:eastAsia="zh-CN"/>
              </w:rPr>
            </w:pPr>
            <w:r w:rsidRPr="00440DD1">
              <w:rPr>
                <w:lang w:eastAsia="zh-CN"/>
              </w:rPr>
              <w:t>157,175</w:t>
            </w:r>
          </w:p>
        </w:tc>
        <w:tc>
          <w:tcPr>
            <w:tcW w:w="1394" w:type="dxa"/>
          </w:tcPr>
          <w:p w:rsidR="00482FCF" w:rsidRPr="00440DD1" w:rsidRDefault="00482FCF" w:rsidP="00482FCF">
            <w:pPr>
              <w:pStyle w:val="Tabletext"/>
              <w:ind w:right="220"/>
              <w:jc w:val="right"/>
              <w:rPr>
                <w:lang w:eastAsia="zh-CN"/>
              </w:rPr>
            </w:pPr>
            <w:r w:rsidRPr="00440DD1">
              <w:rPr>
                <w:lang w:eastAsia="zh-CN"/>
              </w:rPr>
              <w:t>152,477</w:t>
            </w:r>
          </w:p>
        </w:tc>
        <w:tc>
          <w:tcPr>
            <w:tcW w:w="1440" w:type="dxa"/>
            <w:noWrap/>
          </w:tcPr>
          <w:p w:rsidR="00482FCF" w:rsidRPr="00440DD1" w:rsidRDefault="00482FCF" w:rsidP="00482FCF">
            <w:pPr>
              <w:pStyle w:val="Tabletext"/>
              <w:ind w:right="220"/>
              <w:jc w:val="right"/>
              <w:rPr>
                <w:lang w:eastAsia="zh-CN"/>
              </w:rPr>
            </w:pPr>
            <w:r w:rsidRPr="00440DD1">
              <w:rPr>
                <w:lang w:eastAsia="zh-CN"/>
              </w:rPr>
              <w:t>149,669</w:t>
            </w:r>
          </w:p>
        </w:tc>
        <w:tc>
          <w:tcPr>
            <w:tcW w:w="1872" w:type="dxa"/>
            <w:noWrap/>
            <w:vAlign w:val="bottom"/>
          </w:tcPr>
          <w:p w:rsidR="00482FCF" w:rsidRPr="00440DD1" w:rsidRDefault="00482FCF" w:rsidP="00482FCF">
            <w:pPr>
              <w:pStyle w:val="Tabletext"/>
              <w:ind w:right="220"/>
              <w:jc w:val="right"/>
              <w:rPr>
                <w:lang w:eastAsia="zh-CN"/>
              </w:rPr>
            </w:pPr>
            <w:r w:rsidRPr="00440DD1">
              <w:rPr>
                <w:rFonts w:cs="Calibri"/>
                <w:color w:val="000000"/>
                <w:szCs w:val="22"/>
              </w:rPr>
              <w:t>614,726</w:t>
            </w:r>
          </w:p>
        </w:tc>
      </w:tr>
      <w:tr w:rsidR="00482FCF" w:rsidRPr="00440DD1" w:rsidTr="00482FCF">
        <w:trPr>
          <w:trHeight w:val="300"/>
          <w:jc w:val="center"/>
        </w:trPr>
        <w:tc>
          <w:tcPr>
            <w:tcW w:w="2341" w:type="dxa"/>
            <w:noWrap/>
          </w:tcPr>
          <w:p w:rsidR="00482FCF" w:rsidRPr="00440DD1" w:rsidRDefault="00482FCF" w:rsidP="00482FCF">
            <w:pPr>
              <w:pStyle w:val="Tabletext"/>
              <w:rPr>
                <w:b/>
                <w:bCs/>
                <w:lang w:eastAsia="zh-CN"/>
              </w:rPr>
            </w:pPr>
            <w:r w:rsidRPr="00440DD1">
              <w:rPr>
                <w:rFonts w:hint="eastAsia"/>
                <w:b/>
                <w:bCs/>
                <w:lang w:eastAsia="zh-CN"/>
              </w:rPr>
              <w:t>未使用的拨款</w:t>
            </w:r>
          </w:p>
        </w:tc>
        <w:tc>
          <w:tcPr>
            <w:tcW w:w="1397" w:type="dxa"/>
          </w:tcPr>
          <w:p w:rsidR="00482FCF" w:rsidRPr="00440DD1" w:rsidRDefault="00482FCF" w:rsidP="00482FCF">
            <w:pPr>
              <w:pStyle w:val="Tabletext"/>
              <w:ind w:right="220"/>
              <w:jc w:val="right"/>
              <w:rPr>
                <w:lang w:eastAsia="zh-CN"/>
              </w:rPr>
            </w:pPr>
            <w:r w:rsidRPr="00440DD1">
              <w:rPr>
                <w:lang w:eastAsia="zh-CN"/>
              </w:rPr>
              <w:t>10,906</w:t>
            </w:r>
          </w:p>
        </w:tc>
        <w:tc>
          <w:tcPr>
            <w:tcW w:w="1440" w:type="dxa"/>
            <w:noWrap/>
          </w:tcPr>
          <w:p w:rsidR="00482FCF" w:rsidRPr="00440DD1" w:rsidRDefault="00482FCF" w:rsidP="00482FCF">
            <w:pPr>
              <w:pStyle w:val="Tabletext"/>
              <w:ind w:right="220"/>
              <w:jc w:val="right"/>
              <w:rPr>
                <w:lang w:eastAsia="zh-CN"/>
              </w:rPr>
            </w:pPr>
            <w:r w:rsidRPr="00440DD1">
              <w:rPr>
                <w:lang w:eastAsia="zh-CN"/>
              </w:rPr>
              <w:t>7,569</w:t>
            </w:r>
          </w:p>
        </w:tc>
        <w:tc>
          <w:tcPr>
            <w:tcW w:w="1394" w:type="dxa"/>
          </w:tcPr>
          <w:p w:rsidR="00482FCF" w:rsidRPr="00440DD1" w:rsidRDefault="00482FCF" w:rsidP="00482FCF">
            <w:pPr>
              <w:pStyle w:val="Tabletext"/>
              <w:ind w:right="220"/>
              <w:jc w:val="right"/>
              <w:rPr>
                <w:lang w:eastAsia="zh-CN"/>
              </w:rPr>
            </w:pPr>
            <w:r w:rsidRPr="00440DD1">
              <w:rPr>
                <w:lang w:eastAsia="zh-CN"/>
              </w:rPr>
              <w:t>7,966</w:t>
            </w:r>
          </w:p>
        </w:tc>
        <w:tc>
          <w:tcPr>
            <w:tcW w:w="1440" w:type="dxa"/>
            <w:noWrap/>
          </w:tcPr>
          <w:p w:rsidR="00482FCF" w:rsidRPr="00440DD1" w:rsidRDefault="00482FCF" w:rsidP="00482FCF">
            <w:pPr>
              <w:pStyle w:val="Tabletext"/>
              <w:ind w:right="220"/>
              <w:jc w:val="right"/>
              <w:rPr>
                <w:lang w:eastAsia="zh-CN"/>
              </w:rPr>
            </w:pPr>
            <w:r w:rsidRPr="00440DD1">
              <w:rPr>
                <w:lang w:eastAsia="zh-CN"/>
              </w:rPr>
              <w:t>11,191</w:t>
            </w:r>
          </w:p>
        </w:tc>
        <w:tc>
          <w:tcPr>
            <w:tcW w:w="1872" w:type="dxa"/>
            <w:noWrap/>
            <w:vAlign w:val="bottom"/>
          </w:tcPr>
          <w:p w:rsidR="00482FCF" w:rsidRPr="00440DD1" w:rsidRDefault="00482FCF" w:rsidP="00482FCF">
            <w:pPr>
              <w:pStyle w:val="Tabletext"/>
              <w:ind w:right="220"/>
              <w:jc w:val="right"/>
              <w:rPr>
                <w:lang w:eastAsia="zh-CN"/>
              </w:rPr>
            </w:pPr>
            <w:r w:rsidRPr="00440DD1">
              <w:rPr>
                <w:rFonts w:cs="Calibri"/>
                <w:color w:val="000000"/>
                <w:szCs w:val="22"/>
              </w:rPr>
              <w:t>37,632</w:t>
            </w:r>
          </w:p>
        </w:tc>
      </w:tr>
      <w:tr w:rsidR="00482FCF" w:rsidRPr="00440DD1" w:rsidTr="00482FCF">
        <w:trPr>
          <w:trHeight w:val="300"/>
          <w:jc w:val="center"/>
        </w:trPr>
        <w:tc>
          <w:tcPr>
            <w:tcW w:w="2341" w:type="dxa"/>
            <w:noWrap/>
          </w:tcPr>
          <w:p w:rsidR="00482FCF" w:rsidRPr="00440DD1" w:rsidRDefault="00482FCF" w:rsidP="00482FCF">
            <w:pPr>
              <w:pStyle w:val="Tabletext"/>
              <w:rPr>
                <w:lang w:eastAsia="zh-CN"/>
              </w:rPr>
            </w:pPr>
            <w:r w:rsidRPr="00440DD1">
              <w:rPr>
                <w:b/>
                <w:bCs/>
                <w:lang w:eastAsia="zh-CN"/>
              </w:rPr>
              <w:t>%</w:t>
            </w:r>
          </w:p>
        </w:tc>
        <w:tc>
          <w:tcPr>
            <w:tcW w:w="1397" w:type="dxa"/>
          </w:tcPr>
          <w:p w:rsidR="00482FCF" w:rsidRPr="00440DD1" w:rsidRDefault="00482FCF" w:rsidP="00482FCF">
            <w:pPr>
              <w:pStyle w:val="Tabletext"/>
              <w:ind w:right="220"/>
              <w:jc w:val="right"/>
              <w:rPr>
                <w:lang w:eastAsia="zh-CN"/>
              </w:rPr>
            </w:pPr>
            <w:r w:rsidRPr="00440DD1">
              <w:rPr>
                <w:lang w:eastAsia="zh-CN"/>
              </w:rPr>
              <w:t>6.6%</w:t>
            </w:r>
          </w:p>
        </w:tc>
        <w:tc>
          <w:tcPr>
            <w:tcW w:w="1440" w:type="dxa"/>
            <w:noWrap/>
          </w:tcPr>
          <w:p w:rsidR="00482FCF" w:rsidRPr="00440DD1" w:rsidRDefault="00482FCF" w:rsidP="00482FCF">
            <w:pPr>
              <w:pStyle w:val="Tabletext"/>
              <w:ind w:right="220"/>
              <w:jc w:val="right"/>
              <w:rPr>
                <w:lang w:eastAsia="zh-CN"/>
              </w:rPr>
            </w:pPr>
            <w:r w:rsidRPr="00440DD1">
              <w:rPr>
                <w:lang w:eastAsia="zh-CN"/>
              </w:rPr>
              <w:t>4.6%</w:t>
            </w:r>
          </w:p>
        </w:tc>
        <w:tc>
          <w:tcPr>
            <w:tcW w:w="1394" w:type="dxa"/>
          </w:tcPr>
          <w:p w:rsidR="00482FCF" w:rsidRPr="00440DD1" w:rsidRDefault="00482FCF" w:rsidP="00482FCF">
            <w:pPr>
              <w:pStyle w:val="Tabletext"/>
              <w:ind w:right="220"/>
              <w:jc w:val="right"/>
              <w:rPr>
                <w:lang w:eastAsia="zh-CN"/>
              </w:rPr>
            </w:pPr>
            <w:r w:rsidRPr="00440DD1">
              <w:rPr>
                <w:lang w:eastAsia="zh-CN"/>
              </w:rPr>
              <w:t>5.0%</w:t>
            </w:r>
          </w:p>
        </w:tc>
        <w:tc>
          <w:tcPr>
            <w:tcW w:w="1440" w:type="dxa"/>
            <w:noWrap/>
          </w:tcPr>
          <w:p w:rsidR="00482FCF" w:rsidRPr="00440DD1" w:rsidRDefault="00482FCF" w:rsidP="00482FCF">
            <w:pPr>
              <w:pStyle w:val="Tabletext"/>
              <w:ind w:right="220"/>
              <w:jc w:val="right"/>
              <w:rPr>
                <w:lang w:eastAsia="zh-CN"/>
              </w:rPr>
            </w:pPr>
            <w:r w:rsidRPr="00440DD1">
              <w:rPr>
                <w:lang w:eastAsia="zh-CN"/>
              </w:rPr>
              <w:t>7.0%</w:t>
            </w:r>
          </w:p>
        </w:tc>
        <w:tc>
          <w:tcPr>
            <w:tcW w:w="1872" w:type="dxa"/>
            <w:noWrap/>
          </w:tcPr>
          <w:p w:rsidR="00482FCF" w:rsidRPr="00440DD1" w:rsidRDefault="00482FCF" w:rsidP="00482FCF">
            <w:pPr>
              <w:pStyle w:val="Tabletext"/>
              <w:ind w:right="220"/>
              <w:jc w:val="right"/>
              <w:rPr>
                <w:lang w:eastAsia="zh-CN"/>
              </w:rPr>
            </w:pPr>
            <w:r w:rsidRPr="00440DD1">
              <w:rPr>
                <w:lang w:eastAsia="zh-CN"/>
              </w:rPr>
              <w:t>5.8%</w:t>
            </w:r>
          </w:p>
        </w:tc>
      </w:tr>
    </w:tbl>
    <w:p w:rsidR="00482FCF" w:rsidRPr="00440DD1" w:rsidRDefault="00482FCF" w:rsidP="00B8245A">
      <w:pPr>
        <w:pStyle w:val="enumlev1"/>
        <w:rPr>
          <w:lang w:eastAsia="zh-CN"/>
        </w:rPr>
      </w:pPr>
      <w:r w:rsidRPr="00440DD1">
        <w:rPr>
          <w:bCs/>
          <w:sz w:val="20"/>
          <w:lang w:eastAsia="zh-CN"/>
        </w:rPr>
        <w:t>*</w:t>
      </w:r>
      <w:r w:rsidR="004C356F">
        <w:rPr>
          <w:bCs/>
          <w:sz w:val="20"/>
          <w:lang w:eastAsia="zh-CN"/>
        </w:rPr>
        <w:tab/>
      </w:r>
      <w:r w:rsidRPr="00440DD1">
        <w:rPr>
          <w:bCs/>
          <w:sz w:val="20"/>
          <w:lang w:eastAsia="zh-CN"/>
        </w:rPr>
        <w:t>ITU-D</w:t>
      </w:r>
      <w:r w:rsidR="007920A0">
        <w:rPr>
          <w:rFonts w:hint="eastAsia"/>
          <w:bCs/>
          <w:sz w:val="20"/>
          <w:lang w:eastAsia="zh-CN"/>
        </w:rPr>
        <w:t>区域性</w:t>
      </w:r>
      <w:r w:rsidR="007920A0">
        <w:rPr>
          <w:bCs/>
          <w:sz w:val="20"/>
          <w:lang w:eastAsia="zh-CN"/>
        </w:rPr>
        <w:t>筹备会议这项推迟活动的</w:t>
      </w:r>
      <w:r w:rsidR="007920A0">
        <w:rPr>
          <w:rFonts w:hint="eastAsia"/>
          <w:bCs/>
          <w:sz w:val="20"/>
          <w:lang w:eastAsia="zh-CN"/>
        </w:rPr>
        <w:t>31.</w:t>
      </w:r>
      <w:r w:rsidR="007920A0">
        <w:rPr>
          <w:bCs/>
          <w:sz w:val="20"/>
          <w:lang w:eastAsia="zh-CN"/>
        </w:rPr>
        <w:t>7</w:t>
      </w:r>
      <w:r w:rsidR="007920A0">
        <w:rPr>
          <w:rFonts w:hint="eastAsia"/>
          <w:bCs/>
          <w:sz w:val="20"/>
          <w:lang w:eastAsia="zh-CN"/>
        </w:rPr>
        <w:t>万</w:t>
      </w:r>
      <w:r w:rsidR="007920A0">
        <w:rPr>
          <w:bCs/>
          <w:sz w:val="20"/>
          <w:lang w:eastAsia="zh-CN"/>
        </w:rPr>
        <w:t>瑞郎预算</w:t>
      </w:r>
      <w:r w:rsidR="007920A0">
        <w:rPr>
          <w:rFonts w:hint="eastAsia"/>
          <w:bCs/>
          <w:sz w:val="20"/>
          <w:lang w:eastAsia="zh-CN"/>
        </w:rPr>
        <w:t>将</w:t>
      </w:r>
      <w:r w:rsidR="007920A0">
        <w:rPr>
          <w:bCs/>
          <w:sz w:val="20"/>
          <w:lang w:eastAsia="zh-CN"/>
        </w:rPr>
        <w:t>从</w:t>
      </w:r>
      <w:r w:rsidR="007920A0">
        <w:rPr>
          <w:rFonts w:hint="eastAsia"/>
          <w:bCs/>
          <w:sz w:val="20"/>
          <w:lang w:eastAsia="zh-CN"/>
        </w:rPr>
        <w:t>2016</w:t>
      </w:r>
      <w:r w:rsidR="007920A0">
        <w:rPr>
          <w:rFonts w:hint="eastAsia"/>
          <w:bCs/>
          <w:sz w:val="20"/>
          <w:lang w:eastAsia="zh-CN"/>
        </w:rPr>
        <w:t>年</w:t>
      </w:r>
      <w:r w:rsidR="007920A0">
        <w:rPr>
          <w:bCs/>
          <w:sz w:val="20"/>
          <w:lang w:eastAsia="zh-CN"/>
        </w:rPr>
        <w:t>转至</w:t>
      </w:r>
      <w:r w:rsidR="007920A0">
        <w:rPr>
          <w:rFonts w:hint="eastAsia"/>
          <w:bCs/>
          <w:sz w:val="20"/>
          <w:lang w:eastAsia="zh-CN"/>
        </w:rPr>
        <w:t>2017</w:t>
      </w:r>
      <w:r w:rsidR="007920A0">
        <w:rPr>
          <w:rFonts w:hint="eastAsia"/>
          <w:bCs/>
          <w:sz w:val="20"/>
          <w:lang w:eastAsia="zh-CN"/>
        </w:rPr>
        <w:t>年</w:t>
      </w:r>
      <w:r w:rsidR="007920A0">
        <w:rPr>
          <w:bCs/>
          <w:sz w:val="20"/>
          <w:lang w:eastAsia="zh-CN"/>
        </w:rPr>
        <w:t>。</w:t>
      </w:r>
    </w:p>
    <w:p w:rsidR="00482FCF" w:rsidRPr="00440DD1" w:rsidRDefault="00482FCF" w:rsidP="00482FCF">
      <w:pPr>
        <w:pStyle w:val="Headingi"/>
        <w:ind w:left="0" w:firstLine="0"/>
        <w:rPr>
          <w:b/>
          <w:bCs/>
          <w:lang w:eastAsia="zh-CN"/>
        </w:rPr>
      </w:pPr>
      <w:r w:rsidRPr="00440DD1">
        <w:rPr>
          <w:rFonts w:hint="eastAsia"/>
          <w:b/>
          <w:bCs/>
          <w:lang w:eastAsia="zh-CN"/>
        </w:rPr>
        <w:t>收入</w:t>
      </w:r>
    </w:p>
    <w:p w:rsidR="00482FCF" w:rsidRPr="00440DD1" w:rsidRDefault="00C043B4" w:rsidP="004C356F">
      <w:pPr>
        <w:rPr>
          <w:lang w:eastAsia="zh-CN"/>
        </w:rPr>
      </w:pPr>
      <w:r>
        <w:rPr>
          <w:lang w:eastAsia="zh-CN"/>
        </w:rPr>
        <w:t>2</w:t>
      </w:r>
      <w:r w:rsidR="00482FCF" w:rsidRPr="00440DD1">
        <w:rPr>
          <w:lang w:eastAsia="zh-CN"/>
        </w:rPr>
        <w:t>.8</w:t>
      </w:r>
      <w:r w:rsidR="00482FCF" w:rsidRPr="00440DD1">
        <w:rPr>
          <w:lang w:eastAsia="zh-CN"/>
        </w:rPr>
        <w:tab/>
      </w:r>
      <w:r w:rsidR="00482FCF" w:rsidRPr="00440DD1">
        <w:rPr>
          <w:lang w:eastAsia="zh-CN"/>
        </w:rPr>
        <w:t>普通预算</w:t>
      </w:r>
      <w:r w:rsidR="00482FCF" w:rsidRPr="00440DD1">
        <w:rPr>
          <w:rFonts w:hint="eastAsia"/>
          <w:lang w:eastAsia="zh-CN"/>
        </w:rPr>
        <w:t>的</w:t>
      </w:r>
      <w:r w:rsidR="00482FCF" w:rsidRPr="00440DD1">
        <w:rPr>
          <w:lang w:eastAsia="zh-CN"/>
        </w:rPr>
        <w:t>收入</w:t>
      </w:r>
      <w:r w:rsidR="00482FCF" w:rsidRPr="00440DD1">
        <w:rPr>
          <w:rFonts w:hint="eastAsia"/>
          <w:lang w:eastAsia="zh-CN"/>
        </w:rPr>
        <w:t>是通过计算成</w:t>
      </w:r>
      <w:r w:rsidR="00482FCF" w:rsidRPr="00440DD1">
        <w:rPr>
          <w:lang w:eastAsia="zh-CN"/>
        </w:rPr>
        <w:t>员国</w:t>
      </w:r>
      <w:r w:rsidR="00482FCF" w:rsidRPr="00440DD1">
        <w:rPr>
          <w:rFonts w:hint="eastAsia"/>
          <w:lang w:eastAsia="zh-CN"/>
        </w:rPr>
        <w:t>、</w:t>
      </w:r>
      <w:r w:rsidR="00482FCF" w:rsidRPr="00440DD1">
        <w:rPr>
          <w:lang w:eastAsia="zh-CN"/>
        </w:rPr>
        <w:t>部门</w:t>
      </w:r>
      <w:r w:rsidR="00482FCF" w:rsidRPr="00440DD1">
        <w:rPr>
          <w:rFonts w:hint="eastAsia"/>
          <w:lang w:eastAsia="zh-CN"/>
        </w:rPr>
        <w:t>成</w:t>
      </w:r>
      <w:r w:rsidR="00482FCF" w:rsidRPr="00440DD1">
        <w:rPr>
          <w:lang w:eastAsia="zh-CN"/>
        </w:rPr>
        <w:t>员</w:t>
      </w:r>
      <w:r w:rsidR="007920A0">
        <w:rPr>
          <w:rFonts w:hint="eastAsia"/>
          <w:lang w:eastAsia="zh-CN"/>
        </w:rPr>
        <w:t>、</w:t>
      </w:r>
      <w:r w:rsidR="00482FCF" w:rsidRPr="00440DD1">
        <w:rPr>
          <w:rFonts w:hint="eastAsia"/>
          <w:lang w:eastAsia="zh-CN"/>
        </w:rPr>
        <w:t>部门准成员</w:t>
      </w:r>
      <w:r w:rsidR="007920A0">
        <w:rPr>
          <w:rFonts w:hint="eastAsia"/>
          <w:lang w:eastAsia="zh-CN"/>
        </w:rPr>
        <w:t>和</w:t>
      </w:r>
      <w:r w:rsidR="007920A0">
        <w:rPr>
          <w:lang w:eastAsia="zh-CN"/>
        </w:rPr>
        <w:t>学术成员</w:t>
      </w:r>
      <w:r w:rsidR="00482FCF" w:rsidRPr="00440DD1">
        <w:rPr>
          <w:rFonts w:hint="eastAsia"/>
          <w:lang w:eastAsia="zh-CN"/>
        </w:rPr>
        <w:t>的</w:t>
      </w:r>
      <w:r w:rsidR="00482FCF" w:rsidRPr="00440DD1">
        <w:rPr>
          <w:lang w:eastAsia="zh-CN"/>
        </w:rPr>
        <w:t>会费</w:t>
      </w:r>
      <w:r w:rsidR="00482FCF" w:rsidRPr="00440DD1">
        <w:rPr>
          <w:rFonts w:hint="eastAsia"/>
          <w:lang w:eastAsia="zh-CN"/>
        </w:rPr>
        <w:t>、成本</w:t>
      </w:r>
      <w:r w:rsidR="00482FCF" w:rsidRPr="00440DD1">
        <w:rPr>
          <w:lang w:eastAsia="zh-CN"/>
        </w:rPr>
        <w:t>回收</w:t>
      </w:r>
      <w:r w:rsidR="00482FCF" w:rsidRPr="00440DD1">
        <w:rPr>
          <w:rFonts w:hint="eastAsia"/>
          <w:lang w:eastAsia="zh-CN"/>
        </w:rPr>
        <w:t>及储备金账目的提款来满足支出的需要。普通预算收入的详细情况见下表：</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482FCF" w:rsidRPr="00440DD1" w:rsidRDefault="00482FCF" w:rsidP="00482FCF">
      <w:pPr>
        <w:pStyle w:val="Headingb"/>
        <w:spacing w:after="120"/>
        <w:rPr>
          <w:lang w:eastAsia="zh-CN"/>
        </w:rPr>
      </w:pPr>
      <w:r w:rsidRPr="00440DD1">
        <w:rPr>
          <w:rFonts w:hint="eastAsia"/>
          <w:lang w:eastAsia="zh-CN"/>
        </w:rPr>
        <w:lastRenderedPageBreak/>
        <w:t>成员国的会费</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0"/>
        <w:gridCol w:w="1683"/>
        <w:gridCol w:w="1576"/>
        <w:gridCol w:w="1454"/>
        <w:gridCol w:w="1683"/>
      </w:tblGrid>
      <w:tr w:rsidR="00482FCF" w:rsidRPr="00440DD1" w:rsidTr="00482FCF">
        <w:trPr>
          <w:trHeight w:val="525"/>
          <w:jc w:val="center"/>
        </w:trPr>
        <w:tc>
          <w:tcPr>
            <w:tcW w:w="1381" w:type="dxa"/>
            <w:noWrap/>
            <w:vAlign w:val="center"/>
          </w:tcPr>
          <w:p w:rsidR="00482FCF" w:rsidRPr="00440DD1" w:rsidRDefault="00482FCF" w:rsidP="00482FCF">
            <w:pPr>
              <w:pStyle w:val="Tablehead"/>
              <w:rPr>
                <w:lang w:eastAsia="zh-CN"/>
              </w:rPr>
            </w:pPr>
            <w:r w:rsidRPr="00440DD1">
              <w:rPr>
                <w:lang w:eastAsia="zh-CN"/>
              </w:rPr>
              <w:t>年度</w:t>
            </w:r>
          </w:p>
        </w:tc>
        <w:tc>
          <w:tcPr>
            <w:tcW w:w="1610" w:type="dxa"/>
            <w:vAlign w:val="center"/>
          </w:tcPr>
          <w:p w:rsidR="00482FCF" w:rsidRPr="00440DD1" w:rsidRDefault="00482FCF" w:rsidP="00482FCF">
            <w:pPr>
              <w:pStyle w:val="Tablehead"/>
              <w:rPr>
                <w:lang w:eastAsia="zh-CN"/>
              </w:rPr>
            </w:pPr>
            <w:r w:rsidRPr="00440DD1">
              <w:rPr>
                <w:lang w:eastAsia="zh-CN"/>
              </w:rPr>
              <w:t>成员国</w:t>
            </w:r>
            <w:r w:rsidRPr="00440DD1">
              <w:rPr>
                <w:rFonts w:hint="eastAsia"/>
                <w:lang w:eastAsia="zh-CN"/>
              </w:rPr>
              <w:t>数量</w:t>
            </w:r>
            <w:r w:rsidRPr="00440DD1">
              <w:rPr>
                <w:lang w:eastAsia="zh-CN"/>
              </w:rPr>
              <w:t>*</w:t>
            </w:r>
          </w:p>
        </w:tc>
        <w:tc>
          <w:tcPr>
            <w:tcW w:w="1683" w:type="dxa"/>
            <w:vAlign w:val="center"/>
          </w:tcPr>
          <w:p w:rsidR="00482FCF" w:rsidRPr="00440DD1" w:rsidRDefault="00482FCF" w:rsidP="00482FCF">
            <w:pPr>
              <w:pStyle w:val="Tablehead"/>
              <w:rPr>
                <w:lang w:eastAsia="zh-CN"/>
              </w:rPr>
            </w:pPr>
            <w:r w:rsidRPr="00440DD1">
              <w:rPr>
                <w:lang w:eastAsia="zh-CN"/>
              </w:rPr>
              <w:t>会费</w:t>
            </w:r>
            <w:r w:rsidRPr="00440DD1">
              <w:rPr>
                <w:rFonts w:hint="eastAsia"/>
                <w:lang w:eastAsia="zh-CN"/>
              </w:rPr>
              <w:t>单位数量</w:t>
            </w:r>
            <w:r w:rsidRPr="00440DD1">
              <w:rPr>
                <w:lang w:eastAsia="zh-CN"/>
              </w:rPr>
              <w:t>*</w:t>
            </w:r>
          </w:p>
        </w:tc>
        <w:tc>
          <w:tcPr>
            <w:tcW w:w="1576" w:type="dxa"/>
            <w:vAlign w:val="center"/>
          </w:tcPr>
          <w:p w:rsidR="00482FCF" w:rsidRPr="00440DD1" w:rsidRDefault="00482FCF" w:rsidP="00482FCF">
            <w:pPr>
              <w:pStyle w:val="Tablehead"/>
              <w:rPr>
                <w:lang w:eastAsia="zh-CN"/>
              </w:rPr>
            </w:pPr>
            <w:r w:rsidRPr="00440DD1">
              <w:rPr>
                <w:lang w:eastAsia="zh-CN"/>
              </w:rPr>
              <w:t>会费</w:t>
            </w:r>
            <w:r w:rsidRPr="00440DD1">
              <w:rPr>
                <w:rFonts w:hint="eastAsia"/>
                <w:lang w:eastAsia="zh-CN"/>
              </w:rPr>
              <w:t>单位</w:t>
            </w:r>
            <w:r w:rsidRPr="00440DD1">
              <w:rPr>
                <w:lang w:eastAsia="zh-CN"/>
              </w:rPr>
              <w:t>金额</w:t>
            </w:r>
          </w:p>
        </w:tc>
        <w:tc>
          <w:tcPr>
            <w:tcW w:w="1454" w:type="dxa"/>
            <w:vAlign w:val="center"/>
          </w:tcPr>
          <w:p w:rsidR="00482FCF" w:rsidRPr="00440DD1" w:rsidRDefault="00482FCF" w:rsidP="00482FCF">
            <w:pPr>
              <w:pStyle w:val="Tablehead"/>
              <w:rPr>
                <w:lang w:eastAsia="zh-CN"/>
              </w:rPr>
            </w:pPr>
            <w:r w:rsidRPr="00440DD1">
              <w:rPr>
                <w:rFonts w:hint="eastAsia"/>
                <w:lang w:eastAsia="zh-CN"/>
              </w:rPr>
              <w:t>记入</w:t>
            </w:r>
            <w:r w:rsidRPr="00440DD1">
              <w:rPr>
                <w:lang w:eastAsia="zh-CN"/>
              </w:rPr>
              <w:t>预算</w:t>
            </w:r>
            <w:r w:rsidRPr="00440DD1">
              <w:rPr>
                <w:rFonts w:hint="eastAsia"/>
                <w:lang w:eastAsia="zh-CN"/>
              </w:rPr>
              <w:t>的</w:t>
            </w:r>
            <w:r w:rsidRPr="00440DD1">
              <w:rPr>
                <w:lang w:eastAsia="zh-CN"/>
              </w:rPr>
              <w:t>收入</w:t>
            </w:r>
          </w:p>
        </w:tc>
        <w:tc>
          <w:tcPr>
            <w:tcW w:w="1683" w:type="dxa"/>
            <w:vAlign w:val="center"/>
          </w:tcPr>
          <w:p w:rsidR="00482FCF" w:rsidRPr="00440DD1" w:rsidRDefault="00482FCF" w:rsidP="00482FCF">
            <w:pPr>
              <w:pStyle w:val="Tablehead"/>
              <w:rPr>
                <w:lang w:eastAsia="zh-CN"/>
              </w:rPr>
            </w:pPr>
            <w:r w:rsidRPr="00440DD1">
              <w:rPr>
                <w:rFonts w:hint="eastAsia"/>
                <w:lang w:eastAsia="zh-CN"/>
              </w:rPr>
              <w:t>记账</w:t>
            </w:r>
            <w:r w:rsidRPr="00440DD1">
              <w:rPr>
                <w:lang w:eastAsia="zh-CN"/>
              </w:rPr>
              <w:t>收入</w:t>
            </w:r>
            <w:r w:rsidRPr="00440DD1">
              <w:rPr>
                <w:lang w:eastAsia="zh-CN"/>
              </w:rPr>
              <w:t>**</w:t>
            </w:r>
          </w:p>
        </w:tc>
      </w:tr>
      <w:tr w:rsidR="00482FCF" w:rsidRPr="00440DD1" w:rsidTr="00482FCF">
        <w:trPr>
          <w:trHeight w:val="401"/>
          <w:jc w:val="center"/>
        </w:trPr>
        <w:tc>
          <w:tcPr>
            <w:tcW w:w="1381" w:type="dxa"/>
            <w:noWrap/>
          </w:tcPr>
          <w:p w:rsidR="00482FCF" w:rsidRPr="00440DD1" w:rsidRDefault="00482FCF" w:rsidP="00482FCF">
            <w:pPr>
              <w:pStyle w:val="Tabletext"/>
              <w:jc w:val="center"/>
              <w:rPr>
                <w:szCs w:val="24"/>
                <w:lang w:eastAsia="zh-CN"/>
              </w:rPr>
            </w:pPr>
          </w:p>
        </w:tc>
        <w:tc>
          <w:tcPr>
            <w:tcW w:w="1610" w:type="dxa"/>
            <w:noWrap/>
          </w:tcPr>
          <w:p w:rsidR="00482FCF" w:rsidRPr="00440DD1" w:rsidRDefault="00482FCF" w:rsidP="00482FCF">
            <w:pPr>
              <w:pStyle w:val="Tabletext"/>
              <w:jc w:val="center"/>
              <w:rPr>
                <w:szCs w:val="24"/>
                <w:lang w:eastAsia="zh-CN"/>
              </w:rPr>
            </w:pPr>
          </w:p>
        </w:tc>
        <w:tc>
          <w:tcPr>
            <w:tcW w:w="1683" w:type="dxa"/>
            <w:noWrap/>
          </w:tcPr>
          <w:p w:rsidR="00482FCF" w:rsidRPr="00440DD1" w:rsidRDefault="00482FCF" w:rsidP="00482FCF">
            <w:pPr>
              <w:pStyle w:val="Tabletext"/>
              <w:jc w:val="center"/>
              <w:rPr>
                <w:szCs w:val="24"/>
                <w:lang w:eastAsia="zh-CN"/>
              </w:rPr>
            </w:pPr>
          </w:p>
        </w:tc>
        <w:tc>
          <w:tcPr>
            <w:tcW w:w="1576" w:type="dxa"/>
            <w:noWrap/>
          </w:tcPr>
          <w:p w:rsidR="00482FCF" w:rsidRPr="00440DD1" w:rsidRDefault="00482FCF" w:rsidP="00482FCF">
            <w:pPr>
              <w:pStyle w:val="Tabletext"/>
              <w:jc w:val="center"/>
              <w:rPr>
                <w:szCs w:val="24"/>
                <w:lang w:eastAsia="zh-CN"/>
              </w:rPr>
            </w:pPr>
            <w:r w:rsidRPr="00440DD1">
              <w:rPr>
                <w:rFonts w:hint="eastAsia"/>
                <w:sz w:val="20"/>
                <w:lang w:val="en-US" w:eastAsia="zh-CN"/>
              </w:rPr>
              <w:t>千瑞郎</w:t>
            </w:r>
          </w:p>
        </w:tc>
        <w:tc>
          <w:tcPr>
            <w:tcW w:w="1454" w:type="dxa"/>
            <w:noWrap/>
          </w:tcPr>
          <w:p w:rsidR="00482FCF" w:rsidRPr="00440DD1" w:rsidRDefault="00482FCF" w:rsidP="00482FCF">
            <w:pPr>
              <w:pStyle w:val="Tabletext"/>
              <w:jc w:val="center"/>
              <w:rPr>
                <w:szCs w:val="24"/>
                <w:lang w:eastAsia="zh-CN"/>
              </w:rPr>
            </w:pPr>
            <w:r w:rsidRPr="00440DD1">
              <w:rPr>
                <w:rFonts w:hint="eastAsia"/>
                <w:sz w:val="20"/>
                <w:lang w:val="en-US" w:eastAsia="zh-CN"/>
              </w:rPr>
              <w:t>千瑞郎</w:t>
            </w:r>
          </w:p>
        </w:tc>
        <w:tc>
          <w:tcPr>
            <w:tcW w:w="1683" w:type="dxa"/>
          </w:tcPr>
          <w:p w:rsidR="00482FCF" w:rsidRPr="00440DD1" w:rsidRDefault="00482FCF" w:rsidP="00482FCF">
            <w:pPr>
              <w:pStyle w:val="Tabletext"/>
              <w:jc w:val="center"/>
              <w:rPr>
                <w:szCs w:val="24"/>
                <w:lang w:eastAsia="zh-CN"/>
              </w:rPr>
            </w:pPr>
            <w:r w:rsidRPr="00440DD1">
              <w:rPr>
                <w:rFonts w:hint="eastAsia"/>
                <w:sz w:val="20"/>
                <w:lang w:val="en-US" w:eastAsia="zh-CN"/>
              </w:rPr>
              <w:t>千瑞郎</w:t>
            </w:r>
          </w:p>
        </w:tc>
      </w:tr>
      <w:tr w:rsidR="00482FCF" w:rsidRPr="00440DD1" w:rsidTr="00482FCF">
        <w:trPr>
          <w:trHeight w:val="300"/>
          <w:jc w:val="center"/>
        </w:trPr>
        <w:tc>
          <w:tcPr>
            <w:tcW w:w="1381" w:type="dxa"/>
            <w:noWrap/>
          </w:tcPr>
          <w:p w:rsidR="00482FCF" w:rsidRPr="00440DD1" w:rsidRDefault="00482FCF" w:rsidP="00482FCF">
            <w:pPr>
              <w:pStyle w:val="Tabletext"/>
              <w:jc w:val="center"/>
              <w:rPr>
                <w:szCs w:val="24"/>
                <w:lang w:eastAsia="zh-CN"/>
              </w:rPr>
            </w:pPr>
            <w:r w:rsidRPr="00440DD1">
              <w:rPr>
                <w:szCs w:val="24"/>
                <w:lang w:eastAsia="zh-CN"/>
              </w:rPr>
              <w:t>201</w:t>
            </w:r>
            <w:r w:rsidRPr="00440DD1">
              <w:rPr>
                <w:rFonts w:hint="eastAsia"/>
                <w:szCs w:val="24"/>
                <w:lang w:eastAsia="zh-CN"/>
              </w:rPr>
              <w:t>4</w:t>
            </w:r>
            <w:r w:rsidRPr="00440DD1">
              <w:rPr>
                <w:rFonts w:hint="eastAsia"/>
                <w:szCs w:val="24"/>
                <w:lang w:eastAsia="zh-CN"/>
              </w:rPr>
              <w:t>年</w:t>
            </w:r>
          </w:p>
        </w:tc>
        <w:tc>
          <w:tcPr>
            <w:tcW w:w="1610" w:type="dxa"/>
            <w:noWrap/>
          </w:tcPr>
          <w:p w:rsidR="00482FCF" w:rsidRPr="00440DD1" w:rsidRDefault="00482FCF" w:rsidP="00482FCF">
            <w:pPr>
              <w:pStyle w:val="Tabletext"/>
              <w:ind w:right="554"/>
              <w:jc w:val="right"/>
              <w:rPr>
                <w:sz w:val="20"/>
                <w:lang w:eastAsia="zh-CN"/>
              </w:rPr>
            </w:pPr>
            <w:r w:rsidRPr="00440DD1">
              <w:rPr>
                <w:sz w:val="20"/>
                <w:lang w:eastAsia="zh-CN"/>
              </w:rPr>
              <w:t>193</w:t>
            </w:r>
          </w:p>
        </w:tc>
        <w:tc>
          <w:tcPr>
            <w:tcW w:w="1683" w:type="dxa"/>
            <w:noWrap/>
          </w:tcPr>
          <w:p w:rsidR="00482FCF" w:rsidRPr="00440DD1" w:rsidRDefault="00482FCF" w:rsidP="00482FCF">
            <w:pPr>
              <w:pStyle w:val="Tabletext"/>
              <w:ind w:right="554"/>
              <w:jc w:val="right"/>
              <w:rPr>
                <w:sz w:val="20"/>
                <w:lang w:eastAsia="zh-CN"/>
              </w:rPr>
            </w:pPr>
            <w:r w:rsidRPr="00440DD1">
              <w:rPr>
                <w:sz w:val="20"/>
                <w:lang w:eastAsia="zh-CN"/>
              </w:rPr>
              <w:t>354</w:t>
            </w:r>
          </w:p>
        </w:tc>
        <w:tc>
          <w:tcPr>
            <w:tcW w:w="1576" w:type="dxa"/>
            <w:noWrap/>
          </w:tcPr>
          <w:p w:rsidR="00482FCF" w:rsidRPr="00440DD1" w:rsidRDefault="00482FCF" w:rsidP="00482FCF">
            <w:pPr>
              <w:pStyle w:val="Tabletext"/>
              <w:ind w:right="554"/>
              <w:jc w:val="right"/>
              <w:rPr>
                <w:sz w:val="20"/>
                <w:lang w:eastAsia="zh-CN"/>
              </w:rPr>
            </w:pPr>
            <w:r w:rsidRPr="00440DD1">
              <w:rPr>
                <w:sz w:val="20"/>
                <w:lang w:eastAsia="zh-CN"/>
              </w:rPr>
              <w:t>318</w:t>
            </w:r>
          </w:p>
        </w:tc>
        <w:tc>
          <w:tcPr>
            <w:tcW w:w="1454" w:type="dxa"/>
            <w:noWrap/>
          </w:tcPr>
          <w:p w:rsidR="00482FCF" w:rsidRPr="00440DD1" w:rsidRDefault="00482FCF" w:rsidP="00482FCF">
            <w:pPr>
              <w:pStyle w:val="Tabletext"/>
              <w:ind w:right="317"/>
              <w:jc w:val="right"/>
              <w:rPr>
                <w:sz w:val="20"/>
                <w:lang w:eastAsia="zh-CN"/>
              </w:rPr>
            </w:pPr>
            <w:r w:rsidRPr="00440DD1">
              <w:rPr>
                <w:sz w:val="20"/>
                <w:lang w:eastAsia="zh-CN"/>
              </w:rPr>
              <w:t>112,572</w:t>
            </w:r>
          </w:p>
        </w:tc>
        <w:tc>
          <w:tcPr>
            <w:tcW w:w="1683" w:type="dxa"/>
          </w:tcPr>
          <w:p w:rsidR="00482FCF" w:rsidRPr="00440DD1" w:rsidRDefault="00482FCF" w:rsidP="00482FCF">
            <w:pPr>
              <w:pStyle w:val="Tabletext"/>
              <w:ind w:right="317"/>
              <w:jc w:val="right"/>
              <w:rPr>
                <w:sz w:val="20"/>
                <w:lang w:eastAsia="zh-CN"/>
              </w:rPr>
            </w:pPr>
            <w:r w:rsidRPr="00440DD1">
              <w:rPr>
                <w:sz w:val="20"/>
                <w:lang w:eastAsia="zh-CN"/>
              </w:rPr>
              <w:t>109,750</w:t>
            </w:r>
          </w:p>
        </w:tc>
      </w:tr>
      <w:tr w:rsidR="00482FCF" w:rsidRPr="00440DD1" w:rsidTr="00482FCF">
        <w:trPr>
          <w:trHeight w:val="300"/>
          <w:jc w:val="center"/>
        </w:trPr>
        <w:tc>
          <w:tcPr>
            <w:tcW w:w="1381" w:type="dxa"/>
            <w:noWrap/>
          </w:tcPr>
          <w:p w:rsidR="00482FCF" w:rsidRPr="00440DD1" w:rsidRDefault="00482FCF" w:rsidP="00482FCF">
            <w:pPr>
              <w:pStyle w:val="Tabletext"/>
              <w:jc w:val="center"/>
              <w:rPr>
                <w:szCs w:val="24"/>
                <w:lang w:eastAsia="zh-CN"/>
              </w:rPr>
            </w:pPr>
            <w:r w:rsidRPr="00440DD1">
              <w:rPr>
                <w:szCs w:val="24"/>
                <w:lang w:eastAsia="zh-CN"/>
              </w:rPr>
              <w:t>201</w:t>
            </w:r>
            <w:r w:rsidRPr="00440DD1">
              <w:rPr>
                <w:rFonts w:hint="eastAsia"/>
                <w:szCs w:val="24"/>
                <w:lang w:eastAsia="zh-CN"/>
              </w:rPr>
              <w:t>5</w:t>
            </w:r>
            <w:r w:rsidRPr="00440DD1">
              <w:rPr>
                <w:rFonts w:hint="eastAsia"/>
                <w:szCs w:val="24"/>
                <w:lang w:eastAsia="zh-CN"/>
              </w:rPr>
              <w:t>年</w:t>
            </w:r>
          </w:p>
        </w:tc>
        <w:tc>
          <w:tcPr>
            <w:tcW w:w="1610" w:type="dxa"/>
            <w:noWrap/>
          </w:tcPr>
          <w:p w:rsidR="00482FCF" w:rsidRPr="00440DD1" w:rsidRDefault="00482FCF" w:rsidP="00482FCF">
            <w:pPr>
              <w:pStyle w:val="Tabletext"/>
              <w:ind w:right="554"/>
              <w:jc w:val="right"/>
              <w:rPr>
                <w:sz w:val="20"/>
                <w:lang w:eastAsia="zh-CN"/>
              </w:rPr>
            </w:pPr>
            <w:r w:rsidRPr="00440DD1">
              <w:rPr>
                <w:sz w:val="20"/>
                <w:lang w:eastAsia="zh-CN"/>
              </w:rPr>
              <w:t>193</w:t>
            </w:r>
          </w:p>
        </w:tc>
        <w:tc>
          <w:tcPr>
            <w:tcW w:w="1683" w:type="dxa"/>
            <w:noWrap/>
          </w:tcPr>
          <w:p w:rsidR="00482FCF" w:rsidRPr="00440DD1" w:rsidRDefault="00482FCF" w:rsidP="00482FCF">
            <w:pPr>
              <w:pStyle w:val="Tabletext"/>
              <w:ind w:right="554"/>
              <w:jc w:val="right"/>
              <w:rPr>
                <w:sz w:val="20"/>
                <w:lang w:eastAsia="zh-CN"/>
              </w:rPr>
            </w:pPr>
            <w:r w:rsidRPr="00440DD1">
              <w:rPr>
                <w:sz w:val="20"/>
                <w:lang w:eastAsia="zh-CN"/>
              </w:rPr>
              <w:t>354</w:t>
            </w:r>
          </w:p>
        </w:tc>
        <w:tc>
          <w:tcPr>
            <w:tcW w:w="1576" w:type="dxa"/>
            <w:noWrap/>
          </w:tcPr>
          <w:p w:rsidR="00482FCF" w:rsidRPr="00440DD1" w:rsidRDefault="00482FCF" w:rsidP="00482FCF">
            <w:pPr>
              <w:pStyle w:val="Tabletext"/>
              <w:ind w:right="554"/>
              <w:jc w:val="right"/>
              <w:rPr>
                <w:sz w:val="20"/>
                <w:lang w:eastAsia="zh-CN"/>
              </w:rPr>
            </w:pPr>
            <w:r w:rsidRPr="00440DD1">
              <w:rPr>
                <w:sz w:val="20"/>
                <w:lang w:eastAsia="zh-CN"/>
              </w:rPr>
              <w:t>318</w:t>
            </w:r>
          </w:p>
        </w:tc>
        <w:tc>
          <w:tcPr>
            <w:tcW w:w="1454" w:type="dxa"/>
            <w:noWrap/>
          </w:tcPr>
          <w:p w:rsidR="00482FCF" w:rsidRPr="00440DD1" w:rsidRDefault="00482FCF" w:rsidP="00482FCF">
            <w:pPr>
              <w:pStyle w:val="Tabletext"/>
              <w:ind w:right="317"/>
              <w:jc w:val="right"/>
              <w:rPr>
                <w:sz w:val="20"/>
                <w:lang w:eastAsia="zh-CN"/>
              </w:rPr>
            </w:pPr>
            <w:r w:rsidRPr="00440DD1">
              <w:rPr>
                <w:sz w:val="20"/>
                <w:lang w:eastAsia="zh-CN"/>
              </w:rPr>
              <w:t>112,572</w:t>
            </w:r>
          </w:p>
        </w:tc>
        <w:tc>
          <w:tcPr>
            <w:tcW w:w="1683" w:type="dxa"/>
          </w:tcPr>
          <w:p w:rsidR="00482FCF" w:rsidRPr="00440DD1" w:rsidRDefault="00482FCF" w:rsidP="00482FCF">
            <w:pPr>
              <w:pStyle w:val="Tabletext"/>
              <w:ind w:right="317"/>
              <w:jc w:val="right"/>
              <w:rPr>
                <w:sz w:val="20"/>
                <w:lang w:eastAsia="zh-CN"/>
              </w:rPr>
            </w:pPr>
            <w:r w:rsidRPr="00440DD1">
              <w:rPr>
                <w:sz w:val="20"/>
                <w:lang w:eastAsia="zh-CN"/>
              </w:rPr>
              <w:t>109,750</w:t>
            </w:r>
          </w:p>
        </w:tc>
      </w:tr>
      <w:tr w:rsidR="00482FCF" w:rsidRPr="00440DD1" w:rsidTr="00482FCF">
        <w:trPr>
          <w:trHeight w:val="300"/>
          <w:jc w:val="center"/>
        </w:trPr>
        <w:tc>
          <w:tcPr>
            <w:tcW w:w="1381" w:type="dxa"/>
            <w:noWrap/>
          </w:tcPr>
          <w:p w:rsidR="00482FCF" w:rsidRPr="00440DD1" w:rsidRDefault="00482FCF" w:rsidP="00482FCF">
            <w:pPr>
              <w:pStyle w:val="Tabletext"/>
              <w:jc w:val="center"/>
              <w:rPr>
                <w:szCs w:val="24"/>
                <w:lang w:eastAsia="zh-CN"/>
              </w:rPr>
            </w:pPr>
            <w:r w:rsidRPr="00440DD1">
              <w:rPr>
                <w:szCs w:val="24"/>
                <w:lang w:eastAsia="zh-CN"/>
              </w:rPr>
              <w:t>201</w:t>
            </w:r>
            <w:r w:rsidRPr="00440DD1">
              <w:rPr>
                <w:rFonts w:hint="eastAsia"/>
                <w:szCs w:val="24"/>
                <w:lang w:eastAsia="zh-CN"/>
              </w:rPr>
              <w:t>6</w:t>
            </w:r>
            <w:r w:rsidRPr="00440DD1">
              <w:rPr>
                <w:rFonts w:hint="eastAsia"/>
                <w:szCs w:val="24"/>
                <w:lang w:eastAsia="zh-CN"/>
              </w:rPr>
              <w:t>年</w:t>
            </w:r>
          </w:p>
        </w:tc>
        <w:tc>
          <w:tcPr>
            <w:tcW w:w="1610" w:type="dxa"/>
            <w:noWrap/>
          </w:tcPr>
          <w:p w:rsidR="00482FCF" w:rsidRPr="00440DD1" w:rsidRDefault="00482FCF" w:rsidP="00482FCF">
            <w:pPr>
              <w:pStyle w:val="Tabletext"/>
              <w:ind w:right="554"/>
              <w:jc w:val="right"/>
              <w:rPr>
                <w:sz w:val="20"/>
                <w:lang w:eastAsia="zh-CN"/>
              </w:rPr>
            </w:pPr>
            <w:r w:rsidRPr="00440DD1">
              <w:rPr>
                <w:sz w:val="20"/>
                <w:lang w:eastAsia="zh-CN"/>
              </w:rPr>
              <w:t>193</w:t>
            </w:r>
          </w:p>
        </w:tc>
        <w:tc>
          <w:tcPr>
            <w:tcW w:w="1683" w:type="dxa"/>
            <w:noWrap/>
          </w:tcPr>
          <w:p w:rsidR="00482FCF" w:rsidRPr="00440DD1" w:rsidRDefault="00482FCF" w:rsidP="00482FCF">
            <w:pPr>
              <w:pStyle w:val="Tabletext"/>
              <w:ind w:right="554"/>
              <w:jc w:val="right"/>
              <w:rPr>
                <w:sz w:val="20"/>
                <w:lang w:eastAsia="zh-CN"/>
              </w:rPr>
            </w:pPr>
            <w:r w:rsidRPr="00440DD1">
              <w:rPr>
                <w:sz w:val="20"/>
                <w:lang w:eastAsia="zh-CN"/>
              </w:rPr>
              <w:t>334 ½</w:t>
            </w:r>
          </w:p>
        </w:tc>
        <w:tc>
          <w:tcPr>
            <w:tcW w:w="1576" w:type="dxa"/>
            <w:noWrap/>
          </w:tcPr>
          <w:p w:rsidR="00482FCF" w:rsidRPr="00440DD1" w:rsidRDefault="00482FCF" w:rsidP="00482FCF">
            <w:pPr>
              <w:pStyle w:val="Tabletext"/>
              <w:ind w:right="554"/>
              <w:jc w:val="right"/>
              <w:rPr>
                <w:sz w:val="20"/>
                <w:lang w:eastAsia="zh-CN"/>
              </w:rPr>
            </w:pPr>
            <w:r w:rsidRPr="00440DD1">
              <w:rPr>
                <w:sz w:val="20"/>
                <w:lang w:eastAsia="zh-CN"/>
              </w:rPr>
              <w:t>318</w:t>
            </w:r>
          </w:p>
        </w:tc>
        <w:tc>
          <w:tcPr>
            <w:tcW w:w="1454" w:type="dxa"/>
            <w:noWrap/>
          </w:tcPr>
          <w:p w:rsidR="00482FCF" w:rsidRPr="00440DD1" w:rsidRDefault="00482FCF" w:rsidP="00482FCF">
            <w:pPr>
              <w:pStyle w:val="Tabletext"/>
              <w:ind w:right="317"/>
              <w:jc w:val="right"/>
              <w:rPr>
                <w:sz w:val="20"/>
                <w:lang w:eastAsia="zh-CN"/>
              </w:rPr>
            </w:pPr>
            <w:r w:rsidRPr="00440DD1">
              <w:rPr>
                <w:sz w:val="20"/>
                <w:lang w:eastAsia="zh-CN"/>
              </w:rPr>
              <w:t>106,371</w:t>
            </w:r>
          </w:p>
        </w:tc>
        <w:tc>
          <w:tcPr>
            <w:tcW w:w="1683" w:type="dxa"/>
          </w:tcPr>
          <w:p w:rsidR="00482FCF" w:rsidRPr="00440DD1" w:rsidRDefault="00482FCF" w:rsidP="00482FCF">
            <w:pPr>
              <w:pStyle w:val="Tabletext"/>
              <w:ind w:right="317"/>
              <w:jc w:val="right"/>
              <w:rPr>
                <w:sz w:val="20"/>
                <w:lang w:eastAsia="zh-CN"/>
              </w:rPr>
            </w:pPr>
            <w:r w:rsidRPr="00440DD1">
              <w:rPr>
                <w:sz w:val="20"/>
                <w:lang w:eastAsia="zh-CN"/>
              </w:rPr>
              <w:t>106,292</w:t>
            </w:r>
          </w:p>
        </w:tc>
      </w:tr>
      <w:tr w:rsidR="00482FCF" w:rsidRPr="00440DD1" w:rsidTr="00482FCF">
        <w:trPr>
          <w:trHeight w:val="300"/>
          <w:jc w:val="center"/>
        </w:trPr>
        <w:tc>
          <w:tcPr>
            <w:tcW w:w="1381" w:type="dxa"/>
            <w:tcBorders>
              <w:bottom w:val="single" w:sz="4" w:space="0" w:color="auto"/>
            </w:tcBorders>
            <w:noWrap/>
          </w:tcPr>
          <w:p w:rsidR="00482FCF" w:rsidRPr="00440DD1" w:rsidRDefault="00482FCF" w:rsidP="00482FCF">
            <w:pPr>
              <w:pStyle w:val="Tabletext"/>
              <w:jc w:val="center"/>
              <w:rPr>
                <w:szCs w:val="24"/>
                <w:lang w:eastAsia="zh-CN"/>
              </w:rPr>
            </w:pPr>
            <w:r w:rsidRPr="00440DD1">
              <w:rPr>
                <w:szCs w:val="24"/>
                <w:lang w:eastAsia="zh-CN"/>
              </w:rPr>
              <w:t>201</w:t>
            </w:r>
            <w:r w:rsidRPr="00440DD1">
              <w:rPr>
                <w:rFonts w:hint="eastAsia"/>
                <w:szCs w:val="24"/>
                <w:lang w:eastAsia="zh-CN"/>
              </w:rPr>
              <w:t>7</w:t>
            </w:r>
            <w:r w:rsidRPr="00440DD1">
              <w:rPr>
                <w:rFonts w:hint="eastAsia"/>
                <w:szCs w:val="24"/>
                <w:lang w:eastAsia="zh-CN"/>
              </w:rPr>
              <w:t>年</w:t>
            </w:r>
          </w:p>
        </w:tc>
        <w:tc>
          <w:tcPr>
            <w:tcW w:w="1610" w:type="dxa"/>
            <w:tcBorders>
              <w:bottom w:val="single" w:sz="4" w:space="0" w:color="auto"/>
            </w:tcBorders>
            <w:noWrap/>
          </w:tcPr>
          <w:p w:rsidR="00482FCF" w:rsidRPr="00440DD1" w:rsidRDefault="00482FCF" w:rsidP="00482FCF">
            <w:pPr>
              <w:pStyle w:val="Tabletext"/>
              <w:ind w:right="554"/>
              <w:jc w:val="right"/>
              <w:rPr>
                <w:sz w:val="20"/>
                <w:lang w:eastAsia="zh-CN"/>
              </w:rPr>
            </w:pPr>
            <w:r w:rsidRPr="00440DD1">
              <w:rPr>
                <w:sz w:val="20"/>
                <w:lang w:eastAsia="zh-CN"/>
              </w:rPr>
              <w:t>193</w:t>
            </w:r>
          </w:p>
        </w:tc>
        <w:tc>
          <w:tcPr>
            <w:tcW w:w="1683" w:type="dxa"/>
            <w:tcBorders>
              <w:bottom w:val="single" w:sz="4" w:space="0" w:color="auto"/>
            </w:tcBorders>
            <w:noWrap/>
          </w:tcPr>
          <w:p w:rsidR="00482FCF" w:rsidRPr="00440DD1" w:rsidRDefault="00482FCF" w:rsidP="00482FCF">
            <w:pPr>
              <w:pStyle w:val="Tabletext"/>
              <w:ind w:right="554"/>
              <w:jc w:val="right"/>
              <w:rPr>
                <w:sz w:val="20"/>
                <w:lang w:eastAsia="zh-CN"/>
              </w:rPr>
            </w:pPr>
            <w:r w:rsidRPr="00440DD1">
              <w:rPr>
                <w:sz w:val="20"/>
                <w:lang w:eastAsia="zh-CN"/>
              </w:rPr>
              <w:t>334 ½</w:t>
            </w:r>
          </w:p>
        </w:tc>
        <w:tc>
          <w:tcPr>
            <w:tcW w:w="1576" w:type="dxa"/>
            <w:tcBorders>
              <w:bottom w:val="single" w:sz="4" w:space="0" w:color="auto"/>
            </w:tcBorders>
            <w:noWrap/>
          </w:tcPr>
          <w:p w:rsidR="00482FCF" w:rsidRPr="00440DD1" w:rsidRDefault="00482FCF" w:rsidP="00482FCF">
            <w:pPr>
              <w:pStyle w:val="Tabletext"/>
              <w:ind w:right="554"/>
              <w:jc w:val="right"/>
              <w:rPr>
                <w:sz w:val="20"/>
                <w:lang w:eastAsia="zh-CN"/>
              </w:rPr>
            </w:pPr>
            <w:r w:rsidRPr="00440DD1">
              <w:rPr>
                <w:sz w:val="20"/>
                <w:lang w:eastAsia="zh-CN"/>
              </w:rPr>
              <w:t>318</w:t>
            </w:r>
          </w:p>
        </w:tc>
        <w:tc>
          <w:tcPr>
            <w:tcW w:w="1454" w:type="dxa"/>
            <w:tcBorders>
              <w:bottom w:val="single" w:sz="4" w:space="0" w:color="auto"/>
            </w:tcBorders>
            <w:noWrap/>
          </w:tcPr>
          <w:p w:rsidR="00482FCF" w:rsidRPr="00440DD1" w:rsidRDefault="00482FCF" w:rsidP="00482FCF">
            <w:pPr>
              <w:pStyle w:val="Tabletext"/>
              <w:ind w:right="317"/>
              <w:jc w:val="right"/>
              <w:rPr>
                <w:sz w:val="20"/>
                <w:lang w:eastAsia="zh-CN"/>
              </w:rPr>
            </w:pPr>
            <w:r w:rsidRPr="00440DD1">
              <w:rPr>
                <w:sz w:val="20"/>
                <w:lang w:eastAsia="zh-CN"/>
              </w:rPr>
              <w:t>106,371</w:t>
            </w:r>
          </w:p>
        </w:tc>
        <w:tc>
          <w:tcPr>
            <w:tcW w:w="1683" w:type="dxa"/>
            <w:tcBorders>
              <w:bottom w:val="single" w:sz="4" w:space="0" w:color="auto"/>
            </w:tcBorders>
          </w:tcPr>
          <w:p w:rsidR="00482FCF" w:rsidRPr="00440DD1" w:rsidRDefault="00482FCF" w:rsidP="00482FCF">
            <w:pPr>
              <w:pStyle w:val="Tabletext"/>
              <w:ind w:right="317"/>
              <w:jc w:val="right"/>
              <w:rPr>
                <w:sz w:val="20"/>
                <w:lang w:eastAsia="zh-CN"/>
              </w:rPr>
            </w:pPr>
            <w:r w:rsidRPr="00440DD1">
              <w:rPr>
                <w:sz w:val="20"/>
                <w:lang w:eastAsia="zh-CN"/>
              </w:rPr>
              <w:t>106,292</w:t>
            </w:r>
          </w:p>
        </w:tc>
      </w:tr>
      <w:tr w:rsidR="00482FCF" w:rsidRPr="00440DD1" w:rsidTr="00482FCF">
        <w:trPr>
          <w:trHeight w:val="300"/>
          <w:jc w:val="center"/>
        </w:trPr>
        <w:tc>
          <w:tcPr>
            <w:tcW w:w="9387" w:type="dxa"/>
            <w:gridSpan w:val="6"/>
            <w:tcBorders>
              <w:left w:val="nil"/>
              <w:bottom w:val="nil"/>
              <w:right w:val="nil"/>
            </w:tcBorders>
            <w:noWrap/>
          </w:tcPr>
          <w:p w:rsidR="00482FCF" w:rsidRPr="00440DD1" w:rsidRDefault="00482FCF" w:rsidP="00482FCF">
            <w:pPr>
              <w:pStyle w:val="Tablelegend"/>
              <w:tabs>
                <w:tab w:val="left" w:pos="284"/>
              </w:tabs>
              <w:rPr>
                <w:lang w:eastAsia="zh-CN"/>
              </w:rPr>
            </w:pPr>
            <w:r w:rsidRPr="00440DD1">
              <w:rPr>
                <w:lang w:eastAsia="zh-CN"/>
              </w:rPr>
              <w:t>*</w:t>
            </w:r>
            <w:r w:rsidRPr="00440DD1">
              <w:rPr>
                <w:lang w:eastAsia="zh-CN"/>
              </w:rPr>
              <w:tab/>
            </w:r>
            <w:r w:rsidRPr="00440DD1">
              <w:rPr>
                <w:lang w:eastAsia="zh-CN"/>
              </w:rPr>
              <w:t>编制预算</w:t>
            </w:r>
            <w:r w:rsidRPr="00440DD1">
              <w:rPr>
                <w:rFonts w:hint="eastAsia"/>
                <w:lang w:eastAsia="zh-CN"/>
              </w:rPr>
              <w:t>时的数据。</w:t>
            </w:r>
          </w:p>
          <w:p w:rsidR="00482FCF" w:rsidRPr="00440DD1" w:rsidRDefault="00482FCF" w:rsidP="00482FCF">
            <w:pPr>
              <w:pStyle w:val="Tablelegend"/>
              <w:tabs>
                <w:tab w:val="left" w:pos="284"/>
              </w:tabs>
              <w:rPr>
                <w:lang w:eastAsia="zh-CN"/>
              </w:rPr>
            </w:pPr>
            <w:r w:rsidRPr="00440DD1">
              <w:rPr>
                <w:lang w:eastAsia="zh-CN"/>
              </w:rPr>
              <w:t>**</w:t>
            </w:r>
            <w:r w:rsidRPr="00440DD1">
              <w:rPr>
                <w:lang w:eastAsia="zh-CN"/>
              </w:rPr>
              <w:tab/>
            </w:r>
            <w:r w:rsidRPr="00440DD1">
              <w:rPr>
                <w:rFonts w:hint="eastAsia"/>
                <w:lang w:eastAsia="zh-CN"/>
              </w:rPr>
              <w:t>这些数</w:t>
            </w:r>
            <w:r w:rsidRPr="00440DD1">
              <w:rPr>
                <w:lang w:eastAsia="zh-CN"/>
              </w:rPr>
              <w:t>额包括</w:t>
            </w:r>
            <w:r w:rsidRPr="00440DD1">
              <w:rPr>
                <w:rFonts w:hint="eastAsia"/>
                <w:lang w:eastAsia="zh-CN"/>
              </w:rPr>
              <w:t>已开具发票的</w:t>
            </w:r>
            <w:r w:rsidRPr="00440DD1">
              <w:rPr>
                <w:lang w:eastAsia="zh-CN"/>
              </w:rPr>
              <w:t>会费</w:t>
            </w:r>
            <w:r w:rsidRPr="00440DD1">
              <w:rPr>
                <w:rFonts w:hint="eastAsia"/>
                <w:lang w:eastAsia="zh-CN"/>
              </w:rPr>
              <w:t>及</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w:t>
            </w:r>
            <w:r w:rsidRPr="00440DD1">
              <w:rPr>
                <w:lang w:eastAsia="zh-CN"/>
              </w:rPr>
              <w:t>时</w:t>
            </w:r>
            <w:r w:rsidRPr="00440DD1">
              <w:rPr>
                <w:rFonts w:hint="eastAsia"/>
                <w:lang w:eastAsia="zh-CN"/>
              </w:rPr>
              <w:t>尚未缴纳的会费。</w:t>
            </w:r>
          </w:p>
        </w:tc>
      </w:tr>
    </w:tbl>
    <w:p w:rsidR="00482FCF" w:rsidRPr="00440DD1" w:rsidRDefault="00482FCF">
      <w:pPr>
        <w:tabs>
          <w:tab w:val="clear" w:pos="567"/>
          <w:tab w:val="clear" w:pos="1134"/>
          <w:tab w:val="clear" w:pos="1701"/>
          <w:tab w:val="clear" w:pos="2268"/>
          <w:tab w:val="clear" w:pos="2835"/>
        </w:tabs>
        <w:overflowPunct/>
        <w:autoSpaceDE/>
        <w:autoSpaceDN/>
        <w:adjustRightInd/>
        <w:spacing w:before="0"/>
        <w:textAlignment w:val="auto"/>
        <w:rPr>
          <w:lang w:val="en-US" w:eastAsia="zh-CN"/>
        </w:rPr>
        <w:sectPr w:rsidR="00482FCF" w:rsidRPr="00440DD1"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pPr>
    </w:p>
    <w:p w:rsidR="00482FCF" w:rsidRPr="00440DD1" w:rsidRDefault="00482FCF" w:rsidP="00482FCF">
      <w:pPr>
        <w:pStyle w:val="Headingb"/>
        <w:rPr>
          <w:rFonts w:asciiTheme="minorHAnsi" w:hAnsiTheme="minorHAnsi"/>
        </w:rPr>
      </w:pPr>
      <w:r w:rsidRPr="00440DD1">
        <w:rPr>
          <w:rFonts w:hint="eastAsia"/>
          <w:lang w:eastAsia="zh-CN"/>
        </w:rPr>
        <w:lastRenderedPageBreak/>
        <w:t>部门成员的会费</w:t>
      </w:r>
    </w:p>
    <w:p w:rsidR="00482FCF" w:rsidRPr="00440DD1" w:rsidRDefault="00482FCF" w:rsidP="00482FCF">
      <w:pPr>
        <w:spacing w:before="0"/>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206"/>
        <w:gridCol w:w="2234"/>
        <w:gridCol w:w="1915"/>
        <w:gridCol w:w="1359"/>
        <w:gridCol w:w="1458"/>
        <w:gridCol w:w="1312"/>
        <w:gridCol w:w="1231"/>
      </w:tblGrid>
      <w:tr w:rsidR="00482FCF" w:rsidRPr="00440DD1" w:rsidTr="00482FCF">
        <w:trPr>
          <w:trHeight w:val="703"/>
          <w:jc w:val="center"/>
        </w:trPr>
        <w:tc>
          <w:tcPr>
            <w:tcW w:w="850" w:type="dxa"/>
            <w:noWrap/>
            <w:vAlign w:val="center"/>
          </w:tcPr>
          <w:p w:rsidR="00482FCF" w:rsidRPr="00440DD1" w:rsidRDefault="00482FCF" w:rsidP="00482FCF">
            <w:pPr>
              <w:jc w:val="center"/>
              <w:rPr>
                <w:b/>
                <w:sz w:val="20"/>
                <w:lang w:eastAsia="zh-CN"/>
              </w:rPr>
            </w:pPr>
            <w:r w:rsidRPr="00440DD1">
              <w:rPr>
                <w:b/>
                <w:sz w:val="20"/>
                <w:lang w:eastAsia="zh-CN"/>
              </w:rPr>
              <w:t>年度</w:t>
            </w:r>
          </w:p>
        </w:tc>
        <w:tc>
          <w:tcPr>
            <w:tcW w:w="2145" w:type="dxa"/>
            <w:vAlign w:val="center"/>
          </w:tcPr>
          <w:p w:rsidR="00482FCF" w:rsidRPr="00440DD1" w:rsidRDefault="00482FCF" w:rsidP="00482FCF">
            <w:pPr>
              <w:jc w:val="center"/>
              <w:rPr>
                <w:b/>
                <w:sz w:val="20"/>
                <w:lang w:eastAsia="zh-CN"/>
              </w:rPr>
            </w:pPr>
            <w:r w:rsidRPr="00440DD1">
              <w:rPr>
                <w:rFonts w:hint="eastAsia"/>
                <w:b/>
                <w:sz w:val="20"/>
                <w:lang w:eastAsia="zh-CN"/>
              </w:rPr>
              <w:t>无线电通信</w:t>
            </w:r>
            <w:r w:rsidRPr="00440DD1">
              <w:rPr>
                <w:b/>
                <w:sz w:val="20"/>
                <w:lang w:eastAsia="zh-CN"/>
              </w:rPr>
              <w:br/>
            </w:r>
            <w:r w:rsidRPr="00440DD1">
              <w:rPr>
                <w:b/>
                <w:sz w:val="20"/>
                <w:lang w:eastAsia="zh-CN"/>
              </w:rPr>
              <w:t>部门</w:t>
            </w:r>
          </w:p>
        </w:tc>
        <w:tc>
          <w:tcPr>
            <w:tcW w:w="2172" w:type="dxa"/>
            <w:vAlign w:val="center"/>
          </w:tcPr>
          <w:p w:rsidR="00482FCF" w:rsidRPr="00440DD1" w:rsidRDefault="00482FCF" w:rsidP="00482FCF">
            <w:pPr>
              <w:jc w:val="center"/>
              <w:rPr>
                <w:b/>
                <w:sz w:val="20"/>
                <w:lang w:eastAsia="zh-CN"/>
              </w:rPr>
            </w:pPr>
            <w:r w:rsidRPr="00440DD1">
              <w:rPr>
                <w:rFonts w:hint="eastAsia"/>
                <w:b/>
                <w:sz w:val="20"/>
                <w:lang w:eastAsia="zh-CN"/>
              </w:rPr>
              <w:t>电信标准化</w:t>
            </w:r>
            <w:r w:rsidRPr="00440DD1">
              <w:rPr>
                <w:b/>
                <w:sz w:val="20"/>
                <w:lang w:eastAsia="zh-CN"/>
              </w:rPr>
              <w:br/>
            </w:r>
            <w:r w:rsidRPr="00440DD1">
              <w:rPr>
                <w:b/>
                <w:sz w:val="20"/>
                <w:lang w:eastAsia="zh-CN"/>
              </w:rPr>
              <w:t>部门</w:t>
            </w:r>
            <w:r w:rsidRPr="00440DD1">
              <w:rPr>
                <w:b/>
                <w:sz w:val="20"/>
                <w:lang w:eastAsia="zh-CN"/>
              </w:rPr>
              <w:t>*</w:t>
            </w:r>
          </w:p>
        </w:tc>
        <w:tc>
          <w:tcPr>
            <w:tcW w:w="1862" w:type="dxa"/>
            <w:vAlign w:val="center"/>
          </w:tcPr>
          <w:p w:rsidR="00482FCF" w:rsidRPr="00440DD1" w:rsidRDefault="00482FCF" w:rsidP="00482FCF">
            <w:pPr>
              <w:jc w:val="center"/>
              <w:rPr>
                <w:b/>
                <w:sz w:val="20"/>
                <w:lang w:eastAsia="zh-CN"/>
              </w:rPr>
            </w:pPr>
            <w:r w:rsidRPr="00440DD1">
              <w:rPr>
                <w:rFonts w:hint="eastAsia"/>
                <w:b/>
                <w:sz w:val="20"/>
                <w:lang w:eastAsia="zh-CN"/>
              </w:rPr>
              <w:t>电信</w:t>
            </w:r>
            <w:r w:rsidRPr="00440DD1">
              <w:rPr>
                <w:b/>
                <w:sz w:val="20"/>
                <w:lang w:eastAsia="zh-CN"/>
              </w:rPr>
              <w:t>发展</w:t>
            </w:r>
            <w:r w:rsidRPr="00440DD1">
              <w:rPr>
                <w:b/>
                <w:sz w:val="20"/>
                <w:lang w:eastAsia="zh-CN"/>
              </w:rPr>
              <w:br/>
            </w:r>
            <w:r w:rsidRPr="00440DD1">
              <w:rPr>
                <w:b/>
                <w:sz w:val="20"/>
                <w:lang w:eastAsia="zh-CN"/>
              </w:rPr>
              <w:t>部门</w:t>
            </w:r>
            <w:r w:rsidRPr="00440DD1">
              <w:rPr>
                <w:b/>
                <w:sz w:val="20"/>
                <w:lang w:eastAsia="zh-CN"/>
              </w:rPr>
              <w:t>*</w:t>
            </w:r>
          </w:p>
        </w:tc>
        <w:tc>
          <w:tcPr>
            <w:tcW w:w="1322" w:type="dxa"/>
            <w:vAlign w:val="center"/>
          </w:tcPr>
          <w:p w:rsidR="00482FCF" w:rsidRPr="00440DD1" w:rsidRDefault="00482FCF" w:rsidP="00482FCF">
            <w:pPr>
              <w:jc w:val="center"/>
              <w:rPr>
                <w:b/>
                <w:sz w:val="20"/>
                <w:lang w:eastAsia="zh-CN"/>
              </w:rPr>
            </w:pPr>
            <w:r w:rsidRPr="00440DD1">
              <w:rPr>
                <w:rFonts w:hint="eastAsia"/>
                <w:b/>
                <w:sz w:val="20"/>
                <w:lang w:eastAsia="zh-CN"/>
              </w:rPr>
              <w:t>会费单位</w:t>
            </w:r>
            <w:r w:rsidRPr="00440DD1">
              <w:rPr>
                <w:b/>
                <w:sz w:val="20"/>
                <w:lang w:eastAsia="zh-CN"/>
              </w:rPr>
              <w:br/>
            </w:r>
            <w:r w:rsidRPr="00440DD1">
              <w:rPr>
                <w:b/>
                <w:sz w:val="20"/>
                <w:lang w:eastAsia="zh-CN"/>
              </w:rPr>
              <w:t>总</w:t>
            </w:r>
            <w:r w:rsidRPr="00440DD1">
              <w:rPr>
                <w:rFonts w:hint="eastAsia"/>
                <w:b/>
                <w:sz w:val="20"/>
                <w:lang w:eastAsia="zh-CN"/>
              </w:rPr>
              <w:t>数</w:t>
            </w:r>
          </w:p>
        </w:tc>
        <w:tc>
          <w:tcPr>
            <w:tcW w:w="1418" w:type="dxa"/>
            <w:vAlign w:val="center"/>
          </w:tcPr>
          <w:p w:rsidR="00482FCF" w:rsidRPr="00440DD1" w:rsidRDefault="00482FCF" w:rsidP="00482FCF">
            <w:pPr>
              <w:jc w:val="center"/>
              <w:rPr>
                <w:b/>
                <w:sz w:val="20"/>
                <w:lang w:eastAsia="zh-CN"/>
              </w:rPr>
            </w:pPr>
            <w:r w:rsidRPr="00440DD1">
              <w:rPr>
                <w:b/>
                <w:sz w:val="20"/>
                <w:lang w:eastAsia="zh-CN"/>
              </w:rPr>
              <w:t>会费</w:t>
            </w:r>
            <w:r w:rsidRPr="00440DD1">
              <w:rPr>
                <w:rFonts w:hint="eastAsia"/>
                <w:b/>
                <w:sz w:val="20"/>
                <w:lang w:eastAsia="zh-CN"/>
              </w:rPr>
              <w:t>单位</w:t>
            </w:r>
            <w:r w:rsidRPr="00440DD1">
              <w:rPr>
                <w:b/>
                <w:sz w:val="20"/>
                <w:lang w:eastAsia="zh-CN"/>
              </w:rPr>
              <w:br/>
            </w:r>
            <w:r w:rsidRPr="00440DD1">
              <w:rPr>
                <w:b/>
                <w:sz w:val="20"/>
                <w:lang w:eastAsia="zh-CN"/>
              </w:rPr>
              <w:t>金额</w:t>
            </w:r>
          </w:p>
        </w:tc>
        <w:tc>
          <w:tcPr>
            <w:tcW w:w="1276" w:type="dxa"/>
            <w:vAlign w:val="center"/>
          </w:tcPr>
          <w:p w:rsidR="00482FCF" w:rsidRPr="00440DD1" w:rsidRDefault="00482FCF" w:rsidP="00482FCF">
            <w:pPr>
              <w:jc w:val="center"/>
              <w:rPr>
                <w:b/>
                <w:sz w:val="20"/>
                <w:lang w:eastAsia="zh-CN"/>
              </w:rPr>
            </w:pPr>
            <w:r w:rsidRPr="00440DD1">
              <w:rPr>
                <w:rFonts w:hint="eastAsia"/>
                <w:b/>
                <w:sz w:val="20"/>
                <w:lang w:eastAsia="zh-CN"/>
              </w:rPr>
              <w:t>记入预算</w:t>
            </w:r>
            <w:r w:rsidRPr="00440DD1">
              <w:rPr>
                <w:b/>
                <w:sz w:val="20"/>
                <w:lang w:eastAsia="zh-CN"/>
              </w:rPr>
              <w:br/>
            </w:r>
            <w:r w:rsidRPr="00440DD1">
              <w:rPr>
                <w:rFonts w:hint="eastAsia"/>
                <w:b/>
                <w:sz w:val="20"/>
                <w:lang w:eastAsia="zh-CN"/>
              </w:rPr>
              <w:t>收入</w:t>
            </w:r>
          </w:p>
        </w:tc>
        <w:tc>
          <w:tcPr>
            <w:tcW w:w="1197" w:type="dxa"/>
            <w:vAlign w:val="center"/>
          </w:tcPr>
          <w:p w:rsidR="00482FCF" w:rsidRPr="00440DD1" w:rsidRDefault="00482FCF" w:rsidP="00482FCF">
            <w:pPr>
              <w:jc w:val="center"/>
              <w:rPr>
                <w:b/>
                <w:sz w:val="20"/>
                <w:lang w:eastAsia="zh-CN"/>
              </w:rPr>
            </w:pPr>
            <w:r w:rsidRPr="00440DD1">
              <w:rPr>
                <w:rFonts w:hint="eastAsia"/>
                <w:b/>
                <w:sz w:val="20"/>
                <w:lang w:eastAsia="zh-CN"/>
              </w:rPr>
              <w:t>记账</w:t>
            </w:r>
            <w:r w:rsidRPr="00440DD1">
              <w:rPr>
                <w:b/>
                <w:sz w:val="20"/>
                <w:lang w:eastAsia="zh-CN"/>
              </w:rPr>
              <w:br/>
            </w:r>
            <w:r w:rsidRPr="00440DD1">
              <w:rPr>
                <w:b/>
                <w:sz w:val="20"/>
                <w:lang w:eastAsia="zh-CN"/>
              </w:rPr>
              <w:t>收入</w:t>
            </w:r>
            <w:r w:rsidRPr="00440DD1">
              <w:rPr>
                <w:b/>
                <w:sz w:val="20"/>
                <w:lang w:eastAsia="zh-CN"/>
              </w:rPr>
              <w:t>**</w:t>
            </w:r>
          </w:p>
        </w:tc>
      </w:tr>
      <w:tr w:rsidR="00482FCF" w:rsidRPr="00440DD1" w:rsidTr="00482FCF">
        <w:trPr>
          <w:trHeight w:val="300"/>
          <w:jc w:val="center"/>
        </w:trPr>
        <w:tc>
          <w:tcPr>
            <w:tcW w:w="850" w:type="dxa"/>
            <w:noWrap/>
          </w:tcPr>
          <w:p w:rsidR="00482FCF" w:rsidRPr="00440DD1" w:rsidRDefault="00482FCF" w:rsidP="00482FCF">
            <w:pPr>
              <w:overflowPunct/>
              <w:autoSpaceDE/>
              <w:autoSpaceDN/>
              <w:adjustRightInd/>
              <w:spacing w:before="0"/>
              <w:textAlignment w:val="auto"/>
              <w:rPr>
                <w:sz w:val="20"/>
                <w:lang w:val="en-US" w:eastAsia="zh-CN"/>
              </w:rPr>
            </w:pPr>
          </w:p>
        </w:tc>
        <w:tc>
          <w:tcPr>
            <w:tcW w:w="2145"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2172"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862"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322" w:type="dxa"/>
            <w:noWrap/>
          </w:tcPr>
          <w:p w:rsidR="00482FCF" w:rsidRPr="00440DD1" w:rsidRDefault="00482FCF" w:rsidP="00482FCF">
            <w:pPr>
              <w:overflowPunct/>
              <w:autoSpaceDE/>
              <w:autoSpaceDN/>
              <w:adjustRightInd/>
              <w:spacing w:before="0"/>
              <w:textAlignment w:val="auto"/>
              <w:rPr>
                <w:sz w:val="20"/>
                <w:lang w:val="en-US" w:eastAsia="zh-CN"/>
              </w:rPr>
            </w:pPr>
          </w:p>
        </w:tc>
        <w:tc>
          <w:tcPr>
            <w:tcW w:w="1418"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c>
          <w:tcPr>
            <w:tcW w:w="1276"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c>
          <w:tcPr>
            <w:tcW w:w="1197"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r>
      <w:tr w:rsidR="00482FCF" w:rsidRPr="00440DD1" w:rsidTr="00482FCF">
        <w:trPr>
          <w:trHeight w:val="300"/>
          <w:jc w:val="center"/>
        </w:trPr>
        <w:tc>
          <w:tcPr>
            <w:tcW w:w="850"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4</w:t>
            </w:r>
            <w:r w:rsidRPr="00440DD1">
              <w:rPr>
                <w:rFonts w:hint="eastAsia"/>
                <w:b/>
                <w:bCs/>
                <w:sz w:val="20"/>
                <w:lang w:eastAsia="zh-CN"/>
              </w:rPr>
              <w:t>年</w:t>
            </w:r>
          </w:p>
        </w:tc>
        <w:tc>
          <w:tcPr>
            <w:tcW w:w="2145"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99  1/16</w:t>
            </w:r>
          </w:p>
        </w:tc>
        <w:tc>
          <w:tcPr>
            <w:tcW w:w="217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114 12/16</w:t>
            </w:r>
          </w:p>
        </w:tc>
        <w:tc>
          <w:tcPr>
            <w:tcW w:w="186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25  3/16</w:t>
            </w:r>
          </w:p>
        </w:tc>
        <w:tc>
          <w:tcPr>
            <w:tcW w:w="132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 xml:space="preserve">239      </w:t>
            </w:r>
          </w:p>
        </w:tc>
        <w:tc>
          <w:tcPr>
            <w:tcW w:w="1418"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63.6</w:t>
            </w:r>
          </w:p>
        </w:tc>
        <w:tc>
          <w:tcPr>
            <w:tcW w:w="1276"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15,200</w:t>
            </w:r>
          </w:p>
        </w:tc>
        <w:tc>
          <w:tcPr>
            <w:tcW w:w="1197"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15,072</w:t>
            </w:r>
          </w:p>
        </w:tc>
      </w:tr>
      <w:tr w:rsidR="00482FCF" w:rsidRPr="00440DD1" w:rsidTr="00482FCF">
        <w:trPr>
          <w:trHeight w:val="300"/>
          <w:jc w:val="center"/>
        </w:trPr>
        <w:tc>
          <w:tcPr>
            <w:tcW w:w="850"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5</w:t>
            </w:r>
            <w:r w:rsidRPr="00440DD1">
              <w:rPr>
                <w:rFonts w:hint="eastAsia"/>
                <w:b/>
                <w:bCs/>
                <w:sz w:val="20"/>
                <w:lang w:eastAsia="zh-CN"/>
              </w:rPr>
              <w:t>年</w:t>
            </w:r>
          </w:p>
        </w:tc>
        <w:tc>
          <w:tcPr>
            <w:tcW w:w="2145"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99  1/16</w:t>
            </w:r>
          </w:p>
        </w:tc>
        <w:tc>
          <w:tcPr>
            <w:tcW w:w="217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114 12/16</w:t>
            </w:r>
          </w:p>
        </w:tc>
        <w:tc>
          <w:tcPr>
            <w:tcW w:w="186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25  3/16</w:t>
            </w:r>
          </w:p>
        </w:tc>
        <w:tc>
          <w:tcPr>
            <w:tcW w:w="132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 xml:space="preserve">239      </w:t>
            </w:r>
          </w:p>
        </w:tc>
        <w:tc>
          <w:tcPr>
            <w:tcW w:w="1418"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63.6</w:t>
            </w:r>
          </w:p>
        </w:tc>
        <w:tc>
          <w:tcPr>
            <w:tcW w:w="1276"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15,200</w:t>
            </w:r>
          </w:p>
        </w:tc>
        <w:tc>
          <w:tcPr>
            <w:tcW w:w="1197"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14,872</w:t>
            </w:r>
          </w:p>
        </w:tc>
      </w:tr>
      <w:tr w:rsidR="00482FCF" w:rsidRPr="00440DD1" w:rsidTr="00482FCF">
        <w:trPr>
          <w:trHeight w:val="300"/>
          <w:jc w:val="center"/>
        </w:trPr>
        <w:tc>
          <w:tcPr>
            <w:tcW w:w="850"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6</w:t>
            </w:r>
            <w:r w:rsidRPr="00440DD1">
              <w:rPr>
                <w:rFonts w:hint="eastAsia"/>
                <w:b/>
                <w:bCs/>
                <w:sz w:val="20"/>
                <w:lang w:eastAsia="zh-CN"/>
              </w:rPr>
              <w:t>年</w:t>
            </w:r>
          </w:p>
        </w:tc>
        <w:tc>
          <w:tcPr>
            <w:tcW w:w="2145"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103  7/16</w:t>
            </w:r>
          </w:p>
        </w:tc>
        <w:tc>
          <w:tcPr>
            <w:tcW w:w="217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119 13/16</w:t>
            </w:r>
          </w:p>
        </w:tc>
        <w:tc>
          <w:tcPr>
            <w:tcW w:w="186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26  5/16</w:t>
            </w:r>
          </w:p>
        </w:tc>
        <w:tc>
          <w:tcPr>
            <w:tcW w:w="1322"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249 10/16</w:t>
            </w:r>
          </w:p>
        </w:tc>
        <w:tc>
          <w:tcPr>
            <w:tcW w:w="1418"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63.6</w:t>
            </w:r>
          </w:p>
        </w:tc>
        <w:tc>
          <w:tcPr>
            <w:tcW w:w="1276"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15,875</w:t>
            </w:r>
          </w:p>
        </w:tc>
        <w:tc>
          <w:tcPr>
            <w:tcW w:w="1197"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14,710</w:t>
            </w:r>
          </w:p>
        </w:tc>
      </w:tr>
      <w:tr w:rsidR="00482FCF" w:rsidRPr="00440DD1" w:rsidTr="00482FCF">
        <w:trPr>
          <w:trHeight w:val="300"/>
          <w:jc w:val="center"/>
        </w:trPr>
        <w:tc>
          <w:tcPr>
            <w:tcW w:w="850" w:type="dxa"/>
            <w:tcBorders>
              <w:bottom w:val="single" w:sz="4" w:space="0" w:color="auto"/>
            </w:tcBorders>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7</w:t>
            </w:r>
            <w:r w:rsidRPr="00440DD1">
              <w:rPr>
                <w:rFonts w:hint="eastAsia"/>
                <w:b/>
                <w:bCs/>
                <w:sz w:val="20"/>
                <w:lang w:eastAsia="zh-CN"/>
              </w:rPr>
              <w:t>年</w:t>
            </w:r>
          </w:p>
        </w:tc>
        <w:tc>
          <w:tcPr>
            <w:tcW w:w="2145"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103  7/16</w:t>
            </w:r>
          </w:p>
        </w:tc>
        <w:tc>
          <w:tcPr>
            <w:tcW w:w="2172"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119 13/16</w:t>
            </w:r>
          </w:p>
        </w:tc>
        <w:tc>
          <w:tcPr>
            <w:tcW w:w="1862"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26  5/16</w:t>
            </w:r>
          </w:p>
        </w:tc>
        <w:tc>
          <w:tcPr>
            <w:tcW w:w="1322"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249 10/16</w:t>
            </w:r>
          </w:p>
        </w:tc>
        <w:tc>
          <w:tcPr>
            <w:tcW w:w="1418"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63.6</w:t>
            </w:r>
          </w:p>
        </w:tc>
        <w:tc>
          <w:tcPr>
            <w:tcW w:w="1276"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15,875</w:t>
            </w:r>
          </w:p>
        </w:tc>
        <w:tc>
          <w:tcPr>
            <w:tcW w:w="1197"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14,210</w:t>
            </w:r>
          </w:p>
        </w:tc>
      </w:tr>
      <w:tr w:rsidR="00482FCF" w:rsidRPr="00440DD1" w:rsidTr="00482FCF">
        <w:trPr>
          <w:trHeight w:val="300"/>
          <w:jc w:val="center"/>
        </w:trPr>
        <w:tc>
          <w:tcPr>
            <w:tcW w:w="12242" w:type="dxa"/>
            <w:gridSpan w:val="8"/>
            <w:tcBorders>
              <w:left w:val="nil"/>
              <w:bottom w:val="nil"/>
              <w:right w:val="nil"/>
            </w:tcBorders>
            <w:noWrap/>
          </w:tcPr>
          <w:p w:rsidR="00482FCF" w:rsidRPr="00440DD1" w:rsidRDefault="00482FCF" w:rsidP="00482FCF">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rsidR="00482FCF" w:rsidRPr="00440DD1" w:rsidRDefault="00482FCF" w:rsidP="00482FCF">
            <w:pPr>
              <w:pStyle w:val="Tablelegend"/>
              <w:tabs>
                <w:tab w:val="left" w:pos="284"/>
              </w:tabs>
              <w:spacing w:after="120"/>
              <w:rPr>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rsidR="00482FCF" w:rsidRPr="00440DD1" w:rsidRDefault="00482FCF" w:rsidP="00482FCF">
      <w:pPr>
        <w:pStyle w:val="headingb0"/>
        <w:spacing w:before="360"/>
        <w:rPr>
          <w:rFonts w:asciiTheme="minorHAnsi" w:hAnsiTheme="minorHAnsi"/>
          <w:lang w:eastAsia="zh-CN"/>
        </w:rPr>
      </w:pPr>
      <w:r w:rsidRPr="00440DD1">
        <w:rPr>
          <w:rFonts w:asciiTheme="minorHAnsi" w:eastAsiaTheme="minorEastAsia" w:hAnsiTheme="minorHAnsi" w:hint="eastAsia"/>
          <w:lang w:eastAsia="zh-CN"/>
        </w:rPr>
        <w:t>部门</w:t>
      </w:r>
      <w:r w:rsidRPr="00440DD1">
        <w:rPr>
          <w:rFonts w:asciiTheme="minorHAnsi" w:eastAsiaTheme="minorEastAsia" w:hAnsiTheme="minorHAnsi"/>
          <w:lang w:eastAsia="zh-CN"/>
        </w:rPr>
        <w:t>准成员会费</w:t>
      </w:r>
    </w:p>
    <w:p w:rsidR="00482FCF" w:rsidRPr="00440DD1" w:rsidRDefault="00C043B4" w:rsidP="004C356F">
      <w:pPr>
        <w:rPr>
          <w:lang w:eastAsia="zh-CN"/>
        </w:rPr>
      </w:pPr>
      <w:r>
        <w:rPr>
          <w:lang w:eastAsia="zh-CN"/>
        </w:rPr>
        <w:t>2</w:t>
      </w:r>
      <w:r w:rsidR="00482FCF" w:rsidRPr="00440DD1">
        <w:rPr>
          <w:lang w:eastAsia="zh-CN"/>
        </w:rPr>
        <w:t>.9</w:t>
      </w:r>
      <w:r w:rsidR="00482FCF" w:rsidRPr="00440DD1">
        <w:rPr>
          <w:lang w:eastAsia="zh-CN"/>
        </w:rPr>
        <w:tab/>
      </w:r>
      <w:r w:rsidR="00482FCF" w:rsidRPr="00440DD1">
        <w:rPr>
          <w:rFonts w:hint="eastAsia"/>
          <w:lang w:eastAsia="zh-CN"/>
        </w:rPr>
        <w:t>无线电</w:t>
      </w:r>
      <w:r w:rsidR="00482FCF" w:rsidRPr="00440DD1">
        <w:rPr>
          <w:lang w:eastAsia="zh-CN"/>
        </w:rPr>
        <w:t>通信部门和电信标准化部门部门准成员的年度会费为</w:t>
      </w:r>
      <w:r w:rsidR="00482FCF" w:rsidRPr="00440DD1">
        <w:rPr>
          <w:lang w:eastAsia="zh-CN"/>
        </w:rPr>
        <w:t>10 600</w:t>
      </w:r>
      <w:r w:rsidR="00482FCF" w:rsidRPr="00440DD1">
        <w:rPr>
          <w:rFonts w:hint="eastAsia"/>
          <w:lang w:eastAsia="zh-CN"/>
        </w:rPr>
        <w:t>瑞郎，</w:t>
      </w:r>
      <w:r w:rsidR="00482FCF" w:rsidRPr="00440DD1">
        <w:rPr>
          <w:lang w:eastAsia="zh-CN"/>
        </w:rPr>
        <w:t>电信发展部门部门准成员的年度会费为</w:t>
      </w:r>
      <w:r w:rsidR="00482FCF" w:rsidRPr="00440DD1">
        <w:rPr>
          <w:lang w:eastAsia="zh-CN"/>
        </w:rPr>
        <w:t>3 975</w:t>
      </w:r>
      <w:r w:rsidR="00482FCF" w:rsidRPr="00440DD1">
        <w:rPr>
          <w:rFonts w:hint="eastAsia"/>
          <w:lang w:eastAsia="zh-CN"/>
        </w:rPr>
        <w:t>瑞郎</w:t>
      </w:r>
      <w:r w:rsidR="00482FCF" w:rsidRPr="00440DD1">
        <w:rPr>
          <w:lang w:eastAsia="zh-CN"/>
        </w:rPr>
        <w:t>。</w:t>
      </w:r>
      <w:r w:rsidR="00482FCF" w:rsidRPr="00440DD1">
        <w:rPr>
          <w:rFonts w:hint="eastAsia"/>
          <w:lang w:eastAsia="zh-CN"/>
        </w:rPr>
        <w:t>发展中国家</w:t>
      </w:r>
      <w:r w:rsidR="00482FCF" w:rsidRPr="00440DD1">
        <w:rPr>
          <w:lang w:eastAsia="zh-CN"/>
        </w:rPr>
        <w:t>部门准成员的年度会费为</w:t>
      </w:r>
      <w:r w:rsidR="00482FCF" w:rsidRPr="00440DD1">
        <w:rPr>
          <w:lang w:eastAsia="zh-CN"/>
        </w:rPr>
        <w:t>1 987.50</w:t>
      </w:r>
      <w:r w:rsidR="00482FCF" w:rsidRPr="00440DD1">
        <w:rPr>
          <w:rFonts w:hint="eastAsia"/>
          <w:lang w:eastAsia="zh-CN"/>
        </w:rPr>
        <w:t>瑞郎</w:t>
      </w:r>
      <w:r w:rsidR="00482FCF" w:rsidRPr="00440DD1">
        <w:rPr>
          <w:lang w:eastAsia="zh-CN"/>
        </w:rPr>
        <w:t>。</w:t>
      </w:r>
    </w:p>
    <w:p w:rsidR="00482FCF" w:rsidRPr="00440DD1" w:rsidRDefault="00482FCF" w:rsidP="00482FCF">
      <w:pPr>
        <w:tabs>
          <w:tab w:val="clear" w:pos="567"/>
          <w:tab w:val="clear" w:pos="1134"/>
          <w:tab w:val="clear" w:pos="1701"/>
          <w:tab w:val="clear" w:pos="2268"/>
          <w:tab w:val="clear" w:pos="2835"/>
        </w:tabs>
        <w:overflowPunct/>
        <w:autoSpaceDE/>
        <w:autoSpaceDN/>
        <w:adjustRightInd/>
        <w:spacing w:before="0"/>
        <w:textAlignment w:val="auto"/>
        <w:rPr>
          <w:lang w:eastAsia="zh-C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175"/>
        <w:gridCol w:w="2104"/>
        <w:gridCol w:w="2037"/>
        <w:gridCol w:w="1618"/>
        <w:gridCol w:w="2015"/>
        <w:gridCol w:w="1707"/>
      </w:tblGrid>
      <w:tr w:rsidR="00482FCF" w:rsidRPr="00440DD1" w:rsidTr="00482FCF">
        <w:trPr>
          <w:trHeight w:val="703"/>
          <w:jc w:val="center"/>
        </w:trPr>
        <w:tc>
          <w:tcPr>
            <w:tcW w:w="897" w:type="dxa"/>
            <w:noWrap/>
            <w:vAlign w:val="center"/>
          </w:tcPr>
          <w:p w:rsidR="00482FCF" w:rsidRPr="00440DD1" w:rsidRDefault="00482FCF" w:rsidP="00482FCF">
            <w:pPr>
              <w:jc w:val="center"/>
              <w:rPr>
                <w:b/>
                <w:sz w:val="20"/>
                <w:lang w:eastAsia="zh-CN"/>
              </w:rPr>
            </w:pPr>
            <w:r w:rsidRPr="00440DD1">
              <w:rPr>
                <w:b/>
                <w:sz w:val="20"/>
                <w:lang w:eastAsia="zh-CN"/>
              </w:rPr>
              <w:t>年度</w:t>
            </w:r>
          </w:p>
        </w:tc>
        <w:tc>
          <w:tcPr>
            <w:tcW w:w="2089" w:type="dxa"/>
            <w:vAlign w:val="center"/>
          </w:tcPr>
          <w:p w:rsidR="00482FCF" w:rsidRPr="00440DD1" w:rsidRDefault="00482FCF" w:rsidP="00482FCF">
            <w:pPr>
              <w:jc w:val="center"/>
              <w:rPr>
                <w:b/>
                <w:sz w:val="20"/>
                <w:lang w:eastAsia="zh-CN"/>
              </w:rPr>
            </w:pPr>
            <w:r w:rsidRPr="00440DD1">
              <w:rPr>
                <w:rFonts w:hint="eastAsia"/>
                <w:b/>
                <w:sz w:val="20"/>
                <w:lang w:eastAsia="zh-CN"/>
              </w:rPr>
              <w:t>无线电通信</w:t>
            </w:r>
            <w:r w:rsidRPr="00440DD1">
              <w:rPr>
                <w:b/>
                <w:sz w:val="20"/>
                <w:lang w:eastAsia="zh-CN"/>
              </w:rPr>
              <w:br/>
            </w:r>
            <w:r w:rsidRPr="00440DD1">
              <w:rPr>
                <w:b/>
                <w:sz w:val="20"/>
                <w:lang w:eastAsia="zh-CN"/>
              </w:rPr>
              <w:t>部门</w:t>
            </w:r>
          </w:p>
        </w:tc>
        <w:tc>
          <w:tcPr>
            <w:tcW w:w="2021" w:type="dxa"/>
            <w:vAlign w:val="center"/>
          </w:tcPr>
          <w:p w:rsidR="00482FCF" w:rsidRPr="00440DD1" w:rsidRDefault="00482FCF" w:rsidP="00482FCF">
            <w:pPr>
              <w:jc w:val="center"/>
              <w:rPr>
                <w:b/>
                <w:sz w:val="20"/>
                <w:lang w:eastAsia="zh-CN"/>
              </w:rPr>
            </w:pPr>
            <w:r w:rsidRPr="00440DD1">
              <w:rPr>
                <w:rFonts w:hint="eastAsia"/>
                <w:b/>
                <w:sz w:val="20"/>
                <w:lang w:eastAsia="zh-CN"/>
              </w:rPr>
              <w:t>电信标准化</w:t>
            </w:r>
            <w:r w:rsidRPr="00440DD1">
              <w:rPr>
                <w:b/>
                <w:sz w:val="20"/>
                <w:lang w:eastAsia="zh-CN"/>
              </w:rPr>
              <w:br/>
            </w:r>
            <w:r w:rsidRPr="00440DD1">
              <w:rPr>
                <w:b/>
                <w:sz w:val="20"/>
                <w:lang w:eastAsia="zh-CN"/>
              </w:rPr>
              <w:t>部门</w:t>
            </w:r>
            <w:r w:rsidRPr="00440DD1">
              <w:rPr>
                <w:b/>
                <w:sz w:val="20"/>
                <w:lang w:eastAsia="zh-CN"/>
              </w:rPr>
              <w:t>*</w:t>
            </w:r>
          </w:p>
        </w:tc>
        <w:tc>
          <w:tcPr>
            <w:tcW w:w="1957" w:type="dxa"/>
            <w:vAlign w:val="center"/>
          </w:tcPr>
          <w:p w:rsidR="00482FCF" w:rsidRPr="00440DD1" w:rsidRDefault="00482FCF" w:rsidP="00482FCF">
            <w:pPr>
              <w:jc w:val="center"/>
              <w:rPr>
                <w:b/>
                <w:sz w:val="20"/>
                <w:lang w:eastAsia="zh-CN"/>
              </w:rPr>
            </w:pPr>
            <w:r w:rsidRPr="00440DD1">
              <w:rPr>
                <w:rFonts w:hint="eastAsia"/>
                <w:b/>
                <w:sz w:val="20"/>
                <w:lang w:eastAsia="zh-CN"/>
              </w:rPr>
              <w:t>电信</w:t>
            </w:r>
            <w:r w:rsidRPr="00440DD1">
              <w:rPr>
                <w:b/>
                <w:sz w:val="20"/>
                <w:lang w:eastAsia="zh-CN"/>
              </w:rPr>
              <w:t>发展</w:t>
            </w:r>
            <w:r w:rsidRPr="00440DD1">
              <w:rPr>
                <w:b/>
                <w:sz w:val="20"/>
                <w:lang w:eastAsia="zh-CN"/>
              </w:rPr>
              <w:br/>
            </w:r>
            <w:r w:rsidRPr="00440DD1">
              <w:rPr>
                <w:b/>
                <w:sz w:val="20"/>
                <w:lang w:eastAsia="zh-CN"/>
              </w:rPr>
              <w:t>部门</w:t>
            </w:r>
            <w:r w:rsidRPr="00440DD1">
              <w:rPr>
                <w:b/>
                <w:sz w:val="20"/>
                <w:lang w:eastAsia="zh-CN"/>
              </w:rPr>
              <w:t>*</w:t>
            </w:r>
          </w:p>
        </w:tc>
        <w:tc>
          <w:tcPr>
            <w:tcW w:w="1554" w:type="dxa"/>
            <w:vAlign w:val="center"/>
          </w:tcPr>
          <w:p w:rsidR="00482FCF" w:rsidRPr="00440DD1" w:rsidRDefault="00482FCF" w:rsidP="00482FCF">
            <w:pPr>
              <w:jc w:val="center"/>
              <w:rPr>
                <w:b/>
                <w:sz w:val="20"/>
                <w:lang w:eastAsia="zh-CN"/>
              </w:rPr>
            </w:pPr>
            <w:r w:rsidRPr="00440DD1">
              <w:rPr>
                <w:rFonts w:hint="eastAsia"/>
                <w:b/>
                <w:sz w:val="20"/>
                <w:lang w:eastAsia="zh-CN"/>
              </w:rPr>
              <w:t>会费单位</w:t>
            </w:r>
            <w:r w:rsidRPr="00440DD1">
              <w:rPr>
                <w:b/>
                <w:sz w:val="20"/>
                <w:lang w:eastAsia="zh-CN"/>
              </w:rPr>
              <w:br/>
            </w:r>
            <w:r w:rsidRPr="00440DD1">
              <w:rPr>
                <w:b/>
                <w:sz w:val="20"/>
                <w:lang w:eastAsia="zh-CN"/>
              </w:rPr>
              <w:t>总</w:t>
            </w:r>
            <w:r w:rsidRPr="00440DD1">
              <w:rPr>
                <w:rFonts w:hint="eastAsia"/>
                <w:b/>
                <w:sz w:val="20"/>
                <w:lang w:eastAsia="zh-CN"/>
              </w:rPr>
              <w:t>数</w:t>
            </w:r>
            <w:r w:rsidRPr="00440DD1">
              <w:rPr>
                <w:b/>
                <w:sz w:val="20"/>
                <w:lang w:eastAsia="zh-CN"/>
              </w:rPr>
              <w:t>*</w:t>
            </w:r>
          </w:p>
        </w:tc>
        <w:tc>
          <w:tcPr>
            <w:tcW w:w="1936" w:type="dxa"/>
            <w:vAlign w:val="center"/>
          </w:tcPr>
          <w:p w:rsidR="00482FCF" w:rsidRPr="00440DD1" w:rsidRDefault="00482FCF" w:rsidP="00482FCF">
            <w:pPr>
              <w:jc w:val="center"/>
              <w:rPr>
                <w:b/>
                <w:sz w:val="20"/>
                <w:lang w:eastAsia="zh-CN"/>
              </w:rPr>
            </w:pPr>
            <w:r w:rsidRPr="00440DD1">
              <w:rPr>
                <w:rFonts w:hint="eastAsia"/>
                <w:b/>
                <w:sz w:val="20"/>
                <w:lang w:eastAsia="zh-CN"/>
              </w:rPr>
              <w:t>记入预算</w:t>
            </w:r>
            <w:r w:rsidRPr="00440DD1">
              <w:rPr>
                <w:b/>
                <w:sz w:val="20"/>
                <w:lang w:eastAsia="zh-CN"/>
              </w:rPr>
              <w:br/>
            </w:r>
            <w:r w:rsidRPr="00440DD1">
              <w:rPr>
                <w:rFonts w:hint="eastAsia"/>
                <w:b/>
                <w:sz w:val="20"/>
                <w:lang w:eastAsia="zh-CN"/>
              </w:rPr>
              <w:t>收入</w:t>
            </w:r>
          </w:p>
        </w:tc>
        <w:tc>
          <w:tcPr>
            <w:tcW w:w="1640" w:type="dxa"/>
            <w:vAlign w:val="center"/>
          </w:tcPr>
          <w:p w:rsidR="00482FCF" w:rsidRPr="00440DD1" w:rsidRDefault="00482FCF" w:rsidP="00482FCF">
            <w:pPr>
              <w:jc w:val="center"/>
              <w:rPr>
                <w:b/>
                <w:sz w:val="20"/>
                <w:lang w:eastAsia="zh-CN"/>
              </w:rPr>
            </w:pPr>
            <w:r w:rsidRPr="00440DD1">
              <w:rPr>
                <w:rFonts w:hint="eastAsia"/>
                <w:b/>
                <w:sz w:val="20"/>
                <w:lang w:eastAsia="zh-CN"/>
              </w:rPr>
              <w:t>记账</w:t>
            </w:r>
            <w:r w:rsidRPr="00440DD1">
              <w:rPr>
                <w:b/>
                <w:sz w:val="20"/>
                <w:lang w:eastAsia="zh-CN"/>
              </w:rPr>
              <w:br/>
            </w:r>
            <w:r w:rsidRPr="00440DD1">
              <w:rPr>
                <w:b/>
                <w:sz w:val="20"/>
                <w:lang w:eastAsia="zh-CN"/>
              </w:rPr>
              <w:t>收入</w:t>
            </w:r>
            <w:r w:rsidRPr="00440DD1">
              <w:rPr>
                <w:b/>
                <w:sz w:val="20"/>
                <w:lang w:eastAsia="zh-CN"/>
              </w:rPr>
              <w:t>**</w:t>
            </w:r>
          </w:p>
        </w:tc>
      </w:tr>
      <w:tr w:rsidR="00482FCF" w:rsidRPr="00440DD1" w:rsidTr="00482FCF">
        <w:trPr>
          <w:trHeight w:val="300"/>
          <w:jc w:val="center"/>
        </w:trPr>
        <w:tc>
          <w:tcPr>
            <w:tcW w:w="897" w:type="dxa"/>
            <w:noWrap/>
          </w:tcPr>
          <w:p w:rsidR="00482FCF" w:rsidRPr="00440DD1" w:rsidRDefault="00482FCF" w:rsidP="00482FCF">
            <w:pPr>
              <w:overflowPunct/>
              <w:autoSpaceDE/>
              <w:autoSpaceDN/>
              <w:adjustRightInd/>
              <w:spacing w:before="0"/>
              <w:textAlignment w:val="auto"/>
              <w:rPr>
                <w:sz w:val="20"/>
                <w:lang w:val="en-US" w:eastAsia="zh-CN"/>
              </w:rPr>
            </w:pPr>
          </w:p>
        </w:tc>
        <w:tc>
          <w:tcPr>
            <w:tcW w:w="2089"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2021"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957" w:type="dxa"/>
            <w:noWrap/>
          </w:tcPr>
          <w:p w:rsidR="00482FCF" w:rsidRPr="00440DD1" w:rsidRDefault="00482FCF" w:rsidP="00482FCF">
            <w:pPr>
              <w:overflowPunct/>
              <w:spacing w:before="0"/>
              <w:jc w:val="center"/>
              <w:textAlignment w:val="auto"/>
              <w:rPr>
                <w:rFonts w:asciiTheme="minorEastAsia" w:eastAsiaTheme="minorEastAsia" w:hAnsiTheme="minorEastAsia"/>
                <w:bCs/>
                <w:color w:val="000000"/>
                <w:sz w:val="20"/>
                <w:lang w:val="en-US" w:eastAsia="zh-CN"/>
              </w:rPr>
            </w:pPr>
            <w:r w:rsidRPr="00440DD1">
              <w:rPr>
                <w:rFonts w:asciiTheme="minorEastAsia" w:eastAsiaTheme="minorEastAsia" w:hAnsiTheme="minorEastAsia" w:hint="eastAsia"/>
                <w:bCs/>
                <w:color w:val="000000"/>
                <w:sz w:val="20"/>
                <w:lang w:val="en-US" w:eastAsia="zh-CN"/>
              </w:rPr>
              <w:t>单位</w:t>
            </w:r>
          </w:p>
        </w:tc>
        <w:tc>
          <w:tcPr>
            <w:tcW w:w="1554" w:type="dxa"/>
            <w:noWrap/>
          </w:tcPr>
          <w:p w:rsidR="00482FCF" w:rsidRPr="00440DD1" w:rsidRDefault="00482FCF" w:rsidP="00482FCF">
            <w:pPr>
              <w:overflowPunct/>
              <w:autoSpaceDE/>
              <w:autoSpaceDN/>
              <w:adjustRightInd/>
              <w:spacing w:before="0"/>
              <w:textAlignment w:val="auto"/>
              <w:rPr>
                <w:sz w:val="20"/>
                <w:lang w:val="en-US" w:eastAsia="zh-CN"/>
              </w:rPr>
            </w:pPr>
          </w:p>
        </w:tc>
        <w:tc>
          <w:tcPr>
            <w:tcW w:w="1936"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c>
          <w:tcPr>
            <w:tcW w:w="1640"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r>
      <w:tr w:rsidR="00482FCF" w:rsidRPr="00440DD1" w:rsidTr="00482FCF">
        <w:trPr>
          <w:trHeight w:val="300"/>
          <w:jc w:val="center"/>
        </w:trPr>
        <w:tc>
          <w:tcPr>
            <w:tcW w:w="897"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4</w:t>
            </w:r>
            <w:r w:rsidRPr="00440DD1">
              <w:rPr>
                <w:rFonts w:hint="eastAsia"/>
                <w:b/>
                <w:bCs/>
                <w:sz w:val="20"/>
                <w:lang w:eastAsia="zh-CN"/>
              </w:rPr>
              <w:t>年</w:t>
            </w:r>
          </w:p>
        </w:tc>
        <w:tc>
          <w:tcPr>
            <w:tcW w:w="2089"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24</w:t>
            </w:r>
          </w:p>
        </w:tc>
        <w:tc>
          <w:tcPr>
            <w:tcW w:w="2021"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134</w:t>
            </w:r>
          </w:p>
        </w:tc>
        <w:tc>
          <w:tcPr>
            <w:tcW w:w="1957"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8</w:t>
            </w:r>
          </w:p>
        </w:tc>
        <w:tc>
          <w:tcPr>
            <w:tcW w:w="1554" w:type="dxa"/>
            <w:noWrap/>
            <w:vAlign w:val="bottom"/>
          </w:tcPr>
          <w:p w:rsidR="00482FCF" w:rsidRPr="00440DD1" w:rsidRDefault="00482FCF" w:rsidP="00482FCF">
            <w:pPr>
              <w:overflowPunct/>
              <w:autoSpaceDE/>
              <w:autoSpaceDN/>
              <w:adjustRightInd/>
              <w:spacing w:before="0"/>
              <w:jc w:val="right"/>
              <w:textAlignment w:val="auto"/>
              <w:rPr>
                <w:rFonts w:cs="Calibri"/>
                <w:color w:val="000000"/>
                <w:sz w:val="20"/>
                <w:lang w:val="en-US" w:eastAsia="zh-CN"/>
              </w:rPr>
            </w:pPr>
            <w:r w:rsidRPr="00440DD1">
              <w:rPr>
                <w:rFonts w:cs="Calibri"/>
                <w:color w:val="000000"/>
                <w:sz w:val="20"/>
                <w:lang w:val="en-US" w:eastAsia="zh-CN"/>
              </w:rPr>
              <w:t>166</w:t>
            </w:r>
          </w:p>
        </w:tc>
        <w:tc>
          <w:tcPr>
            <w:tcW w:w="1936"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1,705</w:t>
            </w:r>
          </w:p>
        </w:tc>
        <w:tc>
          <w:tcPr>
            <w:tcW w:w="1640"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1,608</w:t>
            </w:r>
          </w:p>
        </w:tc>
      </w:tr>
      <w:tr w:rsidR="00482FCF" w:rsidRPr="00440DD1" w:rsidTr="00482FCF">
        <w:trPr>
          <w:trHeight w:val="300"/>
          <w:jc w:val="center"/>
        </w:trPr>
        <w:tc>
          <w:tcPr>
            <w:tcW w:w="897"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5</w:t>
            </w:r>
            <w:r w:rsidRPr="00440DD1">
              <w:rPr>
                <w:rFonts w:hint="eastAsia"/>
                <w:b/>
                <w:bCs/>
                <w:sz w:val="20"/>
                <w:lang w:eastAsia="zh-CN"/>
              </w:rPr>
              <w:t>年</w:t>
            </w:r>
          </w:p>
        </w:tc>
        <w:tc>
          <w:tcPr>
            <w:tcW w:w="2089"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24</w:t>
            </w:r>
          </w:p>
        </w:tc>
        <w:tc>
          <w:tcPr>
            <w:tcW w:w="2021"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134</w:t>
            </w:r>
          </w:p>
        </w:tc>
        <w:tc>
          <w:tcPr>
            <w:tcW w:w="1957"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9</w:t>
            </w:r>
          </w:p>
        </w:tc>
        <w:tc>
          <w:tcPr>
            <w:tcW w:w="1554" w:type="dxa"/>
            <w:noWrap/>
            <w:vAlign w:val="bottom"/>
          </w:tcPr>
          <w:p w:rsidR="00482FCF" w:rsidRPr="00440DD1" w:rsidRDefault="00482FCF" w:rsidP="00482FCF">
            <w:pPr>
              <w:overflowPunct/>
              <w:autoSpaceDE/>
              <w:autoSpaceDN/>
              <w:adjustRightInd/>
              <w:spacing w:before="0"/>
              <w:jc w:val="right"/>
              <w:textAlignment w:val="auto"/>
              <w:rPr>
                <w:rFonts w:cs="Calibri"/>
                <w:color w:val="000000"/>
                <w:sz w:val="20"/>
                <w:lang w:val="en-US" w:eastAsia="zh-CN"/>
              </w:rPr>
            </w:pPr>
            <w:r w:rsidRPr="00440DD1">
              <w:rPr>
                <w:rFonts w:cs="Calibri"/>
                <w:color w:val="000000"/>
                <w:sz w:val="20"/>
                <w:lang w:val="en-US" w:eastAsia="zh-CN"/>
              </w:rPr>
              <w:t>166</w:t>
            </w:r>
          </w:p>
        </w:tc>
        <w:tc>
          <w:tcPr>
            <w:tcW w:w="1936"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lang w:val="en-US" w:eastAsia="zh-CN"/>
              </w:rPr>
              <w:t>1,706</w:t>
            </w:r>
          </w:p>
        </w:tc>
        <w:tc>
          <w:tcPr>
            <w:tcW w:w="1640"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1,586</w:t>
            </w:r>
          </w:p>
        </w:tc>
      </w:tr>
      <w:tr w:rsidR="00482FCF" w:rsidRPr="00440DD1" w:rsidTr="00482FCF">
        <w:trPr>
          <w:trHeight w:val="300"/>
          <w:jc w:val="center"/>
        </w:trPr>
        <w:tc>
          <w:tcPr>
            <w:tcW w:w="897"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6</w:t>
            </w:r>
            <w:r w:rsidRPr="00440DD1">
              <w:rPr>
                <w:rFonts w:hint="eastAsia"/>
                <w:b/>
                <w:bCs/>
                <w:sz w:val="20"/>
                <w:lang w:eastAsia="zh-CN"/>
              </w:rPr>
              <w:t>年</w:t>
            </w:r>
          </w:p>
        </w:tc>
        <w:tc>
          <w:tcPr>
            <w:tcW w:w="2089"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27</w:t>
            </w:r>
          </w:p>
        </w:tc>
        <w:tc>
          <w:tcPr>
            <w:tcW w:w="2021"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154</w:t>
            </w:r>
          </w:p>
        </w:tc>
        <w:tc>
          <w:tcPr>
            <w:tcW w:w="1957"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9</w:t>
            </w:r>
          </w:p>
        </w:tc>
        <w:tc>
          <w:tcPr>
            <w:tcW w:w="1554" w:type="dxa"/>
            <w:noWrap/>
            <w:vAlign w:val="bottom"/>
          </w:tcPr>
          <w:p w:rsidR="00482FCF" w:rsidRPr="00440DD1" w:rsidRDefault="00482FCF" w:rsidP="00482FCF">
            <w:pPr>
              <w:overflowPunct/>
              <w:autoSpaceDE/>
              <w:autoSpaceDN/>
              <w:adjustRightInd/>
              <w:spacing w:before="0"/>
              <w:jc w:val="right"/>
              <w:textAlignment w:val="auto"/>
              <w:rPr>
                <w:rFonts w:cs="Calibri"/>
                <w:color w:val="000000"/>
                <w:sz w:val="20"/>
                <w:lang w:val="en-US" w:eastAsia="zh-CN"/>
              </w:rPr>
            </w:pPr>
            <w:r w:rsidRPr="00440DD1">
              <w:rPr>
                <w:rFonts w:cs="Calibri"/>
                <w:color w:val="000000"/>
                <w:sz w:val="20"/>
                <w:lang w:val="en-US" w:eastAsia="zh-CN"/>
              </w:rPr>
              <w:t>190</w:t>
            </w:r>
          </w:p>
        </w:tc>
        <w:tc>
          <w:tcPr>
            <w:tcW w:w="1936"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1,955</w:t>
            </w:r>
          </w:p>
        </w:tc>
        <w:tc>
          <w:tcPr>
            <w:tcW w:w="1640" w:type="dxa"/>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1,587</w:t>
            </w:r>
          </w:p>
        </w:tc>
      </w:tr>
      <w:tr w:rsidR="00482FCF" w:rsidRPr="00440DD1" w:rsidTr="00482FCF">
        <w:trPr>
          <w:trHeight w:val="300"/>
          <w:jc w:val="center"/>
        </w:trPr>
        <w:tc>
          <w:tcPr>
            <w:tcW w:w="897" w:type="dxa"/>
            <w:tcBorders>
              <w:bottom w:val="single" w:sz="4" w:space="0" w:color="auto"/>
            </w:tcBorders>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7</w:t>
            </w:r>
            <w:r w:rsidRPr="00440DD1">
              <w:rPr>
                <w:rFonts w:hint="eastAsia"/>
                <w:b/>
                <w:bCs/>
                <w:sz w:val="20"/>
                <w:lang w:eastAsia="zh-CN"/>
              </w:rPr>
              <w:t>年</w:t>
            </w:r>
          </w:p>
        </w:tc>
        <w:tc>
          <w:tcPr>
            <w:tcW w:w="2089" w:type="dxa"/>
            <w:tcBorders>
              <w:bottom w:val="single" w:sz="4" w:space="0" w:color="auto"/>
            </w:tcBorders>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27</w:t>
            </w:r>
          </w:p>
        </w:tc>
        <w:tc>
          <w:tcPr>
            <w:tcW w:w="2021" w:type="dxa"/>
            <w:tcBorders>
              <w:bottom w:val="single" w:sz="4" w:space="0" w:color="auto"/>
            </w:tcBorders>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154</w:t>
            </w:r>
          </w:p>
        </w:tc>
        <w:tc>
          <w:tcPr>
            <w:tcW w:w="1957" w:type="dxa"/>
            <w:tcBorders>
              <w:bottom w:val="single" w:sz="4" w:space="0" w:color="auto"/>
            </w:tcBorders>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9</w:t>
            </w:r>
          </w:p>
        </w:tc>
        <w:tc>
          <w:tcPr>
            <w:tcW w:w="1554" w:type="dxa"/>
            <w:tcBorders>
              <w:bottom w:val="single" w:sz="4" w:space="0" w:color="auto"/>
            </w:tcBorders>
            <w:noWrap/>
            <w:vAlign w:val="bottom"/>
          </w:tcPr>
          <w:p w:rsidR="00482FCF" w:rsidRPr="00440DD1" w:rsidRDefault="00482FCF" w:rsidP="00482FCF">
            <w:pPr>
              <w:overflowPunct/>
              <w:autoSpaceDE/>
              <w:autoSpaceDN/>
              <w:adjustRightInd/>
              <w:spacing w:before="0"/>
              <w:jc w:val="right"/>
              <w:textAlignment w:val="auto"/>
              <w:rPr>
                <w:rFonts w:cs="Calibri"/>
                <w:color w:val="000000"/>
                <w:sz w:val="20"/>
                <w:lang w:val="en-US" w:eastAsia="zh-CN"/>
              </w:rPr>
            </w:pPr>
            <w:r w:rsidRPr="00440DD1">
              <w:rPr>
                <w:rFonts w:cs="Calibri"/>
                <w:color w:val="000000"/>
                <w:sz w:val="20"/>
                <w:lang w:val="en-US" w:eastAsia="zh-CN"/>
              </w:rPr>
              <w:t>190</w:t>
            </w:r>
          </w:p>
        </w:tc>
        <w:tc>
          <w:tcPr>
            <w:tcW w:w="1936" w:type="dxa"/>
            <w:tcBorders>
              <w:bottom w:val="single" w:sz="4" w:space="0" w:color="auto"/>
            </w:tcBorders>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1,955</w:t>
            </w:r>
          </w:p>
        </w:tc>
        <w:tc>
          <w:tcPr>
            <w:tcW w:w="1640" w:type="dxa"/>
            <w:tcBorders>
              <w:bottom w:val="single" w:sz="4" w:space="0" w:color="auto"/>
            </w:tcBorders>
            <w:noWrap/>
            <w:vAlign w:val="center"/>
          </w:tcPr>
          <w:p w:rsidR="00482FCF" w:rsidRPr="00440DD1" w:rsidRDefault="00482FCF" w:rsidP="00482FCF">
            <w:pPr>
              <w:overflowPunct/>
              <w:autoSpaceDE/>
              <w:autoSpaceDN/>
              <w:adjustRightInd/>
              <w:spacing w:before="0"/>
              <w:jc w:val="right"/>
              <w:textAlignment w:val="auto"/>
              <w:rPr>
                <w:sz w:val="20"/>
                <w:lang w:val="en-US" w:eastAsia="zh-CN"/>
              </w:rPr>
            </w:pPr>
            <w:r w:rsidRPr="00440DD1">
              <w:rPr>
                <w:rFonts w:cs="Calibri"/>
                <w:color w:val="000000"/>
                <w:sz w:val="20"/>
              </w:rPr>
              <w:t>1,577</w:t>
            </w:r>
          </w:p>
        </w:tc>
      </w:tr>
      <w:tr w:rsidR="00482FCF" w:rsidRPr="00440DD1" w:rsidTr="00482FCF">
        <w:trPr>
          <w:trHeight w:val="300"/>
          <w:jc w:val="center"/>
        </w:trPr>
        <w:tc>
          <w:tcPr>
            <w:tcW w:w="12094" w:type="dxa"/>
            <w:gridSpan w:val="7"/>
            <w:tcBorders>
              <w:left w:val="nil"/>
              <w:bottom w:val="nil"/>
              <w:right w:val="nil"/>
            </w:tcBorders>
            <w:noWrap/>
          </w:tcPr>
          <w:p w:rsidR="00482FCF" w:rsidRPr="00440DD1" w:rsidRDefault="00482FCF" w:rsidP="00482FCF">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rsidR="00482FCF" w:rsidRPr="00440DD1" w:rsidRDefault="00482FCF" w:rsidP="00482FCF">
            <w:pPr>
              <w:tabs>
                <w:tab w:val="left" w:pos="284"/>
              </w:tabs>
              <w:spacing w:after="120"/>
              <w:rPr>
                <w:sz w:val="22"/>
                <w:szCs w:val="22"/>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rsidR="00482FCF" w:rsidRPr="00440DD1" w:rsidRDefault="00482FCF" w:rsidP="00482FCF">
      <w:pPr>
        <w:pStyle w:val="headingb0"/>
        <w:rPr>
          <w:rFonts w:asciiTheme="minorHAnsi" w:eastAsiaTheme="minorEastAsia" w:hAnsiTheme="minorHAnsi"/>
          <w:lang w:eastAsia="zh-CN"/>
        </w:rPr>
      </w:pPr>
      <w:r w:rsidRPr="00440DD1">
        <w:rPr>
          <w:rFonts w:asciiTheme="minorHAnsi" w:eastAsiaTheme="minorEastAsia" w:hAnsiTheme="minorHAnsi" w:hint="eastAsia"/>
          <w:lang w:eastAsia="zh-CN"/>
        </w:rPr>
        <w:lastRenderedPageBreak/>
        <w:t>学术</w:t>
      </w:r>
      <w:r w:rsidRPr="00440DD1">
        <w:rPr>
          <w:rFonts w:asciiTheme="minorHAnsi" w:eastAsiaTheme="minorEastAsia" w:hAnsiTheme="minorHAnsi"/>
          <w:lang w:eastAsia="zh-CN"/>
        </w:rPr>
        <w:t>成员会费</w:t>
      </w:r>
    </w:p>
    <w:p w:rsidR="00482FCF" w:rsidRPr="00440DD1" w:rsidRDefault="00C043B4" w:rsidP="004C356F">
      <w:pPr>
        <w:rPr>
          <w:lang w:eastAsia="zh-CN"/>
        </w:rPr>
      </w:pPr>
      <w:r>
        <w:rPr>
          <w:lang w:eastAsia="zh-CN"/>
        </w:rPr>
        <w:t>2</w:t>
      </w:r>
      <w:r w:rsidR="00482FCF" w:rsidRPr="00440DD1">
        <w:rPr>
          <w:lang w:eastAsia="zh-CN"/>
        </w:rPr>
        <w:t>.10</w:t>
      </w:r>
      <w:r w:rsidR="00482FCF" w:rsidRPr="00440DD1">
        <w:rPr>
          <w:lang w:eastAsia="zh-CN"/>
        </w:rPr>
        <w:tab/>
      </w:r>
      <w:r w:rsidR="00482FCF" w:rsidRPr="00440DD1">
        <w:rPr>
          <w:rFonts w:hint="eastAsia"/>
          <w:lang w:eastAsia="zh-CN"/>
        </w:rPr>
        <w:t>按照</w:t>
      </w:r>
      <w:r w:rsidR="00482FCF" w:rsidRPr="00440DD1">
        <w:rPr>
          <w:lang w:eastAsia="zh-CN"/>
        </w:rPr>
        <w:t>第</w:t>
      </w:r>
      <w:r w:rsidR="00482FCF" w:rsidRPr="00440DD1">
        <w:rPr>
          <w:lang w:eastAsia="zh-CN"/>
        </w:rPr>
        <w:t>169</w:t>
      </w:r>
      <w:r w:rsidR="00482FCF" w:rsidRPr="00440DD1">
        <w:rPr>
          <w:rFonts w:hint="eastAsia"/>
          <w:lang w:eastAsia="zh-CN"/>
        </w:rPr>
        <w:t>号决议</w:t>
      </w:r>
      <w:r w:rsidR="00482FCF" w:rsidRPr="00440DD1">
        <w:rPr>
          <w:lang w:eastAsia="zh-CN"/>
        </w:rPr>
        <w:t>（</w:t>
      </w:r>
      <w:r w:rsidR="00482FCF" w:rsidRPr="00440DD1">
        <w:rPr>
          <w:rFonts w:hint="eastAsia"/>
          <w:lang w:eastAsia="zh-CN"/>
        </w:rPr>
        <w:t>2010</w:t>
      </w:r>
      <w:r w:rsidR="00482FCF" w:rsidRPr="00440DD1">
        <w:rPr>
          <w:rFonts w:hint="eastAsia"/>
          <w:lang w:eastAsia="zh-CN"/>
        </w:rPr>
        <w:t>年</w:t>
      </w:r>
      <w:r w:rsidR="00482FCF" w:rsidRPr="00440DD1">
        <w:rPr>
          <w:lang w:eastAsia="zh-CN"/>
        </w:rPr>
        <w:t>，瓜达拉哈拉），已接纳作为新类别成员的学术机构、大学及其研究机构（起名为学术成员）参加三个部门的工作。</w:t>
      </w:r>
      <w:r>
        <w:rPr>
          <w:rFonts w:cs="Calibri" w:hint="eastAsia"/>
          <w:szCs w:val="24"/>
          <w:lang w:eastAsia="zh-CN"/>
        </w:rPr>
        <w:t>第</w:t>
      </w:r>
      <w:r w:rsidR="00482FCF" w:rsidRPr="00440DD1">
        <w:rPr>
          <w:rFonts w:cs="Calibri"/>
          <w:szCs w:val="24"/>
          <w:lang w:eastAsia="zh-CN"/>
        </w:rPr>
        <w:t>169</w:t>
      </w:r>
      <w:r>
        <w:rPr>
          <w:rFonts w:cs="Calibri" w:hint="eastAsia"/>
          <w:szCs w:val="24"/>
          <w:lang w:eastAsia="zh-CN"/>
        </w:rPr>
        <w:t>号决议</w:t>
      </w:r>
      <w:r w:rsidR="00B8245A">
        <w:rPr>
          <w:rFonts w:cs="Calibri" w:hint="eastAsia"/>
          <w:szCs w:val="24"/>
          <w:lang w:eastAsia="zh-CN"/>
        </w:rPr>
        <w:t>（</w:t>
      </w:r>
      <w:r>
        <w:rPr>
          <w:rFonts w:cs="Calibri"/>
          <w:szCs w:val="24"/>
          <w:lang w:eastAsia="zh-CN"/>
        </w:rPr>
        <w:t>2014</w:t>
      </w:r>
      <w:r>
        <w:rPr>
          <w:rFonts w:cs="Calibri" w:hint="eastAsia"/>
          <w:szCs w:val="24"/>
          <w:lang w:eastAsia="zh-CN"/>
        </w:rPr>
        <w:t>年</w:t>
      </w:r>
      <w:r>
        <w:rPr>
          <w:rFonts w:cs="Calibri"/>
          <w:szCs w:val="24"/>
          <w:lang w:eastAsia="zh-CN"/>
        </w:rPr>
        <w:t>，釜山，修订版</w:t>
      </w:r>
      <w:r w:rsidR="00B8245A">
        <w:rPr>
          <w:rFonts w:cs="Calibri" w:hint="eastAsia"/>
          <w:szCs w:val="24"/>
          <w:lang w:eastAsia="zh-CN"/>
        </w:rPr>
        <w:t>）</w:t>
      </w:r>
      <w:r>
        <w:rPr>
          <w:rFonts w:cs="Calibri" w:hint="eastAsia"/>
          <w:szCs w:val="24"/>
          <w:lang w:eastAsia="zh-CN"/>
        </w:rPr>
        <w:t>允许</w:t>
      </w:r>
      <w:r>
        <w:rPr>
          <w:rFonts w:cs="Calibri"/>
          <w:szCs w:val="24"/>
          <w:lang w:eastAsia="zh-CN"/>
        </w:rPr>
        <w:t>学术成员</w:t>
      </w:r>
      <w:r w:rsidRPr="00C043B4">
        <w:rPr>
          <w:rFonts w:cs="Calibri"/>
          <w:szCs w:val="24"/>
          <w:u w:val="single"/>
          <w:lang w:eastAsia="zh-CN"/>
        </w:rPr>
        <w:t>以一份会费</w:t>
      </w:r>
      <w:r>
        <w:rPr>
          <w:rFonts w:cs="Calibri" w:hint="eastAsia"/>
          <w:szCs w:val="24"/>
          <w:lang w:eastAsia="zh-CN"/>
        </w:rPr>
        <w:t>参加</w:t>
      </w:r>
      <w:r>
        <w:rPr>
          <w:rFonts w:cs="Calibri"/>
          <w:szCs w:val="24"/>
          <w:lang w:eastAsia="zh-CN"/>
        </w:rPr>
        <w:t>国际电联所有三个部门的活动。</w:t>
      </w:r>
    </w:p>
    <w:p w:rsidR="00482FCF" w:rsidRPr="00440DD1" w:rsidRDefault="00482FCF" w:rsidP="00482FCF">
      <w:pPr>
        <w:spacing w:before="0"/>
        <w:rPr>
          <w:lang w:eastAsia="zh-CN"/>
        </w:rPr>
      </w:pPr>
    </w:p>
    <w:tbl>
      <w:tblPr>
        <w:tblW w:w="3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081"/>
        <w:gridCol w:w="2591"/>
        <w:gridCol w:w="2633"/>
      </w:tblGrid>
      <w:tr w:rsidR="00482FCF" w:rsidRPr="00440DD1" w:rsidTr="00B8245A">
        <w:trPr>
          <w:trHeight w:val="439"/>
          <w:jc w:val="center"/>
        </w:trPr>
        <w:tc>
          <w:tcPr>
            <w:tcW w:w="1211" w:type="dxa"/>
            <w:noWrap/>
          </w:tcPr>
          <w:p w:rsidR="00482FCF" w:rsidRPr="00440DD1" w:rsidRDefault="00482FCF" w:rsidP="00482FCF">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rFonts w:hint="eastAsia"/>
                <w:b/>
                <w:bCs/>
                <w:sz w:val="20"/>
                <w:lang w:val="fr-CH" w:eastAsia="zh-CN"/>
              </w:rPr>
              <w:t>年度</w:t>
            </w:r>
          </w:p>
        </w:tc>
        <w:tc>
          <w:tcPr>
            <w:tcW w:w="2081" w:type="dxa"/>
          </w:tcPr>
          <w:p w:rsidR="00482FCF" w:rsidRPr="00440DD1" w:rsidRDefault="00482FCF" w:rsidP="00482FCF">
            <w:pPr>
              <w:overflowPunct/>
              <w:autoSpaceDE/>
              <w:autoSpaceDN/>
              <w:adjustRightInd/>
              <w:spacing w:before="0"/>
              <w:jc w:val="center"/>
              <w:textAlignment w:val="auto"/>
              <w:rPr>
                <w:b/>
                <w:bCs/>
                <w:sz w:val="20"/>
                <w:lang w:eastAsia="zh-CN"/>
              </w:rPr>
            </w:pPr>
            <w:r w:rsidRPr="00440DD1">
              <w:rPr>
                <w:rFonts w:hint="eastAsia"/>
                <w:b/>
                <w:bCs/>
                <w:sz w:val="20"/>
                <w:lang w:eastAsia="zh-CN"/>
              </w:rPr>
              <w:t>会费</w:t>
            </w:r>
            <w:r w:rsidRPr="00440DD1">
              <w:rPr>
                <w:b/>
                <w:bCs/>
                <w:sz w:val="20"/>
                <w:lang w:eastAsia="zh-CN"/>
              </w:rPr>
              <w:t>单位总数</w:t>
            </w:r>
            <w:r w:rsidRPr="00440DD1">
              <w:rPr>
                <w:b/>
                <w:bCs/>
                <w:sz w:val="20"/>
                <w:lang w:eastAsia="zh-CN"/>
              </w:rPr>
              <w:t>*</w:t>
            </w:r>
          </w:p>
        </w:tc>
        <w:tc>
          <w:tcPr>
            <w:tcW w:w="2591" w:type="dxa"/>
          </w:tcPr>
          <w:p w:rsidR="00482FCF" w:rsidRPr="00440DD1" w:rsidRDefault="00482FCF" w:rsidP="00482FCF">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rFonts w:hint="eastAsia"/>
                <w:b/>
                <w:bCs/>
                <w:sz w:val="20"/>
                <w:lang w:val="fr-CH" w:eastAsia="zh-CN"/>
              </w:rPr>
              <w:t>记入</w:t>
            </w:r>
            <w:r w:rsidRPr="00440DD1">
              <w:rPr>
                <w:b/>
                <w:bCs/>
                <w:sz w:val="20"/>
                <w:lang w:val="fr-CH" w:eastAsia="zh-CN"/>
              </w:rPr>
              <w:t>预算</w:t>
            </w:r>
            <w:r w:rsidRPr="00440DD1">
              <w:rPr>
                <w:rFonts w:hint="eastAsia"/>
                <w:b/>
                <w:bCs/>
                <w:sz w:val="20"/>
                <w:lang w:val="fr-CH" w:eastAsia="zh-CN"/>
              </w:rPr>
              <w:t>的</w:t>
            </w:r>
            <w:r w:rsidRPr="00440DD1">
              <w:rPr>
                <w:b/>
                <w:bCs/>
                <w:sz w:val="20"/>
                <w:lang w:val="fr-CH" w:eastAsia="zh-CN"/>
              </w:rPr>
              <w:t>收入</w:t>
            </w:r>
          </w:p>
        </w:tc>
        <w:tc>
          <w:tcPr>
            <w:tcW w:w="2633" w:type="dxa"/>
          </w:tcPr>
          <w:p w:rsidR="00482FCF" w:rsidRPr="00440DD1" w:rsidRDefault="00482FCF" w:rsidP="00482FCF">
            <w:pPr>
              <w:tabs>
                <w:tab w:val="left" w:leader="dot" w:pos="8789"/>
                <w:tab w:val="right" w:pos="9639"/>
              </w:tabs>
              <w:overflowPunct/>
              <w:autoSpaceDE/>
              <w:autoSpaceDN/>
              <w:adjustRightInd/>
              <w:spacing w:before="0"/>
              <w:ind w:left="794" w:hanging="794"/>
              <w:jc w:val="center"/>
              <w:textAlignment w:val="auto"/>
              <w:rPr>
                <w:b/>
                <w:bCs/>
                <w:sz w:val="20"/>
                <w:lang w:val="fr-CH" w:eastAsia="zh-CN"/>
              </w:rPr>
            </w:pPr>
            <w:r w:rsidRPr="00440DD1">
              <w:rPr>
                <w:rFonts w:hint="eastAsia"/>
                <w:b/>
                <w:bCs/>
                <w:sz w:val="20"/>
                <w:lang w:val="fr-CH" w:eastAsia="zh-CN"/>
              </w:rPr>
              <w:t>记账</w:t>
            </w:r>
            <w:r w:rsidRPr="00440DD1">
              <w:rPr>
                <w:b/>
                <w:bCs/>
                <w:sz w:val="20"/>
                <w:lang w:val="fr-CH" w:eastAsia="zh-CN"/>
              </w:rPr>
              <w:t>收入</w:t>
            </w:r>
            <w:r w:rsidRPr="00440DD1">
              <w:rPr>
                <w:b/>
                <w:bCs/>
                <w:sz w:val="20"/>
                <w:lang w:val="fr-CH" w:eastAsia="zh-CN"/>
              </w:rPr>
              <w:t>**</w:t>
            </w:r>
          </w:p>
        </w:tc>
      </w:tr>
      <w:tr w:rsidR="00482FCF" w:rsidRPr="00440DD1" w:rsidTr="00482FCF">
        <w:trPr>
          <w:trHeight w:val="300"/>
          <w:jc w:val="center"/>
        </w:trPr>
        <w:tc>
          <w:tcPr>
            <w:tcW w:w="1211" w:type="dxa"/>
            <w:noWrap/>
          </w:tcPr>
          <w:p w:rsidR="00482FCF" w:rsidRPr="00440DD1" w:rsidRDefault="00482FCF" w:rsidP="00482FCF">
            <w:pPr>
              <w:overflowPunct/>
              <w:autoSpaceDE/>
              <w:autoSpaceDN/>
              <w:adjustRightInd/>
              <w:spacing w:before="0"/>
              <w:textAlignment w:val="auto"/>
              <w:rPr>
                <w:sz w:val="20"/>
                <w:lang w:val="en-US" w:eastAsia="zh-CN"/>
              </w:rPr>
            </w:pPr>
          </w:p>
        </w:tc>
        <w:tc>
          <w:tcPr>
            <w:tcW w:w="2081" w:type="dxa"/>
            <w:noWrap/>
          </w:tcPr>
          <w:p w:rsidR="00482FCF" w:rsidRPr="00440DD1" w:rsidRDefault="00482FCF" w:rsidP="00482FCF">
            <w:pPr>
              <w:overflowPunct/>
              <w:autoSpaceDE/>
              <w:autoSpaceDN/>
              <w:adjustRightInd/>
              <w:spacing w:before="0"/>
              <w:textAlignment w:val="auto"/>
              <w:rPr>
                <w:sz w:val="20"/>
                <w:lang w:val="en-US" w:eastAsia="zh-CN"/>
              </w:rPr>
            </w:pPr>
          </w:p>
        </w:tc>
        <w:tc>
          <w:tcPr>
            <w:tcW w:w="2591"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c>
          <w:tcPr>
            <w:tcW w:w="2633" w:type="dxa"/>
            <w:noWrap/>
          </w:tcPr>
          <w:p w:rsidR="00482FCF" w:rsidRPr="00440DD1" w:rsidRDefault="00482FCF" w:rsidP="00482FCF">
            <w:pPr>
              <w:overflowPunct/>
              <w:autoSpaceDE/>
              <w:autoSpaceDN/>
              <w:adjustRightInd/>
              <w:spacing w:before="0"/>
              <w:jc w:val="center"/>
              <w:textAlignment w:val="auto"/>
              <w:rPr>
                <w:sz w:val="20"/>
                <w:lang w:val="en-US" w:eastAsia="zh-CN"/>
              </w:rPr>
            </w:pPr>
            <w:r w:rsidRPr="00440DD1">
              <w:rPr>
                <w:rFonts w:hint="eastAsia"/>
                <w:sz w:val="20"/>
                <w:lang w:val="en-US" w:eastAsia="zh-CN"/>
              </w:rPr>
              <w:t>千瑞郎</w:t>
            </w:r>
          </w:p>
        </w:tc>
      </w:tr>
      <w:tr w:rsidR="00482FCF" w:rsidRPr="00440DD1" w:rsidTr="00482FCF">
        <w:trPr>
          <w:trHeight w:val="300"/>
          <w:jc w:val="center"/>
        </w:trPr>
        <w:tc>
          <w:tcPr>
            <w:tcW w:w="1211"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4</w:t>
            </w:r>
            <w:r w:rsidRPr="00440DD1">
              <w:rPr>
                <w:rFonts w:hint="eastAsia"/>
                <w:b/>
                <w:bCs/>
                <w:sz w:val="20"/>
                <w:lang w:eastAsia="zh-CN"/>
              </w:rPr>
              <w:t>年</w:t>
            </w:r>
          </w:p>
        </w:tc>
        <w:tc>
          <w:tcPr>
            <w:tcW w:w="208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100</w:t>
            </w:r>
          </w:p>
        </w:tc>
        <w:tc>
          <w:tcPr>
            <w:tcW w:w="259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200</w:t>
            </w:r>
          </w:p>
        </w:tc>
        <w:tc>
          <w:tcPr>
            <w:tcW w:w="2633"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207</w:t>
            </w:r>
          </w:p>
        </w:tc>
      </w:tr>
      <w:tr w:rsidR="00482FCF" w:rsidRPr="00440DD1" w:rsidTr="00482FCF">
        <w:trPr>
          <w:trHeight w:val="300"/>
          <w:jc w:val="center"/>
        </w:trPr>
        <w:tc>
          <w:tcPr>
            <w:tcW w:w="1211"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5</w:t>
            </w:r>
            <w:r w:rsidRPr="00440DD1">
              <w:rPr>
                <w:rFonts w:hint="eastAsia"/>
                <w:b/>
                <w:bCs/>
                <w:sz w:val="20"/>
                <w:lang w:eastAsia="zh-CN"/>
              </w:rPr>
              <w:t>年</w:t>
            </w:r>
          </w:p>
        </w:tc>
        <w:tc>
          <w:tcPr>
            <w:tcW w:w="208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100</w:t>
            </w:r>
          </w:p>
        </w:tc>
        <w:tc>
          <w:tcPr>
            <w:tcW w:w="259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200</w:t>
            </w:r>
          </w:p>
        </w:tc>
        <w:tc>
          <w:tcPr>
            <w:tcW w:w="2633"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240</w:t>
            </w:r>
          </w:p>
        </w:tc>
      </w:tr>
      <w:tr w:rsidR="00482FCF" w:rsidRPr="00440DD1" w:rsidTr="00482FCF">
        <w:trPr>
          <w:trHeight w:val="300"/>
          <w:jc w:val="center"/>
        </w:trPr>
        <w:tc>
          <w:tcPr>
            <w:tcW w:w="1211" w:type="dxa"/>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6</w:t>
            </w:r>
            <w:r w:rsidRPr="00440DD1">
              <w:rPr>
                <w:rFonts w:hint="eastAsia"/>
                <w:b/>
                <w:bCs/>
                <w:sz w:val="20"/>
                <w:lang w:eastAsia="zh-CN"/>
              </w:rPr>
              <w:t>年</w:t>
            </w:r>
          </w:p>
        </w:tc>
        <w:tc>
          <w:tcPr>
            <w:tcW w:w="208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100</w:t>
            </w:r>
          </w:p>
        </w:tc>
        <w:tc>
          <w:tcPr>
            <w:tcW w:w="2591"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200</w:t>
            </w:r>
          </w:p>
        </w:tc>
        <w:tc>
          <w:tcPr>
            <w:tcW w:w="2633" w:type="dxa"/>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302</w:t>
            </w:r>
          </w:p>
        </w:tc>
      </w:tr>
      <w:tr w:rsidR="00482FCF" w:rsidRPr="00440DD1" w:rsidTr="00482FCF">
        <w:trPr>
          <w:trHeight w:val="300"/>
          <w:jc w:val="center"/>
        </w:trPr>
        <w:tc>
          <w:tcPr>
            <w:tcW w:w="1211" w:type="dxa"/>
            <w:tcBorders>
              <w:bottom w:val="single" w:sz="4" w:space="0" w:color="auto"/>
            </w:tcBorders>
            <w:noWrap/>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7</w:t>
            </w:r>
            <w:r w:rsidRPr="00440DD1">
              <w:rPr>
                <w:rFonts w:hint="eastAsia"/>
                <w:b/>
                <w:bCs/>
                <w:sz w:val="20"/>
                <w:lang w:eastAsia="zh-CN"/>
              </w:rPr>
              <w:t>年</w:t>
            </w:r>
          </w:p>
        </w:tc>
        <w:tc>
          <w:tcPr>
            <w:tcW w:w="2081"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100</w:t>
            </w:r>
          </w:p>
        </w:tc>
        <w:tc>
          <w:tcPr>
            <w:tcW w:w="2591"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200</w:t>
            </w:r>
          </w:p>
        </w:tc>
        <w:tc>
          <w:tcPr>
            <w:tcW w:w="2633" w:type="dxa"/>
            <w:tcBorders>
              <w:bottom w:val="single" w:sz="4" w:space="0" w:color="auto"/>
            </w:tcBorders>
            <w:noWrap/>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306</w:t>
            </w:r>
          </w:p>
        </w:tc>
      </w:tr>
      <w:tr w:rsidR="00482FCF" w:rsidRPr="00440DD1" w:rsidTr="00482FCF">
        <w:trPr>
          <w:trHeight w:val="300"/>
          <w:jc w:val="center"/>
        </w:trPr>
        <w:tc>
          <w:tcPr>
            <w:tcW w:w="8516" w:type="dxa"/>
            <w:gridSpan w:val="4"/>
            <w:tcBorders>
              <w:left w:val="nil"/>
              <w:bottom w:val="nil"/>
              <w:right w:val="nil"/>
            </w:tcBorders>
            <w:noWrap/>
          </w:tcPr>
          <w:p w:rsidR="00482FCF" w:rsidRPr="00440DD1" w:rsidRDefault="00482FCF" w:rsidP="00482FCF">
            <w:pPr>
              <w:pStyle w:val="Tablelegend"/>
              <w:tabs>
                <w:tab w:val="left" w:pos="284"/>
              </w:tabs>
              <w:rPr>
                <w:sz w:val="20"/>
                <w:lang w:eastAsia="zh-CN"/>
              </w:rPr>
            </w:pPr>
            <w:r w:rsidRPr="00440DD1">
              <w:rPr>
                <w:sz w:val="20"/>
                <w:lang w:eastAsia="zh-CN"/>
              </w:rPr>
              <w:t>*</w:t>
            </w:r>
            <w:r w:rsidRPr="00440DD1">
              <w:rPr>
                <w:sz w:val="20"/>
                <w:lang w:eastAsia="zh-CN"/>
              </w:rPr>
              <w:tab/>
            </w:r>
            <w:r w:rsidRPr="00440DD1">
              <w:rPr>
                <w:sz w:val="20"/>
                <w:lang w:eastAsia="zh-CN"/>
              </w:rPr>
              <w:t>编制预算</w:t>
            </w:r>
            <w:r w:rsidRPr="00440DD1">
              <w:rPr>
                <w:rFonts w:hint="eastAsia"/>
                <w:sz w:val="20"/>
                <w:lang w:eastAsia="zh-CN"/>
              </w:rPr>
              <w:t>时的数据。</w:t>
            </w:r>
          </w:p>
          <w:p w:rsidR="00482FCF" w:rsidRPr="00440DD1" w:rsidRDefault="00482FCF" w:rsidP="00482FCF">
            <w:pPr>
              <w:tabs>
                <w:tab w:val="clear" w:pos="567"/>
                <w:tab w:val="clear" w:pos="1134"/>
                <w:tab w:val="left" w:pos="426"/>
              </w:tabs>
              <w:spacing w:after="120"/>
              <w:rPr>
                <w:sz w:val="20"/>
                <w:lang w:eastAsia="zh-CN"/>
              </w:rPr>
            </w:pPr>
            <w:r w:rsidRPr="00440DD1">
              <w:rPr>
                <w:sz w:val="20"/>
                <w:lang w:eastAsia="zh-CN"/>
              </w:rPr>
              <w:t>**</w:t>
            </w:r>
            <w:r w:rsidRPr="00440DD1">
              <w:rPr>
                <w:sz w:val="20"/>
                <w:lang w:eastAsia="zh-CN"/>
              </w:rPr>
              <w:tab/>
            </w:r>
            <w:r w:rsidRPr="00440DD1">
              <w:rPr>
                <w:rFonts w:hint="eastAsia"/>
                <w:sz w:val="20"/>
                <w:lang w:eastAsia="zh-CN"/>
              </w:rPr>
              <w:t>这些数</w:t>
            </w:r>
            <w:r w:rsidRPr="00440DD1">
              <w:rPr>
                <w:sz w:val="20"/>
                <w:lang w:eastAsia="zh-CN"/>
              </w:rPr>
              <w:t>额包括</w:t>
            </w:r>
            <w:r w:rsidRPr="00440DD1">
              <w:rPr>
                <w:rFonts w:hint="eastAsia"/>
                <w:sz w:val="20"/>
                <w:lang w:eastAsia="zh-CN"/>
              </w:rPr>
              <w:t>已开具发票的</w:t>
            </w:r>
            <w:r w:rsidRPr="00440DD1">
              <w:rPr>
                <w:sz w:val="20"/>
                <w:lang w:eastAsia="zh-CN"/>
              </w:rPr>
              <w:t>会费</w:t>
            </w:r>
            <w:r w:rsidRPr="00440DD1">
              <w:rPr>
                <w:rFonts w:hint="eastAsia"/>
                <w:sz w:val="20"/>
                <w:lang w:eastAsia="zh-CN"/>
              </w:rPr>
              <w:t>及</w:t>
            </w:r>
            <w:r w:rsidRPr="00440DD1">
              <w:rPr>
                <w:rFonts w:hint="eastAsia"/>
                <w:sz w:val="20"/>
                <w:lang w:eastAsia="zh-CN"/>
              </w:rPr>
              <w:t>12</w:t>
            </w:r>
            <w:r w:rsidRPr="00440DD1">
              <w:rPr>
                <w:rFonts w:hint="eastAsia"/>
                <w:sz w:val="20"/>
                <w:lang w:eastAsia="zh-CN"/>
              </w:rPr>
              <w:t>月</w:t>
            </w:r>
            <w:r w:rsidRPr="00440DD1">
              <w:rPr>
                <w:rFonts w:hint="eastAsia"/>
                <w:sz w:val="20"/>
                <w:lang w:eastAsia="zh-CN"/>
              </w:rPr>
              <w:t>31</w:t>
            </w:r>
            <w:r w:rsidRPr="00440DD1">
              <w:rPr>
                <w:rFonts w:hint="eastAsia"/>
                <w:sz w:val="20"/>
                <w:lang w:eastAsia="zh-CN"/>
              </w:rPr>
              <w:t>日</w:t>
            </w:r>
            <w:r w:rsidRPr="00440DD1">
              <w:rPr>
                <w:sz w:val="20"/>
                <w:lang w:eastAsia="zh-CN"/>
              </w:rPr>
              <w:t>时</w:t>
            </w:r>
            <w:r w:rsidRPr="00440DD1">
              <w:rPr>
                <w:rFonts w:hint="eastAsia"/>
                <w:sz w:val="20"/>
                <w:lang w:eastAsia="zh-CN"/>
              </w:rPr>
              <w:t>尚未缴纳的会费。</w:t>
            </w:r>
          </w:p>
        </w:tc>
      </w:tr>
    </w:tbl>
    <w:p w:rsidR="00482FCF" w:rsidRPr="00440DD1" w:rsidRDefault="00C043B4" w:rsidP="004C356F">
      <w:pPr>
        <w:spacing w:before="240" w:after="240"/>
        <w:rPr>
          <w:lang w:eastAsia="zh-CN"/>
        </w:rPr>
      </w:pPr>
      <w:r>
        <w:rPr>
          <w:lang w:eastAsia="zh-CN"/>
        </w:rPr>
        <w:t>2</w:t>
      </w:r>
      <w:r w:rsidR="00482FCF" w:rsidRPr="00440DD1">
        <w:rPr>
          <w:lang w:eastAsia="zh-CN"/>
        </w:rPr>
        <w:t>.11</w:t>
      </w:r>
      <w:r w:rsidR="00482FCF" w:rsidRPr="00440DD1">
        <w:rPr>
          <w:lang w:eastAsia="zh-CN"/>
        </w:rPr>
        <w:tab/>
      </w:r>
      <w:r w:rsidR="00482FCF" w:rsidRPr="00440DD1">
        <w:rPr>
          <w:rFonts w:hint="eastAsia"/>
          <w:lang w:eastAsia="zh-CN"/>
        </w:rPr>
        <w:t>下表</w:t>
      </w:r>
      <w:r w:rsidR="00482FCF" w:rsidRPr="00440DD1">
        <w:rPr>
          <w:lang w:eastAsia="zh-CN"/>
        </w:rPr>
        <w:t>总结</w:t>
      </w:r>
      <w:r w:rsidR="00482FCF" w:rsidRPr="00440DD1">
        <w:rPr>
          <w:rFonts w:hint="eastAsia"/>
          <w:lang w:eastAsia="zh-CN"/>
        </w:rPr>
        <w:t>201</w:t>
      </w:r>
      <w:r>
        <w:rPr>
          <w:lang w:eastAsia="zh-CN"/>
        </w:rPr>
        <w:t>4</w:t>
      </w:r>
      <w:r w:rsidR="00482FCF" w:rsidRPr="00440DD1">
        <w:rPr>
          <w:rFonts w:hint="eastAsia"/>
          <w:lang w:eastAsia="zh-CN"/>
        </w:rPr>
        <w:t>至</w:t>
      </w:r>
      <w:r w:rsidR="00482FCF" w:rsidRPr="00440DD1">
        <w:rPr>
          <w:rFonts w:hint="eastAsia"/>
          <w:lang w:eastAsia="zh-CN"/>
        </w:rPr>
        <w:t>201</w:t>
      </w:r>
      <w:r>
        <w:rPr>
          <w:lang w:eastAsia="zh-CN"/>
        </w:rPr>
        <w:t>7</w:t>
      </w:r>
      <w:r w:rsidR="00482FCF" w:rsidRPr="00440DD1">
        <w:rPr>
          <w:rFonts w:hint="eastAsia"/>
          <w:lang w:eastAsia="zh-CN"/>
        </w:rPr>
        <w:t>年</w:t>
      </w:r>
      <w:r w:rsidR="00482FCF" w:rsidRPr="00440DD1">
        <w:rPr>
          <w:lang w:eastAsia="zh-CN"/>
        </w:rPr>
        <w:t>普通预算的收入（单位：千瑞郎）</w:t>
      </w:r>
      <w:r w:rsidR="00482FCF" w:rsidRPr="00440DD1">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1"/>
        <w:gridCol w:w="1158"/>
        <w:gridCol w:w="1139"/>
        <w:gridCol w:w="1112"/>
        <w:gridCol w:w="1086"/>
        <w:gridCol w:w="1069"/>
        <w:gridCol w:w="864"/>
        <w:gridCol w:w="960"/>
        <w:gridCol w:w="884"/>
        <w:gridCol w:w="867"/>
        <w:gridCol w:w="1053"/>
        <w:gridCol w:w="909"/>
        <w:gridCol w:w="943"/>
      </w:tblGrid>
      <w:tr w:rsidR="00482FCF" w:rsidRPr="00440DD1" w:rsidTr="00B8245A">
        <w:tc>
          <w:tcPr>
            <w:tcW w:w="923" w:type="dxa"/>
            <w:vAlign w:val="center"/>
          </w:tcPr>
          <w:p w:rsidR="00482FCF" w:rsidRPr="00440DD1" w:rsidRDefault="00482FCF" w:rsidP="00482FCF">
            <w:pPr>
              <w:ind w:right="57"/>
              <w:jc w:val="center"/>
              <w:rPr>
                <w:b/>
                <w:sz w:val="18"/>
                <w:lang w:eastAsia="zh-CN"/>
              </w:rPr>
            </w:pPr>
            <w:r w:rsidRPr="00440DD1">
              <w:rPr>
                <w:b/>
                <w:sz w:val="18"/>
                <w:lang w:eastAsia="zh-CN"/>
              </w:rPr>
              <w:t>年度</w:t>
            </w:r>
          </w:p>
        </w:tc>
        <w:tc>
          <w:tcPr>
            <w:tcW w:w="1021" w:type="dxa"/>
            <w:vAlign w:val="center"/>
          </w:tcPr>
          <w:p w:rsidR="00482FCF" w:rsidRPr="00440DD1" w:rsidRDefault="00482FCF" w:rsidP="00482FCF">
            <w:pPr>
              <w:jc w:val="center"/>
              <w:rPr>
                <w:b/>
                <w:sz w:val="16"/>
                <w:lang w:eastAsia="zh-CN"/>
              </w:rPr>
            </w:pPr>
            <w:r w:rsidRPr="00440DD1">
              <w:rPr>
                <w:b/>
                <w:sz w:val="16"/>
                <w:lang w:eastAsia="zh-CN"/>
              </w:rPr>
              <w:t>成员国</w:t>
            </w:r>
            <w:r w:rsidRPr="00440DD1">
              <w:rPr>
                <w:rFonts w:hint="eastAsia"/>
                <w:b/>
                <w:sz w:val="16"/>
                <w:lang w:eastAsia="zh-CN"/>
              </w:rPr>
              <w:br/>
            </w:r>
            <w:r w:rsidRPr="00440DD1">
              <w:rPr>
                <w:b/>
                <w:sz w:val="16"/>
                <w:lang w:eastAsia="zh-CN"/>
              </w:rPr>
              <w:t>会费</w:t>
            </w:r>
          </w:p>
        </w:tc>
        <w:tc>
          <w:tcPr>
            <w:tcW w:w="1158" w:type="dxa"/>
            <w:vAlign w:val="center"/>
          </w:tcPr>
          <w:p w:rsidR="00482FCF" w:rsidRPr="00440DD1" w:rsidRDefault="00482FCF" w:rsidP="00482FCF">
            <w:pPr>
              <w:jc w:val="center"/>
              <w:rPr>
                <w:b/>
                <w:sz w:val="16"/>
                <w:lang w:eastAsia="zh-CN"/>
              </w:rPr>
            </w:pPr>
            <w:r w:rsidRPr="00440DD1">
              <w:rPr>
                <w:b/>
                <w:sz w:val="16"/>
                <w:lang w:eastAsia="zh-CN"/>
              </w:rPr>
              <w:t>部门</w:t>
            </w:r>
            <w:r w:rsidRPr="00440DD1">
              <w:rPr>
                <w:rFonts w:hint="eastAsia"/>
                <w:b/>
                <w:sz w:val="16"/>
                <w:lang w:eastAsia="zh-CN"/>
              </w:rPr>
              <w:t>成员</w:t>
            </w:r>
            <w:r w:rsidRPr="00440DD1">
              <w:rPr>
                <w:b/>
                <w:sz w:val="16"/>
                <w:lang w:eastAsia="zh-CN"/>
              </w:rPr>
              <w:br/>
            </w:r>
            <w:r w:rsidRPr="00440DD1">
              <w:rPr>
                <w:b/>
                <w:sz w:val="16"/>
                <w:lang w:eastAsia="zh-CN"/>
              </w:rPr>
              <w:t>会费</w:t>
            </w:r>
          </w:p>
        </w:tc>
        <w:tc>
          <w:tcPr>
            <w:tcW w:w="1139" w:type="dxa"/>
            <w:vAlign w:val="center"/>
          </w:tcPr>
          <w:p w:rsidR="00482FCF" w:rsidRPr="00440DD1" w:rsidRDefault="00482FCF" w:rsidP="00482FCF">
            <w:pPr>
              <w:jc w:val="center"/>
              <w:rPr>
                <w:b/>
                <w:sz w:val="16"/>
                <w:lang w:eastAsia="zh-CN"/>
              </w:rPr>
            </w:pPr>
            <w:r w:rsidRPr="00440DD1">
              <w:rPr>
                <w:rFonts w:hint="eastAsia"/>
                <w:b/>
                <w:sz w:val="16"/>
                <w:lang w:eastAsia="zh-CN"/>
              </w:rPr>
              <w:t>部门准成员</w:t>
            </w:r>
            <w:r w:rsidRPr="00440DD1">
              <w:rPr>
                <w:b/>
                <w:sz w:val="16"/>
                <w:lang w:eastAsia="zh-CN"/>
              </w:rPr>
              <w:br/>
            </w:r>
            <w:r w:rsidRPr="00440DD1">
              <w:rPr>
                <w:b/>
                <w:sz w:val="16"/>
                <w:lang w:eastAsia="zh-CN"/>
              </w:rPr>
              <w:t>会费</w:t>
            </w:r>
          </w:p>
        </w:tc>
        <w:tc>
          <w:tcPr>
            <w:tcW w:w="1112" w:type="dxa"/>
            <w:vAlign w:val="center"/>
          </w:tcPr>
          <w:p w:rsidR="00482FCF" w:rsidRPr="00440DD1" w:rsidRDefault="00482FCF" w:rsidP="00482FCF">
            <w:pPr>
              <w:jc w:val="center"/>
              <w:rPr>
                <w:b/>
                <w:sz w:val="16"/>
                <w:lang w:eastAsia="zh-CN"/>
              </w:rPr>
            </w:pPr>
            <w:r w:rsidRPr="00440DD1">
              <w:rPr>
                <w:rFonts w:hint="eastAsia"/>
                <w:b/>
                <w:sz w:val="16"/>
                <w:lang w:eastAsia="zh-CN"/>
              </w:rPr>
              <w:t>学术成员</w:t>
            </w:r>
            <w:r w:rsidR="00B8245A">
              <w:rPr>
                <w:b/>
                <w:sz w:val="16"/>
                <w:lang w:eastAsia="zh-CN"/>
              </w:rPr>
              <w:br/>
            </w:r>
            <w:r w:rsidRPr="00440DD1">
              <w:rPr>
                <w:b/>
                <w:sz w:val="16"/>
                <w:lang w:eastAsia="zh-CN"/>
              </w:rPr>
              <w:t>会费</w:t>
            </w:r>
          </w:p>
        </w:tc>
        <w:tc>
          <w:tcPr>
            <w:tcW w:w="1086" w:type="dxa"/>
            <w:vAlign w:val="center"/>
          </w:tcPr>
          <w:p w:rsidR="00482FCF" w:rsidRPr="00440DD1" w:rsidRDefault="00482FCF" w:rsidP="00482FCF">
            <w:pPr>
              <w:jc w:val="center"/>
              <w:rPr>
                <w:b/>
                <w:sz w:val="16"/>
                <w:lang w:eastAsia="zh-CN"/>
              </w:rPr>
            </w:pPr>
            <w:r w:rsidRPr="00440DD1">
              <w:rPr>
                <w:b/>
                <w:sz w:val="16"/>
                <w:lang w:eastAsia="zh-CN"/>
              </w:rPr>
              <w:t>区域</w:t>
            </w:r>
            <w:r w:rsidRPr="00440DD1">
              <w:rPr>
                <w:rFonts w:hint="eastAsia"/>
                <w:b/>
                <w:sz w:val="16"/>
                <w:lang w:eastAsia="zh-CN"/>
              </w:rPr>
              <w:t>性</w:t>
            </w:r>
            <w:r w:rsidRPr="00440DD1">
              <w:rPr>
                <w:b/>
                <w:sz w:val="16"/>
                <w:lang w:eastAsia="zh-CN"/>
              </w:rPr>
              <w:t>大会</w:t>
            </w:r>
            <w:r w:rsidRPr="00440DD1">
              <w:rPr>
                <w:b/>
                <w:sz w:val="16"/>
                <w:lang w:eastAsia="zh-CN"/>
              </w:rPr>
              <w:br/>
            </w:r>
            <w:r w:rsidRPr="00440DD1">
              <w:rPr>
                <w:rFonts w:hint="eastAsia"/>
                <w:b/>
                <w:sz w:val="16"/>
                <w:lang w:eastAsia="zh-CN"/>
              </w:rPr>
              <w:t>会费</w:t>
            </w:r>
          </w:p>
        </w:tc>
        <w:tc>
          <w:tcPr>
            <w:tcW w:w="1069" w:type="dxa"/>
            <w:vAlign w:val="center"/>
          </w:tcPr>
          <w:p w:rsidR="00482FCF" w:rsidRPr="00440DD1" w:rsidRDefault="00482FCF" w:rsidP="00482FCF">
            <w:pPr>
              <w:jc w:val="center"/>
              <w:rPr>
                <w:b/>
                <w:sz w:val="16"/>
                <w:lang w:eastAsia="zh-CN"/>
              </w:rPr>
            </w:pPr>
            <w:r w:rsidRPr="00440DD1">
              <w:rPr>
                <w:rFonts w:hint="eastAsia"/>
                <w:b/>
                <w:sz w:val="16"/>
                <w:lang w:eastAsia="zh-CN"/>
              </w:rPr>
              <w:t>项目支持费</w:t>
            </w:r>
            <w:r w:rsidRPr="00440DD1">
              <w:rPr>
                <w:b/>
                <w:sz w:val="16"/>
                <w:lang w:eastAsia="zh-CN"/>
              </w:rPr>
              <w:br/>
            </w:r>
            <w:r w:rsidRPr="00440DD1">
              <w:rPr>
                <w:b/>
                <w:sz w:val="16"/>
                <w:lang w:eastAsia="zh-CN"/>
              </w:rPr>
              <w:t>收入</w:t>
            </w:r>
          </w:p>
        </w:tc>
        <w:tc>
          <w:tcPr>
            <w:tcW w:w="864" w:type="dxa"/>
            <w:vAlign w:val="center"/>
          </w:tcPr>
          <w:p w:rsidR="00482FCF" w:rsidRPr="00440DD1" w:rsidRDefault="00482FCF" w:rsidP="00482FCF">
            <w:pPr>
              <w:jc w:val="center"/>
              <w:rPr>
                <w:b/>
                <w:sz w:val="16"/>
                <w:lang w:eastAsia="zh-CN"/>
              </w:rPr>
            </w:pPr>
            <w:r w:rsidRPr="00440DD1">
              <w:rPr>
                <w:rFonts w:hint="eastAsia"/>
                <w:b/>
                <w:sz w:val="16"/>
                <w:lang w:eastAsia="zh-CN"/>
              </w:rPr>
              <w:t>出版物</w:t>
            </w:r>
            <w:r w:rsidRPr="00440DD1">
              <w:rPr>
                <w:b/>
                <w:sz w:val="16"/>
                <w:lang w:eastAsia="zh-CN"/>
              </w:rPr>
              <w:br/>
            </w:r>
            <w:r w:rsidRPr="00440DD1">
              <w:rPr>
                <w:rFonts w:hint="eastAsia"/>
                <w:b/>
                <w:sz w:val="16"/>
                <w:lang w:eastAsia="zh-CN"/>
              </w:rPr>
              <w:t>销售</w:t>
            </w:r>
          </w:p>
        </w:tc>
        <w:tc>
          <w:tcPr>
            <w:tcW w:w="960" w:type="dxa"/>
            <w:vAlign w:val="center"/>
          </w:tcPr>
          <w:p w:rsidR="00482FCF" w:rsidRPr="00440DD1" w:rsidRDefault="00482FCF" w:rsidP="00482FCF">
            <w:pPr>
              <w:jc w:val="center"/>
              <w:rPr>
                <w:b/>
                <w:sz w:val="16"/>
                <w:lang w:eastAsia="zh-CN"/>
              </w:rPr>
            </w:pPr>
            <w:r w:rsidRPr="00440DD1">
              <w:rPr>
                <w:b/>
                <w:sz w:val="16"/>
                <w:lang w:eastAsia="zh-CN"/>
              </w:rPr>
              <w:t>成本回收</w:t>
            </w:r>
          </w:p>
        </w:tc>
        <w:tc>
          <w:tcPr>
            <w:tcW w:w="884" w:type="dxa"/>
            <w:vAlign w:val="center"/>
          </w:tcPr>
          <w:p w:rsidR="00482FCF" w:rsidRPr="00440DD1" w:rsidRDefault="00482FCF" w:rsidP="00482FCF">
            <w:pPr>
              <w:jc w:val="center"/>
              <w:rPr>
                <w:b/>
                <w:sz w:val="16"/>
                <w:lang w:eastAsia="zh-CN"/>
              </w:rPr>
            </w:pPr>
            <w:r w:rsidRPr="00440DD1">
              <w:rPr>
                <w:rFonts w:hint="eastAsia"/>
                <w:b/>
                <w:sz w:val="16"/>
                <w:lang w:eastAsia="zh-CN"/>
              </w:rPr>
              <w:t>利息</w:t>
            </w:r>
            <w:r w:rsidRPr="00440DD1">
              <w:rPr>
                <w:b/>
                <w:sz w:val="16"/>
                <w:lang w:eastAsia="zh-CN"/>
              </w:rPr>
              <w:br/>
            </w:r>
            <w:r w:rsidRPr="00440DD1">
              <w:rPr>
                <w:b/>
                <w:sz w:val="16"/>
                <w:lang w:eastAsia="zh-CN"/>
              </w:rPr>
              <w:t>收入</w:t>
            </w:r>
          </w:p>
        </w:tc>
        <w:tc>
          <w:tcPr>
            <w:tcW w:w="867" w:type="dxa"/>
            <w:vAlign w:val="center"/>
          </w:tcPr>
          <w:p w:rsidR="00482FCF" w:rsidRPr="00440DD1" w:rsidRDefault="00482FCF" w:rsidP="00482FCF">
            <w:pPr>
              <w:jc w:val="center"/>
              <w:rPr>
                <w:b/>
                <w:sz w:val="16"/>
                <w:lang w:eastAsia="zh-CN"/>
              </w:rPr>
            </w:pPr>
            <w:r w:rsidRPr="00440DD1">
              <w:rPr>
                <w:b/>
                <w:sz w:val="16"/>
                <w:lang w:eastAsia="zh-CN"/>
              </w:rPr>
              <w:t>其他</w:t>
            </w:r>
            <w:r w:rsidRPr="00440DD1">
              <w:rPr>
                <w:rFonts w:hint="eastAsia"/>
                <w:b/>
                <w:sz w:val="16"/>
                <w:lang w:eastAsia="zh-CN"/>
              </w:rPr>
              <w:br/>
            </w:r>
            <w:r w:rsidRPr="00440DD1">
              <w:rPr>
                <w:b/>
                <w:sz w:val="16"/>
                <w:lang w:eastAsia="zh-CN"/>
              </w:rPr>
              <w:t>收入</w:t>
            </w:r>
          </w:p>
        </w:tc>
        <w:tc>
          <w:tcPr>
            <w:tcW w:w="1053" w:type="dxa"/>
            <w:vAlign w:val="center"/>
          </w:tcPr>
          <w:p w:rsidR="00482FCF" w:rsidRPr="00440DD1" w:rsidRDefault="00482FCF" w:rsidP="00482FCF">
            <w:pPr>
              <w:jc w:val="center"/>
              <w:rPr>
                <w:b/>
                <w:sz w:val="16"/>
                <w:lang w:eastAsia="zh-CN"/>
              </w:rPr>
            </w:pPr>
            <w:r w:rsidRPr="00440DD1">
              <w:rPr>
                <w:rFonts w:hint="eastAsia"/>
                <w:b/>
                <w:sz w:val="16"/>
                <w:lang w:eastAsia="zh-CN"/>
              </w:rPr>
              <w:t>储备</w:t>
            </w:r>
            <w:r w:rsidRPr="00440DD1">
              <w:rPr>
                <w:b/>
                <w:sz w:val="16"/>
                <w:lang w:eastAsia="zh-CN"/>
              </w:rPr>
              <w:t>金</w:t>
            </w:r>
            <w:r w:rsidRPr="00440DD1">
              <w:rPr>
                <w:b/>
                <w:sz w:val="16"/>
                <w:lang w:eastAsia="zh-CN"/>
              </w:rPr>
              <w:br/>
            </w:r>
            <w:r w:rsidRPr="00440DD1">
              <w:rPr>
                <w:rFonts w:hint="eastAsia"/>
                <w:b/>
                <w:sz w:val="16"/>
                <w:lang w:eastAsia="zh-CN"/>
              </w:rPr>
              <w:t>账目提款</w:t>
            </w:r>
          </w:p>
        </w:tc>
        <w:tc>
          <w:tcPr>
            <w:tcW w:w="909" w:type="dxa"/>
            <w:vAlign w:val="center"/>
          </w:tcPr>
          <w:p w:rsidR="00482FCF" w:rsidRPr="00440DD1" w:rsidRDefault="00482FCF" w:rsidP="00482FCF">
            <w:pPr>
              <w:jc w:val="center"/>
              <w:rPr>
                <w:b/>
                <w:sz w:val="16"/>
                <w:lang w:eastAsia="zh-CN"/>
              </w:rPr>
            </w:pPr>
            <w:r w:rsidRPr="00440DD1">
              <w:rPr>
                <w:b/>
                <w:sz w:val="16"/>
                <w:lang w:eastAsia="zh-CN"/>
              </w:rPr>
              <w:t>总计</w:t>
            </w:r>
          </w:p>
        </w:tc>
        <w:tc>
          <w:tcPr>
            <w:tcW w:w="943" w:type="dxa"/>
            <w:vAlign w:val="center"/>
          </w:tcPr>
          <w:p w:rsidR="00482FCF" w:rsidRPr="00440DD1" w:rsidRDefault="00482FCF" w:rsidP="00482FCF">
            <w:pPr>
              <w:tabs>
                <w:tab w:val="left" w:pos="9072"/>
              </w:tabs>
              <w:spacing w:before="0"/>
              <w:jc w:val="center"/>
              <w:rPr>
                <w:b/>
                <w:bCs/>
                <w:sz w:val="18"/>
                <w:szCs w:val="18"/>
                <w:lang w:eastAsia="zh-CN"/>
              </w:rPr>
            </w:pPr>
            <w:r w:rsidRPr="00440DD1">
              <w:rPr>
                <w:rFonts w:hint="eastAsia"/>
                <w:b/>
                <w:sz w:val="16"/>
                <w:lang w:eastAsia="zh-CN"/>
              </w:rPr>
              <w:t>记账</w:t>
            </w:r>
            <w:r w:rsidRPr="00440DD1">
              <w:rPr>
                <w:b/>
                <w:sz w:val="16"/>
                <w:lang w:eastAsia="zh-CN"/>
              </w:rPr>
              <w:br/>
            </w:r>
            <w:r w:rsidRPr="00440DD1">
              <w:rPr>
                <w:b/>
                <w:sz w:val="16"/>
                <w:lang w:eastAsia="zh-CN"/>
              </w:rPr>
              <w:t>收入</w:t>
            </w:r>
          </w:p>
        </w:tc>
      </w:tr>
      <w:tr w:rsidR="00482FCF" w:rsidRPr="00440DD1" w:rsidTr="00B8245A">
        <w:tc>
          <w:tcPr>
            <w:tcW w:w="923" w:type="dxa"/>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4</w:t>
            </w:r>
            <w:r w:rsidRPr="00440DD1">
              <w:rPr>
                <w:rFonts w:hint="eastAsia"/>
                <w:b/>
                <w:bCs/>
                <w:sz w:val="20"/>
                <w:lang w:eastAsia="zh-CN"/>
              </w:rPr>
              <w:t>年</w:t>
            </w:r>
          </w:p>
        </w:tc>
        <w:tc>
          <w:tcPr>
            <w:tcW w:w="1021"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112,572</w:t>
            </w:r>
          </w:p>
        </w:tc>
        <w:tc>
          <w:tcPr>
            <w:tcW w:w="1158"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15,200</w:t>
            </w:r>
          </w:p>
        </w:tc>
        <w:tc>
          <w:tcPr>
            <w:tcW w:w="113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1,705</w:t>
            </w:r>
          </w:p>
        </w:tc>
        <w:tc>
          <w:tcPr>
            <w:tcW w:w="1112"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200</w:t>
            </w:r>
          </w:p>
        </w:tc>
        <w:tc>
          <w:tcPr>
            <w:tcW w:w="1086"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0</w:t>
            </w:r>
          </w:p>
        </w:tc>
        <w:tc>
          <w:tcPr>
            <w:tcW w:w="106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1,000</w:t>
            </w:r>
          </w:p>
        </w:tc>
        <w:tc>
          <w:tcPr>
            <w:tcW w:w="86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17,000</w:t>
            </w:r>
          </w:p>
        </w:tc>
        <w:tc>
          <w:tcPr>
            <w:tcW w:w="960"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14,750</w:t>
            </w:r>
          </w:p>
        </w:tc>
        <w:tc>
          <w:tcPr>
            <w:tcW w:w="88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800</w:t>
            </w:r>
          </w:p>
        </w:tc>
        <w:tc>
          <w:tcPr>
            <w:tcW w:w="867"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300</w:t>
            </w:r>
          </w:p>
        </w:tc>
        <w:tc>
          <w:tcPr>
            <w:tcW w:w="105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2,784</w:t>
            </w:r>
          </w:p>
        </w:tc>
        <w:tc>
          <w:tcPr>
            <w:tcW w:w="90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166,311</w:t>
            </w:r>
          </w:p>
        </w:tc>
        <w:tc>
          <w:tcPr>
            <w:tcW w:w="94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162,083</w:t>
            </w:r>
          </w:p>
        </w:tc>
      </w:tr>
      <w:tr w:rsidR="00482FCF" w:rsidRPr="00440DD1" w:rsidTr="00B8245A">
        <w:tc>
          <w:tcPr>
            <w:tcW w:w="923" w:type="dxa"/>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5</w:t>
            </w:r>
            <w:r w:rsidRPr="00440DD1">
              <w:rPr>
                <w:rFonts w:hint="eastAsia"/>
                <w:b/>
                <w:bCs/>
                <w:sz w:val="20"/>
                <w:lang w:eastAsia="zh-CN"/>
              </w:rPr>
              <w:t>年</w:t>
            </w:r>
          </w:p>
        </w:tc>
        <w:tc>
          <w:tcPr>
            <w:tcW w:w="1021"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112,572</w:t>
            </w:r>
          </w:p>
        </w:tc>
        <w:tc>
          <w:tcPr>
            <w:tcW w:w="1158"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15,200</w:t>
            </w:r>
          </w:p>
        </w:tc>
        <w:tc>
          <w:tcPr>
            <w:tcW w:w="113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1,705</w:t>
            </w:r>
          </w:p>
        </w:tc>
        <w:tc>
          <w:tcPr>
            <w:tcW w:w="1112"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200</w:t>
            </w:r>
          </w:p>
        </w:tc>
        <w:tc>
          <w:tcPr>
            <w:tcW w:w="1086"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0</w:t>
            </w:r>
          </w:p>
        </w:tc>
        <w:tc>
          <w:tcPr>
            <w:tcW w:w="106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1,000</w:t>
            </w:r>
          </w:p>
        </w:tc>
        <w:tc>
          <w:tcPr>
            <w:tcW w:w="86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17,000</w:t>
            </w:r>
          </w:p>
        </w:tc>
        <w:tc>
          <w:tcPr>
            <w:tcW w:w="960"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14,750</w:t>
            </w:r>
          </w:p>
        </w:tc>
        <w:tc>
          <w:tcPr>
            <w:tcW w:w="88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800</w:t>
            </w:r>
          </w:p>
        </w:tc>
        <w:tc>
          <w:tcPr>
            <w:tcW w:w="867"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300</w:t>
            </w:r>
          </w:p>
        </w:tc>
        <w:tc>
          <w:tcPr>
            <w:tcW w:w="105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1,216</w:t>
            </w:r>
          </w:p>
        </w:tc>
        <w:tc>
          <w:tcPr>
            <w:tcW w:w="90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164,744</w:t>
            </w:r>
          </w:p>
        </w:tc>
        <w:tc>
          <w:tcPr>
            <w:tcW w:w="94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158,177</w:t>
            </w:r>
          </w:p>
        </w:tc>
      </w:tr>
      <w:tr w:rsidR="00482FCF" w:rsidRPr="00440DD1" w:rsidTr="00B8245A">
        <w:tc>
          <w:tcPr>
            <w:tcW w:w="923" w:type="dxa"/>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6</w:t>
            </w:r>
            <w:r w:rsidRPr="00440DD1">
              <w:rPr>
                <w:rFonts w:hint="eastAsia"/>
                <w:b/>
                <w:bCs/>
                <w:sz w:val="20"/>
                <w:lang w:eastAsia="zh-CN"/>
              </w:rPr>
              <w:t>年</w:t>
            </w:r>
          </w:p>
        </w:tc>
        <w:tc>
          <w:tcPr>
            <w:tcW w:w="1021"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106,371</w:t>
            </w:r>
          </w:p>
        </w:tc>
        <w:tc>
          <w:tcPr>
            <w:tcW w:w="1158"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15,875</w:t>
            </w:r>
          </w:p>
        </w:tc>
        <w:tc>
          <w:tcPr>
            <w:tcW w:w="113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1,955</w:t>
            </w:r>
          </w:p>
        </w:tc>
        <w:tc>
          <w:tcPr>
            <w:tcW w:w="1112"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200</w:t>
            </w:r>
          </w:p>
        </w:tc>
        <w:tc>
          <w:tcPr>
            <w:tcW w:w="1086"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0</w:t>
            </w:r>
          </w:p>
        </w:tc>
        <w:tc>
          <w:tcPr>
            <w:tcW w:w="106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1,375</w:t>
            </w:r>
          </w:p>
        </w:tc>
        <w:tc>
          <w:tcPr>
            <w:tcW w:w="86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18,500</w:t>
            </w:r>
          </w:p>
        </w:tc>
        <w:tc>
          <w:tcPr>
            <w:tcW w:w="960"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14,750</w:t>
            </w:r>
          </w:p>
        </w:tc>
        <w:tc>
          <w:tcPr>
            <w:tcW w:w="88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300</w:t>
            </w:r>
          </w:p>
        </w:tc>
        <w:tc>
          <w:tcPr>
            <w:tcW w:w="867"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100</w:t>
            </w:r>
          </w:p>
        </w:tc>
        <w:tc>
          <w:tcPr>
            <w:tcW w:w="105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1,017</w:t>
            </w:r>
          </w:p>
        </w:tc>
        <w:tc>
          <w:tcPr>
            <w:tcW w:w="90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160,443</w:t>
            </w:r>
          </w:p>
        </w:tc>
        <w:tc>
          <w:tcPr>
            <w:tcW w:w="94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157,733</w:t>
            </w:r>
          </w:p>
        </w:tc>
      </w:tr>
      <w:tr w:rsidR="00482FCF" w:rsidRPr="00440DD1" w:rsidTr="00B8245A">
        <w:tc>
          <w:tcPr>
            <w:tcW w:w="923" w:type="dxa"/>
          </w:tcPr>
          <w:p w:rsidR="00482FCF" w:rsidRPr="00440DD1" w:rsidRDefault="00482FCF" w:rsidP="00482FCF">
            <w:pPr>
              <w:pStyle w:val="Tabletext"/>
              <w:jc w:val="center"/>
              <w:rPr>
                <w:b/>
                <w:bCs/>
                <w:sz w:val="20"/>
                <w:lang w:eastAsia="zh-CN"/>
              </w:rPr>
            </w:pPr>
            <w:r w:rsidRPr="00440DD1">
              <w:rPr>
                <w:b/>
                <w:bCs/>
                <w:sz w:val="20"/>
                <w:lang w:eastAsia="zh-CN"/>
              </w:rPr>
              <w:t>201</w:t>
            </w:r>
            <w:r w:rsidRPr="00440DD1">
              <w:rPr>
                <w:rFonts w:hint="eastAsia"/>
                <w:b/>
                <w:bCs/>
                <w:sz w:val="20"/>
                <w:lang w:eastAsia="zh-CN"/>
              </w:rPr>
              <w:t>7</w:t>
            </w:r>
            <w:r w:rsidRPr="00440DD1">
              <w:rPr>
                <w:rFonts w:hint="eastAsia"/>
                <w:b/>
                <w:bCs/>
                <w:sz w:val="20"/>
                <w:lang w:eastAsia="zh-CN"/>
              </w:rPr>
              <w:t>年</w:t>
            </w:r>
          </w:p>
        </w:tc>
        <w:tc>
          <w:tcPr>
            <w:tcW w:w="1021"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106,371</w:t>
            </w:r>
          </w:p>
        </w:tc>
        <w:tc>
          <w:tcPr>
            <w:tcW w:w="1158" w:type="dxa"/>
          </w:tcPr>
          <w:p w:rsidR="00482FCF" w:rsidRPr="00440DD1" w:rsidRDefault="00482FCF" w:rsidP="00482FCF">
            <w:pPr>
              <w:overflowPunct/>
              <w:autoSpaceDE/>
              <w:autoSpaceDN/>
              <w:adjustRightInd/>
              <w:spacing w:before="0"/>
              <w:jc w:val="right"/>
              <w:textAlignment w:val="auto"/>
              <w:rPr>
                <w:sz w:val="20"/>
                <w:lang w:val="en-US" w:eastAsia="zh-CN"/>
              </w:rPr>
            </w:pPr>
            <w:r w:rsidRPr="00440DD1">
              <w:rPr>
                <w:sz w:val="20"/>
                <w:lang w:val="en-US" w:eastAsia="zh-CN"/>
              </w:rPr>
              <w:t>15,875</w:t>
            </w:r>
          </w:p>
        </w:tc>
        <w:tc>
          <w:tcPr>
            <w:tcW w:w="113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1,955</w:t>
            </w:r>
          </w:p>
        </w:tc>
        <w:tc>
          <w:tcPr>
            <w:tcW w:w="1112"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200</w:t>
            </w:r>
          </w:p>
        </w:tc>
        <w:tc>
          <w:tcPr>
            <w:tcW w:w="1086"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0</w:t>
            </w:r>
          </w:p>
        </w:tc>
        <w:tc>
          <w:tcPr>
            <w:tcW w:w="106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1,375</w:t>
            </w:r>
          </w:p>
        </w:tc>
        <w:tc>
          <w:tcPr>
            <w:tcW w:w="86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18,500</w:t>
            </w:r>
          </w:p>
        </w:tc>
        <w:tc>
          <w:tcPr>
            <w:tcW w:w="960"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14,750</w:t>
            </w:r>
          </w:p>
        </w:tc>
        <w:tc>
          <w:tcPr>
            <w:tcW w:w="884"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300</w:t>
            </w:r>
          </w:p>
        </w:tc>
        <w:tc>
          <w:tcPr>
            <w:tcW w:w="867"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100</w:t>
            </w:r>
          </w:p>
        </w:tc>
        <w:tc>
          <w:tcPr>
            <w:tcW w:w="105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1,434</w:t>
            </w:r>
          </w:p>
        </w:tc>
        <w:tc>
          <w:tcPr>
            <w:tcW w:w="909"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160,860</w:t>
            </w:r>
          </w:p>
        </w:tc>
        <w:tc>
          <w:tcPr>
            <w:tcW w:w="943" w:type="dxa"/>
          </w:tcPr>
          <w:p w:rsidR="00482FCF" w:rsidRPr="00440DD1" w:rsidRDefault="00482FCF" w:rsidP="00482FCF">
            <w:pPr>
              <w:tabs>
                <w:tab w:val="left" w:pos="9072"/>
              </w:tabs>
              <w:spacing w:before="0"/>
              <w:jc w:val="right"/>
              <w:rPr>
                <w:sz w:val="20"/>
                <w:lang w:val="en-US" w:eastAsia="zh-CN"/>
              </w:rPr>
            </w:pPr>
            <w:r w:rsidRPr="00440DD1">
              <w:rPr>
                <w:sz w:val="20"/>
                <w:lang w:val="en-US" w:eastAsia="zh-CN"/>
              </w:rPr>
              <w:t>161,034</w:t>
            </w:r>
          </w:p>
        </w:tc>
      </w:tr>
    </w:tbl>
    <w:p w:rsidR="00482FCF" w:rsidRPr="00440DD1" w:rsidRDefault="00482FCF" w:rsidP="00482FCF">
      <w:pPr>
        <w:rPr>
          <w:b/>
        </w:rPr>
        <w:sectPr w:rsidR="00482FCF" w:rsidRPr="00440DD1" w:rsidSect="00482FCF">
          <w:headerReference w:type="first" r:id="rId14"/>
          <w:footerReference w:type="first" r:id="rId15"/>
          <w:pgSz w:w="16834" w:h="11913" w:orient="landscape"/>
          <w:pgMar w:top="1134" w:right="1418" w:bottom="1134" w:left="1418" w:header="720" w:footer="720" w:gutter="0"/>
          <w:paperSrc w:first="15" w:other="15"/>
          <w:cols w:space="720"/>
          <w:titlePg/>
        </w:sectPr>
      </w:pPr>
    </w:p>
    <w:p w:rsidR="00482FCF" w:rsidRPr="004C356F" w:rsidRDefault="00AA2A8F" w:rsidP="004C356F">
      <w:pPr>
        <w:pStyle w:val="Heading1"/>
        <w:rPr>
          <w:lang w:eastAsia="zh-CN"/>
        </w:rPr>
      </w:pPr>
      <w:r w:rsidRPr="004C356F">
        <w:rPr>
          <w:rFonts w:hint="eastAsia"/>
          <w:lang w:eastAsia="zh-CN"/>
        </w:rPr>
        <w:lastRenderedPageBreak/>
        <w:t>3</w:t>
      </w:r>
      <w:r w:rsidR="00482FCF" w:rsidRPr="004C356F">
        <w:rPr>
          <w:lang w:eastAsia="zh-CN"/>
        </w:rPr>
        <w:tab/>
      </w:r>
      <w:r w:rsidR="00482FCF" w:rsidRPr="004C356F">
        <w:rPr>
          <w:rFonts w:hint="eastAsia"/>
          <w:lang w:eastAsia="zh-CN"/>
        </w:rPr>
        <w:t>截至</w:t>
      </w:r>
      <w:r w:rsidR="00482FCF" w:rsidRPr="004C356F">
        <w:rPr>
          <w:lang w:eastAsia="zh-CN"/>
        </w:rPr>
        <w:t>201</w:t>
      </w:r>
      <w:r w:rsidRPr="004C356F">
        <w:rPr>
          <w:rFonts w:hint="eastAsia"/>
          <w:lang w:eastAsia="zh-CN"/>
        </w:rPr>
        <w:t>7</w:t>
      </w:r>
      <w:r w:rsidR="00482FCF" w:rsidRPr="004C356F">
        <w:rPr>
          <w:rFonts w:hint="eastAsia"/>
          <w:lang w:eastAsia="zh-CN"/>
        </w:rPr>
        <w:t>年</w:t>
      </w:r>
      <w:r w:rsidR="00482FCF" w:rsidRPr="004C356F">
        <w:rPr>
          <w:lang w:eastAsia="zh-CN"/>
        </w:rPr>
        <w:t>12</w:t>
      </w:r>
      <w:r w:rsidR="00482FCF" w:rsidRPr="004C356F">
        <w:rPr>
          <w:rFonts w:hint="eastAsia"/>
          <w:lang w:eastAsia="zh-CN"/>
        </w:rPr>
        <w:t>月</w:t>
      </w:r>
      <w:r w:rsidR="00482FCF" w:rsidRPr="004C356F">
        <w:rPr>
          <w:lang w:eastAsia="zh-CN"/>
        </w:rPr>
        <w:t>31</w:t>
      </w:r>
      <w:r w:rsidR="00482FCF" w:rsidRPr="004C356F">
        <w:rPr>
          <w:rFonts w:hint="eastAsia"/>
          <w:lang w:eastAsia="zh-CN"/>
        </w:rPr>
        <w:t>日的资产、负债和净资产</w:t>
      </w:r>
    </w:p>
    <w:p w:rsidR="00482FCF" w:rsidRPr="00440DD1" w:rsidRDefault="00B8245A" w:rsidP="004C356F">
      <w:pPr>
        <w:rPr>
          <w:lang w:eastAsia="zh-CN"/>
        </w:rPr>
      </w:pPr>
      <w:r>
        <w:rPr>
          <w:rFonts w:hint="eastAsia"/>
          <w:lang w:eastAsia="zh-CN"/>
        </w:rPr>
        <w:t>3</w:t>
      </w:r>
      <w:r w:rsidR="00482FCF" w:rsidRPr="00440DD1">
        <w:rPr>
          <w:lang w:eastAsia="zh-CN"/>
        </w:rPr>
        <w:t>.1</w:t>
      </w:r>
      <w:r w:rsidR="00482FCF" w:rsidRPr="00440DD1">
        <w:rPr>
          <w:lang w:eastAsia="zh-CN"/>
        </w:rPr>
        <w:tab/>
      </w:r>
      <w:r w:rsidR="00482FCF" w:rsidRPr="00440DD1">
        <w:rPr>
          <w:rFonts w:hint="eastAsia"/>
          <w:lang w:eastAsia="zh-CN"/>
        </w:rPr>
        <w:t>为评估国际电联的财务状况，全权代表大会可能需要掌握国际电联截至</w:t>
      </w:r>
      <w:r w:rsidR="00482FCF" w:rsidRPr="00440DD1">
        <w:rPr>
          <w:lang w:eastAsia="zh-CN"/>
        </w:rPr>
        <w:t>201</w:t>
      </w:r>
      <w:r w:rsidR="00AA2A8F" w:rsidRPr="00440DD1">
        <w:rPr>
          <w:rFonts w:hint="eastAsia"/>
          <w:lang w:eastAsia="zh-CN"/>
        </w:rPr>
        <w:t>7</w:t>
      </w:r>
      <w:r w:rsidR="00482FCF" w:rsidRPr="00440DD1">
        <w:rPr>
          <w:rFonts w:hint="eastAsia"/>
          <w:lang w:eastAsia="zh-CN"/>
        </w:rPr>
        <w:t>年</w:t>
      </w:r>
      <w:r w:rsidR="00482FCF" w:rsidRPr="00440DD1">
        <w:rPr>
          <w:lang w:eastAsia="zh-CN"/>
        </w:rPr>
        <w:t>12</w:t>
      </w:r>
      <w:r w:rsidR="00482FCF" w:rsidRPr="00440DD1">
        <w:rPr>
          <w:rFonts w:hint="eastAsia"/>
          <w:lang w:eastAsia="zh-CN"/>
        </w:rPr>
        <w:t>月</w:t>
      </w:r>
      <w:r w:rsidR="00482FCF" w:rsidRPr="00440DD1">
        <w:rPr>
          <w:lang w:eastAsia="zh-CN"/>
        </w:rPr>
        <w:t>31</w:t>
      </w:r>
      <w:r w:rsidR="00482FCF" w:rsidRPr="00440DD1">
        <w:rPr>
          <w:rFonts w:hint="eastAsia"/>
          <w:lang w:eastAsia="zh-CN"/>
        </w:rPr>
        <w:t>日的资产和负债情况。四个</w:t>
      </w:r>
      <w:r w:rsidR="00482FCF" w:rsidRPr="00440DD1">
        <w:rPr>
          <w:lang w:eastAsia="zh-CN"/>
        </w:rPr>
        <w:t>相关财务周期的财务状况表见附件</w:t>
      </w:r>
      <w:r w:rsidR="00482FCF" w:rsidRPr="00440DD1">
        <w:rPr>
          <w:spacing w:val="-2"/>
          <w:lang w:eastAsia="zh-CN"/>
        </w:rPr>
        <w:t>A</w:t>
      </w:r>
      <w:r w:rsidR="00482FCF" w:rsidRPr="00440DD1">
        <w:rPr>
          <w:rFonts w:hint="eastAsia"/>
          <w:spacing w:val="-2"/>
          <w:lang w:eastAsia="zh-CN"/>
        </w:rPr>
        <w:t>、</w:t>
      </w:r>
      <w:r w:rsidR="00482FCF" w:rsidRPr="00440DD1">
        <w:rPr>
          <w:spacing w:val="-2"/>
          <w:lang w:eastAsia="zh-CN"/>
        </w:rPr>
        <w:t>B</w:t>
      </w:r>
      <w:r w:rsidR="00482FCF" w:rsidRPr="00440DD1">
        <w:rPr>
          <w:rFonts w:hint="eastAsia"/>
          <w:spacing w:val="-2"/>
          <w:lang w:eastAsia="zh-CN"/>
        </w:rPr>
        <w:t>、</w:t>
      </w:r>
      <w:r w:rsidR="00482FCF" w:rsidRPr="00440DD1">
        <w:rPr>
          <w:spacing w:val="-2"/>
          <w:lang w:eastAsia="zh-CN"/>
        </w:rPr>
        <w:t>C</w:t>
      </w:r>
      <w:r w:rsidR="00482FCF" w:rsidRPr="00440DD1">
        <w:rPr>
          <w:rFonts w:hint="eastAsia"/>
          <w:spacing w:val="-2"/>
          <w:lang w:eastAsia="zh-CN"/>
        </w:rPr>
        <w:t>和</w:t>
      </w:r>
      <w:r w:rsidR="00482FCF" w:rsidRPr="00440DD1">
        <w:rPr>
          <w:spacing w:val="-2"/>
          <w:lang w:eastAsia="zh-CN"/>
        </w:rPr>
        <w:t>D</w:t>
      </w:r>
      <w:r w:rsidR="00482FCF" w:rsidRPr="00440DD1">
        <w:rPr>
          <w:rFonts w:hint="eastAsia"/>
          <w:spacing w:val="-2"/>
          <w:lang w:eastAsia="zh-CN"/>
        </w:rPr>
        <w:t>。财务状况表</w:t>
      </w:r>
      <w:r w:rsidR="00482FCF" w:rsidRPr="00440DD1">
        <w:rPr>
          <w:spacing w:val="-2"/>
          <w:lang w:eastAsia="zh-CN"/>
        </w:rPr>
        <w:t>全面呈现国际电联的</w:t>
      </w:r>
      <w:r w:rsidR="00482FCF" w:rsidRPr="00440DD1">
        <w:rPr>
          <w:rFonts w:hint="eastAsia"/>
          <w:spacing w:val="-2"/>
          <w:lang w:eastAsia="zh-CN"/>
        </w:rPr>
        <w:t>活动</w:t>
      </w:r>
      <w:r w:rsidR="00482FCF" w:rsidRPr="00440DD1">
        <w:rPr>
          <w:spacing w:val="-2"/>
          <w:lang w:eastAsia="zh-CN"/>
        </w:rPr>
        <w:t>。</w:t>
      </w:r>
    </w:p>
    <w:p w:rsidR="00482FCF" w:rsidRPr="00440DD1" w:rsidRDefault="00B8245A" w:rsidP="004C356F">
      <w:pPr>
        <w:rPr>
          <w:lang w:eastAsia="zh-CN"/>
        </w:rPr>
      </w:pPr>
      <w:r>
        <w:rPr>
          <w:rFonts w:hint="eastAsia"/>
          <w:lang w:eastAsia="zh-CN"/>
        </w:rPr>
        <w:t>3</w:t>
      </w:r>
      <w:r w:rsidR="00482FCF" w:rsidRPr="00440DD1">
        <w:rPr>
          <w:lang w:eastAsia="zh-CN"/>
        </w:rPr>
        <w:t>.2</w:t>
      </w:r>
      <w:r w:rsidR="00482FCF" w:rsidRPr="00440DD1">
        <w:rPr>
          <w:lang w:eastAsia="zh-CN"/>
        </w:rPr>
        <w:tab/>
        <w:t>IPSAS</w:t>
      </w:r>
      <w:r w:rsidR="00482FCF" w:rsidRPr="00440DD1">
        <w:rPr>
          <w:rFonts w:hint="eastAsia"/>
          <w:lang w:eastAsia="zh-CN"/>
        </w:rPr>
        <w:t>强制</w:t>
      </w:r>
      <w:r w:rsidR="00482FCF" w:rsidRPr="00440DD1">
        <w:rPr>
          <w:lang w:eastAsia="zh-CN"/>
        </w:rPr>
        <w:t>要求的有关每份财务状况表和财务负债表的信息在提交理事会的财务工作报告中提供</w:t>
      </w:r>
      <w:r w:rsidR="00482FCF" w:rsidRPr="00440DD1">
        <w:rPr>
          <w:rFonts w:hint="eastAsia"/>
          <w:lang w:eastAsia="zh-CN"/>
        </w:rPr>
        <w:t>（</w:t>
      </w:r>
      <w:hyperlink r:id="rId16" w:history="1">
        <w:r w:rsidR="00AA2A8F" w:rsidRPr="00440DD1">
          <w:rPr>
            <w:rStyle w:val="Hyperlink"/>
            <w:lang w:eastAsia="zh-CN"/>
          </w:rPr>
          <w:t>C15/50</w:t>
        </w:r>
      </w:hyperlink>
      <w:r w:rsidR="00AA2A8F" w:rsidRPr="00440DD1">
        <w:rPr>
          <w:lang w:eastAsia="zh-CN"/>
        </w:rPr>
        <w:t>、</w:t>
      </w:r>
      <w:hyperlink r:id="rId17" w:history="1">
        <w:r w:rsidR="00AA2A8F" w:rsidRPr="00440DD1">
          <w:rPr>
            <w:rStyle w:val="Hyperlink"/>
            <w:lang w:eastAsia="zh-CN"/>
          </w:rPr>
          <w:t>C16/42</w:t>
        </w:r>
      </w:hyperlink>
      <w:r w:rsidR="00AA2A8F" w:rsidRPr="00440DD1">
        <w:rPr>
          <w:lang w:eastAsia="zh-CN"/>
        </w:rPr>
        <w:t>、</w:t>
      </w:r>
      <w:hyperlink r:id="rId18" w:history="1">
        <w:r w:rsidR="00AA2A8F" w:rsidRPr="00440DD1">
          <w:rPr>
            <w:rStyle w:val="Hyperlink"/>
            <w:lang w:eastAsia="zh-CN"/>
          </w:rPr>
          <w:t>C17/42</w:t>
        </w:r>
      </w:hyperlink>
      <w:r w:rsidR="00482FCF" w:rsidRPr="00440DD1">
        <w:rPr>
          <w:rFonts w:hint="eastAsia"/>
          <w:lang w:eastAsia="zh-CN"/>
        </w:rPr>
        <w:t>和</w:t>
      </w:r>
      <w:hyperlink r:id="rId19" w:history="1">
        <w:r w:rsidR="00AA2A8F" w:rsidRPr="00440DD1">
          <w:rPr>
            <w:rStyle w:val="Hyperlink"/>
            <w:lang w:eastAsia="zh-CN"/>
          </w:rPr>
          <w:t>C18/43</w:t>
        </w:r>
      </w:hyperlink>
      <w:r w:rsidR="00482FCF" w:rsidRPr="00440DD1">
        <w:rPr>
          <w:rFonts w:hint="eastAsia"/>
          <w:lang w:eastAsia="zh-CN"/>
        </w:rPr>
        <w:t>号文件）。</w:t>
      </w:r>
      <w:r w:rsidR="00C043B4">
        <w:rPr>
          <w:rFonts w:hint="eastAsia"/>
          <w:lang w:eastAsia="zh-CN"/>
        </w:rPr>
        <w:t>这些</w:t>
      </w:r>
      <w:r w:rsidR="00482FCF" w:rsidRPr="00440DD1">
        <w:rPr>
          <w:lang w:eastAsia="zh-CN"/>
        </w:rPr>
        <w:t>文件</w:t>
      </w:r>
      <w:r w:rsidR="00482FCF" w:rsidRPr="00440DD1">
        <w:rPr>
          <w:rFonts w:hint="eastAsia"/>
          <w:lang w:eastAsia="zh-CN"/>
        </w:rPr>
        <w:t>重点</w:t>
      </w:r>
      <w:r w:rsidR="00482FCF" w:rsidRPr="00440DD1">
        <w:rPr>
          <w:lang w:eastAsia="zh-CN"/>
        </w:rPr>
        <w:t>关注国际电联财务工作报告中的特定重要状况。</w:t>
      </w:r>
    </w:p>
    <w:p w:rsidR="00482FCF" w:rsidRPr="004C356F" w:rsidRDefault="00AA2A8F" w:rsidP="004C356F">
      <w:pPr>
        <w:pStyle w:val="Heading1"/>
        <w:rPr>
          <w:lang w:eastAsia="zh-CN"/>
        </w:rPr>
      </w:pPr>
      <w:r w:rsidRPr="004C356F">
        <w:rPr>
          <w:rFonts w:hint="eastAsia"/>
          <w:lang w:eastAsia="zh-CN"/>
        </w:rPr>
        <w:t>4</w:t>
      </w:r>
      <w:r w:rsidR="00482FCF" w:rsidRPr="004C356F">
        <w:rPr>
          <w:lang w:eastAsia="zh-CN"/>
        </w:rPr>
        <w:tab/>
      </w:r>
      <w:r w:rsidR="00482FCF" w:rsidRPr="004C356F">
        <w:rPr>
          <w:rFonts w:hint="eastAsia"/>
          <w:lang w:eastAsia="zh-CN"/>
        </w:rPr>
        <w:t>储备金账目</w:t>
      </w:r>
      <w:r w:rsidR="00482FCF" w:rsidRPr="004C356F">
        <w:rPr>
          <w:lang w:eastAsia="zh-CN"/>
        </w:rPr>
        <w:t>与</w:t>
      </w:r>
      <w:r w:rsidR="00482FCF" w:rsidRPr="004C356F">
        <w:rPr>
          <w:rFonts w:hint="eastAsia"/>
          <w:lang w:eastAsia="zh-CN"/>
        </w:rPr>
        <w:t>净资产</w:t>
      </w:r>
    </w:p>
    <w:p w:rsidR="00482FCF" w:rsidRPr="00440DD1" w:rsidRDefault="00AA2A8F" w:rsidP="00C043B4">
      <w:pPr>
        <w:rPr>
          <w:lang w:eastAsia="zh-CN"/>
        </w:rPr>
      </w:pPr>
      <w:r w:rsidRPr="00440DD1">
        <w:rPr>
          <w:rFonts w:hint="eastAsia"/>
          <w:lang w:eastAsia="zh-CN"/>
        </w:rPr>
        <w:t>4</w:t>
      </w:r>
      <w:r w:rsidR="00482FCF" w:rsidRPr="00440DD1">
        <w:rPr>
          <w:lang w:eastAsia="zh-CN"/>
        </w:rPr>
        <w:t>.1</w:t>
      </w:r>
      <w:r w:rsidR="00482FCF" w:rsidRPr="00440DD1">
        <w:rPr>
          <w:lang w:eastAsia="zh-CN"/>
        </w:rPr>
        <w:tab/>
      </w:r>
      <w:r w:rsidR="00482FCF" w:rsidRPr="00440DD1">
        <w:rPr>
          <w:rFonts w:hint="eastAsia"/>
          <w:lang w:eastAsia="zh-CN"/>
        </w:rPr>
        <w:t>与众多</w:t>
      </w:r>
      <w:r w:rsidR="00482FCF" w:rsidRPr="00440DD1">
        <w:rPr>
          <w:lang w:eastAsia="zh-CN"/>
        </w:rPr>
        <w:t>联合国</w:t>
      </w:r>
      <w:r w:rsidR="00482FCF" w:rsidRPr="00440DD1">
        <w:rPr>
          <w:rFonts w:hint="eastAsia"/>
          <w:lang w:eastAsia="zh-CN"/>
        </w:rPr>
        <w:t>专门机构不同，国际</w:t>
      </w:r>
      <w:r w:rsidR="00482FCF" w:rsidRPr="00440DD1">
        <w:rPr>
          <w:lang w:eastAsia="zh-CN"/>
        </w:rPr>
        <w:t>电联</w:t>
      </w:r>
      <w:r w:rsidR="00482FCF" w:rsidRPr="00440DD1">
        <w:rPr>
          <w:rFonts w:hint="eastAsia"/>
          <w:lang w:eastAsia="zh-CN"/>
        </w:rPr>
        <w:t>没有为其活动提供资金保障的周转资本</w:t>
      </w:r>
      <w:r w:rsidR="00482FCF" w:rsidRPr="00440DD1">
        <w:rPr>
          <w:lang w:eastAsia="zh-CN"/>
        </w:rPr>
        <w:t>基金</w:t>
      </w:r>
      <w:r w:rsidR="00482FCF" w:rsidRPr="00440DD1">
        <w:rPr>
          <w:rFonts w:hint="eastAsia"/>
          <w:lang w:eastAsia="zh-CN"/>
        </w:rPr>
        <w:t>。</w:t>
      </w:r>
      <w:r w:rsidR="00482FCF" w:rsidRPr="00440DD1">
        <w:rPr>
          <w:lang w:eastAsia="zh-CN"/>
        </w:rPr>
        <w:t>按照</w:t>
      </w:r>
      <w:r w:rsidR="00482FCF" w:rsidRPr="00440DD1">
        <w:rPr>
          <w:rFonts w:hint="eastAsia"/>
          <w:lang w:eastAsia="zh-CN"/>
        </w:rPr>
        <w:t>《</w:t>
      </w:r>
      <w:r w:rsidR="00482FCF" w:rsidRPr="00440DD1">
        <w:rPr>
          <w:lang w:eastAsia="zh-CN"/>
        </w:rPr>
        <w:t>公约》第</w:t>
      </w:r>
      <w:r w:rsidR="00482FCF" w:rsidRPr="00440DD1">
        <w:rPr>
          <w:rFonts w:hint="eastAsia"/>
          <w:lang w:eastAsia="zh-CN"/>
        </w:rPr>
        <w:t>485</w:t>
      </w:r>
      <w:r w:rsidR="00482FCF" w:rsidRPr="00440DD1">
        <w:rPr>
          <w:rFonts w:hint="eastAsia"/>
          <w:lang w:eastAsia="zh-CN"/>
        </w:rPr>
        <w:t>款</w:t>
      </w:r>
      <w:r w:rsidR="00482FCF" w:rsidRPr="00440DD1">
        <w:rPr>
          <w:lang w:eastAsia="zh-CN"/>
        </w:rPr>
        <w:t>和《财务规则</w:t>
      </w:r>
      <w:r w:rsidR="00C043B4">
        <w:rPr>
          <w:rFonts w:hint="eastAsia"/>
          <w:lang w:eastAsia="zh-CN"/>
        </w:rPr>
        <w:t>和财务</w:t>
      </w:r>
      <w:r w:rsidR="00C043B4">
        <w:rPr>
          <w:lang w:eastAsia="zh-CN"/>
        </w:rPr>
        <w:t>细则》</w:t>
      </w:r>
      <w:r w:rsidR="00482FCF" w:rsidRPr="00440DD1">
        <w:rPr>
          <w:lang w:eastAsia="zh-CN"/>
        </w:rPr>
        <w:t>第</w:t>
      </w:r>
      <w:r w:rsidR="00482FCF" w:rsidRPr="00440DD1">
        <w:rPr>
          <w:rFonts w:hint="eastAsia"/>
          <w:lang w:eastAsia="zh-CN"/>
        </w:rPr>
        <w:t>27</w:t>
      </w:r>
      <w:r w:rsidR="00482FCF" w:rsidRPr="00440DD1">
        <w:rPr>
          <w:rFonts w:hint="eastAsia"/>
          <w:lang w:eastAsia="zh-CN"/>
        </w:rPr>
        <w:t>条，储备</w:t>
      </w:r>
      <w:r w:rsidR="00482FCF" w:rsidRPr="00440DD1">
        <w:rPr>
          <w:lang w:eastAsia="zh-CN"/>
        </w:rPr>
        <w:t>金</w:t>
      </w:r>
      <w:r w:rsidR="00482FCF" w:rsidRPr="00440DD1">
        <w:rPr>
          <w:rFonts w:hint="eastAsia"/>
          <w:lang w:eastAsia="zh-CN"/>
        </w:rPr>
        <w:t>账目</w:t>
      </w:r>
      <w:r w:rsidR="00482FCF" w:rsidRPr="00440DD1">
        <w:rPr>
          <w:lang w:eastAsia="zh-CN"/>
        </w:rPr>
        <w:t>主要</w:t>
      </w:r>
      <w:r w:rsidR="00482FCF" w:rsidRPr="00440DD1">
        <w:rPr>
          <w:rFonts w:hint="eastAsia"/>
          <w:lang w:eastAsia="zh-CN"/>
        </w:rPr>
        <w:t>来源于未用拨款。储备金账目的变动详情见国际电联净资产变动表。储备金账目包含：</w:t>
      </w:r>
    </w:p>
    <w:p w:rsidR="00482FCF" w:rsidRPr="00440DD1" w:rsidRDefault="00482FCF" w:rsidP="00482FCF">
      <w:pPr>
        <w:pStyle w:val="enumlev1"/>
        <w:rPr>
          <w:lang w:eastAsia="zh-CN"/>
        </w:rPr>
      </w:pPr>
      <w:r w:rsidRPr="00440DD1">
        <w:rPr>
          <w:lang w:eastAsia="zh-CN"/>
        </w:rPr>
        <w:t>a</w:t>
      </w:r>
      <w:r w:rsidRPr="00440DD1">
        <w:rPr>
          <w:rFonts w:hint="eastAsia"/>
          <w:lang w:eastAsia="zh-CN"/>
        </w:rPr>
        <w:t>)</w:t>
      </w:r>
      <w:r w:rsidRPr="00440DD1">
        <w:rPr>
          <w:lang w:eastAsia="zh-CN"/>
        </w:rPr>
        <w:tab/>
      </w:r>
      <w:r w:rsidRPr="00440DD1">
        <w:rPr>
          <w:rFonts w:hint="eastAsia"/>
          <w:lang w:eastAsia="zh-CN"/>
        </w:rPr>
        <w:t>每财年正常预算执行的正负净余额；</w:t>
      </w:r>
    </w:p>
    <w:p w:rsidR="00482FCF" w:rsidRPr="00440DD1" w:rsidRDefault="00482FCF" w:rsidP="00482FCF">
      <w:pPr>
        <w:pStyle w:val="enumlev1"/>
        <w:rPr>
          <w:lang w:eastAsia="zh-CN"/>
        </w:rPr>
      </w:pPr>
      <w:r w:rsidRPr="00440DD1">
        <w:rPr>
          <w:lang w:eastAsia="zh-CN"/>
        </w:rPr>
        <w:t>b</w:t>
      </w:r>
      <w:r w:rsidRPr="00440DD1">
        <w:rPr>
          <w:rFonts w:hint="eastAsia"/>
          <w:lang w:eastAsia="zh-CN"/>
        </w:rPr>
        <w:t>)</w:t>
      </w:r>
      <w:r w:rsidRPr="00440DD1">
        <w:rPr>
          <w:lang w:eastAsia="zh-CN"/>
        </w:rPr>
        <w:tab/>
      </w:r>
      <w:r w:rsidRPr="00440DD1">
        <w:rPr>
          <w:rFonts w:hint="eastAsia"/>
          <w:lang w:eastAsia="zh-CN"/>
        </w:rPr>
        <w:t>按照理事会决定从其它储备金</w:t>
      </w:r>
      <w:r w:rsidRPr="00440DD1">
        <w:rPr>
          <w:rFonts w:hint="eastAsia"/>
          <w:lang w:eastAsia="zh-CN"/>
        </w:rPr>
        <w:t>/</w:t>
      </w:r>
      <w:r w:rsidRPr="00440DD1">
        <w:rPr>
          <w:rFonts w:hint="eastAsia"/>
          <w:lang w:eastAsia="zh-CN"/>
        </w:rPr>
        <w:t>基金的转账；</w:t>
      </w:r>
    </w:p>
    <w:p w:rsidR="00482FCF" w:rsidRPr="00440DD1" w:rsidRDefault="00482FCF" w:rsidP="00482FCF">
      <w:pPr>
        <w:pStyle w:val="enumlev1"/>
        <w:rPr>
          <w:lang w:eastAsia="zh-CN"/>
        </w:rPr>
      </w:pPr>
      <w:r w:rsidRPr="00440DD1">
        <w:rPr>
          <w:lang w:eastAsia="zh-CN"/>
        </w:rPr>
        <w:t>c</w:t>
      </w:r>
      <w:r w:rsidRPr="00440DD1">
        <w:rPr>
          <w:rFonts w:hint="eastAsia"/>
          <w:lang w:eastAsia="zh-CN"/>
        </w:rPr>
        <w:t>)</w:t>
      </w:r>
      <w:r w:rsidRPr="00440DD1">
        <w:rPr>
          <w:lang w:eastAsia="zh-CN"/>
        </w:rPr>
        <w:tab/>
      </w:r>
      <w:r w:rsidRPr="00440DD1">
        <w:rPr>
          <w:rFonts w:hint="eastAsia"/>
          <w:lang w:eastAsia="zh-CN"/>
        </w:rPr>
        <w:t>按照联合国系统各组织通用会计准则规定贷记至储备金账目的金额。</w:t>
      </w:r>
    </w:p>
    <w:p w:rsidR="00482FCF" w:rsidRPr="00440DD1" w:rsidRDefault="00AA2A8F" w:rsidP="004C356F">
      <w:pPr>
        <w:rPr>
          <w:lang w:eastAsia="zh-CN"/>
        </w:rPr>
      </w:pPr>
      <w:r w:rsidRPr="00440DD1">
        <w:rPr>
          <w:rFonts w:hint="eastAsia"/>
          <w:lang w:eastAsia="zh-CN"/>
        </w:rPr>
        <w:t>4</w:t>
      </w:r>
      <w:r w:rsidR="00482FCF" w:rsidRPr="00440DD1">
        <w:rPr>
          <w:lang w:eastAsia="zh-CN"/>
        </w:rPr>
        <w:t>.2</w:t>
      </w:r>
      <w:r w:rsidR="00482FCF" w:rsidRPr="00440DD1">
        <w:rPr>
          <w:lang w:eastAsia="zh-CN"/>
        </w:rPr>
        <w:tab/>
      </w:r>
      <w:r w:rsidR="00482FCF" w:rsidRPr="00440DD1">
        <w:rPr>
          <w:rFonts w:hint="eastAsia"/>
          <w:lang w:eastAsia="zh-CN"/>
        </w:rPr>
        <w:t>全权代表大会根据其第</w:t>
      </w:r>
      <w:r w:rsidR="00482FCF" w:rsidRPr="00440DD1">
        <w:rPr>
          <w:rFonts w:hint="eastAsia"/>
          <w:lang w:eastAsia="zh-CN"/>
        </w:rPr>
        <w:t>5</w:t>
      </w:r>
      <w:r w:rsidR="00482FCF" w:rsidRPr="00440DD1">
        <w:rPr>
          <w:rFonts w:hint="eastAsia"/>
          <w:lang w:eastAsia="zh-CN"/>
        </w:rPr>
        <w:t>号决定（</w:t>
      </w:r>
      <w:r w:rsidR="00482FCF" w:rsidRPr="00440DD1">
        <w:rPr>
          <w:rFonts w:hint="eastAsia"/>
          <w:lang w:eastAsia="zh-CN"/>
        </w:rPr>
        <w:t>20</w:t>
      </w:r>
      <w:r w:rsidR="00482FCF" w:rsidRPr="00440DD1">
        <w:rPr>
          <w:lang w:eastAsia="zh-CN"/>
        </w:rPr>
        <w:t>1</w:t>
      </w:r>
      <w:r w:rsidRPr="00440DD1">
        <w:rPr>
          <w:rFonts w:hint="eastAsia"/>
          <w:lang w:eastAsia="zh-CN"/>
        </w:rPr>
        <w:t>4</w:t>
      </w:r>
      <w:r w:rsidR="00482FCF" w:rsidRPr="00440DD1">
        <w:rPr>
          <w:rFonts w:hint="eastAsia"/>
          <w:lang w:eastAsia="zh-CN"/>
        </w:rPr>
        <w:t>年，</w:t>
      </w:r>
      <w:r w:rsidRPr="00440DD1">
        <w:rPr>
          <w:rFonts w:hint="eastAsia"/>
          <w:lang w:eastAsia="zh-CN"/>
        </w:rPr>
        <w:t>釜山</w:t>
      </w:r>
      <w:r w:rsidR="00482FCF" w:rsidRPr="00440DD1">
        <w:rPr>
          <w:rFonts w:hint="eastAsia"/>
          <w:lang w:eastAsia="zh-CN"/>
        </w:rPr>
        <w:t>，修订版），要求理事会在正常的情况下，努力将储备金账目（在将未用拨款并入之后）保持在总预算的百分之六之上。</w:t>
      </w:r>
    </w:p>
    <w:p w:rsidR="00482FCF" w:rsidRPr="00440DD1" w:rsidRDefault="00AA2A8F" w:rsidP="004C356F">
      <w:pPr>
        <w:rPr>
          <w:szCs w:val="24"/>
          <w:lang w:eastAsia="zh-CN"/>
        </w:rPr>
      </w:pPr>
      <w:r w:rsidRPr="00440DD1">
        <w:rPr>
          <w:rFonts w:hint="eastAsia"/>
          <w:lang w:eastAsia="zh-CN"/>
        </w:rPr>
        <w:t>4</w:t>
      </w:r>
      <w:r w:rsidR="00482FCF" w:rsidRPr="00440DD1">
        <w:rPr>
          <w:lang w:eastAsia="zh-CN"/>
        </w:rPr>
        <w:t>.</w:t>
      </w:r>
      <w:r w:rsidRPr="00440DD1">
        <w:rPr>
          <w:lang w:eastAsia="zh-CN"/>
        </w:rPr>
        <w:t>3</w:t>
      </w:r>
      <w:r w:rsidR="00482FCF" w:rsidRPr="00440DD1">
        <w:rPr>
          <w:lang w:eastAsia="zh-CN"/>
        </w:rPr>
        <w:tab/>
      </w:r>
      <w:r w:rsidR="00482FCF" w:rsidRPr="00440DD1">
        <w:rPr>
          <w:rFonts w:hint="eastAsia"/>
          <w:lang w:eastAsia="zh-CN"/>
        </w:rPr>
        <w:t>理事会</w:t>
      </w:r>
      <w:r w:rsidR="00482FCF" w:rsidRPr="00440DD1">
        <w:rPr>
          <w:rFonts w:hint="eastAsia"/>
          <w:lang w:eastAsia="zh-CN"/>
        </w:rPr>
        <w:t>201</w:t>
      </w:r>
      <w:r w:rsidRPr="00440DD1">
        <w:rPr>
          <w:lang w:eastAsia="zh-CN"/>
        </w:rPr>
        <w:t>3</w:t>
      </w:r>
      <w:r w:rsidR="00482FCF" w:rsidRPr="00440DD1">
        <w:rPr>
          <w:rFonts w:hint="eastAsia"/>
          <w:lang w:eastAsia="zh-CN"/>
        </w:rPr>
        <w:t>年</w:t>
      </w:r>
      <w:r w:rsidR="00482FCF" w:rsidRPr="00440DD1">
        <w:rPr>
          <w:lang w:eastAsia="zh-CN"/>
        </w:rPr>
        <w:t>会议通过的第</w:t>
      </w:r>
      <w:r w:rsidR="00482FCF" w:rsidRPr="00440DD1">
        <w:rPr>
          <w:lang w:eastAsia="zh-CN"/>
        </w:rPr>
        <w:t>13</w:t>
      </w:r>
      <w:r w:rsidRPr="00440DD1">
        <w:rPr>
          <w:lang w:eastAsia="zh-CN"/>
        </w:rPr>
        <w:t>59</w:t>
      </w:r>
      <w:r w:rsidR="00482FCF" w:rsidRPr="00440DD1">
        <w:rPr>
          <w:rFonts w:hint="eastAsia"/>
          <w:lang w:eastAsia="zh-CN"/>
        </w:rPr>
        <w:t>号决议</w:t>
      </w:r>
      <w:r w:rsidR="00482FCF" w:rsidRPr="00440DD1">
        <w:rPr>
          <w:szCs w:val="24"/>
          <w:lang w:eastAsia="zh-CN"/>
        </w:rPr>
        <w:t>授权秘书长，根据发生的变化</w:t>
      </w:r>
      <w:r w:rsidR="00482FCF" w:rsidRPr="00440DD1">
        <w:rPr>
          <w:rFonts w:hint="eastAsia"/>
          <w:szCs w:val="24"/>
          <w:lang w:eastAsia="zh-CN"/>
        </w:rPr>
        <w:t>，</w:t>
      </w:r>
      <w:r w:rsidR="00482FCF" w:rsidRPr="00440DD1">
        <w:rPr>
          <w:szCs w:val="24"/>
          <w:lang w:eastAsia="zh-CN"/>
        </w:rPr>
        <w:t>通过使用储备金账目，</w:t>
      </w:r>
      <w:r w:rsidR="00482FCF" w:rsidRPr="00440DD1">
        <w:rPr>
          <w:rFonts w:hint="eastAsia"/>
          <w:szCs w:val="24"/>
          <w:lang w:eastAsia="zh-CN"/>
        </w:rPr>
        <w:t>调整</w:t>
      </w:r>
      <w:r w:rsidR="00482FCF" w:rsidRPr="00440DD1">
        <w:rPr>
          <w:szCs w:val="24"/>
          <w:lang w:eastAsia="zh-CN"/>
        </w:rPr>
        <w:t>对下述</w:t>
      </w:r>
      <w:r w:rsidR="00482FCF" w:rsidRPr="00440DD1">
        <w:rPr>
          <w:szCs w:val="24"/>
          <w:lang w:eastAsia="zh-CN"/>
        </w:rPr>
        <w:t>a</w:t>
      </w:r>
      <w:r w:rsidR="00482FCF" w:rsidRPr="00440DD1">
        <w:rPr>
          <w:rFonts w:hint="eastAsia"/>
          <w:szCs w:val="24"/>
          <w:lang w:eastAsia="zh-CN"/>
        </w:rPr>
        <w:t xml:space="preserve">) </w:t>
      </w:r>
      <w:r w:rsidR="00482FCF" w:rsidRPr="00440DD1">
        <w:rPr>
          <w:szCs w:val="24"/>
          <w:lang w:eastAsia="zh-CN"/>
        </w:rPr>
        <w:t>和</w:t>
      </w:r>
      <w:r w:rsidR="00482FCF" w:rsidRPr="00440DD1">
        <w:rPr>
          <w:szCs w:val="24"/>
          <w:lang w:eastAsia="zh-CN"/>
        </w:rPr>
        <w:t>b</w:t>
      </w:r>
      <w:r w:rsidR="00482FCF" w:rsidRPr="00440DD1">
        <w:rPr>
          <w:rFonts w:hint="eastAsia"/>
          <w:szCs w:val="24"/>
          <w:lang w:eastAsia="zh-CN"/>
        </w:rPr>
        <w:t xml:space="preserve">) </w:t>
      </w:r>
      <w:r w:rsidR="00482FCF" w:rsidRPr="00440DD1">
        <w:rPr>
          <w:szCs w:val="24"/>
          <w:lang w:eastAsia="zh-CN"/>
        </w:rPr>
        <w:t>项的支出</w:t>
      </w:r>
      <w:r w:rsidR="00482FCF" w:rsidRPr="00440DD1">
        <w:rPr>
          <w:rFonts w:hint="eastAsia"/>
          <w:szCs w:val="24"/>
          <w:lang w:eastAsia="zh-CN"/>
        </w:rPr>
        <w:t>的</w:t>
      </w:r>
      <w:r w:rsidR="00482FCF" w:rsidRPr="00440DD1">
        <w:rPr>
          <w:szCs w:val="24"/>
          <w:lang w:eastAsia="zh-CN"/>
        </w:rPr>
        <w:t>拨款，</w:t>
      </w:r>
      <w:r w:rsidR="00482FCF" w:rsidRPr="00440DD1">
        <w:rPr>
          <w:rFonts w:hint="eastAsia"/>
          <w:szCs w:val="24"/>
          <w:lang w:eastAsia="zh-CN"/>
        </w:rPr>
        <w:t>前提是</w:t>
      </w:r>
      <w:r w:rsidR="00482FCF" w:rsidRPr="00440DD1">
        <w:rPr>
          <w:szCs w:val="24"/>
          <w:lang w:eastAsia="zh-CN"/>
        </w:rPr>
        <w:t>储备金账目保持在第</w:t>
      </w:r>
      <w:r w:rsidR="00482FCF" w:rsidRPr="00440DD1">
        <w:rPr>
          <w:szCs w:val="24"/>
          <w:lang w:eastAsia="zh-CN"/>
        </w:rPr>
        <w:t>5</w:t>
      </w:r>
      <w:r w:rsidR="00482FCF" w:rsidRPr="00440DD1">
        <w:rPr>
          <w:szCs w:val="24"/>
          <w:lang w:eastAsia="zh-CN"/>
        </w:rPr>
        <w:t>号决定（</w:t>
      </w:r>
      <w:r w:rsidRPr="00440DD1">
        <w:rPr>
          <w:rFonts w:hint="eastAsia"/>
          <w:lang w:eastAsia="zh-CN"/>
        </w:rPr>
        <w:t>20</w:t>
      </w:r>
      <w:r w:rsidRPr="00440DD1">
        <w:rPr>
          <w:lang w:eastAsia="zh-CN"/>
        </w:rPr>
        <w:t>1</w:t>
      </w:r>
      <w:r w:rsidRPr="00440DD1">
        <w:rPr>
          <w:rFonts w:hint="eastAsia"/>
          <w:lang w:eastAsia="zh-CN"/>
        </w:rPr>
        <w:t>4</w:t>
      </w:r>
      <w:r w:rsidRPr="00440DD1">
        <w:rPr>
          <w:rFonts w:hint="eastAsia"/>
          <w:lang w:eastAsia="zh-CN"/>
        </w:rPr>
        <w:t>年，釜山，修订版</w:t>
      </w:r>
      <w:r w:rsidR="00482FCF" w:rsidRPr="00440DD1">
        <w:rPr>
          <w:szCs w:val="24"/>
          <w:lang w:eastAsia="zh-CN"/>
        </w:rPr>
        <w:t>）所</w:t>
      </w:r>
      <w:r w:rsidR="00482FCF" w:rsidRPr="00440DD1">
        <w:rPr>
          <w:rFonts w:hint="eastAsia"/>
          <w:szCs w:val="24"/>
          <w:lang w:eastAsia="zh-CN"/>
        </w:rPr>
        <w:t>规定</w:t>
      </w:r>
      <w:r w:rsidR="00482FCF" w:rsidRPr="00440DD1">
        <w:rPr>
          <w:szCs w:val="24"/>
          <w:lang w:eastAsia="zh-CN"/>
        </w:rPr>
        <w:t>的水平</w:t>
      </w:r>
      <w:r w:rsidR="00482FCF" w:rsidRPr="00440DD1">
        <w:rPr>
          <w:rFonts w:hint="eastAsia"/>
          <w:szCs w:val="24"/>
          <w:lang w:eastAsia="zh-CN"/>
        </w:rPr>
        <w:t>上：</w:t>
      </w:r>
    </w:p>
    <w:p w:rsidR="00482FCF" w:rsidRPr="004C356F" w:rsidRDefault="00482FCF" w:rsidP="004C356F">
      <w:pPr>
        <w:pStyle w:val="enumlev1"/>
        <w:rPr>
          <w:lang w:eastAsia="zh-CN"/>
        </w:rPr>
      </w:pPr>
      <w:r w:rsidRPr="004C356F">
        <w:rPr>
          <w:rFonts w:hint="eastAsia"/>
          <w:lang w:eastAsia="zh-CN"/>
        </w:rPr>
        <w:t>a)</w:t>
      </w:r>
      <w:r w:rsidRPr="004C356F">
        <w:rPr>
          <w:rFonts w:hint="eastAsia"/>
          <w:lang w:eastAsia="zh-CN"/>
        </w:rPr>
        <w:tab/>
      </w:r>
      <w:r w:rsidRPr="004C356F">
        <w:rPr>
          <w:rFonts w:hint="eastAsia"/>
          <w:lang w:eastAsia="zh-CN"/>
        </w:rPr>
        <w:t>增加对</w:t>
      </w:r>
      <w:r w:rsidRPr="004C356F">
        <w:rPr>
          <w:lang w:eastAsia="zh-CN"/>
        </w:rPr>
        <w:t>薪金表</w:t>
      </w:r>
      <w:r w:rsidRPr="004C356F">
        <w:rPr>
          <w:rFonts w:hint="eastAsia"/>
          <w:lang w:eastAsia="zh-CN"/>
        </w:rPr>
        <w:t>、</w:t>
      </w:r>
      <w:r w:rsidRPr="004C356F">
        <w:rPr>
          <w:lang w:eastAsia="zh-CN"/>
        </w:rPr>
        <w:t>养恤金的</w:t>
      </w:r>
      <w:r w:rsidRPr="004C356F">
        <w:rPr>
          <w:rFonts w:hint="eastAsia"/>
          <w:lang w:eastAsia="zh-CN"/>
        </w:rPr>
        <w:t>缴</w:t>
      </w:r>
      <w:r w:rsidRPr="004C356F">
        <w:rPr>
          <w:lang w:eastAsia="zh-CN"/>
        </w:rPr>
        <w:t>款部分和津贴</w:t>
      </w:r>
      <w:r w:rsidRPr="004C356F">
        <w:rPr>
          <w:rFonts w:hint="eastAsia"/>
          <w:lang w:eastAsia="zh-CN"/>
        </w:rPr>
        <w:t>的拨款</w:t>
      </w:r>
      <w:r w:rsidRPr="004C356F">
        <w:rPr>
          <w:lang w:eastAsia="zh-CN"/>
        </w:rPr>
        <w:t>，其中包括联合国共同</w:t>
      </w:r>
      <w:r w:rsidRPr="004C356F">
        <w:rPr>
          <w:rFonts w:hint="eastAsia"/>
          <w:lang w:eastAsia="zh-CN"/>
        </w:rPr>
        <w:t>制度</w:t>
      </w:r>
      <w:r w:rsidRPr="004C356F">
        <w:rPr>
          <w:lang w:eastAsia="zh-CN"/>
        </w:rPr>
        <w:t>通过的、适用于日内瓦地区的任职地点补贴调整数</w:t>
      </w:r>
      <w:r w:rsidRPr="004C356F">
        <w:rPr>
          <w:rFonts w:hint="eastAsia"/>
          <w:lang w:eastAsia="zh-CN"/>
        </w:rPr>
        <w:t>；</w:t>
      </w:r>
    </w:p>
    <w:p w:rsidR="00482FCF" w:rsidRPr="004C356F" w:rsidRDefault="00482FCF" w:rsidP="004C356F">
      <w:pPr>
        <w:pStyle w:val="enumlev1"/>
        <w:rPr>
          <w:lang w:eastAsia="zh-CN"/>
        </w:rPr>
      </w:pPr>
      <w:r w:rsidRPr="004C356F">
        <w:rPr>
          <w:rFonts w:hint="eastAsia"/>
          <w:lang w:eastAsia="zh-CN"/>
        </w:rPr>
        <w:t>b)</w:t>
      </w:r>
      <w:r w:rsidRPr="004C356F">
        <w:rPr>
          <w:rFonts w:hint="eastAsia"/>
          <w:lang w:eastAsia="zh-CN"/>
        </w:rPr>
        <w:tab/>
      </w:r>
      <w:r w:rsidRPr="004C356F">
        <w:rPr>
          <w:rFonts w:hint="eastAsia"/>
          <w:lang w:eastAsia="zh-CN"/>
        </w:rPr>
        <w:t>当</w:t>
      </w:r>
      <w:r w:rsidRPr="004C356F">
        <w:rPr>
          <w:lang w:eastAsia="zh-CN"/>
        </w:rPr>
        <w:t>美元和瑞士法郎的兑换率浮动造成与联合国薪金表上职员相关的人员费用</w:t>
      </w:r>
      <w:r w:rsidRPr="004C356F">
        <w:rPr>
          <w:rFonts w:hint="eastAsia"/>
          <w:lang w:eastAsia="zh-CN"/>
        </w:rPr>
        <w:t>变动时，调整拨款。</w:t>
      </w:r>
    </w:p>
    <w:p w:rsidR="00AA2A8F" w:rsidRPr="00440DD1" w:rsidRDefault="00AA2A8F" w:rsidP="004C356F">
      <w:pPr>
        <w:rPr>
          <w:lang w:eastAsia="zh-CN"/>
        </w:rPr>
      </w:pPr>
      <w:r w:rsidRPr="00440DD1">
        <w:rPr>
          <w:lang w:eastAsia="zh-CN"/>
        </w:rPr>
        <w:t>4.4</w:t>
      </w:r>
      <w:r w:rsidRPr="00440DD1">
        <w:rPr>
          <w:lang w:eastAsia="zh-CN"/>
        </w:rPr>
        <w:tab/>
      </w:r>
      <w:r w:rsidR="00397D32">
        <w:rPr>
          <w:rFonts w:hint="eastAsia"/>
          <w:lang w:eastAsia="zh-CN"/>
        </w:rPr>
        <w:t>该</w:t>
      </w:r>
      <w:r w:rsidR="00397D32">
        <w:rPr>
          <w:lang w:eastAsia="zh-CN"/>
        </w:rPr>
        <w:t>决议</w:t>
      </w:r>
      <w:r w:rsidR="00B8245A">
        <w:rPr>
          <w:rFonts w:hint="eastAsia"/>
          <w:lang w:eastAsia="zh-CN"/>
        </w:rPr>
        <w:t>（</w:t>
      </w:r>
      <w:r w:rsidR="00397D32">
        <w:rPr>
          <w:rFonts w:hint="eastAsia"/>
          <w:lang w:eastAsia="zh-CN"/>
        </w:rPr>
        <w:t>第</w:t>
      </w:r>
      <w:r w:rsidRPr="00440DD1">
        <w:rPr>
          <w:lang w:eastAsia="zh-CN"/>
        </w:rPr>
        <w:t>1359</w:t>
      </w:r>
      <w:r w:rsidR="00397D32">
        <w:rPr>
          <w:rFonts w:hint="eastAsia"/>
          <w:lang w:eastAsia="zh-CN"/>
        </w:rPr>
        <w:t>号</w:t>
      </w:r>
      <w:r w:rsidR="00B8245A">
        <w:rPr>
          <w:rFonts w:hint="eastAsia"/>
          <w:lang w:eastAsia="zh-CN"/>
        </w:rPr>
        <w:t>）</w:t>
      </w:r>
      <w:r w:rsidR="00397D32">
        <w:rPr>
          <w:rFonts w:hint="eastAsia"/>
          <w:lang w:eastAsia="zh-CN"/>
        </w:rPr>
        <w:t>责成</w:t>
      </w:r>
      <w:r w:rsidR="00397D32">
        <w:rPr>
          <w:lang w:eastAsia="zh-CN"/>
        </w:rPr>
        <w:t>秘书长为设立</w:t>
      </w:r>
      <w:r w:rsidR="00397D32" w:rsidRPr="00440DD1">
        <w:rPr>
          <w:lang w:eastAsia="zh-CN"/>
        </w:rPr>
        <w:t>ASHI</w:t>
      </w:r>
      <w:r w:rsidR="00397D32">
        <w:rPr>
          <w:rFonts w:hint="eastAsia"/>
          <w:lang w:eastAsia="zh-CN"/>
        </w:rPr>
        <w:t>基金</w:t>
      </w:r>
      <w:r w:rsidR="00397D32">
        <w:rPr>
          <w:lang w:eastAsia="zh-CN"/>
        </w:rPr>
        <w:t>从储备金账目中提取</w:t>
      </w:r>
      <w:r w:rsidR="00397D32">
        <w:rPr>
          <w:rFonts w:hint="eastAsia"/>
          <w:lang w:eastAsia="zh-CN"/>
        </w:rPr>
        <w:t>4</w:t>
      </w:r>
      <w:r w:rsidR="00397D32">
        <w:rPr>
          <w:rFonts w:hint="eastAsia"/>
          <w:lang w:eastAsia="zh-CN"/>
        </w:rPr>
        <w:t>百万</w:t>
      </w:r>
      <w:r w:rsidR="00397D32">
        <w:rPr>
          <w:lang w:eastAsia="zh-CN"/>
        </w:rPr>
        <w:t>瑞郎，以便为解决无资金</w:t>
      </w:r>
      <w:r w:rsidR="00392A31">
        <w:rPr>
          <w:rFonts w:hint="eastAsia"/>
          <w:lang w:eastAsia="zh-CN"/>
        </w:rPr>
        <w:t>准备</w:t>
      </w:r>
      <w:r w:rsidR="00397D32">
        <w:rPr>
          <w:lang w:eastAsia="zh-CN"/>
        </w:rPr>
        <w:t>的</w:t>
      </w:r>
      <w:r w:rsidR="00392A31">
        <w:rPr>
          <w:lang w:eastAsia="zh-CN"/>
        </w:rPr>
        <w:t>长期</w:t>
      </w:r>
      <w:r w:rsidR="00392A31">
        <w:rPr>
          <w:rFonts w:hint="eastAsia"/>
          <w:lang w:eastAsia="zh-CN"/>
        </w:rPr>
        <w:t>负债</w:t>
      </w:r>
      <w:r w:rsidR="00397D32">
        <w:rPr>
          <w:lang w:eastAsia="zh-CN"/>
        </w:rPr>
        <w:t>问题迈出第一步。</w:t>
      </w:r>
    </w:p>
    <w:p w:rsidR="00392A31" w:rsidRDefault="00AA2A8F" w:rsidP="004C356F">
      <w:pPr>
        <w:rPr>
          <w:szCs w:val="24"/>
          <w:lang w:eastAsia="zh-CN"/>
        </w:rPr>
      </w:pPr>
      <w:r w:rsidRPr="00440DD1">
        <w:rPr>
          <w:rFonts w:hint="eastAsia"/>
          <w:lang w:eastAsia="zh-CN"/>
        </w:rPr>
        <w:t>4</w:t>
      </w:r>
      <w:r w:rsidRPr="00440DD1">
        <w:rPr>
          <w:lang w:eastAsia="zh-CN"/>
        </w:rPr>
        <w:t>.</w:t>
      </w:r>
      <w:r w:rsidRPr="00440DD1">
        <w:rPr>
          <w:rFonts w:hint="eastAsia"/>
          <w:lang w:eastAsia="zh-CN"/>
        </w:rPr>
        <w:t>5</w:t>
      </w:r>
      <w:r w:rsidRPr="00440DD1">
        <w:rPr>
          <w:lang w:eastAsia="zh-CN"/>
        </w:rPr>
        <w:tab/>
      </w:r>
      <w:r w:rsidRPr="00440DD1">
        <w:rPr>
          <w:rFonts w:hint="eastAsia"/>
          <w:lang w:eastAsia="zh-CN"/>
        </w:rPr>
        <w:t>理事会</w:t>
      </w:r>
      <w:r w:rsidRPr="00440DD1">
        <w:rPr>
          <w:rFonts w:hint="eastAsia"/>
          <w:lang w:eastAsia="zh-CN"/>
        </w:rPr>
        <w:t>2015</w:t>
      </w:r>
      <w:r w:rsidRPr="00440DD1">
        <w:rPr>
          <w:rFonts w:hint="eastAsia"/>
          <w:lang w:eastAsia="zh-CN"/>
        </w:rPr>
        <w:t>年</w:t>
      </w:r>
      <w:r w:rsidRPr="00440DD1">
        <w:rPr>
          <w:lang w:eastAsia="zh-CN"/>
        </w:rPr>
        <w:t>会议通过的第</w:t>
      </w:r>
      <w:r w:rsidRPr="00440DD1">
        <w:rPr>
          <w:lang w:eastAsia="zh-CN"/>
        </w:rPr>
        <w:t>13</w:t>
      </w:r>
      <w:r w:rsidRPr="00440DD1">
        <w:rPr>
          <w:rFonts w:hint="eastAsia"/>
          <w:lang w:eastAsia="zh-CN"/>
        </w:rPr>
        <w:t>7</w:t>
      </w:r>
      <w:r w:rsidRPr="00440DD1">
        <w:rPr>
          <w:lang w:eastAsia="zh-CN"/>
        </w:rPr>
        <w:t>5</w:t>
      </w:r>
      <w:r w:rsidRPr="00440DD1">
        <w:rPr>
          <w:rFonts w:hint="eastAsia"/>
          <w:lang w:eastAsia="zh-CN"/>
        </w:rPr>
        <w:t>号决议</w:t>
      </w:r>
      <w:r w:rsidRPr="00440DD1">
        <w:rPr>
          <w:szCs w:val="24"/>
          <w:lang w:eastAsia="zh-CN"/>
        </w:rPr>
        <w:t>授权秘书长</w:t>
      </w:r>
      <w:r w:rsidR="00392A31">
        <w:rPr>
          <w:rFonts w:hint="eastAsia"/>
          <w:szCs w:val="24"/>
          <w:lang w:eastAsia="zh-CN"/>
        </w:rPr>
        <w:t>：</w:t>
      </w:r>
    </w:p>
    <w:p w:rsidR="00AA2A8F" w:rsidRPr="00440DD1" w:rsidRDefault="00AA2A8F" w:rsidP="00B8245A">
      <w:pPr>
        <w:tabs>
          <w:tab w:val="left" w:pos="1004"/>
        </w:tabs>
        <w:ind w:firstLineChars="200" w:firstLine="480"/>
        <w:rPr>
          <w:szCs w:val="24"/>
          <w:lang w:eastAsia="zh-CN"/>
        </w:rPr>
      </w:pPr>
      <w:r w:rsidRPr="00440DD1">
        <w:rPr>
          <w:szCs w:val="24"/>
          <w:lang w:eastAsia="zh-CN"/>
        </w:rPr>
        <w:t>根据发生的变化</w:t>
      </w:r>
      <w:r w:rsidRPr="00440DD1">
        <w:rPr>
          <w:rFonts w:hint="eastAsia"/>
          <w:szCs w:val="24"/>
          <w:lang w:eastAsia="zh-CN"/>
        </w:rPr>
        <w:t>，</w:t>
      </w:r>
      <w:r w:rsidRPr="00440DD1">
        <w:rPr>
          <w:szCs w:val="24"/>
          <w:lang w:eastAsia="zh-CN"/>
        </w:rPr>
        <w:t>通过使用储备金账目，</w:t>
      </w:r>
      <w:r w:rsidRPr="00440DD1">
        <w:rPr>
          <w:rFonts w:hint="eastAsia"/>
          <w:szCs w:val="24"/>
          <w:lang w:eastAsia="zh-CN"/>
        </w:rPr>
        <w:t>调整</w:t>
      </w:r>
      <w:r w:rsidRPr="00440DD1">
        <w:rPr>
          <w:szCs w:val="24"/>
          <w:lang w:eastAsia="zh-CN"/>
        </w:rPr>
        <w:t>对下述</w:t>
      </w:r>
      <w:r w:rsidRPr="00440DD1">
        <w:rPr>
          <w:szCs w:val="24"/>
          <w:lang w:eastAsia="zh-CN"/>
        </w:rPr>
        <w:t>a</w:t>
      </w:r>
      <w:r w:rsidRPr="00440DD1">
        <w:rPr>
          <w:rFonts w:hint="eastAsia"/>
          <w:szCs w:val="24"/>
          <w:lang w:eastAsia="zh-CN"/>
        </w:rPr>
        <w:t xml:space="preserve">) </w:t>
      </w:r>
      <w:r w:rsidRPr="00440DD1">
        <w:rPr>
          <w:szCs w:val="24"/>
          <w:lang w:eastAsia="zh-CN"/>
        </w:rPr>
        <w:t>和</w:t>
      </w:r>
      <w:r w:rsidRPr="00440DD1">
        <w:rPr>
          <w:szCs w:val="24"/>
          <w:lang w:eastAsia="zh-CN"/>
        </w:rPr>
        <w:t>b</w:t>
      </w:r>
      <w:r w:rsidRPr="00440DD1">
        <w:rPr>
          <w:rFonts w:hint="eastAsia"/>
          <w:szCs w:val="24"/>
          <w:lang w:eastAsia="zh-CN"/>
        </w:rPr>
        <w:t xml:space="preserve">) </w:t>
      </w:r>
      <w:r w:rsidRPr="00440DD1">
        <w:rPr>
          <w:szCs w:val="24"/>
          <w:lang w:eastAsia="zh-CN"/>
        </w:rPr>
        <w:t>项的支出</w:t>
      </w:r>
      <w:r w:rsidRPr="00440DD1">
        <w:rPr>
          <w:rFonts w:hint="eastAsia"/>
          <w:szCs w:val="24"/>
          <w:lang w:eastAsia="zh-CN"/>
        </w:rPr>
        <w:t>的</w:t>
      </w:r>
      <w:r w:rsidRPr="00440DD1">
        <w:rPr>
          <w:szCs w:val="24"/>
          <w:lang w:eastAsia="zh-CN"/>
        </w:rPr>
        <w:t>拨款，</w:t>
      </w:r>
      <w:r w:rsidRPr="00440DD1">
        <w:rPr>
          <w:rFonts w:hint="eastAsia"/>
          <w:szCs w:val="24"/>
          <w:lang w:eastAsia="zh-CN"/>
        </w:rPr>
        <w:t>前提是</w:t>
      </w:r>
      <w:r w:rsidRPr="00440DD1">
        <w:rPr>
          <w:szCs w:val="24"/>
          <w:lang w:eastAsia="zh-CN"/>
        </w:rPr>
        <w:t>储备金账目保持在第</w:t>
      </w:r>
      <w:r w:rsidRPr="00440DD1">
        <w:rPr>
          <w:szCs w:val="24"/>
          <w:lang w:eastAsia="zh-CN"/>
        </w:rPr>
        <w:t>5</w:t>
      </w:r>
      <w:r w:rsidRPr="00440DD1">
        <w:rPr>
          <w:szCs w:val="24"/>
          <w:lang w:eastAsia="zh-CN"/>
        </w:rPr>
        <w:t>号决定（</w:t>
      </w:r>
      <w:r w:rsidRPr="00440DD1">
        <w:rPr>
          <w:rFonts w:hint="eastAsia"/>
          <w:lang w:eastAsia="zh-CN"/>
        </w:rPr>
        <w:t>20</w:t>
      </w:r>
      <w:r w:rsidRPr="00440DD1">
        <w:rPr>
          <w:lang w:eastAsia="zh-CN"/>
        </w:rPr>
        <w:t>1</w:t>
      </w:r>
      <w:r w:rsidRPr="00440DD1">
        <w:rPr>
          <w:rFonts w:hint="eastAsia"/>
          <w:lang w:eastAsia="zh-CN"/>
        </w:rPr>
        <w:t>4</w:t>
      </w:r>
      <w:r w:rsidRPr="00440DD1">
        <w:rPr>
          <w:rFonts w:hint="eastAsia"/>
          <w:lang w:eastAsia="zh-CN"/>
        </w:rPr>
        <w:t>年，釜山，修订版</w:t>
      </w:r>
      <w:r w:rsidRPr="00440DD1">
        <w:rPr>
          <w:szCs w:val="24"/>
          <w:lang w:eastAsia="zh-CN"/>
        </w:rPr>
        <w:t>）所</w:t>
      </w:r>
      <w:r w:rsidRPr="00440DD1">
        <w:rPr>
          <w:rFonts w:hint="eastAsia"/>
          <w:szCs w:val="24"/>
          <w:lang w:eastAsia="zh-CN"/>
        </w:rPr>
        <w:t>规定</w:t>
      </w:r>
      <w:r w:rsidRPr="00440DD1">
        <w:rPr>
          <w:szCs w:val="24"/>
          <w:lang w:eastAsia="zh-CN"/>
        </w:rPr>
        <w:t>的水平</w:t>
      </w:r>
      <w:r w:rsidRPr="00440DD1">
        <w:rPr>
          <w:rFonts w:hint="eastAsia"/>
          <w:szCs w:val="24"/>
          <w:lang w:eastAsia="zh-CN"/>
        </w:rPr>
        <w:t>上：</w:t>
      </w:r>
    </w:p>
    <w:p w:rsidR="00AA2A8F" w:rsidRPr="00440DD1" w:rsidRDefault="00AA2A8F" w:rsidP="00AA2A8F">
      <w:pPr>
        <w:pStyle w:val="enumlev1"/>
        <w:rPr>
          <w:lang w:eastAsia="zh-CN"/>
        </w:rPr>
      </w:pPr>
      <w:r w:rsidRPr="00440DD1">
        <w:rPr>
          <w:rFonts w:hint="eastAsia"/>
          <w:lang w:eastAsia="zh-CN"/>
        </w:rPr>
        <w:t>a)</w:t>
      </w:r>
      <w:r w:rsidRPr="00440DD1">
        <w:rPr>
          <w:rFonts w:hint="eastAsia"/>
          <w:lang w:eastAsia="zh-CN"/>
        </w:rPr>
        <w:tab/>
      </w:r>
      <w:r w:rsidRPr="00440DD1">
        <w:rPr>
          <w:rFonts w:hint="eastAsia"/>
          <w:lang w:eastAsia="zh-CN"/>
        </w:rPr>
        <w:t>增加对</w:t>
      </w:r>
      <w:r w:rsidRPr="00440DD1">
        <w:rPr>
          <w:lang w:eastAsia="zh-CN"/>
        </w:rPr>
        <w:t>薪金表</w:t>
      </w:r>
      <w:r w:rsidRPr="00440DD1">
        <w:rPr>
          <w:rFonts w:hint="eastAsia"/>
          <w:lang w:eastAsia="zh-CN"/>
        </w:rPr>
        <w:t>、</w:t>
      </w:r>
      <w:r w:rsidRPr="00440DD1">
        <w:rPr>
          <w:lang w:eastAsia="zh-CN"/>
        </w:rPr>
        <w:t>养恤金的</w:t>
      </w:r>
      <w:r w:rsidRPr="00440DD1">
        <w:rPr>
          <w:rFonts w:hint="eastAsia"/>
          <w:lang w:eastAsia="zh-CN"/>
        </w:rPr>
        <w:t>缴</w:t>
      </w:r>
      <w:r w:rsidRPr="00440DD1">
        <w:rPr>
          <w:lang w:eastAsia="zh-CN"/>
        </w:rPr>
        <w:t>款部分和津贴</w:t>
      </w:r>
      <w:r w:rsidRPr="00440DD1">
        <w:rPr>
          <w:rFonts w:hint="eastAsia"/>
          <w:lang w:eastAsia="zh-CN"/>
        </w:rPr>
        <w:t>的拨款</w:t>
      </w:r>
      <w:r w:rsidRPr="00440DD1">
        <w:rPr>
          <w:lang w:eastAsia="zh-CN"/>
        </w:rPr>
        <w:t>，其中包括联合国共同</w:t>
      </w:r>
      <w:r w:rsidRPr="00440DD1">
        <w:rPr>
          <w:rFonts w:hint="eastAsia"/>
          <w:lang w:eastAsia="zh-CN"/>
        </w:rPr>
        <w:t>制度</w:t>
      </w:r>
      <w:r w:rsidRPr="00440DD1">
        <w:rPr>
          <w:lang w:eastAsia="zh-CN"/>
        </w:rPr>
        <w:t>通过的、适用于日内瓦地区的任职地点补贴调整数</w:t>
      </w:r>
      <w:r w:rsidRPr="00440DD1">
        <w:rPr>
          <w:rFonts w:hint="eastAsia"/>
          <w:lang w:eastAsia="zh-CN"/>
        </w:rPr>
        <w:t>；</w:t>
      </w:r>
    </w:p>
    <w:p w:rsidR="00AA2A8F" w:rsidRPr="00440DD1" w:rsidRDefault="00AA2A8F" w:rsidP="00AA2A8F">
      <w:pPr>
        <w:pStyle w:val="enumlev1"/>
        <w:rPr>
          <w:lang w:eastAsia="zh-CN"/>
        </w:rPr>
      </w:pPr>
      <w:r w:rsidRPr="00440DD1">
        <w:rPr>
          <w:rFonts w:hint="eastAsia"/>
          <w:lang w:eastAsia="zh-CN"/>
        </w:rPr>
        <w:t>b)</w:t>
      </w:r>
      <w:r w:rsidRPr="00440DD1">
        <w:rPr>
          <w:rFonts w:hint="eastAsia"/>
          <w:lang w:eastAsia="zh-CN"/>
        </w:rPr>
        <w:tab/>
      </w:r>
      <w:r w:rsidRPr="00440DD1">
        <w:rPr>
          <w:rFonts w:hint="eastAsia"/>
          <w:lang w:eastAsia="zh-CN"/>
        </w:rPr>
        <w:t>当</w:t>
      </w:r>
      <w:r w:rsidRPr="00440DD1">
        <w:rPr>
          <w:lang w:eastAsia="zh-CN"/>
        </w:rPr>
        <w:t>美元和瑞士法郎的兑换率浮动造成与联合国薪金表上职员相关的人员费用</w:t>
      </w:r>
      <w:r w:rsidRPr="00440DD1">
        <w:rPr>
          <w:rFonts w:hint="eastAsia"/>
          <w:lang w:eastAsia="zh-CN"/>
        </w:rPr>
        <w:t>变动时，调整拨款。</w:t>
      </w:r>
    </w:p>
    <w:p w:rsidR="00AA2A8F" w:rsidRPr="00440DD1" w:rsidRDefault="00AA2A8F" w:rsidP="00490A21">
      <w:pPr>
        <w:pStyle w:val="NormalendS2"/>
        <w:keepNext/>
        <w:keepLines/>
        <w:ind w:firstLineChars="200" w:firstLine="480"/>
        <w:rPr>
          <w:lang w:val="en-GB" w:eastAsia="zh-CN"/>
        </w:rPr>
      </w:pPr>
      <w:r w:rsidRPr="00440DD1">
        <w:rPr>
          <w:rFonts w:cs="Calibri" w:hint="eastAsia"/>
          <w:szCs w:val="24"/>
          <w:lang w:eastAsia="zh-CN"/>
        </w:rPr>
        <w:lastRenderedPageBreak/>
        <w:t>从储备金账目提款</w:t>
      </w:r>
      <w:r w:rsidRPr="00440DD1">
        <w:rPr>
          <w:rFonts w:cs="Calibri"/>
          <w:szCs w:val="24"/>
          <w:lang w:eastAsia="zh-CN"/>
        </w:rPr>
        <w:t>2 451 000</w:t>
      </w:r>
      <w:r w:rsidRPr="00440DD1">
        <w:rPr>
          <w:rFonts w:cs="Calibri" w:hint="eastAsia"/>
          <w:szCs w:val="24"/>
          <w:lang w:eastAsia="zh-CN"/>
        </w:rPr>
        <w:t>瑞郎，以便为国</w:t>
      </w:r>
      <w:r w:rsidR="00392A31">
        <w:rPr>
          <w:rFonts w:cs="Calibri" w:hint="eastAsia"/>
          <w:szCs w:val="24"/>
          <w:lang w:eastAsia="zh-CN"/>
        </w:rPr>
        <w:t>际电联《财务规划》中计划</w:t>
      </w:r>
      <w:r w:rsidR="00392A31">
        <w:rPr>
          <w:rFonts w:cs="Calibri"/>
          <w:szCs w:val="24"/>
          <w:lang w:eastAsia="zh-CN"/>
        </w:rPr>
        <w:t>在</w:t>
      </w:r>
      <w:r w:rsidRPr="00440DD1">
        <w:rPr>
          <w:rFonts w:cs="Calibri"/>
          <w:szCs w:val="24"/>
          <w:lang w:eastAsia="zh-CN"/>
        </w:rPr>
        <w:t>2018</w:t>
      </w:r>
      <w:r w:rsidRPr="00440DD1">
        <w:rPr>
          <w:rFonts w:cs="Calibri" w:hint="eastAsia"/>
          <w:szCs w:val="24"/>
          <w:lang w:eastAsia="zh-CN"/>
        </w:rPr>
        <w:t>年举办的</w:t>
      </w:r>
      <w:r w:rsidRPr="00440DD1">
        <w:rPr>
          <w:rFonts w:cs="Calibri"/>
          <w:szCs w:val="24"/>
          <w:lang w:eastAsia="zh-CN"/>
        </w:rPr>
        <w:t>WTDC-17</w:t>
      </w:r>
      <w:r w:rsidRPr="00440DD1">
        <w:rPr>
          <w:rFonts w:cs="Calibri" w:hint="eastAsia"/>
          <w:szCs w:val="24"/>
          <w:lang w:eastAsia="zh-CN"/>
        </w:rPr>
        <w:t>提供资金（第</w:t>
      </w:r>
      <w:r w:rsidRPr="00440DD1">
        <w:rPr>
          <w:rFonts w:cs="Calibri"/>
          <w:szCs w:val="24"/>
          <w:lang w:eastAsia="zh-CN"/>
        </w:rPr>
        <w:t>77</w:t>
      </w:r>
      <w:r w:rsidRPr="00440DD1">
        <w:rPr>
          <w:rFonts w:cs="Calibri" w:hint="eastAsia"/>
          <w:szCs w:val="24"/>
          <w:lang w:eastAsia="zh-CN"/>
        </w:rPr>
        <w:t>号决议（</w:t>
      </w:r>
      <w:r w:rsidRPr="00440DD1">
        <w:rPr>
          <w:rFonts w:cs="Calibri"/>
          <w:szCs w:val="24"/>
          <w:lang w:eastAsia="zh-CN"/>
        </w:rPr>
        <w:t>2014</w:t>
      </w:r>
      <w:r w:rsidRPr="00440DD1">
        <w:rPr>
          <w:rFonts w:cs="Calibri" w:hint="eastAsia"/>
          <w:szCs w:val="24"/>
          <w:lang w:eastAsia="zh-CN"/>
        </w:rPr>
        <w:t>年，釜山，修订版））；该笔</w:t>
      </w:r>
      <w:r w:rsidRPr="00440DD1">
        <w:rPr>
          <w:rFonts w:cs="Calibri"/>
          <w:szCs w:val="24"/>
          <w:lang w:eastAsia="zh-CN"/>
        </w:rPr>
        <w:t>2 451 000</w:t>
      </w:r>
      <w:r w:rsidRPr="00440DD1">
        <w:rPr>
          <w:rFonts w:cs="Calibri" w:hint="eastAsia"/>
          <w:szCs w:val="24"/>
          <w:lang w:eastAsia="zh-CN"/>
        </w:rPr>
        <w:t>瑞郎的款项将在</w:t>
      </w:r>
      <w:r w:rsidRPr="00440DD1">
        <w:rPr>
          <w:rFonts w:cs="Calibri"/>
          <w:szCs w:val="24"/>
          <w:lang w:eastAsia="zh-CN"/>
        </w:rPr>
        <w:t>2018-2019</w:t>
      </w:r>
      <w:r w:rsidRPr="00440DD1">
        <w:rPr>
          <w:rFonts w:cs="Calibri" w:hint="eastAsia"/>
          <w:szCs w:val="24"/>
          <w:lang w:eastAsia="zh-CN"/>
        </w:rPr>
        <w:t>年双年度预算草案中退回储备金账目。</w:t>
      </w:r>
    </w:p>
    <w:p w:rsidR="00AA2A8F" w:rsidRPr="00440DD1" w:rsidRDefault="00AA2A8F" w:rsidP="00490A21">
      <w:pPr>
        <w:pStyle w:val="NormalendS2"/>
        <w:keepNext/>
        <w:keepLines/>
        <w:ind w:firstLineChars="200" w:firstLine="480"/>
        <w:rPr>
          <w:lang w:eastAsia="zh-CN"/>
        </w:rPr>
      </w:pPr>
      <w:r w:rsidRPr="00440DD1">
        <w:rPr>
          <w:rFonts w:cs="Calibri" w:hint="eastAsia"/>
          <w:szCs w:val="24"/>
          <w:lang w:eastAsia="zh-CN"/>
        </w:rPr>
        <w:t>于</w:t>
      </w:r>
      <w:r w:rsidRPr="00440DD1">
        <w:rPr>
          <w:rFonts w:cs="Calibri"/>
          <w:szCs w:val="24"/>
          <w:lang w:eastAsia="zh-CN"/>
        </w:rPr>
        <w:t>2016</w:t>
      </w:r>
      <w:r w:rsidRPr="00440DD1">
        <w:rPr>
          <w:rFonts w:cs="Calibri" w:hint="eastAsia"/>
          <w:szCs w:val="24"/>
          <w:lang w:eastAsia="zh-CN"/>
        </w:rPr>
        <w:t>年</w:t>
      </w:r>
      <w:r w:rsidRPr="00440DD1">
        <w:rPr>
          <w:rFonts w:cs="Calibri"/>
          <w:szCs w:val="24"/>
          <w:lang w:eastAsia="zh-CN"/>
        </w:rPr>
        <w:t>1</w:t>
      </w:r>
      <w:r w:rsidRPr="00440DD1">
        <w:rPr>
          <w:rFonts w:cs="Calibri" w:hint="eastAsia"/>
          <w:szCs w:val="24"/>
          <w:lang w:eastAsia="zh-CN"/>
        </w:rPr>
        <w:t>月</w:t>
      </w:r>
      <w:r w:rsidRPr="00440DD1">
        <w:rPr>
          <w:rFonts w:cs="Calibri"/>
          <w:szCs w:val="24"/>
          <w:lang w:eastAsia="zh-CN"/>
        </w:rPr>
        <w:t>1</w:t>
      </w:r>
      <w:r w:rsidRPr="00440DD1">
        <w:rPr>
          <w:rFonts w:cs="Calibri" w:hint="eastAsia"/>
          <w:szCs w:val="24"/>
          <w:lang w:eastAsia="zh-CN"/>
        </w:rPr>
        <w:t>日从储备金账目转账</w:t>
      </w:r>
      <w:r w:rsidRPr="00440DD1">
        <w:rPr>
          <w:rFonts w:cs="Calibri"/>
          <w:szCs w:val="24"/>
          <w:lang w:eastAsia="zh-CN"/>
        </w:rPr>
        <w:t>1 000 000</w:t>
      </w:r>
      <w:r w:rsidRPr="00440DD1">
        <w:rPr>
          <w:rFonts w:cs="Calibri" w:hint="eastAsia"/>
          <w:szCs w:val="24"/>
          <w:lang w:eastAsia="zh-CN"/>
        </w:rPr>
        <w:t>瑞郎至</w:t>
      </w:r>
      <w:r w:rsidRPr="00440DD1">
        <w:rPr>
          <w:rFonts w:cs="Calibri"/>
          <w:szCs w:val="24"/>
          <w:lang w:eastAsia="zh-CN"/>
        </w:rPr>
        <w:t>ASHI</w:t>
      </w:r>
      <w:r w:rsidRPr="00440DD1">
        <w:rPr>
          <w:rFonts w:cs="Calibri" w:hint="eastAsia"/>
          <w:szCs w:val="24"/>
          <w:lang w:eastAsia="zh-CN"/>
        </w:rPr>
        <w:t>基金，以解决无资金准备的长期负债问题。</w:t>
      </w:r>
    </w:p>
    <w:p w:rsidR="00482FCF" w:rsidRPr="00440DD1" w:rsidRDefault="00AA2A8F" w:rsidP="004C356F">
      <w:pPr>
        <w:spacing w:after="240"/>
        <w:rPr>
          <w:lang w:eastAsia="zh-CN"/>
        </w:rPr>
      </w:pPr>
      <w:r w:rsidRPr="00440DD1">
        <w:rPr>
          <w:lang w:eastAsia="zh-CN"/>
        </w:rPr>
        <w:t>4</w:t>
      </w:r>
      <w:r w:rsidR="00482FCF" w:rsidRPr="00440DD1">
        <w:rPr>
          <w:lang w:eastAsia="zh-CN"/>
        </w:rPr>
        <w:t>.</w:t>
      </w:r>
      <w:r w:rsidRPr="00440DD1">
        <w:rPr>
          <w:lang w:eastAsia="zh-CN"/>
        </w:rPr>
        <w:t>6</w:t>
      </w:r>
      <w:r w:rsidR="00482FCF" w:rsidRPr="00440DD1">
        <w:rPr>
          <w:lang w:eastAsia="zh-CN"/>
        </w:rPr>
        <w:tab/>
      </w:r>
      <w:r w:rsidR="00482FCF" w:rsidRPr="00440DD1">
        <w:rPr>
          <w:rFonts w:hint="eastAsia"/>
          <w:lang w:eastAsia="zh-CN"/>
        </w:rPr>
        <w:t>下</w:t>
      </w:r>
      <w:r w:rsidR="00482FCF" w:rsidRPr="00440DD1">
        <w:rPr>
          <w:lang w:eastAsia="zh-CN"/>
        </w:rPr>
        <w:t>表</w:t>
      </w:r>
      <w:r w:rsidR="00482FCF" w:rsidRPr="00440DD1">
        <w:rPr>
          <w:rFonts w:hint="eastAsia"/>
          <w:lang w:eastAsia="zh-CN"/>
        </w:rPr>
        <w:t>为</w:t>
      </w:r>
      <w:r w:rsidR="00482FCF" w:rsidRPr="00440DD1">
        <w:rPr>
          <w:rFonts w:hint="eastAsia"/>
          <w:lang w:eastAsia="zh-CN"/>
        </w:rPr>
        <w:t>201</w:t>
      </w:r>
      <w:r w:rsidRPr="00440DD1">
        <w:rPr>
          <w:lang w:eastAsia="zh-CN"/>
        </w:rPr>
        <w:t>4</w:t>
      </w:r>
      <w:r w:rsidR="00482FCF" w:rsidRPr="00440DD1">
        <w:rPr>
          <w:rFonts w:hint="eastAsia"/>
          <w:lang w:eastAsia="zh-CN"/>
        </w:rPr>
        <w:t>至</w:t>
      </w:r>
      <w:r w:rsidR="00482FCF" w:rsidRPr="00440DD1">
        <w:rPr>
          <w:lang w:eastAsia="zh-CN"/>
        </w:rPr>
        <w:t>201</w:t>
      </w:r>
      <w:r w:rsidRPr="00440DD1">
        <w:rPr>
          <w:lang w:eastAsia="zh-CN"/>
        </w:rPr>
        <w:t>7</w:t>
      </w:r>
      <w:r w:rsidR="00482FCF" w:rsidRPr="00440DD1">
        <w:rPr>
          <w:lang w:eastAsia="zh-CN"/>
        </w:rPr>
        <w:t>年</w:t>
      </w:r>
      <w:r w:rsidR="00482FCF" w:rsidRPr="00440DD1">
        <w:rPr>
          <w:rFonts w:hint="eastAsia"/>
          <w:lang w:eastAsia="zh-CN"/>
        </w:rPr>
        <w:t>间储备</w:t>
      </w:r>
      <w:r w:rsidR="00482FCF" w:rsidRPr="00440DD1">
        <w:rPr>
          <w:lang w:eastAsia="zh-CN"/>
        </w:rPr>
        <w:t>金</w:t>
      </w:r>
      <w:r w:rsidR="00482FCF" w:rsidRPr="00440DD1">
        <w:rPr>
          <w:rFonts w:hint="eastAsia"/>
          <w:lang w:eastAsia="zh-CN"/>
        </w:rPr>
        <w:t>账目变动情况摘要：</w:t>
      </w:r>
    </w:p>
    <w:tbl>
      <w:tblPr>
        <w:tblStyle w:val="TableGrid"/>
        <w:tblW w:w="0" w:type="auto"/>
        <w:tblInd w:w="-34" w:type="dxa"/>
        <w:tblLook w:val="04A0" w:firstRow="1" w:lastRow="0" w:firstColumn="1" w:lastColumn="0" w:noHBand="0" w:noVBand="1"/>
      </w:tblPr>
      <w:tblGrid>
        <w:gridCol w:w="2700"/>
        <w:gridCol w:w="1742"/>
        <w:gridCol w:w="1742"/>
        <w:gridCol w:w="1742"/>
        <w:gridCol w:w="1743"/>
      </w:tblGrid>
      <w:tr w:rsidR="00482FCF" w:rsidRPr="00440DD1" w:rsidTr="00AA2A8F">
        <w:tc>
          <w:tcPr>
            <w:tcW w:w="2700" w:type="dxa"/>
          </w:tcPr>
          <w:p w:rsidR="00482FCF" w:rsidRPr="00440DD1" w:rsidRDefault="00482FCF" w:rsidP="00AA2A8F">
            <w:pPr>
              <w:pStyle w:val="Tablehead"/>
              <w:keepNext/>
              <w:spacing w:before="40" w:after="40"/>
              <w:rPr>
                <w:rFonts w:eastAsiaTheme="minorEastAsia" w:cs="Times New Roman"/>
                <w:sz w:val="20"/>
                <w:szCs w:val="20"/>
                <w:lang w:val="en-US" w:eastAsia="zh-CN"/>
              </w:rPr>
            </w:pPr>
            <w:r w:rsidRPr="00440DD1">
              <w:rPr>
                <w:rFonts w:eastAsiaTheme="minorEastAsia" w:cs="Times New Roman" w:hint="eastAsia"/>
                <w:sz w:val="20"/>
                <w:szCs w:val="20"/>
                <w:lang w:val="en-US" w:eastAsia="zh-CN"/>
              </w:rPr>
              <w:t>储备金</w:t>
            </w:r>
            <w:r w:rsidRPr="00440DD1">
              <w:rPr>
                <w:rFonts w:eastAsiaTheme="minorEastAsia" w:cs="Times New Roman"/>
                <w:sz w:val="20"/>
                <w:szCs w:val="20"/>
                <w:lang w:val="en-US" w:eastAsia="zh-CN"/>
              </w:rPr>
              <w:t>账目</w:t>
            </w:r>
          </w:p>
          <w:p w:rsidR="00482FCF" w:rsidRPr="00440DD1" w:rsidRDefault="00D00E91" w:rsidP="00AA2A8F">
            <w:pPr>
              <w:pStyle w:val="Tablehead"/>
              <w:keepNext/>
              <w:spacing w:before="40" w:after="40"/>
              <w:rPr>
                <w:rFonts w:eastAsia="Times New Roman" w:cs="Times New Roman"/>
                <w:sz w:val="20"/>
                <w:szCs w:val="20"/>
                <w:lang w:val="en-US" w:eastAsia="zh-CN"/>
              </w:rPr>
            </w:pPr>
            <w:r>
              <w:rPr>
                <w:rFonts w:hint="eastAsia"/>
                <w:sz w:val="20"/>
                <w:szCs w:val="20"/>
                <w:lang w:eastAsia="zh-CN"/>
              </w:rPr>
              <w:t>（单位：千瑞郎）</w:t>
            </w:r>
          </w:p>
        </w:tc>
        <w:tc>
          <w:tcPr>
            <w:tcW w:w="1742" w:type="dxa"/>
          </w:tcPr>
          <w:p w:rsidR="00482FCF" w:rsidRPr="00440DD1" w:rsidRDefault="00482FCF" w:rsidP="00AA2A8F">
            <w:pPr>
              <w:pStyle w:val="Tablehead"/>
              <w:keepNext/>
              <w:spacing w:before="40" w:after="40"/>
              <w:rPr>
                <w:rFonts w:eastAsiaTheme="minorEastAsia" w:cs="Times New Roman"/>
                <w:sz w:val="20"/>
                <w:szCs w:val="20"/>
                <w:lang w:val="fr-CH" w:eastAsia="zh-CN"/>
              </w:rPr>
            </w:pPr>
            <w:r w:rsidRPr="00440DD1">
              <w:rPr>
                <w:rFonts w:eastAsia="Times New Roman" w:cs="Times New Roman"/>
                <w:sz w:val="20"/>
                <w:szCs w:val="20"/>
                <w:lang w:val="fr-CH"/>
              </w:rPr>
              <w:t>201</w:t>
            </w:r>
            <w:r w:rsidR="00AA2A8F" w:rsidRPr="00440DD1">
              <w:rPr>
                <w:rFonts w:eastAsia="Times New Roman" w:cs="Times New Roman"/>
                <w:sz w:val="20"/>
                <w:szCs w:val="20"/>
                <w:lang w:val="fr-CH"/>
              </w:rPr>
              <w:t>4</w:t>
            </w:r>
            <w:r w:rsidRPr="00440DD1">
              <w:rPr>
                <w:rFonts w:eastAsiaTheme="minorEastAsia" w:cs="Times New Roman" w:hint="eastAsia"/>
                <w:sz w:val="20"/>
                <w:szCs w:val="20"/>
                <w:lang w:val="fr-CH" w:eastAsia="zh-CN"/>
              </w:rPr>
              <w:t>年</w:t>
            </w:r>
          </w:p>
        </w:tc>
        <w:tc>
          <w:tcPr>
            <w:tcW w:w="1742" w:type="dxa"/>
          </w:tcPr>
          <w:p w:rsidR="00482FCF" w:rsidRPr="00440DD1" w:rsidRDefault="00482FCF" w:rsidP="00AA2A8F">
            <w:pPr>
              <w:pStyle w:val="Tablehead"/>
              <w:keepNext/>
              <w:spacing w:before="40" w:after="40"/>
              <w:rPr>
                <w:rFonts w:eastAsiaTheme="minorEastAsia" w:cs="Times New Roman"/>
                <w:sz w:val="20"/>
                <w:szCs w:val="20"/>
                <w:lang w:val="fr-CH" w:eastAsia="zh-CN"/>
              </w:rPr>
            </w:pPr>
            <w:r w:rsidRPr="00440DD1">
              <w:rPr>
                <w:rFonts w:eastAsia="Times New Roman" w:cs="Times New Roman"/>
                <w:sz w:val="20"/>
                <w:szCs w:val="20"/>
                <w:lang w:val="fr-CH"/>
              </w:rPr>
              <w:t>201</w:t>
            </w:r>
            <w:r w:rsidR="00AA2A8F" w:rsidRPr="00440DD1">
              <w:rPr>
                <w:rFonts w:eastAsia="Times New Roman" w:cs="Times New Roman"/>
                <w:sz w:val="20"/>
                <w:szCs w:val="20"/>
                <w:lang w:val="fr-CH"/>
              </w:rPr>
              <w:t>5</w:t>
            </w:r>
            <w:r w:rsidRPr="00440DD1">
              <w:rPr>
                <w:rFonts w:eastAsiaTheme="minorEastAsia" w:cs="Times New Roman" w:hint="eastAsia"/>
                <w:sz w:val="20"/>
                <w:szCs w:val="20"/>
                <w:lang w:val="fr-CH" w:eastAsia="zh-CN"/>
              </w:rPr>
              <w:t>年</w:t>
            </w:r>
          </w:p>
        </w:tc>
        <w:tc>
          <w:tcPr>
            <w:tcW w:w="1742" w:type="dxa"/>
          </w:tcPr>
          <w:p w:rsidR="00482FCF" w:rsidRPr="00440DD1" w:rsidRDefault="00482FCF" w:rsidP="00AA2A8F">
            <w:pPr>
              <w:pStyle w:val="Tablehead"/>
              <w:keepNext/>
              <w:spacing w:before="40" w:after="40"/>
              <w:rPr>
                <w:rFonts w:eastAsiaTheme="minorEastAsia" w:cs="Times New Roman"/>
                <w:sz w:val="20"/>
                <w:szCs w:val="20"/>
                <w:lang w:val="fr-CH" w:eastAsia="zh-CN"/>
              </w:rPr>
            </w:pPr>
            <w:r w:rsidRPr="00440DD1">
              <w:rPr>
                <w:rFonts w:eastAsia="Times New Roman" w:cs="Times New Roman"/>
                <w:sz w:val="20"/>
                <w:szCs w:val="20"/>
                <w:lang w:val="fr-CH"/>
              </w:rPr>
              <w:t>201</w:t>
            </w:r>
            <w:r w:rsidR="00AA2A8F" w:rsidRPr="00440DD1">
              <w:rPr>
                <w:rFonts w:eastAsia="Times New Roman" w:cs="Times New Roman"/>
                <w:sz w:val="20"/>
                <w:szCs w:val="20"/>
                <w:lang w:val="fr-CH"/>
              </w:rPr>
              <w:t>6</w:t>
            </w:r>
            <w:r w:rsidRPr="00440DD1">
              <w:rPr>
                <w:rFonts w:eastAsiaTheme="minorEastAsia" w:cs="Times New Roman" w:hint="eastAsia"/>
                <w:sz w:val="20"/>
                <w:szCs w:val="20"/>
                <w:lang w:val="fr-CH" w:eastAsia="zh-CN"/>
              </w:rPr>
              <w:t>年</w:t>
            </w:r>
          </w:p>
        </w:tc>
        <w:tc>
          <w:tcPr>
            <w:tcW w:w="1743" w:type="dxa"/>
          </w:tcPr>
          <w:p w:rsidR="00482FCF" w:rsidRPr="00440DD1" w:rsidRDefault="00482FCF" w:rsidP="00AA2A8F">
            <w:pPr>
              <w:pStyle w:val="Tablehead"/>
              <w:keepNext/>
              <w:spacing w:before="40" w:after="40"/>
              <w:rPr>
                <w:rFonts w:eastAsiaTheme="minorEastAsia" w:cs="Times New Roman"/>
                <w:sz w:val="20"/>
                <w:szCs w:val="20"/>
                <w:lang w:val="fr-CH" w:eastAsia="zh-CN"/>
              </w:rPr>
            </w:pPr>
            <w:r w:rsidRPr="00440DD1">
              <w:rPr>
                <w:rFonts w:eastAsia="Times New Roman" w:cs="Times New Roman"/>
                <w:sz w:val="20"/>
                <w:szCs w:val="20"/>
                <w:lang w:val="fr-CH"/>
              </w:rPr>
              <w:t>201</w:t>
            </w:r>
            <w:r w:rsidR="00AA2A8F" w:rsidRPr="00440DD1">
              <w:rPr>
                <w:rFonts w:eastAsia="Times New Roman" w:cs="Times New Roman"/>
                <w:sz w:val="20"/>
                <w:szCs w:val="20"/>
                <w:lang w:val="fr-CH"/>
              </w:rPr>
              <w:t>7</w:t>
            </w:r>
            <w:r w:rsidRPr="00440DD1">
              <w:rPr>
                <w:rFonts w:eastAsiaTheme="minorEastAsia" w:cs="Times New Roman" w:hint="eastAsia"/>
                <w:sz w:val="20"/>
                <w:szCs w:val="20"/>
                <w:lang w:val="fr-CH" w:eastAsia="zh-CN"/>
              </w:rPr>
              <w:t>年</w:t>
            </w:r>
          </w:p>
        </w:tc>
      </w:tr>
      <w:tr w:rsidR="00AA2A8F" w:rsidRPr="00440DD1" w:rsidTr="00AA2A8F">
        <w:tc>
          <w:tcPr>
            <w:tcW w:w="2700" w:type="dxa"/>
          </w:tcPr>
          <w:p w:rsidR="00AA2A8F" w:rsidRPr="00440DD1" w:rsidRDefault="00AA2A8F" w:rsidP="00AA2A8F">
            <w:pPr>
              <w:pStyle w:val="Tablehead"/>
              <w:spacing w:before="40" w:after="40"/>
              <w:rPr>
                <w:rFonts w:eastAsiaTheme="minorEastAsia" w:cs="Times New Roman"/>
                <w:sz w:val="20"/>
                <w:szCs w:val="20"/>
                <w:lang w:val="fr-CH" w:eastAsia="zh-CN"/>
              </w:rPr>
            </w:pPr>
            <w:r w:rsidRPr="00440DD1">
              <w:rPr>
                <w:rFonts w:eastAsiaTheme="minorEastAsia" w:cs="Times New Roman" w:hint="eastAsia"/>
                <w:sz w:val="20"/>
                <w:szCs w:val="20"/>
                <w:lang w:val="fr-CH" w:eastAsia="zh-CN"/>
              </w:rPr>
              <w:t>期初</w:t>
            </w:r>
            <w:r w:rsidRPr="00440DD1">
              <w:rPr>
                <w:rFonts w:eastAsiaTheme="minorEastAsia" w:cs="Times New Roman"/>
                <w:sz w:val="20"/>
                <w:szCs w:val="20"/>
                <w:lang w:val="fr-CH" w:eastAsia="zh-CN"/>
              </w:rPr>
              <w:t>余额</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30,325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27,222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27,522 </w:t>
            </w:r>
          </w:p>
        </w:tc>
        <w:tc>
          <w:tcPr>
            <w:tcW w:w="1743"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27,089 </w:t>
            </w:r>
          </w:p>
        </w:tc>
      </w:tr>
      <w:tr w:rsidR="00AA2A8F" w:rsidRPr="00440DD1" w:rsidTr="00AA2A8F">
        <w:tc>
          <w:tcPr>
            <w:tcW w:w="2700" w:type="dxa"/>
          </w:tcPr>
          <w:p w:rsidR="00AA2A8F" w:rsidRPr="00440DD1" w:rsidRDefault="00AA2A8F" w:rsidP="00AA2A8F">
            <w:pPr>
              <w:pStyle w:val="Tablehead"/>
              <w:spacing w:before="40" w:after="40"/>
              <w:rPr>
                <w:rFonts w:eastAsiaTheme="minorEastAsia" w:cs="Times New Roman"/>
                <w:sz w:val="20"/>
                <w:szCs w:val="20"/>
                <w:lang w:val="fr-CH" w:eastAsia="zh-CN"/>
              </w:rPr>
            </w:pPr>
            <w:r w:rsidRPr="00440DD1">
              <w:rPr>
                <w:rFonts w:eastAsiaTheme="minorEastAsia" w:cs="Times New Roman" w:hint="eastAsia"/>
                <w:sz w:val="20"/>
                <w:szCs w:val="20"/>
                <w:lang w:val="fr-CH" w:eastAsia="zh-CN"/>
              </w:rPr>
              <w:t>付款</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897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300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567 </w:t>
            </w:r>
          </w:p>
        </w:tc>
        <w:tc>
          <w:tcPr>
            <w:tcW w:w="1743"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682 </w:t>
            </w:r>
          </w:p>
        </w:tc>
      </w:tr>
      <w:tr w:rsidR="00AA2A8F" w:rsidRPr="00440DD1" w:rsidTr="00AA2A8F">
        <w:tc>
          <w:tcPr>
            <w:tcW w:w="2700" w:type="dxa"/>
          </w:tcPr>
          <w:p w:rsidR="00AA2A8F" w:rsidRPr="00440DD1" w:rsidRDefault="00AA2A8F" w:rsidP="00AA2A8F">
            <w:pPr>
              <w:pStyle w:val="Tablehead"/>
              <w:spacing w:before="40" w:after="40"/>
              <w:rPr>
                <w:rFonts w:eastAsiaTheme="minorEastAsia" w:cs="Times New Roman"/>
                <w:sz w:val="20"/>
                <w:szCs w:val="20"/>
                <w:lang w:val="fr-CH" w:eastAsia="zh-CN"/>
              </w:rPr>
            </w:pPr>
            <w:r w:rsidRPr="00440DD1">
              <w:rPr>
                <w:rFonts w:eastAsiaTheme="minorEastAsia" w:cs="Times New Roman" w:hint="eastAsia"/>
                <w:sz w:val="20"/>
                <w:szCs w:val="20"/>
                <w:lang w:val="fr-CH" w:eastAsia="zh-CN"/>
              </w:rPr>
              <w:t>提款</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(4,000)</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(1,000)</w:t>
            </w:r>
          </w:p>
        </w:tc>
        <w:tc>
          <w:tcPr>
            <w:tcW w:w="1743"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   </w:t>
            </w:r>
          </w:p>
        </w:tc>
      </w:tr>
      <w:tr w:rsidR="00AA2A8F" w:rsidRPr="00440DD1" w:rsidTr="00AA2A8F">
        <w:tc>
          <w:tcPr>
            <w:tcW w:w="2700" w:type="dxa"/>
          </w:tcPr>
          <w:p w:rsidR="00AA2A8F" w:rsidRPr="00440DD1" w:rsidRDefault="00AA2A8F" w:rsidP="00AA2A8F">
            <w:pPr>
              <w:pStyle w:val="Tablehead"/>
              <w:spacing w:before="40" w:after="40"/>
              <w:rPr>
                <w:rFonts w:eastAsiaTheme="minorEastAsia" w:cs="Times New Roman"/>
                <w:sz w:val="20"/>
                <w:szCs w:val="20"/>
                <w:lang w:val="fr-CH" w:eastAsia="zh-CN"/>
              </w:rPr>
            </w:pPr>
            <w:r w:rsidRPr="00440DD1">
              <w:rPr>
                <w:rFonts w:eastAsiaTheme="minorEastAsia" w:cs="Times New Roman" w:hint="eastAsia"/>
                <w:sz w:val="20"/>
                <w:szCs w:val="20"/>
                <w:lang w:val="fr-CH" w:eastAsia="zh-CN"/>
              </w:rPr>
              <w:t>期末余额</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27,222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27,522 </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27,089 </w:t>
            </w:r>
          </w:p>
        </w:tc>
        <w:tc>
          <w:tcPr>
            <w:tcW w:w="1743"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 xml:space="preserve">27,770 </w:t>
            </w:r>
          </w:p>
        </w:tc>
      </w:tr>
      <w:tr w:rsidR="00AA2A8F" w:rsidRPr="00440DD1" w:rsidTr="00AA2A8F">
        <w:tc>
          <w:tcPr>
            <w:tcW w:w="2700" w:type="dxa"/>
          </w:tcPr>
          <w:p w:rsidR="00AA2A8F" w:rsidRPr="00440DD1" w:rsidRDefault="00AA2A8F" w:rsidP="00AA2A8F">
            <w:pPr>
              <w:pStyle w:val="Tablehead"/>
              <w:spacing w:before="40" w:after="40"/>
              <w:rPr>
                <w:rFonts w:eastAsia="Times New Roman" w:cs="Times New Roman"/>
                <w:sz w:val="20"/>
                <w:szCs w:val="20"/>
                <w:lang w:val="fr-CH"/>
              </w:rPr>
            </w:pPr>
            <w:r w:rsidRPr="00440DD1">
              <w:rPr>
                <w:rFonts w:eastAsiaTheme="minorEastAsia" w:cs="Times New Roman" w:hint="eastAsia"/>
                <w:sz w:val="20"/>
                <w:szCs w:val="20"/>
                <w:lang w:val="fr-CH" w:eastAsia="zh-CN"/>
              </w:rPr>
              <w:t>占年度</w:t>
            </w:r>
            <w:r w:rsidRPr="00440DD1">
              <w:rPr>
                <w:rFonts w:eastAsiaTheme="minorEastAsia" w:cs="Times New Roman"/>
                <w:sz w:val="20"/>
                <w:szCs w:val="20"/>
                <w:lang w:val="fr-CH" w:eastAsia="zh-CN"/>
              </w:rPr>
              <w:t>预算</w:t>
            </w:r>
            <w:r w:rsidRPr="00440DD1">
              <w:rPr>
                <w:rFonts w:eastAsia="Times New Roman" w:cs="Times New Roman"/>
                <w:sz w:val="20"/>
                <w:szCs w:val="20"/>
                <w:lang w:val="fr-CH"/>
              </w:rPr>
              <w:t>%</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16.4%</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16.7%</w:t>
            </w:r>
          </w:p>
        </w:tc>
        <w:tc>
          <w:tcPr>
            <w:tcW w:w="1742"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16.9%</w:t>
            </w:r>
          </w:p>
        </w:tc>
        <w:tc>
          <w:tcPr>
            <w:tcW w:w="1743"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szCs w:val="20"/>
                <w:lang w:val="en-US" w:eastAsia="zh-CN"/>
              </w:rPr>
            </w:pPr>
            <w:r w:rsidRPr="00440DD1">
              <w:rPr>
                <w:color w:val="000000"/>
                <w:sz w:val="20"/>
                <w:szCs w:val="20"/>
                <w:lang w:val="en-US" w:eastAsia="zh-CN"/>
              </w:rPr>
              <w:t>17.3%</w:t>
            </w:r>
          </w:p>
        </w:tc>
      </w:tr>
    </w:tbl>
    <w:p w:rsidR="00482FCF" w:rsidRPr="00440DD1" w:rsidRDefault="00AA2A8F" w:rsidP="004C356F">
      <w:pPr>
        <w:spacing w:after="240"/>
        <w:rPr>
          <w:lang w:val="en-US" w:eastAsia="zh-CN"/>
        </w:rPr>
      </w:pPr>
      <w:r w:rsidRPr="00440DD1">
        <w:rPr>
          <w:lang w:val="en-US" w:eastAsia="zh-CN"/>
        </w:rPr>
        <w:t>4</w:t>
      </w:r>
      <w:r w:rsidR="00482FCF" w:rsidRPr="00440DD1">
        <w:rPr>
          <w:lang w:val="en-US" w:eastAsia="zh-CN"/>
        </w:rPr>
        <w:t>.</w:t>
      </w:r>
      <w:r w:rsidRPr="00440DD1">
        <w:rPr>
          <w:lang w:val="en-US" w:eastAsia="zh-CN"/>
        </w:rPr>
        <w:t>7</w:t>
      </w:r>
      <w:r w:rsidR="00482FCF" w:rsidRPr="00440DD1">
        <w:rPr>
          <w:lang w:val="en-US" w:eastAsia="zh-CN"/>
        </w:rPr>
        <w:tab/>
      </w:r>
      <w:r w:rsidR="00482FCF" w:rsidRPr="00440DD1">
        <w:rPr>
          <w:rFonts w:hint="eastAsia"/>
          <w:lang w:eastAsia="zh-CN"/>
        </w:rPr>
        <w:t>下表显示出划拨年度盈余后按照国际电联</w:t>
      </w:r>
      <w:r w:rsidR="00482FCF" w:rsidRPr="00440DD1">
        <w:rPr>
          <w:lang w:eastAsia="zh-CN"/>
        </w:rPr>
        <w:t>201</w:t>
      </w:r>
      <w:r w:rsidRPr="00440DD1">
        <w:rPr>
          <w:lang w:eastAsia="zh-CN"/>
        </w:rPr>
        <w:t>7</w:t>
      </w:r>
      <w:r w:rsidR="00482FCF" w:rsidRPr="00440DD1">
        <w:rPr>
          <w:rFonts w:hint="eastAsia"/>
          <w:lang w:eastAsia="zh-CN"/>
        </w:rPr>
        <w:t>年</w:t>
      </w:r>
      <w:r w:rsidR="00482FCF" w:rsidRPr="00440DD1">
        <w:rPr>
          <w:rFonts w:hint="eastAsia"/>
          <w:lang w:eastAsia="zh-CN"/>
        </w:rPr>
        <w:t>12</w:t>
      </w:r>
      <w:r w:rsidR="00482FCF" w:rsidRPr="00440DD1">
        <w:rPr>
          <w:rFonts w:hint="eastAsia"/>
          <w:lang w:eastAsia="zh-CN"/>
        </w:rPr>
        <w:t>月</w:t>
      </w:r>
      <w:r w:rsidR="00482FCF" w:rsidRPr="00440DD1">
        <w:rPr>
          <w:rFonts w:hint="eastAsia"/>
          <w:lang w:eastAsia="zh-CN"/>
        </w:rPr>
        <w:t>31</w:t>
      </w:r>
      <w:r w:rsidR="00482FCF" w:rsidRPr="00440DD1">
        <w:rPr>
          <w:rFonts w:hint="eastAsia"/>
          <w:lang w:eastAsia="zh-CN"/>
        </w:rPr>
        <w:t>日净资产和储备金账目变动表划拨给组织的自有资金的细节：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298"/>
        <w:gridCol w:w="1298"/>
        <w:gridCol w:w="1417"/>
        <w:gridCol w:w="1418"/>
      </w:tblGrid>
      <w:tr w:rsidR="00482FCF" w:rsidRPr="00440DD1" w:rsidTr="00482FCF">
        <w:trPr>
          <w:jc w:val="center"/>
        </w:trPr>
        <w:tc>
          <w:tcPr>
            <w:tcW w:w="4197" w:type="dxa"/>
          </w:tcPr>
          <w:p w:rsidR="00482FCF" w:rsidRPr="00440DD1" w:rsidRDefault="00482FCF" w:rsidP="00482FCF">
            <w:pPr>
              <w:spacing w:before="40" w:after="40"/>
              <w:rPr>
                <w:b/>
                <w:bCs/>
                <w:sz w:val="20"/>
                <w:lang w:val="en-US" w:eastAsia="zh-CN"/>
              </w:rPr>
            </w:pPr>
            <w:r w:rsidRPr="00440DD1">
              <w:rPr>
                <w:sz w:val="20"/>
                <w:lang w:val="en-US" w:eastAsia="zh-CN"/>
              </w:rPr>
              <w:br w:type="page"/>
            </w:r>
            <w:r w:rsidRPr="00440DD1">
              <w:rPr>
                <w:rFonts w:hint="eastAsia"/>
                <w:b/>
                <w:bCs/>
                <w:sz w:val="20"/>
                <w:lang w:val="en-US" w:eastAsia="zh-CN"/>
              </w:rPr>
              <w:t>单位：千瑞郎</w:t>
            </w:r>
          </w:p>
        </w:tc>
        <w:tc>
          <w:tcPr>
            <w:tcW w:w="1298" w:type="dxa"/>
          </w:tcPr>
          <w:p w:rsidR="00482FCF" w:rsidRPr="00440DD1" w:rsidRDefault="00482FCF" w:rsidP="00AA2A8F">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440DD1">
              <w:rPr>
                <w:rFonts w:cs="Calibri"/>
                <w:b/>
                <w:bCs/>
                <w:color w:val="000000"/>
                <w:sz w:val="20"/>
                <w:lang w:val="en-US" w:eastAsia="zh-CN"/>
              </w:rPr>
              <w:t>201</w:t>
            </w:r>
            <w:r w:rsidR="00AA2A8F" w:rsidRPr="00440DD1">
              <w:rPr>
                <w:rFonts w:cs="Calibri"/>
                <w:b/>
                <w:bCs/>
                <w:color w:val="000000"/>
                <w:sz w:val="20"/>
                <w:lang w:val="en-US" w:eastAsia="zh-CN"/>
              </w:rPr>
              <w:t>4</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298" w:type="dxa"/>
          </w:tcPr>
          <w:p w:rsidR="00482FCF" w:rsidRPr="00440DD1" w:rsidRDefault="00482FCF" w:rsidP="00AA2A8F">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440DD1">
              <w:rPr>
                <w:rFonts w:cs="Calibri"/>
                <w:b/>
                <w:bCs/>
                <w:color w:val="000000"/>
                <w:sz w:val="20"/>
                <w:lang w:val="en-US" w:eastAsia="zh-CN"/>
              </w:rPr>
              <w:t>201</w:t>
            </w:r>
            <w:r w:rsidR="00AA2A8F" w:rsidRPr="00440DD1">
              <w:rPr>
                <w:rFonts w:cs="Calibri"/>
                <w:b/>
                <w:bCs/>
                <w:color w:val="000000"/>
                <w:sz w:val="20"/>
                <w:lang w:val="en-US" w:eastAsia="zh-CN"/>
              </w:rPr>
              <w:t>5</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417" w:type="dxa"/>
          </w:tcPr>
          <w:p w:rsidR="00482FCF" w:rsidRPr="00440DD1" w:rsidRDefault="00482FCF" w:rsidP="00AA2A8F">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440DD1">
              <w:rPr>
                <w:rFonts w:cs="Calibri"/>
                <w:b/>
                <w:bCs/>
                <w:color w:val="000000"/>
                <w:sz w:val="20"/>
                <w:lang w:val="en-US" w:eastAsia="zh-CN"/>
              </w:rPr>
              <w:t>201</w:t>
            </w:r>
            <w:r w:rsidR="00AA2A8F" w:rsidRPr="00440DD1">
              <w:rPr>
                <w:rFonts w:cs="Calibri"/>
                <w:b/>
                <w:bCs/>
                <w:color w:val="000000"/>
                <w:sz w:val="20"/>
                <w:lang w:val="en-US" w:eastAsia="zh-CN"/>
              </w:rPr>
              <w:t>6</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c>
          <w:tcPr>
            <w:tcW w:w="1418" w:type="dxa"/>
          </w:tcPr>
          <w:p w:rsidR="00482FCF" w:rsidRPr="00440DD1" w:rsidRDefault="00482FCF" w:rsidP="00AA2A8F">
            <w:pPr>
              <w:tabs>
                <w:tab w:val="clear" w:pos="567"/>
                <w:tab w:val="clear" w:pos="1134"/>
                <w:tab w:val="clear" w:pos="1701"/>
                <w:tab w:val="clear" w:pos="2268"/>
                <w:tab w:val="clear" w:pos="2835"/>
              </w:tabs>
              <w:overflowPunct/>
              <w:spacing w:before="40" w:after="40"/>
              <w:jc w:val="right"/>
              <w:textAlignment w:val="auto"/>
              <w:rPr>
                <w:rFonts w:cs="Calibri"/>
                <w:b/>
                <w:bCs/>
                <w:color w:val="000000"/>
                <w:sz w:val="20"/>
                <w:lang w:val="en-US" w:eastAsia="zh-CN"/>
              </w:rPr>
            </w:pPr>
            <w:r w:rsidRPr="00440DD1">
              <w:rPr>
                <w:rFonts w:cs="Calibri"/>
                <w:b/>
                <w:bCs/>
                <w:color w:val="000000"/>
                <w:sz w:val="20"/>
                <w:lang w:val="en-US" w:eastAsia="zh-CN"/>
              </w:rPr>
              <w:t>201</w:t>
            </w:r>
            <w:r w:rsidR="00AA2A8F" w:rsidRPr="00440DD1">
              <w:rPr>
                <w:rFonts w:cs="Calibri"/>
                <w:b/>
                <w:bCs/>
                <w:color w:val="000000"/>
                <w:sz w:val="20"/>
                <w:lang w:val="en-US" w:eastAsia="zh-CN"/>
              </w:rPr>
              <w:t>7</w:t>
            </w:r>
            <w:r w:rsidRPr="00440DD1">
              <w:rPr>
                <w:rFonts w:cs="Calibri" w:hint="eastAsia"/>
                <w:b/>
                <w:bCs/>
                <w:color w:val="000000"/>
                <w:sz w:val="20"/>
                <w:lang w:val="en-US" w:eastAsia="zh-CN"/>
              </w:rPr>
              <w:t>年</w:t>
            </w:r>
            <w:r w:rsidRPr="00440DD1">
              <w:rPr>
                <w:rFonts w:cs="Calibri"/>
                <w:b/>
                <w:bCs/>
                <w:color w:val="000000"/>
                <w:sz w:val="20"/>
                <w:lang w:val="en-US" w:eastAsia="zh-CN"/>
              </w:rPr>
              <w:br/>
            </w:r>
            <w:r w:rsidRPr="00440DD1">
              <w:rPr>
                <w:rFonts w:cs="Calibri" w:hint="eastAsia"/>
                <w:b/>
                <w:bCs/>
                <w:color w:val="000000"/>
                <w:sz w:val="20"/>
                <w:lang w:val="en-US" w:eastAsia="zh-CN"/>
              </w:rPr>
              <w:t>12</w:t>
            </w:r>
            <w:r w:rsidRPr="00440DD1">
              <w:rPr>
                <w:rFonts w:cs="Calibri" w:hint="eastAsia"/>
                <w:b/>
                <w:bCs/>
                <w:color w:val="000000"/>
                <w:sz w:val="20"/>
                <w:lang w:val="en-US" w:eastAsia="zh-CN"/>
              </w:rPr>
              <w:t>月</w:t>
            </w:r>
            <w:r w:rsidRPr="00440DD1">
              <w:rPr>
                <w:rFonts w:cs="Calibri" w:hint="eastAsia"/>
                <w:b/>
                <w:bCs/>
                <w:color w:val="000000"/>
                <w:sz w:val="20"/>
                <w:lang w:val="en-US" w:eastAsia="zh-CN"/>
              </w:rPr>
              <w:t>31</w:t>
            </w:r>
            <w:r w:rsidRPr="00440DD1">
              <w:rPr>
                <w:rFonts w:cs="Calibri" w:hint="eastAsia"/>
                <w:b/>
                <w:bCs/>
                <w:color w:val="000000"/>
                <w:sz w:val="20"/>
                <w:lang w:val="en-US" w:eastAsia="zh-CN"/>
              </w:rPr>
              <w:t>日</w:t>
            </w:r>
          </w:p>
        </w:tc>
      </w:tr>
      <w:tr w:rsidR="00AA2A8F" w:rsidRPr="00440DD1" w:rsidTr="00EE7D93">
        <w:trPr>
          <w:jc w:val="center"/>
        </w:trPr>
        <w:tc>
          <w:tcPr>
            <w:tcW w:w="4197" w:type="dxa"/>
          </w:tcPr>
          <w:p w:rsidR="00AA2A8F" w:rsidRPr="00440DD1" w:rsidRDefault="00AA2A8F" w:rsidP="00AA2A8F">
            <w:pPr>
              <w:spacing w:before="40" w:after="40"/>
              <w:rPr>
                <w:b/>
                <w:bCs/>
                <w:sz w:val="20"/>
                <w:lang w:val="en-US" w:eastAsia="zh-CN"/>
              </w:rPr>
            </w:pPr>
            <w:r w:rsidRPr="00440DD1">
              <w:rPr>
                <w:rFonts w:hint="eastAsia"/>
                <w:b/>
                <w:bCs/>
                <w:sz w:val="20"/>
                <w:lang w:val="en-US" w:eastAsia="zh-CN"/>
              </w:rPr>
              <w:t>储备金账目（基金</w:t>
            </w:r>
            <w:r w:rsidRPr="00440DD1">
              <w:rPr>
                <w:rFonts w:hint="eastAsia"/>
                <w:b/>
                <w:bCs/>
                <w:sz w:val="20"/>
                <w:lang w:val="en-US" w:eastAsia="zh-CN"/>
              </w:rPr>
              <w:t>1000</w:t>
            </w:r>
            <w:r w:rsidRPr="00440DD1">
              <w:rPr>
                <w:rFonts w:hint="eastAsia"/>
                <w:b/>
                <w:bCs/>
                <w:sz w:val="20"/>
                <w:lang w:val="en-US" w:eastAsia="zh-CN"/>
              </w:rPr>
              <w:t>）</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27,222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27,522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27,089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27,700 </w:t>
            </w:r>
          </w:p>
        </w:tc>
      </w:tr>
      <w:tr w:rsidR="00AA2A8F" w:rsidRPr="00440DD1" w:rsidTr="00EE7D93">
        <w:trPr>
          <w:jc w:val="center"/>
        </w:trPr>
        <w:tc>
          <w:tcPr>
            <w:tcW w:w="4197" w:type="dxa"/>
          </w:tcPr>
          <w:p w:rsidR="00AA2A8F" w:rsidRPr="00440DD1" w:rsidRDefault="00AA2A8F" w:rsidP="00AA2A8F">
            <w:pPr>
              <w:spacing w:before="40" w:after="40"/>
              <w:rPr>
                <w:b/>
                <w:bCs/>
                <w:sz w:val="20"/>
                <w:lang w:val="en-US" w:eastAsia="zh-CN"/>
              </w:rPr>
            </w:pPr>
            <w:r w:rsidRPr="00440DD1">
              <w:rPr>
                <w:rFonts w:hint="eastAsia"/>
                <w:b/>
                <w:bCs/>
                <w:sz w:val="20"/>
                <w:lang w:val="en-US" w:eastAsia="zh-CN"/>
              </w:rPr>
              <w:t>其它</w:t>
            </w:r>
            <w:r w:rsidRPr="00440DD1">
              <w:rPr>
                <w:b/>
                <w:bCs/>
                <w:sz w:val="20"/>
                <w:lang w:val="en-US" w:eastAsia="zh-CN"/>
              </w:rPr>
              <w:t>已分配储备金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28,807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31,630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36,553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45,716 </w:t>
            </w:r>
          </w:p>
        </w:tc>
      </w:tr>
      <w:tr w:rsidR="00AA2A8F" w:rsidRPr="00440DD1" w:rsidTr="00EE7D93">
        <w:trPr>
          <w:jc w:val="center"/>
        </w:trPr>
        <w:tc>
          <w:tcPr>
            <w:tcW w:w="4197" w:type="dxa"/>
          </w:tcPr>
          <w:p w:rsidR="00AA2A8F" w:rsidRPr="00440DD1" w:rsidRDefault="00392A31" w:rsidP="00AA2A8F">
            <w:pPr>
              <w:spacing w:before="40" w:after="40"/>
              <w:rPr>
                <w:sz w:val="20"/>
                <w:lang w:val="en-US" w:eastAsia="zh-CN"/>
              </w:rPr>
            </w:pPr>
            <w:r>
              <w:rPr>
                <w:rFonts w:hint="eastAsia"/>
                <w:sz w:val="20"/>
                <w:lang w:val="en-US" w:eastAsia="zh-CN"/>
              </w:rPr>
              <w:t>新</w:t>
            </w:r>
            <w:r>
              <w:rPr>
                <w:sz w:val="20"/>
                <w:lang w:val="en-US" w:eastAsia="zh-CN"/>
              </w:rPr>
              <w:t>办公楼基金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(671)</w:t>
            </w:r>
          </w:p>
        </w:tc>
      </w:tr>
      <w:tr w:rsidR="00AA2A8F" w:rsidRPr="00440DD1" w:rsidTr="00EE7D93">
        <w:trPr>
          <w:jc w:val="center"/>
        </w:trPr>
        <w:tc>
          <w:tcPr>
            <w:tcW w:w="4197" w:type="dxa"/>
          </w:tcPr>
          <w:p w:rsidR="00AA2A8F" w:rsidRPr="00440DD1" w:rsidRDefault="00AA2A8F" w:rsidP="00AA2A8F">
            <w:pPr>
              <w:spacing w:before="40" w:after="40"/>
              <w:rPr>
                <w:sz w:val="20"/>
                <w:lang w:val="en-US" w:eastAsia="zh-CN"/>
              </w:rPr>
            </w:pPr>
            <w:r w:rsidRPr="00440DD1">
              <w:rPr>
                <w:rFonts w:hint="eastAsia"/>
                <w:sz w:val="20"/>
                <w:lang w:val="en-US" w:eastAsia="zh-CN"/>
              </w:rPr>
              <w:t>投资基金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7,180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7,933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8,690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10,230 </w:t>
            </w:r>
          </w:p>
        </w:tc>
      </w:tr>
      <w:tr w:rsidR="00AA2A8F" w:rsidRPr="00440DD1" w:rsidTr="00EE7D93">
        <w:trPr>
          <w:jc w:val="center"/>
        </w:trPr>
        <w:tc>
          <w:tcPr>
            <w:tcW w:w="4197" w:type="dxa"/>
          </w:tcPr>
          <w:p w:rsidR="00AA2A8F" w:rsidRPr="00440DD1" w:rsidRDefault="00AA2A8F" w:rsidP="00AA2A8F">
            <w:pPr>
              <w:spacing w:before="40" w:after="40"/>
              <w:rPr>
                <w:sz w:val="20"/>
                <w:lang w:val="en-US" w:eastAsia="zh-CN"/>
              </w:rPr>
            </w:pPr>
            <w:r w:rsidRPr="00440DD1">
              <w:rPr>
                <w:rFonts w:hint="eastAsia"/>
                <w:sz w:val="20"/>
                <w:lang w:val="en-US" w:eastAsia="zh-CN"/>
              </w:rPr>
              <w:t>福利基金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492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445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413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393 </w:t>
            </w:r>
          </w:p>
        </w:tc>
      </w:tr>
      <w:tr w:rsidR="00AA2A8F" w:rsidRPr="00440DD1" w:rsidTr="00EE7D93">
        <w:trPr>
          <w:jc w:val="center"/>
        </w:trPr>
        <w:tc>
          <w:tcPr>
            <w:tcW w:w="4197" w:type="dxa"/>
          </w:tcPr>
          <w:p w:rsidR="00AA2A8F" w:rsidRPr="00440DD1" w:rsidRDefault="00AA2A8F" w:rsidP="00AA2A8F">
            <w:pPr>
              <w:spacing w:before="40" w:after="40"/>
              <w:rPr>
                <w:sz w:val="20"/>
                <w:lang w:val="en-US" w:eastAsia="zh-CN"/>
              </w:rPr>
            </w:pPr>
            <w:r w:rsidRPr="00440DD1">
              <w:rPr>
                <w:rFonts w:hint="eastAsia"/>
                <w:sz w:val="20"/>
                <w:lang w:val="en-US" w:eastAsia="zh-CN"/>
              </w:rPr>
              <w:t>百年基金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308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308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256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212 </w:t>
            </w:r>
          </w:p>
        </w:tc>
      </w:tr>
      <w:tr w:rsidR="00AA2A8F" w:rsidRPr="00440DD1" w:rsidTr="00EE7D93">
        <w:trPr>
          <w:jc w:val="center"/>
        </w:trPr>
        <w:tc>
          <w:tcPr>
            <w:tcW w:w="4197" w:type="dxa"/>
          </w:tcPr>
          <w:p w:rsidR="00AA2A8F" w:rsidRPr="00440DD1" w:rsidRDefault="00AA2A8F" w:rsidP="00AA2A8F">
            <w:pPr>
              <w:spacing w:before="40" w:after="40"/>
              <w:rPr>
                <w:sz w:val="20"/>
                <w:lang w:val="en-US" w:eastAsia="zh-CN"/>
              </w:rPr>
            </w:pPr>
            <w:r w:rsidRPr="00440DD1">
              <w:rPr>
                <w:sz w:val="20"/>
                <w:lang w:val="en-US"/>
              </w:rPr>
              <w:t>ASHI</w:t>
            </w:r>
            <w:r w:rsidRPr="00440DD1">
              <w:rPr>
                <w:rFonts w:hint="eastAsia"/>
                <w:sz w:val="20"/>
                <w:lang w:val="en-US" w:eastAsia="zh-CN"/>
              </w:rPr>
              <w:t>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7,000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7,000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8,500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9,500 </w:t>
            </w:r>
          </w:p>
        </w:tc>
      </w:tr>
      <w:tr w:rsidR="00AA2A8F" w:rsidRPr="00440DD1" w:rsidTr="00EE7D93">
        <w:trPr>
          <w:jc w:val="center"/>
        </w:trPr>
        <w:tc>
          <w:tcPr>
            <w:tcW w:w="4197" w:type="dxa"/>
          </w:tcPr>
          <w:p w:rsidR="00AA2A8F" w:rsidRPr="00440DD1" w:rsidRDefault="00AA2A8F" w:rsidP="00AA2A8F">
            <w:pPr>
              <w:spacing w:before="40" w:after="40"/>
              <w:rPr>
                <w:sz w:val="20"/>
                <w:lang w:val="en-US" w:eastAsia="zh-CN"/>
              </w:rPr>
            </w:pPr>
            <w:r w:rsidRPr="00440DD1">
              <w:rPr>
                <w:rFonts w:hint="eastAsia"/>
                <w:sz w:val="20"/>
                <w:lang w:val="en-US" w:eastAsia="zh-CN"/>
              </w:rPr>
              <w:t>健康保险保障基金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5,877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8,012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12,193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13,808 </w:t>
            </w:r>
          </w:p>
        </w:tc>
      </w:tr>
      <w:tr w:rsidR="00AA2A8F" w:rsidRPr="00440DD1" w:rsidTr="00EE7D93">
        <w:trPr>
          <w:jc w:val="center"/>
        </w:trPr>
        <w:tc>
          <w:tcPr>
            <w:tcW w:w="4197" w:type="dxa"/>
            <w:vAlign w:val="bottom"/>
          </w:tcPr>
          <w:p w:rsidR="00AA2A8F" w:rsidRPr="00440DD1" w:rsidRDefault="00AA2A8F" w:rsidP="00AA2A8F">
            <w:pPr>
              <w:spacing w:before="40" w:after="40"/>
              <w:rPr>
                <w:sz w:val="20"/>
                <w:lang w:val="en-US" w:eastAsia="zh-CN"/>
              </w:rPr>
            </w:pPr>
            <w:r w:rsidRPr="00440DD1">
              <w:rPr>
                <w:rFonts w:hint="eastAsia"/>
                <w:sz w:val="20"/>
                <w:lang w:val="en-US" w:eastAsia="zh-CN"/>
              </w:rPr>
              <w:t>职员退休和福利</w:t>
            </w:r>
            <w:r w:rsidRPr="00440DD1">
              <w:rPr>
                <w:sz w:val="20"/>
                <w:lang w:val="en-US" w:eastAsia="zh-CN"/>
              </w:rPr>
              <w:t>补充基</w:t>
            </w:r>
            <w:r w:rsidRPr="00440DD1">
              <w:rPr>
                <w:rFonts w:hint="eastAsia"/>
                <w:sz w:val="20"/>
                <w:lang w:val="en-US" w:eastAsia="zh-CN"/>
              </w:rPr>
              <w:t>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6,257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6,244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6,223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6,202 </w:t>
            </w:r>
          </w:p>
        </w:tc>
      </w:tr>
      <w:tr w:rsidR="00AA2A8F" w:rsidRPr="00440DD1" w:rsidTr="00EE7D93">
        <w:trPr>
          <w:jc w:val="center"/>
        </w:trPr>
        <w:tc>
          <w:tcPr>
            <w:tcW w:w="4197" w:type="dxa"/>
            <w:vAlign w:val="bottom"/>
          </w:tcPr>
          <w:p w:rsidR="00AA2A8F" w:rsidRPr="00440DD1" w:rsidRDefault="00AA2A8F" w:rsidP="00AA2A8F">
            <w:pPr>
              <w:spacing w:before="40" w:after="40"/>
              <w:rPr>
                <w:sz w:val="20"/>
                <w:lang w:val="en-US" w:eastAsia="zh-CN"/>
              </w:rPr>
            </w:pPr>
            <w:r w:rsidRPr="00440DD1">
              <w:rPr>
                <w:rFonts w:hint="eastAsia"/>
                <w:sz w:val="20"/>
                <w:lang w:val="en-US" w:eastAsia="zh-CN"/>
              </w:rPr>
              <w:t>职员退休和福利公积金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1,510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1,510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w:t>
            </w:r>
          </w:p>
        </w:tc>
      </w:tr>
      <w:tr w:rsidR="00AA2A8F" w:rsidRPr="00440DD1" w:rsidTr="00EE7D93">
        <w:trPr>
          <w:jc w:val="center"/>
        </w:trPr>
        <w:tc>
          <w:tcPr>
            <w:tcW w:w="4197" w:type="dxa"/>
            <w:vAlign w:val="bottom"/>
          </w:tcPr>
          <w:p w:rsidR="00AA2A8F" w:rsidRPr="00440DD1" w:rsidRDefault="00AA2A8F" w:rsidP="00AA2A8F">
            <w:pPr>
              <w:spacing w:before="40" w:after="40"/>
              <w:rPr>
                <w:sz w:val="20"/>
                <w:lang w:val="en-US" w:eastAsia="zh-CN"/>
              </w:rPr>
            </w:pPr>
            <w:r w:rsidRPr="00440DD1">
              <w:rPr>
                <w:rFonts w:hint="eastAsia"/>
                <w:sz w:val="20"/>
                <w:lang w:val="en-US" w:eastAsia="zh-CN"/>
              </w:rPr>
              <w:t>职员退休和福利援助基金</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183 </w:t>
            </w:r>
          </w:p>
        </w:tc>
        <w:tc>
          <w:tcPr>
            <w:tcW w:w="129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178 </w:t>
            </w:r>
          </w:p>
        </w:tc>
        <w:tc>
          <w:tcPr>
            <w:tcW w:w="1417"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278 </w:t>
            </w:r>
          </w:p>
        </w:tc>
        <w:tc>
          <w:tcPr>
            <w:tcW w:w="1418" w:type="dxa"/>
            <w:vAlign w:val="center"/>
          </w:tcPr>
          <w:p w:rsidR="00AA2A8F" w:rsidRPr="00440DD1" w:rsidRDefault="00AA2A8F" w:rsidP="00AA2A8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278 </w:t>
            </w:r>
          </w:p>
        </w:tc>
      </w:tr>
      <w:tr w:rsidR="00E61F3D" w:rsidRPr="00440DD1" w:rsidTr="00EE7D93">
        <w:trPr>
          <w:jc w:val="center"/>
        </w:trPr>
        <w:tc>
          <w:tcPr>
            <w:tcW w:w="4197" w:type="dxa"/>
            <w:vAlign w:val="bottom"/>
          </w:tcPr>
          <w:p w:rsidR="00E61F3D" w:rsidRPr="00440DD1" w:rsidRDefault="00E61F3D" w:rsidP="00E61F3D">
            <w:pPr>
              <w:spacing w:before="40" w:after="40"/>
              <w:rPr>
                <w:sz w:val="20"/>
                <w:lang w:val="en-US" w:eastAsia="zh-CN"/>
              </w:rPr>
            </w:pPr>
            <w:r>
              <w:rPr>
                <w:rFonts w:hint="eastAsia"/>
                <w:sz w:val="20"/>
                <w:lang w:val="en-US" w:eastAsia="zh-CN"/>
              </w:rPr>
              <w:t>上一年</w:t>
            </w:r>
            <w:r>
              <w:rPr>
                <w:sz w:val="20"/>
                <w:lang w:val="en-US" w:eastAsia="zh-CN"/>
              </w:rPr>
              <w:t>结余</w:t>
            </w:r>
          </w:p>
        </w:tc>
        <w:tc>
          <w:tcPr>
            <w:tcW w:w="1298" w:type="dxa"/>
            <w:vAlign w:val="center"/>
          </w:tcPr>
          <w:p w:rsidR="00E61F3D" w:rsidRPr="00440DD1"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   </w:t>
            </w:r>
          </w:p>
        </w:tc>
        <w:tc>
          <w:tcPr>
            <w:tcW w:w="1298" w:type="dxa"/>
            <w:vAlign w:val="center"/>
          </w:tcPr>
          <w:p w:rsidR="00E61F3D" w:rsidRPr="00440DD1"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   </w:t>
            </w:r>
          </w:p>
        </w:tc>
        <w:tc>
          <w:tcPr>
            <w:tcW w:w="1417" w:type="dxa"/>
            <w:vAlign w:val="center"/>
          </w:tcPr>
          <w:p w:rsidR="00E61F3D" w:rsidRPr="00440DD1"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   </w:t>
            </w:r>
          </w:p>
        </w:tc>
        <w:tc>
          <w:tcPr>
            <w:tcW w:w="1418" w:type="dxa"/>
            <w:vAlign w:val="center"/>
          </w:tcPr>
          <w:p w:rsidR="00E61F3D" w:rsidRPr="00440DD1"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 xml:space="preserve">5,764 </w:t>
            </w:r>
          </w:p>
        </w:tc>
      </w:tr>
      <w:tr w:rsidR="00E61F3D" w:rsidRPr="00440DD1" w:rsidTr="00EE7D93">
        <w:trPr>
          <w:jc w:val="center"/>
        </w:trPr>
        <w:tc>
          <w:tcPr>
            <w:tcW w:w="4197" w:type="dxa"/>
          </w:tcPr>
          <w:p w:rsidR="00E61F3D" w:rsidRPr="00440DD1" w:rsidRDefault="00E61F3D" w:rsidP="00E61F3D">
            <w:pPr>
              <w:spacing w:before="40" w:after="40"/>
              <w:rPr>
                <w:b/>
                <w:bCs/>
                <w:sz w:val="20"/>
                <w:lang w:val="en-US" w:eastAsia="zh-CN"/>
              </w:rPr>
            </w:pPr>
            <w:r w:rsidRPr="00440DD1">
              <w:rPr>
                <w:rFonts w:hint="eastAsia"/>
                <w:b/>
                <w:bCs/>
                <w:sz w:val="20"/>
                <w:lang w:val="en-US" w:eastAsia="zh-CN"/>
              </w:rPr>
              <w:t>按照净资产变动表划拨给组织的自有资金</w:t>
            </w:r>
          </w:p>
        </w:tc>
        <w:tc>
          <w:tcPr>
            <w:tcW w:w="1298" w:type="dxa"/>
            <w:vAlign w:val="center"/>
          </w:tcPr>
          <w:p w:rsidR="00E61F3D" w:rsidRPr="00E61F3D"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b/>
                <w:color w:val="000000"/>
                <w:sz w:val="18"/>
                <w:lang w:val="en-US"/>
              </w:rPr>
            </w:pPr>
            <w:r w:rsidRPr="00CA7726">
              <w:rPr>
                <w:b/>
                <w:bCs/>
                <w:color w:val="000000"/>
                <w:sz w:val="18"/>
                <w:szCs w:val="18"/>
                <w:lang w:val="en-US" w:eastAsia="zh-CN"/>
              </w:rPr>
              <w:t xml:space="preserve">56,029 </w:t>
            </w:r>
          </w:p>
        </w:tc>
        <w:tc>
          <w:tcPr>
            <w:tcW w:w="1298" w:type="dxa"/>
            <w:vAlign w:val="center"/>
          </w:tcPr>
          <w:p w:rsidR="00E61F3D" w:rsidRPr="00E61F3D"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b/>
                <w:color w:val="000000"/>
                <w:sz w:val="18"/>
                <w:lang w:val="en-US"/>
              </w:rPr>
            </w:pPr>
            <w:r w:rsidRPr="00CA7726">
              <w:rPr>
                <w:b/>
                <w:bCs/>
                <w:color w:val="000000"/>
                <w:sz w:val="18"/>
                <w:szCs w:val="18"/>
                <w:lang w:val="en-US" w:eastAsia="zh-CN"/>
              </w:rPr>
              <w:t xml:space="preserve">59,152 </w:t>
            </w:r>
          </w:p>
        </w:tc>
        <w:tc>
          <w:tcPr>
            <w:tcW w:w="1417" w:type="dxa"/>
            <w:vAlign w:val="center"/>
          </w:tcPr>
          <w:p w:rsidR="00E61F3D" w:rsidRPr="00E61F3D"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b/>
                <w:color w:val="000000"/>
                <w:sz w:val="18"/>
                <w:lang w:val="en-US"/>
              </w:rPr>
            </w:pPr>
            <w:r w:rsidRPr="00CA7726">
              <w:rPr>
                <w:b/>
                <w:bCs/>
                <w:color w:val="000000"/>
                <w:sz w:val="18"/>
                <w:szCs w:val="18"/>
                <w:lang w:val="en-US" w:eastAsia="zh-CN"/>
              </w:rPr>
              <w:t xml:space="preserve">63,642 </w:t>
            </w:r>
          </w:p>
        </w:tc>
        <w:tc>
          <w:tcPr>
            <w:tcW w:w="1418" w:type="dxa"/>
            <w:vAlign w:val="center"/>
          </w:tcPr>
          <w:p w:rsidR="00E61F3D" w:rsidRPr="00E61F3D" w:rsidRDefault="00E61F3D" w:rsidP="00E61F3D">
            <w:pPr>
              <w:tabs>
                <w:tab w:val="clear" w:pos="567"/>
                <w:tab w:val="clear" w:pos="1134"/>
                <w:tab w:val="clear" w:pos="1701"/>
                <w:tab w:val="clear" w:pos="2268"/>
                <w:tab w:val="clear" w:pos="2835"/>
              </w:tabs>
              <w:overflowPunct/>
              <w:autoSpaceDE/>
              <w:autoSpaceDN/>
              <w:adjustRightInd/>
              <w:spacing w:before="0"/>
              <w:jc w:val="right"/>
              <w:textAlignment w:val="auto"/>
              <w:rPr>
                <w:b/>
                <w:color w:val="000000"/>
                <w:sz w:val="18"/>
                <w:lang w:val="en-US"/>
              </w:rPr>
            </w:pPr>
            <w:r w:rsidRPr="00CA7726">
              <w:rPr>
                <w:b/>
                <w:bCs/>
                <w:color w:val="000000"/>
                <w:sz w:val="18"/>
                <w:szCs w:val="18"/>
                <w:lang w:val="en-US" w:eastAsia="zh-CN"/>
              </w:rPr>
              <w:t xml:space="preserve">73,416 </w:t>
            </w:r>
          </w:p>
        </w:tc>
      </w:tr>
    </w:tbl>
    <w:p w:rsidR="00482FCF" w:rsidRPr="00440DD1" w:rsidRDefault="00482FCF" w:rsidP="00482FCF">
      <w:pPr>
        <w:tabs>
          <w:tab w:val="clear" w:pos="567"/>
          <w:tab w:val="clear" w:pos="1134"/>
          <w:tab w:val="clear" w:pos="1701"/>
          <w:tab w:val="clear" w:pos="2268"/>
          <w:tab w:val="clear" w:pos="2835"/>
        </w:tabs>
        <w:overflowPunct/>
        <w:autoSpaceDE/>
        <w:autoSpaceDN/>
        <w:adjustRightInd/>
        <w:spacing w:before="0"/>
        <w:textAlignment w:val="auto"/>
      </w:pPr>
    </w:p>
    <w:p w:rsidR="00482FCF" w:rsidRPr="00440DD1" w:rsidRDefault="00AA2A8F" w:rsidP="004C356F">
      <w:pPr>
        <w:rPr>
          <w:lang w:eastAsia="zh-CN"/>
        </w:rPr>
      </w:pPr>
      <w:r w:rsidRPr="00440DD1">
        <w:rPr>
          <w:lang w:eastAsia="zh-CN"/>
        </w:rPr>
        <w:t>4.8</w:t>
      </w:r>
      <w:r w:rsidR="00482FCF" w:rsidRPr="00440DD1">
        <w:rPr>
          <w:lang w:eastAsia="zh-CN"/>
        </w:rPr>
        <w:tab/>
      </w:r>
      <w:r w:rsidR="00482FCF" w:rsidRPr="00440DD1">
        <w:rPr>
          <w:rFonts w:hint="eastAsia"/>
          <w:lang w:eastAsia="zh-CN"/>
        </w:rPr>
        <w:t>为满足某些职能或</w:t>
      </w:r>
      <w:r w:rsidR="00482FCF" w:rsidRPr="00440DD1">
        <w:rPr>
          <w:lang w:eastAsia="zh-CN"/>
        </w:rPr>
        <w:t>活动</w:t>
      </w:r>
      <w:r w:rsidR="00482FCF" w:rsidRPr="00440DD1">
        <w:rPr>
          <w:rFonts w:hint="eastAsia"/>
          <w:lang w:eastAsia="zh-CN"/>
        </w:rPr>
        <w:t>的需要，国际电联还管理一些专项基金，以下是这些专项</w:t>
      </w:r>
      <w:r w:rsidR="00482FCF" w:rsidRPr="00440DD1">
        <w:rPr>
          <w:lang w:eastAsia="zh-CN"/>
        </w:rPr>
        <w:t>基金</w:t>
      </w:r>
      <w:r w:rsidR="00482FCF" w:rsidRPr="00440DD1">
        <w:rPr>
          <w:rFonts w:hint="eastAsia"/>
          <w:lang w:eastAsia="zh-CN"/>
        </w:rPr>
        <w:t>的简要介绍。</w:t>
      </w:r>
    </w:p>
    <w:p w:rsidR="00482FCF" w:rsidRPr="00440DD1" w:rsidRDefault="00AA2A8F" w:rsidP="004C356F">
      <w:pPr>
        <w:rPr>
          <w:lang w:val="en-US" w:eastAsia="zh-CN"/>
        </w:rPr>
      </w:pPr>
      <w:r w:rsidRPr="00440DD1">
        <w:rPr>
          <w:lang w:val="en-US" w:eastAsia="zh-CN"/>
        </w:rPr>
        <w:t>4.9</w:t>
      </w:r>
      <w:r w:rsidRPr="00440DD1">
        <w:rPr>
          <w:lang w:val="en-US" w:eastAsia="zh-CN"/>
        </w:rPr>
        <w:tab/>
      </w:r>
      <w:r w:rsidR="00482FCF" w:rsidRPr="00440DD1">
        <w:rPr>
          <w:lang w:val="en-US" w:eastAsia="zh-CN"/>
        </w:rPr>
        <w:t>ASHI</w:t>
      </w:r>
      <w:r w:rsidR="00482FCF" w:rsidRPr="00440DD1">
        <w:rPr>
          <w:rFonts w:hint="eastAsia"/>
          <w:lang w:val="en-US" w:eastAsia="zh-CN"/>
        </w:rPr>
        <w:t>基金的建立（</w:t>
      </w:r>
      <w:r w:rsidR="00482FCF" w:rsidRPr="00440DD1">
        <w:rPr>
          <w:lang w:val="en-US" w:eastAsia="zh-CN"/>
        </w:rPr>
        <w:t>设于</w:t>
      </w:r>
      <w:r w:rsidR="00482FCF" w:rsidRPr="00440DD1">
        <w:rPr>
          <w:rFonts w:hint="eastAsia"/>
          <w:lang w:val="en-US" w:eastAsia="zh-CN"/>
        </w:rPr>
        <w:t>2013</w:t>
      </w:r>
      <w:r w:rsidR="00482FCF" w:rsidRPr="00440DD1">
        <w:rPr>
          <w:rFonts w:hint="eastAsia"/>
          <w:lang w:val="en-US" w:eastAsia="zh-CN"/>
        </w:rPr>
        <w:t>年</w:t>
      </w:r>
      <w:r w:rsidR="00482FCF" w:rsidRPr="00440DD1">
        <w:rPr>
          <w:lang w:val="en-US" w:eastAsia="zh-CN"/>
        </w:rPr>
        <w:t>）</w:t>
      </w:r>
      <w:r w:rsidR="00482FCF" w:rsidRPr="00440DD1">
        <w:rPr>
          <w:rFonts w:hint="eastAsia"/>
          <w:lang w:val="en-US" w:eastAsia="zh-CN"/>
        </w:rPr>
        <w:t>旨在为偿还</w:t>
      </w:r>
      <w:r w:rsidR="00482FCF" w:rsidRPr="00440DD1">
        <w:rPr>
          <w:rFonts w:hint="eastAsia"/>
          <w:lang w:val="en-US" w:eastAsia="zh-CN"/>
        </w:rPr>
        <w:t>ASHI</w:t>
      </w:r>
      <w:r w:rsidR="00482FCF" w:rsidRPr="00440DD1">
        <w:rPr>
          <w:rFonts w:hint="eastAsia"/>
          <w:lang w:val="en-US" w:eastAsia="zh-CN"/>
        </w:rPr>
        <w:t>债务而长期提供资金专门的储备金。该基金的</w:t>
      </w:r>
      <w:r w:rsidR="00482FCF" w:rsidRPr="00440DD1">
        <w:rPr>
          <w:lang w:val="en-US" w:eastAsia="zh-CN"/>
        </w:rPr>
        <w:t>资金将</w:t>
      </w:r>
      <w:r w:rsidR="00482FCF" w:rsidRPr="00440DD1">
        <w:rPr>
          <w:rFonts w:hint="eastAsia"/>
          <w:lang w:val="en-US" w:eastAsia="zh-CN"/>
        </w:rPr>
        <w:t>源于未来预算盈余收入并将受到监督，以便将因精算假设变动而造成的国际电联未来承付款项的浮动考虑在内。</w:t>
      </w:r>
    </w:p>
    <w:p w:rsidR="00482FCF" w:rsidRPr="00440DD1" w:rsidRDefault="00AA2A8F" w:rsidP="00490A21">
      <w:pPr>
        <w:keepNext/>
        <w:keepLines/>
        <w:rPr>
          <w:lang w:val="en-US" w:eastAsia="zh-CN"/>
        </w:rPr>
      </w:pPr>
      <w:r w:rsidRPr="00440DD1">
        <w:rPr>
          <w:lang w:val="en-US" w:eastAsia="zh-CN"/>
        </w:rPr>
        <w:lastRenderedPageBreak/>
        <w:t>4.10</w:t>
      </w:r>
      <w:r w:rsidRPr="00440DD1">
        <w:rPr>
          <w:lang w:val="en-US" w:eastAsia="zh-CN"/>
        </w:rPr>
        <w:tab/>
      </w:r>
      <w:r w:rsidR="00482FCF" w:rsidRPr="00440DD1">
        <w:rPr>
          <w:rFonts w:hint="eastAsia"/>
          <w:lang w:val="en-US" w:eastAsia="zh-CN"/>
        </w:rPr>
        <w:t>健康保险保障基金（</w:t>
      </w:r>
      <w:r w:rsidR="00482FCF" w:rsidRPr="00440DD1">
        <w:rPr>
          <w:lang w:val="en-US" w:eastAsia="zh-CN"/>
        </w:rPr>
        <w:t>亦设于</w:t>
      </w:r>
      <w:r w:rsidR="00482FCF" w:rsidRPr="00440DD1">
        <w:rPr>
          <w:rFonts w:hint="eastAsia"/>
          <w:lang w:val="en-US" w:eastAsia="zh-CN"/>
        </w:rPr>
        <w:t>2013</w:t>
      </w:r>
      <w:r w:rsidR="00482FCF" w:rsidRPr="00440DD1">
        <w:rPr>
          <w:rFonts w:hint="eastAsia"/>
          <w:lang w:val="en-US" w:eastAsia="zh-CN"/>
        </w:rPr>
        <w:t>年</w:t>
      </w:r>
      <w:r w:rsidR="00482FCF" w:rsidRPr="00440DD1">
        <w:rPr>
          <w:lang w:val="en-US" w:eastAsia="zh-CN"/>
        </w:rPr>
        <w:t>）</w:t>
      </w:r>
      <w:r w:rsidR="00482FCF" w:rsidRPr="00440DD1">
        <w:rPr>
          <w:rFonts w:hint="eastAsia"/>
          <w:lang w:val="en-US" w:eastAsia="zh-CN"/>
        </w:rPr>
        <w:t>将在现收现付的</w:t>
      </w:r>
      <w:r w:rsidR="00482FCF" w:rsidRPr="00440DD1">
        <w:rPr>
          <w:rFonts w:hint="eastAsia"/>
          <w:lang w:eastAsia="zh-CN"/>
        </w:rPr>
        <w:t>基础</w:t>
      </w:r>
      <w:r w:rsidR="00482FCF" w:rsidRPr="00440DD1">
        <w:rPr>
          <w:rFonts w:hint="eastAsia"/>
          <w:lang w:val="en-US" w:eastAsia="zh-CN"/>
        </w:rPr>
        <w:t>上专门用来为国际电联新的健康保险方案提供资金。超出赔付的缴费盈余将计入保障基金。</w:t>
      </w:r>
    </w:p>
    <w:p w:rsidR="00482FCF" w:rsidRPr="00440DD1" w:rsidRDefault="00AA2A8F" w:rsidP="00490A21">
      <w:pPr>
        <w:keepNext/>
        <w:keepLines/>
        <w:rPr>
          <w:lang w:val="en-US" w:eastAsia="zh-CN"/>
        </w:rPr>
      </w:pPr>
      <w:r w:rsidRPr="00440DD1">
        <w:rPr>
          <w:lang w:val="en-US" w:eastAsia="zh-CN"/>
        </w:rPr>
        <w:t>4.11</w:t>
      </w:r>
      <w:r w:rsidRPr="00440DD1">
        <w:rPr>
          <w:lang w:val="en-US" w:eastAsia="zh-CN"/>
        </w:rPr>
        <w:tab/>
      </w:r>
      <w:r w:rsidR="00482FCF" w:rsidRPr="00440DD1">
        <w:rPr>
          <w:rFonts w:hint="eastAsia"/>
          <w:lang w:val="en-US" w:eastAsia="zh-CN"/>
        </w:rPr>
        <w:t>财务</w:t>
      </w:r>
      <w:r w:rsidR="00482FCF" w:rsidRPr="00440DD1">
        <w:rPr>
          <w:lang w:val="en-US" w:eastAsia="zh-CN"/>
        </w:rPr>
        <w:t>状况表中所示的国际电联净资产总额包含所披露的状况以及向</w:t>
      </w:r>
      <w:r w:rsidR="00482FCF" w:rsidRPr="00440DD1">
        <w:rPr>
          <w:rFonts w:hint="eastAsia"/>
          <w:lang w:val="en-US" w:eastAsia="zh-CN"/>
        </w:rPr>
        <w:t>IPSAS</w:t>
      </w:r>
      <w:r w:rsidR="00482FCF" w:rsidRPr="00440DD1">
        <w:rPr>
          <w:lang w:val="en-US" w:eastAsia="zh-CN"/>
        </w:rPr>
        <w:t>过渡的影响和预算</w:t>
      </w:r>
      <w:r w:rsidR="00482FCF" w:rsidRPr="00440DD1">
        <w:rPr>
          <w:rFonts w:hint="eastAsia"/>
          <w:lang w:val="en-US" w:eastAsia="zh-CN"/>
        </w:rPr>
        <w:t>外</w:t>
      </w:r>
      <w:r w:rsidR="00482FCF" w:rsidRPr="00440DD1">
        <w:rPr>
          <w:lang w:val="en-US" w:eastAsia="zh-CN"/>
        </w:rPr>
        <w:t>储备金。</w:t>
      </w:r>
    </w:p>
    <w:p w:rsidR="00482FCF" w:rsidRPr="00440DD1" w:rsidRDefault="00482FCF" w:rsidP="00482FCF">
      <w:pPr>
        <w:pStyle w:val="Headingb"/>
        <w:rPr>
          <w:rFonts w:asciiTheme="minorHAnsi" w:hAnsiTheme="minorHAnsi"/>
          <w:lang w:eastAsia="zh-CN"/>
        </w:rPr>
      </w:pPr>
      <w:r w:rsidRPr="00440DD1">
        <w:rPr>
          <w:lang w:eastAsia="zh-CN"/>
        </w:rPr>
        <w:t>其</w:t>
      </w:r>
      <w:r w:rsidRPr="00440DD1">
        <w:rPr>
          <w:rFonts w:hint="eastAsia"/>
          <w:lang w:eastAsia="zh-CN"/>
        </w:rPr>
        <w:t>它专项</w:t>
      </w:r>
      <w:r w:rsidRPr="00440DD1">
        <w:rPr>
          <w:lang w:eastAsia="zh-CN"/>
        </w:rPr>
        <w:t>基金</w:t>
      </w:r>
    </w:p>
    <w:p w:rsidR="00482FCF" w:rsidRPr="00440DD1" w:rsidRDefault="00482FCF" w:rsidP="00482FCF">
      <w:pPr>
        <w:pStyle w:val="Headingi"/>
        <w:jc w:val="both"/>
        <w:rPr>
          <w:b/>
          <w:bCs/>
          <w:lang w:eastAsia="zh-CN"/>
        </w:rPr>
      </w:pPr>
      <w:r w:rsidRPr="00440DD1">
        <w:rPr>
          <w:rFonts w:hint="eastAsia"/>
          <w:b/>
          <w:lang w:eastAsia="zh-CN"/>
        </w:rPr>
        <w:t>国际</w:t>
      </w:r>
      <w:r w:rsidRPr="00440DD1">
        <w:rPr>
          <w:b/>
          <w:lang w:eastAsia="zh-CN"/>
        </w:rPr>
        <w:t>电联</w:t>
      </w:r>
      <w:r w:rsidRPr="00440DD1">
        <w:rPr>
          <w:rFonts w:hint="eastAsia"/>
          <w:b/>
          <w:lang w:eastAsia="zh-CN"/>
        </w:rPr>
        <w:t>百年大</w:t>
      </w:r>
      <w:r w:rsidRPr="00440DD1">
        <w:rPr>
          <w:b/>
          <w:lang w:eastAsia="zh-CN"/>
        </w:rPr>
        <w:t>奖基金</w:t>
      </w:r>
    </w:p>
    <w:p w:rsidR="00482FCF" w:rsidRPr="00440DD1" w:rsidRDefault="00AA2A8F" w:rsidP="004C356F">
      <w:pPr>
        <w:rPr>
          <w:lang w:eastAsia="zh-CN"/>
        </w:rPr>
      </w:pPr>
      <w:r w:rsidRPr="00440DD1">
        <w:rPr>
          <w:lang w:eastAsia="zh-CN"/>
        </w:rPr>
        <w:t>4.12</w:t>
      </w:r>
      <w:r w:rsidR="00482FCF" w:rsidRPr="00440DD1">
        <w:rPr>
          <w:lang w:eastAsia="zh-CN"/>
        </w:rPr>
        <w:tab/>
        <w:t>1978</w:t>
      </w:r>
      <w:r w:rsidR="00482FCF" w:rsidRPr="00440DD1">
        <w:rPr>
          <w:rFonts w:hint="eastAsia"/>
          <w:lang w:eastAsia="zh-CN"/>
        </w:rPr>
        <w:t>年，</w:t>
      </w:r>
      <w:r w:rsidR="00482FCF" w:rsidRPr="00440DD1">
        <w:rPr>
          <w:lang w:eastAsia="zh-CN"/>
        </w:rPr>
        <w:t>理事会</w:t>
      </w:r>
      <w:r w:rsidR="00482FCF" w:rsidRPr="00440DD1">
        <w:rPr>
          <w:rFonts w:hint="eastAsia"/>
          <w:lang w:eastAsia="zh-CN"/>
        </w:rPr>
        <w:t>决定设立“国际</w:t>
      </w:r>
      <w:r w:rsidR="00482FCF" w:rsidRPr="00440DD1">
        <w:rPr>
          <w:lang w:eastAsia="zh-CN"/>
        </w:rPr>
        <w:t>电联</w:t>
      </w:r>
      <w:r w:rsidR="00482FCF" w:rsidRPr="00440DD1">
        <w:rPr>
          <w:rFonts w:hint="eastAsia"/>
          <w:lang w:eastAsia="zh-CN"/>
        </w:rPr>
        <w:t>百年大奖基金”，旨在奖励那些对</w:t>
      </w:r>
      <w:r w:rsidR="00482FCF" w:rsidRPr="00440DD1">
        <w:rPr>
          <w:lang w:eastAsia="zh-CN"/>
        </w:rPr>
        <w:t>国际电信</w:t>
      </w:r>
      <w:r w:rsidR="00482FCF" w:rsidRPr="00440DD1">
        <w:rPr>
          <w:rFonts w:hint="eastAsia"/>
          <w:lang w:eastAsia="zh-CN"/>
        </w:rPr>
        <w:t>发展做出贡献的个人和团体。</w:t>
      </w:r>
      <w:r w:rsidR="00482FCF" w:rsidRPr="00440DD1">
        <w:rPr>
          <w:lang w:eastAsia="zh-CN"/>
        </w:rPr>
        <w:t>百年</w:t>
      </w:r>
      <w:r w:rsidR="00482FCF" w:rsidRPr="00440DD1">
        <w:rPr>
          <w:rFonts w:hint="eastAsia"/>
          <w:lang w:eastAsia="zh-CN"/>
        </w:rPr>
        <w:t>大</w:t>
      </w:r>
      <w:r w:rsidR="00482FCF" w:rsidRPr="00440DD1">
        <w:rPr>
          <w:lang w:eastAsia="zh-CN"/>
        </w:rPr>
        <w:t>奖</w:t>
      </w:r>
      <w:r w:rsidR="00482FCF" w:rsidRPr="00440DD1">
        <w:rPr>
          <w:rFonts w:hint="eastAsia"/>
          <w:lang w:eastAsia="zh-CN"/>
        </w:rPr>
        <w:t>曾于</w:t>
      </w:r>
      <w:r w:rsidR="00482FCF" w:rsidRPr="00440DD1">
        <w:rPr>
          <w:lang w:eastAsia="zh-CN"/>
        </w:rPr>
        <w:t>1979</w:t>
      </w:r>
      <w:r w:rsidR="00482FCF" w:rsidRPr="00440DD1">
        <w:rPr>
          <w:rFonts w:hint="eastAsia"/>
          <w:lang w:eastAsia="zh-CN"/>
        </w:rPr>
        <w:t>年和</w:t>
      </w:r>
      <w:r w:rsidR="00482FCF" w:rsidRPr="00440DD1">
        <w:rPr>
          <w:lang w:eastAsia="zh-CN"/>
        </w:rPr>
        <w:t>1983</w:t>
      </w:r>
      <w:r w:rsidR="00482FCF" w:rsidRPr="00440DD1">
        <w:rPr>
          <w:rFonts w:hint="eastAsia"/>
          <w:lang w:eastAsia="zh-CN"/>
        </w:rPr>
        <w:t>年颁发。</w:t>
      </w:r>
      <w:r w:rsidR="00482FCF" w:rsidRPr="00440DD1">
        <w:rPr>
          <w:lang w:eastAsia="zh-CN"/>
        </w:rPr>
        <w:t>1992</w:t>
      </w:r>
      <w:r w:rsidR="00482FCF" w:rsidRPr="00440DD1">
        <w:rPr>
          <w:rFonts w:hint="eastAsia"/>
          <w:lang w:eastAsia="zh-CN"/>
        </w:rPr>
        <w:t>年，</w:t>
      </w:r>
      <w:r w:rsidR="00482FCF" w:rsidRPr="00440DD1">
        <w:rPr>
          <w:lang w:eastAsia="zh-CN"/>
        </w:rPr>
        <w:t>理事会</w:t>
      </w:r>
      <w:r w:rsidR="00482FCF" w:rsidRPr="00440DD1">
        <w:rPr>
          <w:rFonts w:hint="eastAsia"/>
          <w:lang w:eastAsia="zh-CN"/>
        </w:rPr>
        <w:t>决定利用百年</w:t>
      </w:r>
      <w:r w:rsidR="00482FCF" w:rsidRPr="00440DD1">
        <w:rPr>
          <w:lang w:eastAsia="zh-CN"/>
        </w:rPr>
        <w:t>大奖基金</w:t>
      </w:r>
      <w:r w:rsidR="00482FCF" w:rsidRPr="00440DD1">
        <w:rPr>
          <w:rFonts w:hint="eastAsia"/>
          <w:lang w:eastAsia="zh-CN"/>
        </w:rPr>
        <w:t>使</w:t>
      </w:r>
      <w:r w:rsidR="00482FCF" w:rsidRPr="00440DD1">
        <w:rPr>
          <w:lang w:eastAsia="zh-CN"/>
        </w:rPr>
        <w:t>国际电联</w:t>
      </w:r>
      <w:r w:rsidR="00482FCF" w:rsidRPr="00440DD1">
        <w:rPr>
          <w:rFonts w:hint="eastAsia"/>
          <w:lang w:eastAsia="zh-CN"/>
        </w:rPr>
        <w:t>中心图书馆得到更新和现代化。截至</w:t>
      </w:r>
      <w:r w:rsidR="00482FCF" w:rsidRPr="00440DD1">
        <w:rPr>
          <w:lang w:eastAsia="zh-CN"/>
        </w:rPr>
        <w:t>201</w:t>
      </w:r>
      <w:r w:rsidRPr="00440DD1">
        <w:rPr>
          <w:rFonts w:hint="eastAsia"/>
          <w:lang w:eastAsia="zh-CN"/>
        </w:rPr>
        <w:t>7</w:t>
      </w:r>
      <w:r w:rsidR="00482FCF" w:rsidRPr="00440DD1">
        <w:rPr>
          <w:lang w:eastAsia="zh-CN"/>
        </w:rPr>
        <w:t>年</w:t>
      </w:r>
      <w:r w:rsidR="00482FCF" w:rsidRPr="00440DD1">
        <w:rPr>
          <w:lang w:eastAsia="zh-CN"/>
        </w:rPr>
        <w:t>12</w:t>
      </w:r>
      <w:r w:rsidR="00482FCF" w:rsidRPr="00440DD1">
        <w:rPr>
          <w:lang w:eastAsia="zh-CN"/>
        </w:rPr>
        <w:t>月</w:t>
      </w:r>
      <w:r w:rsidR="00482FCF" w:rsidRPr="00440DD1">
        <w:rPr>
          <w:lang w:eastAsia="zh-CN"/>
        </w:rPr>
        <w:t>31</w:t>
      </w:r>
      <w:r w:rsidR="00482FCF" w:rsidRPr="00440DD1">
        <w:rPr>
          <w:lang w:eastAsia="zh-CN"/>
        </w:rPr>
        <w:t>日</w:t>
      </w:r>
      <w:r w:rsidR="00482FCF" w:rsidRPr="00440DD1">
        <w:rPr>
          <w:rFonts w:hint="eastAsia"/>
          <w:lang w:eastAsia="zh-CN"/>
        </w:rPr>
        <w:t>，可用余额为</w:t>
      </w:r>
      <w:r w:rsidR="00230D18" w:rsidRPr="00440DD1">
        <w:rPr>
          <w:rFonts w:hint="eastAsia"/>
          <w:lang w:eastAsia="zh-CN"/>
        </w:rPr>
        <w:t>2</w:t>
      </w:r>
      <w:r w:rsidR="00482FCF" w:rsidRPr="00440DD1">
        <w:rPr>
          <w:lang w:eastAsia="zh-CN"/>
        </w:rPr>
        <w:t>1.</w:t>
      </w:r>
      <w:r w:rsidR="00230D18" w:rsidRPr="00440DD1">
        <w:rPr>
          <w:rFonts w:hint="eastAsia"/>
          <w:lang w:eastAsia="zh-CN"/>
        </w:rPr>
        <w:t>2</w:t>
      </w:r>
      <w:r w:rsidR="00482FCF" w:rsidRPr="00440DD1">
        <w:rPr>
          <w:rFonts w:hint="eastAsia"/>
          <w:lang w:eastAsia="zh-CN"/>
        </w:rPr>
        <w:t>万</w:t>
      </w:r>
      <w:r w:rsidR="00482FCF" w:rsidRPr="00440DD1">
        <w:rPr>
          <w:lang w:eastAsia="zh-CN"/>
        </w:rPr>
        <w:t>瑞士法郎</w:t>
      </w:r>
      <w:r w:rsidR="00482FCF" w:rsidRPr="00440DD1">
        <w:rPr>
          <w:rFonts w:hint="eastAsia"/>
          <w:lang w:eastAsia="zh-CN"/>
        </w:rPr>
        <w:t>。</w:t>
      </w:r>
    </w:p>
    <w:p w:rsidR="00482FCF" w:rsidRPr="00440DD1" w:rsidRDefault="00482FCF" w:rsidP="00482FCF">
      <w:pPr>
        <w:pStyle w:val="Headingi"/>
        <w:jc w:val="both"/>
        <w:rPr>
          <w:b/>
          <w:bCs/>
          <w:lang w:eastAsia="zh-CN"/>
        </w:rPr>
      </w:pPr>
      <w:r w:rsidRPr="00440DD1">
        <w:rPr>
          <w:rFonts w:hint="eastAsia"/>
          <w:b/>
          <w:lang w:eastAsia="zh-CN"/>
        </w:rPr>
        <w:t>职员福利</w:t>
      </w:r>
      <w:r w:rsidRPr="00440DD1">
        <w:rPr>
          <w:b/>
          <w:lang w:eastAsia="zh-CN"/>
        </w:rPr>
        <w:t>基金</w:t>
      </w:r>
    </w:p>
    <w:p w:rsidR="00482FCF" w:rsidRPr="00440DD1" w:rsidRDefault="00230D18" w:rsidP="004C356F">
      <w:pPr>
        <w:rPr>
          <w:lang w:eastAsia="zh-CN"/>
        </w:rPr>
      </w:pPr>
      <w:r w:rsidRPr="00440DD1">
        <w:rPr>
          <w:lang w:eastAsia="zh-CN"/>
        </w:rPr>
        <w:t>4.13</w:t>
      </w:r>
      <w:r w:rsidR="00482FCF" w:rsidRPr="00440DD1">
        <w:rPr>
          <w:lang w:eastAsia="zh-CN"/>
        </w:rPr>
        <w:tab/>
      </w:r>
      <w:r w:rsidR="00482FCF" w:rsidRPr="00440DD1">
        <w:rPr>
          <w:rFonts w:hint="eastAsia"/>
          <w:lang w:eastAsia="zh-CN"/>
        </w:rPr>
        <w:t>秘书长与国际</w:t>
      </w:r>
      <w:r w:rsidR="00482FCF" w:rsidRPr="00440DD1">
        <w:rPr>
          <w:lang w:eastAsia="zh-CN"/>
        </w:rPr>
        <w:t>电联</w:t>
      </w:r>
      <w:r w:rsidR="00482FCF" w:rsidRPr="00440DD1">
        <w:rPr>
          <w:rFonts w:hint="eastAsia"/>
          <w:lang w:eastAsia="zh-CN"/>
        </w:rPr>
        <w:t>职工委员</w:t>
      </w:r>
      <w:r w:rsidR="00482FCF" w:rsidRPr="00440DD1">
        <w:rPr>
          <w:lang w:eastAsia="zh-CN"/>
        </w:rPr>
        <w:t>会</w:t>
      </w:r>
      <w:r w:rsidR="00482FCF" w:rsidRPr="00440DD1">
        <w:rPr>
          <w:rFonts w:hint="eastAsia"/>
          <w:lang w:eastAsia="zh-CN"/>
        </w:rPr>
        <w:t>协商对职员福利基金进行管理。该</w:t>
      </w:r>
      <w:r w:rsidR="00482FCF" w:rsidRPr="00440DD1">
        <w:rPr>
          <w:lang w:eastAsia="zh-CN"/>
        </w:rPr>
        <w:t>基金</w:t>
      </w:r>
      <w:r w:rsidR="00482FCF" w:rsidRPr="00440DD1">
        <w:rPr>
          <w:rFonts w:hint="eastAsia"/>
          <w:lang w:eastAsia="zh-CN"/>
        </w:rPr>
        <w:t>的收入来自国际电联分享到的餐厅赢利部分，而</w:t>
      </w:r>
      <w:r w:rsidR="00482FCF" w:rsidRPr="00440DD1">
        <w:rPr>
          <w:lang w:eastAsia="zh-CN"/>
        </w:rPr>
        <w:t>支出</w:t>
      </w:r>
      <w:r w:rsidR="00482FCF" w:rsidRPr="00440DD1">
        <w:rPr>
          <w:rFonts w:hint="eastAsia"/>
          <w:lang w:eastAsia="zh-CN"/>
        </w:rPr>
        <w:t>则相当于分配给职工福利的款项。截至</w:t>
      </w:r>
      <w:r w:rsidR="00482FCF" w:rsidRPr="00440DD1">
        <w:rPr>
          <w:lang w:eastAsia="zh-CN"/>
        </w:rPr>
        <w:t>201</w:t>
      </w:r>
      <w:r w:rsidRPr="00440DD1">
        <w:rPr>
          <w:rFonts w:hint="eastAsia"/>
          <w:lang w:eastAsia="zh-CN"/>
        </w:rPr>
        <w:t>7</w:t>
      </w:r>
      <w:r w:rsidR="00482FCF" w:rsidRPr="00440DD1">
        <w:rPr>
          <w:lang w:eastAsia="zh-CN"/>
        </w:rPr>
        <w:t>年</w:t>
      </w:r>
      <w:r w:rsidR="00482FCF" w:rsidRPr="00440DD1">
        <w:rPr>
          <w:lang w:eastAsia="zh-CN"/>
        </w:rPr>
        <w:t>12</w:t>
      </w:r>
      <w:r w:rsidR="00482FCF" w:rsidRPr="00440DD1">
        <w:rPr>
          <w:lang w:eastAsia="zh-CN"/>
        </w:rPr>
        <w:t>月</w:t>
      </w:r>
      <w:r w:rsidR="00482FCF" w:rsidRPr="00440DD1">
        <w:rPr>
          <w:lang w:eastAsia="zh-CN"/>
        </w:rPr>
        <w:t>31</w:t>
      </w:r>
      <w:r w:rsidR="00482FCF" w:rsidRPr="00440DD1">
        <w:rPr>
          <w:lang w:eastAsia="zh-CN"/>
        </w:rPr>
        <w:t>日</w:t>
      </w:r>
      <w:r w:rsidR="00482FCF" w:rsidRPr="00440DD1">
        <w:rPr>
          <w:rFonts w:hint="eastAsia"/>
          <w:lang w:eastAsia="zh-CN"/>
        </w:rPr>
        <w:t>的</w:t>
      </w:r>
      <w:r w:rsidR="00482FCF" w:rsidRPr="00440DD1">
        <w:rPr>
          <w:lang w:eastAsia="zh-CN"/>
        </w:rPr>
        <w:t>基金余额</w:t>
      </w:r>
      <w:r w:rsidR="00482FCF" w:rsidRPr="00440DD1">
        <w:rPr>
          <w:rFonts w:hint="eastAsia"/>
          <w:lang w:eastAsia="zh-CN"/>
        </w:rPr>
        <w:t>为</w:t>
      </w:r>
      <w:r w:rsidRPr="00440DD1">
        <w:rPr>
          <w:rFonts w:hint="eastAsia"/>
          <w:szCs w:val="24"/>
          <w:lang w:eastAsia="zh-CN"/>
        </w:rPr>
        <w:t>39</w:t>
      </w:r>
      <w:r w:rsidR="00482FCF" w:rsidRPr="00440DD1">
        <w:rPr>
          <w:szCs w:val="24"/>
          <w:lang w:eastAsia="zh-CN"/>
        </w:rPr>
        <w:t>.</w:t>
      </w:r>
      <w:r w:rsidRPr="00440DD1">
        <w:rPr>
          <w:rFonts w:hint="eastAsia"/>
          <w:szCs w:val="24"/>
          <w:lang w:eastAsia="zh-CN"/>
        </w:rPr>
        <w:t>3</w:t>
      </w:r>
      <w:r w:rsidR="00482FCF" w:rsidRPr="00440DD1">
        <w:rPr>
          <w:rFonts w:hint="eastAsia"/>
          <w:szCs w:val="24"/>
          <w:lang w:eastAsia="zh-CN"/>
        </w:rPr>
        <w:t>万</w:t>
      </w:r>
      <w:r w:rsidR="00482FCF" w:rsidRPr="00440DD1">
        <w:rPr>
          <w:lang w:eastAsia="zh-CN"/>
        </w:rPr>
        <w:t>瑞士法郎</w:t>
      </w:r>
      <w:r w:rsidR="00482FCF" w:rsidRPr="00440DD1">
        <w:rPr>
          <w:rFonts w:hint="eastAsia"/>
          <w:lang w:eastAsia="zh-CN"/>
        </w:rPr>
        <w:t>。</w:t>
      </w:r>
    </w:p>
    <w:p w:rsidR="00482FCF" w:rsidRPr="00440DD1" w:rsidRDefault="00482FCF" w:rsidP="00482FCF">
      <w:pPr>
        <w:pStyle w:val="Headingi"/>
        <w:jc w:val="both"/>
        <w:rPr>
          <w:b/>
          <w:bCs/>
          <w:lang w:eastAsia="zh-CN"/>
        </w:rPr>
      </w:pPr>
      <w:r w:rsidRPr="00440DD1">
        <w:rPr>
          <w:rFonts w:hint="eastAsia"/>
          <w:b/>
          <w:bCs/>
          <w:lang w:eastAsia="zh-CN"/>
        </w:rPr>
        <w:t>资本预算</w:t>
      </w:r>
      <w:r w:rsidRPr="00440DD1">
        <w:rPr>
          <w:b/>
          <w:bCs/>
          <w:lang w:eastAsia="zh-CN"/>
        </w:rPr>
        <w:t>基金</w:t>
      </w:r>
    </w:p>
    <w:p w:rsidR="00482FCF" w:rsidRPr="00440DD1" w:rsidRDefault="00230D18" w:rsidP="004C356F">
      <w:pPr>
        <w:rPr>
          <w:lang w:eastAsia="zh-CN"/>
        </w:rPr>
      </w:pPr>
      <w:r w:rsidRPr="00440DD1">
        <w:rPr>
          <w:lang w:eastAsia="zh-CN"/>
        </w:rPr>
        <w:t>4.14</w:t>
      </w:r>
      <w:r w:rsidR="00482FCF" w:rsidRPr="00440DD1">
        <w:rPr>
          <w:lang w:eastAsia="zh-CN"/>
        </w:rPr>
        <w:tab/>
      </w:r>
      <w:r w:rsidR="00482FCF" w:rsidRPr="00440DD1">
        <w:rPr>
          <w:rFonts w:hint="eastAsia"/>
          <w:lang w:eastAsia="zh-CN"/>
        </w:rPr>
        <w:t>资本预算</w:t>
      </w:r>
      <w:r w:rsidR="00482FCF" w:rsidRPr="00440DD1">
        <w:rPr>
          <w:lang w:eastAsia="zh-CN"/>
        </w:rPr>
        <w:t>基金（楼宇维护专项基金）</w:t>
      </w:r>
      <w:r w:rsidR="00482FCF" w:rsidRPr="00440DD1">
        <w:rPr>
          <w:rFonts w:hint="eastAsia"/>
          <w:lang w:eastAsia="zh-CN"/>
        </w:rPr>
        <w:t>的收入是借记入</w:t>
      </w:r>
      <w:r w:rsidR="00482FCF" w:rsidRPr="00440DD1">
        <w:rPr>
          <w:lang w:eastAsia="zh-CN"/>
        </w:rPr>
        <w:t>普通预算</w:t>
      </w:r>
      <w:r w:rsidR="00482FCF" w:rsidRPr="00440DD1">
        <w:rPr>
          <w:rFonts w:hint="eastAsia"/>
          <w:lang w:eastAsia="zh-CN"/>
        </w:rPr>
        <w:t>中的</w:t>
      </w:r>
      <w:r w:rsidR="00482FCF" w:rsidRPr="00440DD1">
        <w:rPr>
          <w:lang w:eastAsia="zh-CN"/>
        </w:rPr>
        <w:t>年度</w:t>
      </w:r>
      <w:r w:rsidR="00482FCF" w:rsidRPr="00440DD1">
        <w:rPr>
          <w:rFonts w:hint="eastAsia"/>
          <w:lang w:eastAsia="zh-CN"/>
        </w:rPr>
        <w:t>付</w:t>
      </w:r>
      <w:r w:rsidR="00482FCF" w:rsidRPr="00440DD1">
        <w:rPr>
          <w:lang w:eastAsia="zh-CN"/>
        </w:rPr>
        <w:t>款</w:t>
      </w:r>
      <w:r w:rsidR="00482FCF" w:rsidRPr="00440DD1">
        <w:rPr>
          <w:rFonts w:hint="eastAsia"/>
          <w:lang w:eastAsia="zh-CN"/>
        </w:rPr>
        <w:t>、每年</w:t>
      </w:r>
      <w:r w:rsidR="00482FCF" w:rsidRPr="00440DD1">
        <w:rPr>
          <w:rFonts w:hint="eastAsia"/>
          <w:spacing w:val="-4"/>
          <w:lang w:eastAsia="zh-CN"/>
        </w:rPr>
        <w:t>来自餐厅经营者和银行（联合国</w:t>
      </w:r>
      <w:r w:rsidR="00482FCF" w:rsidRPr="00440DD1">
        <w:rPr>
          <w:spacing w:val="-4"/>
          <w:lang w:eastAsia="zh-CN"/>
        </w:rPr>
        <w:t>存款互助会（</w:t>
      </w:r>
      <w:r w:rsidR="00482FCF" w:rsidRPr="00440DD1">
        <w:rPr>
          <w:spacing w:val="-4"/>
          <w:lang w:val="en-US" w:eastAsia="zh-CN"/>
        </w:rPr>
        <w:t>UNFCU</w:t>
      </w:r>
      <w:r w:rsidR="00482FCF" w:rsidRPr="00440DD1">
        <w:rPr>
          <w:rFonts w:hint="eastAsia"/>
          <w:spacing w:val="-4"/>
          <w:lang w:val="en-US" w:eastAsia="zh-CN"/>
        </w:rPr>
        <w:t>））</w:t>
      </w:r>
      <w:r w:rsidR="00482FCF" w:rsidRPr="00440DD1">
        <w:rPr>
          <w:rFonts w:hint="eastAsia"/>
          <w:spacing w:val="-4"/>
          <w:lang w:eastAsia="zh-CN"/>
        </w:rPr>
        <w:t>的支付。支出则是维护国际电联办公楼的费用。</w:t>
      </w:r>
      <w:r w:rsidR="00482FCF" w:rsidRPr="00440DD1">
        <w:rPr>
          <w:rFonts w:hint="eastAsia"/>
          <w:spacing w:val="-4"/>
          <w:lang w:val="en-US" w:eastAsia="zh-CN"/>
        </w:rPr>
        <w:t>截至</w:t>
      </w:r>
      <w:r w:rsidR="00482FCF" w:rsidRPr="00440DD1">
        <w:rPr>
          <w:spacing w:val="-4"/>
          <w:lang w:eastAsia="zh-CN"/>
        </w:rPr>
        <w:t>201</w:t>
      </w:r>
      <w:r w:rsidRPr="00440DD1">
        <w:rPr>
          <w:rFonts w:hint="eastAsia"/>
          <w:spacing w:val="-4"/>
          <w:lang w:eastAsia="zh-CN"/>
        </w:rPr>
        <w:t>7</w:t>
      </w:r>
      <w:r w:rsidR="00482FCF" w:rsidRPr="00440DD1">
        <w:rPr>
          <w:lang w:eastAsia="zh-CN"/>
        </w:rPr>
        <w:t>年</w:t>
      </w:r>
      <w:r w:rsidR="00482FCF" w:rsidRPr="00440DD1">
        <w:rPr>
          <w:lang w:eastAsia="zh-CN"/>
        </w:rPr>
        <w:t>12</w:t>
      </w:r>
      <w:r w:rsidR="00482FCF" w:rsidRPr="00440DD1">
        <w:rPr>
          <w:lang w:eastAsia="zh-CN"/>
        </w:rPr>
        <w:t>月</w:t>
      </w:r>
      <w:r w:rsidR="00482FCF" w:rsidRPr="00440DD1">
        <w:rPr>
          <w:lang w:eastAsia="zh-CN"/>
        </w:rPr>
        <w:t>31</w:t>
      </w:r>
      <w:r w:rsidR="00482FCF" w:rsidRPr="00440DD1">
        <w:rPr>
          <w:lang w:eastAsia="zh-CN"/>
        </w:rPr>
        <w:t>日</w:t>
      </w:r>
      <w:r w:rsidR="00482FCF" w:rsidRPr="00440DD1">
        <w:rPr>
          <w:rFonts w:hint="eastAsia"/>
          <w:lang w:eastAsia="zh-CN"/>
        </w:rPr>
        <w:t>办公楼维护专项</w:t>
      </w:r>
      <w:r w:rsidR="00482FCF" w:rsidRPr="00440DD1">
        <w:rPr>
          <w:lang w:eastAsia="zh-CN"/>
        </w:rPr>
        <w:t>基金</w:t>
      </w:r>
      <w:r w:rsidR="00482FCF" w:rsidRPr="00440DD1">
        <w:rPr>
          <w:rFonts w:hint="eastAsia"/>
          <w:lang w:eastAsia="zh-CN"/>
        </w:rPr>
        <w:t>的</w:t>
      </w:r>
      <w:r w:rsidR="00482FCF" w:rsidRPr="00440DD1">
        <w:rPr>
          <w:lang w:eastAsia="zh-CN"/>
        </w:rPr>
        <w:t>余额</w:t>
      </w:r>
      <w:r w:rsidR="00482FCF" w:rsidRPr="00440DD1">
        <w:rPr>
          <w:rFonts w:hint="eastAsia"/>
          <w:lang w:eastAsia="zh-CN"/>
        </w:rPr>
        <w:t>为</w:t>
      </w:r>
      <w:r w:rsidRPr="00440DD1">
        <w:rPr>
          <w:rFonts w:hint="eastAsia"/>
          <w:lang w:eastAsia="zh-CN"/>
        </w:rPr>
        <w:t>455</w:t>
      </w:r>
      <w:r w:rsidR="00482FCF" w:rsidRPr="00440DD1">
        <w:rPr>
          <w:lang w:eastAsia="zh-CN"/>
        </w:rPr>
        <w:t>.</w:t>
      </w:r>
      <w:r w:rsidRPr="00440DD1">
        <w:rPr>
          <w:lang w:eastAsia="zh-CN"/>
        </w:rPr>
        <w:t>9</w:t>
      </w:r>
      <w:r w:rsidR="00482FCF" w:rsidRPr="00440DD1">
        <w:rPr>
          <w:rFonts w:hint="eastAsia"/>
          <w:lang w:eastAsia="zh-CN"/>
        </w:rPr>
        <w:t>万</w:t>
      </w:r>
      <w:r w:rsidR="00482FCF" w:rsidRPr="00440DD1">
        <w:rPr>
          <w:lang w:eastAsia="zh-CN"/>
        </w:rPr>
        <w:t>瑞士法郎</w:t>
      </w:r>
      <w:r w:rsidR="00482FCF" w:rsidRPr="00440DD1">
        <w:rPr>
          <w:rFonts w:hint="eastAsia"/>
          <w:lang w:eastAsia="zh-CN"/>
        </w:rPr>
        <w:t>。</w:t>
      </w:r>
    </w:p>
    <w:p w:rsidR="00482FCF" w:rsidRPr="00440DD1" w:rsidRDefault="00230D18" w:rsidP="004C356F">
      <w:pPr>
        <w:rPr>
          <w:lang w:eastAsia="zh-CN"/>
        </w:rPr>
      </w:pPr>
      <w:r w:rsidRPr="00440DD1">
        <w:rPr>
          <w:lang w:eastAsia="zh-CN"/>
        </w:rPr>
        <w:t>4.15</w:t>
      </w:r>
      <w:r w:rsidR="00482FCF" w:rsidRPr="00440DD1">
        <w:rPr>
          <w:lang w:eastAsia="zh-CN"/>
        </w:rPr>
        <w:tab/>
      </w:r>
      <w:r w:rsidR="00482FCF" w:rsidRPr="00440DD1">
        <w:rPr>
          <w:rFonts w:hint="eastAsia"/>
          <w:lang w:eastAsia="zh-CN"/>
        </w:rPr>
        <w:t>资本</w:t>
      </w:r>
      <w:r w:rsidR="00482FCF" w:rsidRPr="00440DD1">
        <w:rPr>
          <w:lang w:eastAsia="zh-CN"/>
        </w:rPr>
        <w:t>预算基金还</w:t>
      </w:r>
      <w:r w:rsidR="00482FCF" w:rsidRPr="00440DD1">
        <w:rPr>
          <w:rFonts w:hint="eastAsia"/>
          <w:lang w:eastAsia="zh-CN"/>
        </w:rPr>
        <w:t>用于购置和开发主要的计算机系统，以及支付新系统的购买和现有系统的更换与升级。资金来自理事会决定的预算划拨。</w:t>
      </w:r>
      <w:r w:rsidR="00482FCF" w:rsidRPr="00440DD1">
        <w:rPr>
          <w:lang w:eastAsia="zh-CN"/>
        </w:rPr>
        <w:t>201</w:t>
      </w:r>
      <w:r w:rsidRPr="00440DD1">
        <w:rPr>
          <w:rFonts w:hint="eastAsia"/>
          <w:lang w:eastAsia="zh-CN"/>
        </w:rPr>
        <w:t>7</w:t>
      </w:r>
      <w:r w:rsidR="00482FCF" w:rsidRPr="00440DD1">
        <w:rPr>
          <w:lang w:eastAsia="zh-CN"/>
        </w:rPr>
        <w:t>年</w:t>
      </w:r>
      <w:r w:rsidR="00482FCF" w:rsidRPr="00440DD1">
        <w:rPr>
          <w:lang w:eastAsia="zh-CN"/>
        </w:rPr>
        <w:t>12</w:t>
      </w:r>
      <w:r w:rsidR="00482FCF" w:rsidRPr="00440DD1">
        <w:rPr>
          <w:lang w:eastAsia="zh-CN"/>
        </w:rPr>
        <w:t>月</w:t>
      </w:r>
      <w:r w:rsidR="00482FCF" w:rsidRPr="00440DD1">
        <w:rPr>
          <w:lang w:eastAsia="zh-CN"/>
        </w:rPr>
        <w:t>31</w:t>
      </w:r>
      <w:r w:rsidR="00482FCF" w:rsidRPr="00440DD1">
        <w:rPr>
          <w:lang w:eastAsia="zh-CN"/>
        </w:rPr>
        <w:t>日</w:t>
      </w:r>
      <w:r w:rsidR="00482FCF" w:rsidRPr="00440DD1">
        <w:rPr>
          <w:rFonts w:hint="eastAsia"/>
          <w:lang w:eastAsia="zh-CN"/>
        </w:rPr>
        <w:t>该</w:t>
      </w:r>
      <w:r w:rsidR="00482FCF" w:rsidRPr="00440DD1">
        <w:rPr>
          <w:lang w:eastAsia="zh-CN"/>
        </w:rPr>
        <w:t>基金</w:t>
      </w:r>
      <w:r w:rsidR="00482FCF" w:rsidRPr="00440DD1">
        <w:rPr>
          <w:rFonts w:hint="eastAsia"/>
          <w:lang w:eastAsia="zh-CN"/>
        </w:rPr>
        <w:t>的</w:t>
      </w:r>
      <w:r w:rsidR="00482FCF" w:rsidRPr="00440DD1">
        <w:rPr>
          <w:lang w:eastAsia="zh-CN"/>
        </w:rPr>
        <w:t>余额</w:t>
      </w:r>
      <w:r w:rsidR="00482FCF" w:rsidRPr="00440DD1">
        <w:rPr>
          <w:rFonts w:hint="eastAsia"/>
          <w:lang w:eastAsia="zh-CN"/>
        </w:rPr>
        <w:t>为</w:t>
      </w:r>
      <w:r w:rsidRPr="00440DD1">
        <w:rPr>
          <w:lang w:eastAsia="zh-CN"/>
        </w:rPr>
        <w:t>567</w:t>
      </w:r>
      <w:r w:rsidR="00482FCF" w:rsidRPr="00440DD1">
        <w:rPr>
          <w:lang w:eastAsia="zh-CN"/>
        </w:rPr>
        <w:t>.</w:t>
      </w:r>
      <w:r w:rsidRPr="00440DD1">
        <w:rPr>
          <w:rFonts w:hint="eastAsia"/>
          <w:lang w:eastAsia="zh-CN"/>
        </w:rPr>
        <w:t>1</w:t>
      </w:r>
      <w:r w:rsidR="00482FCF" w:rsidRPr="00440DD1">
        <w:rPr>
          <w:rFonts w:hint="eastAsia"/>
          <w:lang w:eastAsia="zh-CN"/>
        </w:rPr>
        <w:t>万</w:t>
      </w:r>
      <w:r w:rsidR="00482FCF" w:rsidRPr="00440DD1">
        <w:rPr>
          <w:lang w:eastAsia="zh-CN"/>
        </w:rPr>
        <w:t>瑞士法郎</w:t>
      </w:r>
      <w:r w:rsidR="00482FCF" w:rsidRPr="00440DD1">
        <w:rPr>
          <w:rFonts w:hint="eastAsia"/>
          <w:lang w:eastAsia="zh-CN"/>
        </w:rPr>
        <w:t>。</w:t>
      </w:r>
    </w:p>
    <w:p w:rsidR="00482FCF" w:rsidRPr="00440DD1" w:rsidRDefault="00230D18" w:rsidP="004C356F">
      <w:pPr>
        <w:pStyle w:val="Heading1"/>
        <w:rPr>
          <w:lang w:eastAsia="zh-CN"/>
        </w:rPr>
      </w:pPr>
      <w:r w:rsidRPr="00440DD1">
        <w:rPr>
          <w:rFonts w:hint="eastAsia"/>
          <w:lang w:eastAsia="zh-CN"/>
        </w:rPr>
        <w:t>5</w:t>
      </w:r>
      <w:r w:rsidR="00482FCF" w:rsidRPr="00440DD1">
        <w:rPr>
          <w:lang w:eastAsia="zh-CN"/>
        </w:rPr>
        <w:tab/>
      </w:r>
      <w:r w:rsidR="00482FCF" w:rsidRPr="00440DD1">
        <w:rPr>
          <w:lang w:eastAsia="zh-CN"/>
        </w:rPr>
        <w:t>展览</w:t>
      </w:r>
      <w:r w:rsidR="00482FCF" w:rsidRPr="00440DD1">
        <w:rPr>
          <w:rFonts w:hint="eastAsia"/>
          <w:lang w:eastAsia="zh-CN"/>
        </w:rPr>
        <w:t>周转资</w:t>
      </w:r>
      <w:r w:rsidR="00482FCF" w:rsidRPr="00440DD1">
        <w:rPr>
          <w:rFonts w:ascii="SimSun" w:hAnsi="SimSun" w:hint="eastAsia"/>
          <w:lang w:eastAsia="zh-CN"/>
        </w:rPr>
        <w:t>本</w:t>
      </w:r>
      <w:r w:rsidR="00482FCF" w:rsidRPr="00440DD1">
        <w:rPr>
          <w:rFonts w:hint="eastAsia"/>
          <w:lang w:eastAsia="zh-CN"/>
        </w:rPr>
        <w:t>基金与电信展</w:t>
      </w:r>
      <w:r w:rsidR="00482FCF" w:rsidRPr="00440DD1">
        <w:rPr>
          <w:lang w:eastAsia="zh-CN"/>
        </w:rPr>
        <w:t>活动</w:t>
      </w:r>
    </w:p>
    <w:p w:rsidR="00482FCF" w:rsidRPr="00440DD1" w:rsidRDefault="00230D18" w:rsidP="004074CB">
      <w:pPr>
        <w:rPr>
          <w:b/>
          <w:lang w:eastAsia="zh-CN"/>
        </w:rPr>
      </w:pPr>
      <w:r w:rsidRPr="00440DD1">
        <w:rPr>
          <w:rFonts w:hint="eastAsia"/>
          <w:lang w:eastAsia="zh-CN"/>
        </w:rPr>
        <w:t>5</w:t>
      </w:r>
      <w:r w:rsidR="00482FCF" w:rsidRPr="00440DD1">
        <w:rPr>
          <w:lang w:eastAsia="zh-CN"/>
        </w:rPr>
        <w:t>.1</w:t>
      </w:r>
      <w:r w:rsidR="00482FCF" w:rsidRPr="00440DD1">
        <w:rPr>
          <w:lang w:eastAsia="zh-CN"/>
        </w:rPr>
        <w:tab/>
      </w:r>
      <w:r w:rsidR="00482FCF" w:rsidRPr="00440DD1">
        <w:rPr>
          <w:rFonts w:hint="eastAsia"/>
          <w:lang w:eastAsia="zh-CN"/>
        </w:rPr>
        <w:t>根据</w:t>
      </w:r>
      <w:r w:rsidR="00482FCF" w:rsidRPr="00440DD1">
        <w:rPr>
          <w:lang w:eastAsia="zh-CN"/>
        </w:rPr>
        <w:t>国际电联</w:t>
      </w:r>
      <w:r w:rsidR="00482FCF" w:rsidRPr="00440DD1">
        <w:rPr>
          <w:rFonts w:hint="eastAsia"/>
          <w:lang w:eastAsia="zh-CN"/>
        </w:rPr>
        <w:t>的《</w:t>
      </w:r>
      <w:r w:rsidR="00482FCF" w:rsidRPr="00440DD1">
        <w:rPr>
          <w:lang w:eastAsia="zh-CN"/>
        </w:rPr>
        <w:t>财务规则</w:t>
      </w:r>
      <w:r w:rsidR="00482FCF" w:rsidRPr="00440DD1">
        <w:rPr>
          <w:rFonts w:hint="eastAsia"/>
          <w:lang w:eastAsia="zh-CN"/>
        </w:rPr>
        <w:t>》，任何</w:t>
      </w:r>
      <w:r w:rsidR="00482FCF" w:rsidRPr="00440DD1">
        <w:rPr>
          <w:lang w:eastAsia="zh-CN"/>
        </w:rPr>
        <w:t>世界</w:t>
      </w:r>
      <w:r w:rsidR="00482FCF" w:rsidRPr="00440DD1">
        <w:rPr>
          <w:rFonts w:hint="eastAsia"/>
          <w:lang w:eastAsia="zh-CN"/>
        </w:rPr>
        <w:t>和</w:t>
      </w:r>
      <w:r w:rsidR="00482FCF" w:rsidRPr="00440DD1">
        <w:rPr>
          <w:lang w:eastAsia="zh-CN"/>
        </w:rPr>
        <w:t>区域</w:t>
      </w:r>
      <w:r w:rsidR="00482FCF" w:rsidRPr="00440DD1">
        <w:rPr>
          <w:rFonts w:hint="eastAsia"/>
          <w:lang w:eastAsia="zh-CN"/>
        </w:rPr>
        <w:t>性</w:t>
      </w:r>
      <w:r w:rsidR="00482FCF" w:rsidRPr="00440DD1">
        <w:rPr>
          <w:lang w:eastAsia="zh-CN"/>
        </w:rPr>
        <w:t>电信展</w:t>
      </w:r>
      <w:r w:rsidR="00482FCF" w:rsidRPr="00440DD1">
        <w:rPr>
          <w:rFonts w:hint="eastAsia"/>
          <w:lang w:eastAsia="zh-CN"/>
        </w:rPr>
        <w:t>及相关活动的收入盈余或超额支出均须</w:t>
      </w:r>
      <w:r w:rsidR="00482FCF" w:rsidRPr="00440DD1">
        <w:rPr>
          <w:lang w:eastAsia="zh-CN"/>
        </w:rPr>
        <w:t>转</w:t>
      </w:r>
      <w:r w:rsidR="00482FCF" w:rsidRPr="00440DD1">
        <w:rPr>
          <w:rFonts w:hint="eastAsia"/>
          <w:lang w:eastAsia="zh-CN"/>
        </w:rPr>
        <w:t>入</w:t>
      </w:r>
      <w:r w:rsidR="00482FCF" w:rsidRPr="00440DD1">
        <w:rPr>
          <w:lang w:eastAsia="zh-CN"/>
        </w:rPr>
        <w:t>展览</w:t>
      </w:r>
      <w:r w:rsidR="00482FCF" w:rsidRPr="00440DD1">
        <w:rPr>
          <w:rFonts w:hint="eastAsia"/>
          <w:lang w:eastAsia="zh-CN"/>
        </w:rPr>
        <w:t>周转资本</w:t>
      </w:r>
      <w:r w:rsidR="00482FCF" w:rsidRPr="00440DD1">
        <w:rPr>
          <w:lang w:eastAsia="zh-CN"/>
        </w:rPr>
        <w:t>基金</w:t>
      </w:r>
      <w:r w:rsidR="00482FCF" w:rsidRPr="00440DD1">
        <w:rPr>
          <w:rFonts w:hint="eastAsia"/>
          <w:lang w:eastAsia="zh-CN"/>
        </w:rPr>
        <w:t>。第</w:t>
      </w:r>
      <w:r w:rsidR="00482FCF" w:rsidRPr="00440DD1">
        <w:rPr>
          <w:lang w:eastAsia="zh-CN"/>
        </w:rPr>
        <w:t>11</w:t>
      </w:r>
      <w:r w:rsidR="00482FCF" w:rsidRPr="00440DD1">
        <w:rPr>
          <w:rFonts w:hint="eastAsia"/>
          <w:lang w:eastAsia="zh-CN"/>
        </w:rPr>
        <w:t>号</w:t>
      </w:r>
      <w:r w:rsidR="00482FCF" w:rsidRPr="00440DD1">
        <w:rPr>
          <w:lang w:eastAsia="zh-CN"/>
        </w:rPr>
        <w:t>决议</w:t>
      </w:r>
      <w:r w:rsidR="00482FCF" w:rsidRPr="00440DD1">
        <w:rPr>
          <w:rFonts w:hint="eastAsia"/>
          <w:lang w:eastAsia="zh-CN"/>
        </w:rPr>
        <w:t>（</w:t>
      </w:r>
      <w:r w:rsidRPr="00440DD1">
        <w:rPr>
          <w:rFonts w:cs="Calibri"/>
          <w:szCs w:val="24"/>
          <w:lang w:eastAsia="zh-CN"/>
        </w:rPr>
        <w:t>2014</w:t>
      </w:r>
      <w:r w:rsidRPr="00440DD1">
        <w:rPr>
          <w:rFonts w:cs="Calibri" w:hint="eastAsia"/>
          <w:szCs w:val="24"/>
          <w:lang w:eastAsia="zh-CN"/>
        </w:rPr>
        <w:t>年，釜山</w:t>
      </w:r>
      <w:r w:rsidR="00482FCF" w:rsidRPr="00440DD1">
        <w:rPr>
          <w:rFonts w:hint="eastAsia"/>
          <w:lang w:eastAsia="zh-CN"/>
        </w:rPr>
        <w:t>，修订版）规定，应从</w:t>
      </w:r>
      <w:r w:rsidR="00482FCF" w:rsidRPr="00440DD1">
        <w:rPr>
          <w:lang w:eastAsia="zh-CN"/>
        </w:rPr>
        <w:t>电信展活动</w:t>
      </w:r>
      <w:r w:rsidR="00482FCF" w:rsidRPr="00440DD1">
        <w:rPr>
          <w:rFonts w:hint="eastAsia"/>
          <w:lang w:eastAsia="zh-CN"/>
        </w:rPr>
        <w:t>的所有盈余中拨出很大一部分款项用于具体的</w:t>
      </w:r>
      <w:r w:rsidR="00482FCF" w:rsidRPr="00440DD1">
        <w:rPr>
          <w:lang w:eastAsia="zh-CN"/>
        </w:rPr>
        <w:t>电信发展</w:t>
      </w:r>
      <w:r w:rsidR="00482FCF" w:rsidRPr="00440DD1">
        <w:rPr>
          <w:rFonts w:hint="eastAsia"/>
          <w:lang w:eastAsia="zh-CN"/>
        </w:rPr>
        <w:t>项目，特别是最不发达国家的</w:t>
      </w:r>
      <w:r w:rsidR="00482FCF" w:rsidRPr="00440DD1">
        <w:rPr>
          <w:lang w:eastAsia="zh-CN"/>
        </w:rPr>
        <w:t>电信发展</w:t>
      </w:r>
      <w:r w:rsidR="00482FCF" w:rsidRPr="00440DD1">
        <w:rPr>
          <w:rFonts w:hint="eastAsia"/>
          <w:lang w:eastAsia="zh-CN"/>
        </w:rPr>
        <w:t>项目。</w:t>
      </w:r>
    </w:p>
    <w:p w:rsidR="00230D18" w:rsidRPr="00440DD1" w:rsidRDefault="00230D18" w:rsidP="004C356F">
      <w:pPr>
        <w:rPr>
          <w:lang w:eastAsia="zh-CN"/>
        </w:rPr>
      </w:pPr>
      <w:r w:rsidRPr="00440DD1">
        <w:rPr>
          <w:lang w:eastAsia="zh-CN"/>
        </w:rPr>
        <w:br w:type="page"/>
      </w:r>
    </w:p>
    <w:p w:rsidR="00230D18" w:rsidRPr="00440DD1" w:rsidRDefault="00230D18" w:rsidP="004C356F">
      <w:pPr>
        <w:spacing w:after="240"/>
        <w:rPr>
          <w:lang w:eastAsia="zh-CN"/>
        </w:rPr>
      </w:pPr>
      <w:r w:rsidRPr="00440DD1">
        <w:rPr>
          <w:lang w:eastAsia="zh-CN"/>
        </w:rPr>
        <w:lastRenderedPageBreak/>
        <w:t>5.2</w:t>
      </w:r>
      <w:r w:rsidRPr="00440DD1">
        <w:rPr>
          <w:lang w:eastAsia="zh-CN"/>
        </w:rPr>
        <w:tab/>
      </w:r>
      <w:r w:rsidRPr="00440DD1">
        <w:rPr>
          <w:rFonts w:hint="eastAsia"/>
          <w:lang w:eastAsia="zh-CN"/>
        </w:rPr>
        <w:t>自</w:t>
      </w:r>
      <w:r w:rsidRPr="00440DD1">
        <w:rPr>
          <w:rFonts w:hint="eastAsia"/>
          <w:lang w:eastAsia="zh-CN"/>
        </w:rPr>
        <w:t>20</w:t>
      </w:r>
      <w:r w:rsidRPr="00440DD1">
        <w:rPr>
          <w:lang w:eastAsia="zh-CN"/>
        </w:rPr>
        <w:t>13</w:t>
      </w:r>
      <w:r w:rsidRPr="00440DD1">
        <w:rPr>
          <w:lang w:eastAsia="zh-CN"/>
        </w:rPr>
        <w:t>年</w:t>
      </w:r>
      <w:r w:rsidRPr="00440DD1">
        <w:rPr>
          <w:lang w:eastAsia="zh-CN"/>
        </w:rPr>
        <w:t>12</w:t>
      </w:r>
      <w:r w:rsidRPr="00440DD1">
        <w:rPr>
          <w:lang w:eastAsia="zh-CN"/>
        </w:rPr>
        <w:t>月</w:t>
      </w:r>
      <w:r w:rsidRPr="00440DD1">
        <w:rPr>
          <w:lang w:eastAsia="zh-CN"/>
        </w:rPr>
        <w:t>31</w:t>
      </w:r>
      <w:r w:rsidRPr="00440DD1">
        <w:rPr>
          <w:lang w:eastAsia="zh-CN"/>
        </w:rPr>
        <w:t>日</w:t>
      </w:r>
      <w:r w:rsidRPr="00440DD1">
        <w:rPr>
          <w:rFonts w:hint="eastAsia"/>
          <w:lang w:eastAsia="zh-CN"/>
        </w:rPr>
        <w:t>以来</w:t>
      </w:r>
      <w:r w:rsidRPr="00440DD1">
        <w:rPr>
          <w:lang w:eastAsia="zh-CN"/>
        </w:rPr>
        <w:t>展览</w:t>
      </w:r>
      <w:r w:rsidRPr="00440DD1">
        <w:rPr>
          <w:rFonts w:hint="eastAsia"/>
          <w:lang w:eastAsia="zh-CN"/>
        </w:rPr>
        <w:t>周转资本</w:t>
      </w:r>
      <w:r w:rsidRPr="00440DD1">
        <w:rPr>
          <w:lang w:eastAsia="zh-CN"/>
        </w:rPr>
        <w:t>基金</w:t>
      </w:r>
      <w:r w:rsidRPr="00440DD1">
        <w:rPr>
          <w:rFonts w:hint="eastAsia"/>
          <w:lang w:eastAsia="zh-CN"/>
        </w:rPr>
        <w:t>的变化情况如下：</w:t>
      </w:r>
    </w:p>
    <w:tbl>
      <w:tblPr>
        <w:tblW w:w="5000" w:type="pct"/>
        <w:jc w:val="center"/>
        <w:tblLayout w:type="fixed"/>
        <w:tblLook w:val="04A0" w:firstRow="1" w:lastRow="0" w:firstColumn="1" w:lastColumn="0" w:noHBand="0" w:noVBand="1"/>
      </w:tblPr>
      <w:tblGrid>
        <w:gridCol w:w="941"/>
        <w:gridCol w:w="7326"/>
        <w:gridCol w:w="1358"/>
      </w:tblGrid>
      <w:tr w:rsidR="00230D18" w:rsidRPr="00B8245A" w:rsidTr="00230D18">
        <w:trPr>
          <w:jc w:val="center"/>
        </w:trPr>
        <w:tc>
          <w:tcPr>
            <w:tcW w:w="941" w:type="dxa"/>
            <w:tcBorders>
              <w:top w:val="single" w:sz="8" w:space="0" w:color="auto"/>
              <w:left w:val="single" w:sz="8" w:space="0" w:color="auto"/>
              <w:bottom w:val="single" w:sz="8" w:space="0" w:color="auto"/>
              <w:right w:val="single" w:sz="8" w:space="0" w:color="auto"/>
            </w:tcBorders>
            <w:shd w:val="clear" w:color="auto" w:fill="auto"/>
            <w:noWrap/>
            <w:hideMark/>
          </w:tcPr>
          <w:p w:rsidR="00230D18" w:rsidRPr="00B8245A" w:rsidRDefault="00230D18" w:rsidP="00EE7D93">
            <w:pPr>
              <w:pStyle w:val="Tablehead"/>
              <w:rPr>
                <w:rFonts w:cs="Calibri"/>
                <w:szCs w:val="22"/>
                <w:lang w:val="en-US" w:eastAsia="zh-CN"/>
              </w:rPr>
            </w:pPr>
            <w:r w:rsidRPr="00B8245A">
              <w:rPr>
                <w:rFonts w:cs="Calibri"/>
                <w:szCs w:val="22"/>
                <w:lang w:val="en-US" w:eastAsia="zh-CN"/>
              </w:rPr>
              <w:t>年度</w:t>
            </w:r>
          </w:p>
        </w:tc>
        <w:tc>
          <w:tcPr>
            <w:tcW w:w="7326" w:type="dxa"/>
            <w:tcBorders>
              <w:top w:val="single" w:sz="8" w:space="0" w:color="auto"/>
              <w:left w:val="nil"/>
              <w:bottom w:val="single" w:sz="8" w:space="0" w:color="auto"/>
              <w:right w:val="single" w:sz="8" w:space="0" w:color="auto"/>
            </w:tcBorders>
            <w:shd w:val="clear" w:color="auto" w:fill="auto"/>
            <w:noWrap/>
            <w:hideMark/>
          </w:tcPr>
          <w:p w:rsidR="00230D18" w:rsidRPr="00B8245A" w:rsidRDefault="00230D18" w:rsidP="00EE7D93">
            <w:pPr>
              <w:pStyle w:val="Tablehead"/>
              <w:tabs>
                <w:tab w:val="left" w:pos="15483"/>
              </w:tabs>
              <w:jc w:val="left"/>
              <w:rPr>
                <w:rFonts w:cs="Calibri"/>
                <w:szCs w:val="22"/>
                <w:lang w:val="en-US" w:eastAsia="zh-CN"/>
              </w:rPr>
            </w:pPr>
            <w:r w:rsidRPr="00B8245A">
              <w:rPr>
                <w:rFonts w:cs="Calibri"/>
                <w:szCs w:val="22"/>
                <w:lang w:val="en-US" w:eastAsia="zh-CN"/>
              </w:rPr>
              <w:tab/>
            </w:r>
          </w:p>
        </w:tc>
        <w:tc>
          <w:tcPr>
            <w:tcW w:w="1358" w:type="dxa"/>
            <w:tcBorders>
              <w:top w:val="single" w:sz="8" w:space="0" w:color="auto"/>
              <w:left w:val="nil"/>
              <w:bottom w:val="single" w:sz="8" w:space="0" w:color="auto"/>
              <w:right w:val="single" w:sz="8" w:space="0" w:color="auto"/>
            </w:tcBorders>
            <w:shd w:val="clear" w:color="auto" w:fill="auto"/>
            <w:hideMark/>
          </w:tcPr>
          <w:p w:rsidR="00230D18" w:rsidRPr="00B8245A" w:rsidRDefault="00230D18" w:rsidP="00EE7D93">
            <w:pPr>
              <w:pStyle w:val="Tablehead"/>
              <w:rPr>
                <w:rFonts w:cs="Calibri"/>
                <w:szCs w:val="22"/>
                <w:lang w:val="en-US" w:eastAsia="zh-CN"/>
              </w:rPr>
            </w:pPr>
            <w:r w:rsidRPr="00B8245A">
              <w:rPr>
                <w:rFonts w:cs="Calibri"/>
                <w:szCs w:val="22"/>
                <w:lang w:val="en-US" w:eastAsia="zh-CN"/>
              </w:rPr>
              <w:t>千瑞郎</w:t>
            </w:r>
          </w:p>
        </w:tc>
      </w:tr>
      <w:tr w:rsidR="00230D18" w:rsidRPr="00B8245A" w:rsidTr="00230D18">
        <w:trPr>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 </w:t>
            </w:r>
          </w:p>
        </w:tc>
        <w:tc>
          <w:tcPr>
            <w:tcW w:w="7326" w:type="dxa"/>
            <w:tcBorders>
              <w:top w:val="nil"/>
              <w:left w:val="nil"/>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B8245A">
              <w:rPr>
                <w:rFonts w:cs="Calibri"/>
                <w:b/>
                <w:bCs/>
                <w:sz w:val="22"/>
                <w:szCs w:val="22"/>
                <w:lang w:val="en-US" w:eastAsia="zh-CN"/>
              </w:rPr>
              <w:t>2013</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58" w:type="dxa"/>
            <w:tcBorders>
              <w:top w:val="nil"/>
              <w:left w:val="nil"/>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B8245A">
              <w:rPr>
                <w:rFonts w:cs="Calibri"/>
                <w:b/>
                <w:bCs/>
                <w:color w:val="000000"/>
                <w:sz w:val="22"/>
                <w:szCs w:val="22"/>
                <w:lang w:val="en-US" w:eastAsia="zh-CN"/>
              </w:rPr>
              <w:t>10,022</w:t>
            </w:r>
          </w:p>
        </w:tc>
      </w:tr>
      <w:tr w:rsidR="00230D18" w:rsidRPr="00B8245A" w:rsidTr="00230D18">
        <w:trPr>
          <w:jc w:val="center"/>
        </w:trPr>
        <w:tc>
          <w:tcPr>
            <w:tcW w:w="9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2014</w:t>
            </w:r>
            <w:r w:rsidRPr="00B8245A">
              <w:rPr>
                <w:rFonts w:cs="Calibri"/>
                <w:b/>
                <w:bCs/>
                <w:color w:val="000000"/>
                <w:sz w:val="22"/>
                <w:szCs w:val="22"/>
                <w:lang w:val="en-US" w:eastAsia="zh-CN"/>
              </w:rPr>
              <w:t>年</w:t>
            </w: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326" w:type="dxa"/>
            <w:tcBorders>
              <w:top w:val="nil"/>
              <w:left w:val="nil"/>
              <w:bottom w:val="nil"/>
              <w:right w:val="single" w:sz="8" w:space="0" w:color="auto"/>
            </w:tcBorders>
            <w:shd w:val="clear" w:color="auto" w:fill="auto"/>
            <w:vAlign w:val="center"/>
            <w:hideMark/>
          </w:tcPr>
          <w:p w:rsidR="00230D18" w:rsidRPr="00B8245A" w:rsidRDefault="00B4058E"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color w:val="000000"/>
                <w:sz w:val="22"/>
                <w:szCs w:val="22"/>
                <w:lang w:val="en-US" w:eastAsia="zh-CN"/>
              </w:rPr>
              <w:t>2014</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58" w:type="dxa"/>
            <w:tcBorders>
              <w:top w:val="nil"/>
              <w:left w:val="nil"/>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785</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nil"/>
              <w:right w:val="single" w:sz="8" w:space="0" w:color="auto"/>
            </w:tcBorders>
            <w:shd w:val="clear" w:color="auto" w:fill="auto"/>
            <w:vAlign w:val="center"/>
            <w:hideMark/>
          </w:tcPr>
          <w:p w:rsidR="00230D18" w:rsidRPr="00B8245A" w:rsidRDefault="006F253C"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58" w:type="dxa"/>
            <w:tcBorders>
              <w:top w:val="nil"/>
              <w:left w:val="nil"/>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33</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single" w:sz="8" w:space="0" w:color="auto"/>
              <w:right w:val="single" w:sz="8" w:space="0" w:color="auto"/>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color w:val="800000"/>
                <w:sz w:val="22"/>
                <w:szCs w:val="22"/>
                <w:lang w:val="en-US" w:eastAsia="zh-CN"/>
              </w:rPr>
            </w:pPr>
            <w:r w:rsidRPr="00B8245A">
              <w:rPr>
                <w:rFonts w:cs="Calibri"/>
                <w:sz w:val="22"/>
                <w:szCs w:val="22"/>
                <w:lang w:val="en-US" w:eastAsia="zh-CN"/>
              </w:rPr>
              <w:t>按照</w:t>
            </w:r>
            <w:r w:rsidRPr="00B8245A">
              <w:rPr>
                <w:rFonts w:cs="Calibri"/>
                <w:color w:val="000000"/>
                <w:sz w:val="22"/>
                <w:szCs w:val="22"/>
                <w:lang w:val="en-US" w:eastAsia="zh-CN"/>
              </w:rPr>
              <w:t>C14/10</w:t>
            </w:r>
            <w:r w:rsidRPr="00B8245A">
              <w:rPr>
                <w:rFonts w:cs="Calibri"/>
                <w:sz w:val="22"/>
                <w:szCs w:val="22"/>
                <w:lang w:val="en-US" w:eastAsia="zh-CN"/>
              </w:rPr>
              <w:t>号文件为资助技术合作促进项目进行的提款</w:t>
            </w:r>
            <w:r w:rsidRPr="00B8245A">
              <w:rPr>
                <w:rFonts w:cs="Calibri"/>
                <w:b/>
                <w:color w:val="800000"/>
                <w:sz w:val="22"/>
                <w:szCs w:val="22"/>
                <w:lang w:val="en-US" w:eastAsia="zh-CN"/>
              </w:rPr>
              <w:t xml:space="preserve"> </w:t>
            </w:r>
          </w:p>
        </w:tc>
        <w:tc>
          <w:tcPr>
            <w:tcW w:w="1358" w:type="dxa"/>
            <w:tcBorders>
              <w:top w:val="nil"/>
              <w:left w:val="nil"/>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-1,938</w:t>
            </w:r>
          </w:p>
        </w:tc>
      </w:tr>
      <w:tr w:rsidR="00230D18" w:rsidRPr="00B8245A" w:rsidTr="00230D18">
        <w:trPr>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 </w:t>
            </w:r>
          </w:p>
        </w:tc>
        <w:tc>
          <w:tcPr>
            <w:tcW w:w="7326" w:type="dxa"/>
            <w:tcBorders>
              <w:top w:val="nil"/>
              <w:left w:val="nil"/>
              <w:bottom w:val="single" w:sz="8" w:space="0" w:color="auto"/>
              <w:right w:val="single" w:sz="8" w:space="0" w:color="auto"/>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B8245A">
              <w:rPr>
                <w:rFonts w:cs="Calibri"/>
                <w:b/>
                <w:bCs/>
                <w:sz w:val="22"/>
                <w:szCs w:val="22"/>
                <w:lang w:val="en-US" w:eastAsia="zh-CN"/>
              </w:rPr>
              <w:t>2014</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58" w:type="dxa"/>
            <w:tcBorders>
              <w:top w:val="nil"/>
              <w:left w:val="nil"/>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B8245A">
              <w:rPr>
                <w:rFonts w:cs="Calibri"/>
                <w:b/>
                <w:bCs/>
                <w:color w:val="000000"/>
                <w:sz w:val="22"/>
                <w:szCs w:val="22"/>
                <w:lang w:val="en-US" w:eastAsia="zh-CN"/>
              </w:rPr>
              <w:t>8,902</w:t>
            </w:r>
          </w:p>
        </w:tc>
      </w:tr>
      <w:tr w:rsidR="00230D18" w:rsidRPr="00B8245A" w:rsidTr="00230D18">
        <w:trPr>
          <w:jc w:val="center"/>
        </w:trPr>
        <w:tc>
          <w:tcPr>
            <w:tcW w:w="9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2015</w:t>
            </w:r>
            <w:r w:rsidRPr="00B8245A">
              <w:rPr>
                <w:rFonts w:cs="Calibri"/>
                <w:b/>
                <w:bCs/>
                <w:color w:val="000000"/>
                <w:sz w:val="22"/>
                <w:szCs w:val="22"/>
                <w:lang w:val="en-US" w:eastAsia="zh-CN"/>
              </w:rPr>
              <w:t>年</w:t>
            </w: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6F253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color w:val="000000"/>
                <w:sz w:val="22"/>
                <w:szCs w:val="22"/>
                <w:lang w:val="en-US" w:eastAsia="zh-CN"/>
              </w:rPr>
              <w:t>2015</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58" w:type="dxa"/>
            <w:tcBorders>
              <w:top w:val="single" w:sz="8" w:space="0" w:color="auto"/>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256</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58" w:type="dxa"/>
            <w:tcBorders>
              <w:top w:val="nil"/>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61</w:t>
            </w:r>
          </w:p>
        </w:tc>
      </w:tr>
      <w:tr w:rsidR="00230D18" w:rsidRPr="00B8245A" w:rsidTr="00230D18">
        <w:trPr>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 </w:t>
            </w:r>
          </w:p>
        </w:tc>
        <w:tc>
          <w:tcPr>
            <w:tcW w:w="7326" w:type="dxa"/>
            <w:tcBorders>
              <w:top w:val="single" w:sz="8" w:space="0" w:color="auto"/>
              <w:left w:val="nil"/>
              <w:bottom w:val="single" w:sz="8" w:space="0" w:color="auto"/>
              <w:right w:val="nil"/>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B8245A">
              <w:rPr>
                <w:rFonts w:cs="Calibri"/>
                <w:b/>
                <w:bCs/>
                <w:sz w:val="22"/>
                <w:szCs w:val="22"/>
                <w:lang w:val="en-US" w:eastAsia="zh-CN"/>
              </w:rPr>
              <w:t>2015</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B8245A">
              <w:rPr>
                <w:rFonts w:cs="Calibri"/>
                <w:b/>
                <w:bCs/>
                <w:color w:val="000000"/>
                <w:sz w:val="22"/>
                <w:szCs w:val="22"/>
                <w:lang w:val="en-US" w:eastAsia="zh-CN"/>
              </w:rPr>
              <w:t>9,219</w:t>
            </w:r>
          </w:p>
        </w:tc>
      </w:tr>
      <w:tr w:rsidR="00230D18" w:rsidRPr="00B8245A" w:rsidTr="00230D18">
        <w:trPr>
          <w:jc w:val="center"/>
        </w:trPr>
        <w:tc>
          <w:tcPr>
            <w:tcW w:w="9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2016</w:t>
            </w:r>
            <w:r w:rsidRPr="00B8245A">
              <w:rPr>
                <w:rFonts w:cs="Calibri"/>
                <w:b/>
                <w:bCs/>
                <w:color w:val="000000"/>
                <w:sz w:val="22"/>
                <w:szCs w:val="22"/>
                <w:lang w:val="en-US" w:eastAsia="zh-CN"/>
              </w:rPr>
              <w:t>年</w:t>
            </w: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6F253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color w:val="000000"/>
                <w:sz w:val="22"/>
                <w:szCs w:val="22"/>
                <w:lang w:val="en-US" w:eastAsia="zh-CN"/>
              </w:rPr>
              <w:t>2016</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58" w:type="dxa"/>
            <w:tcBorders>
              <w:top w:val="nil"/>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927</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58" w:type="dxa"/>
            <w:tcBorders>
              <w:top w:val="nil"/>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-58</w:t>
            </w:r>
          </w:p>
        </w:tc>
      </w:tr>
      <w:tr w:rsidR="00230D18" w:rsidRPr="00B8245A" w:rsidTr="00230D18">
        <w:trPr>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 </w:t>
            </w:r>
          </w:p>
        </w:tc>
        <w:tc>
          <w:tcPr>
            <w:tcW w:w="7326" w:type="dxa"/>
            <w:tcBorders>
              <w:top w:val="single" w:sz="8" w:space="0" w:color="auto"/>
              <w:left w:val="nil"/>
              <w:bottom w:val="single" w:sz="8" w:space="0" w:color="auto"/>
              <w:right w:val="nil"/>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B8245A">
              <w:rPr>
                <w:rFonts w:cs="Calibri"/>
                <w:b/>
                <w:bCs/>
                <w:sz w:val="22"/>
                <w:szCs w:val="22"/>
                <w:lang w:val="en-US" w:eastAsia="zh-CN"/>
              </w:rPr>
              <w:t>2016</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58" w:type="dxa"/>
            <w:tcBorders>
              <w:top w:val="single" w:sz="8" w:space="0" w:color="auto"/>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B8245A">
              <w:rPr>
                <w:rFonts w:cs="Calibri"/>
                <w:b/>
                <w:bCs/>
                <w:color w:val="000000"/>
                <w:sz w:val="22"/>
                <w:szCs w:val="22"/>
                <w:lang w:val="en-US" w:eastAsia="zh-CN"/>
              </w:rPr>
              <w:t>10,088</w:t>
            </w:r>
          </w:p>
        </w:tc>
      </w:tr>
      <w:tr w:rsidR="00230D18" w:rsidRPr="00B8245A" w:rsidTr="00230D18">
        <w:trPr>
          <w:jc w:val="center"/>
        </w:trPr>
        <w:tc>
          <w:tcPr>
            <w:tcW w:w="9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2017</w:t>
            </w:r>
            <w:r w:rsidRPr="00B8245A">
              <w:rPr>
                <w:rFonts w:cs="Calibri"/>
                <w:b/>
                <w:bCs/>
                <w:color w:val="000000"/>
                <w:sz w:val="22"/>
                <w:szCs w:val="22"/>
                <w:lang w:val="en-US" w:eastAsia="zh-CN"/>
              </w:rPr>
              <w:t>年</w:t>
            </w: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6F253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color w:val="000000"/>
                <w:sz w:val="22"/>
                <w:szCs w:val="22"/>
                <w:lang w:val="en-US" w:eastAsia="zh-CN"/>
              </w:rPr>
              <w:t>2017</w:t>
            </w:r>
            <w:r w:rsidRPr="00B8245A">
              <w:rPr>
                <w:rFonts w:cs="Calibri" w:hint="eastAsia"/>
                <w:color w:val="000000"/>
                <w:sz w:val="22"/>
                <w:szCs w:val="22"/>
                <w:lang w:val="en-US" w:eastAsia="zh-CN"/>
              </w:rPr>
              <w:t>年</w:t>
            </w:r>
            <w:r w:rsidRPr="00B8245A">
              <w:rPr>
                <w:rFonts w:cs="Calibri"/>
                <w:color w:val="000000"/>
                <w:sz w:val="22"/>
                <w:szCs w:val="22"/>
                <w:lang w:val="en-US" w:eastAsia="zh-CN"/>
              </w:rPr>
              <w:t>世界电信展的结果</w:t>
            </w:r>
          </w:p>
        </w:tc>
        <w:tc>
          <w:tcPr>
            <w:tcW w:w="1358" w:type="dxa"/>
            <w:tcBorders>
              <w:top w:val="single" w:sz="8" w:space="0" w:color="auto"/>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23</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6F253C"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hint="eastAsia"/>
                <w:color w:val="000000"/>
                <w:sz w:val="22"/>
                <w:szCs w:val="22"/>
                <w:lang w:val="en-US" w:eastAsia="zh-CN"/>
              </w:rPr>
              <w:t>往届</w:t>
            </w:r>
            <w:r w:rsidRPr="00B8245A">
              <w:rPr>
                <w:rFonts w:cs="Calibri"/>
                <w:color w:val="000000"/>
                <w:sz w:val="22"/>
                <w:szCs w:val="22"/>
                <w:lang w:val="en-US" w:eastAsia="zh-CN"/>
              </w:rPr>
              <w:t>电信展结账后的结果</w:t>
            </w:r>
          </w:p>
        </w:tc>
        <w:tc>
          <w:tcPr>
            <w:tcW w:w="1358" w:type="dxa"/>
            <w:tcBorders>
              <w:top w:val="nil"/>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-26</w:t>
            </w:r>
          </w:p>
        </w:tc>
      </w:tr>
      <w:tr w:rsidR="00230D18" w:rsidRPr="00B8245A" w:rsidTr="00230D18">
        <w:trPr>
          <w:jc w:val="center"/>
        </w:trPr>
        <w:tc>
          <w:tcPr>
            <w:tcW w:w="941" w:type="dxa"/>
            <w:vMerge/>
            <w:tcBorders>
              <w:top w:val="nil"/>
              <w:left w:val="single" w:sz="8" w:space="0" w:color="auto"/>
              <w:bottom w:val="single" w:sz="8" w:space="0" w:color="000000"/>
              <w:right w:val="single" w:sz="8" w:space="0" w:color="auto"/>
            </w:tcBorders>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p>
        </w:tc>
        <w:tc>
          <w:tcPr>
            <w:tcW w:w="7326" w:type="dxa"/>
            <w:tcBorders>
              <w:top w:val="nil"/>
              <w:left w:val="nil"/>
              <w:bottom w:val="nil"/>
              <w:right w:val="nil"/>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val="en-US" w:eastAsia="zh-CN"/>
              </w:rPr>
            </w:pPr>
            <w:r w:rsidRPr="00B8245A">
              <w:rPr>
                <w:rFonts w:cs="Calibri"/>
                <w:sz w:val="22"/>
                <w:szCs w:val="22"/>
                <w:lang w:val="en-US" w:eastAsia="zh-CN"/>
              </w:rPr>
              <w:t>按照</w:t>
            </w:r>
            <w:r w:rsidRPr="00B8245A">
              <w:rPr>
                <w:rFonts w:cs="Calibri"/>
                <w:color w:val="000000"/>
                <w:sz w:val="22"/>
                <w:szCs w:val="22"/>
                <w:lang w:val="en-US" w:eastAsia="zh-CN"/>
              </w:rPr>
              <w:t>C17/34</w:t>
            </w:r>
            <w:r w:rsidRPr="00B8245A">
              <w:rPr>
                <w:rFonts w:cs="Calibri"/>
                <w:sz w:val="22"/>
                <w:szCs w:val="22"/>
                <w:lang w:val="en-US" w:eastAsia="zh-CN"/>
              </w:rPr>
              <w:t>号文件为资助技术合作促进项目进行的提款</w:t>
            </w:r>
          </w:p>
        </w:tc>
        <w:tc>
          <w:tcPr>
            <w:tcW w:w="1358" w:type="dxa"/>
            <w:tcBorders>
              <w:top w:val="nil"/>
              <w:left w:val="single" w:sz="8" w:space="0" w:color="auto"/>
              <w:bottom w:val="nil"/>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val="en-US" w:eastAsia="zh-CN"/>
              </w:rPr>
            </w:pPr>
            <w:r w:rsidRPr="00B8245A">
              <w:rPr>
                <w:rFonts w:cs="Calibri"/>
                <w:color w:val="000000"/>
                <w:sz w:val="22"/>
                <w:szCs w:val="22"/>
                <w:lang w:val="en-US" w:eastAsia="zh-CN"/>
              </w:rPr>
              <w:t>-1,953</w:t>
            </w:r>
          </w:p>
        </w:tc>
      </w:tr>
      <w:tr w:rsidR="00230D18" w:rsidRPr="00B8245A" w:rsidTr="00230D18">
        <w:trPr>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val="en-US" w:eastAsia="zh-CN"/>
              </w:rPr>
            </w:pPr>
            <w:r w:rsidRPr="00B8245A">
              <w:rPr>
                <w:rFonts w:cs="Calibri"/>
                <w:b/>
                <w:bCs/>
                <w:color w:val="000000"/>
                <w:sz w:val="22"/>
                <w:szCs w:val="22"/>
                <w:lang w:val="en-US" w:eastAsia="zh-CN"/>
              </w:rPr>
              <w:t> </w:t>
            </w:r>
          </w:p>
        </w:tc>
        <w:tc>
          <w:tcPr>
            <w:tcW w:w="7326" w:type="dxa"/>
            <w:tcBorders>
              <w:top w:val="single" w:sz="8" w:space="0" w:color="auto"/>
              <w:left w:val="nil"/>
              <w:bottom w:val="single" w:sz="8" w:space="0" w:color="auto"/>
              <w:right w:val="nil"/>
            </w:tcBorders>
            <w:shd w:val="clear" w:color="auto" w:fill="auto"/>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val="en-US" w:eastAsia="zh-CN"/>
              </w:rPr>
            </w:pPr>
            <w:r w:rsidRPr="00B8245A">
              <w:rPr>
                <w:rFonts w:cs="Calibri"/>
                <w:b/>
                <w:bCs/>
                <w:sz w:val="22"/>
                <w:szCs w:val="22"/>
                <w:lang w:val="en-US" w:eastAsia="zh-CN"/>
              </w:rPr>
              <w:t>2017</w:t>
            </w:r>
            <w:r w:rsidRPr="00B8245A">
              <w:rPr>
                <w:rFonts w:cs="Calibri"/>
                <w:b/>
                <w:bCs/>
                <w:sz w:val="22"/>
                <w:szCs w:val="22"/>
                <w:lang w:val="en-US" w:eastAsia="zh-CN"/>
              </w:rPr>
              <w:t>年</w:t>
            </w:r>
            <w:r w:rsidRPr="00B8245A">
              <w:rPr>
                <w:rFonts w:cs="Calibri"/>
                <w:b/>
                <w:bCs/>
                <w:sz w:val="22"/>
                <w:szCs w:val="22"/>
                <w:lang w:val="en-US" w:eastAsia="zh-CN"/>
              </w:rPr>
              <w:t>12</w:t>
            </w:r>
            <w:r w:rsidRPr="00B8245A">
              <w:rPr>
                <w:rFonts w:cs="Calibri"/>
                <w:b/>
                <w:bCs/>
                <w:sz w:val="22"/>
                <w:szCs w:val="22"/>
                <w:lang w:val="en-US" w:eastAsia="zh-CN"/>
              </w:rPr>
              <w:t>月</w:t>
            </w:r>
            <w:r w:rsidRPr="00B8245A">
              <w:rPr>
                <w:rFonts w:cs="Calibri"/>
                <w:b/>
                <w:bCs/>
                <w:sz w:val="22"/>
                <w:szCs w:val="22"/>
                <w:lang w:val="en-US" w:eastAsia="zh-CN"/>
              </w:rPr>
              <w:t>31</w:t>
            </w:r>
            <w:r w:rsidRPr="00B8245A">
              <w:rPr>
                <w:rFonts w:cs="Calibri"/>
                <w:b/>
                <w:bCs/>
                <w:sz w:val="22"/>
                <w:szCs w:val="22"/>
                <w:lang w:val="en-US" w:eastAsia="zh-CN"/>
              </w:rPr>
              <w:t>日的余额</w:t>
            </w:r>
          </w:p>
        </w:tc>
        <w:tc>
          <w:tcPr>
            <w:tcW w:w="13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30D18" w:rsidRPr="00B8245A" w:rsidRDefault="00230D18" w:rsidP="00EE7D9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val="en-US" w:eastAsia="zh-CN"/>
              </w:rPr>
            </w:pPr>
            <w:r w:rsidRPr="00B8245A">
              <w:rPr>
                <w:rFonts w:cs="Calibri"/>
                <w:b/>
                <w:bCs/>
                <w:color w:val="000000"/>
                <w:sz w:val="22"/>
                <w:szCs w:val="22"/>
                <w:lang w:val="en-US" w:eastAsia="zh-CN"/>
              </w:rPr>
              <w:t>8,132</w:t>
            </w:r>
          </w:p>
        </w:tc>
      </w:tr>
    </w:tbl>
    <w:p w:rsidR="00230D18" w:rsidRPr="004C356F" w:rsidRDefault="00230D18" w:rsidP="004C356F">
      <w:pPr>
        <w:pStyle w:val="headingb0"/>
      </w:pPr>
      <w:r w:rsidRPr="004C356F">
        <w:rPr>
          <w:rFonts w:hint="eastAsia"/>
        </w:rPr>
        <w:t>国际电联电信展活动</w:t>
      </w:r>
    </w:p>
    <w:p w:rsidR="00230D18" w:rsidRPr="00440DD1" w:rsidRDefault="00957CDF" w:rsidP="004C356F">
      <w:pPr>
        <w:rPr>
          <w:lang w:eastAsia="zh-CN"/>
        </w:rPr>
      </w:pPr>
      <w:r w:rsidRPr="00440DD1">
        <w:rPr>
          <w:rFonts w:hint="eastAsia"/>
          <w:lang w:eastAsia="zh-CN"/>
        </w:rPr>
        <w:t>5</w:t>
      </w:r>
      <w:r w:rsidR="00230D18" w:rsidRPr="00440DD1">
        <w:rPr>
          <w:lang w:eastAsia="zh-CN"/>
        </w:rPr>
        <w:t>.3</w:t>
      </w:r>
      <w:r w:rsidR="00230D18" w:rsidRPr="00440DD1">
        <w:rPr>
          <w:lang w:eastAsia="zh-CN"/>
        </w:rPr>
        <w:tab/>
      </w:r>
      <w:r w:rsidR="00230D18" w:rsidRPr="00440DD1">
        <w:rPr>
          <w:rFonts w:hint="eastAsia"/>
          <w:lang w:eastAsia="zh-CN"/>
        </w:rPr>
        <w:t>根据第</w:t>
      </w:r>
      <w:r w:rsidR="00230D18" w:rsidRPr="00440DD1">
        <w:rPr>
          <w:lang w:eastAsia="zh-CN"/>
        </w:rPr>
        <w:t>11</w:t>
      </w:r>
      <w:r w:rsidR="00230D18" w:rsidRPr="00440DD1">
        <w:rPr>
          <w:rFonts w:hint="eastAsia"/>
          <w:lang w:eastAsia="zh-CN"/>
        </w:rPr>
        <w:t>号决议（</w:t>
      </w:r>
      <w:r w:rsidR="00230D18" w:rsidRPr="00440DD1">
        <w:rPr>
          <w:rFonts w:cs="Calibri"/>
          <w:szCs w:val="24"/>
          <w:lang w:eastAsia="zh-CN"/>
        </w:rPr>
        <w:t>2014</w:t>
      </w:r>
      <w:r w:rsidR="00230D18" w:rsidRPr="00440DD1">
        <w:rPr>
          <w:rFonts w:cs="Calibri" w:hint="eastAsia"/>
          <w:szCs w:val="24"/>
          <w:lang w:eastAsia="zh-CN"/>
        </w:rPr>
        <w:t>年，釜山</w:t>
      </w:r>
      <w:r w:rsidR="00230D18" w:rsidRPr="00440DD1">
        <w:rPr>
          <w:rFonts w:hint="eastAsia"/>
          <w:lang w:eastAsia="zh-CN"/>
        </w:rPr>
        <w:t>，修订版），国际电联与成员国协作，继续定期组织电信展览会和论坛。从</w:t>
      </w:r>
      <w:r w:rsidR="00230D18" w:rsidRPr="00440DD1">
        <w:rPr>
          <w:rFonts w:hint="eastAsia"/>
          <w:lang w:eastAsia="zh-CN"/>
        </w:rPr>
        <w:t>201</w:t>
      </w:r>
      <w:r w:rsidRPr="00440DD1">
        <w:rPr>
          <w:rFonts w:hint="eastAsia"/>
          <w:lang w:eastAsia="zh-CN"/>
        </w:rPr>
        <w:t>4</w:t>
      </w:r>
      <w:r w:rsidR="00230D18" w:rsidRPr="00440DD1">
        <w:rPr>
          <w:rFonts w:hint="eastAsia"/>
          <w:lang w:eastAsia="zh-CN"/>
        </w:rPr>
        <w:t>年到</w:t>
      </w:r>
      <w:r w:rsidR="00230D18" w:rsidRPr="00440DD1">
        <w:rPr>
          <w:lang w:eastAsia="zh-CN"/>
        </w:rPr>
        <w:t>201</w:t>
      </w:r>
      <w:r w:rsidRPr="00440DD1">
        <w:rPr>
          <w:rFonts w:hint="eastAsia"/>
          <w:lang w:eastAsia="zh-CN"/>
        </w:rPr>
        <w:t>7</w:t>
      </w:r>
      <w:r w:rsidR="00230D18" w:rsidRPr="00440DD1">
        <w:rPr>
          <w:rFonts w:hint="eastAsia"/>
          <w:lang w:eastAsia="zh-CN"/>
        </w:rPr>
        <w:t>年，电信展览部门组织了国际电联</w:t>
      </w:r>
      <w:r w:rsidR="00230D18" w:rsidRPr="00440DD1">
        <w:rPr>
          <w:lang w:eastAsia="zh-CN"/>
        </w:rPr>
        <w:t>201</w:t>
      </w:r>
      <w:r w:rsidRPr="00440DD1">
        <w:rPr>
          <w:rFonts w:hint="eastAsia"/>
          <w:lang w:eastAsia="zh-CN"/>
        </w:rPr>
        <w:t>4</w:t>
      </w:r>
      <w:r w:rsidR="00230D18" w:rsidRPr="00440DD1">
        <w:rPr>
          <w:rFonts w:hint="eastAsia"/>
          <w:lang w:eastAsia="zh-CN"/>
        </w:rPr>
        <w:t>年世界电信展（</w:t>
      </w:r>
      <w:r w:rsidRPr="00440DD1">
        <w:rPr>
          <w:rFonts w:hint="eastAsia"/>
          <w:lang w:eastAsia="zh-CN"/>
        </w:rPr>
        <w:t>多哈</w:t>
      </w:r>
      <w:r w:rsidR="00230D18" w:rsidRPr="00440DD1">
        <w:rPr>
          <w:rFonts w:hint="eastAsia"/>
          <w:lang w:eastAsia="zh-CN"/>
        </w:rPr>
        <w:t>）、国际电联</w:t>
      </w:r>
      <w:r w:rsidR="00230D18" w:rsidRPr="00440DD1">
        <w:rPr>
          <w:rFonts w:hint="eastAsia"/>
          <w:lang w:eastAsia="zh-CN"/>
        </w:rPr>
        <w:t>201</w:t>
      </w:r>
      <w:r w:rsidRPr="00440DD1">
        <w:rPr>
          <w:rFonts w:hint="eastAsia"/>
          <w:lang w:eastAsia="zh-CN"/>
        </w:rPr>
        <w:t>5</w:t>
      </w:r>
      <w:r w:rsidR="00230D18" w:rsidRPr="00440DD1">
        <w:rPr>
          <w:rFonts w:hint="eastAsia"/>
          <w:lang w:eastAsia="zh-CN"/>
        </w:rPr>
        <w:t>年世界电信展（</w:t>
      </w:r>
      <w:r w:rsidRPr="00440DD1">
        <w:rPr>
          <w:rFonts w:hint="eastAsia"/>
          <w:lang w:eastAsia="zh-CN"/>
        </w:rPr>
        <w:t>布达佩斯</w:t>
      </w:r>
      <w:r w:rsidR="00230D18" w:rsidRPr="00440DD1">
        <w:rPr>
          <w:rFonts w:hint="eastAsia"/>
          <w:lang w:eastAsia="zh-CN"/>
        </w:rPr>
        <w:t>）</w:t>
      </w:r>
      <w:r w:rsidR="006F253C">
        <w:rPr>
          <w:rFonts w:hint="eastAsia"/>
          <w:lang w:eastAsia="zh-CN"/>
        </w:rPr>
        <w:t>、</w:t>
      </w:r>
      <w:r w:rsidR="006F253C" w:rsidRPr="00440DD1">
        <w:rPr>
          <w:rFonts w:hint="eastAsia"/>
          <w:lang w:eastAsia="zh-CN"/>
        </w:rPr>
        <w:t>国际电联</w:t>
      </w:r>
      <w:r w:rsidR="006F253C" w:rsidRPr="00440DD1">
        <w:rPr>
          <w:rFonts w:hint="eastAsia"/>
          <w:lang w:eastAsia="zh-CN"/>
        </w:rPr>
        <w:t>201</w:t>
      </w:r>
      <w:r w:rsidR="006F253C">
        <w:rPr>
          <w:lang w:eastAsia="zh-CN"/>
        </w:rPr>
        <w:t>6</w:t>
      </w:r>
      <w:r w:rsidR="006F253C" w:rsidRPr="00440DD1">
        <w:rPr>
          <w:rFonts w:hint="eastAsia"/>
          <w:lang w:eastAsia="zh-CN"/>
        </w:rPr>
        <w:t>年世界电信展</w:t>
      </w:r>
      <w:r w:rsidR="006F253C">
        <w:rPr>
          <w:rFonts w:hint="eastAsia"/>
          <w:lang w:eastAsia="zh-CN"/>
        </w:rPr>
        <w:t>（曼谷）</w:t>
      </w:r>
      <w:r w:rsidR="00230D18" w:rsidRPr="00440DD1">
        <w:rPr>
          <w:rFonts w:hint="eastAsia"/>
          <w:lang w:eastAsia="zh-CN"/>
        </w:rPr>
        <w:t>和国际电联</w:t>
      </w:r>
      <w:r w:rsidR="00230D18" w:rsidRPr="00440DD1">
        <w:rPr>
          <w:rFonts w:hint="eastAsia"/>
          <w:lang w:eastAsia="zh-CN"/>
        </w:rPr>
        <w:t>201</w:t>
      </w:r>
      <w:r w:rsidRPr="00440DD1">
        <w:rPr>
          <w:rFonts w:hint="eastAsia"/>
          <w:lang w:eastAsia="zh-CN"/>
        </w:rPr>
        <w:t>7</w:t>
      </w:r>
      <w:r w:rsidR="00230D18" w:rsidRPr="00440DD1">
        <w:rPr>
          <w:rFonts w:hint="eastAsia"/>
          <w:lang w:eastAsia="zh-CN"/>
        </w:rPr>
        <w:t>年世界电信展（</w:t>
      </w:r>
      <w:r w:rsidRPr="00440DD1">
        <w:rPr>
          <w:rFonts w:hint="eastAsia"/>
          <w:lang w:eastAsia="zh-CN"/>
        </w:rPr>
        <w:t>釜山</w:t>
      </w:r>
      <w:r w:rsidR="00230D18" w:rsidRPr="00440DD1">
        <w:rPr>
          <w:rFonts w:hint="eastAsia"/>
          <w:lang w:eastAsia="zh-CN"/>
        </w:rPr>
        <w:t>）。</w:t>
      </w:r>
    </w:p>
    <w:p w:rsidR="00230D18" w:rsidRPr="00440DD1" w:rsidRDefault="00957CDF" w:rsidP="004C356F">
      <w:pPr>
        <w:rPr>
          <w:lang w:eastAsia="zh-CN"/>
        </w:rPr>
      </w:pPr>
      <w:r w:rsidRPr="00440DD1">
        <w:rPr>
          <w:rFonts w:hint="eastAsia"/>
          <w:lang w:eastAsia="zh-CN"/>
        </w:rPr>
        <w:t>5</w:t>
      </w:r>
      <w:r w:rsidR="00230D18" w:rsidRPr="00440DD1">
        <w:rPr>
          <w:lang w:eastAsia="zh-CN"/>
        </w:rPr>
        <w:t>.4</w:t>
      </w:r>
      <w:r w:rsidR="00230D18" w:rsidRPr="00440DD1">
        <w:rPr>
          <w:lang w:eastAsia="zh-CN"/>
        </w:rPr>
        <w:tab/>
      </w:r>
      <w:r w:rsidR="00230D18" w:rsidRPr="00440DD1">
        <w:rPr>
          <w:rFonts w:hint="eastAsia"/>
          <w:lang w:eastAsia="zh-CN"/>
        </w:rPr>
        <w:t>不同电信展活动以及负责组织上述活动的电信展览部秘书处的</w:t>
      </w:r>
      <w:r w:rsidR="00230D18" w:rsidRPr="00440DD1">
        <w:rPr>
          <w:lang w:eastAsia="zh-CN"/>
        </w:rPr>
        <w:t>活动</w:t>
      </w:r>
      <w:r w:rsidR="00230D18" w:rsidRPr="00440DD1">
        <w:rPr>
          <w:rFonts w:hint="eastAsia"/>
          <w:lang w:eastAsia="zh-CN"/>
        </w:rPr>
        <w:t>严格按照国际电联《财务规则》记账。国际电联总秘书处为电信展览部提供的服务实行部分成本回收。如国际电联所有账目一样，电信展览部的账目亦由国际电联外部审计员审计。电信展活动收支盈余已转入展览周转资本基金（见第</w:t>
      </w:r>
      <w:r w:rsidR="00E443DA">
        <w:rPr>
          <w:lang w:eastAsia="zh-CN"/>
        </w:rPr>
        <w:t>5</w:t>
      </w:r>
      <w:r w:rsidR="00230D18" w:rsidRPr="00440DD1">
        <w:rPr>
          <w:rFonts w:hint="eastAsia"/>
          <w:lang w:eastAsia="zh-CN"/>
        </w:rPr>
        <w:t>段</w:t>
      </w:r>
      <w:r w:rsidR="00230D18" w:rsidRPr="00440DD1">
        <w:rPr>
          <w:rFonts w:hint="eastAsia"/>
          <w:lang w:eastAsia="zh-CN"/>
        </w:rPr>
        <w:t xml:space="preserve"> </w:t>
      </w:r>
      <w:r w:rsidR="00230D18" w:rsidRPr="00440DD1">
        <w:rPr>
          <w:lang w:eastAsia="zh-CN"/>
        </w:rPr>
        <w:t xml:space="preserve">– </w:t>
      </w:r>
      <w:r w:rsidR="00230D18" w:rsidRPr="00440DD1">
        <w:rPr>
          <w:rFonts w:ascii="STKaiti" w:eastAsia="STKaiti" w:hAnsi="STKaiti" w:hint="eastAsia"/>
          <w:lang w:eastAsia="zh-CN"/>
        </w:rPr>
        <w:t>专项基金</w:t>
      </w:r>
      <w:r w:rsidR="00230D18" w:rsidRPr="00440DD1">
        <w:rPr>
          <w:rFonts w:hint="eastAsia"/>
          <w:lang w:eastAsia="zh-CN"/>
        </w:rPr>
        <w:t>中的</w:t>
      </w:r>
      <w:r w:rsidR="00230D18" w:rsidRPr="00440DD1">
        <w:rPr>
          <w:rFonts w:ascii="STKaiti" w:eastAsia="STKaiti" w:hAnsi="STKaiti" w:hint="eastAsia"/>
          <w:lang w:eastAsia="zh-CN"/>
        </w:rPr>
        <w:t>展览周转资本基金</w:t>
      </w:r>
      <w:r w:rsidR="00230D18" w:rsidRPr="00440DD1">
        <w:rPr>
          <w:rFonts w:hint="eastAsia"/>
          <w:lang w:eastAsia="zh-CN"/>
        </w:rPr>
        <w:t>）。</w:t>
      </w:r>
      <w:r w:rsidR="00230D18" w:rsidRPr="00440DD1">
        <w:rPr>
          <w:lang w:eastAsia="zh-CN"/>
        </w:rPr>
        <w:t>201</w:t>
      </w:r>
      <w:r w:rsidRPr="00440DD1">
        <w:rPr>
          <w:rFonts w:hint="eastAsia"/>
          <w:lang w:eastAsia="zh-CN"/>
        </w:rPr>
        <w:t>4</w:t>
      </w:r>
      <w:r w:rsidR="00230D18" w:rsidRPr="00440DD1">
        <w:rPr>
          <w:rFonts w:hint="eastAsia"/>
          <w:lang w:eastAsia="zh-CN"/>
        </w:rPr>
        <w:t>年，理事会通过</w:t>
      </w:r>
      <w:hyperlink r:id="rId20" w:history="1">
        <w:r w:rsidRPr="00440DD1">
          <w:rPr>
            <w:rStyle w:val="Hyperlink"/>
            <w:lang w:eastAsia="zh-CN"/>
          </w:rPr>
          <w:t>C14/10</w:t>
        </w:r>
      </w:hyperlink>
      <w:r w:rsidR="00230D18" w:rsidRPr="00440DD1">
        <w:rPr>
          <w:rFonts w:hint="eastAsia"/>
          <w:lang w:eastAsia="zh-CN"/>
        </w:rPr>
        <w:t>号</w:t>
      </w:r>
      <w:r w:rsidRPr="00440DD1">
        <w:rPr>
          <w:rFonts w:hint="eastAsia"/>
          <w:lang w:eastAsia="zh-CN"/>
        </w:rPr>
        <w:t>文件</w:t>
      </w:r>
      <w:r w:rsidR="00230D18" w:rsidRPr="00440DD1">
        <w:rPr>
          <w:lang w:eastAsia="zh-CN"/>
        </w:rPr>
        <w:t>批准</w:t>
      </w:r>
      <w:r w:rsidR="00230D18" w:rsidRPr="00440DD1">
        <w:rPr>
          <w:rFonts w:hint="eastAsia"/>
          <w:lang w:eastAsia="zh-CN"/>
        </w:rPr>
        <w:t>从展览周转资本基金向信息通信技术发展基金（</w:t>
      </w:r>
      <w:r w:rsidR="00230D18" w:rsidRPr="00440DD1">
        <w:rPr>
          <w:rFonts w:hint="eastAsia"/>
          <w:lang w:eastAsia="zh-CN"/>
        </w:rPr>
        <w:t>ICTDF</w:t>
      </w:r>
      <w:r w:rsidR="00230D18" w:rsidRPr="00440DD1">
        <w:rPr>
          <w:rFonts w:hint="eastAsia"/>
          <w:lang w:eastAsia="zh-CN"/>
        </w:rPr>
        <w:t>）转账</w:t>
      </w:r>
      <w:r w:rsidRPr="00440DD1">
        <w:rPr>
          <w:rFonts w:hint="eastAsia"/>
          <w:lang w:eastAsia="zh-CN"/>
        </w:rPr>
        <w:t>2</w:t>
      </w:r>
      <w:r w:rsidR="00230D18" w:rsidRPr="00440DD1">
        <w:rPr>
          <w:rFonts w:hint="eastAsia"/>
          <w:lang w:eastAsia="zh-CN"/>
        </w:rPr>
        <w:t>00</w:t>
      </w:r>
      <w:r w:rsidR="00230D18" w:rsidRPr="00440DD1">
        <w:rPr>
          <w:rFonts w:hint="eastAsia"/>
          <w:lang w:eastAsia="zh-CN"/>
        </w:rPr>
        <w:t>万</w:t>
      </w:r>
      <w:r w:rsidR="00230D18" w:rsidRPr="00440DD1">
        <w:rPr>
          <w:lang w:eastAsia="zh-CN"/>
        </w:rPr>
        <w:t>瑞郎</w:t>
      </w:r>
      <w:r w:rsidR="006F253C">
        <w:rPr>
          <w:rFonts w:hint="eastAsia"/>
          <w:lang w:eastAsia="zh-CN"/>
        </w:rPr>
        <w:t>并</w:t>
      </w:r>
      <w:r w:rsidR="006F253C">
        <w:rPr>
          <w:lang w:eastAsia="zh-CN"/>
        </w:rPr>
        <w:t>按照</w:t>
      </w:r>
      <w:hyperlink r:id="rId21" w:history="1">
        <w:r w:rsidR="006F253C" w:rsidRPr="00440DD1">
          <w:rPr>
            <w:rStyle w:val="Hyperlink"/>
            <w:lang w:eastAsia="zh-CN"/>
          </w:rPr>
          <w:t>C17/34</w:t>
        </w:r>
      </w:hyperlink>
      <w:r w:rsidR="006F253C" w:rsidRPr="00440DD1">
        <w:rPr>
          <w:rFonts w:hint="eastAsia"/>
          <w:lang w:eastAsia="zh-CN"/>
        </w:rPr>
        <w:t>号文件</w:t>
      </w:r>
      <w:r w:rsidR="006F253C">
        <w:rPr>
          <w:rFonts w:hint="eastAsia"/>
          <w:lang w:eastAsia="zh-CN"/>
        </w:rPr>
        <w:t>中</w:t>
      </w:r>
      <w:r w:rsidR="006F253C">
        <w:rPr>
          <w:lang w:eastAsia="zh-CN"/>
        </w:rPr>
        <w:t>理事会达成的一致于</w:t>
      </w:r>
      <w:r w:rsidR="006F253C">
        <w:rPr>
          <w:rFonts w:hint="eastAsia"/>
          <w:lang w:eastAsia="zh-CN"/>
        </w:rPr>
        <w:t>2017</w:t>
      </w:r>
      <w:r w:rsidR="006F253C">
        <w:rPr>
          <w:rFonts w:hint="eastAsia"/>
          <w:lang w:eastAsia="zh-CN"/>
        </w:rPr>
        <w:t>年</w:t>
      </w:r>
      <w:r w:rsidR="006F253C">
        <w:rPr>
          <w:lang w:eastAsia="zh-CN"/>
        </w:rPr>
        <w:t>转账</w:t>
      </w:r>
      <w:r w:rsidR="006F253C">
        <w:rPr>
          <w:rFonts w:hint="eastAsia"/>
          <w:lang w:eastAsia="zh-CN"/>
        </w:rPr>
        <w:t>200</w:t>
      </w:r>
      <w:r w:rsidR="006F253C">
        <w:rPr>
          <w:rFonts w:hint="eastAsia"/>
          <w:lang w:eastAsia="zh-CN"/>
        </w:rPr>
        <w:t>万</w:t>
      </w:r>
      <w:r w:rsidR="006F253C">
        <w:rPr>
          <w:lang w:eastAsia="zh-CN"/>
        </w:rPr>
        <w:t>美元。</w:t>
      </w:r>
      <w:r w:rsidR="006F253C">
        <w:rPr>
          <w:lang w:eastAsia="zh-CN"/>
        </w:rPr>
        <w:t xml:space="preserve"> </w:t>
      </w:r>
    </w:p>
    <w:p w:rsidR="00230D18" w:rsidRPr="00440DD1" w:rsidRDefault="00957CDF" w:rsidP="004C356F">
      <w:pPr>
        <w:rPr>
          <w:lang w:eastAsia="zh-CN"/>
        </w:rPr>
      </w:pPr>
      <w:r w:rsidRPr="00440DD1">
        <w:rPr>
          <w:rFonts w:hint="eastAsia"/>
          <w:lang w:eastAsia="zh-CN"/>
        </w:rPr>
        <w:t>5</w:t>
      </w:r>
      <w:r w:rsidR="00230D18" w:rsidRPr="00440DD1">
        <w:rPr>
          <w:lang w:eastAsia="zh-CN"/>
        </w:rPr>
        <w:t>.5</w:t>
      </w:r>
      <w:r w:rsidR="00230D18" w:rsidRPr="00440DD1">
        <w:rPr>
          <w:lang w:eastAsia="zh-CN"/>
        </w:rPr>
        <w:tab/>
      </w:r>
      <w:r w:rsidR="00230D18" w:rsidRPr="00440DD1">
        <w:rPr>
          <w:rFonts w:hint="eastAsia"/>
          <w:lang w:eastAsia="zh-CN"/>
        </w:rPr>
        <w:t>国际电联</w:t>
      </w:r>
      <w:r w:rsidR="00230D18" w:rsidRPr="00440DD1">
        <w:rPr>
          <w:lang w:eastAsia="zh-CN"/>
        </w:rPr>
        <w:t>电信展活动的财务结果见</w:t>
      </w:r>
      <w:r w:rsidR="006F253C">
        <w:rPr>
          <w:rFonts w:hint="eastAsia"/>
          <w:lang w:eastAsia="zh-CN"/>
        </w:rPr>
        <w:t>以上</w:t>
      </w:r>
      <w:r w:rsidR="00230D18" w:rsidRPr="00440DD1">
        <w:rPr>
          <w:lang w:eastAsia="zh-CN"/>
        </w:rPr>
        <w:t>表</w:t>
      </w:r>
      <w:r w:rsidRPr="00440DD1">
        <w:rPr>
          <w:rFonts w:hint="eastAsia"/>
          <w:lang w:eastAsia="zh-CN"/>
        </w:rPr>
        <w:t>5</w:t>
      </w:r>
      <w:r w:rsidR="00230D18" w:rsidRPr="00440DD1">
        <w:rPr>
          <w:rFonts w:hint="eastAsia"/>
          <w:lang w:eastAsia="zh-CN"/>
        </w:rPr>
        <w:t>.2</w:t>
      </w:r>
    </w:p>
    <w:p w:rsidR="00230D18" w:rsidRPr="004C356F" w:rsidRDefault="00957CDF" w:rsidP="008A35A3">
      <w:pPr>
        <w:pStyle w:val="Heading1"/>
        <w:pageBreakBefore/>
        <w:rPr>
          <w:lang w:eastAsia="zh-CN"/>
        </w:rPr>
      </w:pPr>
      <w:r w:rsidRPr="004C356F">
        <w:rPr>
          <w:rFonts w:hint="eastAsia"/>
          <w:lang w:eastAsia="zh-CN"/>
        </w:rPr>
        <w:lastRenderedPageBreak/>
        <w:t>6</w:t>
      </w:r>
      <w:r w:rsidR="00230D18" w:rsidRPr="004C356F">
        <w:rPr>
          <w:lang w:eastAsia="zh-CN"/>
        </w:rPr>
        <w:tab/>
      </w:r>
      <w:r w:rsidR="00230D18" w:rsidRPr="004C356F">
        <w:rPr>
          <w:rFonts w:hint="eastAsia"/>
          <w:lang w:eastAsia="zh-CN"/>
        </w:rPr>
        <w:t>现金</w:t>
      </w:r>
      <w:r w:rsidR="00230D18" w:rsidRPr="004C356F">
        <w:rPr>
          <w:lang w:eastAsia="zh-CN"/>
        </w:rPr>
        <w:t>和现金等价物</w:t>
      </w:r>
    </w:p>
    <w:p w:rsidR="00230D18" w:rsidRPr="00440DD1" w:rsidRDefault="00957CDF" w:rsidP="004C356F">
      <w:pPr>
        <w:rPr>
          <w:lang w:eastAsia="zh-CN"/>
        </w:rPr>
      </w:pPr>
      <w:r w:rsidRPr="00440DD1">
        <w:rPr>
          <w:rFonts w:hint="eastAsia"/>
          <w:lang w:eastAsia="zh-CN"/>
        </w:rPr>
        <w:t>6</w:t>
      </w:r>
      <w:r w:rsidR="00230D18" w:rsidRPr="00440DD1">
        <w:rPr>
          <w:lang w:eastAsia="zh-CN"/>
        </w:rPr>
        <w:t>.1</w:t>
      </w:r>
      <w:r w:rsidR="00230D18" w:rsidRPr="00440DD1">
        <w:rPr>
          <w:lang w:eastAsia="zh-CN"/>
        </w:rPr>
        <w:tab/>
      </w:r>
      <w:r w:rsidR="00230D18" w:rsidRPr="00440DD1">
        <w:rPr>
          <w:rFonts w:hint="eastAsia"/>
          <w:lang w:eastAsia="zh-CN"/>
        </w:rPr>
        <w:t>国际</w:t>
      </w:r>
      <w:r w:rsidR="00230D18" w:rsidRPr="00440DD1">
        <w:rPr>
          <w:lang w:eastAsia="zh-CN"/>
        </w:rPr>
        <w:t>电联</w:t>
      </w:r>
      <w:r w:rsidR="00230D18" w:rsidRPr="00440DD1">
        <w:rPr>
          <w:rFonts w:hint="eastAsia"/>
          <w:lang w:eastAsia="zh-CN"/>
        </w:rPr>
        <w:t>的现金资源主要来自</w:t>
      </w:r>
      <w:r w:rsidR="00230D18" w:rsidRPr="00440DD1">
        <w:rPr>
          <w:lang w:eastAsia="zh-CN"/>
        </w:rPr>
        <w:t>成员国</w:t>
      </w:r>
      <w:r w:rsidR="00230D18" w:rsidRPr="00440DD1">
        <w:rPr>
          <w:rFonts w:hint="eastAsia"/>
          <w:lang w:eastAsia="zh-CN"/>
        </w:rPr>
        <w:t>、</w:t>
      </w:r>
      <w:r w:rsidR="00230D18" w:rsidRPr="00440DD1">
        <w:rPr>
          <w:lang w:eastAsia="zh-CN"/>
        </w:rPr>
        <w:t>部门</w:t>
      </w:r>
      <w:r w:rsidR="00230D18" w:rsidRPr="00440DD1">
        <w:rPr>
          <w:rFonts w:hint="eastAsia"/>
          <w:lang w:eastAsia="zh-CN"/>
        </w:rPr>
        <w:t>成员和部门</w:t>
      </w:r>
      <w:r w:rsidR="00230D18" w:rsidRPr="00440DD1">
        <w:rPr>
          <w:lang w:eastAsia="zh-CN"/>
        </w:rPr>
        <w:t>准成员</w:t>
      </w:r>
      <w:r w:rsidR="00230D18" w:rsidRPr="00440DD1">
        <w:rPr>
          <w:rFonts w:hint="eastAsia"/>
          <w:lang w:eastAsia="zh-CN"/>
        </w:rPr>
        <w:t>的分摊会费。如果这些通常应在每年</w:t>
      </w:r>
      <w:r w:rsidR="00230D18" w:rsidRPr="00440DD1">
        <w:rPr>
          <w:lang w:eastAsia="zh-CN"/>
        </w:rPr>
        <w:t>1</w:t>
      </w:r>
      <w:r w:rsidR="00230D18" w:rsidRPr="00440DD1">
        <w:rPr>
          <w:lang w:eastAsia="zh-CN"/>
        </w:rPr>
        <w:t>月</w:t>
      </w:r>
      <w:r w:rsidR="00230D18" w:rsidRPr="00440DD1">
        <w:rPr>
          <w:lang w:eastAsia="zh-CN"/>
        </w:rPr>
        <w:t>1</w:t>
      </w:r>
      <w:r w:rsidR="00230D18" w:rsidRPr="00440DD1">
        <w:rPr>
          <w:rFonts w:hint="eastAsia"/>
          <w:lang w:eastAsia="zh-CN"/>
        </w:rPr>
        <w:t>日前提前支付的</w:t>
      </w:r>
      <w:r w:rsidR="00230D18" w:rsidRPr="00440DD1">
        <w:rPr>
          <w:lang w:eastAsia="zh-CN"/>
        </w:rPr>
        <w:t>会费</w:t>
      </w:r>
      <w:r w:rsidR="00230D18" w:rsidRPr="00440DD1">
        <w:rPr>
          <w:rFonts w:hint="eastAsia"/>
          <w:lang w:eastAsia="zh-CN"/>
        </w:rPr>
        <w:t>不足以满足国际</w:t>
      </w:r>
      <w:r w:rsidR="00230D18" w:rsidRPr="00440DD1">
        <w:rPr>
          <w:lang w:eastAsia="zh-CN"/>
        </w:rPr>
        <w:t>电联</w:t>
      </w:r>
      <w:r w:rsidR="00230D18" w:rsidRPr="00440DD1">
        <w:rPr>
          <w:rFonts w:hint="eastAsia"/>
          <w:lang w:eastAsia="zh-CN"/>
        </w:rPr>
        <w:t>的现金需求，则</w:t>
      </w:r>
      <w:r w:rsidR="00230D18" w:rsidRPr="00440DD1">
        <w:rPr>
          <w:lang w:eastAsia="zh-CN"/>
        </w:rPr>
        <w:t>秘书长可</w:t>
      </w:r>
      <w:r w:rsidR="00230D18" w:rsidRPr="00440DD1">
        <w:rPr>
          <w:rFonts w:hint="eastAsia"/>
          <w:lang w:eastAsia="zh-CN"/>
        </w:rPr>
        <w:t>按</w:t>
      </w:r>
      <w:r w:rsidR="00230D18" w:rsidRPr="00440DD1">
        <w:rPr>
          <w:lang w:eastAsia="zh-CN"/>
        </w:rPr>
        <w:t>现</w:t>
      </w:r>
      <w:r w:rsidR="00230D18" w:rsidRPr="00440DD1">
        <w:rPr>
          <w:rFonts w:hint="eastAsia"/>
          <w:lang w:eastAsia="zh-CN"/>
        </w:rPr>
        <w:t>行安排向</w:t>
      </w:r>
      <w:r w:rsidR="00230D18" w:rsidRPr="00440DD1">
        <w:rPr>
          <w:lang w:eastAsia="zh-CN"/>
        </w:rPr>
        <w:t>瑞士</w:t>
      </w:r>
      <w:r w:rsidR="00230D18" w:rsidRPr="00440DD1">
        <w:rPr>
          <w:rFonts w:hint="eastAsia"/>
          <w:lang w:eastAsia="zh-CN"/>
        </w:rPr>
        <w:t>联邦</w:t>
      </w:r>
      <w:r w:rsidR="00230D18" w:rsidRPr="00440DD1">
        <w:rPr>
          <w:lang w:eastAsia="zh-CN"/>
        </w:rPr>
        <w:t>政府</w:t>
      </w:r>
      <w:r w:rsidR="00230D18" w:rsidRPr="00440DD1">
        <w:rPr>
          <w:rFonts w:hint="eastAsia"/>
          <w:lang w:eastAsia="zh-CN"/>
        </w:rPr>
        <w:t>预支资</w:t>
      </w:r>
      <w:r w:rsidR="00230D18" w:rsidRPr="00440DD1">
        <w:rPr>
          <w:lang w:eastAsia="zh-CN"/>
        </w:rPr>
        <w:t>金</w:t>
      </w:r>
      <w:r w:rsidR="00230D18" w:rsidRPr="00440DD1">
        <w:rPr>
          <w:rFonts w:hint="eastAsia"/>
          <w:lang w:eastAsia="zh-CN"/>
        </w:rPr>
        <w:t>，但在</w:t>
      </w:r>
      <w:r w:rsidR="00230D18" w:rsidRPr="00440DD1">
        <w:rPr>
          <w:rFonts w:hint="eastAsia"/>
          <w:lang w:eastAsia="zh-CN"/>
        </w:rPr>
        <w:t>201</w:t>
      </w:r>
      <w:r w:rsidRPr="00440DD1">
        <w:rPr>
          <w:rFonts w:hint="eastAsia"/>
          <w:lang w:eastAsia="zh-CN"/>
        </w:rPr>
        <w:t>4</w:t>
      </w:r>
      <w:r w:rsidR="00230D18" w:rsidRPr="00440DD1">
        <w:rPr>
          <w:rFonts w:hint="eastAsia"/>
          <w:lang w:eastAsia="zh-CN"/>
        </w:rPr>
        <w:t>至</w:t>
      </w:r>
      <w:r w:rsidR="00230D18" w:rsidRPr="00440DD1">
        <w:rPr>
          <w:lang w:eastAsia="zh-CN"/>
        </w:rPr>
        <w:t>201</w:t>
      </w:r>
      <w:r w:rsidRPr="00440DD1">
        <w:rPr>
          <w:rFonts w:hint="eastAsia"/>
          <w:lang w:eastAsia="zh-CN"/>
        </w:rPr>
        <w:t>7</w:t>
      </w:r>
      <w:r w:rsidR="00230D18" w:rsidRPr="00440DD1">
        <w:rPr>
          <w:lang w:eastAsia="zh-CN"/>
        </w:rPr>
        <w:t>年</w:t>
      </w:r>
      <w:r w:rsidR="00230D18" w:rsidRPr="00440DD1">
        <w:rPr>
          <w:rFonts w:hint="eastAsia"/>
          <w:lang w:eastAsia="zh-CN"/>
        </w:rPr>
        <w:t>间没有动用这种资金来源的需要。</w:t>
      </w:r>
      <w:r w:rsidR="00230D18" w:rsidRPr="00440DD1">
        <w:rPr>
          <w:lang w:eastAsia="zh-CN"/>
        </w:rPr>
        <w:t>全权代表大</w:t>
      </w:r>
      <w:r w:rsidR="00230D18" w:rsidRPr="00440DD1">
        <w:rPr>
          <w:rFonts w:hint="eastAsia"/>
          <w:lang w:eastAsia="zh-CN"/>
        </w:rPr>
        <w:t>会可能</w:t>
      </w:r>
      <w:r w:rsidR="00230D18" w:rsidRPr="00440DD1">
        <w:rPr>
          <w:lang w:eastAsia="zh-CN"/>
        </w:rPr>
        <w:t>希望</w:t>
      </w:r>
      <w:r w:rsidR="00230D18" w:rsidRPr="00440DD1">
        <w:rPr>
          <w:rFonts w:hint="eastAsia"/>
          <w:lang w:eastAsia="zh-CN"/>
        </w:rPr>
        <w:t>向</w:t>
      </w:r>
      <w:r w:rsidR="00230D18" w:rsidRPr="00440DD1">
        <w:rPr>
          <w:lang w:eastAsia="zh-CN"/>
        </w:rPr>
        <w:t>瑞士</w:t>
      </w:r>
      <w:r w:rsidR="00230D18" w:rsidRPr="00440DD1">
        <w:rPr>
          <w:rFonts w:hint="eastAsia"/>
          <w:lang w:eastAsia="zh-CN"/>
        </w:rPr>
        <w:t>联邦</w:t>
      </w:r>
      <w:r w:rsidR="00230D18" w:rsidRPr="00440DD1">
        <w:rPr>
          <w:lang w:eastAsia="zh-CN"/>
        </w:rPr>
        <w:t>政府</w:t>
      </w:r>
      <w:r w:rsidR="00230D18" w:rsidRPr="00440DD1">
        <w:rPr>
          <w:rFonts w:hint="eastAsia"/>
          <w:lang w:eastAsia="zh-CN"/>
        </w:rPr>
        <w:t>表示感谢并希望在未来维持现行安排。</w:t>
      </w:r>
    </w:p>
    <w:p w:rsidR="00230D18" w:rsidRPr="00440DD1" w:rsidRDefault="00957CDF" w:rsidP="004C356F">
      <w:pPr>
        <w:rPr>
          <w:lang w:eastAsia="zh-CN"/>
        </w:rPr>
      </w:pPr>
      <w:r w:rsidRPr="00440DD1">
        <w:rPr>
          <w:rFonts w:hint="eastAsia"/>
          <w:lang w:eastAsia="zh-CN"/>
        </w:rPr>
        <w:t>6</w:t>
      </w:r>
      <w:r w:rsidR="00230D18" w:rsidRPr="00440DD1">
        <w:rPr>
          <w:lang w:eastAsia="zh-CN"/>
        </w:rPr>
        <w:t>.2</w:t>
      </w:r>
      <w:r w:rsidR="00230D18" w:rsidRPr="00440DD1">
        <w:rPr>
          <w:lang w:eastAsia="zh-CN"/>
        </w:rPr>
        <w:tab/>
      </w:r>
      <w:r w:rsidR="00230D18" w:rsidRPr="00440DD1">
        <w:rPr>
          <w:rFonts w:hint="eastAsia"/>
          <w:lang w:eastAsia="zh-CN"/>
        </w:rPr>
        <w:t>由于</w:t>
      </w:r>
      <w:r w:rsidR="00230D18" w:rsidRPr="00440DD1">
        <w:rPr>
          <w:lang w:eastAsia="zh-CN"/>
        </w:rPr>
        <w:t>会费</w:t>
      </w:r>
      <w:r w:rsidR="00230D18" w:rsidRPr="00440DD1">
        <w:rPr>
          <w:rFonts w:hint="eastAsia"/>
          <w:lang w:eastAsia="zh-CN"/>
        </w:rPr>
        <w:t>收缴情况良好，因此收到的资金可以进行投资。从</w:t>
      </w:r>
      <w:r w:rsidR="00230D18" w:rsidRPr="00440DD1">
        <w:rPr>
          <w:lang w:eastAsia="zh-CN"/>
        </w:rPr>
        <w:t>1998</w:t>
      </w:r>
      <w:r w:rsidR="00230D18" w:rsidRPr="00440DD1">
        <w:rPr>
          <w:lang w:eastAsia="zh-CN"/>
        </w:rPr>
        <w:t>年</w:t>
      </w:r>
      <w:r w:rsidR="00230D18" w:rsidRPr="00440DD1">
        <w:rPr>
          <w:lang w:eastAsia="zh-CN"/>
        </w:rPr>
        <w:t>1</w:t>
      </w:r>
      <w:r w:rsidR="00230D18" w:rsidRPr="00440DD1">
        <w:rPr>
          <w:lang w:eastAsia="zh-CN"/>
        </w:rPr>
        <w:t>月</w:t>
      </w:r>
      <w:r w:rsidR="00230D18" w:rsidRPr="00440DD1">
        <w:rPr>
          <w:lang w:eastAsia="zh-CN"/>
        </w:rPr>
        <w:t>1</w:t>
      </w:r>
      <w:r w:rsidR="00230D18" w:rsidRPr="00440DD1">
        <w:rPr>
          <w:rFonts w:hint="eastAsia"/>
          <w:lang w:eastAsia="zh-CN"/>
        </w:rPr>
        <w:t>日以来，利息</w:t>
      </w:r>
      <w:r w:rsidR="00230D18" w:rsidRPr="00440DD1">
        <w:rPr>
          <w:lang w:eastAsia="zh-CN"/>
        </w:rPr>
        <w:t>收入</w:t>
      </w:r>
      <w:r w:rsidR="00230D18" w:rsidRPr="00440DD1">
        <w:rPr>
          <w:rFonts w:hint="eastAsia"/>
          <w:lang w:eastAsia="zh-CN"/>
        </w:rPr>
        <w:t>被计入</w:t>
      </w:r>
      <w:r w:rsidR="00230D18" w:rsidRPr="00440DD1">
        <w:rPr>
          <w:lang w:eastAsia="zh-CN"/>
        </w:rPr>
        <w:t>国际电联</w:t>
      </w:r>
      <w:r w:rsidR="00230D18" w:rsidRPr="00440DD1">
        <w:rPr>
          <w:rFonts w:hint="eastAsia"/>
          <w:lang w:eastAsia="zh-CN"/>
        </w:rPr>
        <w:t>的</w:t>
      </w:r>
      <w:r w:rsidR="00230D18" w:rsidRPr="00440DD1">
        <w:rPr>
          <w:lang w:eastAsia="zh-CN"/>
        </w:rPr>
        <w:t>预算收入</w:t>
      </w:r>
      <w:r w:rsidR="00230D18" w:rsidRPr="00440DD1">
        <w:rPr>
          <w:rFonts w:hint="eastAsia"/>
          <w:lang w:eastAsia="zh-CN"/>
        </w:rPr>
        <w:t>（利息</w:t>
      </w:r>
      <w:r w:rsidR="00230D18" w:rsidRPr="00440DD1">
        <w:rPr>
          <w:lang w:eastAsia="zh-CN"/>
        </w:rPr>
        <w:t>账目</w:t>
      </w:r>
      <w:r w:rsidR="00230D18" w:rsidRPr="00440DD1">
        <w:rPr>
          <w:rFonts w:hint="eastAsia"/>
          <w:lang w:eastAsia="zh-CN"/>
        </w:rPr>
        <w:t>已由理事会</w:t>
      </w:r>
      <w:r w:rsidR="00230D18" w:rsidRPr="00440DD1">
        <w:rPr>
          <w:rFonts w:hint="eastAsia"/>
          <w:lang w:eastAsia="zh-CN"/>
        </w:rPr>
        <w:t>1997</w:t>
      </w:r>
      <w:r w:rsidR="00230D18" w:rsidRPr="00440DD1">
        <w:rPr>
          <w:rFonts w:hint="eastAsia"/>
          <w:lang w:eastAsia="zh-CN"/>
        </w:rPr>
        <w:t>年会议通过第</w:t>
      </w:r>
      <w:r w:rsidR="00230D18" w:rsidRPr="00440DD1">
        <w:rPr>
          <w:lang w:eastAsia="zh-CN"/>
        </w:rPr>
        <w:t>1100</w:t>
      </w:r>
      <w:r w:rsidR="00230D18" w:rsidRPr="00440DD1">
        <w:rPr>
          <w:rFonts w:hint="eastAsia"/>
          <w:lang w:eastAsia="zh-CN"/>
        </w:rPr>
        <w:t>号</w:t>
      </w:r>
      <w:r w:rsidR="00230D18" w:rsidRPr="00440DD1">
        <w:rPr>
          <w:lang w:eastAsia="zh-CN"/>
        </w:rPr>
        <w:t>决议</w:t>
      </w:r>
      <w:r w:rsidR="00230D18" w:rsidRPr="00440DD1">
        <w:rPr>
          <w:rFonts w:hint="eastAsia"/>
          <w:lang w:eastAsia="zh-CN"/>
        </w:rPr>
        <w:t>取消）。</w:t>
      </w:r>
    </w:p>
    <w:p w:rsidR="00230D18" w:rsidRPr="00440DD1" w:rsidRDefault="00957CDF" w:rsidP="004C356F">
      <w:pPr>
        <w:rPr>
          <w:lang w:eastAsia="zh-CN"/>
        </w:rPr>
      </w:pPr>
      <w:r w:rsidRPr="00440DD1">
        <w:rPr>
          <w:rFonts w:hint="eastAsia"/>
          <w:lang w:eastAsia="zh-CN"/>
        </w:rPr>
        <w:t>6</w:t>
      </w:r>
      <w:r w:rsidR="00230D18" w:rsidRPr="00440DD1">
        <w:rPr>
          <w:lang w:eastAsia="zh-CN"/>
        </w:rPr>
        <w:t>.3</w:t>
      </w:r>
      <w:r w:rsidR="00230D18" w:rsidRPr="00440DD1">
        <w:rPr>
          <w:lang w:eastAsia="zh-CN"/>
        </w:rPr>
        <w:tab/>
      </w:r>
      <w:r w:rsidR="00230D18" w:rsidRPr="00440DD1">
        <w:rPr>
          <w:rFonts w:hint="eastAsia"/>
          <w:lang w:eastAsia="zh-CN"/>
        </w:rPr>
        <w:t>普通预算和电信展、联合国开发计划署资助的技术合作项目、信托基金资助的技术合作项目专账，以及自愿捐款的现金实行单独管理。这些分列基金间的到期应付金额尽可能定期进行结算。</w:t>
      </w:r>
    </w:p>
    <w:p w:rsidR="00230D18" w:rsidRPr="00440DD1" w:rsidRDefault="00957CDF" w:rsidP="004C356F">
      <w:pPr>
        <w:rPr>
          <w:lang w:eastAsia="zh-CN"/>
        </w:rPr>
      </w:pPr>
      <w:r w:rsidRPr="00440DD1">
        <w:rPr>
          <w:rFonts w:hint="eastAsia"/>
          <w:lang w:eastAsia="zh-CN"/>
        </w:rPr>
        <w:t>6</w:t>
      </w:r>
      <w:r w:rsidR="00230D18" w:rsidRPr="00440DD1">
        <w:rPr>
          <w:lang w:eastAsia="zh-CN"/>
        </w:rPr>
        <w:t>.4</w:t>
      </w:r>
      <w:r w:rsidR="00230D18" w:rsidRPr="00440DD1">
        <w:rPr>
          <w:lang w:eastAsia="zh-CN"/>
        </w:rPr>
        <w:tab/>
      </w:r>
      <w:r w:rsidR="00230D18" w:rsidRPr="00440DD1">
        <w:rPr>
          <w:rFonts w:hint="eastAsia"/>
          <w:lang w:eastAsia="zh-CN"/>
        </w:rPr>
        <w:t>在瑞士或国外银行机构以可兑换货币存入的存款均以联合国汇率进行折算。</w:t>
      </w:r>
    </w:p>
    <w:p w:rsidR="00957CDF" w:rsidRPr="00440DD1" w:rsidRDefault="00957CDF" w:rsidP="004C356F">
      <w:pPr>
        <w:rPr>
          <w:lang w:val="en-US" w:eastAsia="zh-CN"/>
        </w:rPr>
      </w:pPr>
      <w:r w:rsidRPr="00440DD1">
        <w:rPr>
          <w:lang w:eastAsia="zh-CN"/>
        </w:rPr>
        <w:t>6.5</w:t>
      </w:r>
      <w:r w:rsidRPr="00440DD1">
        <w:rPr>
          <w:lang w:eastAsia="zh-CN"/>
        </w:rPr>
        <w:tab/>
      </w:r>
      <w:r w:rsidRPr="00440DD1">
        <w:rPr>
          <w:lang w:val="en-US" w:eastAsia="zh-CN"/>
        </w:rPr>
        <w:t>2015</w:t>
      </w:r>
      <w:r w:rsidR="006F253C">
        <w:rPr>
          <w:rFonts w:hint="eastAsia"/>
          <w:lang w:val="en-US" w:eastAsia="zh-CN"/>
        </w:rPr>
        <w:t>年</w:t>
      </w:r>
      <w:r w:rsidR="006F253C">
        <w:rPr>
          <w:rFonts w:hint="eastAsia"/>
          <w:lang w:val="en-US" w:eastAsia="zh-CN"/>
        </w:rPr>
        <w:t>1</w:t>
      </w:r>
      <w:r w:rsidR="006F253C">
        <w:rPr>
          <w:rFonts w:hint="eastAsia"/>
          <w:lang w:val="en-US" w:eastAsia="zh-CN"/>
        </w:rPr>
        <w:t>月</w:t>
      </w:r>
      <w:r w:rsidR="006F253C">
        <w:rPr>
          <w:lang w:val="en-US" w:eastAsia="zh-CN"/>
        </w:rPr>
        <w:t>，银行对</w:t>
      </w:r>
      <w:r w:rsidR="006F253C">
        <w:rPr>
          <w:rFonts w:hint="eastAsia"/>
          <w:lang w:val="en-US" w:eastAsia="zh-CN"/>
        </w:rPr>
        <w:t>以</w:t>
      </w:r>
      <w:r w:rsidR="006F253C">
        <w:rPr>
          <w:lang w:val="en-US" w:eastAsia="zh-CN"/>
        </w:rPr>
        <w:t>瑞郎和欧元</w:t>
      </w:r>
      <w:r w:rsidR="006F253C">
        <w:rPr>
          <w:rFonts w:hint="eastAsia"/>
          <w:lang w:val="en-US" w:eastAsia="zh-CN"/>
        </w:rPr>
        <w:t>存入</w:t>
      </w:r>
      <w:r w:rsidR="006F253C">
        <w:rPr>
          <w:lang w:val="en-US" w:eastAsia="zh-CN"/>
        </w:rPr>
        <w:t>的现金实行付利息。</w:t>
      </w:r>
      <w:r w:rsidR="006F253C">
        <w:rPr>
          <w:rFonts w:hint="eastAsia"/>
          <w:lang w:val="en-US" w:eastAsia="zh-CN"/>
        </w:rPr>
        <w:t>我们</w:t>
      </w:r>
      <w:r w:rsidR="006F253C">
        <w:rPr>
          <w:lang w:val="en-US" w:eastAsia="zh-CN"/>
        </w:rPr>
        <w:t>的不同金融合作伙伴分别采用了</w:t>
      </w:r>
      <w:r w:rsidR="006F253C" w:rsidRPr="00440DD1">
        <w:rPr>
          <w:lang w:val="en-US" w:eastAsia="zh-CN"/>
        </w:rPr>
        <w:t>0.75</w:t>
      </w:r>
      <w:r w:rsidR="006F253C">
        <w:rPr>
          <w:lang w:val="en-US" w:eastAsia="zh-CN"/>
        </w:rPr>
        <w:t>%</w:t>
      </w:r>
      <w:r w:rsidR="006F253C">
        <w:rPr>
          <w:lang w:val="en-US" w:eastAsia="zh-CN"/>
        </w:rPr>
        <w:t>至</w:t>
      </w:r>
      <w:r w:rsidR="006F253C">
        <w:rPr>
          <w:rFonts w:hint="eastAsia"/>
          <w:lang w:val="en-US" w:eastAsia="zh-CN"/>
        </w:rPr>
        <w:t>1</w:t>
      </w:r>
      <w:r w:rsidR="006F253C">
        <w:rPr>
          <w:lang w:val="en-US" w:eastAsia="zh-CN"/>
        </w:rPr>
        <w:t>%</w:t>
      </w:r>
      <w:r w:rsidR="006F253C">
        <w:rPr>
          <w:lang w:val="en-US" w:eastAsia="zh-CN"/>
        </w:rPr>
        <w:t>的付利息。</w:t>
      </w:r>
      <w:r w:rsidR="006F253C">
        <w:rPr>
          <w:rFonts w:hint="eastAsia"/>
          <w:lang w:val="en-US" w:eastAsia="zh-CN"/>
        </w:rPr>
        <w:t>自</w:t>
      </w:r>
      <w:r w:rsidR="006F253C">
        <w:rPr>
          <w:lang w:val="en-US" w:eastAsia="zh-CN"/>
        </w:rPr>
        <w:t>从</w:t>
      </w:r>
      <w:r w:rsidR="0055459D">
        <w:rPr>
          <w:rFonts w:hint="eastAsia"/>
          <w:lang w:val="en-US" w:eastAsia="zh-CN"/>
        </w:rPr>
        <w:t>制定</w:t>
      </w:r>
      <w:r w:rsidR="0055459D">
        <w:rPr>
          <w:lang w:val="en-US" w:eastAsia="zh-CN"/>
        </w:rPr>
        <w:t>了金融机构多样化政策并配合反复谈判后，国际电联确保所有基金免于付利息。</w:t>
      </w:r>
    </w:p>
    <w:p w:rsidR="00230D18" w:rsidRPr="004C356F" w:rsidRDefault="00957CDF" w:rsidP="004C356F">
      <w:pPr>
        <w:pStyle w:val="Heading1"/>
        <w:rPr>
          <w:lang w:eastAsia="zh-CN"/>
        </w:rPr>
      </w:pPr>
      <w:r w:rsidRPr="004C356F">
        <w:rPr>
          <w:lang w:eastAsia="zh-CN"/>
        </w:rPr>
        <w:t>7</w:t>
      </w:r>
      <w:r w:rsidR="00230D18" w:rsidRPr="004C356F">
        <w:rPr>
          <w:lang w:eastAsia="zh-CN"/>
        </w:rPr>
        <w:tab/>
      </w:r>
      <w:r w:rsidR="00230D18" w:rsidRPr="004C356F">
        <w:rPr>
          <w:rFonts w:hint="eastAsia"/>
          <w:lang w:eastAsia="zh-CN"/>
        </w:rPr>
        <w:t>应收账款</w:t>
      </w:r>
    </w:p>
    <w:p w:rsidR="00230D18" w:rsidRPr="00440DD1" w:rsidRDefault="00957CDF" w:rsidP="004C356F">
      <w:pPr>
        <w:rPr>
          <w:lang w:val="en-US" w:eastAsia="zh-CN"/>
        </w:rPr>
      </w:pPr>
      <w:r w:rsidRPr="00440DD1">
        <w:rPr>
          <w:lang w:eastAsia="zh-CN"/>
        </w:rPr>
        <w:t>7</w:t>
      </w:r>
      <w:r w:rsidR="00230D18" w:rsidRPr="00440DD1">
        <w:rPr>
          <w:lang w:eastAsia="zh-CN"/>
        </w:rPr>
        <w:t>.1</w:t>
      </w:r>
      <w:r w:rsidR="00230D18" w:rsidRPr="00440DD1">
        <w:rPr>
          <w:lang w:eastAsia="zh-CN"/>
        </w:rPr>
        <w:tab/>
      </w:r>
      <w:r w:rsidR="00230D18" w:rsidRPr="00440DD1">
        <w:rPr>
          <w:rFonts w:hint="eastAsia"/>
          <w:lang w:eastAsia="zh-CN"/>
        </w:rPr>
        <w:t>应收账款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三个月年息为</w:t>
      </w:r>
      <w:r w:rsidR="00230D18" w:rsidRPr="00440DD1">
        <w:rPr>
          <w:rFonts w:hint="eastAsia"/>
          <w:lang w:eastAsia="zh-CN"/>
        </w:rPr>
        <w:t>3%</w:t>
      </w:r>
      <w:r w:rsidR="00230D18" w:rsidRPr="00440DD1">
        <w:rPr>
          <w:rFonts w:hint="eastAsia"/>
          <w:lang w:eastAsia="zh-CN"/>
        </w:rPr>
        <w:t>，自第七个月始年息为</w:t>
      </w:r>
      <w:r w:rsidR="00230D18" w:rsidRPr="00440DD1">
        <w:rPr>
          <w:rFonts w:hint="eastAsia"/>
          <w:lang w:eastAsia="zh-CN"/>
        </w:rPr>
        <w:t>6%</w:t>
      </w:r>
      <w:r w:rsidR="00230D18" w:rsidRPr="00440DD1">
        <w:rPr>
          <w:rFonts w:hint="eastAsia"/>
          <w:lang w:eastAsia="zh-CN"/>
        </w:rPr>
        <w:t>。按照《财务规则</w:t>
      </w:r>
      <w:r w:rsidR="0055459D">
        <w:rPr>
          <w:rFonts w:hint="eastAsia"/>
          <w:lang w:eastAsia="zh-CN"/>
        </w:rPr>
        <w:t>和</w:t>
      </w:r>
      <w:r w:rsidR="0055459D">
        <w:rPr>
          <w:lang w:eastAsia="zh-CN"/>
        </w:rPr>
        <w:t>财务细则</w:t>
      </w:r>
      <w:r w:rsidR="00230D18" w:rsidRPr="00440DD1">
        <w:rPr>
          <w:rFonts w:hint="eastAsia"/>
          <w:lang w:eastAsia="zh-CN"/>
        </w:rPr>
        <w:t>》第</w:t>
      </w:r>
      <w:r w:rsidR="00230D18" w:rsidRPr="00440DD1">
        <w:rPr>
          <w:rFonts w:hint="eastAsia"/>
          <w:lang w:eastAsia="zh-CN"/>
        </w:rPr>
        <w:t>24</w:t>
      </w:r>
      <w:r w:rsidR="00230D18" w:rsidRPr="00440DD1">
        <w:rPr>
          <w:rFonts w:hint="eastAsia"/>
          <w:lang w:eastAsia="zh-CN"/>
        </w:rPr>
        <w:t>条，该利息计入债务方储备金账目的贷项。</w:t>
      </w:r>
    </w:p>
    <w:p w:rsidR="00230D18" w:rsidRPr="00440DD1" w:rsidRDefault="00957CDF" w:rsidP="004C356F">
      <w:pPr>
        <w:rPr>
          <w:lang w:val="en-US" w:eastAsia="zh-CN"/>
        </w:rPr>
      </w:pPr>
      <w:r w:rsidRPr="00440DD1">
        <w:rPr>
          <w:lang w:val="en-US" w:eastAsia="zh-CN"/>
        </w:rPr>
        <w:t>7</w:t>
      </w:r>
      <w:r w:rsidR="00230D18" w:rsidRPr="00440DD1">
        <w:rPr>
          <w:lang w:val="en-US" w:eastAsia="zh-CN"/>
        </w:rPr>
        <w:t>.2</w:t>
      </w:r>
      <w:r w:rsidR="00230D18" w:rsidRPr="00440DD1">
        <w:rPr>
          <w:lang w:val="en-US" w:eastAsia="zh-CN"/>
        </w:rPr>
        <w:tab/>
      </w:r>
      <w:r w:rsidR="00230D18" w:rsidRPr="00440DD1">
        <w:rPr>
          <w:rFonts w:hint="eastAsia"/>
          <w:lang w:eastAsia="zh-CN"/>
        </w:rPr>
        <w:t>非流动性、非兑换应收账款为成员承诺按照债务还款时间表（在涵盖若干时期的协议框架范围内）进行债务偿还的应收账款。</w:t>
      </w:r>
    </w:p>
    <w:p w:rsidR="00230D18" w:rsidRPr="00440DD1" w:rsidRDefault="00957CDF" w:rsidP="004C356F">
      <w:pPr>
        <w:rPr>
          <w:lang w:val="en-US" w:eastAsia="zh-CN"/>
        </w:rPr>
      </w:pPr>
      <w:r w:rsidRPr="00440DD1">
        <w:rPr>
          <w:lang w:val="en-US" w:eastAsia="zh-CN"/>
        </w:rPr>
        <w:t>7</w:t>
      </w:r>
      <w:r w:rsidR="00230D18" w:rsidRPr="00440DD1">
        <w:rPr>
          <w:lang w:val="en-US" w:eastAsia="zh-CN"/>
        </w:rPr>
        <w:t>.3</w:t>
      </w:r>
      <w:r w:rsidR="00230D18" w:rsidRPr="00440DD1">
        <w:rPr>
          <w:lang w:val="en-US" w:eastAsia="zh-CN"/>
        </w:rPr>
        <w:tab/>
      </w:r>
      <w:r w:rsidR="00230D18" w:rsidRPr="00440DD1">
        <w:rPr>
          <w:rFonts w:hint="eastAsia"/>
          <w:lang w:val="en-US" w:eastAsia="zh-CN"/>
        </w:rPr>
        <w:t>为</w:t>
      </w:r>
      <w:r w:rsidR="00230D18" w:rsidRPr="00440DD1">
        <w:rPr>
          <w:lang w:val="en-US" w:eastAsia="zh-CN"/>
        </w:rPr>
        <w:t>欠款超过两年的成员国、部门成员、部门准成员和学术成员设立了</w:t>
      </w:r>
      <w:r w:rsidR="00230D18" w:rsidRPr="00440DD1">
        <w:rPr>
          <w:rFonts w:hint="eastAsia"/>
          <w:lang w:val="en-US" w:eastAsia="zh-CN"/>
        </w:rPr>
        <w:t>100</w:t>
      </w:r>
      <w:r w:rsidR="00230D18" w:rsidRPr="00440DD1">
        <w:rPr>
          <w:lang w:val="en-US" w:eastAsia="zh-CN"/>
        </w:rPr>
        <w:t>%</w:t>
      </w:r>
      <w:r w:rsidR="00230D18" w:rsidRPr="00440DD1">
        <w:rPr>
          <w:lang w:val="en-US" w:eastAsia="zh-CN"/>
        </w:rPr>
        <w:t>的准备金。准备金</w:t>
      </w:r>
      <w:r w:rsidR="00230D18" w:rsidRPr="00440DD1">
        <w:rPr>
          <w:rFonts w:hint="eastAsia"/>
          <w:lang w:val="en-US" w:eastAsia="zh-CN"/>
        </w:rPr>
        <w:t>包含</w:t>
      </w:r>
      <w:r w:rsidR="00230D18" w:rsidRPr="00440DD1">
        <w:rPr>
          <w:lang w:val="en-US" w:eastAsia="zh-CN"/>
        </w:rPr>
        <w:t>欠款利息。</w:t>
      </w:r>
    </w:p>
    <w:p w:rsidR="00230D18" w:rsidRDefault="00957CDF" w:rsidP="004C356F">
      <w:pPr>
        <w:spacing w:after="120"/>
        <w:rPr>
          <w:lang w:eastAsia="zh-CN"/>
        </w:rPr>
      </w:pPr>
      <w:r w:rsidRPr="00440DD1">
        <w:rPr>
          <w:lang w:val="en-US" w:eastAsia="zh-CN"/>
        </w:rPr>
        <w:t>7</w:t>
      </w:r>
      <w:r w:rsidR="00230D18" w:rsidRPr="00440DD1">
        <w:rPr>
          <w:lang w:val="en-US" w:eastAsia="zh-CN"/>
        </w:rPr>
        <w:t>.4</w:t>
      </w:r>
      <w:r w:rsidR="00230D18" w:rsidRPr="00440DD1">
        <w:rPr>
          <w:lang w:val="en-US" w:eastAsia="zh-CN"/>
        </w:rPr>
        <w:tab/>
        <w:t>SNF</w:t>
      </w:r>
      <w:r w:rsidR="00230D18" w:rsidRPr="00440DD1">
        <w:rPr>
          <w:rFonts w:hint="eastAsia"/>
          <w:lang w:eastAsia="zh-CN"/>
        </w:rPr>
        <w:t>发票可在六个月内支付，在列报后当年</w:t>
      </w:r>
      <w:r w:rsidR="00230D18" w:rsidRPr="00440DD1">
        <w:rPr>
          <w:rFonts w:hint="eastAsia"/>
          <w:lang w:eastAsia="zh-CN"/>
        </w:rPr>
        <w:t>12</w:t>
      </w:r>
      <w:r w:rsidR="00230D18" w:rsidRPr="00440DD1">
        <w:rPr>
          <w:rFonts w:hint="eastAsia"/>
          <w:lang w:eastAsia="zh-CN"/>
        </w:rPr>
        <w:t>月</w:t>
      </w:r>
      <w:r w:rsidR="00230D18" w:rsidRPr="00440DD1">
        <w:rPr>
          <w:rFonts w:hint="eastAsia"/>
          <w:lang w:eastAsia="zh-CN"/>
        </w:rPr>
        <w:t>31</w:t>
      </w:r>
      <w:r w:rsidR="00230D18" w:rsidRPr="00440DD1">
        <w:rPr>
          <w:rFonts w:hint="eastAsia"/>
          <w:lang w:eastAsia="zh-CN"/>
        </w:rPr>
        <w:t>日设立</w:t>
      </w:r>
      <w:r w:rsidR="00230D18" w:rsidRPr="00440DD1">
        <w:rPr>
          <w:lang w:eastAsia="zh-CN"/>
        </w:rPr>
        <w:t>100%</w:t>
      </w:r>
      <w:r w:rsidR="00230D18" w:rsidRPr="00440DD1">
        <w:rPr>
          <w:rFonts w:hint="eastAsia"/>
          <w:lang w:eastAsia="zh-CN"/>
        </w:rPr>
        <w:t>的</w:t>
      </w:r>
      <w:r w:rsidR="00230D18" w:rsidRPr="00440DD1">
        <w:rPr>
          <w:rFonts w:hint="eastAsia"/>
          <w:lang w:eastAsia="zh-CN"/>
        </w:rPr>
        <w:t>SNF</w:t>
      </w:r>
      <w:r w:rsidR="00230D18" w:rsidRPr="00440DD1">
        <w:rPr>
          <w:rFonts w:hint="eastAsia"/>
          <w:lang w:eastAsia="zh-CN"/>
        </w:rPr>
        <w:t>准备金。</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8A35A3" w:rsidRPr="00440DD1" w:rsidRDefault="008A35A3" w:rsidP="004C356F">
      <w:pPr>
        <w:spacing w:after="120"/>
        <w:rPr>
          <w:lang w:val="en-US" w:eastAsia="zh-CN"/>
        </w:rPr>
      </w:pPr>
    </w:p>
    <w:tbl>
      <w:tblPr>
        <w:tblW w:w="9950" w:type="dxa"/>
        <w:tblLayout w:type="fixed"/>
        <w:tblLook w:val="04A0" w:firstRow="1" w:lastRow="0" w:firstColumn="1" w:lastColumn="0" w:noHBand="0" w:noVBand="1"/>
      </w:tblPr>
      <w:tblGrid>
        <w:gridCol w:w="4390"/>
        <w:gridCol w:w="1306"/>
        <w:gridCol w:w="1418"/>
        <w:gridCol w:w="1418"/>
        <w:gridCol w:w="1418"/>
      </w:tblGrid>
      <w:tr w:rsidR="00230D18" w:rsidRPr="00440DD1" w:rsidTr="004C356F">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D18" w:rsidRPr="00440DD1" w:rsidRDefault="00230D18" w:rsidP="00EE7D93">
            <w:pPr>
              <w:pStyle w:val="Tablehead"/>
              <w:jc w:val="left"/>
              <w:rPr>
                <w:rFonts w:cs="Calibri"/>
                <w:sz w:val="20"/>
                <w:lang w:val="en-US" w:eastAsia="zh-CN"/>
              </w:rPr>
            </w:pPr>
            <w:r w:rsidRPr="00440DD1">
              <w:rPr>
                <w:rFonts w:cs="Calibri" w:hint="eastAsia"/>
                <w:sz w:val="20"/>
                <w:lang w:val="en-US" w:eastAsia="zh-CN"/>
              </w:rPr>
              <w:t>千瑞郎</w:t>
            </w:r>
          </w:p>
        </w:tc>
        <w:tc>
          <w:tcPr>
            <w:tcW w:w="1306" w:type="dxa"/>
            <w:tcBorders>
              <w:top w:val="single" w:sz="4" w:space="0" w:color="auto"/>
              <w:left w:val="single" w:sz="4" w:space="0" w:color="auto"/>
              <w:bottom w:val="single" w:sz="4" w:space="0" w:color="auto"/>
              <w:right w:val="single" w:sz="4" w:space="0" w:color="auto"/>
            </w:tcBorders>
          </w:tcPr>
          <w:p w:rsidR="00230D18" w:rsidRPr="00440DD1" w:rsidRDefault="00230D18" w:rsidP="00957CDF">
            <w:pPr>
              <w:pStyle w:val="Tablehead"/>
              <w:rPr>
                <w:rFonts w:cs="Calibri"/>
                <w:sz w:val="20"/>
                <w:lang w:val="en-US" w:eastAsia="zh-CN"/>
              </w:rPr>
            </w:pPr>
            <w:r w:rsidRPr="00440DD1">
              <w:rPr>
                <w:rFonts w:cs="Calibri"/>
                <w:sz w:val="20"/>
                <w:lang w:val="en-US"/>
              </w:rPr>
              <w:t>201</w:t>
            </w:r>
            <w:r w:rsidR="00957CDF" w:rsidRPr="00440DD1">
              <w:rPr>
                <w:rFonts w:cs="Calibri"/>
                <w:sz w:val="20"/>
                <w:lang w:val="en-US"/>
              </w:rPr>
              <w:t>4</w:t>
            </w:r>
            <w:r w:rsidRPr="00440DD1">
              <w:rPr>
                <w:rFonts w:cs="Calibri" w:hint="eastAsia"/>
                <w:sz w:val="20"/>
                <w:lang w:val="en-US" w:eastAsia="zh-CN"/>
              </w:rPr>
              <w:t>年</w:t>
            </w:r>
            <w:r w:rsidRPr="00440DD1">
              <w:rPr>
                <w:rFonts w:cs="Calibri"/>
                <w:sz w:val="20"/>
                <w:lang w:val="en-US" w:eastAsia="zh-CN"/>
              </w:rPr>
              <w:br/>
            </w:r>
            <w:r w:rsidRPr="00440DD1">
              <w:rPr>
                <w:rFonts w:cs="Calibri" w:hint="eastAsia"/>
                <w:sz w:val="20"/>
                <w:lang w:val="en-US" w:eastAsia="zh-CN"/>
              </w:rPr>
              <w:t>12</w:t>
            </w:r>
            <w:r w:rsidRPr="00440DD1">
              <w:rPr>
                <w:rFonts w:cs="Calibri" w:hint="eastAsia"/>
                <w:sz w:val="20"/>
                <w:lang w:val="en-US" w:eastAsia="zh-CN"/>
              </w:rPr>
              <w:t>月</w:t>
            </w:r>
            <w:r w:rsidRPr="00440DD1">
              <w:rPr>
                <w:rFonts w:cs="Calibri" w:hint="eastAsia"/>
                <w:sz w:val="20"/>
                <w:lang w:val="en-US" w:eastAsia="zh-CN"/>
              </w:rPr>
              <w:t>31</w:t>
            </w:r>
            <w:r w:rsidRPr="00440DD1">
              <w:rPr>
                <w:rFonts w:cs="Calibri" w:hint="eastAsia"/>
                <w:sz w:val="20"/>
                <w:lang w:val="en-US" w:eastAsia="zh-CN"/>
              </w:rPr>
              <w:t>日</w:t>
            </w:r>
          </w:p>
        </w:tc>
        <w:tc>
          <w:tcPr>
            <w:tcW w:w="1418" w:type="dxa"/>
            <w:tcBorders>
              <w:top w:val="single" w:sz="4" w:space="0" w:color="auto"/>
              <w:left w:val="single" w:sz="4" w:space="0" w:color="auto"/>
              <w:bottom w:val="single" w:sz="4" w:space="0" w:color="auto"/>
              <w:right w:val="single" w:sz="4" w:space="0" w:color="auto"/>
            </w:tcBorders>
          </w:tcPr>
          <w:p w:rsidR="00230D18" w:rsidRPr="00440DD1" w:rsidRDefault="00230D18" w:rsidP="00957CDF">
            <w:pPr>
              <w:pStyle w:val="Tablehead"/>
              <w:rPr>
                <w:rFonts w:cs="Calibri"/>
                <w:sz w:val="20"/>
                <w:lang w:val="en-US"/>
              </w:rPr>
            </w:pPr>
            <w:r w:rsidRPr="00440DD1">
              <w:rPr>
                <w:rFonts w:cs="Calibri"/>
                <w:sz w:val="20"/>
                <w:lang w:val="en-US"/>
              </w:rPr>
              <w:t>201</w:t>
            </w:r>
            <w:r w:rsidR="00957CDF" w:rsidRPr="00440DD1">
              <w:rPr>
                <w:rFonts w:cs="Calibri"/>
                <w:sz w:val="20"/>
                <w:lang w:val="en-US"/>
              </w:rPr>
              <w:t>5</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tcPr>
          <w:p w:rsidR="00230D18" w:rsidRPr="00440DD1" w:rsidRDefault="00230D18" w:rsidP="00957CDF">
            <w:pPr>
              <w:pStyle w:val="Tablehead"/>
              <w:rPr>
                <w:rFonts w:cs="Calibri"/>
                <w:sz w:val="20"/>
                <w:lang w:val="en-US"/>
              </w:rPr>
            </w:pPr>
            <w:r w:rsidRPr="00440DD1">
              <w:rPr>
                <w:rFonts w:cs="Calibri"/>
                <w:sz w:val="20"/>
                <w:lang w:val="en-US"/>
              </w:rPr>
              <w:t>201</w:t>
            </w:r>
            <w:r w:rsidR="00957CDF" w:rsidRPr="00440DD1">
              <w:rPr>
                <w:rFonts w:cs="Calibri"/>
                <w:sz w:val="20"/>
                <w:lang w:val="en-US"/>
              </w:rPr>
              <w:t>6</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230D18" w:rsidRPr="00440DD1" w:rsidRDefault="00230D18" w:rsidP="00957CDF">
            <w:pPr>
              <w:pStyle w:val="Tablehead"/>
              <w:rPr>
                <w:rFonts w:cs="Calibri"/>
                <w:sz w:val="20"/>
                <w:lang w:val="en-US"/>
              </w:rPr>
            </w:pPr>
            <w:r w:rsidRPr="00440DD1">
              <w:rPr>
                <w:rFonts w:cs="Calibri"/>
                <w:sz w:val="20"/>
                <w:lang w:val="en-US"/>
              </w:rPr>
              <w:t>201</w:t>
            </w:r>
            <w:r w:rsidR="00957CDF" w:rsidRPr="00440DD1">
              <w:rPr>
                <w:rFonts w:cs="Calibri"/>
                <w:sz w:val="20"/>
                <w:lang w:val="en-US"/>
              </w:rPr>
              <w:t>7</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r>
      <w:tr w:rsidR="00957CDF" w:rsidRPr="00440DD1" w:rsidTr="004C356F">
        <w:tc>
          <w:tcPr>
            <w:tcW w:w="4390" w:type="dxa"/>
            <w:tcBorders>
              <w:top w:val="nil"/>
              <w:left w:val="single" w:sz="4" w:space="0" w:color="auto"/>
              <w:bottom w:val="nil"/>
              <w:right w:val="single" w:sz="4" w:space="0" w:color="auto"/>
            </w:tcBorders>
            <w:shd w:val="clear" w:color="auto" w:fill="auto"/>
            <w:noWrap/>
            <w:vAlign w:val="bottom"/>
          </w:tcPr>
          <w:p w:rsidR="00957CDF" w:rsidRPr="00440DD1" w:rsidRDefault="00957CDF" w:rsidP="00957CDF">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兑换交易</w:t>
            </w:r>
          </w:p>
        </w:tc>
        <w:tc>
          <w:tcPr>
            <w:tcW w:w="1306" w:type="dxa"/>
            <w:tcBorders>
              <w:top w:val="nil"/>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8,417</w:t>
            </w:r>
          </w:p>
        </w:tc>
        <w:tc>
          <w:tcPr>
            <w:tcW w:w="1418" w:type="dxa"/>
            <w:tcBorders>
              <w:top w:val="nil"/>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7,028</w:t>
            </w:r>
          </w:p>
        </w:tc>
        <w:tc>
          <w:tcPr>
            <w:tcW w:w="1418" w:type="dxa"/>
            <w:tcBorders>
              <w:top w:val="nil"/>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10,100</w:t>
            </w:r>
          </w:p>
        </w:tc>
        <w:tc>
          <w:tcPr>
            <w:tcW w:w="1418" w:type="dxa"/>
            <w:tcBorders>
              <w:top w:val="nil"/>
              <w:left w:val="single" w:sz="4" w:space="0" w:color="auto"/>
              <w:bottom w:val="nil"/>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10,229</w:t>
            </w:r>
          </w:p>
        </w:tc>
      </w:tr>
      <w:tr w:rsidR="00957CDF" w:rsidRPr="00440DD1" w:rsidTr="004C356F">
        <w:tc>
          <w:tcPr>
            <w:tcW w:w="4390" w:type="dxa"/>
            <w:tcBorders>
              <w:top w:val="nil"/>
              <w:left w:val="single" w:sz="4" w:space="0" w:color="auto"/>
              <w:bottom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兑换交易损失准备金</w:t>
            </w:r>
          </w:p>
        </w:tc>
        <w:tc>
          <w:tcPr>
            <w:tcW w:w="1306"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-1,056</w:t>
            </w:r>
          </w:p>
        </w:tc>
        <w:tc>
          <w:tcPr>
            <w:tcW w:w="1418"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-1,046</w:t>
            </w:r>
          </w:p>
        </w:tc>
        <w:tc>
          <w:tcPr>
            <w:tcW w:w="1418"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-1,067</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-1,296</w:t>
            </w:r>
          </w:p>
        </w:tc>
      </w:tr>
      <w:tr w:rsidR="00957CDF" w:rsidRPr="00440DD1" w:rsidTr="004C356F">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b/>
                <w:szCs w:val="22"/>
                <w:lang w:val="en-US" w:eastAsia="zh-CN"/>
              </w:rPr>
            </w:pPr>
            <w:r w:rsidRPr="00440DD1">
              <w:rPr>
                <w:rFonts w:cs="Calibri" w:hint="eastAsia"/>
                <w:b/>
                <w:bCs/>
                <w:szCs w:val="22"/>
                <w:lang w:val="en-US" w:eastAsia="zh-CN"/>
              </w:rPr>
              <w:t>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en-US" w:eastAsia="zh-CN"/>
              </w:rPr>
              <w:t>兑换交易：净值</w:t>
            </w:r>
          </w:p>
        </w:tc>
        <w:tc>
          <w:tcPr>
            <w:tcW w:w="1306"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7,361</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5,982</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9,033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8,934</w:t>
            </w:r>
          </w:p>
        </w:tc>
      </w:tr>
      <w:tr w:rsidR="00957CDF" w:rsidRPr="00440DD1" w:rsidTr="004C356F">
        <w:tc>
          <w:tcPr>
            <w:tcW w:w="4390" w:type="dxa"/>
            <w:tcBorders>
              <w:top w:val="single" w:sz="4" w:space="0" w:color="auto"/>
              <w:left w:val="single" w:sz="4" w:space="0" w:color="auto"/>
              <w:bottom w:val="nil"/>
              <w:right w:val="single" w:sz="4" w:space="0" w:color="auto"/>
            </w:tcBorders>
            <w:shd w:val="clear" w:color="auto" w:fill="auto"/>
            <w:noWrap/>
            <w:vAlign w:val="bottom"/>
          </w:tcPr>
          <w:p w:rsidR="00957CDF" w:rsidRPr="00440DD1" w:rsidRDefault="00957CDF" w:rsidP="00957CDF">
            <w:pPr>
              <w:pStyle w:val="Tabletext"/>
              <w:rPr>
                <w:rFonts w:cs="Calibri"/>
                <w:b/>
                <w:szCs w:val="22"/>
                <w:lang w:val="fr-CH" w:eastAsia="zh-CN"/>
              </w:rPr>
            </w:pPr>
            <w:r w:rsidRPr="00440DD1">
              <w:rPr>
                <w:rFonts w:cs="Calibri" w:hint="eastAsia"/>
                <w:szCs w:val="22"/>
                <w:lang w:val="fr-CH" w:eastAsia="zh-CN"/>
              </w:rPr>
              <w:t>流动性应收账款</w:t>
            </w:r>
            <w:r w:rsidRPr="00440DD1">
              <w:rPr>
                <w:rFonts w:cs="Calibri"/>
                <w:szCs w:val="22"/>
                <w:lang w:val="en-US" w:eastAsia="zh-CN"/>
              </w:rPr>
              <w:t> – </w:t>
            </w:r>
            <w:r w:rsidRPr="00440DD1">
              <w:rPr>
                <w:rFonts w:cs="Calibri" w:hint="eastAsia"/>
                <w:szCs w:val="22"/>
                <w:lang w:val="fr-CH" w:eastAsia="zh-CN"/>
              </w:rPr>
              <w:t>非兑换交易</w:t>
            </w:r>
          </w:p>
        </w:tc>
        <w:tc>
          <w:tcPr>
            <w:tcW w:w="1306"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113,821</w:t>
            </w:r>
          </w:p>
        </w:tc>
        <w:tc>
          <w:tcPr>
            <w:tcW w:w="1418"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116,015</w:t>
            </w:r>
          </w:p>
        </w:tc>
        <w:tc>
          <w:tcPr>
            <w:tcW w:w="1418"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116,814</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134,253</w:t>
            </w:r>
          </w:p>
        </w:tc>
      </w:tr>
      <w:tr w:rsidR="00957CDF" w:rsidRPr="00440DD1" w:rsidTr="004C356F">
        <w:tc>
          <w:tcPr>
            <w:tcW w:w="4390" w:type="dxa"/>
            <w:tcBorders>
              <w:top w:val="nil"/>
              <w:left w:val="single" w:sz="4" w:space="0" w:color="auto"/>
              <w:bottom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b/>
                <w:szCs w:val="22"/>
                <w:lang w:val="en-US" w:eastAsia="zh-CN"/>
              </w:rPr>
            </w:pPr>
            <w:r w:rsidRPr="00440DD1">
              <w:rPr>
                <w:rFonts w:cs="Calibri" w:hint="eastAsia"/>
                <w:szCs w:val="22"/>
                <w:lang w:val="en-US" w:eastAsia="zh-CN"/>
              </w:rPr>
              <w:t>流动性应收账款</w:t>
            </w:r>
            <w:r w:rsidRPr="00440DD1">
              <w:rPr>
                <w:rFonts w:cs="Calibri"/>
                <w:szCs w:val="22"/>
                <w:lang w:val="en-US" w:eastAsia="zh-CN"/>
              </w:rPr>
              <w:t> – </w:t>
            </w:r>
            <w:r w:rsidRPr="00440DD1">
              <w:rPr>
                <w:rFonts w:cs="Calibri" w:hint="eastAsia"/>
                <w:szCs w:val="22"/>
                <w:lang w:val="en-US" w:eastAsia="zh-CN"/>
              </w:rPr>
              <w:t>非兑换交易损失准备金</w:t>
            </w:r>
          </w:p>
        </w:tc>
        <w:tc>
          <w:tcPr>
            <w:tcW w:w="1306"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-34,373</w:t>
            </w:r>
          </w:p>
        </w:tc>
        <w:tc>
          <w:tcPr>
            <w:tcW w:w="1418"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-35,841</w:t>
            </w:r>
          </w:p>
        </w:tc>
        <w:tc>
          <w:tcPr>
            <w:tcW w:w="1418" w:type="dxa"/>
            <w:tcBorders>
              <w:top w:val="nil"/>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-40,345</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-46,114</w:t>
            </w:r>
          </w:p>
        </w:tc>
      </w:tr>
      <w:tr w:rsidR="00957CDF" w:rsidRPr="00440DD1" w:rsidTr="004C356F">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b/>
                <w:szCs w:val="22"/>
                <w:lang w:val="fr-CH" w:eastAsia="zh-CN"/>
              </w:rPr>
            </w:pPr>
            <w:r w:rsidRPr="00440DD1">
              <w:rPr>
                <w:rFonts w:cs="Calibri" w:hint="eastAsia"/>
                <w:b/>
                <w:bCs/>
                <w:szCs w:val="22"/>
                <w:lang w:val="fr-CH" w:eastAsia="zh-CN"/>
              </w:rPr>
              <w:t>流动性应收账款</w:t>
            </w:r>
            <w:r w:rsidRPr="00440DD1">
              <w:rPr>
                <w:rFonts w:cs="Calibri"/>
                <w:b/>
                <w:bCs/>
                <w:szCs w:val="22"/>
                <w:lang w:val="en-US" w:eastAsia="zh-CN"/>
              </w:rPr>
              <w:t> </w:t>
            </w:r>
            <w:r w:rsidRPr="00440DD1">
              <w:rPr>
                <w:rFonts w:cs="Calibri"/>
                <w:b/>
                <w:bCs/>
                <w:szCs w:val="22"/>
                <w:lang w:val="fr-CH" w:eastAsia="zh-CN"/>
              </w:rPr>
              <w:t>–</w:t>
            </w:r>
            <w:r w:rsidRPr="00440DD1">
              <w:rPr>
                <w:rFonts w:cs="Calibri"/>
                <w:b/>
                <w:bCs/>
                <w:szCs w:val="22"/>
                <w:lang w:val="en-US" w:eastAsia="zh-CN"/>
              </w:rPr>
              <w:t> </w:t>
            </w:r>
            <w:r w:rsidRPr="00440DD1">
              <w:rPr>
                <w:rFonts w:cs="Calibri" w:hint="eastAsia"/>
                <w:b/>
                <w:bCs/>
                <w:szCs w:val="22"/>
                <w:lang w:val="fr-CH" w:eastAsia="zh-CN"/>
              </w:rPr>
              <w:t>非兑换交易：净值</w:t>
            </w:r>
          </w:p>
        </w:tc>
        <w:tc>
          <w:tcPr>
            <w:tcW w:w="1306"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79,448</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80,174</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76,469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88,139</w:t>
            </w:r>
          </w:p>
        </w:tc>
      </w:tr>
      <w:tr w:rsidR="00957CDF" w:rsidRPr="00440DD1" w:rsidTr="004C356F">
        <w:tc>
          <w:tcPr>
            <w:tcW w:w="4390" w:type="dxa"/>
            <w:tcBorders>
              <w:top w:val="single" w:sz="4" w:space="0" w:color="auto"/>
              <w:left w:val="single" w:sz="4" w:space="0" w:color="auto"/>
              <w:bottom w:val="nil"/>
              <w:right w:val="single" w:sz="4" w:space="0" w:color="auto"/>
            </w:tcBorders>
            <w:shd w:val="clear" w:color="auto" w:fill="auto"/>
            <w:noWrap/>
            <w:vAlign w:val="bottom"/>
          </w:tcPr>
          <w:p w:rsidR="00957CDF" w:rsidRPr="00440DD1" w:rsidRDefault="00957CDF" w:rsidP="00957CDF">
            <w:pPr>
              <w:pStyle w:val="Tabletext"/>
              <w:rPr>
                <w:rFonts w:cs="Calibri"/>
                <w:szCs w:val="22"/>
                <w:lang w:val="fr-CH" w:eastAsia="zh-CN"/>
              </w:rPr>
            </w:pPr>
            <w:r w:rsidRPr="00440DD1">
              <w:rPr>
                <w:rFonts w:cs="Calibri"/>
                <w:szCs w:val="22"/>
                <w:lang w:val="fr-CH" w:eastAsia="zh-CN"/>
              </w:rPr>
              <w:t>非流动性应收账</w:t>
            </w:r>
            <w:r w:rsidRPr="00440DD1">
              <w:rPr>
                <w:rFonts w:cs="Calibri" w:hint="eastAsia"/>
                <w:szCs w:val="22"/>
                <w:lang w:val="fr-CH" w:eastAsia="zh-CN"/>
              </w:rPr>
              <w:t>款</w:t>
            </w:r>
            <w:r w:rsidRPr="00440DD1">
              <w:rPr>
                <w:rFonts w:cs="Calibri"/>
                <w:szCs w:val="22"/>
                <w:lang w:val="en-US" w:eastAsia="zh-CN"/>
              </w:rPr>
              <w:t> – </w:t>
            </w:r>
            <w:r w:rsidRPr="00440DD1">
              <w:rPr>
                <w:rFonts w:cs="Calibri"/>
                <w:szCs w:val="22"/>
                <w:lang w:val="fr-CH" w:eastAsia="zh-CN"/>
              </w:rPr>
              <w:t>兑换交易</w:t>
            </w:r>
          </w:p>
        </w:tc>
        <w:tc>
          <w:tcPr>
            <w:tcW w:w="1306"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20</w:t>
            </w:r>
          </w:p>
        </w:tc>
        <w:tc>
          <w:tcPr>
            <w:tcW w:w="1418"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c>
          <w:tcPr>
            <w:tcW w:w="1418" w:type="dxa"/>
            <w:tcBorders>
              <w:top w:val="single" w:sz="4" w:space="0" w:color="auto"/>
              <w:left w:val="single" w:sz="4" w:space="0" w:color="auto"/>
              <w:bottom w:val="nil"/>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23</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r>
      <w:tr w:rsidR="00957CDF" w:rsidRPr="00440DD1" w:rsidTr="004C356F">
        <w:tc>
          <w:tcPr>
            <w:tcW w:w="4390" w:type="dxa"/>
            <w:tcBorders>
              <w:left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szCs w:val="22"/>
                <w:lang w:val="fr-CH" w:eastAsia="zh-CN"/>
              </w:rPr>
            </w:pPr>
            <w:r w:rsidRPr="00440DD1">
              <w:rPr>
                <w:rFonts w:cs="Calibri" w:hint="eastAsia"/>
                <w:szCs w:val="22"/>
                <w:lang w:val="fr-CH" w:eastAsia="zh-CN"/>
              </w:rPr>
              <w:t>非流动性应收账款</w:t>
            </w:r>
            <w:r w:rsidRPr="00440DD1">
              <w:rPr>
                <w:rFonts w:cs="Calibri"/>
                <w:szCs w:val="22"/>
                <w:lang w:val="en-US" w:eastAsia="zh-CN"/>
              </w:rPr>
              <w:t> – </w:t>
            </w:r>
            <w:r w:rsidRPr="00440DD1">
              <w:rPr>
                <w:rFonts w:cs="Calibri" w:hint="eastAsia"/>
                <w:szCs w:val="22"/>
                <w:lang w:val="fr-CH" w:eastAsia="zh-CN"/>
              </w:rPr>
              <w:t>兑换交易损失准备金</w:t>
            </w:r>
          </w:p>
        </w:tc>
        <w:tc>
          <w:tcPr>
            <w:tcW w:w="1306"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-20</w:t>
            </w:r>
          </w:p>
        </w:tc>
        <w:tc>
          <w:tcPr>
            <w:tcW w:w="1418"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c>
          <w:tcPr>
            <w:tcW w:w="1418"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-23</w:t>
            </w:r>
          </w:p>
        </w:tc>
        <w:tc>
          <w:tcPr>
            <w:tcW w:w="1418" w:type="dxa"/>
            <w:tcBorders>
              <w:left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r>
      <w:tr w:rsidR="00957CDF" w:rsidRPr="00440DD1" w:rsidTr="004C356F">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pStyle w:val="Tabletext"/>
              <w:rPr>
                <w:rFonts w:cs="Calibri"/>
                <w:b/>
                <w:szCs w:val="22"/>
                <w:lang w:val="fr-CH" w:eastAsia="zh-CN"/>
              </w:rPr>
            </w:pPr>
            <w:r w:rsidRPr="00440DD1">
              <w:rPr>
                <w:rFonts w:cs="Calibri" w:hint="eastAsia"/>
                <w:b/>
                <w:bCs/>
                <w:szCs w:val="22"/>
                <w:lang w:val="fr-CH" w:eastAsia="zh-CN"/>
              </w:rPr>
              <w:t>非流动性应收账款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fr-CH" w:eastAsia="zh-CN"/>
              </w:rPr>
              <w:t>兑换交易：净值</w:t>
            </w:r>
          </w:p>
        </w:tc>
        <w:tc>
          <w:tcPr>
            <w:tcW w:w="1306"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0</w:t>
            </w:r>
          </w:p>
        </w:tc>
      </w:tr>
      <w:tr w:rsidR="00957CDF" w:rsidRPr="00440DD1" w:rsidTr="004C356F">
        <w:tc>
          <w:tcPr>
            <w:tcW w:w="4390" w:type="dxa"/>
            <w:tcBorders>
              <w:top w:val="single" w:sz="4" w:space="0" w:color="auto"/>
              <w:left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szCs w:val="22"/>
                <w:lang w:val="fr-CH" w:eastAsia="zh-CN"/>
              </w:rPr>
            </w:pPr>
            <w:r w:rsidRPr="00440DD1">
              <w:rPr>
                <w:rFonts w:cs="Calibri"/>
                <w:szCs w:val="22"/>
                <w:lang w:val="fr-CH" w:eastAsia="zh-CN"/>
              </w:rPr>
              <w:t>非流动性应收账</w:t>
            </w:r>
            <w:r w:rsidRPr="00440DD1">
              <w:rPr>
                <w:rFonts w:cs="Calibri" w:hint="eastAsia"/>
                <w:szCs w:val="22"/>
                <w:lang w:val="fr-CH" w:eastAsia="zh-CN"/>
              </w:rPr>
              <w:t>款</w:t>
            </w:r>
            <w:r w:rsidRPr="00440DD1">
              <w:rPr>
                <w:rFonts w:cs="Calibri"/>
                <w:szCs w:val="22"/>
                <w:lang w:val="en-US" w:eastAsia="zh-CN"/>
              </w:rPr>
              <w:t> – </w:t>
            </w:r>
            <w:r w:rsidRPr="00440DD1">
              <w:rPr>
                <w:rFonts w:cs="Calibri"/>
                <w:szCs w:val="22"/>
                <w:lang w:val="fr-CH" w:eastAsia="zh-CN"/>
              </w:rPr>
              <w:t>非兑换交易</w:t>
            </w:r>
          </w:p>
        </w:tc>
        <w:tc>
          <w:tcPr>
            <w:tcW w:w="1306" w:type="dxa"/>
            <w:tcBorders>
              <w:top w:val="single" w:sz="4" w:space="0" w:color="auto"/>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17,474</w:t>
            </w:r>
          </w:p>
        </w:tc>
        <w:tc>
          <w:tcPr>
            <w:tcW w:w="1418" w:type="dxa"/>
            <w:tcBorders>
              <w:top w:val="single" w:sz="4" w:space="0" w:color="auto"/>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14,917</w:t>
            </w:r>
          </w:p>
        </w:tc>
        <w:tc>
          <w:tcPr>
            <w:tcW w:w="1418" w:type="dxa"/>
            <w:tcBorders>
              <w:top w:val="single" w:sz="4" w:space="0" w:color="auto"/>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7,524</w:t>
            </w:r>
          </w:p>
        </w:tc>
        <w:tc>
          <w:tcPr>
            <w:tcW w:w="1418" w:type="dxa"/>
            <w:tcBorders>
              <w:top w:val="single" w:sz="4" w:space="0" w:color="auto"/>
              <w:left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7,021</w:t>
            </w:r>
          </w:p>
        </w:tc>
      </w:tr>
      <w:tr w:rsidR="00957CDF" w:rsidRPr="00440DD1" w:rsidTr="004C356F">
        <w:tc>
          <w:tcPr>
            <w:tcW w:w="4390" w:type="dxa"/>
            <w:tcBorders>
              <w:left w:val="single" w:sz="4" w:space="0" w:color="auto"/>
              <w:bottom w:val="single" w:sz="4" w:space="0" w:color="auto"/>
              <w:right w:val="single" w:sz="4" w:space="0" w:color="auto"/>
            </w:tcBorders>
            <w:shd w:val="clear" w:color="auto" w:fill="auto"/>
            <w:noWrap/>
            <w:vAlign w:val="bottom"/>
          </w:tcPr>
          <w:p w:rsidR="00957CDF" w:rsidRPr="00440DD1" w:rsidRDefault="00957CDF" w:rsidP="00957CDF">
            <w:pPr>
              <w:pStyle w:val="Tabletext"/>
              <w:rPr>
                <w:rFonts w:cs="Calibri"/>
                <w:szCs w:val="22"/>
                <w:lang w:val="fr-CH" w:eastAsia="zh-CN"/>
              </w:rPr>
            </w:pPr>
            <w:r w:rsidRPr="00440DD1">
              <w:rPr>
                <w:rFonts w:cs="Calibri" w:hint="eastAsia"/>
                <w:szCs w:val="22"/>
                <w:lang w:val="fr-CH" w:eastAsia="zh-CN"/>
              </w:rPr>
              <w:t>非流动性应收账款</w:t>
            </w:r>
            <w:r w:rsidRPr="00440DD1">
              <w:rPr>
                <w:rFonts w:cs="Calibri"/>
                <w:szCs w:val="22"/>
                <w:lang w:val="en-US" w:eastAsia="zh-CN"/>
              </w:rPr>
              <w:t> – </w:t>
            </w:r>
            <w:r w:rsidRPr="00440DD1">
              <w:rPr>
                <w:rFonts w:cs="Calibri" w:hint="eastAsia"/>
                <w:szCs w:val="22"/>
                <w:lang w:val="fr-CH" w:eastAsia="zh-CN"/>
              </w:rPr>
              <w:t>非兑换交易损失准备金</w:t>
            </w:r>
          </w:p>
        </w:tc>
        <w:tc>
          <w:tcPr>
            <w:tcW w:w="1306" w:type="dxa"/>
            <w:tcBorders>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-17,474</w:t>
            </w:r>
          </w:p>
        </w:tc>
        <w:tc>
          <w:tcPr>
            <w:tcW w:w="1418" w:type="dxa"/>
            <w:tcBorders>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-14,917</w:t>
            </w:r>
          </w:p>
        </w:tc>
        <w:tc>
          <w:tcPr>
            <w:tcW w:w="1418" w:type="dxa"/>
            <w:tcBorders>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-7,524</w:t>
            </w:r>
          </w:p>
        </w:tc>
        <w:tc>
          <w:tcPr>
            <w:tcW w:w="1418" w:type="dxa"/>
            <w:tcBorders>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-7,021</w:t>
            </w:r>
          </w:p>
        </w:tc>
      </w:tr>
      <w:tr w:rsidR="00957CDF" w:rsidRPr="00440DD1" w:rsidTr="004C356F">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pStyle w:val="Tabletext"/>
              <w:rPr>
                <w:rFonts w:cs="Calibri"/>
                <w:b/>
                <w:szCs w:val="22"/>
                <w:lang w:val="fr-CH" w:eastAsia="zh-CN"/>
              </w:rPr>
            </w:pPr>
            <w:r w:rsidRPr="00440DD1">
              <w:rPr>
                <w:rFonts w:cs="Calibri" w:hint="eastAsia"/>
                <w:b/>
                <w:bCs/>
                <w:szCs w:val="22"/>
                <w:lang w:val="fr-CH" w:eastAsia="zh-CN"/>
              </w:rPr>
              <w:t>非流动性应收账款</w:t>
            </w:r>
            <w:r w:rsidRPr="00440DD1">
              <w:rPr>
                <w:rFonts w:cs="Calibri"/>
                <w:b/>
                <w:bCs/>
                <w:szCs w:val="22"/>
                <w:lang w:val="en-US" w:eastAsia="zh-CN"/>
              </w:rPr>
              <w:t> </w:t>
            </w:r>
            <w:r w:rsidRPr="00440DD1">
              <w:rPr>
                <w:rFonts w:cs="Calibri"/>
                <w:szCs w:val="22"/>
                <w:lang w:val="en-US" w:eastAsia="zh-CN"/>
              </w:rPr>
              <w:t>– </w:t>
            </w:r>
            <w:r w:rsidRPr="00440DD1">
              <w:rPr>
                <w:rFonts w:cs="Calibri" w:hint="eastAsia"/>
                <w:b/>
                <w:bCs/>
                <w:szCs w:val="22"/>
                <w:lang w:val="fr-CH" w:eastAsia="zh-CN"/>
              </w:rPr>
              <w:t>非兑换交易：净值</w:t>
            </w:r>
          </w:p>
        </w:tc>
        <w:tc>
          <w:tcPr>
            <w:tcW w:w="1306"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0</w:t>
            </w:r>
          </w:p>
        </w:tc>
      </w:tr>
    </w:tbl>
    <w:p w:rsidR="00230D18" w:rsidRPr="00440DD1" w:rsidRDefault="00230D18" w:rsidP="00230D18">
      <w:pPr>
        <w:tabs>
          <w:tab w:val="clear" w:pos="567"/>
          <w:tab w:val="left" w:pos="709"/>
        </w:tabs>
        <w:snapToGrid w:val="0"/>
        <w:spacing w:before="0"/>
        <w:jc w:val="both"/>
        <w:rPr>
          <w:lang w:val="en-US"/>
        </w:rPr>
      </w:pPr>
    </w:p>
    <w:p w:rsidR="00230D18" w:rsidRPr="00440DD1" w:rsidRDefault="00957CDF" w:rsidP="004C356F">
      <w:pPr>
        <w:rPr>
          <w:lang w:val="en-US" w:eastAsia="zh-CN"/>
        </w:rPr>
      </w:pPr>
      <w:r w:rsidRPr="00440DD1">
        <w:rPr>
          <w:lang w:val="en-US" w:eastAsia="zh-CN"/>
        </w:rPr>
        <w:t>7</w:t>
      </w:r>
      <w:r w:rsidR="00230D18" w:rsidRPr="00440DD1">
        <w:rPr>
          <w:lang w:val="en-US" w:eastAsia="zh-CN"/>
        </w:rPr>
        <w:t>.5</w:t>
      </w:r>
      <w:r w:rsidR="00230D18" w:rsidRPr="00440DD1">
        <w:rPr>
          <w:lang w:val="en-US" w:eastAsia="zh-CN"/>
        </w:rPr>
        <w:tab/>
      </w:r>
      <w:bookmarkStart w:id="12" w:name="_Toc305594749"/>
      <w:r w:rsidR="00230D18" w:rsidRPr="00440DD1">
        <w:rPr>
          <w:rFonts w:hint="eastAsia"/>
          <w:lang w:val="en-US" w:eastAsia="zh-CN"/>
        </w:rPr>
        <w:t>已开具</w:t>
      </w:r>
      <w:r w:rsidR="00230D18" w:rsidRPr="00440DD1">
        <w:rPr>
          <w:lang w:val="en-US" w:eastAsia="zh-CN"/>
        </w:rPr>
        <w:t>发票并按理事会通过的</w:t>
      </w:r>
      <w:r w:rsidR="00230D18" w:rsidRPr="00440DD1">
        <w:rPr>
          <w:rFonts w:hint="eastAsia"/>
          <w:lang w:val="en-US" w:eastAsia="zh-CN"/>
        </w:rPr>
        <w:t>预算</w:t>
      </w:r>
      <w:r w:rsidR="00230D18" w:rsidRPr="00440DD1">
        <w:rPr>
          <w:lang w:val="en-US" w:eastAsia="zh-CN"/>
        </w:rPr>
        <w:t>代表下一财务期收入的</w:t>
      </w:r>
      <w:r w:rsidR="00230D18" w:rsidRPr="00440DD1">
        <w:rPr>
          <w:rFonts w:hint="eastAsia"/>
          <w:lang w:eastAsia="zh-CN"/>
        </w:rPr>
        <w:t>成员国、部门成员、部门准成员和</w:t>
      </w:r>
      <w:r w:rsidR="00230D18" w:rsidRPr="00440DD1">
        <w:rPr>
          <w:lang w:eastAsia="zh-CN"/>
        </w:rPr>
        <w:t>学术成员</w:t>
      </w:r>
      <w:r w:rsidR="00230D18" w:rsidRPr="00440DD1">
        <w:rPr>
          <w:rFonts w:hint="eastAsia"/>
          <w:lang w:eastAsia="zh-CN"/>
        </w:rPr>
        <w:t>的会费</w:t>
      </w:r>
      <w:bookmarkEnd w:id="12"/>
      <w:r w:rsidR="00230D18" w:rsidRPr="00440DD1">
        <w:rPr>
          <w:rFonts w:hint="eastAsia"/>
          <w:lang w:eastAsia="zh-CN"/>
        </w:rPr>
        <w:t>作为</w:t>
      </w:r>
      <w:r w:rsidR="00230D18" w:rsidRPr="00440DD1">
        <w:rPr>
          <w:lang w:eastAsia="zh-CN"/>
        </w:rPr>
        <w:t>该财务期的应收账款处理</w:t>
      </w:r>
      <w:r w:rsidR="00230D18" w:rsidRPr="00440DD1">
        <w:rPr>
          <w:rFonts w:hint="eastAsia"/>
          <w:lang w:eastAsia="zh-CN"/>
        </w:rPr>
        <w:t>，</w:t>
      </w:r>
      <w:r w:rsidR="00230D18" w:rsidRPr="00440DD1">
        <w:rPr>
          <w:lang w:eastAsia="zh-CN"/>
        </w:rPr>
        <w:t>因此，</w:t>
      </w:r>
      <w:r w:rsidR="00230D18" w:rsidRPr="00440DD1">
        <w:rPr>
          <w:rFonts w:hint="eastAsia"/>
          <w:lang w:eastAsia="zh-CN"/>
        </w:rPr>
        <w:t>收入</w:t>
      </w:r>
      <w:r w:rsidR="00230D18" w:rsidRPr="00440DD1">
        <w:rPr>
          <w:lang w:eastAsia="zh-CN"/>
        </w:rPr>
        <w:t>递延。</w:t>
      </w:r>
    </w:p>
    <w:p w:rsidR="00230D18" w:rsidRPr="00440DD1" w:rsidRDefault="00957CDF" w:rsidP="004C356F">
      <w:pPr>
        <w:rPr>
          <w:lang w:eastAsia="zh-CN"/>
        </w:rPr>
      </w:pPr>
      <w:r w:rsidRPr="00440DD1">
        <w:rPr>
          <w:lang w:eastAsia="zh-CN"/>
        </w:rPr>
        <w:t>7</w:t>
      </w:r>
      <w:r w:rsidR="00230D18" w:rsidRPr="00440DD1">
        <w:rPr>
          <w:lang w:eastAsia="zh-CN"/>
        </w:rPr>
        <w:t>.6</w:t>
      </w:r>
      <w:r w:rsidR="00230D18" w:rsidRPr="00440DD1">
        <w:rPr>
          <w:lang w:eastAsia="zh-CN"/>
        </w:rPr>
        <w:tab/>
      </w:r>
      <w:r w:rsidR="00230D18" w:rsidRPr="00440DD1">
        <w:rPr>
          <w:rFonts w:hint="eastAsia"/>
          <w:lang w:eastAsia="zh-CN"/>
        </w:rPr>
        <w:t>下表</w:t>
      </w:r>
      <w:r w:rsidR="00230D18" w:rsidRPr="00440DD1">
        <w:rPr>
          <w:lang w:eastAsia="zh-CN"/>
        </w:rPr>
        <w:t>表明递延收入演变</w:t>
      </w:r>
      <w:r w:rsidR="00230D18" w:rsidRPr="00440DD1">
        <w:rPr>
          <w:rFonts w:hint="eastAsia"/>
          <w:lang w:eastAsia="zh-CN"/>
        </w:rPr>
        <w:t>情况</w:t>
      </w:r>
      <w:r w:rsidR="00230D18" w:rsidRPr="00440DD1">
        <w:rPr>
          <w:lang w:eastAsia="zh-CN"/>
        </w:rPr>
        <w:t>：</w:t>
      </w:r>
      <w:r w:rsidR="00230D18" w:rsidRPr="00440DD1">
        <w:rPr>
          <w:lang w:eastAsia="zh-CN"/>
        </w:rPr>
        <w:br/>
      </w:r>
    </w:p>
    <w:tbl>
      <w:tblPr>
        <w:tblStyle w:val="TableGrid"/>
        <w:tblW w:w="4500" w:type="pct"/>
        <w:jc w:val="center"/>
        <w:tblLook w:val="04A0" w:firstRow="1" w:lastRow="0" w:firstColumn="1" w:lastColumn="0" w:noHBand="0" w:noVBand="1"/>
      </w:tblPr>
      <w:tblGrid>
        <w:gridCol w:w="2908"/>
        <w:gridCol w:w="1526"/>
        <w:gridCol w:w="1526"/>
        <w:gridCol w:w="1314"/>
        <w:gridCol w:w="1398"/>
      </w:tblGrid>
      <w:tr w:rsidR="00957CDF" w:rsidRPr="00440DD1" w:rsidTr="00466D67">
        <w:trPr>
          <w:jc w:val="center"/>
        </w:trPr>
        <w:tc>
          <w:tcPr>
            <w:tcW w:w="3378" w:type="dxa"/>
            <w:vAlign w:val="center"/>
          </w:tcPr>
          <w:p w:rsidR="00957CDF" w:rsidRPr="00440DD1" w:rsidRDefault="0055459D" w:rsidP="00957CDF">
            <w:pPr>
              <w:pStyle w:val="Tablehead"/>
              <w:snapToGrid w:val="0"/>
              <w:spacing w:before="0" w:after="0"/>
              <w:jc w:val="left"/>
              <w:rPr>
                <w:lang w:val="en-US" w:eastAsia="zh-CN"/>
              </w:rPr>
            </w:pPr>
            <w:r>
              <w:rPr>
                <w:rFonts w:cs="Arial" w:hint="eastAsia"/>
                <w:szCs w:val="24"/>
                <w:lang w:val="en-US" w:eastAsia="zh-CN"/>
              </w:rPr>
              <w:t>单位</w:t>
            </w:r>
            <w:r>
              <w:rPr>
                <w:rFonts w:cs="Arial"/>
                <w:szCs w:val="24"/>
                <w:lang w:val="en-US" w:eastAsia="zh-CN"/>
              </w:rPr>
              <w:t>：</w:t>
            </w:r>
            <w:r w:rsidR="00957CDF" w:rsidRPr="00440DD1">
              <w:rPr>
                <w:rFonts w:cs="Arial" w:hint="eastAsia"/>
                <w:szCs w:val="24"/>
                <w:lang w:val="en-US" w:eastAsia="zh-CN"/>
              </w:rPr>
              <w:t>千瑞郎</w:t>
            </w:r>
          </w:p>
        </w:tc>
        <w:tc>
          <w:tcPr>
            <w:tcW w:w="1670" w:type="dxa"/>
          </w:tcPr>
          <w:p w:rsidR="00957CDF" w:rsidRPr="00440DD1" w:rsidRDefault="00957CDF" w:rsidP="00957CDF">
            <w:pPr>
              <w:pStyle w:val="Tablehead"/>
              <w:rPr>
                <w:rFonts w:cs="Calibri"/>
                <w:sz w:val="20"/>
                <w:lang w:val="en-US" w:eastAsia="zh-CN"/>
              </w:rPr>
            </w:pPr>
            <w:r w:rsidRPr="00440DD1">
              <w:rPr>
                <w:rFonts w:cs="Calibri"/>
                <w:sz w:val="20"/>
                <w:lang w:val="en-US"/>
              </w:rPr>
              <w:t>2014</w:t>
            </w:r>
            <w:r w:rsidRPr="00440DD1">
              <w:rPr>
                <w:rFonts w:cs="Calibri" w:hint="eastAsia"/>
                <w:sz w:val="20"/>
                <w:lang w:val="en-US" w:eastAsia="zh-CN"/>
              </w:rPr>
              <w:t>年</w:t>
            </w:r>
            <w:r w:rsidRPr="00440DD1">
              <w:rPr>
                <w:rFonts w:cs="Calibri"/>
                <w:sz w:val="20"/>
                <w:lang w:val="en-US" w:eastAsia="zh-CN"/>
              </w:rPr>
              <w:br/>
            </w:r>
            <w:r w:rsidRPr="00440DD1">
              <w:rPr>
                <w:rFonts w:cs="Calibri" w:hint="eastAsia"/>
                <w:sz w:val="20"/>
                <w:lang w:val="en-US" w:eastAsia="zh-CN"/>
              </w:rPr>
              <w:t>12</w:t>
            </w:r>
            <w:r w:rsidRPr="00440DD1">
              <w:rPr>
                <w:rFonts w:cs="Calibri" w:hint="eastAsia"/>
                <w:sz w:val="20"/>
                <w:lang w:val="en-US" w:eastAsia="zh-CN"/>
              </w:rPr>
              <w:t>月</w:t>
            </w:r>
            <w:r w:rsidRPr="00440DD1">
              <w:rPr>
                <w:rFonts w:cs="Calibri" w:hint="eastAsia"/>
                <w:sz w:val="20"/>
                <w:lang w:val="en-US" w:eastAsia="zh-CN"/>
              </w:rPr>
              <w:t>31</w:t>
            </w:r>
            <w:r w:rsidRPr="00440DD1">
              <w:rPr>
                <w:rFonts w:cs="Calibri" w:hint="eastAsia"/>
                <w:sz w:val="20"/>
                <w:lang w:val="en-US" w:eastAsia="zh-CN"/>
              </w:rPr>
              <w:t>日</w:t>
            </w:r>
          </w:p>
        </w:tc>
        <w:tc>
          <w:tcPr>
            <w:tcW w:w="1670" w:type="dxa"/>
          </w:tcPr>
          <w:p w:rsidR="00957CDF" w:rsidRPr="00440DD1" w:rsidRDefault="00957CDF" w:rsidP="00957CDF">
            <w:pPr>
              <w:pStyle w:val="Tablehead"/>
              <w:rPr>
                <w:rFonts w:cs="Calibri"/>
                <w:sz w:val="20"/>
                <w:lang w:val="en-US"/>
              </w:rPr>
            </w:pPr>
            <w:r w:rsidRPr="00440DD1">
              <w:rPr>
                <w:rFonts w:cs="Calibri"/>
                <w:sz w:val="20"/>
                <w:lang w:val="en-US"/>
              </w:rPr>
              <w:t>2015</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406" w:type="dxa"/>
          </w:tcPr>
          <w:p w:rsidR="00957CDF" w:rsidRPr="00440DD1" w:rsidRDefault="00957CDF" w:rsidP="00957CDF">
            <w:pPr>
              <w:pStyle w:val="Tablehead"/>
              <w:rPr>
                <w:rFonts w:cs="Calibri"/>
                <w:sz w:val="20"/>
                <w:lang w:val="en-US"/>
              </w:rPr>
            </w:pPr>
            <w:r w:rsidRPr="00440DD1">
              <w:rPr>
                <w:rFonts w:cs="Calibri"/>
                <w:sz w:val="20"/>
                <w:lang w:val="en-US"/>
              </w:rPr>
              <w:t>2016</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c>
          <w:tcPr>
            <w:tcW w:w="1511" w:type="dxa"/>
          </w:tcPr>
          <w:p w:rsidR="00957CDF" w:rsidRPr="00440DD1" w:rsidRDefault="00957CDF" w:rsidP="00957CDF">
            <w:pPr>
              <w:pStyle w:val="Tablehead"/>
              <w:rPr>
                <w:rFonts w:cs="Calibri"/>
                <w:sz w:val="20"/>
                <w:lang w:val="en-US"/>
              </w:rPr>
            </w:pPr>
            <w:r w:rsidRPr="00440DD1">
              <w:rPr>
                <w:rFonts w:cs="Calibri"/>
                <w:sz w:val="20"/>
                <w:lang w:val="en-US"/>
              </w:rPr>
              <w:t>2017</w:t>
            </w:r>
            <w:r w:rsidRPr="00440DD1">
              <w:rPr>
                <w:rFonts w:cs="Calibri" w:hint="eastAsia"/>
                <w:sz w:val="20"/>
                <w:lang w:val="en-US"/>
              </w:rPr>
              <w:t>年</w:t>
            </w:r>
            <w:r w:rsidRPr="00440DD1">
              <w:rPr>
                <w:rFonts w:cs="Calibri"/>
                <w:sz w:val="20"/>
                <w:lang w:val="en-US"/>
              </w:rPr>
              <w:br/>
            </w:r>
            <w:r w:rsidRPr="00440DD1">
              <w:rPr>
                <w:rFonts w:cs="Calibri" w:hint="eastAsia"/>
                <w:sz w:val="20"/>
                <w:lang w:val="en-US"/>
              </w:rPr>
              <w:t>12</w:t>
            </w:r>
            <w:r w:rsidRPr="00440DD1">
              <w:rPr>
                <w:rFonts w:cs="Calibri" w:hint="eastAsia"/>
                <w:sz w:val="20"/>
                <w:lang w:val="en-US"/>
              </w:rPr>
              <w:t>月</w:t>
            </w:r>
            <w:r w:rsidRPr="00440DD1">
              <w:rPr>
                <w:rFonts w:cs="Calibri" w:hint="eastAsia"/>
                <w:sz w:val="20"/>
                <w:lang w:val="en-US"/>
              </w:rPr>
              <w:t>31</w:t>
            </w:r>
            <w:r w:rsidRPr="00440DD1">
              <w:rPr>
                <w:rFonts w:cs="Calibri" w:hint="eastAsia"/>
                <w:sz w:val="20"/>
                <w:lang w:val="en-US"/>
              </w:rPr>
              <w:t>日</w:t>
            </w:r>
          </w:p>
        </w:tc>
      </w:tr>
      <w:tr w:rsidR="00957CDF" w:rsidRPr="00440DD1" w:rsidTr="00466D67">
        <w:trPr>
          <w:jc w:val="center"/>
        </w:trPr>
        <w:tc>
          <w:tcPr>
            <w:tcW w:w="3378" w:type="dxa"/>
            <w:vAlign w:val="bottom"/>
          </w:tcPr>
          <w:p w:rsidR="00957CDF" w:rsidRPr="00440DD1" w:rsidRDefault="00957CDF" w:rsidP="00957CDF">
            <w:pPr>
              <w:pStyle w:val="Tabletext"/>
              <w:spacing w:before="20" w:after="20"/>
              <w:rPr>
                <w:bCs/>
                <w:lang w:val="en-US" w:eastAsia="zh-CN"/>
              </w:rPr>
            </w:pPr>
            <w:r w:rsidRPr="00440DD1">
              <w:rPr>
                <w:rFonts w:cs="Arial"/>
                <w:szCs w:val="24"/>
                <w:lang w:val="en-US"/>
              </w:rPr>
              <w:t>会费</w:t>
            </w:r>
            <w:r w:rsidRPr="00440DD1">
              <w:rPr>
                <w:rFonts w:cs="Arial"/>
                <w:szCs w:val="24"/>
                <w:lang w:val="en-US"/>
              </w:rPr>
              <w:t xml:space="preserve"> – </w:t>
            </w:r>
            <w:r w:rsidRPr="00440DD1">
              <w:rPr>
                <w:rFonts w:cs="Arial" w:hint="eastAsia"/>
                <w:szCs w:val="24"/>
                <w:lang w:val="en-US" w:eastAsia="zh-CN"/>
              </w:rPr>
              <w:t>成员国</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109,750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106,371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106,292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108,518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bCs/>
                <w:lang w:val="en-US" w:eastAsia="zh-CN"/>
              </w:rPr>
            </w:pPr>
            <w:r w:rsidRPr="00440DD1">
              <w:rPr>
                <w:rFonts w:cs="Arial"/>
                <w:szCs w:val="24"/>
                <w:lang w:val="en-US"/>
              </w:rPr>
              <w:t>会费</w:t>
            </w:r>
            <w:r w:rsidRPr="00440DD1">
              <w:rPr>
                <w:rFonts w:cs="Arial"/>
                <w:szCs w:val="24"/>
                <w:lang w:val="en-US"/>
              </w:rPr>
              <w:t xml:space="preserve"> – </w:t>
            </w:r>
            <w:r w:rsidRPr="00440DD1">
              <w:rPr>
                <w:rFonts w:cs="Arial" w:hint="eastAsia"/>
                <w:szCs w:val="24"/>
                <w:lang w:val="en-US" w:eastAsia="zh-CN"/>
              </w:rPr>
              <w:t>部门成员</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14,698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14,800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14,138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14,085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bCs/>
                <w:lang w:val="en-US"/>
              </w:rPr>
            </w:pPr>
            <w:r w:rsidRPr="00440DD1">
              <w:rPr>
                <w:rFonts w:cs="Arial"/>
                <w:szCs w:val="24"/>
                <w:lang w:val="en-US"/>
              </w:rPr>
              <w:t>会费</w:t>
            </w:r>
            <w:r w:rsidRPr="00440DD1">
              <w:rPr>
                <w:rFonts w:cs="Arial"/>
                <w:szCs w:val="24"/>
                <w:lang w:val="en-US"/>
              </w:rPr>
              <w:t xml:space="preserve"> –</w:t>
            </w:r>
            <w:r w:rsidRPr="00440DD1">
              <w:rPr>
                <w:rFonts w:cs="Arial" w:hint="eastAsia"/>
                <w:szCs w:val="24"/>
                <w:lang w:val="en-US" w:eastAsia="zh-CN"/>
              </w:rPr>
              <w:t xml:space="preserve"> </w:t>
            </w:r>
            <w:r w:rsidRPr="00440DD1">
              <w:rPr>
                <w:rFonts w:cs="Arial" w:hint="eastAsia"/>
                <w:szCs w:val="24"/>
                <w:lang w:val="en-US"/>
              </w:rPr>
              <w:t>部门</w:t>
            </w:r>
            <w:r w:rsidRPr="00440DD1">
              <w:rPr>
                <w:rFonts w:cs="Arial" w:hint="eastAsia"/>
                <w:szCs w:val="24"/>
                <w:lang w:val="en-US" w:eastAsia="zh-CN"/>
              </w:rPr>
              <w:t>准</w:t>
            </w:r>
            <w:r w:rsidRPr="00440DD1">
              <w:rPr>
                <w:rFonts w:cs="Arial" w:hint="eastAsia"/>
                <w:szCs w:val="24"/>
                <w:lang w:val="en-US"/>
              </w:rPr>
              <w:t>成员</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1,562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1,616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1,585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1,660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rFonts w:cs="Arial"/>
                <w:szCs w:val="24"/>
                <w:lang w:val="en-US" w:eastAsia="zh-CN"/>
              </w:rPr>
            </w:pPr>
            <w:r w:rsidRPr="00440DD1">
              <w:rPr>
                <w:rFonts w:cs="Arial"/>
                <w:szCs w:val="24"/>
                <w:lang w:val="en-US"/>
              </w:rPr>
              <w:t>会费</w:t>
            </w:r>
            <w:r w:rsidRPr="00440DD1">
              <w:rPr>
                <w:rFonts w:cs="Arial"/>
                <w:szCs w:val="24"/>
                <w:lang w:val="en-US"/>
              </w:rPr>
              <w:t xml:space="preserve"> – </w:t>
            </w:r>
            <w:r w:rsidRPr="00440DD1">
              <w:rPr>
                <w:rFonts w:cs="Arial" w:hint="eastAsia"/>
                <w:szCs w:val="24"/>
                <w:lang w:val="en-US" w:eastAsia="zh-CN"/>
              </w:rPr>
              <w:t>学术成员</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225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234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293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328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bCs/>
                <w:lang w:val="en-US" w:eastAsia="zh-CN"/>
              </w:rPr>
            </w:pPr>
            <w:r w:rsidRPr="00440DD1">
              <w:rPr>
                <w:rFonts w:cs="Arial" w:hint="eastAsia"/>
                <w:szCs w:val="24"/>
                <w:lang w:val="en-US" w:eastAsia="zh-CN"/>
              </w:rPr>
              <w:t>出版物及杂项</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36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28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28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bCs/>
                <w:lang w:val="en-US" w:eastAsia="zh-CN"/>
              </w:rPr>
            </w:pPr>
            <w:r w:rsidRPr="00440DD1">
              <w:rPr>
                <w:rFonts w:cs="Arial" w:hint="eastAsia"/>
                <w:szCs w:val="24"/>
                <w:lang w:val="en-US" w:eastAsia="zh-CN"/>
              </w:rPr>
              <w:t>卫星网络申报（</w:t>
            </w:r>
            <w:r w:rsidRPr="00440DD1">
              <w:rPr>
                <w:rFonts w:cs="Arial"/>
                <w:szCs w:val="24"/>
                <w:lang w:val="en-US" w:eastAsia="zh-CN"/>
              </w:rPr>
              <w:t>SNF</w:t>
            </w:r>
            <w:r w:rsidRPr="00440DD1">
              <w:rPr>
                <w:rFonts w:cs="Arial" w:hint="eastAsia"/>
                <w:szCs w:val="24"/>
                <w:lang w:val="en-US" w:eastAsia="zh-CN"/>
              </w:rPr>
              <w:t>）</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3,217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4,520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6,686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8,498 </w:t>
            </w:r>
          </w:p>
        </w:tc>
      </w:tr>
      <w:tr w:rsidR="00957CDF" w:rsidRPr="00440DD1" w:rsidTr="00466D67">
        <w:trPr>
          <w:jc w:val="center"/>
        </w:trPr>
        <w:tc>
          <w:tcPr>
            <w:tcW w:w="3378" w:type="dxa"/>
            <w:vAlign w:val="center"/>
          </w:tcPr>
          <w:p w:rsidR="00957CDF" w:rsidRPr="00440DD1" w:rsidRDefault="0055459D" w:rsidP="00957CDF">
            <w:pPr>
              <w:pStyle w:val="Tabletext"/>
              <w:spacing w:before="20" w:after="20"/>
              <w:rPr>
                <w:rFonts w:cs="Arial"/>
                <w:szCs w:val="24"/>
                <w:lang w:val="en-US" w:eastAsia="zh-CN"/>
              </w:rPr>
            </w:pPr>
            <w:r>
              <w:rPr>
                <w:rFonts w:hint="eastAsia"/>
                <w:color w:val="000000"/>
                <w:lang w:val="en-US" w:eastAsia="zh-CN"/>
              </w:rPr>
              <w:t>预算外</w:t>
            </w:r>
            <w:r>
              <w:rPr>
                <w:color w:val="000000"/>
                <w:lang w:val="en-US" w:eastAsia="zh-CN"/>
              </w:rPr>
              <w:t>赠款</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lang w:val="en-US" w:eastAsia="zh-CN"/>
              </w:rPr>
            </w:pPr>
            <w:r w:rsidRPr="00440DD1">
              <w:rPr>
                <w:color w:val="000000"/>
                <w:sz w:val="22"/>
                <w:lang w:val="en-US" w:eastAsia="zh-CN"/>
              </w:rPr>
              <w:t xml:space="preserve">1,185 </w:t>
            </w:r>
          </w:p>
        </w:tc>
      </w:tr>
      <w:tr w:rsidR="00957CDF" w:rsidRPr="00440DD1" w:rsidTr="00466D67">
        <w:trPr>
          <w:jc w:val="center"/>
        </w:trPr>
        <w:tc>
          <w:tcPr>
            <w:tcW w:w="3378" w:type="dxa"/>
            <w:vAlign w:val="center"/>
          </w:tcPr>
          <w:p w:rsidR="00957CDF" w:rsidRPr="00440DD1" w:rsidRDefault="00957CDF" w:rsidP="00957CDF">
            <w:pPr>
              <w:pStyle w:val="Tabletext"/>
              <w:spacing w:before="20" w:after="20"/>
              <w:rPr>
                <w:b/>
                <w:lang w:val="en-US" w:eastAsia="zh-CN"/>
              </w:rPr>
            </w:pPr>
            <w:r w:rsidRPr="00440DD1">
              <w:rPr>
                <w:rFonts w:cs="Arial" w:hint="eastAsia"/>
                <w:b/>
                <w:szCs w:val="24"/>
                <w:lang w:val="en-US" w:eastAsia="zh-CN"/>
              </w:rPr>
              <w:t>递延收入</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440DD1">
              <w:rPr>
                <w:b/>
                <w:bCs/>
                <w:color w:val="000000"/>
                <w:sz w:val="22"/>
                <w:lang w:val="en-US" w:eastAsia="zh-CN"/>
              </w:rPr>
              <w:t xml:space="preserve">129,488 </w:t>
            </w:r>
          </w:p>
        </w:tc>
        <w:tc>
          <w:tcPr>
            <w:tcW w:w="1670"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440DD1">
              <w:rPr>
                <w:b/>
                <w:bCs/>
                <w:color w:val="000000"/>
                <w:sz w:val="22"/>
                <w:lang w:val="en-US" w:eastAsia="zh-CN"/>
              </w:rPr>
              <w:t xml:space="preserve">127,569 </w:t>
            </w:r>
          </w:p>
        </w:tc>
        <w:tc>
          <w:tcPr>
            <w:tcW w:w="1406"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440DD1">
              <w:rPr>
                <w:b/>
                <w:bCs/>
                <w:color w:val="000000"/>
                <w:sz w:val="22"/>
                <w:lang w:val="en-US" w:eastAsia="zh-CN"/>
              </w:rPr>
              <w:t xml:space="preserve">129,022 </w:t>
            </w:r>
          </w:p>
        </w:tc>
        <w:tc>
          <w:tcPr>
            <w:tcW w:w="1511" w:type="dxa"/>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lang w:val="en-US" w:eastAsia="zh-CN"/>
              </w:rPr>
            </w:pPr>
            <w:r w:rsidRPr="00440DD1">
              <w:rPr>
                <w:b/>
                <w:bCs/>
                <w:color w:val="000000"/>
                <w:sz w:val="22"/>
                <w:lang w:val="en-US" w:eastAsia="zh-CN"/>
              </w:rPr>
              <w:t xml:space="preserve">134,275 </w:t>
            </w:r>
          </w:p>
        </w:tc>
      </w:tr>
    </w:tbl>
    <w:p w:rsidR="00230D18" w:rsidRPr="00440DD1" w:rsidRDefault="00230D18" w:rsidP="00230D18">
      <w:pPr>
        <w:tabs>
          <w:tab w:val="clear" w:pos="567"/>
          <w:tab w:val="clear" w:pos="1134"/>
          <w:tab w:val="clear" w:pos="1701"/>
          <w:tab w:val="clear" w:pos="2268"/>
          <w:tab w:val="clear" w:pos="2835"/>
          <w:tab w:val="left" w:pos="709"/>
        </w:tabs>
        <w:overflowPunct/>
        <w:autoSpaceDE/>
        <w:autoSpaceDN/>
        <w:snapToGrid w:val="0"/>
        <w:spacing w:before="0"/>
        <w:textAlignment w:val="auto"/>
        <w:rPr>
          <w:b/>
          <w:bCs/>
        </w:rPr>
      </w:pPr>
    </w:p>
    <w:p w:rsidR="00230D18" w:rsidRPr="00440DD1" w:rsidRDefault="00230D18" w:rsidP="00957CDF">
      <w:pPr>
        <w:pStyle w:val="headingb0"/>
        <w:rPr>
          <w:bCs/>
          <w:lang w:eastAsia="zh-CN"/>
        </w:rPr>
      </w:pPr>
      <w:r w:rsidRPr="00440DD1">
        <w:rPr>
          <w:rFonts w:hint="eastAsia"/>
          <w:lang w:eastAsia="zh-CN"/>
        </w:rPr>
        <w:t>欠款的结付</w:t>
      </w:r>
    </w:p>
    <w:p w:rsidR="00230D18" w:rsidRPr="00440DD1" w:rsidRDefault="00957CDF" w:rsidP="004C356F">
      <w:pPr>
        <w:rPr>
          <w:lang w:eastAsia="zh-CN"/>
        </w:rPr>
      </w:pPr>
      <w:r w:rsidRPr="00440DD1">
        <w:rPr>
          <w:lang w:eastAsia="zh-CN"/>
        </w:rPr>
        <w:t>7</w:t>
      </w:r>
      <w:r w:rsidR="00230D18" w:rsidRPr="00440DD1">
        <w:rPr>
          <w:lang w:eastAsia="zh-CN"/>
        </w:rPr>
        <w:t>.7</w:t>
      </w:r>
      <w:r w:rsidR="00230D18" w:rsidRPr="00440DD1">
        <w:rPr>
          <w:lang w:eastAsia="zh-CN"/>
        </w:rPr>
        <w:tab/>
      </w:r>
      <w:r w:rsidR="00230D18" w:rsidRPr="00440DD1">
        <w:rPr>
          <w:rFonts w:hint="eastAsia"/>
          <w:bCs/>
          <w:lang w:eastAsia="zh-CN"/>
        </w:rPr>
        <w:t>欠款的变化及缓慢的欠款和</w:t>
      </w:r>
      <w:r w:rsidR="00230D18" w:rsidRPr="00440DD1">
        <w:rPr>
          <w:lang w:eastAsia="zh-CN"/>
        </w:rPr>
        <w:t>欠款专账</w:t>
      </w:r>
      <w:r w:rsidR="00230D18" w:rsidRPr="00440DD1">
        <w:rPr>
          <w:rFonts w:hint="eastAsia"/>
          <w:lang w:eastAsia="zh-CN"/>
        </w:rPr>
        <w:t>的结付过程仍是理事会特别关注的问题。除定期就未结部分发出催款单外，还要求每个债务方提交一份分期还款计划并尽快结清欠款。有关</w:t>
      </w:r>
      <w:r w:rsidR="00230D18" w:rsidRPr="00440DD1">
        <w:rPr>
          <w:rFonts w:hint="eastAsia"/>
          <w:bCs/>
          <w:lang w:eastAsia="zh-CN"/>
        </w:rPr>
        <w:t>欠款、</w:t>
      </w:r>
      <w:r w:rsidR="00230D18" w:rsidRPr="00440DD1">
        <w:rPr>
          <w:lang w:eastAsia="zh-CN"/>
        </w:rPr>
        <w:t>欠款专账</w:t>
      </w:r>
      <w:r w:rsidR="00230D18" w:rsidRPr="00440DD1">
        <w:rPr>
          <w:rFonts w:hint="eastAsia"/>
          <w:lang w:eastAsia="zh-CN"/>
        </w:rPr>
        <w:t>、注销的</w:t>
      </w:r>
      <w:r w:rsidR="00230D18" w:rsidRPr="00440DD1">
        <w:rPr>
          <w:lang w:eastAsia="zh-CN"/>
        </w:rPr>
        <w:t>欠款专账</w:t>
      </w:r>
      <w:r w:rsidR="00230D18" w:rsidRPr="00440DD1">
        <w:rPr>
          <w:rFonts w:hint="eastAsia"/>
          <w:lang w:eastAsia="zh-CN"/>
        </w:rPr>
        <w:t>，</w:t>
      </w:r>
      <w:r w:rsidR="00230D18" w:rsidRPr="00440DD1">
        <w:rPr>
          <w:lang w:eastAsia="zh-CN"/>
        </w:rPr>
        <w:t>以及</w:t>
      </w:r>
      <w:r w:rsidR="00230D18" w:rsidRPr="00440DD1">
        <w:rPr>
          <w:rFonts w:hint="eastAsia"/>
          <w:lang w:eastAsia="zh-CN"/>
        </w:rPr>
        <w:t>加快</w:t>
      </w:r>
      <w:r w:rsidR="00230D18" w:rsidRPr="00440DD1">
        <w:rPr>
          <w:rFonts w:hint="eastAsia"/>
          <w:bCs/>
          <w:lang w:eastAsia="zh-CN"/>
        </w:rPr>
        <w:t>欠款结付速度的措施，见</w:t>
      </w:r>
      <w:r w:rsidR="00230D18" w:rsidRPr="00440DD1">
        <w:rPr>
          <w:lang w:eastAsia="zh-CN"/>
        </w:rPr>
        <w:t>PP</w:t>
      </w:r>
      <w:r w:rsidR="00230D18" w:rsidRPr="00440DD1">
        <w:rPr>
          <w:rFonts w:hint="eastAsia"/>
          <w:lang w:eastAsia="zh-CN"/>
        </w:rPr>
        <w:t>-1</w:t>
      </w:r>
      <w:r w:rsidRPr="00440DD1">
        <w:rPr>
          <w:lang w:eastAsia="zh-CN"/>
        </w:rPr>
        <w:t>8</w:t>
      </w:r>
      <w:r w:rsidR="00230D18" w:rsidRPr="00440DD1">
        <w:rPr>
          <w:lang w:eastAsia="zh-CN"/>
        </w:rPr>
        <w:t>/</w:t>
      </w:r>
      <w:r w:rsidRPr="00440DD1">
        <w:rPr>
          <w:lang w:eastAsia="zh-CN"/>
        </w:rPr>
        <w:t>45</w:t>
      </w:r>
      <w:r w:rsidR="00230D18" w:rsidRPr="00440DD1">
        <w:rPr>
          <w:rFonts w:hint="eastAsia"/>
          <w:lang w:eastAsia="zh-CN"/>
        </w:rPr>
        <w:t>号</w:t>
      </w:r>
      <w:r w:rsidR="00230D18" w:rsidRPr="00440DD1">
        <w:rPr>
          <w:lang w:eastAsia="zh-CN"/>
        </w:rPr>
        <w:t>文件</w:t>
      </w:r>
      <w:r w:rsidR="0055459D">
        <w:rPr>
          <w:rFonts w:hint="eastAsia"/>
          <w:lang w:eastAsia="zh-CN"/>
        </w:rPr>
        <w:t>-</w:t>
      </w:r>
      <w:r w:rsidR="00230D18" w:rsidRPr="00440DD1">
        <w:rPr>
          <w:rFonts w:hint="eastAsia"/>
          <w:lang w:eastAsia="zh-CN"/>
        </w:rPr>
        <w:t>“</w:t>
      </w:r>
      <w:r w:rsidR="0055459D">
        <w:rPr>
          <w:rFonts w:ascii="STKaiti" w:eastAsia="STKaiti" w:hAnsi="STKaiti" w:hint="eastAsia"/>
          <w:iCs/>
          <w:lang w:eastAsia="zh-CN"/>
        </w:rPr>
        <w:t>欠款、</w:t>
      </w:r>
      <w:r w:rsidR="00230D18" w:rsidRPr="00440DD1">
        <w:rPr>
          <w:rFonts w:ascii="STKaiti" w:eastAsia="STKaiti" w:hAnsi="STKaiti" w:hint="eastAsia"/>
          <w:iCs/>
          <w:lang w:eastAsia="zh-CN"/>
        </w:rPr>
        <w:t>欠款专账</w:t>
      </w:r>
      <w:r w:rsidR="0055459D">
        <w:rPr>
          <w:rFonts w:ascii="STKaiti" w:eastAsia="STKaiti" w:hAnsi="STKaiti" w:hint="eastAsia"/>
          <w:iCs/>
          <w:lang w:eastAsia="zh-CN"/>
        </w:rPr>
        <w:t>和</w:t>
      </w:r>
      <w:r w:rsidR="0055459D">
        <w:rPr>
          <w:rFonts w:ascii="STKaiti" w:eastAsia="STKaiti" w:hAnsi="STKaiti"/>
          <w:iCs/>
          <w:lang w:eastAsia="zh-CN"/>
        </w:rPr>
        <w:t>注销的欠款</w:t>
      </w:r>
      <w:r w:rsidR="0055459D">
        <w:rPr>
          <w:rFonts w:ascii="STKaiti" w:eastAsia="STKaiti" w:hAnsi="STKaiti" w:hint="eastAsia"/>
          <w:iCs/>
          <w:lang w:eastAsia="zh-CN"/>
        </w:rPr>
        <w:t>专账</w:t>
      </w:r>
      <w:r w:rsidR="00230D18" w:rsidRPr="00440DD1">
        <w:rPr>
          <w:rFonts w:hint="eastAsia"/>
          <w:iCs/>
          <w:lang w:eastAsia="zh-CN"/>
        </w:rPr>
        <w:t>”</w:t>
      </w:r>
      <w:r w:rsidR="00230D18" w:rsidRPr="00440DD1">
        <w:rPr>
          <w:rFonts w:hint="eastAsia"/>
          <w:bCs/>
          <w:lang w:eastAsia="zh-CN"/>
        </w:rPr>
        <w:t>。</w:t>
      </w:r>
    </w:p>
    <w:p w:rsidR="00230D18" w:rsidRPr="004C356F" w:rsidRDefault="00957CDF" w:rsidP="004C356F">
      <w:pPr>
        <w:pStyle w:val="Heading1"/>
      </w:pPr>
      <w:r w:rsidRPr="004C356F">
        <w:lastRenderedPageBreak/>
        <w:t>8</w:t>
      </w:r>
      <w:r w:rsidR="00230D18" w:rsidRPr="004C356F">
        <w:tab/>
      </w:r>
      <w:r w:rsidR="00230D18" w:rsidRPr="004C356F">
        <w:rPr>
          <w:rFonts w:hint="eastAsia"/>
        </w:rPr>
        <w:t>固定资产</w:t>
      </w:r>
    </w:p>
    <w:p w:rsidR="00230D18" w:rsidRPr="00440DD1" w:rsidRDefault="00957CDF" w:rsidP="004C356F">
      <w:pPr>
        <w:rPr>
          <w:lang w:val="en-US" w:eastAsia="zh-CN"/>
        </w:rPr>
      </w:pPr>
      <w:r w:rsidRPr="00440DD1">
        <w:rPr>
          <w:lang w:val="en-US" w:eastAsia="zh-CN"/>
        </w:rPr>
        <w:t>8</w:t>
      </w:r>
      <w:r w:rsidR="00230D18" w:rsidRPr="00440DD1">
        <w:rPr>
          <w:lang w:val="en-US" w:eastAsia="zh-CN"/>
        </w:rPr>
        <w:t>.1</w:t>
      </w:r>
      <w:r w:rsidR="00230D18" w:rsidRPr="00440DD1">
        <w:rPr>
          <w:lang w:val="en-US" w:eastAsia="zh-CN"/>
        </w:rPr>
        <w:tab/>
      </w:r>
      <w:r w:rsidR="00230D18" w:rsidRPr="00440DD1">
        <w:rPr>
          <w:rFonts w:hint="eastAsia"/>
          <w:lang w:eastAsia="zh-CN"/>
        </w:rPr>
        <w:t>国际电联拥有的财产、固定资产和设备减折旧和价值损失总额后按历史成本计价。在计算建筑物的内在价值时，不考虑到土地面积（地上权）。日内瓦州免费向国际电联提供了上述土地的地上权。</w:t>
      </w:r>
    </w:p>
    <w:p w:rsidR="00230D18" w:rsidRPr="00440DD1" w:rsidRDefault="00957CDF" w:rsidP="004C356F">
      <w:pPr>
        <w:rPr>
          <w:lang w:val="en-US" w:eastAsia="zh-CN"/>
        </w:rPr>
      </w:pPr>
      <w:r w:rsidRPr="00440DD1">
        <w:rPr>
          <w:lang w:val="en-US" w:eastAsia="zh-CN"/>
        </w:rPr>
        <w:t>8</w:t>
      </w:r>
      <w:r w:rsidR="00230D18" w:rsidRPr="00440DD1">
        <w:rPr>
          <w:lang w:val="en-US" w:eastAsia="zh-CN"/>
        </w:rPr>
        <w:t>.2</w:t>
      </w:r>
      <w:r w:rsidR="00230D18" w:rsidRPr="00440DD1">
        <w:rPr>
          <w:lang w:val="en-US" w:eastAsia="zh-CN"/>
        </w:rPr>
        <w:tab/>
      </w:r>
      <w:r w:rsidR="00230D18" w:rsidRPr="00440DD1">
        <w:rPr>
          <w:rFonts w:hint="eastAsia"/>
          <w:lang w:eastAsia="zh-CN"/>
        </w:rPr>
        <w:t>实物赠予以收到动产之日估计的公允价值计价。与计划创立或购置一具体资产的实物赠予相关的收入记账分散在相等于自所述资产启用日期后折旧期的一段时间内。</w:t>
      </w:r>
    </w:p>
    <w:p w:rsidR="00230D18" w:rsidRPr="00440DD1" w:rsidRDefault="00957CDF" w:rsidP="004C356F">
      <w:pPr>
        <w:rPr>
          <w:lang w:val="en-US" w:eastAsia="zh-CN"/>
        </w:rPr>
      </w:pPr>
      <w:r w:rsidRPr="00440DD1">
        <w:rPr>
          <w:lang w:val="en-US" w:eastAsia="zh-CN"/>
        </w:rPr>
        <w:t>8</w:t>
      </w:r>
      <w:r w:rsidR="00230D18" w:rsidRPr="00440DD1">
        <w:rPr>
          <w:lang w:val="en-US" w:eastAsia="zh-CN"/>
        </w:rPr>
        <w:t>.3</w:t>
      </w:r>
      <w:r w:rsidR="00230D18" w:rsidRPr="00440DD1">
        <w:rPr>
          <w:lang w:val="en-US" w:eastAsia="zh-CN"/>
        </w:rPr>
        <w:tab/>
      </w:r>
      <w:r w:rsidR="00230D18" w:rsidRPr="00440DD1">
        <w:rPr>
          <w:rFonts w:hint="eastAsia"/>
          <w:lang w:eastAsia="zh-CN"/>
        </w:rPr>
        <w:t>价值等于或高于</w:t>
      </w:r>
      <w:r w:rsidR="00230D18" w:rsidRPr="00440DD1">
        <w:rPr>
          <w:lang w:eastAsia="zh-CN"/>
        </w:rPr>
        <w:t>5 000</w:t>
      </w:r>
      <w:r w:rsidR="00230D18" w:rsidRPr="00440DD1">
        <w:rPr>
          <w:rFonts w:hint="eastAsia"/>
          <w:lang w:eastAsia="zh-CN"/>
        </w:rPr>
        <w:t>瑞郎的货物在收到时予以资本化，之后直接折旧。</w:t>
      </w:r>
    </w:p>
    <w:p w:rsidR="00230D18" w:rsidRPr="00440DD1" w:rsidRDefault="00957CDF" w:rsidP="004C356F">
      <w:pPr>
        <w:rPr>
          <w:bCs/>
          <w:lang w:val="en-US" w:eastAsia="zh-CN"/>
        </w:rPr>
      </w:pPr>
      <w:r w:rsidRPr="00440DD1">
        <w:rPr>
          <w:bCs/>
          <w:lang w:val="en-US" w:eastAsia="zh-CN"/>
        </w:rPr>
        <w:t>8</w:t>
      </w:r>
      <w:r w:rsidR="00230D18" w:rsidRPr="00440DD1">
        <w:rPr>
          <w:bCs/>
          <w:lang w:val="en-US" w:eastAsia="zh-CN"/>
        </w:rPr>
        <w:t>.4</w:t>
      </w:r>
      <w:r w:rsidR="00230D18" w:rsidRPr="00440DD1">
        <w:rPr>
          <w:bCs/>
          <w:lang w:val="en-US" w:eastAsia="zh-CN"/>
        </w:rPr>
        <w:tab/>
      </w:r>
      <w:r w:rsidR="00230D18" w:rsidRPr="00440DD1">
        <w:rPr>
          <w:rFonts w:hint="eastAsia"/>
          <w:lang w:eastAsia="zh-CN"/>
        </w:rPr>
        <w:t>成本低于</w:t>
      </w:r>
      <w:r w:rsidR="00230D18" w:rsidRPr="00440DD1">
        <w:rPr>
          <w:lang w:eastAsia="zh-CN"/>
        </w:rPr>
        <w:t>5 000</w:t>
      </w:r>
      <w:r w:rsidR="00230D18" w:rsidRPr="00440DD1">
        <w:rPr>
          <w:rFonts w:hint="eastAsia"/>
          <w:lang w:eastAsia="zh-CN"/>
        </w:rPr>
        <w:t>瑞郎的货物（低值货物）在获得当月予以资本化并在获得后月结账时在财务业绩报表中全部列账为费用。</w:t>
      </w:r>
    </w:p>
    <w:p w:rsidR="00230D18" w:rsidRPr="00440DD1" w:rsidRDefault="00957CDF" w:rsidP="004C356F">
      <w:pPr>
        <w:rPr>
          <w:lang w:val="en-US" w:eastAsia="zh-CN"/>
        </w:rPr>
      </w:pPr>
      <w:r w:rsidRPr="00440DD1">
        <w:rPr>
          <w:lang w:val="en-US" w:eastAsia="zh-CN"/>
        </w:rPr>
        <w:t>8</w:t>
      </w:r>
      <w:r w:rsidR="00230D18" w:rsidRPr="00440DD1">
        <w:rPr>
          <w:lang w:val="en-US" w:eastAsia="zh-CN"/>
        </w:rPr>
        <w:t>.5</w:t>
      </w:r>
      <w:r w:rsidR="00230D18" w:rsidRPr="00440DD1">
        <w:rPr>
          <w:lang w:val="en-US" w:eastAsia="zh-CN"/>
        </w:rPr>
        <w:tab/>
      </w:r>
      <w:r w:rsidR="00230D18" w:rsidRPr="00440DD1">
        <w:rPr>
          <w:rFonts w:hint="eastAsia"/>
          <w:lang w:eastAsia="zh-CN"/>
        </w:rPr>
        <w:t>之后产生的与固定资产相关的成本在通过资产的使用提高了服务潜力，且不涉及有关固定资产的维护或修理费用时予以资本化和折旧并确认在财务业绩报表中。</w:t>
      </w:r>
    </w:p>
    <w:p w:rsidR="00230D18" w:rsidRPr="00440DD1" w:rsidRDefault="00957CDF" w:rsidP="004C356F">
      <w:pPr>
        <w:rPr>
          <w:lang w:val="en-US" w:eastAsia="zh-CN"/>
        </w:rPr>
      </w:pPr>
      <w:r w:rsidRPr="00440DD1">
        <w:rPr>
          <w:lang w:val="en-US" w:eastAsia="zh-CN"/>
        </w:rPr>
        <w:t>8</w:t>
      </w:r>
      <w:r w:rsidR="00230D18" w:rsidRPr="00440DD1">
        <w:rPr>
          <w:lang w:val="en-US" w:eastAsia="zh-CN"/>
        </w:rPr>
        <w:t>.6</w:t>
      </w:r>
      <w:r w:rsidR="00230D18" w:rsidRPr="00440DD1">
        <w:rPr>
          <w:lang w:val="en-US" w:eastAsia="zh-CN"/>
        </w:rPr>
        <w:tab/>
      </w:r>
      <w:r w:rsidR="00230D18" w:rsidRPr="00440DD1">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rsidR="00230D18" w:rsidRPr="004C356F" w:rsidRDefault="00957CDF" w:rsidP="004C356F">
      <w:pPr>
        <w:keepNext/>
        <w:keepLines/>
        <w:spacing w:after="240"/>
        <w:rPr>
          <w:lang w:val="en-US" w:eastAsia="zh-CN"/>
        </w:rPr>
      </w:pPr>
      <w:r w:rsidRPr="00440DD1">
        <w:rPr>
          <w:lang w:val="en-US" w:eastAsia="zh-CN"/>
        </w:rPr>
        <w:t>8</w:t>
      </w:r>
      <w:r w:rsidR="00230D18" w:rsidRPr="00440DD1">
        <w:rPr>
          <w:lang w:val="en-US" w:eastAsia="zh-CN"/>
        </w:rPr>
        <w:t>.7</w:t>
      </w:r>
      <w:r w:rsidR="00230D18" w:rsidRPr="00440DD1">
        <w:rPr>
          <w:lang w:val="en-US" w:eastAsia="zh-CN"/>
        </w:rPr>
        <w:tab/>
      </w:r>
      <w:r w:rsidR="00230D18" w:rsidRPr="00440DD1">
        <w:rPr>
          <w:rFonts w:hint="eastAsia"/>
          <w:lang w:val="en-US" w:eastAsia="zh-CN"/>
        </w:rPr>
        <w:t>下表</w:t>
      </w:r>
      <w:r w:rsidR="00230D18" w:rsidRPr="00440DD1">
        <w:rPr>
          <w:lang w:val="en-US" w:eastAsia="zh-CN"/>
        </w:rPr>
        <w:t>所示为截至</w:t>
      </w:r>
      <w:r w:rsidR="00230D18" w:rsidRPr="00440DD1">
        <w:rPr>
          <w:rFonts w:hint="eastAsia"/>
          <w:lang w:val="en-US" w:eastAsia="zh-CN"/>
        </w:rPr>
        <w:t>201</w:t>
      </w:r>
      <w:r w:rsidRPr="00440DD1">
        <w:rPr>
          <w:lang w:val="en-US" w:eastAsia="zh-CN"/>
        </w:rPr>
        <w:t>7</w:t>
      </w:r>
      <w:r w:rsidR="00230D18" w:rsidRPr="00440DD1">
        <w:rPr>
          <w:rFonts w:hint="eastAsia"/>
          <w:lang w:val="en-US" w:eastAsia="zh-CN"/>
        </w:rPr>
        <w:t>年</w:t>
      </w:r>
      <w:r w:rsidR="00230D18" w:rsidRPr="00440DD1">
        <w:rPr>
          <w:rFonts w:hint="eastAsia"/>
          <w:lang w:val="en-US" w:eastAsia="zh-CN"/>
        </w:rPr>
        <w:t>12</w:t>
      </w:r>
      <w:r w:rsidR="00230D18" w:rsidRPr="00440DD1">
        <w:rPr>
          <w:rFonts w:hint="eastAsia"/>
          <w:lang w:val="en-US" w:eastAsia="zh-CN"/>
        </w:rPr>
        <w:t>月</w:t>
      </w:r>
      <w:r w:rsidR="00230D18" w:rsidRPr="00440DD1">
        <w:rPr>
          <w:rFonts w:hint="eastAsia"/>
          <w:lang w:val="en-US" w:eastAsia="zh-CN"/>
        </w:rPr>
        <w:t>31</w:t>
      </w:r>
      <w:r w:rsidR="00230D18" w:rsidRPr="00440DD1">
        <w:rPr>
          <w:rFonts w:hint="eastAsia"/>
          <w:lang w:val="en-US" w:eastAsia="zh-CN"/>
        </w:rPr>
        <w:t>日</w:t>
      </w:r>
      <w:r w:rsidR="00230D18" w:rsidRPr="00440DD1">
        <w:rPr>
          <w:lang w:val="en-US" w:eastAsia="zh-CN"/>
        </w:rPr>
        <w:t>的</w:t>
      </w:r>
      <w:r w:rsidR="00230D18" w:rsidRPr="00440DD1">
        <w:rPr>
          <w:rFonts w:hint="eastAsia"/>
          <w:lang w:val="en-US" w:eastAsia="zh-CN"/>
        </w:rPr>
        <w:t>固定</w:t>
      </w:r>
      <w:r w:rsidR="00230D18" w:rsidRPr="00440DD1">
        <w:rPr>
          <w:lang w:val="en-US" w:eastAsia="zh-CN"/>
        </w:rPr>
        <w:t>资产账面净值：</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0"/>
        <w:gridCol w:w="992"/>
        <w:gridCol w:w="851"/>
        <w:gridCol w:w="992"/>
        <w:gridCol w:w="1134"/>
        <w:gridCol w:w="851"/>
        <w:gridCol w:w="709"/>
        <w:gridCol w:w="1019"/>
      </w:tblGrid>
      <w:tr w:rsidR="00230D18" w:rsidRPr="00440DD1" w:rsidTr="00EE7D93">
        <w:trPr>
          <w:trHeight w:val="703"/>
          <w:jc w:val="center"/>
        </w:trPr>
        <w:tc>
          <w:tcPr>
            <w:tcW w:w="2510"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资产类别</w:t>
            </w:r>
          </w:p>
          <w:p w:rsidR="00230D18" w:rsidRPr="00440DD1" w:rsidRDefault="00230D18" w:rsidP="004C356F">
            <w:pPr>
              <w:pStyle w:val="Tablehead"/>
              <w:keepNext/>
              <w:keepLines/>
              <w:rPr>
                <w:sz w:val="20"/>
                <w:lang w:val="en-US" w:eastAsia="zh-CN"/>
              </w:rPr>
            </w:pPr>
            <w:r w:rsidRPr="00440DD1">
              <w:rPr>
                <w:sz w:val="20"/>
                <w:lang w:val="en-US" w:eastAsia="zh-CN"/>
              </w:rPr>
              <w:t>（</w:t>
            </w:r>
            <w:r w:rsidRPr="00440DD1">
              <w:rPr>
                <w:rFonts w:hint="eastAsia"/>
                <w:sz w:val="20"/>
                <w:lang w:val="en-US" w:eastAsia="zh-CN"/>
              </w:rPr>
              <w:t>单位：千瑞郎</w:t>
            </w:r>
            <w:r w:rsidRPr="00440DD1">
              <w:rPr>
                <w:sz w:val="20"/>
                <w:lang w:val="en-US" w:eastAsia="zh-CN"/>
              </w:rPr>
              <w:t>）</w:t>
            </w:r>
          </w:p>
        </w:tc>
        <w:tc>
          <w:tcPr>
            <w:tcW w:w="992"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rPr>
            </w:pPr>
            <w:r w:rsidRPr="00440DD1">
              <w:rPr>
                <w:rFonts w:hint="eastAsia"/>
                <w:sz w:val="20"/>
                <w:lang w:val="en-US"/>
              </w:rPr>
              <w:t>办公楼</w:t>
            </w:r>
          </w:p>
        </w:tc>
        <w:tc>
          <w:tcPr>
            <w:tcW w:w="851"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rPr>
            </w:pPr>
            <w:r w:rsidRPr="00440DD1">
              <w:rPr>
                <w:rFonts w:hint="eastAsia"/>
                <w:sz w:val="20"/>
                <w:lang w:val="en-US"/>
              </w:rPr>
              <w:t>机器和设备</w:t>
            </w:r>
          </w:p>
        </w:tc>
        <w:tc>
          <w:tcPr>
            <w:tcW w:w="992"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家具及</w:t>
            </w:r>
            <w:r w:rsidRPr="00440DD1">
              <w:rPr>
                <w:sz w:val="20"/>
                <w:lang w:val="en-US" w:eastAsia="zh-CN"/>
              </w:rPr>
              <w:br/>
            </w:r>
            <w:r w:rsidRPr="00440DD1">
              <w:rPr>
                <w:rFonts w:hint="eastAsia"/>
                <w:sz w:val="20"/>
                <w:lang w:val="en-US" w:eastAsia="zh-CN"/>
              </w:rPr>
              <w:t>安装</w:t>
            </w:r>
          </w:p>
        </w:tc>
        <w:tc>
          <w:tcPr>
            <w:tcW w:w="1134"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计算机</w:t>
            </w:r>
            <w:r w:rsidRPr="00440DD1">
              <w:rPr>
                <w:sz w:val="20"/>
                <w:lang w:val="en-US" w:eastAsia="zh-CN"/>
              </w:rPr>
              <w:br/>
            </w:r>
            <w:r w:rsidRPr="00440DD1">
              <w:rPr>
                <w:rFonts w:hint="eastAsia"/>
                <w:sz w:val="20"/>
                <w:lang w:val="en-US" w:eastAsia="zh-CN"/>
              </w:rPr>
              <w:t>设备</w:t>
            </w:r>
          </w:p>
        </w:tc>
        <w:tc>
          <w:tcPr>
            <w:tcW w:w="851" w:type="dxa"/>
            <w:tcBorders>
              <w:bottom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车辆</w:t>
            </w:r>
          </w:p>
        </w:tc>
        <w:tc>
          <w:tcPr>
            <w:tcW w:w="709" w:type="dxa"/>
            <w:tcBorders>
              <w:bottom w:val="single" w:sz="4" w:space="0" w:color="auto"/>
              <w:right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在建</w:t>
            </w:r>
          </w:p>
        </w:tc>
        <w:tc>
          <w:tcPr>
            <w:tcW w:w="1019" w:type="dxa"/>
            <w:tcBorders>
              <w:left w:val="single" w:sz="4" w:space="0" w:color="auto"/>
              <w:bottom w:val="single" w:sz="4" w:space="0" w:color="auto"/>
              <w:right w:val="single" w:sz="4" w:space="0" w:color="auto"/>
            </w:tcBorders>
            <w:tcMar>
              <w:left w:w="57" w:type="dxa"/>
              <w:right w:w="57" w:type="dxa"/>
            </w:tcMar>
            <w:vAlign w:val="center"/>
          </w:tcPr>
          <w:p w:rsidR="00230D18" w:rsidRPr="00440DD1" w:rsidRDefault="00230D18" w:rsidP="004C356F">
            <w:pPr>
              <w:pStyle w:val="Tablehead"/>
              <w:keepNext/>
              <w:keepLines/>
              <w:rPr>
                <w:sz w:val="20"/>
                <w:lang w:val="en-US" w:eastAsia="zh-CN"/>
              </w:rPr>
            </w:pPr>
            <w:r w:rsidRPr="00440DD1">
              <w:rPr>
                <w:rFonts w:hint="eastAsia"/>
                <w:sz w:val="20"/>
                <w:lang w:val="en-US" w:eastAsia="zh-CN"/>
              </w:rPr>
              <w:t>合计</w:t>
            </w:r>
          </w:p>
        </w:tc>
      </w:tr>
      <w:tr w:rsidR="00957CDF" w:rsidRPr="00440DD1" w:rsidTr="00EE7D93">
        <w:trPr>
          <w:trHeight w:val="468"/>
          <w:jc w:val="center"/>
        </w:trPr>
        <w:tc>
          <w:tcPr>
            <w:tcW w:w="2510" w:type="dxa"/>
            <w:tcBorders>
              <w:right w:val="single" w:sz="4" w:space="0" w:color="auto"/>
            </w:tcBorders>
          </w:tcPr>
          <w:p w:rsidR="00957CDF" w:rsidRPr="00440DD1" w:rsidRDefault="00957CDF" w:rsidP="00957CDF">
            <w:pPr>
              <w:rPr>
                <w:lang w:eastAsia="zh-CN"/>
              </w:rPr>
            </w:pPr>
            <w:r w:rsidRPr="00440DD1">
              <w:rPr>
                <w:rFonts w:cs="Arial"/>
                <w:b/>
                <w:bCs/>
                <w:color w:val="000000"/>
                <w:sz w:val="20"/>
                <w:lang w:val="en-US" w:eastAsia="zh-CN"/>
              </w:rPr>
              <w:t>2014</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hint="eastAsia"/>
                <w:b/>
                <w:bCs/>
                <w:color w:val="000000"/>
                <w:sz w:val="20"/>
                <w:lang w:val="en-US" w:eastAsia="zh-CN"/>
              </w:rPr>
              <w:t>月</w:t>
            </w:r>
            <w:r w:rsidRPr="00440DD1">
              <w:rPr>
                <w:rFonts w:cs="Arial" w:hint="eastAsia"/>
                <w:b/>
                <w:bCs/>
                <w:color w:val="000000"/>
                <w:sz w:val="20"/>
                <w:lang w:val="en-US" w:eastAsia="zh-CN"/>
              </w:rPr>
              <w:t>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108,646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188 </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537 </w:t>
            </w:r>
          </w:p>
        </w:tc>
        <w:tc>
          <w:tcPr>
            <w:tcW w:w="1134"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1,890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58 </w:t>
            </w:r>
          </w:p>
        </w:tc>
        <w:tc>
          <w:tcPr>
            <w:tcW w:w="70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779 </w:t>
            </w:r>
          </w:p>
        </w:tc>
        <w:tc>
          <w:tcPr>
            <w:tcW w:w="101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112,098 </w:t>
            </w:r>
          </w:p>
        </w:tc>
      </w:tr>
      <w:tr w:rsidR="00957CDF" w:rsidRPr="00440DD1" w:rsidTr="00EE7D93">
        <w:trPr>
          <w:trHeight w:val="468"/>
          <w:jc w:val="center"/>
        </w:trPr>
        <w:tc>
          <w:tcPr>
            <w:tcW w:w="2510" w:type="dxa"/>
            <w:tcBorders>
              <w:right w:val="single" w:sz="4" w:space="0" w:color="auto"/>
            </w:tcBorders>
          </w:tcPr>
          <w:p w:rsidR="00957CDF" w:rsidRPr="00440DD1" w:rsidRDefault="00957CDF" w:rsidP="00957CDF">
            <w:pPr>
              <w:rPr>
                <w:lang w:eastAsia="zh-CN"/>
              </w:rPr>
            </w:pPr>
            <w:r w:rsidRPr="00440DD1">
              <w:rPr>
                <w:rFonts w:cs="Arial"/>
                <w:b/>
                <w:bCs/>
                <w:color w:val="000000"/>
                <w:sz w:val="20"/>
                <w:lang w:val="en-US" w:eastAsia="zh-CN"/>
              </w:rPr>
              <w:t>2014</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105,376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144 </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370 </w:t>
            </w:r>
          </w:p>
        </w:tc>
        <w:tc>
          <w:tcPr>
            <w:tcW w:w="1134"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531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33 </w:t>
            </w:r>
          </w:p>
        </w:tc>
        <w:tc>
          <w:tcPr>
            <w:tcW w:w="70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995 </w:t>
            </w:r>
          </w:p>
        </w:tc>
        <w:tc>
          <w:tcPr>
            <w:tcW w:w="101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107,449 </w:t>
            </w:r>
          </w:p>
        </w:tc>
      </w:tr>
      <w:tr w:rsidR="00957CDF" w:rsidRPr="00440DD1" w:rsidTr="00EE7D93">
        <w:trPr>
          <w:trHeight w:val="468"/>
          <w:jc w:val="center"/>
        </w:trPr>
        <w:tc>
          <w:tcPr>
            <w:tcW w:w="2510" w:type="dxa"/>
            <w:tcBorders>
              <w:right w:val="single" w:sz="4" w:space="0" w:color="auto"/>
            </w:tcBorders>
          </w:tcPr>
          <w:p w:rsidR="00957CDF" w:rsidRPr="00440DD1" w:rsidRDefault="00957CDF" w:rsidP="00957CDF">
            <w:pPr>
              <w:rPr>
                <w:lang w:eastAsia="zh-CN"/>
              </w:rPr>
            </w:pPr>
            <w:r w:rsidRPr="00440DD1">
              <w:rPr>
                <w:rFonts w:cs="Arial"/>
                <w:b/>
                <w:bCs/>
                <w:color w:val="000000"/>
                <w:sz w:val="20"/>
                <w:lang w:val="en-US" w:eastAsia="zh-CN"/>
              </w:rPr>
              <w:t>2015</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103,934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87 </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190 </w:t>
            </w:r>
          </w:p>
        </w:tc>
        <w:tc>
          <w:tcPr>
            <w:tcW w:w="1134"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687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 </w:t>
            </w:r>
          </w:p>
        </w:tc>
        <w:tc>
          <w:tcPr>
            <w:tcW w:w="70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4 </w:t>
            </w:r>
          </w:p>
        </w:tc>
        <w:tc>
          <w:tcPr>
            <w:tcW w:w="101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104,912 </w:t>
            </w:r>
          </w:p>
        </w:tc>
      </w:tr>
      <w:tr w:rsidR="00957CDF" w:rsidRPr="00440DD1" w:rsidTr="00EE7D93">
        <w:trPr>
          <w:trHeight w:val="468"/>
          <w:jc w:val="center"/>
        </w:trPr>
        <w:tc>
          <w:tcPr>
            <w:tcW w:w="2510" w:type="dxa"/>
            <w:tcBorders>
              <w:right w:val="single" w:sz="4" w:space="0" w:color="auto"/>
            </w:tcBorders>
          </w:tcPr>
          <w:p w:rsidR="00957CDF" w:rsidRPr="00440DD1" w:rsidRDefault="00957CDF" w:rsidP="00957CDF">
            <w:pPr>
              <w:pStyle w:val="Tabletext"/>
              <w:spacing w:before="0" w:after="0"/>
              <w:rPr>
                <w:b/>
                <w:bCs/>
                <w:sz w:val="20"/>
                <w:lang w:val="en-US" w:eastAsia="zh-CN"/>
              </w:rPr>
            </w:pPr>
            <w:r w:rsidRPr="00440DD1">
              <w:rPr>
                <w:rFonts w:cs="Arial"/>
                <w:b/>
                <w:bCs/>
                <w:color w:val="000000"/>
                <w:sz w:val="20"/>
                <w:lang w:val="en-US" w:eastAsia="zh-CN"/>
              </w:rPr>
              <w:t>2016</w:t>
            </w:r>
            <w:r w:rsidRPr="00440DD1">
              <w:rPr>
                <w:rFonts w:cs="Arial" w:hint="eastAsia"/>
                <w:b/>
                <w:bCs/>
                <w:color w:val="000000"/>
                <w:sz w:val="20"/>
                <w:lang w:val="en-US" w:eastAsia="zh-CN"/>
              </w:rPr>
              <w:t>年</w:t>
            </w:r>
            <w:r w:rsidRPr="00440DD1">
              <w:rPr>
                <w:rFonts w:cs="Arial" w:hint="eastAsia"/>
                <w:b/>
                <w:bCs/>
                <w:color w:val="000000"/>
                <w:sz w:val="20"/>
                <w:lang w:val="en-US" w:eastAsia="zh-CN"/>
              </w:rPr>
              <w:t>1</w:t>
            </w:r>
            <w:r w:rsidRPr="00440DD1">
              <w:rPr>
                <w:rFonts w:cs="Arial"/>
                <w:b/>
                <w:bCs/>
                <w:color w:val="000000"/>
                <w:sz w:val="20"/>
                <w:lang w:val="en-US" w:eastAsia="zh-CN"/>
              </w:rPr>
              <w:t>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100,556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69 </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19 </w:t>
            </w:r>
          </w:p>
        </w:tc>
        <w:tc>
          <w:tcPr>
            <w:tcW w:w="1134"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706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82 </w:t>
            </w:r>
          </w:p>
        </w:tc>
        <w:tc>
          <w:tcPr>
            <w:tcW w:w="70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w:t>
            </w:r>
          </w:p>
        </w:tc>
        <w:tc>
          <w:tcPr>
            <w:tcW w:w="101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101,432 </w:t>
            </w:r>
          </w:p>
        </w:tc>
      </w:tr>
      <w:tr w:rsidR="00957CDF" w:rsidRPr="00440DD1" w:rsidTr="00EE7D93">
        <w:trPr>
          <w:trHeight w:val="468"/>
          <w:jc w:val="center"/>
        </w:trPr>
        <w:tc>
          <w:tcPr>
            <w:tcW w:w="2510" w:type="dxa"/>
            <w:tcBorders>
              <w:right w:val="single" w:sz="4" w:space="0" w:color="auto"/>
            </w:tcBorders>
          </w:tcPr>
          <w:p w:rsidR="00957CDF" w:rsidRPr="00440DD1" w:rsidRDefault="00957CDF" w:rsidP="00957CDF">
            <w:pPr>
              <w:widowControl w:val="0"/>
              <w:tabs>
                <w:tab w:val="left" w:pos="426"/>
              </w:tabs>
              <w:kinsoku w:val="0"/>
              <w:spacing w:before="0"/>
              <w:rPr>
                <w:b/>
                <w:bCs/>
                <w:sz w:val="20"/>
                <w:lang w:val="en-US" w:eastAsia="zh-CN"/>
              </w:rPr>
            </w:pPr>
            <w:r w:rsidRPr="00440DD1">
              <w:rPr>
                <w:rFonts w:cs="Arial"/>
                <w:b/>
                <w:bCs/>
                <w:color w:val="000000"/>
                <w:sz w:val="20"/>
                <w:lang w:val="en-US" w:eastAsia="zh-CN"/>
              </w:rPr>
              <w:t>2017</w:t>
            </w:r>
            <w:r w:rsidRPr="00440DD1">
              <w:rPr>
                <w:rFonts w:cs="Arial" w:hint="eastAsia"/>
                <w:b/>
                <w:bCs/>
                <w:color w:val="000000"/>
                <w:sz w:val="20"/>
                <w:lang w:val="en-US" w:eastAsia="zh-CN"/>
              </w:rPr>
              <w:t>年</w:t>
            </w:r>
            <w:r w:rsidRPr="00440DD1">
              <w:rPr>
                <w:rFonts w:cs="Arial" w:hint="eastAsia"/>
                <w:b/>
                <w:bCs/>
                <w:color w:val="000000"/>
                <w:sz w:val="20"/>
                <w:lang w:val="en-US" w:eastAsia="zh-CN"/>
              </w:rPr>
              <w:t>12</w:t>
            </w:r>
            <w:r w:rsidRPr="00440DD1">
              <w:rPr>
                <w:rFonts w:cs="Arial" w:hint="eastAsia"/>
                <w:b/>
                <w:bCs/>
                <w:color w:val="000000"/>
                <w:sz w:val="20"/>
                <w:lang w:val="en-US" w:eastAsia="zh-CN"/>
              </w:rPr>
              <w:t>月</w:t>
            </w:r>
            <w:r w:rsidRPr="00440DD1">
              <w:rPr>
                <w:rFonts w:cs="Arial" w:hint="eastAsia"/>
                <w:b/>
                <w:bCs/>
                <w:color w:val="000000"/>
                <w:sz w:val="20"/>
                <w:lang w:val="en-US" w:eastAsia="zh-CN"/>
              </w:rPr>
              <w:t>31</w:t>
            </w:r>
            <w:r w:rsidRPr="00440DD1">
              <w:rPr>
                <w:rFonts w:cs="Arial" w:hint="eastAsia"/>
                <w:b/>
                <w:bCs/>
                <w:color w:val="000000"/>
                <w:sz w:val="20"/>
                <w:lang w:val="en-US" w:eastAsia="zh-CN"/>
              </w:rPr>
              <w:t>日时的净账面金额</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97,723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66 </w:t>
            </w:r>
          </w:p>
        </w:tc>
        <w:tc>
          <w:tcPr>
            <w:tcW w:w="992"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56 </w:t>
            </w:r>
          </w:p>
        </w:tc>
        <w:tc>
          <w:tcPr>
            <w:tcW w:w="1134"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1,091 </w:t>
            </w:r>
          </w:p>
        </w:tc>
        <w:tc>
          <w:tcPr>
            <w:tcW w:w="851"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64 </w:t>
            </w:r>
          </w:p>
        </w:tc>
        <w:tc>
          <w:tcPr>
            <w:tcW w:w="70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   </w:t>
            </w:r>
          </w:p>
        </w:tc>
        <w:tc>
          <w:tcPr>
            <w:tcW w:w="1019" w:type="dxa"/>
            <w:tcBorders>
              <w:left w:val="single" w:sz="4" w:space="0" w:color="auto"/>
              <w:right w:val="single" w:sz="4" w:space="0" w:color="auto"/>
            </w:tcBorders>
            <w:vAlign w:val="center"/>
          </w:tcPr>
          <w:p w:rsidR="00957CDF" w:rsidRPr="00440DD1" w:rsidRDefault="00957CDF" w:rsidP="00957CDF">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0"/>
                <w:lang w:val="en-US" w:eastAsia="zh-CN"/>
              </w:rPr>
            </w:pPr>
            <w:r w:rsidRPr="00440DD1">
              <w:rPr>
                <w:b/>
                <w:bCs/>
                <w:color w:val="000000"/>
                <w:sz w:val="20"/>
                <w:lang w:val="en-US" w:eastAsia="zh-CN"/>
              </w:rPr>
              <w:t xml:space="preserve">99,000 </w:t>
            </w:r>
          </w:p>
        </w:tc>
      </w:tr>
    </w:tbl>
    <w:p w:rsidR="00230D18" w:rsidRPr="00440DD1" w:rsidRDefault="00957CDF" w:rsidP="004C356F">
      <w:pPr>
        <w:rPr>
          <w:lang w:val="en-US" w:eastAsia="zh-CN"/>
        </w:rPr>
      </w:pPr>
      <w:r w:rsidRPr="00440DD1">
        <w:rPr>
          <w:rFonts w:hint="eastAsia"/>
          <w:lang w:val="en-US" w:eastAsia="zh-CN"/>
        </w:rPr>
        <w:t>8</w:t>
      </w:r>
      <w:r w:rsidR="00230D18" w:rsidRPr="00440DD1">
        <w:rPr>
          <w:lang w:val="en-US" w:eastAsia="zh-CN"/>
        </w:rPr>
        <w:t>.8</w:t>
      </w:r>
      <w:r w:rsidR="00230D18" w:rsidRPr="00440DD1">
        <w:rPr>
          <w:lang w:val="en-US" w:eastAsia="zh-CN"/>
        </w:rPr>
        <w:tab/>
      </w:r>
      <w:r w:rsidR="00230D18" w:rsidRPr="00440DD1">
        <w:rPr>
          <w:rFonts w:hint="eastAsia"/>
          <w:lang w:val="en-US" w:eastAsia="zh-CN"/>
        </w:rPr>
        <w:t>办公楼是国际电联最为</w:t>
      </w:r>
      <w:r w:rsidR="00230D18" w:rsidRPr="00440DD1">
        <w:rPr>
          <w:lang w:val="en-US" w:eastAsia="zh-CN"/>
        </w:rPr>
        <w:t>重要的固定资产。每份</w:t>
      </w:r>
      <w:r w:rsidR="00230D18" w:rsidRPr="00440DD1">
        <w:rPr>
          <w:rFonts w:hint="eastAsia"/>
          <w:lang w:val="en-US" w:eastAsia="zh-CN"/>
        </w:rPr>
        <w:t>财务工作</w:t>
      </w:r>
      <w:r w:rsidR="00230D18" w:rsidRPr="00440DD1">
        <w:rPr>
          <w:lang w:val="en-US" w:eastAsia="zh-CN"/>
        </w:rPr>
        <w:t>报告均包括有关固定资产变化的详表。</w:t>
      </w:r>
    </w:p>
    <w:p w:rsidR="00230D18" w:rsidRPr="00440DD1" w:rsidRDefault="00957CDF" w:rsidP="004C356F">
      <w:pPr>
        <w:rPr>
          <w:lang w:eastAsia="zh-CN"/>
        </w:rPr>
      </w:pPr>
      <w:r w:rsidRPr="00440DD1">
        <w:rPr>
          <w:rFonts w:hint="eastAsia"/>
          <w:lang w:eastAsia="zh-CN"/>
        </w:rPr>
        <w:t>8</w:t>
      </w:r>
      <w:r w:rsidR="00230D18" w:rsidRPr="00440DD1">
        <w:rPr>
          <w:lang w:eastAsia="zh-CN"/>
        </w:rPr>
        <w:t>.</w:t>
      </w:r>
      <w:r w:rsidR="005918CF" w:rsidRPr="00440DD1">
        <w:rPr>
          <w:rFonts w:hint="eastAsia"/>
          <w:lang w:eastAsia="zh-CN"/>
        </w:rPr>
        <w:t>9</w:t>
      </w:r>
      <w:r w:rsidR="00230D18" w:rsidRPr="00440DD1">
        <w:rPr>
          <w:lang w:eastAsia="zh-CN"/>
        </w:rPr>
        <w:tab/>
      </w:r>
      <w:r w:rsidR="00230D18" w:rsidRPr="00440DD1">
        <w:rPr>
          <w:rFonts w:hint="eastAsia"/>
          <w:lang w:eastAsia="zh-CN"/>
        </w:rPr>
        <w:t>截至</w:t>
      </w:r>
      <w:r w:rsidR="00230D18" w:rsidRPr="00440DD1">
        <w:rPr>
          <w:rFonts w:hint="eastAsia"/>
          <w:lang w:eastAsia="zh-CN"/>
        </w:rPr>
        <w:t>201</w:t>
      </w:r>
      <w:r w:rsidR="0055459D">
        <w:rPr>
          <w:lang w:eastAsia="zh-CN"/>
        </w:rPr>
        <w:t>7</w:t>
      </w:r>
      <w:r w:rsidR="00230D18" w:rsidRPr="00440DD1">
        <w:rPr>
          <w:rFonts w:hint="eastAsia"/>
          <w:lang w:eastAsia="zh-CN"/>
        </w:rPr>
        <w:t>年</w:t>
      </w:r>
      <w:r w:rsidR="00230D18" w:rsidRPr="00440DD1">
        <w:rPr>
          <w:rFonts w:hint="eastAsia"/>
          <w:lang w:eastAsia="zh-CN"/>
        </w:rPr>
        <w:t>12</w:t>
      </w:r>
      <w:r w:rsidR="00230D18" w:rsidRPr="00440DD1">
        <w:rPr>
          <w:rFonts w:hint="eastAsia"/>
          <w:lang w:eastAsia="zh-CN"/>
        </w:rPr>
        <w:t>月</w:t>
      </w:r>
      <w:r w:rsidR="00230D18" w:rsidRPr="00440DD1">
        <w:rPr>
          <w:rFonts w:hint="eastAsia"/>
          <w:lang w:eastAsia="zh-CN"/>
        </w:rPr>
        <w:t>31</w:t>
      </w:r>
      <w:r w:rsidR="00230D18" w:rsidRPr="00440DD1">
        <w:rPr>
          <w:rFonts w:hint="eastAsia"/>
          <w:lang w:eastAsia="zh-CN"/>
        </w:rPr>
        <w:t>日</w:t>
      </w:r>
      <w:r w:rsidR="00230D18" w:rsidRPr="00440DD1">
        <w:rPr>
          <w:lang w:eastAsia="zh-CN"/>
        </w:rPr>
        <w:t>，欠付</w:t>
      </w:r>
      <w:r w:rsidR="00230D18" w:rsidRPr="00440DD1">
        <w:rPr>
          <w:lang w:eastAsia="zh-CN"/>
        </w:rPr>
        <w:t>FIPOI</w:t>
      </w:r>
      <w:r w:rsidR="00230D18" w:rsidRPr="00440DD1">
        <w:rPr>
          <w:lang w:eastAsia="zh-CN"/>
        </w:rPr>
        <w:t>的欠款余额</w:t>
      </w:r>
      <w:r w:rsidR="00230D18" w:rsidRPr="00440DD1">
        <w:rPr>
          <w:rFonts w:hint="eastAsia"/>
          <w:lang w:eastAsia="zh-CN"/>
        </w:rPr>
        <w:t>为</w:t>
      </w:r>
      <w:r w:rsidR="00230D18" w:rsidRPr="00440DD1">
        <w:rPr>
          <w:rFonts w:hint="eastAsia"/>
          <w:lang w:eastAsia="zh-CN"/>
        </w:rPr>
        <w:t>4</w:t>
      </w:r>
      <w:r w:rsidR="00230D18" w:rsidRPr="00440DD1">
        <w:rPr>
          <w:lang w:eastAsia="zh-CN"/>
        </w:rPr>
        <w:t xml:space="preserve"> </w:t>
      </w:r>
      <w:r w:rsidR="005918CF" w:rsidRPr="00440DD1">
        <w:rPr>
          <w:lang w:eastAsia="zh-CN"/>
        </w:rPr>
        <w:t>30</w:t>
      </w:r>
      <w:r w:rsidR="00230D18" w:rsidRPr="00440DD1">
        <w:rPr>
          <w:rFonts w:hint="eastAsia"/>
          <w:lang w:eastAsia="zh-CN"/>
        </w:rPr>
        <w:t>0</w:t>
      </w:r>
      <w:r w:rsidR="00230D18" w:rsidRPr="00440DD1">
        <w:rPr>
          <w:rFonts w:hint="eastAsia"/>
          <w:lang w:eastAsia="zh-CN"/>
        </w:rPr>
        <w:t>万</w:t>
      </w:r>
      <w:r w:rsidR="00230D18" w:rsidRPr="00440DD1">
        <w:rPr>
          <w:lang w:eastAsia="zh-CN"/>
        </w:rPr>
        <w:t>瑞郎。</w:t>
      </w:r>
    </w:p>
    <w:p w:rsidR="00230D18" w:rsidRPr="00440DD1" w:rsidRDefault="005918CF" w:rsidP="004C356F">
      <w:pPr>
        <w:rPr>
          <w:lang w:eastAsia="zh-CN"/>
        </w:rPr>
      </w:pPr>
      <w:r w:rsidRPr="00440DD1">
        <w:rPr>
          <w:rFonts w:hint="eastAsia"/>
          <w:lang w:eastAsia="zh-CN"/>
        </w:rPr>
        <w:t>8</w:t>
      </w:r>
      <w:r w:rsidR="00230D18" w:rsidRPr="00440DD1">
        <w:rPr>
          <w:lang w:eastAsia="zh-CN"/>
        </w:rPr>
        <w:t>.1</w:t>
      </w:r>
      <w:r w:rsidRPr="00440DD1">
        <w:rPr>
          <w:rFonts w:hint="eastAsia"/>
          <w:lang w:eastAsia="zh-CN"/>
        </w:rPr>
        <w:t>0</w:t>
      </w:r>
      <w:r w:rsidR="00230D18" w:rsidRPr="00440DD1">
        <w:rPr>
          <w:lang w:eastAsia="zh-CN"/>
        </w:rPr>
        <w:tab/>
      </w:r>
      <w:r w:rsidR="00230D18" w:rsidRPr="00440DD1">
        <w:rPr>
          <w:rFonts w:hint="eastAsia"/>
          <w:lang w:eastAsia="zh-CN"/>
        </w:rPr>
        <w:t>另外值得注意的是，从</w:t>
      </w:r>
      <w:r w:rsidR="00230D18" w:rsidRPr="00440DD1">
        <w:rPr>
          <w:lang w:eastAsia="zh-CN"/>
        </w:rPr>
        <w:t>1996</w:t>
      </w:r>
      <w:r w:rsidR="00230D18" w:rsidRPr="00440DD1">
        <w:rPr>
          <w:lang w:eastAsia="zh-CN"/>
        </w:rPr>
        <w:t>年</w:t>
      </w:r>
      <w:r w:rsidR="00230D18" w:rsidRPr="00440DD1">
        <w:rPr>
          <w:lang w:eastAsia="zh-CN"/>
        </w:rPr>
        <w:t>1</w:t>
      </w:r>
      <w:r w:rsidR="00230D18" w:rsidRPr="00440DD1">
        <w:rPr>
          <w:lang w:eastAsia="zh-CN"/>
        </w:rPr>
        <w:t>月</w:t>
      </w:r>
      <w:r w:rsidR="00230D18" w:rsidRPr="00440DD1">
        <w:rPr>
          <w:lang w:eastAsia="zh-CN"/>
        </w:rPr>
        <w:t>1</w:t>
      </w:r>
      <w:r w:rsidR="00230D18" w:rsidRPr="00440DD1">
        <w:rPr>
          <w:rFonts w:hint="eastAsia"/>
          <w:lang w:eastAsia="zh-CN"/>
        </w:rPr>
        <w:t>日起，未清偿的借款余额和新借款均为无息贷款。</w:t>
      </w:r>
    </w:p>
    <w:p w:rsidR="00230D18" w:rsidRPr="00440DD1" w:rsidRDefault="005918CF" w:rsidP="004C356F">
      <w:pPr>
        <w:keepNext/>
        <w:keepLines/>
        <w:spacing w:after="120"/>
        <w:rPr>
          <w:lang w:val="en-US" w:eastAsia="zh-CN"/>
        </w:rPr>
      </w:pPr>
      <w:r w:rsidRPr="00440DD1">
        <w:rPr>
          <w:lang w:val="en-US" w:eastAsia="zh-CN"/>
        </w:rPr>
        <w:lastRenderedPageBreak/>
        <w:t>8.11</w:t>
      </w:r>
      <w:r w:rsidR="00230D18" w:rsidRPr="00440DD1">
        <w:rPr>
          <w:lang w:val="en-US" w:eastAsia="zh-CN"/>
        </w:rPr>
        <w:tab/>
      </w:r>
      <w:r w:rsidR="00230D18" w:rsidRPr="00440DD1">
        <w:rPr>
          <w:rFonts w:hint="eastAsia"/>
          <w:lang w:val="en-US" w:eastAsia="zh-CN"/>
        </w:rPr>
        <w:t>下表</w:t>
      </w:r>
      <w:r w:rsidR="00230D18" w:rsidRPr="00440DD1">
        <w:rPr>
          <w:lang w:val="en-US" w:eastAsia="zh-CN"/>
        </w:rPr>
        <w:t>所示为截至</w:t>
      </w:r>
      <w:r w:rsidRPr="00440DD1">
        <w:rPr>
          <w:rFonts w:hint="eastAsia"/>
          <w:lang w:val="en-US" w:eastAsia="zh-CN"/>
        </w:rPr>
        <w:t>2017</w:t>
      </w:r>
      <w:r w:rsidR="00230D18" w:rsidRPr="00440DD1">
        <w:rPr>
          <w:rFonts w:hint="eastAsia"/>
          <w:lang w:val="en-US" w:eastAsia="zh-CN"/>
        </w:rPr>
        <w:t>年</w:t>
      </w:r>
      <w:r w:rsidR="00230D18" w:rsidRPr="00440DD1">
        <w:rPr>
          <w:rFonts w:hint="eastAsia"/>
          <w:lang w:val="en-US" w:eastAsia="zh-CN"/>
        </w:rPr>
        <w:t>12</w:t>
      </w:r>
      <w:r w:rsidR="00230D18" w:rsidRPr="00440DD1">
        <w:rPr>
          <w:rFonts w:hint="eastAsia"/>
          <w:lang w:val="en-US" w:eastAsia="zh-CN"/>
        </w:rPr>
        <w:t>月</w:t>
      </w:r>
      <w:r w:rsidR="00230D18" w:rsidRPr="00440DD1">
        <w:rPr>
          <w:rFonts w:hint="eastAsia"/>
          <w:lang w:val="en-US" w:eastAsia="zh-CN"/>
        </w:rPr>
        <w:t>31</w:t>
      </w:r>
      <w:r w:rsidR="00230D18" w:rsidRPr="00440DD1">
        <w:rPr>
          <w:rFonts w:hint="eastAsia"/>
          <w:lang w:val="en-US" w:eastAsia="zh-CN"/>
        </w:rPr>
        <w:t>日</w:t>
      </w:r>
      <w:r w:rsidR="00230D18" w:rsidRPr="00440DD1">
        <w:rPr>
          <w:lang w:val="en-US" w:eastAsia="zh-CN"/>
        </w:rPr>
        <w:t>的、每一办公楼的净账面值以及尚待偿还的</w:t>
      </w:r>
      <w:r w:rsidR="00230D18" w:rsidRPr="00440DD1">
        <w:rPr>
          <w:lang w:val="en-US" w:eastAsia="zh-CN"/>
        </w:rPr>
        <w:t>FIPOI</w:t>
      </w:r>
      <w:r w:rsidR="00230D18" w:rsidRPr="00440DD1">
        <w:rPr>
          <w:rFonts w:hint="eastAsia"/>
          <w:lang w:val="en-US" w:eastAsia="zh-CN"/>
        </w:rPr>
        <w:t>贷款</w:t>
      </w:r>
      <w:r w:rsidR="00230D18" w:rsidRPr="00440DD1">
        <w:rPr>
          <w:lang w:val="en-US" w:eastAsia="zh-CN"/>
        </w:rPr>
        <w: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555"/>
        <w:gridCol w:w="2176"/>
        <w:gridCol w:w="1670"/>
      </w:tblGrid>
      <w:tr w:rsidR="00230D18" w:rsidRPr="00466D67" w:rsidTr="00466D67">
        <w:trPr>
          <w:jc w:val="right"/>
        </w:trPr>
        <w:tc>
          <w:tcPr>
            <w:tcW w:w="2518" w:type="dxa"/>
            <w:vAlign w:val="center"/>
          </w:tcPr>
          <w:p w:rsidR="00230D18" w:rsidRPr="00466D67" w:rsidRDefault="00230D18" w:rsidP="004C356F">
            <w:pPr>
              <w:pStyle w:val="Tabletext"/>
              <w:keepNext/>
              <w:keepLines/>
              <w:spacing w:before="40" w:after="40"/>
              <w:jc w:val="center"/>
              <w:rPr>
                <w:rFonts w:cs="Arial"/>
                <w:b/>
                <w:bCs/>
                <w:color w:val="000000"/>
                <w:sz w:val="20"/>
                <w:lang w:val="en-US" w:eastAsia="zh-CN"/>
              </w:rPr>
            </w:pPr>
            <w:r w:rsidRPr="00466D67">
              <w:rPr>
                <w:rFonts w:cs="Arial" w:hint="eastAsia"/>
                <w:b/>
                <w:bCs/>
                <w:color w:val="000000"/>
                <w:sz w:val="20"/>
                <w:lang w:val="en-US" w:eastAsia="zh-CN"/>
              </w:rPr>
              <w:t>办公楼</w:t>
            </w:r>
          </w:p>
        </w:tc>
        <w:tc>
          <w:tcPr>
            <w:tcW w:w="2835" w:type="dxa"/>
            <w:vAlign w:val="center"/>
          </w:tcPr>
          <w:p w:rsidR="00230D18" w:rsidRPr="00466D67" w:rsidRDefault="00230D18" w:rsidP="004C356F">
            <w:pPr>
              <w:pStyle w:val="Tabletext"/>
              <w:keepNext/>
              <w:keepLines/>
              <w:spacing w:before="40" w:after="40"/>
              <w:jc w:val="center"/>
              <w:rPr>
                <w:rFonts w:cs="Arial"/>
                <w:b/>
                <w:bCs/>
                <w:color w:val="000000"/>
                <w:sz w:val="20"/>
                <w:lang w:val="en-US" w:eastAsia="zh-CN"/>
              </w:rPr>
            </w:pPr>
            <w:r w:rsidRPr="00466D67">
              <w:rPr>
                <w:rFonts w:cs="Arial" w:hint="eastAsia"/>
                <w:b/>
                <w:bCs/>
                <w:color w:val="000000"/>
                <w:sz w:val="20"/>
                <w:lang w:val="en-US" w:eastAsia="zh-CN"/>
              </w:rPr>
              <w:t>截至</w:t>
            </w:r>
            <w:r w:rsidRPr="00466D67">
              <w:rPr>
                <w:rFonts w:cs="Arial" w:hint="eastAsia"/>
                <w:b/>
                <w:bCs/>
                <w:color w:val="000000"/>
                <w:sz w:val="20"/>
                <w:lang w:val="en-US" w:eastAsia="zh-CN"/>
              </w:rPr>
              <w:t>201</w:t>
            </w:r>
            <w:r w:rsidR="005918CF" w:rsidRPr="00466D67">
              <w:rPr>
                <w:rFonts w:cs="Arial" w:hint="eastAsia"/>
                <w:b/>
                <w:bCs/>
                <w:color w:val="000000"/>
                <w:sz w:val="20"/>
                <w:lang w:val="en-US" w:eastAsia="zh-CN"/>
              </w:rPr>
              <w:t>7</w:t>
            </w:r>
            <w:r w:rsidRPr="00466D67">
              <w:rPr>
                <w:rFonts w:cs="Arial" w:hint="eastAsia"/>
                <w:b/>
                <w:bCs/>
                <w:color w:val="000000"/>
                <w:sz w:val="20"/>
                <w:lang w:val="en-US" w:eastAsia="zh-CN"/>
              </w:rPr>
              <w:t>年</w:t>
            </w:r>
            <w:r w:rsidRPr="00466D67">
              <w:rPr>
                <w:rFonts w:cs="Arial" w:hint="eastAsia"/>
                <w:b/>
                <w:bCs/>
                <w:color w:val="000000"/>
                <w:sz w:val="20"/>
                <w:lang w:val="en-US" w:eastAsia="zh-CN"/>
              </w:rPr>
              <w:t>12</w:t>
            </w:r>
            <w:r w:rsidRPr="00466D67">
              <w:rPr>
                <w:rFonts w:cs="Arial" w:hint="eastAsia"/>
                <w:b/>
                <w:bCs/>
                <w:color w:val="000000"/>
                <w:sz w:val="20"/>
                <w:lang w:val="en-US" w:eastAsia="zh-CN"/>
              </w:rPr>
              <w:t>月</w:t>
            </w:r>
            <w:r w:rsidRPr="00466D67">
              <w:rPr>
                <w:rFonts w:cs="Arial" w:hint="eastAsia"/>
                <w:b/>
                <w:bCs/>
                <w:color w:val="000000"/>
                <w:sz w:val="20"/>
                <w:lang w:val="en-US" w:eastAsia="zh-CN"/>
              </w:rPr>
              <w:t>31</w:t>
            </w:r>
            <w:r w:rsidRPr="00466D67">
              <w:rPr>
                <w:rFonts w:cs="Arial" w:hint="eastAsia"/>
                <w:b/>
                <w:bCs/>
                <w:color w:val="000000"/>
                <w:sz w:val="20"/>
                <w:lang w:val="en-US" w:eastAsia="zh-CN"/>
              </w:rPr>
              <w:t>日</w:t>
            </w:r>
            <w:r w:rsidRPr="00466D67">
              <w:rPr>
                <w:rFonts w:cs="Arial"/>
                <w:b/>
                <w:bCs/>
                <w:color w:val="000000"/>
                <w:sz w:val="20"/>
                <w:lang w:val="en-US" w:eastAsia="zh-CN"/>
              </w:rPr>
              <w:t>的</w:t>
            </w:r>
            <w:r w:rsidRPr="00466D67">
              <w:rPr>
                <w:rFonts w:cs="Arial"/>
                <w:b/>
                <w:bCs/>
                <w:color w:val="000000"/>
                <w:sz w:val="20"/>
                <w:lang w:val="en-US" w:eastAsia="zh-CN"/>
              </w:rPr>
              <w:br/>
            </w:r>
            <w:r w:rsidRPr="00466D67">
              <w:rPr>
                <w:rFonts w:cs="Arial"/>
                <w:b/>
                <w:bCs/>
                <w:color w:val="000000"/>
                <w:sz w:val="20"/>
                <w:lang w:val="en-US" w:eastAsia="zh-CN"/>
              </w:rPr>
              <w:t>净账面值</w:t>
            </w:r>
            <w:r w:rsidRPr="00466D67">
              <w:rPr>
                <w:rFonts w:cs="Arial"/>
                <w:b/>
                <w:bCs/>
                <w:color w:val="000000"/>
                <w:sz w:val="20"/>
                <w:lang w:val="en-US" w:eastAsia="zh-CN"/>
              </w:rPr>
              <w:br/>
            </w:r>
            <w:r w:rsidR="00D00E91">
              <w:rPr>
                <w:rFonts w:cs="Arial" w:hint="eastAsia"/>
                <w:b/>
                <w:bCs/>
                <w:color w:val="000000"/>
                <w:sz w:val="20"/>
                <w:lang w:val="en-US" w:eastAsia="zh-CN"/>
              </w:rPr>
              <w:t>（单位：千瑞郎）</w:t>
            </w:r>
          </w:p>
        </w:tc>
        <w:tc>
          <w:tcPr>
            <w:tcW w:w="2410" w:type="dxa"/>
            <w:vAlign w:val="center"/>
          </w:tcPr>
          <w:p w:rsidR="00230D18" w:rsidRPr="00466D67" w:rsidRDefault="00230D18" w:rsidP="004C356F">
            <w:pPr>
              <w:pStyle w:val="Tabletext"/>
              <w:keepNext/>
              <w:keepLines/>
              <w:spacing w:before="40" w:after="40"/>
              <w:jc w:val="center"/>
              <w:rPr>
                <w:rFonts w:cs="Arial"/>
                <w:b/>
                <w:bCs/>
                <w:color w:val="000000"/>
                <w:sz w:val="20"/>
                <w:lang w:val="en-US" w:eastAsia="zh-CN"/>
              </w:rPr>
            </w:pPr>
            <w:r w:rsidRPr="00466D67">
              <w:rPr>
                <w:rFonts w:cs="Arial" w:hint="eastAsia"/>
                <w:b/>
                <w:bCs/>
                <w:color w:val="000000"/>
                <w:sz w:val="20"/>
                <w:lang w:val="en-US" w:eastAsia="zh-CN"/>
              </w:rPr>
              <w:t>截至</w:t>
            </w:r>
            <w:r w:rsidRPr="00466D67">
              <w:rPr>
                <w:rFonts w:cs="Arial" w:hint="eastAsia"/>
                <w:b/>
                <w:bCs/>
                <w:color w:val="000000"/>
                <w:sz w:val="20"/>
                <w:lang w:val="en-US" w:eastAsia="zh-CN"/>
              </w:rPr>
              <w:t>201</w:t>
            </w:r>
            <w:r w:rsidR="005918CF" w:rsidRPr="00466D67">
              <w:rPr>
                <w:rFonts w:cs="Arial" w:hint="eastAsia"/>
                <w:b/>
                <w:bCs/>
                <w:color w:val="000000"/>
                <w:sz w:val="20"/>
                <w:lang w:val="en-US" w:eastAsia="zh-CN"/>
              </w:rPr>
              <w:t>7</w:t>
            </w:r>
            <w:r w:rsidRPr="00466D67">
              <w:rPr>
                <w:rFonts w:cs="Arial" w:hint="eastAsia"/>
                <w:b/>
                <w:bCs/>
                <w:color w:val="000000"/>
                <w:sz w:val="20"/>
                <w:lang w:val="en-US" w:eastAsia="zh-CN"/>
              </w:rPr>
              <w:t>年</w:t>
            </w:r>
            <w:r w:rsidRPr="00466D67">
              <w:rPr>
                <w:rFonts w:cs="Arial" w:hint="eastAsia"/>
                <w:b/>
                <w:bCs/>
                <w:color w:val="000000"/>
                <w:sz w:val="20"/>
                <w:lang w:val="en-US" w:eastAsia="zh-CN"/>
              </w:rPr>
              <w:t>12</w:t>
            </w:r>
            <w:r w:rsidRPr="00466D67">
              <w:rPr>
                <w:rFonts w:cs="Arial" w:hint="eastAsia"/>
                <w:b/>
                <w:bCs/>
                <w:color w:val="000000"/>
                <w:sz w:val="20"/>
                <w:lang w:val="en-US" w:eastAsia="zh-CN"/>
              </w:rPr>
              <w:t>月</w:t>
            </w:r>
            <w:r w:rsidRPr="00466D67">
              <w:rPr>
                <w:rFonts w:cs="Arial" w:hint="eastAsia"/>
                <w:b/>
                <w:bCs/>
                <w:color w:val="000000"/>
                <w:sz w:val="20"/>
                <w:lang w:val="en-US" w:eastAsia="zh-CN"/>
              </w:rPr>
              <w:t>31</w:t>
            </w:r>
            <w:r w:rsidRPr="00466D67">
              <w:rPr>
                <w:rFonts w:cs="Arial" w:hint="eastAsia"/>
                <w:b/>
                <w:bCs/>
                <w:color w:val="000000"/>
                <w:sz w:val="20"/>
                <w:lang w:val="en-US" w:eastAsia="zh-CN"/>
              </w:rPr>
              <w:t>日</w:t>
            </w:r>
            <w:r w:rsidRPr="00466D67">
              <w:rPr>
                <w:rFonts w:cs="Arial"/>
                <w:b/>
                <w:bCs/>
                <w:color w:val="000000"/>
                <w:sz w:val="20"/>
                <w:lang w:val="en-US" w:eastAsia="zh-CN"/>
              </w:rPr>
              <w:t>的</w:t>
            </w:r>
            <w:r w:rsidRPr="00466D67">
              <w:rPr>
                <w:rFonts w:cs="Arial"/>
                <w:b/>
                <w:bCs/>
                <w:color w:val="000000"/>
                <w:sz w:val="20"/>
                <w:lang w:val="en-US" w:eastAsia="zh-CN"/>
              </w:rPr>
              <w:t>FIPOI</w:t>
            </w:r>
            <w:r w:rsidRPr="00466D67">
              <w:rPr>
                <w:rFonts w:cs="Arial" w:hint="eastAsia"/>
                <w:b/>
                <w:bCs/>
                <w:color w:val="000000"/>
                <w:sz w:val="20"/>
                <w:lang w:val="en-US" w:eastAsia="zh-CN"/>
              </w:rPr>
              <w:t>贷款</w:t>
            </w:r>
            <w:r w:rsidRPr="00466D67">
              <w:rPr>
                <w:rFonts w:cs="Arial"/>
                <w:b/>
                <w:bCs/>
                <w:color w:val="000000"/>
                <w:sz w:val="20"/>
                <w:lang w:val="en-US" w:eastAsia="zh-CN"/>
              </w:rPr>
              <w:t>余额</w:t>
            </w:r>
            <w:r w:rsidRPr="00466D67">
              <w:rPr>
                <w:rFonts w:cs="Arial"/>
                <w:b/>
                <w:bCs/>
                <w:color w:val="000000"/>
                <w:sz w:val="20"/>
                <w:lang w:val="en-US" w:eastAsia="zh-CN"/>
              </w:rPr>
              <w:br/>
            </w:r>
            <w:r w:rsidR="00D00E91">
              <w:rPr>
                <w:rFonts w:cs="Arial" w:hint="eastAsia"/>
                <w:b/>
                <w:bCs/>
                <w:color w:val="000000"/>
                <w:sz w:val="20"/>
                <w:lang w:val="en-US" w:eastAsia="zh-CN"/>
              </w:rPr>
              <w:t>（单位：千瑞郎）</w:t>
            </w:r>
          </w:p>
        </w:tc>
        <w:tc>
          <w:tcPr>
            <w:tcW w:w="1843" w:type="dxa"/>
            <w:vAlign w:val="center"/>
          </w:tcPr>
          <w:p w:rsidR="00230D18" w:rsidRPr="00466D67" w:rsidRDefault="00230D18" w:rsidP="004C356F">
            <w:pPr>
              <w:pStyle w:val="Tabletext"/>
              <w:keepNext/>
              <w:keepLines/>
              <w:spacing w:before="40" w:after="40"/>
              <w:jc w:val="center"/>
              <w:rPr>
                <w:rFonts w:cs="Arial"/>
                <w:b/>
                <w:bCs/>
                <w:color w:val="000000"/>
                <w:sz w:val="20"/>
                <w:lang w:val="en-US" w:eastAsia="zh-CN"/>
              </w:rPr>
            </w:pPr>
            <w:r w:rsidRPr="00466D67">
              <w:rPr>
                <w:rFonts w:cs="Arial"/>
                <w:b/>
                <w:bCs/>
                <w:color w:val="000000"/>
                <w:sz w:val="20"/>
                <w:lang w:val="en-US" w:eastAsia="zh-CN"/>
              </w:rPr>
              <w:t>FIPOI</w:t>
            </w:r>
            <w:r w:rsidRPr="00466D67">
              <w:rPr>
                <w:rFonts w:cs="Arial" w:hint="eastAsia"/>
                <w:b/>
                <w:bCs/>
                <w:color w:val="000000"/>
                <w:sz w:val="20"/>
                <w:lang w:val="en-US" w:eastAsia="zh-CN"/>
              </w:rPr>
              <w:t>贷款</w:t>
            </w:r>
            <w:r w:rsidRPr="00466D67">
              <w:rPr>
                <w:rFonts w:cs="Arial"/>
                <w:b/>
                <w:bCs/>
                <w:color w:val="000000"/>
                <w:sz w:val="20"/>
                <w:lang w:val="en-US" w:eastAsia="zh-CN"/>
              </w:rPr>
              <w:br/>
            </w:r>
            <w:r w:rsidRPr="00466D67">
              <w:rPr>
                <w:rFonts w:cs="Arial" w:hint="eastAsia"/>
                <w:b/>
                <w:bCs/>
                <w:color w:val="000000"/>
                <w:sz w:val="20"/>
                <w:lang w:val="en-US" w:eastAsia="zh-CN"/>
              </w:rPr>
              <w:t>最后</w:t>
            </w:r>
            <w:r w:rsidRPr="00466D67">
              <w:rPr>
                <w:rFonts w:cs="Arial"/>
                <w:b/>
                <w:bCs/>
                <w:color w:val="000000"/>
                <w:sz w:val="20"/>
                <w:lang w:val="en-US" w:eastAsia="zh-CN"/>
              </w:rPr>
              <w:t>偿还日期</w:t>
            </w:r>
          </w:p>
        </w:tc>
      </w:tr>
      <w:tr w:rsidR="005918CF" w:rsidRPr="00466D67" w:rsidTr="005918CF">
        <w:trPr>
          <w:jc w:val="right"/>
        </w:trPr>
        <w:tc>
          <w:tcPr>
            <w:tcW w:w="2518" w:type="dxa"/>
          </w:tcPr>
          <w:p w:rsidR="005918CF" w:rsidRPr="00466D67" w:rsidRDefault="005918CF" w:rsidP="00466D67">
            <w:pPr>
              <w:pStyle w:val="Tabletext"/>
              <w:keepNext/>
              <w:keepLines/>
              <w:spacing w:before="40" w:after="40"/>
              <w:rPr>
                <w:rFonts w:cs="Arial"/>
                <w:b/>
                <w:bCs/>
                <w:color w:val="000000"/>
                <w:sz w:val="20"/>
                <w:lang w:val="en-US" w:eastAsia="zh-CN"/>
              </w:rPr>
            </w:pPr>
            <w:r w:rsidRPr="00466D67">
              <w:rPr>
                <w:rFonts w:cs="Arial"/>
                <w:b/>
                <w:bCs/>
                <w:color w:val="000000"/>
                <w:sz w:val="20"/>
                <w:lang w:val="en-US"/>
              </w:rPr>
              <w:t>Varembé</w:t>
            </w:r>
            <w:r w:rsidR="0055459D" w:rsidRPr="00466D67">
              <w:rPr>
                <w:rFonts w:cs="Arial" w:hint="eastAsia"/>
                <w:b/>
                <w:bCs/>
                <w:color w:val="000000"/>
                <w:sz w:val="20"/>
                <w:lang w:val="en-US" w:eastAsia="zh-CN"/>
              </w:rPr>
              <w:t>办公楼</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306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2020</w:t>
            </w:r>
          </w:p>
        </w:tc>
      </w:tr>
      <w:tr w:rsidR="005918CF" w:rsidRPr="00466D67" w:rsidTr="005918CF">
        <w:trPr>
          <w:jc w:val="right"/>
        </w:trPr>
        <w:tc>
          <w:tcPr>
            <w:tcW w:w="2518" w:type="dxa"/>
          </w:tcPr>
          <w:p w:rsidR="005918CF" w:rsidRPr="00466D67" w:rsidRDefault="005918CF" w:rsidP="00466D67">
            <w:pPr>
              <w:pStyle w:val="Tabletext"/>
              <w:keepNext/>
              <w:keepLines/>
              <w:spacing w:before="40" w:after="40"/>
              <w:rPr>
                <w:rFonts w:cs="Arial"/>
                <w:b/>
                <w:bCs/>
                <w:color w:val="000000"/>
                <w:sz w:val="20"/>
                <w:lang w:val="en-US" w:eastAsia="zh-CN"/>
              </w:rPr>
            </w:pPr>
            <w:r w:rsidRPr="00466D67">
              <w:rPr>
                <w:rFonts w:cs="Arial" w:hint="eastAsia"/>
                <w:b/>
                <w:bCs/>
                <w:color w:val="000000"/>
                <w:sz w:val="20"/>
                <w:lang w:val="en-US" w:eastAsia="zh-CN"/>
              </w:rPr>
              <w:t>塔楼</w:t>
            </w:r>
            <w:r w:rsidRPr="00466D67">
              <w:rPr>
                <w:rFonts w:cs="Arial"/>
                <w:b/>
                <w:bCs/>
                <w:color w:val="000000"/>
                <w:sz w:val="20"/>
                <w:lang w:val="en-US" w:eastAsia="zh-CN"/>
              </w:rPr>
              <w:t>及地下室</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9,742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2039</w:t>
            </w:r>
          </w:p>
        </w:tc>
      </w:tr>
      <w:tr w:rsidR="005918CF" w:rsidRPr="00466D67" w:rsidTr="005918CF">
        <w:trPr>
          <w:jc w:val="right"/>
        </w:trPr>
        <w:tc>
          <w:tcPr>
            <w:tcW w:w="2518" w:type="dxa"/>
          </w:tcPr>
          <w:p w:rsidR="005918CF" w:rsidRPr="00466D67" w:rsidRDefault="005918CF" w:rsidP="00466D67">
            <w:pPr>
              <w:pStyle w:val="Tabletext"/>
              <w:keepNext/>
              <w:keepLines/>
              <w:spacing w:before="40" w:after="40"/>
              <w:rPr>
                <w:rFonts w:cs="Arial"/>
                <w:b/>
                <w:bCs/>
                <w:color w:val="000000"/>
                <w:sz w:val="20"/>
                <w:lang w:val="en-US" w:eastAsia="zh-CN"/>
              </w:rPr>
            </w:pPr>
            <w:r w:rsidRPr="00466D67">
              <w:rPr>
                <w:rFonts w:cs="Arial"/>
                <w:b/>
                <w:bCs/>
                <w:color w:val="000000"/>
                <w:sz w:val="20"/>
                <w:lang w:val="en-US"/>
              </w:rPr>
              <w:t>Montbrillant</w:t>
            </w:r>
            <w:r w:rsidR="0055459D" w:rsidRPr="00466D67">
              <w:rPr>
                <w:rFonts w:cs="Arial" w:hint="eastAsia"/>
                <w:b/>
                <w:bCs/>
                <w:color w:val="000000"/>
                <w:sz w:val="20"/>
                <w:lang w:val="en-US" w:eastAsia="zh-CN"/>
              </w:rPr>
              <w:t>办公楼</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30,891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2051</w:t>
            </w:r>
          </w:p>
        </w:tc>
      </w:tr>
      <w:tr w:rsidR="005918CF" w:rsidRPr="00466D67" w:rsidTr="005918CF">
        <w:trPr>
          <w:jc w:val="right"/>
        </w:trPr>
        <w:tc>
          <w:tcPr>
            <w:tcW w:w="2518" w:type="dxa"/>
          </w:tcPr>
          <w:p w:rsidR="005918CF" w:rsidRPr="00466D67" w:rsidRDefault="005918CF" w:rsidP="00466D67">
            <w:pPr>
              <w:pStyle w:val="Tabletext"/>
              <w:keepNext/>
              <w:keepLines/>
              <w:spacing w:before="40" w:after="40"/>
              <w:rPr>
                <w:rFonts w:cs="Arial"/>
                <w:b/>
                <w:bCs/>
                <w:color w:val="000000"/>
                <w:sz w:val="20"/>
                <w:lang w:val="en-US" w:eastAsia="zh-CN"/>
              </w:rPr>
            </w:pPr>
            <w:r w:rsidRPr="00466D67">
              <w:rPr>
                <w:rFonts w:cs="Arial" w:hint="eastAsia"/>
                <w:b/>
                <w:bCs/>
                <w:color w:val="000000"/>
                <w:sz w:val="20"/>
                <w:lang w:val="en-US" w:eastAsia="zh-CN"/>
              </w:rPr>
              <w:t>新咖啡厅</w:t>
            </w:r>
            <w:r w:rsidRPr="00466D67">
              <w:rPr>
                <w:rFonts w:cs="Arial"/>
                <w:b/>
                <w:bCs/>
                <w:color w:val="000000"/>
                <w:sz w:val="20"/>
                <w:lang w:val="en-US" w:eastAsia="zh-CN"/>
              </w:rPr>
              <w:t>及</w:t>
            </w:r>
            <w:r w:rsidRPr="00466D67">
              <w:rPr>
                <w:rFonts w:cs="Arial"/>
                <w:b/>
                <w:bCs/>
                <w:color w:val="000000"/>
                <w:sz w:val="20"/>
                <w:lang w:val="en-US" w:eastAsia="zh-CN"/>
              </w:rPr>
              <w:t>C</w:t>
            </w:r>
            <w:r w:rsidRPr="00466D67">
              <w:rPr>
                <w:rFonts w:cs="Arial"/>
                <w:b/>
                <w:bCs/>
                <w:color w:val="000000"/>
                <w:sz w:val="20"/>
                <w:lang w:val="en-US" w:eastAsia="zh-CN"/>
              </w:rPr>
              <w:t>翼</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1,360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2051</w:t>
            </w:r>
          </w:p>
        </w:tc>
      </w:tr>
      <w:tr w:rsidR="005918CF" w:rsidRPr="00466D67" w:rsidTr="005918CF">
        <w:trPr>
          <w:jc w:val="right"/>
        </w:trPr>
        <w:tc>
          <w:tcPr>
            <w:tcW w:w="2518" w:type="dxa"/>
          </w:tcPr>
          <w:p w:rsidR="005918CF" w:rsidRPr="00466D67" w:rsidRDefault="0055459D" w:rsidP="00466D67">
            <w:pPr>
              <w:pStyle w:val="Tabletext"/>
              <w:keepNext/>
              <w:keepLines/>
              <w:spacing w:before="40" w:after="40"/>
              <w:rPr>
                <w:rFonts w:cs="Arial"/>
                <w:b/>
                <w:bCs/>
                <w:color w:val="000000"/>
                <w:sz w:val="20"/>
                <w:lang w:val="en-US" w:eastAsia="zh-CN"/>
              </w:rPr>
            </w:pPr>
            <w:r w:rsidRPr="00466D67">
              <w:rPr>
                <w:rFonts w:hint="eastAsia"/>
                <w:b/>
                <w:bCs/>
                <w:color w:val="000000"/>
                <w:sz w:val="20"/>
                <w:lang w:val="en-US" w:eastAsia="zh-CN"/>
              </w:rPr>
              <w:t>新</w:t>
            </w:r>
            <w:r w:rsidRPr="00466D67">
              <w:rPr>
                <w:b/>
                <w:bCs/>
                <w:color w:val="000000"/>
                <w:sz w:val="20"/>
                <w:lang w:val="en-US" w:eastAsia="zh-CN"/>
              </w:rPr>
              <w:t>办公楼</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720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r>
      <w:tr w:rsidR="005918CF" w:rsidRPr="00466D67" w:rsidTr="005918CF">
        <w:trPr>
          <w:jc w:val="right"/>
        </w:trPr>
        <w:tc>
          <w:tcPr>
            <w:tcW w:w="2518" w:type="dxa"/>
          </w:tcPr>
          <w:p w:rsidR="005918CF" w:rsidRPr="00466D67" w:rsidRDefault="005918CF" w:rsidP="00466D67">
            <w:pPr>
              <w:pStyle w:val="Tabletext"/>
              <w:keepNext/>
              <w:keepLines/>
              <w:spacing w:before="40" w:after="40"/>
              <w:rPr>
                <w:rFonts w:cs="Arial"/>
                <w:b/>
                <w:bCs/>
                <w:color w:val="000000"/>
                <w:sz w:val="20"/>
                <w:lang w:val="en-US" w:eastAsia="zh-CN"/>
              </w:rPr>
            </w:pPr>
            <w:r w:rsidRPr="00466D67">
              <w:rPr>
                <w:rFonts w:cs="Arial" w:hint="eastAsia"/>
                <w:b/>
                <w:bCs/>
                <w:color w:val="000000"/>
                <w:sz w:val="20"/>
                <w:lang w:val="en-US" w:eastAsia="zh-CN"/>
              </w:rPr>
              <w:t>合计</w:t>
            </w:r>
          </w:p>
        </w:tc>
        <w:tc>
          <w:tcPr>
            <w:tcW w:w="2835"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0</w:t>
            </w:r>
          </w:p>
        </w:tc>
        <w:tc>
          <w:tcPr>
            <w:tcW w:w="2410"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xml:space="preserve">43,019 </w:t>
            </w:r>
          </w:p>
        </w:tc>
        <w:tc>
          <w:tcPr>
            <w:tcW w:w="1843" w:type="dxa"/>
            <w:vAlign w:val="center"/>
          </w:tcPr>
          <w:p w:rsidR="005918CF" w:rsidRPr="00466D67" w:rsidRDefault="005918CF" w:rsidP="00466D67">
            <w:pPr>
              <w:keepNext/>
              <w:keepLines/>
              <w:tabs>
                <w:tab w:val="clear" w:pos="567"/>
                <w:tab w:val="clear" w:pos="1134"/>
                <w:tab w:val="clear" w:pos="1701"/>
                <w:tab w:val="clear" w:pos="2268"/>
                <w:tab w:val="clear" w:pos="2835"/>
              </w:tabs>
              <w:overflowPunct/>
              <w:autoSpaceDE/>
              <w:autoSpaceDN/>
              <w:adjustRightInd/>
              <w:spacing w:before="40" w:after="40"/>
              <w:jc w:val="right"/>
              <w:textAlignment w:val="auto"/>
              <w:rPr>
                <w:color w:val="000000"/>
                <w:sz w:val="20"/>
                <w:lang w:val="en-US" w:eastAsia="zh-CN"/>
              </w:rPr>
            </w:pPr>
            <w:r w:rsidRPr="00466D67">
              <w:rPr>
                <w:color w:val="000000"/>
                <w:sz w:val="20"/>
                <w:lang w:val="en-US" w:eastAsia="zh-CN"/>
              </w:rPr>
              <w:t> </w:t>
            </w:r>
          </w:p>
        </w:tc>
      </w:tr>
    </w:tbl>
    <w:p w:rsidR="00230D18" w:rsidRPr="00440DD1" w:rsidRDefault="00230D18" w:rsidP="005918CF"/>
    <w:p w:rsidR="00230D18" w:rsidRPr="00440DD1" w:rsidRDefault="005918CF" w:rsidP="00230D18">
      <w:pPr>
        <w:rPr>
          <w:lang w:eastAsia="zh-CN"/>
        </w:rPr>
      </w:pPr>
      <w:r w:rsidRPr="00440DD1">
        <w:rPr>
          <w:b/>
          <w:bCs/>
        </w:rPr>
        <w:t>8.12</w:t>
      </w:r>
      <w:r w:rsidR="00230D18" w:rsidRPr="00440DD1">
        <w:rPr>
          <w:lang w:eastAsia="zh-CN"/>
        </w:rPr>
        <w:tab/>
        <w:t>C</w:t>
      </w:r>
      <w:r w:rsidR="00230D18" w:rsidRPr="00440DD1">
        <w:rPr>
          <w:lang w:eastAsia="zh-CN"/>
        </w:rPr>
        <w:t>翼为连接</w:t>
      </w:r>
      <w:r w:rsidR="00230D18" w:rsidRPr="00440DD1">
        <w:rPr>
          <w:lang w:eastAsia="zh-CN"/>
        </w:rPr>
        <w:t>Montbrillant</w:t>
      </w:r>
      <w:r w:rsidR="00230D18" w:rsidRPr="00440DD1">
        <w:rPr>
          <w:rFonts w:hint="eastAsia"/>
          <w:lang w:eastAsia="zh-CN"/>
        </w:rPr>
        <w:t>和</w:t>
      </w:r>
      <w:r w:rsidR="00230D18" w:rsidRPr="00440DD1">
        <w:rPr>
          <w:lang w:eastAsia="zh-CN"/>
        </w:rPr>
        <w:t>Varembé</w:t>
      </w:r>
      <w:r w:rsidR="00230D18" w:rsidRPr="00440DD1">
        <w:rPr>
          <w:rFonts w:hint="eastAsia"/>
          <w:lang w:eastAsia="zh-CN"/>
        </w:rPr>
        <w:t>办公楼</w:t>
      </w:r>
      <w:r w:rsidR="00230D18" w:rsidRPr="00440DD1">
        <w:rPr>
          <w:lang w:eastAsia="zh-CN"/>
        </w:rPr>
        <w:t>的部分。</w:t>
      </w:r>
    </w:p>
    <w:p w:rsidR="005918CF" w:rsidRPr="00440DD1" w:rsidRDefault="0055459D" w:rsidP="005918CF">
      <w:pPr>
        <w:pStyle w:val="headingb0"/>
        <w:rPr>
          <w:color w:val="800000"/>
          <w:sz w:val="22"/>
          <w:lang w:val="en-US" w:eastAsia="zh-CN"/>
        </w:rPr>
      </w:pPr>
      <w:r>
        <w:rPr>
          <w:rFonts w:hint="eastAsia"/>
          <w:lang w:val="en-US" w:eastAsia="zh-CN"/>
        </w:rPr>
        <w:t>国际电联</w:t>
      </w:r>
      <w:r>
        <w:rPr>
          <w:lang w:val="en-US" w:eastAsia="zh-CN"/>
        </w:rPr>
        <w:t>新办公楼项目</w:t>
      </w:r>
    </w:p>
    <w:p w:rsidR="00605084" w:rsidRPr="00440DD1" w:rsidRDefault="00605084" w:rsidP="00AA7C9E">
      <w:pPr>
        <w:rPr>
          <w:b/>
          <w:sz w:val="22"/>
          <w:szCs w:val="24"/>
          <w:lang w:eastAsia="zh-CN"/>
        </w:rPr>
      </w:pPr>
      <w:r w:rsidRPr="00440DD1">
        <w:rPr>
          <w:lang w:val="en-US" w:eastAsia="zh-CN"/>
        </w:rPr>
        <w:t>8.13</w:t>
      </w:r>
      <w:r w:rsidRPr="00440DD1">
        <w:rPr>
          <w:lang w:val="en-US" w:eastAsia="zh-CN"/>
        </w:rPr>
        <w:tab/>
      </w:r>
      <w:r w:rsidRPr="00440DD1">
        <w:rPr>
          <w:rFonts w:hint="eastAsia"/>
          <w:lang w:eastAsia="zh-CN"/>
        </w:rPr>
        <w:t>理事会</w:t>
      </w:r>
      <w:r w:rsidRPr="00440DD1">
        <w:rPr>
          <w:rFonts w:hint="eastAsia"/>
          <w:lang w:eastAsia="zh-CN"/>
        </w:rPr>
        <w:t>2016</w:t>
      </w:r>
      <w:r w:rsidRPr="00440DD1">
        <w:rPr>
          <w:rFonts w:hint="eastAsia"/>
          <w:lang w:eastAsia="zh-CN"/>
        </w:rPr>
        <w:t>年会议通过</w:t>
      </w:r>
      <w:hyperlink r:id="rId22" w:history="1">
        <w:r w:rsidRPr="00440DD1">
          <w:rPr>
            <w:rStyle w:val="Hyperlink"/>
            <w:rFonts w:asciiTheme="minorHAnsi" w:hAnsiTheme="minorHAnsi" w:hint="eastAsia"/>
            <w:lang w:eastAsia="zh-CN"/>
          </w:rPr>
          <w:t>第</w:t>
        </w:r>
        <w:r w:rsidRPr="00440DD1">
          <w:rPr>
            <w:rStyle w:val="Hyperlink"/>
            <w:rFonts w:asciiTheme="minorHAnsi" w:hAnsiTheme="minorHAnsi" w:hint="eastAsia"/>
            <w:lang w:eastAsia="zh-CN"/>
          </w:rPr>
          <w:t>588</w:t>
        </w:r>
        <w:r w:rsidRPr="00440DD1">
          <w:rPr>
            <w:rStyle w:val="Hyperlink"/>
            <w:rFonts w:asciiTheme="minorHAnsi" w:hAnsiTheme="minorHAnsi" w:hint="eastAsia"/>
            <w:lang w:eastAsia="zh-CN"/>
          </w:rPr>
          <w:t>号决定</w:t>
        </w:r>
      </w:hyperlink>
      <w:r w:rsidR="00AA7C9E">
        <w:rPr>
          <w:rFonts w:hint="eastAsia"/>
          <w:lang w:eastAsia="zh-CN"/>
        </w:rPr>
        <w:t>，决定建造一座可容纳塔楼办公室及设施的新楼以替</w:t>
      </w:r>
      <w:r w:rsidRPr="00440DD1">
        <w:rPr>
          <w:lang w:eastAsia="zh-CN"/>
        </w:rPr>
        <w:t>arembé</w:t>
      </w:r>
      <w:r w:rsidRPr="00440DD1">
        <w:rPr>
          <w:rFonts w:hint="eastAsia"/>
          <w:lang w:eastAsia="zh-CN"/>
        </w:rPr>
        <w:t>办公楼（在此称作</w:t>
      </w:r>
      <w:r w:rsidRPr="00440DD1">
        <w:rPr>
          <w:rFonts w:hint="eastAsia"/>
          <w:lang w:eastAsia="zh-CN"/>
        </w:rPr>
        <w:t>VAREMBÉ 2</w:t>
      </w:r>
      <w:r w:rsidRPr="00440DD1">
        <w:rPr>
          <w:rFonts w:hint="eastAsia"/>
          <w:lang w:eastAsia="zh-CN"/>
        </w:rPr>
        <w:t>代办公楼（“</w:t>
      </w:r>
      <w:r w:rsidRPr="00440DD1">
        <w:rPr>
          <w:lang w:eastAsia="zh-CN"/>
        </w:rPr>
        <w:t>Varembé-2</w:t>
      </w:r>
      <w:r w:rsidRPr="00440DD1">
        <w:rPr>
          <w:rFonts w:hint="eastAsia"/>
          <w:lang w:eastAsia="zh-CN"/>
        </w:rPr>
        <w:t>”）），以便成为对将予以保留并进行翻修的</w:t>
      </w:r>
      <w:r w:rsidRPr="00440DD1">
        <w:rPr>
          <w:rFonts w:hint="eastAsia"/>
          <w:lang w:eastAsia="zh-CN"/>
        </w:rPr>
        <w:t>Montbrillant</w:t>
      </w:r>
      <w:r w:rsidRPr="00440DD1">
        <w:rPr>
          <w:rFonts w:hint="eastAsia"/>
          <w:lang w:eastAsia="zh-CN"/>
        </w:rPr>
        <w:t>楼的补充。</w:t>
      </w:r>
    </w:p>
    <w:p w:rsidR="00605084" w:rsidRPr="00440DD1" w:rsidRDefault="00605084" w:rsidP="00466D67">
      <w:pPr>
        <w:rPr>
          <w:b/>
          <w:color w:val="800000"/>
          <w:sz w:val="22"/>
          <w:szCs w:val="24"/>
          <w:lang w:eastAsia="zh-CN"/>
        </w:rPr>
      </w:pPr>
      <w:r w:rsidRPr="00440DD1">
        <w:rPr>
          <w:szCs w:val="24"/>
          <w:lang w:eastAsia="zh-CN"/>
        </w:rPr>
        <w:t>8.14</w:t>
      </w:r>
      <w:r w:rsidRPr="00440DD1">
        <w:rPr>
          <w:szCs w:val="24"/>
          <w:lang w:eastAsia="zh-CN"/>
        </w:rPr>
        <w:tab/>
      </w:r>
      <w:r w:rsidRPr="00440DD1">
        <w:rPr>
          <w:rFonts w:hint="eastAsia"/>
          <w:szCs w:val="24"/>
          <w:lang w:eastAsia="zh-CN"/>
        </w:rPr>
        <w:t>瑞士联邦提供了资助该项目所需的不超过</w:t>
      </w:r>
      <w:r w:rsidRPr="00440DD1">
        <w:rPr>
          <w:rFonts w:hint="eastAsia"/>
          <w:szCs w:val="24"/>
          <w:lang w:eastAsia="zh-CN"/>
        </w:rPr>
        <w:t>1.5</w:t>
      </w:r>
      <w:r w:rsidRPr="00440DD1">
        <w:rPr>
          <w:rFonts w:hint="eastAsia"/>
          <w:szCs w:val="24"/>
          <w:lang w:eastAsia="zh-CN"/>
        </w:rPr>
        <w:t>亿瑞郎的无息贷款，出售塔楼前的项目总费用最高预算为</w:t>
      </w:r>
      <w:r w:rsidRPr="00440DD1">
        <w:rPr>
          <w:rFonts w:hint="eastAsia"/>
          <w:szCs w:val="24"/>
          <w:lang w:eastAsia="zh-CN"/>
        </w:rPr>
        <w:t>1.4</w:t>
      </w:r>
      <w:r w:rsidRPr="00440DD1">
        <w:rPr>
          <w:rFonts w:hint="eastAsia"/>
          <w:szCs w:val="24"/>
          <w:lang w:eastAsia="zh-CN"/>
        </w:rPr>
        <w:t>亿瑞郎，外加</w:t>
      </w:r>
      <w:r w:rsidRPr="00440DD1">
        <w:rPr>
          <w:rFonts w:hint="eastAsia"/>
          <w:szCs w:val="24"/>
          <w:lang w:eastAsia="zh-CN"/>
        </w:rPr>
        <w:t>700</w:t>
      </w:r>
      <w:r w:rsidRPr="00440DD1">
        <w:rPr>
          <w:rFonts w:hint="eastAsia"/>
          <w:szCs w:val="24"/>
          <w:lang w:eastAsia="zh-CN"/>
        </w:rPr>
        <w:t>万应急</w:t>
      </w:r>
      <w:r w:rsidRPr="00440DD1">
        <w:rPr>
          <w:rFonts w:cstheme="minorHAnsi"/>
          <w:szCs w:val="24"/>
          <w:lang w:eastAsia="zh-CN"/>
        </w:rPr>
        <w:t>资金</w:t>
      </w:r>
      <w:r w:rsidRPr="00440DD1">
        <w:rPr>
          <w:rFonts w:cstheme="minorHAnsi"/>
          <w:szCs w:val="24"/>
          <w:lang w:eastAsia="zh-CN"/>
        </w:rPr>
        <w:t xml:space="preserve"> –</w:t>
      </w:r>
      <w:r w:rsidRPr="00440DD1">
        <w:rPr>
          <w:rFonts w:hint="eastAsia"/>
          <w:szCs w:val="24"/>
          <w:lang w:eastAsia="zh-CN"/>
        </w:rPr>
        <w:t xml:space="preserve"> </w:t>
      </w:r>
      <w:r w:rsidRPr="00440DD1">
        <w:rPr>
          <w:rFonts w:hint="eastAsia"/>
          <w:szCs w:val="24"/>
          <w:lang w:eastAsia="zh-CN"/>
        </w:rPr>
        <w:t>必要时用于应对未预见到的超支。</w:t>
      </w:r>
    </w:p>
    <w:p w:rsidR="005918CF" w:rsidRPr="00440DD1" w:rsidRDefault="00605084" w:rsidP="004C356F">
      <w:pPr>
        <w:keepLines/>
        <w:rPr>
          <w:lang w:eastAsia="zh-CN"/>
        </w:rPr>
      </w:pPr>
      <w:r w:rsidRPr="00440DD1">
        <w:rPr>
          <w:szCs w:val="24"/>
          <w:lang w:eastAsia="zh-CN"/>
        </w:rPr>
        <w:t>8.15</w:t>
      </w:r>
      <w:r w:rsidRPr="00440DD1">
        <w:rPr>
          <w:szCs w:val="24"/>
          <w:lang w:eastAsia="zh-CN"/>
        </w:rPr>
        <w:tab/>
      </w:r>
      <w:r w:rsidRPr="00440DD1">
        <w:rPr>
          <w:rFonts w:hint="eastAsia"/>
          <w:szCs w:val="24"/>
          <w:lang w:eastAsia="zh-CN"/>
        </w:rPr>
        <w:t>秘书长向瑞士申请了用于项目第一阶段的首期贷款：</w:t>
      </w:r>
      <w:r w:rsidRPr="00440DD1">
        <w:rPr>
          <w:rFonts w:hint="eastAsia"/>
          <w:szCs w:val="24"/>
          <w:lang w:eastAsia="zh-CN"/>
        </w:rPr>
        <w:t>2019</w:t>
      </w:r>
      <w:r w:rsidRPr="00440DD1">
        <w:rPr>
          <w:rFonts w:hint="eastAsia"/>
          <w:szCs w:val="24"/>
          <w:lang w:eastAsia="zh-CN"/>
        </w:rPr>
        <w:t>年</w:t>
      </w:r>
      <w:r w:rsidRPr="00440DD1">
        <w:rPr>
          <w:rFonts w:hint="eastAsia"/>
          <w:szCs w:val="24"/>
          <w:lang w:eastAsia="zh-CN"/>
        </w:rPr>
        <w:t>12</w:t>
      </w:r>
      <w:r w:rsidRPr="00440DD1">
        <w:rPr>
          <w:rFonts w:hint="eastAsia"/>
          <w:szCs w:val="24"/>
          <w:lang w:eastAsia="zh-CN"/>
        </w:rPr>
        <w:t>月</w:t>
      </w:r>
      <w:r w:rsidRPr="00440DD1">
        <w:rPr>
          <w:rFonts w:hint="eastAsia"/>
          <w:szCs w:val="24"/>
          <w:lang w:eastAsia="zh-CN"/>
        </w:rPr>
        <w:t>31</w:t>
      </w:r>
      <w:r w:rsidRPr="00440DD1">
        <w:rPr>
          <w:rFonts w:hint="eastAsia"/>
          <w:szCs w:val="24"/>
          <w:lang w:eastAsia="zh-CN"/>
        </w:rPr>
        <w:t>日之前的建筑设计竞标、建筑设计研究和相关费用。申请的贷款金额为</w:t>
      </w:r>
      <w:r w:rsidRPr="00440DD1">
        <w:rPr>
          <w:rFonts w:hint="eastAsia"/>
          <w:szCs w:val="24"/>
          <w:lang w:eastAsia="zh-CN"/>
        </w:rPr>
        <w:t>1 200</w:t>
      </w:r>
      <w:r w:rsidRPr="00440DD1">
        <w:rPr>
          <w:rFonts w:hint="eastAsia"/>
          <w:szCs w:val="24"/>
          <w:lang w:eastAsia="zh-CN"/>
        </w:rPr>
        <w:t>万瑞郎，</w:t>
      </w:r>
      <w:r w:rsidRPr="00440DD1">
        <w:rPr>
          <w:color w:val="000000"/>
          <w:lang w:eastAsia="zh-CN"/>
        </w:rPr>
        <w:t>仅在</w:t>
      </w:r>
      <w:r w:rsidR="00160DF6">
        <w:rPr>
          <w:rFonts w:hint="eastAsia"/>
          <w:color w:val="000000"/>
          <w:lang w:eastAsia="zh-CN"/>
        </w:rPr>
        <w:t>建设</w:t>
      </w:r>
      <w:r w:rsidR="00160DF6">
        <w:rPr>
          <w:color w:val="000000"/>
          <w:lang w:eastAsia="zh-CN"/>
        </w:rPr>
        <w:t>顺利完工</w:t>
      </w:r>
      <w:r w:rsidRPr="00440DD1">
        <w:rPr>
          <w:color w:val="000000"/>
          <w:lang w:eastAsia="zh-CN"/>
        </w:rPr>
        <w:t>后（最早为</w:t>
      </w:r>
      <w:r w:rsidRPr="00440DD1">
        <w:rPr>
          <w:color w:val="000000"/>
          <w:lang w:eastAsia="zh-CN"/>
        </w:rPr>
        <w:t>2023</w:t>
      </w:r>
      <w:r w:rsidRPr="00440DD1">
        <w:rPr>
          <w:color w:val="000000"/>
          <w:lang w:eastAsia="zh-CN"/>
        </w:rPr>
        <w:t>年底）后才进行首次年度还款</w:t>
      </w:r>
      <w:r w:rsidRPr="00440DD1">
        <w:rPr>
          <w:rFonts w:ascii="SimSun" w:hAnsi="SimSun" w:cs="SimSun" w:hint="eastAsia"/>
          <w:color w:val="000000"/>
          <w:lang w:eastAsia="zh-CN"/>
        </w:rPr>
        <w:t>。</w:t>
      </w:r>
      <w:r w:rsidRPr="00440DD1">
        <w:rPr>
          <w:color w:val="000000"/>
          <w:lang w:eastAsia="zh-CN"/>
        </w:rPr>
        <w:t>瑞士议会已于</w:t>
      </w:r>
      <w:r w:rsidRPr="00440DD1">
        <w:rPr>
          <w:color w:val="000000"/>
          <w:lang w:eastAsia="zh-CN"/>
        </w:rPr>
        <w:t>2016</w:t>
      </w:r>
      <w:r w:rsidRPr="00440DD1">
        <w:rPr>
          <w:color w:val="000000"/>
          <w:lang w:eastAsia="zh-CN"/>
        </w:rPr>
        <w:t>年</w:t>
      </w:r>
      <w:r w:rsidRPr="00440DD1">
        <w:rPr>
          <w:color w:val="000000"/>
          <w:lang w:eastAsia="zh-CN"/>
        </w:rPr>
        <w:t>12</w:t>
      </w:r>
      <w:r w:rsidRPr="00440DD1">
        <w:rPr>
          <w:color w:val="000000"/>
          <w:lang w:eastAsia="zh-CN"/>
        </w:rPr>
        <w:t>月批准了该笔贷款，且国际电联已与国际组织不动产基金会（</w:t>
      </w:r>
      <w:r w:rsidRPr="00440DD1">
        <w:rPr>
          <w:color w:val="000000"/>
          <w:lang w:eastAsia="zh-CN"/>
        </w:rPr>
        <w:t>FIPOI</w:t>
      </w:r>
      <w:r w:rsidRPr="00440DD1">
        <w:rPr>
          <w:color w:val="000000"/>
          <w:lang w:eastAsia="zh-CN"/>
        </w:rPr>
        <w:t>）签署了管理这笔贷款的合同</w:t>
      </w:r>
      <w:r w:rsidRPr="00440DD1">
        <w:rPr>
          <w:rFonts w:ascii="SimSun" w:hAnsi="SimSun" w:cs="SimSun" w:hint="eastAsia"/>
          <w:color w:val="000000"/>
          <w:lang w:eastAsia="zh-CN"/>
        </w:rPr>
        <w:t>。</w:t>
      </w:r>
      <w:r w:rsidRPr="00440DD1">
        <w:rPr>
          <w:color w:val="000000"/>
          <w:lang w:eastAsia="zh-CN"/>
        </w:rPr>
        <w:t>这笔资金已于</w:t>
      </w:r>
      <w:r w:rsidRPr="00440DD1">
        <w:rPr>
          <w:color w:val="000000"/>
          <w:lang w:eastAsia="zh-CN"/>
        </w:rPr>
        <w:t>2017</w:t>
      </w:r>
      <w:r w:rsidRPr="00440DD1">
        <w:rPr>
          <w:color w:val="000000"/>
          <w:lang w:eastAsia="zh-CN"/>
        </w:rPr>
        <w:t>年初提供</w:t>
      </w:r>
      <w:r w:rsidRPr="00440DD1">
        <w:rPr>
          <w:rFonts w:ascii="SimSun" w:hAnsi="SimSun" w:cs="SimSun" w:hint="eastAsia"/>
          <w:color w:val="000000"/>
          <w:lang w:eastAsia="zh-CN"/>
        </w:rPr>
        <w:t>。</w:t>
      </w:r>
    </w:p>
    <w:p w:rsidR="00230D18" w:rsidRPr="00440DD1" w:rsidRDefault="00EE7D93" w:rsidP="00466D67">
      <w:pPr>
        <w:pStyle w:val="Heading1"/>
        <w:rPr>
          <w:lang w:eastAsia="zh-CN"/>
        </w:rPr>
      </w:pPr>
      <w:r w:rsidRPr="00440DD1">
        <w:rPr>
          <w:rFonts w:hint="eastAsia"/>
          <w:lang w:eastAsia="zh-CN"/>
        </w:rPr>
        <w:t>9</w:t>
      </w:r>
      <w:r w:rsidR="00230D18" w:rsidRPr="00440DD1">
        <w:rPr>
          <w:lang w:eastAsia="zh-CN"/>
        </w:rPr>
        <w:tab/>
      </w:r>
      <w:r w:rsidR="00230D18" w:rsidRPr="00440DD1">
        <w:rPr>
          <w:rFonts w:hint="eastAsia"/>
          <w:lang w:eastAsia="zh-CN"/>
        </w:rPr>
        <w:t>职员福利</w:t>
      </w:r>
    </w:p>
    <w:p w:rsidR="00230D18" w:rsidRPr="00440DD1" w:rsidRDefault="00EE7D93" w:rsidP="00466D67">
      <w:pPr>
        <w:rPr>
          <w:lang w:val="en-US" w:eastAsia="zh-CN"/>
        </w:rPr>
      </w:pPr>
      <w:r w:rsidRPr="00440DD1">
        <w:rPr>
          <w:rFonts w:hint="eastAsia"/>
          <w:lang w:val="en-US" w:eastAsia="zh-CN"/>
        </w:rPr>
        <w:t>9</w:t>
      </w:r>
      <w:r w:rsidR="00230D18" w:rsidRPr="00440DD1">
        <w:rPr>
          <w:lang w:val="en-US" w:eastAsia="zh-CN"/>
        </w:rPr>
        <w:t>.1</w:t>
      </w:r>
      <w:r w:rsidR="00230D18" w:rsidRPr="00440DD1">
        <w:rPr>
          <w:lang w:val="en-US" w:eastAsia="zh-CN"/>
        </w:rPr>
        <w:tab/>
      </w:r>
      <w:r w:rsidR="00230D18" w:rsidRPr="00440DD1">
        <w:rPr>
          <w:rFonts w:hint="eastAsia"/>
          <w:lang w:eastAsia="zh-CN"/>
        </w:rPr>
        <w:t>以下职员福利得到列账：</w:t>
      </w:r>
    </w:p>
    <w:p w:rsidR="00230D18" w:rsidRPr="00466D67" w:rsidRDefault="00230D18" w:rsidP="00466D67">
      <w:pPr>
        <w:pStyle w:val="enumlev1"/>
        <w:rPr>
          <w:lang w:eastAsia="zh-CN"/>
        </w:rPr>
      </w:pPr>
      <w:r w:rsidRPr="00466D67">
        <w:rPr>
          <w:lang w:eastAsia="zh-CN"/>
        </w:rPr>
        <w:t>–</w:t>
      </w:r>
      <w:r w:rsidRPr="00466D67">
        <w:rPr>
          <w:lang w:eastAsia="zh-CN"/>
        </w:rPr>
        <w:tab/>
      </w:r>
      <w:r w:rsidRPr="00466D67">
        <w:rPr>
          <w:rFonts w:hint="eastAsia"/>
          <w:lang w:eastAsia="zh-CN"/>
        </w:rPr>
        <w:t>在职员提供有关服务的阶段结账后十二个月内完全支付的短期福利；</w:t>
      </w:r>
    </w:p>
    <w:p w:rsidR="00230D18" w:rsidRPr="00466D67" w:rsidRDefault="00230D18" w:rsidP="00466D67">
      <w:pPr>
        <w:pStyle w:val="enumlev1"/>
        <w:rPr>
          <w:lang w:eastAsia="zh-CN"/>
        </w:rPr>
      </w:pPr>
      <w:r w:rsidRPr="00466D67">
        <w:rPr>
          <w:lang w:eastAsia="zh-CN"/>
        </w:rPr>
        <w:t>–</w:t>
      </w:r>
      <w:r w:rsidRPr="00466D67">
        <w:rPr>
          <w:lang w:eastAsia="zh-CN"/>
        </w:rPr>
        <w:tab/>
      </w:r>
      <w:r w:rsidRPr="00466D67">
        <w:rPr>
          <w:rFonts w:hint="eastAsia"/>
          <w:lang w:eastAsia="zh-CN"/>
        </w:rPr>
        <w:t>因前一阶段或若干阶段可能的福利延期产生的长期福利；</w:t>
      </w:r>
    </w:p>
    <w:p w:rsidR="00230D18" w:rsidRPr="00466D67" w:rsidRDefault="00230D18" w:rsidP="00466D67">
      <w:pPr>
        <w:pStyle w:val="enumlev1"/>
        <w:rPr>
          <w:lang w:eastAsia="zh-CN"/>
        </w:rPr>
      </w:pPr>
      <w:r w:rsidRPr="00466D67">
        <w:rPr>
          <w:lang w:eastAsia="zh-CN"/>
        </w:rPr>
        <w:t>–</w:t>
      </w:r>
      <w:r w:rsidRPr="00466D67">
        <w:rPr>
          <w:lang w:eastAsia="zh-CN"/>
        </w:rPr>
        <w:tab/>
      </w:r>
      <w:r w:rsidRPr="00466D67">
        <w:rPr>
          <w:rFonts w:hint="eastAsia"/>
          <w:lang w:eastAsia="zh-CN"/>
        </w:rPr>
        <w:t>离职后的长期福利；</w:t>
      </w:r>
    </w:p>
    <w:p w:rsidR="00230D18" w:rsidRPr="00466D67" w:rsidRDefault="00230D18" w:rsidP="00466D67">
      <w:pPr>
        <w:pStyle w:val="enumlev1"/>
        <w:rPr>
          <w:lang w:eastAsia="zh-CN"/>
        </w:rPr>
      </w:pPr>
      <w:r w:rsidRPr="00466D67">
        <w:rPr>
          <w:lang w:eastAsia="zh-CN"/>
        </w:rPr>
        <w:t>–</w:t>
      </w:r>
      <w:r w:rsidRPr="00466D67">
        <w:rPr>
          <w:lang w:eastAsia="zh-CN"/>
        </w:rPr>
        <w:tab/>
      </w:r>
      <w:r w:rsidRPr="00466D67">
        <w:rPr>
          <w:rFonts w:hint="eastAsia"/>
          <w:lang w:eastAsia="zh-CN"/>
        </w:rPr>
        <w:t>其它长期职员福利。</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230D18" w:rsidRPr="00440DD1" w:rsidRDefault="00EE7D93" w:rsidP="00466D67">
      <w:pPr>
        <w:rPr>
          <w:lang w:val="en-US" w:eastAsia="zh-CN"/>
        </w:rPr>
      </w:pPr>
      <w:r w:rsidRPr="00440DD1">
        <w:rPr>
          <w:rFonts w:hint="eastAsia"/>
          <w:lang w:val="en-US" w:eastAsia="zh-CN"/>
        </w:rPr>
        <w:lastRenderedPageBreak/>
        <w:t>9</w:t>
      </w:r>
      <w:r w:rsidR="00230D18" w:rsidRPr="00440DD1">
        <w:rPr>
          <w:lang w:val="en-US" w:eastAsia="zh-CN"/>
        </w:rPr>
        <w:t>.2</w:t>
      </w:r>
      <w:r w:rsidR="00230D18" w:rsidRPr="00440DD1">
        <w:rPr>
          <w:lang w:val="en-US" w:eastAsia="zh-CN"/>
        </w:rPr>
        <w:tab/>
      </w:r>
      <w:r w:rsidR="00230D18" w:rsidRPr="00440DD1">
        <w:rPr>
          <w:rFonts w:hint="eastAsia"/>
          <w:lang w:eastAsia="zh-CN"/>
        </w:rPr>
        <w:t>长期福利涉及：</w:t>
      </w:r>
    </w:p>
    <w:p w:rsidR="00230D18" w:rsidRPr="00440DD1" w:rsidRDefault="00230D18" w:rsidP="00230D18">
      <w:pPr>
        <w:pStyle w:val="enumlev1"/>
        <w:rPr>
          <w:lang w:eastAsia="zh-CN"/>
        </w:rPr>
      </w:pPr>
      <w:r w:rsidRPr="00440DD1">
        <w:rPr>
          <w:lang w:eastAsia="zh-CN"/>
        </w:rPr>
        <w:t>–</w:t>
      </w:r>
      <w:r w:rsidRPr="00440DD1">
        <w:rPr>
          <w:lang w:eastAsia="zh-CN"/>
        </w:rPr>
        <w:tab/>
      </w:r>
      <w:r w:rsidRPr="00440DD1">
        <w:rPr>
          <w:rFonts w:hint="eastAsia"/>
          <w:lang w:eastAsia="zh-CN"/>
        </w:rPr>
        <w:t>与应计未使用休假的可能性相关的承付款项，在确定退休日时将此考虑在内；</w:t>
      </w:r>
    </w:p>
    <w:p w:rsidR="00230D18" w:rsidRPr="00440DD1" w:rsidRDefault="00230D18" w:rsidP="00230D18">
      <w:pPr>
        <w:pStyle w:val="enumlev1"/>
        <w:rPr>
          <w:lang w:eastAsia="zh-CN"/>
        </w:rPr>
      </w:pPr>
      <w:r w:rsidRPr="00440DD1">
        <w:rPr>
          <w:lang w:eastAsia="zh-CN"/>
        </w:rPr>
        <w:t>–</w:t>
      </w:r>
      <w:r w:rsidRPr="00440DD1">
        <w:rPr>
          <w:lang w:eastAsia="zh-CN"/>
        </w:rPr>
        <w:tab/>
      </w:r>
      <w:r w:rsidRPr="00440DD1">
        <w:rPr>
          <w:rFonts w:hint="eastAsia"/>
          <w:lang w:eastAsia="zh-CN"/>
        </w:rPr>
        <w:t>与归国承付款项相关的承付款项；</w:t>
      </w:r>
    </w:p>
    <w:p w:rsidR="00230D18" w:rsidRPr="00440DD1" w:rsidRDefault="00230D18" w:rsidP="00230D18">
      <w:pPr>
        <w:pStyle w:val="enumlev1"/>
        <w:rPr>
          <w:lang w:eastAsia="zh-CN"/>
        </w:rPr>
      </w:pPr>
      <w:r w:rsidRPr="00440DD1">
        <w:rPr>
          <w:lang w:eastAsia="zh-CN"/>
        </w:rPr>
        <w:t>–</w:t>
      </w:r>
      <w:r w:rsidRPr="00440DD1">
        <w:rPr>
          <w:lang w:eastAsia="zh-CN"/>
        </w:rPr>
        <w:tab/>
      </w:r>
      <w:r w:rsidRPr="00440DD1">
        <w:rPr>
          <w:rFonts w:hint="eastAsia"/>
          <w:lang w:eastAsia="zh-CN"/>
        </w:rPr>
        <w:t>与联合国合办职员养恤基金相关的承付款项；</w:t>
      </w:r>
    </w:p>
    <w:p w:rsidR="00230D18" w:rsidRPr="00440DD1" w:rsidRDefault="00230D18" w:rsidP="00230D18">
      <w:pPr>
        <w:pStyle w:val="enumlev1"/>
        <w:rPr>
          <w:lang w:eastAsia="zh-CN"/>
        </w:rPr>
      </w:pPr>
      <w:r w:rsidRPr="00440DD1">
        <w:rPr>
          <w:lang w:eastAsia="zh-CN"/>
        </w:rPr>
        <w:t>–</w:t>
      </w:r>
      <w:r w:rsidRPr="00440DD1">
        <w:rPr>
          <w:lang w:eastAsia="zh-CN"/>
        </w:rPr>
        <w:tab/>
      </w:r>
      <w:r w:rsidRPr="00440DD1">
        <w:rPr>
          <w:rFonts w:hint="eastAsia"/>
          <w:lang w:eastAsia="zh-CN"/>
        </w:rPr>
        <w:t>联合国离职后健康保险（</w:t>
      </w:r>
      <w:r w:rsidRPr="00440DD1">
        <w:rPr>
          <w:lang w:eastAsia="zh-CN"/>
        </w:rPr>
        <w:t>ASHI</w:t>
      </w:r>
      <w:r w:rsidRPr="00440DD1">
        <w:rPr>
          <w:rFonts w:hint="eastAsia"/>
          <w:lang w:eastAsia="zh-CN"/>
        </w:rPr>
        <w:t>）计划规定的有关离职后健康保险的承付款项；</w:t>
      </w:r>
    </w:p>
    <w:p w:rsidR="00230D18" w:rsidRPr="00440DD1" w:rsidRDefault="00230D18" w:rsidP="00230D18">
      <w:pPr>
        <w:pStyle w:val="enumlev1"/>
        <w:rPr>
          <w:lang w:eastAsia="zh-CN"/>
        </w:rPr>
      </w:pPr>
      <w:r w:rsidRPr="00440DD1">
        <w:rPr>
          <w:lang w:eastAsia="zh-CN"/>
        </w:rPr>
        <w:t>–</w:t>
      </w:r>
      <w:r w:rsidRPr="00440DD1">
        <w:rPr>
          <w:lang w:eastAsia="zh-CN"/>
        </w:rPr>
        <w:tab/>
      </w:r>
      <w:r w:rsidRPr="00440DD1">
        <w:rPr>
          <w:rFonts w:hint="eastAsia"/>
          <w:lang w:eastAsia="zh-CN"/>
        </w:rPr>
        <w:t>有关原养恤金计划的承付款项，以便确定国际电联在阶段结账日的承付款项。</w:t>
      </w:r>
    </w:p>
    <w:p w:rsidR="00230D18" w:rsidRPr="00440DD1" w:rsidRDefault="00EE7D93" w:rsidP="004C356F">
      <w:pPr>
        <w:rPr>
          <w:lang w:eastAsia="zh-CN"/>
        </w:rPr>
      </w:pPr>
      <w:r w:rsidRPr="00440DD1">
        <w:rPr>
          <w:rFonts w:hint="eastAsia"/>
          <w:lang w:val="en-US" w:eastAsia="zh-CN"/>
        </w:rPr>
        <w:t>9</w:t>
      </w:r>
      <w:r w:rsidR="00230D18" w:rsidRPr="00440DD1">
        <w:rPr>
          <w:lang w:val="en-US" w:eastAsia="zh-CN"/>
        </w:rPr>
        <w:t>.3</w:t>
      </w:r>
      <w:r w:rsidR="00230D18" w:rsidRPr="00440DD1">
        <w:rPr>
          <w:lang w:val="en-US" w:eastAsia="zh-CN"/>
        </w:rPr>
        <w:tab/>
      </w:r>
      <w:r w:rsidR="00230D18" w:rsidRPr="00440DD1">
        <w:rPr>
          <w:rFonts w:hint="eastAsia"/>
          <w:lang w:eastAsia="zh-CN"/>
        </w:rPr>
        <w:t>最后两项福利放在设定受益计划标题下，归国承付款项亦如此，这两项均为精算研究的主题。</w:t>
      </w:r>
    </w:p>
    <w:p w:rsidR="00230D18" w:rsidRPr="00440DD1" w:rsidRDefault="00EE7D93" w:rsidP="004C356F">
      <w:pPr>
        <w:rPr>
          <w:lang w:eastAsia="zh-CN"/>
        </w:rPr>
      </w:pPr>
      <w:r w:rsidRPr="00440DD1">
        <w:rPr>
          <w:rFonts w:hint="eastAsia"/>
          <w:lang w:eastAsia="zh-CN"/>
        </w:rPr>
        <w:t>9</w:t>
      </w:r>
      <w:r w:rsidR="00230D18" w:rsidRPr="00440DD1">
        <w:rPr>
          <w:lang w:eastAsia="zh-CN"/>
        </w:rPr>
        <w:t>.4</w:t>
      </w:r>
      <w:r w:rsidR="00230D18" w:rsidRPr="00440DD1">
        <w:rPr>
          <w:lang w:eastAsia="zh-CN"/>
        </w:rPr>
        <w:tab/>
      </w:r>
      <w:r w:rsidR="00230D18" w:rsidRPr="00440DD1">
        <w:rPr>
          <w:rFonts w:hint="eastAsia"/>
          <w:lang w:eastAsia="zh-CN"/>
        </w:rPr>
        <w:t>国际电联是联合国大会成立的联合国合办职员养恤基金（</w:t>
      </w:r>
      <w:r w:rsidR="00230D18" w:rsidRPr="00440DD1">
        <w:rPr>
          <w:lang w:eastAsia="zh-CN"/>
        </w:rPr>
        <w:t>UNJSPF</w:t>
      </w:r>
      <w:r w:rsidR="00230D18" w:rsidRPr="00440DD1">
        <w:rPr>
          <w:rFonts w:hint="eastAsia"/>
          <w:lang w:eastAsia="zh-CN"/>
        </w:rPr>
        <w:t>）的成员组织。该基金旨在为职员提供退休、死亡、残疾和相关补贴。养恤基金的资金源于多家雇主制定的福利计划。依据基金规则第</w:t>
      </w:r>
      <w:r w:rsidR="00230D18" w:rsidRPr="00440DD1">
        <w:rPr>
          <w:lang w:eastAsia="zh-CN"/>
        </w:rPr>
        <w:t>3</w:t>
      </w:r>
      <w:r w:rsidR="00230D18" w:rsidRPr="00440DD1">
        <w:rPr>
          <w:rFonts w:hint="eastAsia"/>
          <w:lang w:eastAsia="zh-CN"/>
        </w:rPr>
        <w:t>条</w:t>
      </w:r>
      <w:r w:rsidR="00230D18" w:rsidRPr="00440DD1">
        <w:rPr>
          <w:lang w:eastAsia="zh-CN"/>
        </w:rPr>
        <w:t>(b</w:t>
      </w:r>
      <w:r w:rsidR="00230D18" w:rsidRPr="00440DD1">
        <w:rPr>
          <w:rFonts w:hint="eastAsia"/>
          <w:lang w:eastAsia="zh-CN"/>
        </w:rPr>
        <w:t>)</w:t>
      </w:r>
      <w:r w:rsidR="00230D18" w:rsidRPr="00440DD1">
        <w:rPr>
          <w:rFonts w:hint="eastAsia"/>
          <w:lang w:eastAsia="zh-CN"/>
        </w:rPr>
        <w:t>段，基金须向加入了联合国和专门机构薪酬、补贴和其他服务条件共同制度的专门机构和所有其他国际、政府间组织开放。</w:t>
      </w:r>
    </w:p>
    <w:p w:rsidR="00230D18" w:rsidRPr="00440DD1" w:rsidRDefault="00EE7D93" w:rsidP="004C356F">
      <w:pPr>
        <w:rPr>
          <w:lang w:eastAsia="zh-CN"/>
        </w:rPr>
      </w:pPr>
      <w:r w:rsidRPr="00440DD1">
        <w:rPr>
          <w:rFonts w:hint="eastAsia"/>
          <w:lang w:eastAsia="zh-CN"/>
        </w:rPr>
        <w:t>9</w:t>
      </w:r>
      <w:r w:rsidR="00230D18" w:rsidRPr="00440DD1">
        <w:rPr>
          <w:lang w:eastAsia="zh-CN"/>
        </w:rPr>
        <w:t>.5</w:t>
      </w:r>
      <w:r w:rsidR="00230D18" w:rsidRPr="00440DD1">
        <w:rPr>
          <w:lang w:eastAsia="zh-CN"/>
        </w:rPr>
        <w:tab/>
      </w:r>
      <w:r w:rsidR="00230D18" w:rsidRPr="00440DD1">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sidR="00230D18" w:rsidRPr="00440DD1">
        <w:rPr>
          <w:lang w:eastAsia="zh-CN"/>
        </w:rPr>
        <w:t>UNJSPF</w:t>
      </w:r>
      <w:r w:rsidR="00230D18" w:rsidRPr="00440DD1">
        <w:rPr>
          <w:rFonts w:hint="eastAsia"/>
          <w:lang w:eastAsia="zh-CN"/>
        </w:rPr>
        <w:t>与其他参加基金的组织无法确定国际电联在充分保证会计可靠性的情况的确定收益承付款项、计划资产和计划相关成本中的相应份额。因此，国际电联按照</w:t>
      </w:r>
      <w:r w:rsidR="00230D18" w:rsidRPr="00440DD1">
        <w:rPr>
          <w:lang w:eastAsia="zh-CN"/>
        </w:rPr>
        <w:t xml:space="preserve">IPSAS </w:t>
      </w:r>
      <w:r w:rsidRPr="00440DD1">
        <w:rPr>
          <w:lang w:eastAsia="zh-CN"/>
        </w:rPr>
        <w:t>39</w:t>
      </w:r>
      <w:r w:rsidR="00230D18" w:rsidRPr="00440DD1">
        <w:rPr>
          <w:rFonts w:hint="eastAsia"/>
          <w:lang w:eastAsia="zh-CN"/>
        </w:rPr>
        <w:t>要求，把此计划当作确定的会费计划予以处理。国际电联在相关财务期内为该计划缴款在财务业绩报表中被确定为费用。</w:t>
      </w:r>
    </w:p>
    <w:p w:rsidR="00230D18" w:rsidRPr="00440DD1" w:rsidRDefault="00EE7D93" w:rsidP="004C356F">
      <w:pPr>
        <w:rPr>
          <w:lang w:eastAsia="zh-CN"/>
        </w:rPr>
      </w:pPr>
      <w:r w:rsidRPr="00440DD1">
        <w:rPr>
          <w:lang w:val="en-US" w:eastAsia="zh-CN"/>
        </w:rPr>
        <w:t>9.6</w:t>
      </w:r>
      <w:r w:rsidRPr="00440DD1">
        <w:rPr>
          <w:lang w:val="en-US" w:eastAsia="zh-CN"/>
        </w:rPr>
        <w:tab/>
      </w:r>
      <w:r w:rsidR="00D621AB">
        <w:rPr>
          <w:rFonts w:hint="eastAsia"/>
          <w:lang w:val="en-US" w:eastAsia="zh-CN"/>
        </w:rPr>
        <w:t>自</w:t>
      </w:r>
      <w:r w:rsidRPr="00440DD1">
        <w:rPr>
          <w:lang w:val="en-US" w:eastAsia="zh-CN"/>
        </w:rPr>
        <w:t>2014</w:t>
      </w:r>
      <w:r w:rsidR="00D621AB">
        <w:rPr>
          <w:rFonts w:hint="eastAsia"/>
          <w:lang w:val="en-US" w:eastAsia="zh-CN"/>
        </w:rPr>
        <w:t>年</w:t>
      </w:r>
      <w:r w:rsidR="00D621AB">
        <w:rPr>
          <w:rFonts w:hint="eastAsia"/>
          <w:lang w:val="en-US" w:eastAsia="zh-CN"/>
        </w:rPr>
        <w:t>5</w:t>
      </w:r>
      <w:r w:rsidR="00D621AB">
        <w:rPr>
          <w:rFonts w:hint="eastAsia"/>
          <w:lang w:val="en-US" w:eastAsia="zh-CN"/>
        </w:rPr>
        <w:t>月</w:t>
      </w:r>
      <w:r w:rsidR="00D621AB">
        <w:rPr>
          <w:lang w:val="en-US" w:eastAsia="zh-CN"/>
        </w:rPr>
        <w:t>以来，国际电联实施了名为</w:t>
      </w:r>
      <w:r w:rsidR="004C356F" w:rsidRPr="004C356F">
        <w:rPr>
          <w:rFonts w:ascii="SimSun" w:hAnsi="SimSun"/>
          <w:lang w:val="en-US" w:eastAsia="zh-CN"/>
        </w:rPr>
        <w:t>“</w:t>
      </w:r>
      <w:r w:rsidR="00D621AB" w:rsidRPr="00D621AB">
        <w:rPr>
          <w:rFonts w:hint="eastAsia"/>
          <w:lang w:val="en-US" w:eastAsia="zh-CN"/>
        </w:rPr>
        <w:t>国际电联集体医疗保险计划</w:t>
      </w:r>
      <w:r w:rsidR="004C356F" w:rsidRPr="004C356F">
        <w:rPr>
          <w:rFonts w:ascii="SimSun" w:hAnsi="SimSun"/>
          <w:lang w:val="en-US" w:eastAsia="zh-CN"/>
        </w:rPr>
        <w:t>”</w:t>
      </w:r>
      <w:r w:rsidR="00D621AB">
        <w:rPr>
          <w:rFonts w:hint="eastAsia"/>
          <w:lang w:val="en-US" w:eastAsia="zh-CN"/>
        </w:rPr>
        <w:t>的</w:t>
      </w:r>
      <w:r w:rsidR="00D621AB">
        <w:rPr>
          <w:lang w:val="en-US" w:eastAsia="zh-CN"/>
        </w:rPr>
        <w:t>职员健康保险方案。</w:t>
      </w:r>
      <w:r w:rsidR="00D621AB">
        <w:rPr>
          <w:rFonts w:hint="eastAsia"/>
          <w:lang w:val="en-US" w:eastAsia="zh-CN"/>
        </w:rPr>
        <w:t>由国际电联</w:t>
      </w:r>
      <w:r w:rsidR="00D621AB">
        <w:rPr>
          <w:lang w:val="en-US" w:eastAsia="zh-CN"/>
        </w:rPr>
        <w:t>管理的该方案基于与</w:t>
      </w:r>
      <w:r w:rsidR="00D621AB" w:rsidRPr="00440DD1">
        <w:rPr>
          <w:lang w:eastAsia="zh-CN"/>
        </w:rPr>
        <w:t>Cigna/Vanbreda</w:t>
      </w:r>
      <w:r w:rsidR="00D621AB">
        <w:rPr>
          <w:rFonts w:hint="eastAsia"/>
          <w:lang w:eastAsia="zh-CN"/>
        </w:rPr>
        <w:t>国际</w:t>
      </w:r>
      <w:r w:rsidR="00D621AB">
        <w:rPr>
          <w:lang w:eastAsia="zh-CN"/>
        </w:rPr>
        <w:t>公司签署的合同</w:t>
      </w:r>
      <w:r w:rsidR="00D621AB">
        <w:rPr>
          <w:rFonts w:hint="eastAsia"/>
          <w:lang w:eastAsia="zh-CN"/>
        </w:rPr>
        <w:t>。</w:t>
      </w:r>
      <w:r w:rsidR="00D621AB" w:rsidRPr="00440DD1">
        <w:rPr>
          <w:lang w:eastAsia="zh-CN"/>
        </w:rPr>
        <w:t>Cigna</w:t>
      </w:r>
      <w:r w:rsidR="00D621AB">
        <w:rPr>
          <w:rFonts w:hint="eastAsia"/>
          <w:lang w:eastAsia="zh-CN"/>
        </w:rPr>
        <w:t>为</w:t>
      </w:r>
      <w:r w:rsidR="00D621AB">
        <w:rPr>
          <w:lang w:eastAsia="zh-CN"/>
        </w:rPr>
        <w:t>保险公司，</w:t>
      </w:r>
      <w:r w:rsidR="00D621AB" w:rsidRPr="00440DD1">
        <w:rPr>
          <w:lang w:eastAsia="zh-CN"/>
        </w:rPr>
        <w:t>Cigna/Vanbreda</w:t>
      </w:r>
      <w:r w:rsidR="00D621AB">
        <w:rPr>
          <w:rFonts w:hint="eastAsia"/>
          <w:lang w:eastAsia="zh-CN"/>
        </w:rPr>
        <w:t>为</w:t>
      </w:r>
      <w:r w:rsidR="00D621AB">
        <w:rPr>
          <w:lang w:eastAsia="zh-CN"/>
        </w:rPr>
        <w:t>报销管理机构。</w:t>
      </w:r>
      <w:r w:rsidRPr="00440DD1">
        <w:rPr>
          <w:rFonts w:hint="eastAsia"/>
          <w:lang w:eastAsia="zh-CN"/>
        </w:rPr>
        <w:t>按照</w:t>
      </w:r>
      <w:r w:rsidRPr="00440DD1">
        <w:rPr>
          <w:lang w:eastAsia="zh-CN"/>
        </w:rPr>
        <w:t>IPSAS 39</w:t>
      </w:r>
      <w:r w:rsidRPr="00440DD1">
        <w:rPr>
          <w:rFonts w:hint="eastAsia"/>
          <w:lang w:eastAsia="zh-CN"/>
        </w:rPr>
        <w:t>的要求，</w:t>
      </w:r>
      <w:r w:rsidRPr="00440DD1">
        <w:rPr>
          <w:rFonts w:hint="eastAsia"/>
          <w:lang w:eastAsia="zh-CN"/>
        </w:rPr>
        <w:t>ASHI</w:t>
      </w:r>
      <w:r w:rsidRPr="00440DD1">
        <w:rPr>
          <w:rFonts w:hint="eastAsia"/>
          <w:lang w:eastAsia="zh-CN"/>
        </w:rPr>
        <w:t>承付款项是精算研究的主题，从而确定并确认国际电联在各项福利的未来负债金额。</w:t>
      </w:r>
      <w:r w:rsidR="00D621AB">
        <w:rPr>
          <w:rFonts w:hint="eastAsia"/>
          <w:lang w:val="en-US" w:eastAsia="zh-CN"/>
        </w:rPr>
        <w:t>国际电联</w:t>
      </w:r>
      <w:r w:rsidR="00D621AB">
        <w:rPr>
          <w:lang w:val="en-US" w:eastAsia="zh-CN"/>
        </w:rPr>
        <w:t>签署的独立精算</w:t>
      </w:r>
      <w:r w:rsidR="00D621AB">
        <w:rPr>
          <w:rFonts w:hint="eastAsia"/>
          <w:lang w:val="en-US" w:eastAsia="zh-CN"/>
        </w:rPr>
        <w:t>估值</w:t>
      </w:r>
      <w:r w:rsidR="00D621AB">
        <w:rPr>
          <w:lang w:val="en-US" w:eastAsia="zh-CN"/>
        </w:rPr>
        <w:t>机构用来评估截至</w:t>
      </w:r>
      <w:r w:rsidR="00D621AB">
        <w:rPr>
          <w:rFonts w:hint="eastAsia"/>
          <w:lang w:val="en-US" w:eastAsia="zh-CN"/>
        </w:rPr>
        <w:t>12</w:t>
      </w:r>
      <w:r w:rsidR="00D621AB">
        <w:rPr>
          <w:rFonts w:hint="eastAsia"/>
          <w:lang w:val="en-US" w:eastAsia="zh-CN"/>
        </w:rPr>
        <w:t>月</w:t>
      </w:r>
      <w:r w:rsidR="00D621AB">
        <w:rPr>
          <w:lang w:val="en-US" w:eastAsia="zh-CN"/>
        </w:rPr>
        <w:t>底的</w:t>
      </w:r>
      <w:r w:rsidR="00D621AB">
        <w:rPr>
          <w:lang w:val="en-US" w:eastAsia="zh-CN"/>
        </w:rPr>
        <w:t>ASHI</w:t>
      </w:r>
      <w:r w:rsidR="00D621AB">
        <w:rPr>
          <w:lang w:val="en-US" w:eastAsia="zh-CN"/>
        </w:rPr>
        <w:t>的承付款项。</w:t>
      </w:r>
      <w:r w:rsidRPr="00440DD1">
        <w:rPr>
          <w:rFonts w:hint="eastAsia"/>
          <w:lang w:eastAsia="zh-CN"/>
        </w:rPr>
        <w:t>该</w:t>
      </w:r>
      <w:r w:rsidR="0017212D">
        <w:rPr>
          <w:rFonts w:hint="eastAsia"/>
          <w:lang w:eastAsia="zh-CN"/>
        </w:rPr>
        <w:t>方案</w:t>
      </w:r>
      <w:r w:rsidRPr="00440DD1">
        <w:rPr>
          <w:rFonts w:hint="eastAsia"/>
          <w:lang w:eastAsia="zh-CN"/>
        </w:rPr>
        <w:t>采用</w:t>
      </w:r>
      <w:r w:rsidR="0017212D">
        <w:rPr>
          <w:rFonts w:hint="eastAsia"/>
          <w:lang w:eastAsia="zh-CN"/>
        </w:rPr>
        <w:t>综合</w:t>
      </w:r>
      <w:r w:rsidR="0017212D">
        <w:rPr>
          <w:lang w:eastAsia="zh-CN"/>
        </w:rPr>
        <w:t>收益（</w:t>
      </w:r>
      <w:r w:rsidRPr="00440DD1">
        <w:rPr>
          <w:rFonts w:hint="eastAsia"/>
          <w:lang w:eastAsia="zh-CN"/>
        </w:rPr>
        <w:t>OCI</w:t>
      </w:r>
      <w:r w:rsidR="0017212D">
        <w:rPr>
          <w:lang w:eastAsia="zh-CN"/>
        </w:rPr>
        <w:t>）</w:t>
      </w:r>
      <w:r w:rsidRPr="00440DD1">
        <w:rPr>
          <w:rFonts w:hint="eastAsia"/>
          <w:lang w:eastAsia="zh-CN"/>
        </w:rPr>
        <w:t>方法确认精算损益，要求将有关阶段的精算损益在财务状况报表中确认为净资产。</w:t>
      </w:r>
    </w:p>
    <w:p w:rsidR="00EE7D93" w:rsidRPr="00440DD1" w:rsidRDefault="00466D67" w:rsidP="004C356F">
      <w:pPr>
        <w:rPr>
          <w:lang w:val="en-US" w:eastAsia="zh-CN"/>
        </w:rPr>
      </w:pPr>
      <w:r>
        <w:rPr>
          <w:lang w:val="en-US" w:eastAsia="zh-CN"/>
        </w:rPr>
        <w:t>9.7</w:t>
      </w:r>
      <w:r>
        <w:rPr>
          <w:lang w:val="en-US" w:eastAsia="zh-CN"/>
        </w:rPr>
        <w:tab/>
      </w:r>
      <w:r w:rsidR="0017212D">
        <w:rPr>
          <w:rFonts w:hint="eastAsia"/>
          <w:lang w:val="en-US" w:eastAsia="zh-CN"/>
        </w:rPr>
        <w:t>自</w:t>
      </w:r>
      <w:r w:rsidR="0017212D">
        <w:rPr>
          <w:lang w:val="en-US" w:eastAsia="zh-CN"/>
        </w:rPr>
        <w:t>国际电联</w:t>
      </w:r>
      <w:r w:rsidR="0017212D">
        <w:rPr>
          <w:rFonts w:hint="eastAsia"/>
          <w:lang w:val="en-US" w:eastAsia="zh-CN"/>
        </w:rPr>
        <w:t>2014</w:t>
      </w:r>
      <w:r w:rsidR="0017212D">
        <w:rPr>
          <w:rFonts w:hint="eastAsia"/>
          <w:lang w:val="en-US" w:eastAsia="zh-CN"/>
        </w:rPr>
        <w:t>年</w:t>
      </w:r>
      <w:r w:rsidR="0017212D">
        <w:rPr>
          <w:lang w:val="en-US" w:eastAsia="zh-CN"/>
        </w:rPr>
        <w:t>脱离</w:t>
      </w:r>
      <w:r w:rsidR="00EE7D93" w:rsidRPr="00440DD1">
        <w:rPr>
          <w:lang w:val="en-US" w:eastAsia="zh-CN"/>
        </w:rPr>
        <w:t>SHIF</w:t>
      </w:r>
      <w:r w:rsidR="0017212D">
        <w:rPr>
          <w:rFonts w:hint="eastAsia"/>
          <w:lang w:val="en-US" w:eastAsia="zh-CN"/>
        </w:rPr>
        <w:t>后</w:t>
      </w:r>
      <w:r w:rsidR="0017212D">
        <w:rPr>
          <w:lang w:val="en-US" w:eastAsia="zh-CN"/>
        </w:rPr>
        <w:t>，国际电联与国际劳工组织（</w:t>
      </w:r>
      <w:r w:rsidR="0017212D">
        <w:rPr>
          <w:lang w:val="en-US" w:eastAsia="zh-CN"/>
        </w:rPr>
        <w:t>ILO</w:t>
      </w:r>
      <w:r w:rsidR="0017212D">
        <w:rPr>
          <w:lang w:val="en-US" w:eastAsia="zh-CN"/>
        </w:rPr>
        <w:t>）</w:t>
      </w:r>
      <w:r w:rsidR="0017212D">
        <w:rPr>
          <w:rFonts w:hint="eastAsia"/>
          <w:lang w:val="en-US" w:eastAsia="zh-CN"/>
        </w:rPr>
        <w:t>一直</w:t>
      </w:r>
      <w:r w:rsidR="0017212D">
        <w:rPr>
          <w:lang w:val="en-US" w:eastAsia="zh-CN"/>
        </w:rPr>
        <w:t>就保障基金的分割进行诉讼。</w:t>
      </w:r>
      <w:r w:rsidR="0017212D">
        <w:rPr>
          <w:rFonts w:hint="eastAsia"/>
          <w:lang w:val="en-US" w:eastAsia="zh-CN"/>
        </w:rPr>
        <w:t>2</w:t>
      </w:r>
      <w:r w:rsidR="0017212D">
        <w:rPr>
          <w:lang w:val="en-US" w:eastAsia="zh-CN"/>
        </w:rPr>
        <w:t>018</w:t>
      </w:r>
      <w:r w:rsidR="0017212D">
        <w:rPr>
          <w:rFonts w:hint="eastAsia"/>
          <w:lang w:val="en-US" w:eastAsia="zh-CN"/>
        </w:rPr>
        <w:t>年</w:t>
      </w:r>
      <w:r w:rsidR="0017212D">
        <w:rPr>
          <w:rFonts w:hint="eastAsia"/>
          <w:lang w:val="en-US" w:eastAsia="zh-CN"/>
        </w:rPr>
        <w:t>6</w:t>
      </w:r>
      <w:r w:rsidR="0017212D">
        <w:rPr>
          <w:rFonts w:hint="eastAsia"/>
          <w:lang w:val="en-US" w:eastAsia="zh-CN"/>
        </w:rPr>
        <w:t>月</w:t>
      </w:r>
      <w:r w:rsidR="0017212D">
        <w:rPr>
          <w:lang w:val="en-US" w:eastAsia="zh-CN"/>
        </w:rPr>
        <w:t>宣布了</w:t>
      </w:r>
      <w:r w:rsidR="0017212D">
        <w:rPr>
          <w:rFonts w:hint="eastAsia"/>
          <w:lang w:val="en-US" w:eastAsia="zh-CN"/>
        </w:rPr>
        <w:t>2018</w:t>
      </w:r>
      <w:r w:rsidR="0017212D">
        <w:rPr>
          <w:rFonts w:hint="eastAsia"/>
          <w:lang w:val="en-US" w:eastAsia="zh-CN"/>
        </w:rPr>
        <w:t>年</w:t>
      </w:r>
      <w:r w:rsidR="0017212D">
        <w:rPr>
          <w:rFonts w:hint="eastAsia"/>
          <w:lang w:val="en-US" w:eastAsia="zh-CN"/>
        </w:rPr>
        <w:t>2</w:t>
      </w:r>
      <w:r w:rsidR="0017212D">
        <w:rPr>
          <w:rFonts w:hint="eastAsia"/>
          <w:lang w:val="en-US" w:eastAsia="zh-CN"/>
        </w:rPr>
        <w:t>月</w:t>
      </w:r>
      <w:r w:rsidR="0017212D">
        <w:rPr>
          <w:lang w:val="en-US" w:eastAsia="zh-CN"/>
        </w:rPr>
        <w:t>产生的仲裁结果，国际电联最终将获支付</w:t>
      </w:r>
      <w:r w:rsidR="0017212D" w:rsidRPr="00440DD1">
        <w:rPr>
          <w:lang w:val="en-US" w:eastAsia="zh-CN"/>
        </w:rPr>
        <w:t>9’383’844</w:t>
      </w:r>
      <w:r w:rsidR="0017212D">
        <w:rPr>
          <w:rFonts w:hint="eastAsia"/>
          <w:lang w:val="en-US" w:eastAsia="zh-CN"/>
        </w:rPr>
        <w:t>美元</w:t>
      </w:r>
      <w:r w:rsidR="0017212D">
        <w:rPr>
          <w:lang w:val="en-US" w:eastAsia="zh-CN"/>
        </w:rPr>
        <w:t>。</w:t>
      </w:r>
    </w:p>
    <w:p w:rsidR="00230D18" w:rsidRPr="00440DD1" w:rsidRDefault="00EE7D93" w:rsidP="004C356F">
      <w:pPr>
        <w:rPr>
          <w:lang w:val="en-US" w:eastAsia="zh-CN"/>
        </w:rPr>
      </w:pPr>
      <w:r w:rsidRPr="00440DD1">
        <w:rPr>
          <w:lang w:val="en-US" w:eastAsia="zh-CN"/>
        </w:rPr>
        <w:t>9.8</w:t>
      </w:r>
      <w:r w:rsidR="00230D18" w:rsidRPr="00440DD1">
        <w:rPr>
          <w:lang w:val="en-US" w:eastAsia="zh-CN"/>
        </w:rPr>
        <w:tab/>
      </w:r>
      <w:r w:rsidR="00230D18" w:rsidRPr="00440DD1">
        <w:rPr>
          <w:rFonts w:hint="eastAsia"/>
          <w:lang w:eastAsia="zh-CN"/>
        </w:rPr>
        <w:t>有关的精算假设见财务工作</w:t>
      </w:r>
      <w:r w:rsidR="00230D18" w:rsidRPr="00440DD1">
        <w:rPr>
          <w:lang w:eastAsia="zh-CN"/>
        </w:rPr>
        <w:t>报告所反映每一财务周期的</w:t>
      </w:r>
      <w:r w:rsidR="00230D18" w:rsidRPr="00440DD1">
        <w:rPr>
          <w:rFonts w:hint="eastAsia"/>
          <w:lang w:eastAsia="zh-CN"/>
        </w:rPr>
        <w:t>有关职员福利的说明。</w:t>
      </w:r>
    </w:p>
    <w:p w:rsidR="008A35A3" w:rsidRDefault="008A35A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30D18" w:rsidRPr="00440DD1" w:rsidRDefault="00EE7D93" w:rsidP="004C356F">
      <w:pPr>
        <w:rPr>
          <w:lang w:eastAsia="zh-CN"/>
        </w:rPr>
      </w:pPr>
      <w:r w:rsidRPr="00440DD1">
        <w:rPr>
          <w:lang w:eastAsia="zh-CN"/>
        </w:rPr>
        <w:lastRenderedPageBreak/>
        <w:t>9.9</w:t>
      </w:r>
      <w:r w:rsidRPr="00440DD1">
        <w:rPr>
          <w:lang w:eastAsia="zh-CN"/>
        </w:rPr>
        <w:tab/>
      </w:r>
      <w:r w:rsidR="00230D18" w:rsidRPr="00440DD1">
        <w:rPr>
          <w:rFonts w:hint="eastAsia"/>
          <w:lang w:eastAsia="zh-CN"/>
        </w:rPr>
        <w:t>下表</w:t>
      </w:r>
      <w:r w:rsidR="00230D18" w:rsidRPr="00440DD1">
        <w:rPr>
          <w:lang w:eastAsia="zh-CN"/>
        </w:rPr>
        <w:t>所示为截至</w:t>
      </w:r>
      <w:r w:rsidR="00230D18" w:rsidRPr="00440DD1">
        <w:rPr>
          <w:rFonts w:hint="eastAsia"/>
          <w:lang w:eastAsia="zh-CN"/>
        </w:rPr>
        <w:t>201</w:t>
      </w:r>
      <w:r w:rsidRPr="00440DD1">
        <w:rPr>
          <w:lang w:eastAsia="zh-CN"/>
        </w:rPr>
        <w:t>7</w:t>
      </w:r>
      <w:r w:rsidR="00230D18" w:rsidRPr="00440DD1">
        <w:rPr>
          <w:rFonts w:hint="eastAsia"/>
          <w:lang w:eastAsia="zh-CN"/>
        </w:rPr>
        <w:t>年</w:t>
      </w:r>
      <w:r w:rsidR="00230D18" w:rsidRPr="00440DD1">
        <w:rPr>
          <w:rFonts w:hint="eastAsia"/>
          <w:lang w:eastAsia="zh-CN"/>
        </w:rPr>
        <w:t>12</w:t>
      </w:r>
      <w:r w:rsidR="00230D18" w:rsidRPr="00440DD1">
        <w:rPr>
          <w:rFonts w:hint="eastAsia"/>
          <w:lang w:eastAsia="zh-CN"/>
        </w:rPr>
        <w:t>月</w:t>
      </w:r>
      <w:r w:rsidR="00230D18" w:rsidRPr="00440DD1">
        <w:rPr>
          <w:rFonts w:hint="eastAsia"/>
          <w:lang w:eastAsia="zh-CN"/>
        </w:rPr>
        <w:t>31</w:t>
      </w:r>
      <w:r w:rsidR="00230D18" w:rsidRPr="00440DD1">
        <w:rPr>
          <w:rFonts w:hint="eastAsia"/>
          <w:lang w:eastAsia="zh-CN"/>
        </w:rPr>
        <w:t>日</w:t>
      </w:r>
      <w:r w:rsidR="00230D18" w:rsidRPr="00440DD1">
        <w:rPr>
          <w:lang w:eastAsia="zh-CN"/>
        </w:rPr>
        <w:t>的长期和短期职员福利</w:t>
      </w:r>
      <w:r w:rsidR="00230D18" w:rsidRPr="00440DD1">
        <w:rPr>
          <w:rFonts w:hint="eastAsia"/>
          <w:lang w:eastAsia="zh-CN"/>
        </w:rPr>
        <w:t>余额</w:t>
      </w:r>
      <w:r w:rsidR="00230D18" w:rsidRPr="00440DD1">
        <w:rPr>
          <w:lang w:eastAsia="zh-CN"/>
        </w:rPr>
        <w:t>。</w:t>
      </w:r>
    </w:p>
    <w:p w:rsidR="00230D18" w:rsidRPr="00440DD1" w:rsidRDefault="00230D18" w:rsidP="00230D18">
      <w:pPr>
        <w:tabs>
          <w:tab w:val="clear" w:pos="567"/>
          <w:tab w:val="left" w:pos="709"/>
        </w:tabs>
        <w:spacing w:before="0"/>
        <w:jc w:val="bo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966"/>
        <w:gridCol w:w="1964"/>
        <w:gridCol w:w="2237"/>
      </w:tblGrid>
      <w:tr w:rsidR="00230D18" w:rsidRPr="00440DD1" w:rsidTr="00EE7D93">
        <w:trPr>
          <w:jc w:val="center"/>
        </w:trPr>
        <w:tc>
          <w:tcPr>
            <w:tcW w:w="3468" w:type="dxa"/>
            <w:vMerge w:val="restart"/>
            <w:vAlign w:val="center"/>
          </w:tcPr>
          <w:p w:rsidR="00230D18" w:rsidRPr="00440DD1" w:rsidRDefault="00230D18" w:rsidP="00EE7D93">
            <w:pPr>
              <w:pStyle w:val="Tablehead"/>
              <w:jc w:val="left"/>
              <w:rPr>
                <w:sz w:val="20"/>
                <w:lang w:val="en-US"/>
              </w:rPr>
            </w:pPr>
            <w:r w:rsidRPr="00440DD1">
              <w:rPr>
                <w:sz w:val="20"/>
                <w:lang w:val="en-US"/>
              </w:rPr>
              <w:t>单位：千瑞郎</w:t>
            </w:r>
          </w:p>
        </w:tc>
        <w:tc>
          <w:tcPr>
            <w:tcW w:w="6167" w:type="dxa"/>
            <w:gridSpan w:val="3"/>
          </w:tcPr>
          <w:p w:rsidR="00230D18" w:rsidRPr="00440DD1" w:rsidRDefault="00230D18" w:rsidP="00EE7D93">
            <w:pPr>
              <w:pStyle w:val="Tablehead"/>
              <w:rPr>
                <w:sz w:val="20"/>
                <w:lang w:val="en-US"/>
              </w:rPr>
            </w:pPr>
            <w:r w:rsidRPr="00440DD1">
              <w:rPr>
                <w:rFonts w:hint="eastAsia"/>
                <w:sz w:val="20"/>
                <w:lang w:val="en-US"/>
              </w:rPr>
              <w:t>职员福利</w:t>
            </w:r>
            <w:r w:rsidRPr="00440DD1">
              <w:rPr>
                <w:sz w:val="20"/>
                <w:lang w:val="en-US"/>
              </w:rPr>
              <w:t> </w:t>
            </w:r>
            <w:r w:rsidRPr="00440DD1">
              <w:rPr>
                <w:sz w:val="20"/>
                <w:lang w:val="en-US"/>
              </w:rPr>
              <w:sym w:font="Symbol" w:char="F02D"/>
            </w:r>
            <w:r w:rsidRPr="00440DD1">
              <w:rPr>
                <w:sz w:val="20"/>
                <w:lang w:val="en-US"/>
              </w:rPr>
              <w:t> </w:t>
            </w:r>
            <w:r w:rsidRPr="00440DD1">
              <w:rPr>
                <w:rFonts w:hint="eastAsia"/>
                <w:sz w:val="20"/>
                <w:lang w:val="en-US"/>
              </w:rPr>
              <w:t>短期</w:t>
            </w:r>
          </w:p>
        </w:tc>
      </w:tr>
      <w:tr w:rsidR="00230D18" w:rsidRPr="00440DD1" w:rsidTr="00EE7D93">
        <w:trPr>
          <w:jc w:val="center"/>
        </w:trPr>
        <w:tc>
          <w:tcPr>
            <w:tcW w:w="3468" w:type="dxa"/>
            <w:vMerge/>
          </w:tcPr>
          <w:p w:rsidR="00230D18" w:rsidRPr="00440DD1" w:rsidRDefault="00230D18" w:rsidP="00EE7D93">
            <w:pPr>
              <w:pStyle w:val="Tabletext"/>
              <w:ind w:right="208"/>
              <w:rPr>
                <w:b/>
                <w:bCs/>
                <w:szCs w:val="18"/>
                <w:lang w:val="en-US"/>
              </w:rPr>
            </w:pPr>
          </w:p>
        </w:tc>
        <w:tc>
          <w:tcPr>
            <w:tcW w:w="1966" w:type="dxa"/>
            <w:vAlign w:val="center"/>
          </w:tcPr>
          <w:p w:rsidR="00230D18" w:rsidRPr="00440DD1" w:rsidRDefault="00230D18" w:rsidP="00EE7D93">
            <w:pPr>
              <w:pStyle w:val="Tablehead"/>
              <w:snapToGrid w:val="0"/>
              <w:spacing w:before="0" w:after="0"/>
              <w:rPr>
                <w:sz w:val="20"/>
                <w:lang w:val="en-US" w:eastAsia="zh-CN"/>
              </w:rPr>
            </w:pPr>
            <w:r w:rsidRPr="00440DD1">
              <w:rPr>
                <w:rFonts w:hint="eastAsia"/>
                <w:sz w:val="20"/>
                <w:lang w:val="en-US" w:eastAsia="zh-CN"/>
              </w:rPr>
              <w:t>加班</w:t>
            </w:r>
          </w:p>
          <w:p w:rsidR="00230D18" w:rsidRPr="00440DD1" w:rsidRDefault="00230D18" w:rsidP="00EE7D93">
            <w:pPr>
              <w:pStyle w:val="Tablehead"/>
              <w:keepNext/>
              <w:spacing w:before="0" w:after="0"/>
              <w:rPr>
                <w:szCs w:val="24"/>
                <w:lang w:val="en-US"/>
              </w:rPr>
            </w:pPr>
          </w:p>
        </w:tc>
        <w:tc>
          <w:tcPr>
            <w:tcW w:w="1964" w:type="dxa"/>
            <w:vAlign w:val="center"/>
          </w:tcPr>
          <w:p w:rsidR="00230D18" w:rsidRPr="00440DD1" w:rsidRDefault="00230D18" w:rsidP="00EE7D93">
            <w:pPr>
              <w:pStyle w:val="Tablehead"/>
              <w:snapToGrid w:val="0"/>
              <w:spacing w:before="0" w:after="0"/>
              <w:rPr>
                <w:sz w:val="20"/>
                <w:lang w:val="en-US" w:eastAsia="zh-CN"/>
              </w:rPr>
            </w:pPr>
            <w:r w:rsidRPr="00440DD1">
              <w:rPr>
                <w:rFonts w:hint="eastAsia"/>
                <w:sz w:val="20"/>
                <w:lang w:val="en-US" w:eastAsia="zh-CN"/>
              </w:rPr>
              <w:t>积存年假</w:t>
            </w:r>
          </w:p>
          <w:p w:rsidR="00230D18" w:rsidRPr="00440DD1" w:rsidRDefault="00230D18" w:rsidP="00EE7D93">
            <w:pPr>
              <w:pStyle w:val="Tablehead"/>
              <w:snapToGrid w:val="0"/>
              <w:spacing w:before="0" w:after="0"/>
              <w:rPr>
                <w:sz w:val="20"/>
                <w:lang w:val="en-US" w:eastAsia="zh-CN"/>
              </w:rPr>
            </w:pPr>
          </w:p>
        </w:tc>
        <w:tc>
          <w:tcPr>
            <w:tcW w:w="2237" w:type="dxa"/>
            <w:vAlign w:val="center"/>
          </w:tcPr>
          <w:p w:rsidR="00230D18" w:rsidRPr="00440DD1" w:rsidRDefault="00230D18" w:rsidP="00EE7D93">
            <w:pPr>
              <w:pStyle w:val="Tablehead"/>
              <w:snapToGrid w:val="0"/>
              <w:spacing w:before="0" w:after="0"/>
              <w:rPr>
                <w:sz w:val="20"/>
                <w:lang w:val="en-US" w:eastAsia="zh-CN"/>
              </w:rPr>
            </w:pPr>
            <w:r w:rsidRPr="00440DD1">
              <w:rPr>
                <w:rFonts w:hint="eastAsia"/>
                <w:sz w:val="20"/>
                <w:lang w:val="en-US"/>
              </w:rPr>
              <w:t>职员福利</w:t>
            </w:r>
            <w:r w:rsidRPr="00440DD1">
              <w:rPr>
                <w:sz w:val="20"/>
                <w:lang w:val="en-US"/>
              </w:rPr>
              <w:t> </w:t>
            </w:r>
            <w:r w:rsidRPr="00440DD1">
              <w:rPr>
                <w:sz w:val="20"/>
                <w:lang w:val="en-US"/>
              </w:rPr>
              <w:sym w:font="Symbol" w:char="F02D"/>
            </w:r>
            <w:r w:rsidRPr="00440DD1">
              <w:rPr>
                <w:sz w:val="20"/>
                <w:lang w:val="en-US"/>
              </w:rPr>
              <w:t> </w:t>
            </w:r>
            <w:r w:rsidRPr="00440DD1">
              <w:rPr>
                <w:rFonts w:hint="eastAsia"/>
                <w:sz w:val="20"/>
                <w:lang w:val="en-US"/>
              </w:rPr>
              <w:t>短期</w:t>
            </w:r>
            <w:r w:rsidRPr="00440DD1">
              <w:rPr>
                <w:sz w:val="20"/>
                <w:lang w:val="en-US" w:eastAsia="zh-CN"/>
              </w:rPr>
              <w:br/>
            </w:r>
            <w:r w:rsidRPr="00440DD1">
              <w:rPr>
                <w:rFonts w:hint="eastAsia"/>
                <w:sz w:val="20"/>
                <w:lang w:val="en-US" w:eastAsia="zh-CN"/>
              </w:rPr>
              <w:t>合计</w:t>
            </w:r>
          </w:p>
        </w:tc>
      </w:tr>
      <w:tr w:rsidR="00EE7D93" w:rsidRPr="00440DD1" w:rsidTr="00EE7D93">
        <w:trPr>
          <w:jc w:val="center"/>
        </w:trPr>
        <w:tc>
          <w:tcPr>
            <w:tcW w:w="3468" w:type="dxa"/>
          </w:tcPr>
          <w:p w:rsidR="00EE7D93" w:rsidRPr="00440DD1" w:rsidRDefault="00EE7D93" w:rsidP="00EE7D93">
            <w:pPr>
              <w:pStyle w:val="Tabletext"/>
              <w:ind w:right="208"/>
              <w:rPr>
                <w:szCs w:val="18"/>
                <w:lang w:val="en-US" w:eastAsia="zh-CN"/>
              </w:rPr>
            </w:pPr>
            <w:r w:rsidRPr="00440DD1">
              <w:rPr>
                <w:szCs w:val="18"/>
                <w:lang w:val="en-US"/>
              </w:rPr>
              <w:t>2014</w:t>
            </w:r>
            <w:r w:rsidRPr="00440DD1">
              <w:rPr>
                <w:rFonts w:hint="eastAsia"/>
                <w:szCs w:val="18"/>
                <w:lang w:val="en-US" w:eastAsia="zh-CN"/>
              </w:rPr>
              <w:t>年</w:t>
            </w:r>
            <w:r w:rsidRPr="00440DD1">
              <w:rPr>
                <w:rFonts w:hint="eastAsia"/>
                <w:szCs w:val="18"/>
                <w:lang w:val="en-US" w:eastAsia="zh-CN"/>
              </w:rPr>
              <w:t>1</w:t>
            </w:r>
            <w:r w:rsidRPr="00440DD1">
              <w:rPr>
                <w:rFonts w:hint="eastAsia"/>
                <w:szCs w:val="18"/>
                <w:lang w:val="en-US" w:eastAsia="zh-CN"/>
              </w:rPr>
              <w:t>月</w:t>
            </w:r>
            <w:r w:rsidRPr="00440DD1">
              <w:rPr>
                <w:rFonts w:hint="eastAsia"/>
                <w:szCs w:val="18"/>
                <w:lang w:val="en-US" w:eastAsia="zh-CN"/>
              </w:rPr>
              <w:t>1</w:t>
            </w:r>
            <w:r w:rsidRPr="00440DD1">
              <w:rPr>
                <w:rFonts w:hint="eastAsia"/>
                <w:szCs w:val="18"/>
                <w:lang w:val="en-US" w:eastAsia="zh-CN"/>
              </w:rPr>
              <w:t>日</w:t>
            </w:r>
            <w:r w:rsidRPr="00440DD1">
              <w:rPr>
                <w:szCs w:val="18"/>
                <w:lang w:val="en-US" w:eastAsia="zh-CN"/>
              </w:rPr>
              <w:t>期初余额</w:t>
            </w:r>
          </w:p>
        </w:tc>
        <w:tc>
          <w:tcPr>
            <w:tcW w:w="196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39 </w:t>
            </w:r>
          </w:p>
        </w:tc>
        <w:tc>
          <w:tcPr>
            <w:tcW w:w="19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442 </w:t>
            </w:r>
          </w:p>
        </w:tc>
        <w:tc>
          <w:tcPr>
            <w:tcW w:w="2237"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481 </w:t>
            </w:r>
          </w:p>
        </w:tc>
      </w:tr>
      <w:tr w:rsidR="00EE7D93" w:rsidRPr="00440DD1" w:rsidTr="00EE7D93">
        <w:trPr>
          <w:jc w:val="center"/>
        </w:trPr>
        <w:tc>
          <w:tcPr>
            <w:tcW w:w="3468" w:type="dxa"/>
          </w:tcPr>
          <w:p w:rsidR="00EE7D93" w:rsidRPr="00440DD1" w:rsidRDefault="00EE7D93" w:rsidP="00EE7D93">
            <w:pPr>
              <w:pStyle w:val="Tabletext"/>
              <w:ind w:right="208"/>
              <w:rPr>
                <w:szCs w:val="18"/>
                <w:lang w:val="en-US" w:eastAsia="zh-CN"/>
              </w:rPr>
            </w:pPr>
            <w:r w:rsidRPr="00440DD1">
              <w:rPr>
                <w:szCs w:val="18"/>
                <w:lang w:val="en-US"/>
              </w:rPr>
              <w:t>2014</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96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62 </w:t>
            </w:r>
          </w:p>
        </w:tc>
        <w:tc>
          <w:tcPr>
            <w:tcW w:w="19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422 </w:t>
            </w:r>
          </w:p>
        </w:tc>
        <w:tc>
          <w:tcPr>
            <w:tcW w:w="2237"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484 </w:t>
            </w:r>
          </w:p>
        </w:tc>
      </w:tr>
      <w:tr w:rsidR="00EE7D93" w:rsidRPr="00440DD1" w:rsidTr="00EE7D93">
        <w:trPr>
          <w:jc w:val="center"/>
        </w:trPr>
        <w:tc>
          <w:tcPr>
            <w:tcW w:w="3468" w:type="dxa"/>
          </w:tcPr>
          <w:p w:rsidR="00EE7D93" w:rsidRPr="00440DD1" w:rsidRDefault="00EE7D93" w:rsidP="00EE7D93">
            <w:pPr>
              <w:pStyle w:val="Tabletext"/>
              <w:ind w:right="208"/>
              <w:rPr>
                <w:szCs w:val="18"/>
                <w:lang w:val="en-US" w:eastAsia="zh-CN"/>
              </w:rPr>
            </w:pPr>
            <w:r w:rsidRPr="00440DD1">
              <w:rPr>
                <w:szCs w:val="18"/>
                <w:lang w:val="en-US"/>
              </w:rPr>
              <w:t>2015</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96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76 </w:t>
            </w:r>
          </w:p>
        </w:tc>
        <w:tc>
          <w:tcPr>
            <w:tcW w:w="19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405 </w:t>
            </w:r>
          </w:p>
        </w:tc>
        <w:tc>
          <w:tcPr>
            <w:tcW w:w="2237"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481 </w:t>
            </w:r>
          </w:p>
        </w:tc>
      </w:tr>
      <w:tr w:rsidR="00EE7D93" w:rsidRPr="00440DD1" w:rsidTr="00EE7D93">
        <w:trPr>
          <w:jc w:val="center"/>
        </w:trPr>
        <w:tc>
          <w:tcPr>
            <w:tcW w:w="3468" w:type="dxa"/>
          </w:tcPr>
          <w:p w:rsidR="00EE7D93" w:rsidRPr="00440DD1" w:rsidRDefault="00EE7D93" w:rsidP="00EE7D93">
            <w:pPr>
              <w:pStyle w:val="Tabletext"/>
              <w:ind w:right="208"/>
              <w:rPr>
                <w:szCs w:val="18"/>
                <w:lang w:val="en-US" w:eastAsia="zh-CN"/>
              </w:rPr>
            </w:pPr>
            <w:r w:rsidRPr="00440DD1">
              <w:rPr>
                <w:szCs w:val="18"/>
                <w:lang w:val="en-US"/>
              </w:rPr>
              <w:t>2016</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96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60 </w:t>
            </w:r>
          </w:p>
        </w:tc>
        <w:tc>
          <w:tcPr>
            <w:tcW w:w="19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1,034 </w:t>
            </w:r>
          </w:p>
        </w:tc>
        <w:tc>
          <w:tcPr>
            <w:tcW w:w="2237"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1,094 </w:t>
            </w:r>
          </w:p>
        </w:tc>
      </w:tr>
      <w:tr w:rsidR="00EE7D93" w:rsidRPr="00440DD1" w:rsidTr="00EE7D93">
        <w:trPr>
          <w:jc w:val="center"/>
        </w:trPr>
        <w:tc>
          <w:tcPr>
            <w:tcW w:w="3468" w:type="dxa"/>
          </w:tcPr>
          <w:p w:rsidR="00EE7D93" w:rsidRPr="00440DD1" w:rsidRDefault="00EE7D93" w:rsidP="00EE7D93">
            <w:pPr>
              <w:pStyle w:val="Tabletext"/>
              <w:ind w:right="208"/>
              <w:rPr>
                <w:szCs w:val="18"/>
                <w:lang w:val="en-US" w:eastAsia="zh-CN"/>
              </w:rPr>
            </w:pPr>
            <w:r w:rsidRPr="00440DD1">
              <w:rPr>
                <w:szCs w:val="18"/>
                <w:lang w:val="en-US"/>
              </w:rPr>
              <w:t>2017</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96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51 </w:t>
            </w:r>
          </w:p>
        </w:tc>
        <w:tc>
          <w:tcPr>
            <w:tcW w:w="19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175 </w:t>
            </w:r>
          </w:p>
        </w:tc>
        <w:tc>
          <w:tcPr>
            <w:tcW w:w="2237"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226 </w:t>
            </w:r>
          </w:p>
        </w:tc>
      </w:tr>
    </w:tbl>
    <w:p w:rsidR="00230D18" w:rsidRPr="004C356F" w:rsidRDefault="00230D18" w:rsidP="004C35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319"/>
        <w:gridCol w:w="1314"/>
        <w:gridCol w:w="1353"/>
        <w:gridCol w:w="1306"/>
        <w:gridCol w:w="1399"/>
      </w:tblGrid>
      <w:tr w:rsidR="00230D18" w:rsidRPr="00440DD1" w:rsidTr="00EE7D93">
        <w:tc>
          <w:tcPr>
            <w:tcW w:w="2944" w:type="dxa"/>
            <w:vMerge w:val="restart"/>
            <w:vAlign w:val="center"/>
          </w:tcPr>
          <w:p w:rsidR="00230D18" w:rsidRPr="00440DD1" w:rsidRDefault="00230D18" w:rsidP="00440DD1">
            <w:pPr>
              <w:pStyle w:val="Tablehead"/>
              <w:keepNext/>
              <w:keepLines/>
              <w:jc w:val="left"/>
              <w:rPr>
                <w:lang w:val="en-US" w:eastAsia="zh-CN"/>
              </w:rPr>
            </w:pPr>
            <w:r w:rsidRPr="00440DD1">
              <w:rPr>
                <w:rFonts w:hint="eastAsia"/>
                <w:szCs w:val="24"/>
                <w:lang w:val="en-US" w:eastAsia="zh-CN"/>
              </w:rPr>
              <w:t>千瑞郎</w:t>
            </w:r>
          </w:p>
        </w:tc>
        <w:tc>
          <w:tcPr>
            <w:tcW w:w="6691" w:type="dxa"/>
            <w:gridSpan w:val="5"/>
          </w:tcPr>
          <w:p w:rsidR="00230D18" w:rsidRPr="00440DD1" w:rsidRDefault="00230D18" w:rsidP="00440DD1">
            <w:pPr>
              <w:pStyle w:val="Tablehead"/>
              <w:keepNext/>
              <w:keepLines/>
              <w:rPr>
                <w:lang w:val="en-US"/>
              </w:rPr>
            </w:pPr>
            <w:r w:rsidRPr="00440DD1">
              <w:rPr>
                <w:rFonts w:hint="eastAsia"/>
                <w:szCs w:val="24"/>
                <w:lang w:val="en-US"/>
              </w:rPr>
              <w:t>职员福利</w:t>
            </w:r>
            <w:r w:rsidRPr="00440DD1">
              <w:rPr>
                <w:szCs w:val="24"/>
                <w:lang w:val="en-US"/>
              </w:rPr>
              <w:t xml:space="preserve"> – </w:t>
            </w:r>
            <w:r w:rsidRPr="00440DD1">
              <w:rPr>
                <w:rFonts w:hint="eastAsia"/>
                <w:szCs w:val="24"/>
                <w:lang w:val="en-US" w:eastAsia="zh-CN"/>
              </w:rPr>
              <w:t>长</w:t>
            </w:r>
            <w:r w:rsidRPr="00440DD1">
              <w:rPr>
                <w:rFonts w:hint="eastAsia"/>
                <w:szCs w:val="24"/>
                <w:lang w:val="en-US"/>
              </w:rPr>
              <w:t>期</w:t>
            </w:r>
          </w:p>
        </w:tc>
      </w:tr>
      <w:tr w:rsidR="00230D18" w:rsidRPr="00440DD1" w:rsidTr="00EE7D93">
        <w:tc>
          <w:tcPr>
            <w:tcW w:w="2944" w:type="dxa"/>
            <w:vMerge/>
          </w:tcPr>
          <w:p w:rsidR="00230D18" w:rsidRPr="00440DD1" w:rsidRDefault="00230D18" w:rsidP="00440DD1">
            <w:pPr>
              <w:pStyle w:val="Tablehead"/>
              <w:keepNext/>
              <w:keepLines/>
              <w:rPr>
                <w:lang w:val="en-US"/>
              </w:rPr>
            </w:pPr>
          </w:p>
        </w:tc>
        <w:tc>
          <w:tcPr>
            <w:tcW w:w="1319" w:type="dxa"/>
            <w:tcBorders>
              <w:bottom w:val="single" w:sz="4" w:space="0" w:color="auto"/>
            </w:tcBorders>
            <w:vAlign w:val="center"/>
          </w:tcPr>
          <w:p w:rsidR="00230D18" w:rsidRPr="00440DD1" w:rsidRDefault="00230D18" w:rsidP="00440DD1">
            <w:pPr>
              <w:pStyle w:val="Tablehead"/>
              <w:keepNext/>
              <w:keepLines/>
              <w:snapToGrid w:val="0"/>
              <w:spacing w:before="0" w:after="0"/>
              <w:rPr>
                <w:lang w:val="en-US" w:eastAsia="zh-CN"/>
              </w:rPr>
            </w:pPr>
            <w:r w:rsidRPr="00440DD1">
              <w:rPr>
                <w:rFonts w:hint="eastAsia"/>
                <w:lang w:val="en-US" w:eastAsia="zh-CN"/>
              </w:rPr>
              <w:t>离职后健康保险</w:t>
            </w:r>
          </w:p>
        </w:tc>
        <w:tc>
          <w:tcPr>
            <w:tcW w:w="1314" w:type="dxa"/>
            <w:tcBorders>
              <w:bottom w:val="single" w:sz="4" w:space="0" w:color="auto"/>
            </w:tcBorders>
            <w:vAlign w:val="center"/>
          </w:tcPr>
          <w:p w:rsidR="00230D18" w:rsidRPr="00440DD1" w:rsidRDefault="00230D18" w:rsidP="00440DD1">
            <w:pPr>
              <w:pStyle w:val="Tablehead"/>
              <w:keepNext/>
              <w:keepLines/>
              <w:snapToGrid w:val="0"/>
              <w:spacing w:before="0" w:after="0"/>
              <w:rPr>
                <w:lang w:val="en-US" w:eastAsia="zh-CN"/>
              </w:rPr>
            </w:pPr>
            <w:r w:rsidRPr="00440DD1">
              <w:rPr>
                <w:rFonts w:hint="eastAsia"/>
                <w:lang w:val="en-US" w:eastAsia="zh-CN"/>
              </w:rPr>
              <w:t>养恤金</w:t>
            </w:r>
          </w:p>
          <w:p w:rsidR="00230D18" w:rsidRPr="00440DD1" w:rsidRDefault="00230D18" w:rsidP="00440DD1">
            <w:pPr>
              <w:pStyle w:val="Tablehead"/>
              <w:keepNext/>
              <w:keepLines/>
              <w:snapToGrid w:val="0"/>
              <w:spacing w:before="0" w:after="0"/>
              <w:rPr>
                <w:lang w:val="en-US" w:eastAsia="zh-CN"/>
              </w:rPr>
            </w:pPr>
          </w:p>
        </w:tc>
        <w:tc>
          <w:tcPr>
            <w:tcW w:w="1353" w:type="dxa"/>
            <w:tcBorders>
              <w:bottom w:val="single" w:sz="4" w:space="0" w:color="auto"/>
            </w:tcBorders>
            <w:vAlign w:val="center"/>
          </w:tcPr>
          <w:p w:rsidR="00230D18" w:rsidRPr="00440DD1" w:rsidRDefault="00230D18" w:rsidP="00440DD1">
            <w:pPr>
              <w:pStyle w:val="Tablehead"/>
              <w:keepNext/>
              <w:keepLines/>
              <w:snapToGrid w:val="0"/>
              <w:spacing w:before="0" w:after="0"/>
              <w:rPr>
                <w:lang w:val="en-US" w:eastAsia="zh-CN"/>
              </w:rPr>
            </w:pPr>
            <w:r w:rsidRPr="00440DD1">
              <w:rPr>
                <w:rFonts w:hint="eastAsia"/>
                <w:lang w:val="en-US" w:eastAsia="zh-CN"/>
              </w:rPr>
              <w:t>安置</w:t>
            </w:r>
            <w:r w:rsidRPr="00440DD1">
              <w:rPr>
                <w:lang w:val="en-US"/>
              </w:rPr>
              <w:t>/</w:t>
            </w:r>
            <w:r w:rsidRPr="00440DD1">
              <w:rPr>
                <w:rFonts w:hint="eastAsia"/>
                <w:lang w:val="en-US"/>
              </w:rPr>
              <w:t>归国</w:t>
            </w:r>
            <w:r w:rsidRPr="00440DD1">
              <w:rPr>
                <w:lang w:val="en-US" w:eastAsia="zh-CN"/>
              </w:rPr>
              <w:br/>
            </w:r>
          </w:p>
        </w:tc>
        <w:tc>
          <w:tcPr>
            <w:tcW w:w="1306" w:type="dxa"/>
            <w:tcBorders>
              <w:bottom w:val="single" w:sz="4" w:space="0" w:color="auto"/>
            </w:tcBorders>
            <w:vAlign w:val="center"/>
          </w:tcPr>
          <w:p w:rsidR="00230D18" w:rsidRPr="00440DD1" w:rsidRDefault="00230D18" w:rsidP="00440DD1">
            <w:pPr>
              <w:pStyle w:val="Tablehead"/>
              <w:keepNext/>
              <w:keepLines/>
              <w:snapToGrid w:val="0"/>
              <w:spacing w:before="0" w:after="0"/>
              <w:rPr>
                <w:szCs w:val="24"/>
                <w:lang w:val="en-US" w:eastAsia="zh-CN"/>
              </w:rPr>
            </w:pPr>
            <w:r w:rsidRPr="00440DD1">
              <w:rPr>
                <w:rFonts w:hint="eastAsia"/>
                <w:szCs w:val="24"/>
                <w:lang w:val="en-US" w:eastAsia="zh-CN"/>
              </w:rPr>
              <w:t>积存年假</w:t>
            </w:r>
          </w:p>
          <w:p w:rsidR="00230D18" w:rsidRPr="00440DD1" w:rsidRDefault="00230D18" w:rsidP="00440DD1">
            <w:pPr>
              <w:pStyle w:val="Tablehead"/>
              <w:keepNext/>
              <w:keepLines/>
              <w:snapToGrid w:val="0"/>
              <w:spacing w:before="0" w:after="0"/>
              <w:rPr>
                <w:lang w:val="en-US" w:eastAsia="zh-CN"/>
              </w:rPr>
            </w:pPr>
          </w:p>
        </w:tc>
        <w:tc>
          <w:tcPr>
            <w:tcW w:w="1399" w:type="dxa"/>
            <w:tcBorders>
              <w:bottom w:val="single" w:sz="4" w:space="0" w:color="auto"/>
            </w:tcBorders>
            <w:vAlign w:val="center"/>
          </w:tcPr>
          <w:p w:rsidR="00230D18" w:rsidRPr="00440DD1" w:rsidRDefault="00230D18" w:rsidP="00440DD1">
            <w:pPr>
              <w:pStyle w:val="Tablehead"/>
              <w:keepNext/>
              <w:keepLines/>
              <w:snapToGrid w:val="0"/>
              <w:spacing w:before="40"/>
              <w:rPr>
                <w:lang w:val="en-US" w:eastAsia="zh-CN"/>
              </w:rPr>
            </w:pPr>
            <w:r w:rsidRPr="00440DD1">
              <w:rPr>
                <w:rFonts w:hint="eastAsia"/>
                <w:szCs w:val="24"/>
                <w:lang w:val="en-US" w:eastAsia="zh-CN"/>
              </w:rPr>
              <w:t>职员福利</w:t>
            </w:r>
            <w:r w:rsidRPr="00440DD1">
              <w:rPr>
                <w:szCs w:val="24"/>
                <w:lang w:val="en-US" w:eastAsia="zh-CN"/>
              </w:rPr>
              <w:t xml:space="preserve"> </w:t>
            </w:r>
            <w:r w:rsidRPr="00440DD1">
              <w:rPr>
                <w:rFonts w:hint="eastAsia"/>
                <w:szCs w:val="24"/>
                <w:lang w:val="en-US" w:eastAsia="zh-CN"/>
              </w:rPr>
              <w:br/>
            </w:r>
            <w:r w:rsidRPr="00440DD1">
              <w:rPr>
                <w:szCs w:val="24"/>
                <w:lang w:val="en-US" w:eastAsia="zh-CN"/>
              </w:rPr>
              <w:t xml:space="preserve">– </w:t>
            </w:r>
            <w:r w:rsidRPr="00440DD1">
              <w:rPr>
                <w:rFonts w:hint="eastAsia"/>
                <w:szCs w:val="24"/>
                <w:lang w:val="en-US" w:eastAsia="zh-CN"/>
              </w:rPr>
              <w:t>长期合计</w:t>
            </w:r>
          </w:p>
        </w:tc>
      </w:tr>
      <w:tr w:rsidR="00EE7D93" w:rsidRPr="00440DD1" w:rsidTr="00EE7D93">
        <w:tc>
          <w:tcPr>
            <w:tcW w:w="2944" w:type="dxa"/>
          </w:tcPr>
          <w:p w:rsidR="00EE7D93" w:rsidRPr="00440DD1" w:rsidRDefault="00EE7D93" w:rsidP="00440DD1">
            <w:pPr>
              <w:pStyle w:val="Tabletext"/>
              <w:keepNext/>
              <w:keepLines/>
              <w:ind w:right="208"/>
              <w:rPr>
                <w:szCs w:val="18"/>
                <w:lang w:val="en-US" w:eastAsia="zh-CN"/>
              </w:rPr>
            </w:pPr>
            <w:r w:rsidRPr="00440DD1">
              <w:rPr>
                <w:szCs w:val="18"/>
                <w:lang w:val="en-US"/>
              </w:rPr>
              <w:t>2014</w:t>
            </w:r>
            <w:r w:rsidRPr="00440DD1">
              <w:rPr>
                <w:rFonts w:hint="eastAsia"/>
                <w:szCs w:val="18"/>
                <w:lang w:val="en-US" w:eastAsia="zh-CN"/>
              </w:rPr>
              <w:t>年</w:t>
            </w:r>
            <w:r w:rsidRPr="00440DD1">
              <w:rPr>
                <w:rFonts w:hint="eastAsia"/>
                <w:szCs w:val="18"/>
                <w:lang w:val="en-US" w:eastAsia="zh-CN"/>
              </w:rPr>
              <w:t>1</w:t>
            </w:r>
            <w:r w:rsidRPr="00440DD1">
              <w:rPr>
                <w:rFonts w:hint="eastAsia"/>
                <w:szCs w:val="18"/>
                <w:lang w:val="en-US" w:eastAsia="zh-CN"/>
              </w:rPr>
              <w:t>月</w:t>
            </w:r>
            <w:r w:rsidRPr="00440DD1">
              <w:rPr>
                <w:rFonts w:hint="eastAsia"/>
                <w:szCs w:val="18"/>
                <w:lang w:val="en-US" w:eastAsia="zh-CN"/>
              </w:rPr>
              <w:t>1</w:t>
            </w:r>
            <w:r w:rsidRPr="00440DD1">
              <w:rPr>
                <w:rFonts w:hint="eastAsia"/>
                <w:szCs w:val="18"/>
                <w:lang w:val="en-US" w:eastAsia="zh-CN"/>
              </w:rPr>
              <w:t>日</w:t>
            </w:r>
            <w:r w:rsidRPr="00440DD1">
              <w:rPr>
                <w:szCs w:val="18"/>
                <w:lang w:val="en-US" w:eastAsia="zh-CN"/>
              </w:rPr>
              <w:t>期初余额</w:t>
            </w:r>
          </w:p>
        </w:tc>
        <w:tc>
          <w:tcPr>
            <w:tcW w:w="131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314,127 </w:t>
            </w:r>
          </w:p>
        </w:tc>
        <w:tc>
          <w:tcPr>
            <w:tcW w:w="1314"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90 </w:t>
            </w:r>
          </w:p>
        </w:tc>
        <w:tc>
          <w:tcPr>
            <w:tcW w:w="1353"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11,804 </w:t>
            </w:r>
          </w:p>
        </w:tc>
        <w:tc>
          <w:tcPr>
            <w:tcW w:w="1306"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9,075 </w:t>
            </w:r>
          </w:p>
        </w:tc>
        <w:tc>
          <w:tcPr>
            <w:tcW w:w="139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335,096 </w:t>
            </w:r>
          </w:p>
        </w:tc>
      </w:tr>
      <w:tr w:rsidR="00EE7D93" w:rsidRPr="00440DD1" w:rsidTr="00EE7D93">
        <w:tc>
          <w:tcPr>
            <w:tcW w:w="2944" w:type="dxa"/>
          </w:tcPr>
          <w:p w:rsidR="00EE7D93" w:rsidRPr="00440DD1" w:rsidRDefault="00EE7D93" w:rsidP="00440DD1">
            <w:pPr>
              <w:pStyle w:val="Tabletext"/>
              <w:keepNext/>
              <w:keepLines/>
              <w:ind w:right="208"/>
              <w:rPr>
                <w:szCs w:val="18"/>
                <w:lang w:val="en-US" w:eastAsia="zh-CN"/>
              </w:rPr>
            </w:pPr>
            <w:r w:rsidRPr="00440DD1">
              <w:rPr>
                <w:szCs w:val="18"/>
                <w:lang w:val="en-US"/>
              </w:rPr>
              <w:t>2014</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31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512,661 </w:t>
            </w:r>
          </w:p>
        </w:tc>
        <w:tc>
          <w:tcPr>
            <w:tcW w:w="1314"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90 </w:t>
            </w:r>
          </w:p>
        </w:tc>
        <w:tc>
          <w:tcPr>
            <w:tcW w:w="1353"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12,357 </w:t>
            </w:r>
          </w:p>
        </w:tc>
        <w:tc>
          <w:tcPr>
            <w:tcW w:w="1306"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9,250 </w:t>
            </w:r>
          </w:p>
        </w:tc>
        <w:tc>
          <w:tcPr>
            <w:tcW w:w="139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534,358 </w:t>
            </w:r>
          </w:p>
        </w:tc>
      </w:tr>
      <w:tr w:rsidR="00EE7D93" w:rsidRPr="00440DD1" w:rsidTr="00EE7D93">
        <w:tc>
          <w:tcPr>
            <w:tcW w:w="2944" w:type="dxa"/>
          </w:tcPr>
          <w:p w:rsidR="00EE7D93" w:rsidRPr="00440DD1" w:rsidRDefault="00EE7D93" w:rsidP="00440DD1">
            <w:pPr>
              <w:pStyle w:val="Tabletext"/>
              <w:keepNext/>
              <w:keepLines/>
              <w:ind w:right="208"/>
              <w:rPr>
                <w:szCs w:val="18"/>
                <w:lang w:val="en-US" w:eastAsia="zh-CN"/>
              </w:rPr>
            </w:pPr>
            <w:r w:rsidRPr="00440DD1">
              <w:rPr>
                <w:szCs w:val="18"/>
                <w:lang w:val="en-US"/>
              </w:rPr>
              <w:t>2015</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31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472,801 </w:t>
            </w:r>
          </w:p>
        </w:tc>
        <w:tc>
          <w:tcPr>
            <w:tcW w:w="1314"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90 </w:t>
            </w:r>
          </w:p>
        </w:tc>
        <w:tc>
          <w:tcPr>
            <w:tcW w:w="1353"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12,925 </w:t>
            </w:r>
          </w:p>
        </w:tc>
        <w:tc>
          <w:tcPr>
            <w:tcW w:w="1306"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9,209 </w:t>
            </w:r>
          </w:p>
        </w:tc>
        <w:tc>
          <w:tcPr>
            <w:tcW w:w="139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482,100 </w:t>
            </w:r>
          </w:p>
        </w:tc>
      </w:tr>
      <w:tr w:rsidR="00EE7D93" w:rsidRPr="00440DD1" w:rsidTr="00EE7D93">
        <w:tc>
          <w:tcPr>
            <w:tcW w:w="2944" w:type="dxa"/>
          </w:tcPr>
          <w:p w:rsidR="00EE7D93" w:rsidRPr="00440DD1" w:rsidRDefault="00EE7D93" w:rsidP="00440DD1">
            <w:pPr>
              <w:pStyle w:val="Tabletext"/>
              <w:keepNext/>
              <w:keepLines/>
              <w:ind w:right="208"/>
              <w:rPr>
                <w:szCs w:val="18"/>
                <w:lang w:val="en-US" w:eastAsia="zh-CN"/>
              </w:rPr>
            </w:pPr>
            <w:r w:rsidRPr="00440DD1">
              <w:rPr>
                <w:szCs w:val="18"/>
                <w:lang w:val="en-US"/>
              </w:rPr>
              <w:t>2016</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31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551,911 </w:t>
            </w:r>
          </w:p>
        </w:tc>
        <w:tc>
          <w:tcPr>
            <w:tcW w:w="1314"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54 </w:t>
            </w:r>
          </w:p>
        </w:tc>
        <w:tc>
          <w:tcPr>
            <w:tcW w:w="1353"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14,667 </w:t>
            </w:r>
          </w:p>
        </w:tc>
        <w:tc>
          <w:tcPr>
            <w:tcW w:w="1306"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8,491 </w:t>
            </w:r>
          </w:p>
        </w:tc>
        <w:tc>
          <w:tcPr>
            <w:tcW w:w="139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575,123 </w:t>
            </w:r>
          </w:p>
        </w:tc>
      </w:tr>
      <w:tr w:rsidR="00EE7D93" w:rsidRPr="00440DD1" w:rsidTr="00EE7D93">
        <w:tc>
          <w:tcPr>
            <w:tcW w:w="2944" w:type="dxa"/>
          </w:tcPr>
          <w:p w:rsidR="00EE7D93" w:rsidRPr="00440DD1" w:rsidRDefault="00EE7D93" w:rsidP="00440DD1">
            <w:pPr>
              <w:pStyle w:val="Tabletext"/>
              <w:keepNext/>
              <w:keepLines/>
              <w:ind w:right="208"/>
              <w:rPr>
                <w:szCs w:val="18"/>
                <w:lang w:val="en-US" w:eastAsia="zh-CN"/>
              </w:rPr>
            </w:pPr>
            <w:r w:rsidRPr="00440DD1">
              <w:rPr>
                <w:szCs w:val="18"/>
                <w:lang w:val="en-US"/>
              </w:rPr>
              <w:t>2017</w:t>
            </w:r>
            <w:r w:rsidRPr="00440DD1">
              <w:rPr>
                <w:rFonts w:hint="eastAsia"/>
                <w:szCs w:val="18"/>
                <w:lang w:val="en-US" w:eastAsia="zh-CN"/>
              </w:rPr>
              <w:t>年</w:t>
            </w:r>
            <w:r w:rsidRPr="00440DD1">
              <w:rPr>
                <w:rFonts w:hint="eastAsia"/>
                <w:szCs w:val="18"/>
                <w:lang w:val="en-US" w:eastAsia="zh-CN"/>
              </w:rPr>
              <w:t>12</w:t>
            </w:r>
            <w:r w:rsidRPr="00440DD1">
              <w:rPr>
                <w:rFonts w:hint="eastAsia"/>
                <w:szCs w:val="18"/>
                <w:lang w:val="en-US" w:eastAsia="zh-CN"/>
              </w:rPr>
              <w:t>月</w:t>
            </w:r>
            <w:r w:rsidRPr="00440DD1">
              <w:rPr>
                <w:rFonts w:hint="eastAsia"/>
                <w:szCs w:val="18"/>
                <w:lang w:val="en-US" w:eastAsia="zh-CN"/>
              </w:rPr>
              <w:t>31</w:t>
            </w:r>
            <w:r w:rsidRPr="00440DD1">
              <w:rPr>
                <w:rFonts w:hint="eastAsia"/>
                <w:szCs w:val="18"/>
                <w:lang w:val="en-US" w:eastAsia="zh-CN"/>
              </w:rPr>
              <w:t>日</w:t>
            </w:r>
            <w:r w:rsidRPr="00440DD1">
              <w:rPr>
                <w:szCs w:val="18"/>
                <w:lang w:val="en-US" w:eastAsia="zh-CN"/>
              </w:rPr>
              <w:t>期终余额</w:t>
            </w:r>
          </w:p>
        </w:tc>
        <w:tc>
          <w:tcPr>
            <w:tcW w:w="131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617,250 </w:t>
            </w:r>
          </w:p>
        </w:tc>
        <w:tc>
          <w:tcPr>
            <w:tcW w:w="1314"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54 </w:t>
            </w:r>
          </w:p>
        </w:tc>
        <w:tc>
          <w:tcPr>
            <w:tcW w:w="1353"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12,485 </w:t>
            </w:r>
          </w:p>
        </w:tc>
        <w:tc>
          <w:tcPr>
            <w:tcW w:w="1306"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8,576 </w:t>
            </w:r>
          </w:p>
        </w:tc>
        <w:tc>
          <w:tcPr>
            <w:tcW w:w="1399" w:type="dxa"/>
            <w:vAlign w:val="center"/>
          </w:tcPr>
          <w:p w:rsidR="00EE7D93" w:rsidRPr="00440DD1" w:rsidRDefault="00EE7D93"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638,365 </w:t>
            </w:r>
          </w:p>
        </w:tc>
      </w:tr>
    </w:tbl>
    <w:p w:rsidR="00230D18" w:rsidRPr="00440DD1" w:rsidRDefault="00EE7D93" w:rsidP="00466D67">
      <w:pPr>
        <w:spacing w:before="240" w:after="120"/>
        <w:rPr>
          <w:lang w:eastAsia="zh-CN"/>
        </w:rPr>
      </w:pPr>
      <w:r w:rsidRPr="00440DD1">
        <w:rPr>
          <w:lang w:eastAsia="zh-CN"/>
        </w:rPr>
        <w:t>9</w:t>
      </w:r>
      <w:r w:rsidR="00230D18" w:rsidRPr="00440DD1">
        <w:rPr>
          <w:lang w:eastAsia="zh-CN"/>
        </w:rPr>
        <w:t>.10</w:t>
      </w:r>
      <w:r w:rsidR="00230D18" w:rsidRPr="00440DD1">
        <w:rPr>
          <w:lang w:eastAsia="zh-CN"/>
        </w:rPr>
        <w:tab/>
        <w:t>ASHI</w:t>
      </w:r>
      <w:r w:rsidR="00230D18" w:rsidRPr="00440DD1">
        <w:rPr>
          <w:rFonts w:hint="eastAsia"/>
          <w:lang w:eastAsia="zh-CN"/>
        </w:rPr>
        <w:t>相关</w:t>
      </w:r>
      <w:r w:rsidR="00230D18" w:rsidRPr="00440DD1">
        <w:rPr>
          <w:lang w:eastAsia="zh-CN"/>
        </w:rPr>
        <w:t>承付款构成国际电联最大负债。</w:t>
      </w:r>
      <w:r w:rsidR="00230D18" w:rsidRPr="00440DD1">
        <w:rPr>
          <w:rFonts w:hint="eastAsia"/>
          <w:lang w:eastAsia="zh-CN"/>
        </w:rPr>
        <w:t>下表</w:t>
      </w:r>
      <w:r w:rsidR="00230D18" w:rsidRPr="00440DD1">
        <w:rPr>
          <w:lang w:eastAsia="zh-CN"/>
        </w:rPr>
        <w:t>所示为</w:t>
      </w:r>
      <w:r w:rsidR="00230D18" w:rsidRPr="00440DD1">
        <w:rPr>
          <w:lang w:eastAsia="zh-CN"/>
        </w:rPr>
        <w:t>IPSAS</w:t>
      </w:r>
      <w:r w:rsidR="00230D18" w:rsidRPr="00440DD1">
        <w:rPr>
          <w:rFonts w:hint="eastAsia"/>
          <w:lang w:eastAsia="zh-CN"/>
        </w:rPr>
        <w:t>实施</w:t>
      </w:r>
      <w:r w:rsidR="00230D18" w:rsidRPr="00440DD1">
        <w:rPr>
          <w:lang w:eastAsia="zh-CN"/>
        </w:rPr>
        <w:t>以来承付款的变化及其对国际电联净资产的影响。</w:t>
      </w:r>
    </w:p>
    <w:tbl>
      <w:tblPr>
        <w:tblStyle w:val="TableGrid"/>
        <w:tblW w:w="4500" w:type="pct"/>
        <w:tblLook w:val="04A0" w:firstRow="1" w:lastRow="0" w:firstColumn="1" w:lastColumn="0" w:noHBand="0" w:noVBand="1"/>
      </w:tblPr>
      <w:tblGrid>
        <w:gridCol w:w="3131"/>
        <w:gridCol w:w="1797"/>
        <w:gridCol w:w="1230"/>
        <w:gridCol w:w="1316"/>
        <w:gridCol w:w="1198"/>
      </w:tblGrid>
      <w:tr w:rsidR="00EE7D93" w:rsidRPr="00440DD1" w:rsidTr="00EE7D93">
        <w:tc>
          <w:tcPr>
            <w:tcW w:w="2963" w:type="dxa"/>
          </w:tcPr>
          <w:p w:rsidR="00EE7D93" w:rsidRPr="00440DD1" w:rsidRDefault="00EE7D93" w:rsidP="00EE7D93">
            <w:pPr>
              <w:rPr>
                <w:b/>
                <w:bCs/>
                <w:sz w:val="20"/>
                <w:szCs w:val="20"/>
                <w:lang w:eastAsia="zh-CN"/>
              </w:rPr>
            </w:pPr>
            <w:r w:rsidRPr="00440DD1">
              <w:rPr>
                <w:rFonts w:hint="eastAsia"/>
                <w:b/>
                <w:bCs/>
                <w:sz w:val="20"/>
                <w:szCs w:val="20"/>
                <w:lang w:eastAsia="zh-CN"/>
              </w:rPr>
              <w:t>千瑞郎</w:t>
            </w:r>
          </w:p>
        </w:tc>
        <w:tc>
          <w:tcPr>
            <w:tcW w:w="1701" w:type="dxa"/>
          </w:tcPr>
          <w:p w:rsidR="00EE7D93" w:rsidRPr="00440DD1" w:rsidRDefault="00EE7D93" w:rsidP="00EE7D93">
            <w:pPr>
              <w:jc w:val="center"/>
              <w:rPr>
                <w:b/>
                <w:bCs/>
                <w:sz w:val="20"/>
                <w:szCs w:val="20"/>
                <w:lang w:eastAsia="zh-CN"/>
              </w:rPr>
            </w:pPr>
            <w:r w:rsidRPr="00440DD1">
              <w:rPr>
                <w:b/>
                <w:bCs/>
                <w:sz w:val="20"/>
                <w:szCs w:val="20"/>
                <w:lang w:eastAsia="zh-CN"/>
              </w:rPr>
              <w:t>2014</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164" w:type="dxa"/>
          </w:tcPr>
          <w:p w:rsidR="00EE7D93" w:rsidRPr="00440DD1" w:rsidRDefault="00EE7D93" w:rsidP="00EE7D93">
            <w:pPr>
              <w:jc w:val="center"/>
              <w:rPr>
                <w:lang w:eastAsia="zh-CN"/>
              </w:rPr>
            </w:pPr>
            <w:r w:rsidRPr="00440DD1">
              <w:rPr>
                <w:b/>
                <w:bCs/>
                <w:sz w:val="20"/>
                <w:szCs w:val="20"/>
                <w:lang w:eastAsia="zh-CN"/>
              </w:rPr>
              <w:t>2015</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246" w:type="dxa"/>
          </w:tcPr>
          <w:p w:rsidR="00EE7D93" w:rsidRPr="00440DD1" w:rsidRDefault="00EE7D93" w:rsidP="00EE7D93">
            <w:pPr>
              <w:jc w:val="center"/>
              <w:rPr>
                <w:lang w:eastAsia="zh-CN"/>
              </w:rPr>
            </w:pPr>
            <w:r w:rsidRPr="00440DD1">
              <w:rPr>
                <w:b/>
                <w:bCs/>
                <w:sz w:val="20"/>
                <w:szCs w:val="20"/>
                <w:lang w:eastAsia="zh-CN"/>
              </w:rPr>
              <w:t>2016</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c>
          <w:tcPr>
            <w:tcW w:w="1134" w:type="dxa"/>
          </w:tcPr>
          <w:p w:rsidR="00EE7D93" w:rsidRPr="00440DD1" w:rsidRDefault="00EE7D93" w:rsidP="00EE7D93">
            <w:pPr>
              <w:jc w:val="center"/>
              <w:rPr>
                <w:lang w:eastAsia="zh-CN"/>
              </w:rPr>
            </w:pPr>
            <w:r w:rsidRPr="00440DD1">
              <w:rPr>
                <w:b/>
                <w:bCs/>
                <w:sz w:val="20"/>
                <w:szCs w:val="20"/>
                <w:lang w:eastAsia="zh-CN"/>
              </w:rPr>
              <w:t>207</w:t>
            </w:r>
            <w:r w:rsidRPr="00440DD1">
              <w:rPr>
                <w:rFonts w:hint="eastAsia"/>
                <w:b/>
                <w:bCs/>
                <w:sz w:val="20"/>
                <w:szCs w:val="20"/>
                <w:lang w:eastAsia="zh-CN"/>
              </w:rPr>
              <w:t>年</w:t>
            </w:r>
            <w:r w:rsidRPr="00440DD1">
              <w:rPr>
                <w:b/>
                <w:bCs/>
                <w:sz w:val="20"/>
                <w:szCs w:val="20"/>
                <w:lang w:eastAsia="zh-CN"/>
              </w:rPr>
              <w:br/>
            </w:r>
            <w:r w:rsidRPr="00440DD1">
              <w:rPr>
                <w:rFonts w:hint="eastAsia"/>
                <w:b/>
                <w:bCs/>
                <w:sz w:val="20"/>
                <w:szCs w:val="20"/>
                <w:lang w:eastAsia="zh-CN"/>
              </w:rPr>
              <w:t>12</w:t>
            </w:r>
            <w:r w:rsidRPr="00440DD1">
              <w:rPr>
                <w:rFonts w:hint="eastAsia"/>
                <w:b/>
                <w:bCs/>
                <w:sz w:val="20"/>
                <w:szCs w:val="20"/>
                <w:lang w:eastAsia="zh-CN"/>
              </w:rPr>
              <w:t>月</w:t>
            </w:r>
            <w:r w:rsidRPr="00440DD1">
              <w:rPr>
                <w:rFonts w:hint="eastAsia"/>
                <w:b/>
                <w:bCs/>
                <w:sz w:val="20"/>
                <w:szCs w:val="20"/>
                <w:lang w:eastAsia="zh-CN"/>
              </w:rPr>
              <w:t>31</w:t>
            </w:r>
            <w:r w:rsidRPr="00440DD1">
              <w:rPr>
                <w:rFonts w:hint="eastAsia"/>
                <w:b/>
                <w:bCs/>
                <w:sz w:val="20"/>
                <w:szCs w:val="20"/>
                <w:lang w:eastAsia="zh-CN"/>
              </w:rPr>
              <w:t>日</w:t>
            </w:r>
          </w:p>
        </w:tc>
      </w:tr>
      <w:tr w:rsidR="00EE7D93" w:rsidRPr="00440DD1" w:rsidTr="00EE7D93">
        <w:tc>
          <w:tcPr>
            <w:tcW w:w="2963" w:type="dxa"/>
          </w:tcPr>
          <w:p w:rsidR="00EE7D93" w:rsidRPr="00440DD1" w:rsidRDefault="00EE7D93" w:rsidP="00EE7D93">
            <w:pPr>
              <w:spacing w:before="60"/>
              <w:rPr>
                <w:b/>
                <w:bCs/>
                <w:sz w:val="20"/>
                <w:szCs w:val="20"/>
                <w:lang w:eastAsia="zh-CN"/>
              </w:rPr>
            </w:pPr>
            <w:r w:rsidRPr="00440DD1">
              <w:rPr>
                <w:rFonts w:hint="eastAsia"/>
                <w:b/>
                <w:bCs/>
                <w:sz w:val="20"/>
                <w:szCs w:val="20"/>
                <w:lang w:eastAsia="zh-CN"/>
              </w:rPr>
              <w:t>财务状况表</w:t>
            </w:r>
            <w:r w:rsidRPr="00440DD1">
              <w:rPr>
                <w:b/>
                <w:bCs/>
                <w:sz w:val="20"/>
                <w:szCs w:val="20"/>
                <w:lang w:eastAsia="zh-CN"/>
              </w:rPr>
              <w:t>中作为负债列账的无资金承付款</w:t>
            </w:r>
            <w:r w:rsidRPr="00440DD1">
              <w:rPr>
                <w:rFonts w:hint="eastAsia"/>
                <w:b/>
                <w:bCs/>
                <w:sz w:val="20"/>
                <w:szCs w:val="20"/>
                <w:lang w:eastAsia="zh-CN"/>
              </w:rPr>
              <w:t>现值</w:t>
            </w:r>
          </w:p>
        </w:tc>
        <w:tc>
          <w:tcPr>
            <w:tcW w:w="1701"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-512,661</w:t>
            </w:r>
          </w:p>
        </w:tc>
        <w:tc>
          <w:tcPr>
            <w:tcW w:w="11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-472,801</w:t>
            </w:r>
          </w:p>
        </w:tc>
        <w:tc>
          <w:tcPr>
            <w:tcW w:w="124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-551,911</w:t>
            </w:r>
          </w:p>
        </w:tc>
        <w:tc>
          <w:tcPr>
            <w:tcW w:w="113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-617,250</w:t>
            </w:r>
          </w:p>
        </w:tc>
      </w:tr>
      <w:tr w:rsidR="00EE7D93" w:rsidRPr="00440DD1" w:rsidTr="00EE7D93">
        <w:tc>
          <w:tcPr>
            <w:tcW w:w="2963" w:type="dxa"/>
          </w:tcPr>
          <w:p w:rsidR="00EE7D93" w:rsidRPr="00440DD1" w:rsidRDefault="00EE7D93" w:rsidP="00EE7D93">
            <w:pPr>
              <w:spacing w:before="60"/>
              <w:rPr>
                <w:b/>
                <w:bCs/>
                <w:sz w:val="20"/>
                <w:lang w:eastAsia="zh-CN"/>
              </w:rPr>
            </w:pPr>
            <w:r w:rsidRPr="00440DD1">
              <w:rPr>
                <w:rFonts w:hint="eastAsia"/>
                <w:b/>
                <w:bCs/>
                <w:sz w:val="20"/>
                <w:lang w:eastAsia="zh-CN"/>
              </w:rPr>
              <w:t>受</w:t>
            </w:r>
            <w:r w:rsidRPr="00440DD1">
              <w:rPr>
                <w:b/>
                <w:bCs/>
                <w:sz w:val="20"/>
                <w:lang w:eastAsia="zh-CN"/>
              </w:rPr>
              <w:t>向</w:t>
            </w:r>
            <w:r w:rsidRPr="00440DD1">
              <w:rPr>
                <w:b/>
                <w:bCs/>
                <w:sz w:val="20"/>
                <w:lang w:eastAsia="zh-CN"/>
              </w:rPr>
              <w:t>IPSAS</w:t>
            </w:r>
            <w:r w:rsidRPr="00440DD1">
              <w:rPr>
                <w:rFonts w:hint="eastAsia"/>
                <w:b/>
                <w:bCs/>
                <w:sz w:val="20"/>
                <w:lang w:eastAsia="zh-CN"/>
              </w:rPr>
              <w:t>过渡</w:t>
            </w:r>
            <w:r w:rsidRPr="00440DD1">
              <w:rPr>
                <w:b/>
                <w:bCs/>
                <w:sz w:val="20"/>
                <w:lang w:eastAsia="zh-CN"/>
              </w:rPr>
              <w:t>影响的被列账期初金额</w:t>
            </w:r>
          </w:p>
        </w:tc>
        <w:tc>
          <w:tcPr>
            <w:tcW w:w="1701"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187,445</w:t>
            </w:r>
          </w:p>
        </w:tc>
        <w:tc>
          <w:tcPr>
            <w:tcW w:w="11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-55,672</w:t>
            </w:r>
          </w:p>
        </w:tc>
        <w:tc>
          <w:tcPr>
            <w:tcW w:w="124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65,433</w:t>
            </w:r>
          </w:p>
        </w:tc>
        <w:tc>
          <w:tcPr>
            <w:tcW w:w="113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47,125</w:t>
            </w:r>
          </w:p>
        </w:tc>
      </w:tr>
      <w:tr w:rsidR="00EE7D93" w:rsidRPr="00440DD1" w:rsidTr="00EE7D93">
        <w:tc>
          <w:tcPr>
            <w:tcW w:w="2963" w:type="dxa"/>
          </w:tcPr>
          <w:p w:rsidR="00EE7D93" w:rsidRPr="00440DD1" w:rsidRDefault="00EE7D93" w:rsidP="00EE7D93">
            <w:pPr>
              <w:spacing w:before="60"/>
              <w:rPr>
                <w:b/>
                <w:bCs/>
                <w:sz w:val="20"/>
                <w:szCs w:val="20"/>
                <w:lang w:eastAsia="zh-CN"/>
              </w:rPr>
            </w:pPr>
            <w:r w:rsidRPr="00440DD1">
              <w:rPr>
                <w:rFonts w:hint="eastAsia"/>
                <w:b/>
                <w:bCs/>
                <w:sz w:val="20"/>
                <w:szCs w:val="20"/>
                <w:lang w:eastAsia="zh-CN"/>
              </w:rPr>
              <w:t>列为</w:t>
            </w:r>
            <w:r w:rsidRPr="00440DD1">
              <w:rPr>
                <w:b/>
                <w:bCs/>
                <w:sz w:val="20"/>
                <w:szCs w:val="20"/>
                <w:lang w:eastAsia="zh-CN"/>
              </w:rPr>
              <w:t>净资产的精算损</w:t>
            </w:r>
            <w:r w:rsidRPr="00440DD1">
              <w:rPr>
                <w:rFonts w:hint="eastAsia"/>
                <w:b/>
                <w:bCs/>
                <w:sz w:val="20"/>
                <w:szCs w:val="20"/>
                <w:lang w:eastAsia="zh-CN"/>
              </w:rPr>
              <w:t>/</w:t>
            </w:r>
            <w:r w:rsidRPr="00440DD1">
              <w:rPr>
                <w:rFonts w:hint="eastAsia"/>
                <w:b/>
                <w:bCs/>
                <w:sz w:val="20"/>
                <w:szCs w:val="20"/>
                <w:lang w:eastAsia="zh-CN"/>
              </w:rPr>
              <w:t>益</w:t>
            </w:r>
          </w:p>
        </w:tc>
        <w:tc>
          <w:tcPr>
            <w:tcW w:w="1701"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312,708</w:t>
            </w:r>
          </w:p>
        </w:tc>
        <w:tc>
          <w:tcPr>
            <w:tcW w:w="11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257,136</w:t>
            </w:r>
          </w:p>
        </w:tc>
        <w:tc>
          <w:tcPr>
            <w:tcW w:w="124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322,579</w:t>
            </w:r>
          </w:p>
        </w:tc>
        <w:tc>
          <w:tcPr>
            <w:tcW w:w="113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-125’263</w:t>
            </w:r>
          </w:p>
        </w:tc>
      </w:tr>
      <w:tr w:rsidR="00EE7D93" w:rsidRPr="00440DD1" w:rsidTr="00EE7D93">
        <w:tc>
          <w:tcPr>
            <w:tcW w:w="2963" w:type="dxa"/>
          </w:tcPr>
          <w:p w:rsidR="00EE7D93" w:rsidRPr="00440DD1" w:rsidRDefault="00EE7D93" w:rsidP="00EE7D93">
            <w:pPr>
              <w:spacing w:before="60"/>
              <w:rPr>
                <w:b/>
                <w:bCs/>
                <w:sz w:val="20"/>
                <w:szCs w:val="20"/>
                <w:lang w:eastAsia="zh-CN"/>
              </w:rPr>
            </w:pPr>
            <w:r w:rsidRPr="00440DD1">
              <w:rPr>
                <w:rFonts w:hint="eastAsia"/>
                <w:b/>
                <w:bCs/>
                <w:sz w:val="20"/>
                <w:szCs w:val="20"/>
                <w:lang w:eastAsia="zh-CN"/>
              </w:rPr>
              <w:t>净资产</w:t>
            </w:r>
            <w:r w:rsidRPr="00440DD1">
              <w:rPr>
                <w:b/>
                <w:bCs/>
                <w:sz w:val="20"/>
                <w:szCs w:val="20"/>
                <w:lang w:eastAsia="zh-CN"/>
              </w:rPr>
              <w:t>中累计</w:t>
            </w:r>
            <w:r w:rsidRPr="00440DD1">
              <w:rPr>
                <w:b/>
                <w:bCs/>
                <w:sz w:val="20"/>
                <w:szCs w:val="20"/>
                <w:lang w:eastAsia="zh-CN"/>
              </w:rPr>
              <w:t>ASHI</w:t>
            </w:r>
            <w:r w:rsidRPr="00440DD1">
              <w:rPr>
                <w:rFonts w:hint="eastAsia"/>
                <w:b/>
                <w:bCs/>
                <w:sz w:val="20"/>
                <w:szCs w:val="20"/>
                <w:lang w:eastAsia="zh-CN"/>
              </w:rPr>
              <w:t>计算</w:t>
            </w:r>
            <w:r w:rsidRPr="00440DD1">
              <w:rPr>
                <w:b/>
                <w:bCs/>
                <w:sz w:val="20"/>
                <w:szCs w:val="20"/>
                <w:lang w:eastAsia="zh-CN"/>
              </w:rPr>
              <w:t>损益</w:t>
            </w:r>
          </w:p>
        </w:tc>
        <w:tc>
          <w:tcPr>
            <w:tcW w:w="1701"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-512,661</w:t>
            </w:r>
          </w:p>
        </w:tc>
        <w:tc>
          <w:tcPr>
            <w:tcW w:w="116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-472,801</w:t>
            </w:r>
          </w:p>
        </w:tc>
        <w:tc>
          <w:tcPr>
            <w:tcW w:w="1246"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-551,911</w:t>
            </w:r>
          </w:p>
        </w:tc>
        <w:tc>
          <w:tcPr>
            <w:tcW w:w="1134" w:type="dxa"/>
            <w:vAlign w:val="center"/>
          </w:tcPr>
          <w:p w:rsidR="00EE7D93" w:rsidRPr="00440DD1" w:rsidRDefault="00EE7D93" w:rsidP="00EE7D93">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0"/>
                <w:lang w:val="en-US" w:eastAsia="zh-CN"/>
              </w:rPr>
            </w:pPr>
            <w:r w:rsidRPr="00440DD1">
              <w:rPr>
                <w:color w:val="000000"/>
                <w:sz w:val="20"/>
                <w:lang w:val="en-US" w:eastAsia="zh-CN"/>
              </w:rPr>
              <w:t>-617,250</w:t>
            </w:r>
          </w:p>
        </w:tc>
      </w:tr>
    </w:tbl>
    <w:p w:rsidR="00230D18" w:rsidRPr="00440DD1" w:rsidRDefault="00EE7D93" w:rsidP="00466D67">
      <w:pPr>
        <w:spacing w:before="240"/>
        <w:rPr>
          <w:lang w:val="en-US" w:eastAsia="zh-CN"/>
        </w:rPr>
      </w:pPr>
      <w:r w:rsidRPr="00440DD1">
        <w:rPr>
          <w:rFonts w:hint="eastAsia"/>
          <w:lang w:val="en-US" w:eastAsia="zh-CN"/>
        </w:rPr>
        <w:t>9</w:t>
      </w:r>
      <w:r w:rsidR="00230D18" w:rsidRPr="00440DD1">
        <w:rPr>
          <w:lang w:val="en-US" w:eastAsia="zh-CN"/>
        </w:rPr>
        <w:t>.11</w:t>
      </w:r>
      <w:r w:rsidR="00230D18" w:rsidRPr="00440DD1">
        <w:rPr>
          <w:lang w:val="en-US" w:eastAsia="zh-CN"/>
        </w:rPr>
        <w:tab/>
      </w:r>
      <w:r w:rsidR="006827FB">
        <w:rPr>
          <w:rFonts w:hint="eastAsia"/>
          <w:lang w:val="en-US" w:eastAsia="zh-CN"/>
        </w:rPr>
        <w:t>自</w:t>
      </w:r>
      <w:r w:rsidR="00230D18" w:rsidRPr="00440DD1">
        <w:rPr>
          <w:rFonts w:hint="eastAsia"/>
          <w:lang w:val="en-US" w:eastAsia="zh-CN"/>
        </w:rPr>
        <w:t>201</w:t>
      </w:r>
      <w:r w:rsidR="006827FB">
        <w:rPr>
          <w:lang w:val="en-US" w:eastAsia="zh-CN"/>
        </w:rPr>
        <w:t>3</w:t>
      </w:r>
      <w:r w:rsidR="00230D18" w:rsidRPr="00440DD1">
        <w:rPr>
          <w:rFonts w:hint="eastAsia"/>
          <w:lang w:val="en-US" w:eastAsia="zh-CN"/>
        </w:rPr>
        <w:t>年</w:t>
      </w:r>
      <w:r w:rsidR="006827FB">
        <w:rPr>
          <w:rFonts w:hint="eastAsia"/>
          <w:lang w:val="en-US" w:eastAsia="zh-CN"/>
        </w:rPr>
        <w:t>起</w:t>
      </w:r>
      <w:r w:rsidR="006827FB">
        <w:rPr>
          <w:lang w:val="en-US" w:eastAsia="zh-CN"/>
        </w:rPr>
        <w:t>，</w:t>
      </w:r>
      <w:r w:rsidR="00230D18" w:rsidRPr="00440DD1">
        <w:rPr>
          <w:lang w:val="en-US" w:eastAsia="zh-CN"/>
        </w:rPr>
        <w:t>用于计算国际电联</w:t>
      </w:r>
      <w:r w:rsidR="00230D18" w:rsidRPr="00440DD1">
        <w:rPr>
          <w:lang w:val="en-US" w:eastAsia="zh-CN"/>
        </w:rPr>
        <w:t>ASHI</w:t>
      </w:r>
      <w:r w:rsidR="00230D18" w:rsidRPr="00440DD1">
        <w:rPr>
          <w:lang w:val="en-US" w:eastAsia="zh-CN"/>
        </w:rPr>
        <w:t>承付款贴现率的降低</w:t>
      </w:r>
      <w:r w:rsidR="006827FB">
        <w:rPr>
          <w:rFonts w:hint="eastAsia"/>
          <w:lang w:val="en-US" w:eastAsia="zh-CN"/>
        </w:rPr>
        <w:t>（从</w:t>
      </w:r>
      <w:r w:rsidR="006827FB">
        <w:rPr>
          <w:rFonts w:hint="eastAsia"/>
          <w:lang w:val="en-US" w:eastAsia="zh-CN"/>
        </w:rPr>
        <w:t>2013</w:t>
      </w:r>
      <w:r w:rsidR="006827FB">
        <w:rPr>
          <w:rFonts w:hint="eastAsia"/>
          <w:lang w:val="en-US" w:eastAsia="zh-CN"/>
        </w:rPr>
        <w:t>年</w:t>
      </w:r>
      <w:r w:rsidR="006827FB">
        <w:rPr>
          <w:lang w:val="en-US" w:eastAsia="zh-CN"/>
        </w:rPr>
        <w:t>的</w:t>
      </w:r>
      <w:r w:rsidR="006827FB" w:rsidRPr="00440DD1">
        <w:rPr>
          <w:lang w:val="en-US" w:eastAsia="zh-CN"/>
        </w:rPr>
        <w:t>1.76%</w:t>
      </w:r>
      <w:r w:rsidR="006827FB">
        <w:rPr>
          <w:rFonts w:hint="eastAsia"/>
          <w:lang w:val="en-US" w:eastAsia="zh-CN"/>
        </w:rPr>
        <w:t>到</w:t>
      </w:r>
      <w:r w:rsidR="006827FB">
        <w:rPr>
          <w:rFonts w:hint="eastAsia"/>
          <w:lang w:val="en-US" w:eastAsia="zh-CN"/>
        </w:rPr>
        <w:t>2017</w:t>
      </w:r>
      <w:r w:rsidR="006827FB">
        <w:rPr>
          <w:rFonts w:hint="eastAsia"/>
          <w:lang w:val="en-US" w:eastAsia="zh-CN"/>
        </w:rPr>
        <w:t>年</w:t>
      </w:r>
      <w:r w:rsidR="006827FB">
        <w:rPr>
          <w:lang w:val="en-US" w:eastAsia="zh-CN"/>
        </w:rPr>
        <w:t>的</w:t>
      </w:r>
      <w:r w:rsidR="006827FB">
        <w:rPr>
          <w:lang w:val="en-US" w:eastAsia="zh-CN"/>
        </w:rPr>
        <w:t>0.90%</w:t>
      </w:r>
      <w:r w:rsidR="006827FB">
        <w:rPr>
          <w:rFonts w:hint="eastAsia"/>
          <w:lang w:val="en-US" w:eastAsia="zh-CN"/>
        </w:rPr>
        <w:t>）</w:t>
      </w:r>
      <w:r w:rsidR="00230D18" w:rsidRPr="00440DD1">
        <w:rPr>
          <w:lang w:val="en-US" w:eastAsia="zh-CN"/>
        </w:rPr>
        <w:t>导致出现</w:t>
      </w:r>
      <w:r w:rsidR="00230D18" w:rsidRPr="00440DD1">
        <w:rPr>
          <w:rFonts w:hint="eastAsia"/>
          <w:lang w:val="en-US" w:eastAsia="zh-CN"/>
        </w:rPr>
        <w:t>重大</w:t>
      </w:r>
      <w:r w:rsidR="00230D18" w:rsidRPr="00440DD1">
        <w:rPr>
          <w:lang w:val="en-US" w:eastAsia="zh-CN"/>
        </w:rPr>
        <w:t>精算损失，对净资产造成负面影响并</w:t>
      </w:r>
      <w:r w:rsidR="00230D18" w:rsidRPr="00440DD1">
        <w:rPr>
          <w:rFonts w:hint="eastAsia"/>
          <w:lang w:val="en-US" w:eastAsia="zh-CN"/>
        </w:rPr>
        <w:t>加大</w:t>
      </w:r>
      <w:r w:rsidR="00230D18" w:rsidRPr="00440DD1">
        <w:rPr>
          <w:lang w:val="en-US" w:eastAsia="zh-CN"/>
        </w:rPr>
        <w:t>了</w:t>
      </w:r>
      <w:r w:rsidR="00230D18" w:rsidRPr="00440DD1">
        <w:rPr>
          <w:lang w:val="en-US" w:eastAsia="zh-CN"/>
        </w:rPr>
        <w:t>ASHI</w:t>
      </w:r>
      <w:r w:rsidR="006827FB">
        <w:rPr>
          <w:lang w:val="en-US" w:eastAsia="zh-CN"/>
        </w:rPr>
        <w:t>相关负债</w:t>
      </w:r>
      <w:r w:rsidR="006827FB">
        <w:rPr>
          <w:rFonts w:hint="eastAsia"/>
          <w:lang w:val="en-US" w:eastAsia="zh-CN"/>
        </w:rPr>
        <w:t>。</w:t>
      </w:r>
    </w:p>
    <w:p w:rsidR="00230D18" w:rsidRPr="00440DD1" w:rsidRDefault="00230D18" w:rsidP="004C356F">
      <w:pPr>
        <w:pStyle w:val="Heading1"/>
        <w:rPr>
          <w:lang w:eastAsia="zh-CN"/>
        </w:rPr>
      </w:pPr>
      <w:r w:rsidRPr="00440DD1">
        <w:rPr>
          <w:lang w:eastAsia="zh-CN"/>
        </w:rPr>
        <w:lastRenderedPageBreak/>
        <w:t>1</w:t>
      </w:r>
      <w:r w:rsidR="00EE7D93" w:rsidRPr="00440DD1">
        <w:rPr>
          <w:rFonts w:hint="eastAsia"/>
          <w:lang w:eastAsia="zh-CN"/>
        </w:rPr>
        <w:t>0</w:t>
      </w:r>
      <w:r w:rsidRPr="00440DD1">
        <w:rPr>
          <w:lang w:eastAsia="zh-CN"/>
        </w:rPr>
        <w:tab/>
      </w:r>
      <w:r w:rsidRPr="00440DD1">
        <w:rPr>
          <w:rFonts w:hint="eastAsia"/>
          <w:lang w:eastAsia="zh-CN"/>
        </w:rPr>
        <w:t>专账</w:t>
      </w:r>
    </w:p>
    <w:p w:rsidR="00230D18" w:rsidRPr="00440DD1" w:rsidRDefault="00230D18" w:rsidP="004C356F">
      <w:pPr>
        <w:keepNext/>
        <w:keepLines/>
        <w:rPr>
          <w:lang w:eastAsia="zh-CN"/>
        </w:rPr>
      </w:pPr>
      <w:r w:rsidRPr="00440DD1">
        <w:rPr>
          <w:lang w:eastAsia="zh-CN"/>
        </w:rPr>
        <w:t>1</w:t>
      </w:r>
      <w:r w:rsidR="006827FB">
        <w:rPr>
          <w:lang w:eastAsia="zh-CN"/>
        </w:rPr>
        <w:t>0</w:t>
      </w:r>
      <w:r w:rsidRPr="00440DD1">
        <w:rPr>
          <w:lang w:eastAsia="zh-CN"/>
        </w:rPr>
        <w:t>.1</w:t>
      </w:r>
      <w:r w:rsidRPr="00440DD1">
        <w:rPr>
          <w:lang w:eastAsia="zh-CN"/>
        </w:rPr>
        <w:tab/>
      </w:r>
      <w:r w:rsidR="006827FB">
        <w:rPr>
          <w:rFonts w:hint="eastAsia"/>
          <w:lang w:eastAsia="zh-CN"/>
        </w:rPr>
        <w:t>理事会决定，</w:t>
      </w:r>
      <w:r w:rsidRPr="00440DD1">
        <w:rPr>
          <w:lang w:eastAsia="zh-CN"/>
        </w:rPr>
        <w:t>1996</w:t>
      </w:r>
      <w:r w:rsidRPr="00440DD1">
        <w:rPr>
          <w:rFonts w:hint="eastAsia"/>
          <w:lang w:eastAsia="zh-CN"/>
        </w:rPr>
        <w:t>年设立下列专账：“关于全球个人移动通信卫星系统备忘录（</w:t>
      </w:r>
      <w:r w:rsidRPr="00440DD1">
        <w:rPr>
          <w:rFonts w:hint="eastAsia"/>
          <w:lang w:eastAsia="zh-CN"/>
        </w:rPr>
        <w:t>GMPCS-MoU</w:t>
      </w:r>
      <w:r w:rsidRPr="00440DD1">
        <w:rPr>
          <w:rFonts w:hint="eastAsia"/>
          <w:lang w:eastAsia="zh-CN"/>
        </w:rPr>
        <w:t>）”</w:t>
      </w:r>
      <w:r w:rsidR="00EE7D93" w:rsidRPr="00440DD1">
        <w:rPr>
          <w:rFonts w:hint="eastAsia"/>
          <w:lang w:eastAsia="zh-CN"/>
        </w:rPr>
        <w:t>、“国际通用免费电话号码</w:t>
      </w:r>
      <w:r w:rsidR="00EE7D93" w:rsidRPr="00440DD1">
        <w:rPr>
          <w:lang w:eastAsia="zh-CN"/>
        </w:rPr>
        <w:t>（</w:t>
      </w:r>
      <w:r w:rsidR="00EE7D93" w:rsidRPr="00440DD1">
        <w:rPr>
          <w:lang w:eastAsia="zh-CN"/>
        </w:rPr>
        <w:t>UIFN</w:t>
      </w:r>
      <w:r w:rsidR="00EE7D93" w:rsidRPr="00440DD1">
        <w:rPr>
          <w:lang w:eastAsia="zh-CN"/>
        </w:rPr>
        <w:t>）</w:t>
      </w:r>
      <w:r w:rsidR="00EE7D93" w:rsidRPr="00440DD1">
        <w:rPr>
          <w:rFonts w:hint="eastAsia"/>
          <w:lang w:eastAsia="zh-CN"/>
        </w:rPr>
        <w:t>”</w:t>
      </w:r>
      <w:r w:rsidR="006827FB">
        <w:rPr>
          <w:rFonts w:hint="eastAsia"/>
          <w:lang w:eastAsia="zh-CN"/>
        </w:rPr>
        <w:t>。根据</w:t>
      </w:r>
      <w:r w:rsidR="006827FB">
        <w:rPr>
          <w:lang w:eastAsia="zh-CN"/>
        </w:rPr>
        <w:t>理事会</w:t>
      </w:r>
      <w:r w:rsidR="006827FB">
        <w:rPr>
          <w:rFonts w:hint="eastAsia"/>
          <w:lang w:eastAsia="zh-CN"/>
        </w:rPr>
        <w:t>2017</w:t>
      </w:r>
      <w:r w:rsidR="006827FB">
        <w:rPr>
          <w:rFonts w:hint="eastAsia"/>
          <w:lang w:eastAsia="zh-CN"/>
        </w:rPr>
        <w:t>年</w:t>
      </w:r>
      <w:r w:rsidR="006827FB">
        <w:rPr>
          <w:lang w:eastAsia="zh-CN"/>
        </w:rPr>
        <w:t>会议第</w:t>
      </w:r>
      <w:r w:rsidR="006827FB">
        <w:rPr>
          <w:rFonts w:hint="eastAsia"/>
          <w:lang w:eastAsia="zh-CN"/>
        </w:rPr>
        <w:t>600</w:t>
      </w:r>
      <w:r w:rsidR="006827FB">
        <w:rPr>
          <w:rFonts w:hint="eastAsia"/>
          <w:lang w:eastAsia="zh-CN"/>
        </w:rPr>
        <w:t>号</w:t>
      </w:r>
      <w:r w:rsidR="006827FB">
        <w:rPr>
          <w:lang w:eastAsia="zh-CN"/>
        </w:rPr>
        <w:t>决定，</w:t>
      </w:r>
      <w:r w:rsidR="00EE7D93" w:rsidRPr="00440DD1">
        <w:rPr>
          <w:rFonts w:hint="eastAsia"/>
          <w:lang w:eastAsia="zh-CN"/>
        </w:rPr>
        <w:t>要求提供这些</w:t>
      </w:r>
      <w:r w:rsidR="006827FB">
        <w:rPr>
          <w:rFonts w:hint="eastAsia"/>
          <w:lang w:eastAsia="zh-CN"/>
        </w:rPr>
        <w:t>UIFN</w:t>
      </w:r>
      <w:r w:rsidR="00EE7D93" w:rsidRPr="00440DD1">
        <w:rPr>
          <w:rFonts w:hint="eastAsia"/>
          <w:lang w:eastAsia="zh-CN"/>
        </w:rPr>
        <w:t>服务的各方必须为每个号码向国际电联账户先期缴纳</w:t>
      </w:r>
      <w:r w:rsidR="00EE7D93" w:rsidRPr="00440DD1">
        <w:rPr>
          <w:rFonts w:hint="eastAsia"/>
          <w:lang w:eastAsia="zh-CN"/>
        </w:rPr>
        <w:t>3</w:t>
      </w:r>
      <w:r w:rsidR="00EE7D93" w:rsidRPr="00440DD1">
        <w:rPr>
          <w:lang w:eastAsia="zh-CN"/>
        </w:rPr>
        <w:t>00</w:t>
      </w:r>
      <w:r w:rsidR="00EE7D93" w:rsidRPr="00440DD1">
        <w:rPr>
          <w:rFonts w:hint="eastAsia"/>
          <w:lang w:eastAsia="zh-CN"/>
        </w:rPr>
        <w:t>瑞郎的订金。</w:t>
      </w:r>
      <w:r w:rsidR="00EE7D93" w:rsidRPr="00440DD1">
        <w:rPr>
          <w:color w:val="000000"/>
          <w:lang w:eastAsia="zh-CN"/>
        </w:rPr>
        <w:t>非</w:t>
      </w:r>
      <w:r w:rsidR="00EE7D93" w:rsidRPr="00440DD1">
        <w:rPr>
          <w:color w:val="000000"/>
          <w:lang w:eastAsia="zh-CN"/>
        </w:rPr>
        <w:t>ITU-T</w:t>
      </w:r>
      <w:r w:rsidR="00EE7D93" w:rsidRPr="00440DD1">
        <w:rPr>
          <w:color w:val="000000"/>
          <w:lang w:eastAsia="zh-CN"/>
        </w:rPr>
        <w:t>和</w:t>
      </w:r>
      <w:r w:rsidR="00EE7D93" w:rsidRPr="00440DD1">
        <w:rPr>
          <w:rFonts w:hint="eastAsia"/>
          <w:color w:val="000000"/>
          <w:lang w:eastAsia="zh-CN"/>
        </w:rPr>
        <w:t>非</w:t>
      </w:r>
      <w:r w:rsidR="00EE7D93" w:rsidRPr="00440DD1">
        <w:rPr>
          <w:color w:val="000000"/>
          <w:lang w:eastAsia="zh-CN"/>
        </w:rPr>
        <w:t>ITU-R</w:t>
      </w:r>
      <w:r w:rsidR="00EE7D93" w:rsidRPr="00440DD1">
        <w:rPr>
          <w:color w:val="000000"/>
          <w:lang w:eastAsia="zh-CN"/>
        </w:rPr>
        <w:t>成员</w:t>
      </w:r>
      <w:r w:rsidR="00EE7D93" w:rsidRPr="00440DD1">
        <w:rPr>
          <w:rFonts w:hint="eastAsia"/>
          <w:color w:val="000000"/>
          <w:lang w:eastAsia="zh-CN"/>
        </w:rPr>
        <w:t>每个号码</w:t>
      </w:r>
      <w:r w:rsidR="006827FB">
        <w:rPr>
          <w:rFonts w:hint="eastAsia"/>
          <w:color w:val="000000"/>
          <w:lang w:eastAsia="zh-CN"/>
        </w:rPr>
        <w:t>将被</w:t>
      </w:r>
      <w:r w:rsidR="006827FB">
        <w:rPr>
          <w:color w:val="000000"/>
          <w:lang w:eastAsia="zh-CN"/>
        </w:rPr>
        <w:t>征收</w:t>
      </w:r>
      <w:r w:rsidR="00EE7D93" w:rsidRPr="00440DD1">
        <w:rPr>
          <w:color w:val="000000"/>
          <w:lang w:eastAsia="zh-CN"/>
        </w:rPr>
        <w:t>100</w:t>
      </w:r>
      <w:r w:rsidR="00EE7D93" w:rsidRPr="00440DD1">
        <w:rPr>
          <w:color w:val="000000"/>
          <w:lang w:eastAsia="zh-CN"/>
        </w:rPr>
        <w:t>瑞</w:t>
      </w:r>
      <w:r w:rsidR="00EE7D93" w:rsidRPr="00440DD1">
        <w:rPr>
          <w:rFonts w:ascii="SimSun" w:hAnsi="SimSun" w:cs="SimSun" w:hint="eastAsia"/>
          <w:color w:val="000000"/>
          <w:lang w:eastAsia="zh-CN"/>
        </w:rPr>
        <w:t>郎的</w:t>
      </w:r>
      <w:r w:rsidR="00EE7D93" w:rsidRPr="00440DD1">
        <w:rPr>
          <w:color w:val="000000"/>
          <w:lang w:eastAsia="zh-CN"/>
        </w:rPr>
        <w:t>维护年费，</w:t>
      </w:r>
      <w:r w:rsidR="00EE7D93" w:rsidRPr="00440DD1">
        <w:rPr>
          <w:rFonts w:hint="eastAsia"/>
          <w:color w:val="000000"/>
          <w:lang w:eastAsia="zh-CN"/>
        </w:rPr>
        <w:t>缴入国际电联账户。</w:t>
      </w:r>
      <w:r w:rsidR="00EE7D93" w:rsidRPr="00440DD1">
        <w:rPr>
          <w:rFonts w:hint="eastAsia"/>
          <w:lang w:eastAsia="zh-CN"/>
        </w:rPr>
        <w:t>在号码使用后，国际电联出具服务发票。</w:t>
      </w:r>
    </w:p>
    <w:p w:rsidR="00230D18" w:rsidRPr="00466D67" w:rsidRDefault="00230D18" w:rsidP="00466D67">
      <w:pPr>
        <w:pStyle w:val="Heading1"/>
        <w:rPr>
          <w:lang w:eastAsia="zh-CN"/>
        </w:rPr>
      </w:pPr>
      <w:r w:rsidRPr="00466D67">
        <w:rPr>
          <w:lang w:eastAsia="zh-CN"/>
        </w:rPr>
        <w:t>1</w:t>
      </w:r>
      <w:r w:rsidR="00EE7D93" w:rsidRPr="00466D67">
        <w:rPr>
          <w:lang w:eastAsia="zh-CN"/>
        </w:rPr>
        <w:t>1</w:t>
      </w:r>
      <w:r w:rsidRPr="00466D67">
        <w:rPr>
          <w:lang w:eastAsia="zh-CN"/>
        </w:rPr>
        <w:tab/>
      </w:r>
      <w:r w:rsidRPr="00466D67">
        <w:rPr>
          <w:rFonts w:hint="eastAsia"/>
          <w:lang w:eastAsia="zh-CN"/>
        </w:rPr>
        <w:t>自愿捐款</w:t>
      </w:r>
    </w:p>
    <w:p w:rsidR="00230D18" w:rsidRPr="00440DD1" w:rsidRDefault="00230D18" w:rsidP="00466D67">
      <w:pPr>
        <w:rPr>
          <w:lang w:eastAsia="zh-CN"/>
        </w:rPr>
      </w:pPr>
      <w:r w:rsidRPr="00440DD1">
        <w:rPr>
          <w:lang w:eastAsia="zh-CN"/>
        </w:rPr>
        <w:t>1</w:t>
      </w:r>
      <w:r w:rsidR="00EE7D93" w:rsidRPr="00440DD1">
        <w:rPr>
          <w:lang w:eastAsia="zh-CN"/>
        </w:rPr>
        <w:t>1</w:t>
      </w:r>
      <w:r w:rsidRPr="00440DD1">
        <w:rPr>
          <w:lang w:eastAsia="zh-CN"/>
        </w:rPr>
        <w:t>.1</w:t>
      </w:r>
      <w:r w:rsidRPr="00440DD1">
        <w:rPr>
          <w:lang w:eastAsia="zh-CN"/>
        </w:rPr>
        <w:tab/>
      </w:r>
      <w:r w:rsidRPr="00440DD1">
        <w:rPr>
          <w:rFonts w:hint="eastAsia"/>
          <w:lang w:eastAsia="zh-CN"/>
        </w:rPr>
        <w:t>根据《公约》第</w:t>
      </w:r>
      <w:r w:rsidRPr="00440DD1">
        <w:rPr>
          <w:lang w:eastAsia="zh-CN"/>
        </w:rPr>
        <w:t>486</w:t>
      </w:r>
      <w:r w:rsidRPr="00440DD1">
        <w:rPr>
          <w:rFonts w:hint="eastAsia"/>
          <w:lang w:eastAsia="zh-CN"/>
        </w:rPr>
        <w:t>款的规定，在捐款条件符合国际电联的宗旨及《财务规则》的前提下，秘书长可接受现金或实物形式的自愿捐款。秘书长也可以接受用于实施具体项目计划的信托基金。</w:t>
      </w:r>
    </w:p>
    <w:p w:rsidR="00230D18" w:rsidRPr="00440DD1" w:rsidRDefault="00230D18" w:rsidP="00466D67">
      <w:pPr>
        <w:rPr>
          <w:lang w:val="en-US" w:eastAsia="zh-CN"/>
        </w:rPr>
      </w:pPr>
      <w:r w:rsidRPr="00440DD1">
        <w:rPr>
          <w:lang w:val="en-US" w:eastAsia="zh-CN"/>
        </w:rPr>
        <w:t>1</w:t>
      </w:r>
      <w:r w:rsidR="00EE7D93" w:rsidRPr="00440DD1">
        <w:rPr>
          <w:lang w:val="en-US" w:eastAsia="zh-CN"/>
        </w:rPr>
        <w:t>1</w:t>
      </w:r>
      <w:r w:rsidRPr="00440DD1">
        <w:rPr>
          <w:lang w:val="en-US" w:eastAsia="zh-CN"/>
        </w:rPr>
        <w:t>.2</w:t>
      </w:r>
      <w:r w:rsidRPr="00440DD1">
        <w:rPr>
          <w:lang w:val="en-US" w:eastAsia="zh-CN"/>
        </w:rPr>
        <w:tab/>
      </w:r>
      <w:r w:rsidRPr="00440DD1">
        <w:rPr>
          <w:rFonts w:hint="eastAsia"/>
          <w:lang w:eastAsia="zh-CN"/>
        </w:rPr>
        <w:t>从捐助方收到的自愿捐款用于研讨会、工作组、研究组等具体的正常预算活动。自愿捐款可用于长期活动。自愿捐款不产生任何支持成本。</w:t>
      </w:r>
    </w:p>
    <w:p w:rsidR="00230D18" w:rsidRPr="00440DD1" w:rsidRDefault="00230D18" w:rsidP="00466D67">
      <w:pPr>
        <w:keepNext/>
        <w:keepLines/>
        <w:spacing w:after="120"/>
        <w:rPr>
          <w:lang w:eastAsia="zh-CN"/>
        </w:rPr>
      </w:pPr>
      <w:r w:rsidRPr="00440DD1">
        <w:rPr>
          <w:lang w:eastAsia="zh-CN"/>
        </w:rPr>
        <w:t>1</w:t>
      </w:r>
      <w:r w:rsidR="00EE7D93" w:rsidRPr="00440DD1">
        <w:rPr>
          <w:lang w:eastAsia="zh-CN"/>
        </w:rPr>
        <w:t>1</w:t>
      </w:r>
      <w:r w:rsidRPr="00440DD1">
        <w:rPr>
          <w:lang w:eastAsia="zh-CN"/>
        </w:rPr>
        <w:t>.3</w:t>
      </w:r>
      <w:r w:rsidRPr="00440DD1">
        <w:rPr>
          <w:lang w:eastAsia="zh-CN"/>
        </w:rPr>
        <w:tab/>
      </w:r>
      <w:r w:rsidRPr="00440DD1">
        <w:rPr>
          <w:rFonts w:hint="eastAsia"/>
          <w:lang w:eastAsia="zh-CN"/>
        </w:rPr>
        <w:t>下表</w:t>
      </w:r>
      <w:r w:rsidRPr="00440DD1">
        <w:rPr>
          <w:lang w:eastAsia="zh-CN"/>
        </w:rPr>
        <w:t>所示为</w:t>
      </w:r>
      <w:r w:rsidRPr="00440DD1">
        <w:rPr>
          <w:rFonts w:hint="eastAsia"/>
          <w:lang w:eastAsia="zh-CN"/>
        </w:rPr>
        <w:t>201</w:t>
      </w:r>
      <w:r w:rsidR="00EE7D93" w:rsidRPr="00440DD1">
        <w:rPr>
          <w:lang w:eastAsia="zh-CN"/>
        </w:rPr>
        <w:t>4</w:t>
      </w:r>
      <w:r w:rsidRPr="00440DD1">
        <w:rPr>
          <w:rFonts w:hint="eastAsia"/>
          <w:lang w:eastAsia="zh-CN"/>
        </w:rPr>
        <w:t>年</w:t>
      </w:r>
      <w:r w:rsidRPr="00440DD1">
        <w:rPr>
          <w:lang w:eastAsia="zh-CN"/>
        </w:rPr>
        <w:t>至</w:t>
      </w:r>
      <w:r w:rsidRPr="00440DD1">
        <w:rPr>
          <w:rFonts w:hint="eastAsia"/>
          <w:lang w:eastAsia="zh-CN"/>
        </w:rPr>
        <w:t>201</w:t>
      </w:r>
      <w:r w:rsidR="00EE7D93" w:rsidRPr="00440DD1">
        <w:rPr>
          <w:lang w:eastAsia="zh-CN"/>
        </w:rPr>
        <w:t>7</w:t>
      </w:r>
      <w:r w:rsidRPr="00440DD1">
        <w:rPr>
          <w:rFonts w:hint="eastAsia"/>
          <w:lang w:eastAsia="zh-CN"/>
        </w:rPr>
        <w:t>年间</w:t>
      </w:r>
      <w:r w:rsidRPr="00440DD1">
        <w:rPr>
          <w:lang w:eastAsia="zh-CN"/>
        </w:rPr>
        <w:t>自愿捐款的变化情况：</w:t>
      </w:r>
    </w:p>
    <w:tbl>
      <w:tblPr>
        <w:tblW w:w="4750" w:type="pct"/>
        <w:jc w:val="center"/>
        <w:tblLayout w:type="fixed"/>
        <w:tblLook w:val="04A0" w:firstRow="1" w:lastRow="0" w:firstColumn="1" w:lastColumn="0" w:noHBand="0" w:noVBand="1"/>
      </w:tblPr>
      <w:tblGrid>
        <w:gridCol w:w="1961"/>
        <w:gridCol w:w="637"/>
        <w:gridCol w:w="1118"/>
        <w:gridCol w:w="1360"/>
        <w:gridCol w:w="1359"/>
        <w:gridCol w:w="1359"/>
        <w:gridCol w:w="1359"/>
      </w:tblGrid>
      <w:tr w:rsidR="005E7CAE" w:rsidRPr="00440DD1" w:rsidTr="00440DD1">
        <w:trPr>
          <w:trHeight w:val="900"/>
          <w:jc w:val="center"/>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CAE" w:rsidRPr="00440DD1" w:rsidRDefault="005E7CAE" w:rsidP="00466D6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color w:val="000000"/>
                <w:sz w:val="22"/>
                <w:szCs w:val="22"/>
                <w:lang w:val="en-US" w:eastAsia="zh-CN"/>
              </w:rPr>
            </w:pPr>
            <w:r w:rsidRPr="00440DD1">
              <w:rPr>
                <w:rFonts w:hint="eastAsia"/>
                <w:b/>
                <w:sz w:val="20"/>
                <w:lang w:val="en-US" w:eastAsia="zh-CN"/>
              </w:rPr>
              <w:t>自愿捐款</w:t>
            </w:r>
            <w:r w:rsidRPr="00440DD1">
              <w:rPr>
                <w:b/>
                <w:sz w:val="20"/>
                <w:lang w:val="en-US" w:eastAsia="zh-CN"/>
              </w:rPr>
              <w:br/>
            </w:r>
            <w:r w:rsidRPr="00440DD1">
              <w:rPr>
                <w:rFonts w:hint="eastAsia"/>
                <w:b/>
                <w:sz w:val="20"/>
                <w:lang w:val="en-US" w:eastAsia="zh-CN"/>
              </w:rPr>
              <w:t>（</w:t>
            </w:r>
            <w:r w:rsidRPr="00440DD1">
              <w:rPr>
                <w:b/>
                <w:bCs/>
                <w:sz w:val="20"/>
                <w:lang w:val="en-US" w:eastAsia="zh-CN"/>
              </w:rPr>
              <w:t>千瑞郎、美元或欧元</w:t>
            </w:r>
            <w:r w:rsidRPr="00440DD1">
              <w:rPr>
                <w:b/>
                <w:sz w:val="20"/>
                <w:lang w:val="en-US" w:eastAsia="zh-CN"/>
              </w:rPr>
              <w:t>）</w:t>
            </w:r>
          </w:p>
        </w:tc>
        <w:tc>
          <w:tcPr>
            <w:tcW w:w="637" w:type="dxa"/>
            <w:tcBorders>
              <w:top w:val="single" w:sz="4" w:space="0" w:color="auto"/>
              <w:left w:val="nil"/>
              <w:bottom w:val="nil"/>
              <w:right w:val="nil"/>
            </w:tcBorders>
            <w:shd w:val="clear" w:color="auto" w:fill="auto"/>
            <w:noWrap/>
            <w:vAlign w:val="bottom"/>
            <w:hideMark/>
          </w:tcPr>
          <w:p w:rsidR="005E7CAE" w:rsidRPr="00440DD1" w:rsidRDefault="005E7CAE" w:rsidP="00466D6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440DD1">
              <w:rPr>
                <w:b/>
                <w:bCs/>
                <w:color w:val="000000"/>
                <w:sz w:val="22"/>
                <w:szCs w:val="22"/>
                <w:lang w:val="en-US" w:eastAsia="zh-CN"/>
              </w:rPr>
              <w:t> </w:t>
            </w:r>
          </w:p>
        </w:tc>
        <w:tc>
          <w:tcPr>
            <w:tcW w:w="1118" w:type="dxa"/>
            <w:tcBorders>
              <w:top w:val="single" w:sz="4" w:space="0" w:color="auto"/>
              <w:left w:val="single" w:sz="4" w:space="0" w:color="auto"/>
              <w:bottom w:val="single" w:sz="4" w:space="0" w:color="auto"/>
              <w:right w:val="single" w:sz="4" w:space="0" w:color="auto"/>
            </w:tcBorders>
            <w:shd w:val="clear" w:color="auto" w:fill="auto"/>
            <w:hideMark/>
          </w:tcPr>
          <w:p w:rsidR="005E7CAE" w:rsidRPr="00440DD1" w:rsidRDefault="005E7CAE" w:rsidP="00466D67">
            <w:pPr>
              <w:keepNext/>
              <w:keepLines/>
              <w:spacing w:before="20" w:after="20"/>
              <w:jc w:val="center"/>
              <w:rPr>
                <w:b/>
                <w:bCs/>
                <w:sz w:val="20"/>
                <w:lang w:val="en-US" w:eastAsia="zh-CN"/>
              </w:rPr>
            </w:pPr>
            <w:r w:rsidRPr="00440DD1">
              <w:rPr>
                <w:b/>
                <w:bCs/>
                <w:sz w:val="20"/>
                <w:lang w:val="fr-CH" w:eastAsia="zh-CN"/>
              </w:rPr>
              <w:t>2014</w:t>
            </w:r>
            <w:r w:rsidRPr="00440DD1">
              <w:rPr>
                <w:rFonts w:hint="eastAsia"/>
                <w:b/>
                <w:bCs/>
                <w:sz w:val="20"/>
                <w:lang w:val="fr-CH" w:eastAsia="zh-CN"/>
              </w:rPr>
              <w:t>年</w:t>
            </w:r>
            <w:r w:rsidR="00440DD1">
              <w:rPr>
                <w:b/>
                <w:bCs/>
                <w:sz w:val="20"/>
                <w:lang w:val="fr-CH" w:eastAsia="zh-CN"/>
              </w:rPr>
              <w:br/>
            </w:r>
            <w:r w:rsidRPr="00440DD1">
              <w:rPr>
                <w:rFonts w:hint="eastAsia"/>
                <w:b/>
                <w:bCs/>
                <w:sz w:val="20"/>
                <w:lang w:val="fr-CH" w:eastAsia="zh-CN"/>
              </w:rPr>
              <w:t>1</w:t>
            </w:r>
            <w:r w:rsidRPr="00440DD1">
              <w:rPr>
                <w:rFonts w:hint="eastAsia"/>
                <w:b/>
                <w:bCs/>
                <w:sz w:val="20"/>
                <w:lang w:val="fr-CH" w:eastAsia="zh-CN"/>
              </w:rPr>
              <w:t>月</w:t>
            </w:r>
            <w:r w:rsidRPr="00440DD1">
              <w:rPr>
                <w:rFonts w:hint="eastAsia"/>
                <w:b/>
                <w:bCs/>
                <w:sz w:val="20"/>
                <w:lang w:val="fr-CH" w:eastAsia="zh-CN"/>
              </w:rPr>
              <w:t>1</w:t>
            </w:r>
            <w:r w:rsidRPr="00440DD1">
              <w:rPr>
                <w:rFonts w:hint="eastAsia"/>
                <w:b/>
                <w:bCs/>
                <w:sz w:val="20"/>
                <w:lang w:val="fr-CH" w:eastAsia="zh-CN"/>
              </w:rPr>
              <w:t>日</w:t>
            </w:r>
            <w:r w:rsidRPr="00440DD1">
              <w:rPr>
                <w:b/>
                <w:bCs/>
                <w:sz w:val="20"/>
                <w:lang w:val="fr-CH" w:eastAsia="zh-CN"/>
              </w:rPr>
              <w:t>的余额</w:t>
            </w:r>
          </w:p>
        </w:tc>
        <w:tc>
          <w:tcPr>
            <w:tcW w:w="1360" w:type="dxa"/>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66D67">
            <w:pPr>
              <w:keepNext/>
              <w:keepLines/>
              <w:spacing w:before="20" w:after="20"/>
              <w:jc w:val="center"/>
              <w:rPr>
                <w:b/>
                <w:bCs/>
                <w:sz w:val="20"/>
                <w:lang w:val="fr-CH" w:eastAsia="zh-CN"/>
              </w:rPr>
            </w:pPr>
            <w:r w:rsidRPr="00440DD1">
              <w:rPr>
                <w:b/>
                <w:bCs/>
                <w:sz w:val="20"/>
                <w:lang w:val="fr-CH" w:eastAsia="zh-CN"/>
              </w:rPr>
              <w:t>2014</w:t>
            </w:r>
            <w:r w:rsidRPr="00440DD1">
              <w:rPr>
                <w:rFonts w:hint="eastAsia"/>
                <w:b/>
                <w:bCs/>
                <w:sz w:val="20"/>
                <w:lang w:val="fr-CH" w:eastAsia="zh-CN"/>
              </w:rPr>
              <w:t>年</w:t>
            </w:r>
            <w:r w:rsidRPr="00440DD1">
              <w:rPr>
                <w:b/>
                <w:bCs/>
                <w:sz w:val="20"/>
                <w:lang w:val="fr-CH" w:eastAsia="zh-CN"/>
              </w:rPr>
              <w:br/>
            </w:r>
            <w:r w:rsidRPr="00440DD1">
              <w:rPr>
                <w:rFonts w:hint="eastAsia"/>
                <w:b/>
                <w:bCs/>
                <w:sz w:val="20"/>
                <w:lang w:val="fr-CH" w:eastAsia="zh-CN"/>
              </w:rPr>
              <w:t>1</w:t>
            </w:r>
            <w:r w:rsidRPr="00440DD1">
              <w:rPr>
                <w:b/>
                <w:bCs/>
                <w:sz w:val="20"/>
                <w:lang w:val="fr-CH" w:eastAsia="zh-CN"/>
              </w:rPr>
              <w:t>2</w:t>
            </w:r>
            <w:r w:rsidRPr="00440DD1">
              <w:rPr>
                <w:rFonts w:hint="eastAsia"/>
                <w:b/>
                <w:bCs/>
                <w:sz w:val="20"/>
                <w:lang w:val="fr-CH" w:eastAsia="zh-CN"/>
              </w:rPr>
              <w:t>月</w:t>
            </w:r>
            <w:r w:rsidRPr="00440DD1">
              <w:rPr>
                <w:rFonts w:hint="eastAsia"/>
                <w:b/>
                <w:bCs/>
                <w:sz w:val="20"/>
                <w:lang w:val="fr-CH" w:eastAsia="zh-CN"/>
              </w:rPr>
              <w:t>31</w:t>
            </w:r>
            <w:r w:rsidRPr="00440DD1">
              <w:rPr>
                <w:rFonts w:hint="eastAsia"/>
                <w:b/>
                <w:bCs/>
                <w:sz w:val="20"/>
                <w:lang w:val="fr-CH" w:eastAsia="zh-CN"/>
              </w:rPr>
              <w:t>日</w:t>
            </w:r>
            <w:r w:rsidRPr="00440DD1">
              <w:rPr>
                <w:b/>
                <w:bCs/>
                <w:sz w:val="20"/>
                <w:lang w:val="fr-CH" w:eastAsia="zh-CN"/>
              </w:rPr>
              <w:t>的余额</w:t>
            </w:r>
          </w:p>
        </w:tc>
        <w:tc>
          <w:tcPr>
            <w:tcW w:w="1359" w:type="dxa"/>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66D67">
            <w:pPr>
              <w:keepNext/>
              <w:keepLines/>
              <w:spacing w:before="20"/>
              <w:jc w:val="center"/>
              <w:rPr>
                <w:lang w:eastAsia="zh-CN"/>
              </w:rPr>
            </w:pPr>
            <w:r w:rsidRPr="00440DD1">
              <w:rPr>
                <w:b/>
                <w:bCs/>
                <w:sz w:val="20"/>
                <w:lang w:val="fr-CH" w:eastAsia="zh-CN"/>
              </w:rPr>
              <w:t>2015</w:t>
            </w:r>
            <w:r w:rsidRPr="00440DD1">
              <w:rPr>
                <w:rFonts w:hint="eastAsia"/>
                <w:b/>
                <w:bCs/>
                <w:sz w:val="20"/>
                <w:lang w:val="fr-CH" w:eastAsia="zh-CN"/>
              </w:rPr>
              <w:t>年</w:t>
            </w:r>
            <w:r w:rsidRPr="00440DD1">
              <w:rPr>
                <w:b/>
                <w:bCs/>
                <w:sz w:val="20"/>
                <w:lang w:val="fr-CH" w:eastAsia="zh-CN"/>
              </w:rPr>
              <w:br/>
            </w:r>
            <w:r w:rsidRPr="00440DD1">
              <w:rPr>
                <w:rFonts w:hint="eastAsia"/>
                <w:b/>
                <w:bCs/>
                <w:sz w:val="20"/>
                <w:lang w:val="fr-CH" w:eastAsia="zh-CN"/>
              </w:rPr>
              <w:t>1</w:t>
            </w:r>
            <w:r w:rsidRPr="00440DD1">
              <w:rPr>
                <w:b/>
                <w:bCs/>
                <w:sz w:val="20"/>
                <w:lang w:val="fr-CH" w:eastAsia="zh-CN"/>
              </w:rPr>
              <w:t>2</w:t>
            </w:r>
            <w:r w:rsidRPr="00440DD1">
              <w:rPr>
                <w:rFonts w:hint="eastAsia"/>
                <w:b/>
                <w:bCs/>
                <w:sz w:val="20"/>
                <w:lang w:val="fr-CH" w:eastAsia="zh-CN"/>
              </w:rPr>
              <w:t>月</w:t>
            </w:r>
            <w:r w:rsidRPr="00440DD1">
              <w:rPr>
                <w:rFonts w:hint="eastAsia"/>
                <w:b/>
                <w:bCs/>
                <w:sz w:val="20"/>
                <w:lang w:val="fr-CH" w:eastAsia="zh-CN"/>
              </w:rPr>
              <w:t>31</w:t>
            </w:r>
            <w:r w:rsidRPr="00440DD1">
              <w:rPr>
                <w:rFonts w:hint="eastAsia"/>
                <w:b/>
                <w:bCs/>
                <w:sz w:val="20"/>
                <w:lang w:val="fr-CH" w:eastAsia="zh-CN"/>
              </w:rPr>
              <w:t>日</w:t>
            </w:r>
            <w:r w:rsidRPr="00440DD1">
              <w:rPr>
                <w:b/>
                <w:bCs/>
                <w:sz w:val="20"/>
                <w:lang w:val="fr-CH" w:eastAsia="zh-CN"/>
              </w:rPr>
              <w:t>的余额</w:t>
            </w:r>
          </w:p>
        </w:tc>
        <w:tc>
          <w:tcPr>
            <w:tcW w:w="1359" w:type="dxa"/>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66D67">
            <w:pPr>
              <w:keepNext/>
              <w:keepLines/>
              <w:spacing w:before="20"/>
              <w:jc w:val="center"/>
              <w:rPr>
                <w:lang w:eastAsia="zh-CN"/>
              </w:rPr>
            </w:pPr>
            <w:r w:rsidRPr="00440DD1">
              <w:rPr>
                <w:b/>
                <w:bCs/>
                <w:sz w:val="20"/>
                <w:lang w:val="fr-CH" w:eastAsia="zh-CN"/>
              </w:rPr>
              <w:t>2016</w:t>
            </w:r>
            <w:r w:rsidRPr="00440DD1">
              <w:rPr>
                <w:rFonts w:hint="eastAsia"/>
                <w:b/>
                <w:bCs/>
                <w:sz w:val="20"/>
                <w:lang w:val="fr-CH" w:eastAsia="zh-CN"/>
              </w:rPr>
              <w:t>年</w:t>
            </w:r>
            <w:r w:rsidRPr="00440DD1">
              <w:rPr>
                <w:b/>
                <w:bCs/>
                <w:sz w:val="20"/>
                <w:lang w:val="fr-CH" w:eastAsia="zh-CN"/>
              </w:rPr>
              <w:br/>
            </w:r>
            <w:r w:rsidRPr="00440DD1">
              <w:rPr>
                <w:rFonts w:hint="eastAsia"/>
                <w:b/>
                <w:bCs/>
                <w:sz w:val="20"/>
                <w:lang w:val="fr-CH" w:eastAsia="zh-CN"/>
              </w:rPr>
              <w:t>1</w:t>
            </w:r>
            <w:r w:rsidRPr="00440DD1">
              <w:rPr>
                <w:b/>
                <w:bCs/>
                <w:sz w:val="20"/>
                <w:lang w:val="fr-CH" w:eastAsia="zh-CN"/>
              </w:rPr>
              <w:t>2</w:t>
            </w:r>
            <w:r w:rsidRPr="00440DD1">
              <w:rPr>
                <w:rFonts w:hint="eastAsia"/>
                <w:b/>
                <w:bCs/>
                <w:sz w:val="20"/>
                <w:lang w:val="fr-CH" w:eastAsia="zh-CN"/>
              </w:rPr>
              <w:t>月</w:t>
            </w:r>
            <w:r w:rsidRPr="00440DD1">
              <w:rPr>
                <w:rFonts w:hint="eastAsia"/>
                <w:b/>
                <w:bCs/>
                <w:sz w:val="20"/>
                <w:lang w:val="fr-CH" w:eastAsia="zh-CN"/>
              </w:rPr>
              <w:t>31</w:t>
            </w:r>
            <w:r w:rsidRPr="00440DD1">
              <w:rPr>
                <w:rFonts w:hint="eastAsia"/>
                <w:b/>
                <w:bCs/>
                <w:sz w:val="20"/>
                <w:lang w:val="fr-CH" w:eastAsia="zh-CN"/>
              </w:rPr>
              <w:t>日</w:t>
            </w:r>
            <w:r w:rsidRPr="00440DD1">
              <w:rPr>
                <w:b/>
                <w:bCs/>
                <w:sz w:val="20"/>
                <w:lang w:val="fr-CH" w:eastAsia="zh-CN"/>
              </w:rPr>
              <w:t>的余额</w:t>
            </w:r>
          </w:p>
        </w:tc>
        <w:tc>
          <w:tcPr>
            <w:tcW w:w="1359" w:type="dxa"/>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66D67">
            <w:pPr>
              <w:keepNext/>
              <w:keepLines/>
              <w:spacing w:before="20"/>
              <w:jc w:val="center"/>
              <w:rPr>
                <w:lang w:eastAsia="zh-CN"/>
              </w:rPr>
            </w:pPr>
            <w:r w:rsidRPr="00440DD1">
              <w:rPr>
                <w:b/>
                <w:bCs/>
                <w:sz w:val="20"/>
                <w:lang w:val="fr-CH" w:eastAsia="zh-CN"/>
              </w:rPr>
              <w:t>2017</w:t>
            </w:r>
            <w:r w:rsidRPr="00440DD1">
              <w:rPr>
                <w:rFonts w:hint="eastAsia"/>
                <w:b/>
                <w:bCs/>
                <w:sz w:val="20"/>
                <w:lang w:val="fr-CH" w:eastAsia="zh-CN"/>
              </w:rPr>
              <w:t>年</w:t>
            </w:r>
            <w:r w:rsidRPr="00440DD1">
              <w:rPr>
                <w:b/>
                <w:bCs/>
                <w:sz w:val="20"/>
                <w:lang w:val="fr-CH" w:eastAsia="zh-CN"/>
              </w:rPr>
              <w:br/>
            </w:r>
            <w:r w:rsidRPr="00440DD1">
              <w:rPr>
                <w:rFonts w:hint="eastAsia"/>
                <w:b/>
                <w:bCs/>
                <w:sz w:val="20"/>
                <w:lang w:val="fr-CH" w:eastAsia="zh-CN"/>
              </w:rPr>
              <w:t>1</w:t>
            </w:r>
            <w:r w:rsidRPr="00440DD1">
              <w:rPr>
                <w:b/>
                <w:bCs/>
                <w:sz w:val="20"/>
                <w:lang w:val="fr-CH" w:eastAsia="zh-CN"/>
              </w:rPr>
              <w:t>2</w:t>
            </w:r>
            <w:r w:rsidRPr="00440DD1">
              <w:rPr>
                <w:rFonts w:hint="eastAsia"/>
                <w:b/>
                <w:bCs/>
                <w:sz w:val="20"/>
                <w:lang w:val="fr-CH" w:eastAsia="zh-CN"/>
              </w:rPr>
              <w:t>月</w:t>
            </w:r>
            <w:r w:rsidRPr="00440DD1">
              <w:rPr>
                <w:rFonts w:hint="eastAsia"/>
                <w:b/>
                <w:bCs/>
                <w:sz w:val="20"/>
                <w:lang w:val="fr-CH" w:eastAsia="zh-CN"/>
              </w:rPr>
              <w:t>31</w:t>
            </w:r>
            <w:r w:rsidRPr="00440DD1">
              <w:rPr>
                <w:rFonts w:hint="eastAsia"/>
                <w:b/>
                <w:bCs/>
                <w:sz w:val="20"/>
                <w:lang w:val="fr-CH" w:eastAsia="zh-CN"/>
              </w:rPr>
              <w:t>日</w:t>
            </w:r>
            <w:r w:rsidRPr="00440DD1">
              <w:rPr>
                <w:b/>
                <w:bCs/>
                <w:sz w:val="20"/>
                <w:lang w:val="fr-CH" w:eastAsia="zh-CN"/>
              </w:rPr>
              <w:t>的余额</w:t>
            </w:r>
          </w:p>
        </w:tc>
      </w:tr>
      <w:tr w:rsidR="005E7CAE" w:rsidRPr="00440DD1" w:rsidTr="00440DD1">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hideMark/>
          </w:tcPr>
          <w:p w:rsidR="005E7CAE" w:rsidRPr="00440DD1" w:rsidRDefault="005E7CAE" w:rsidP="00440DD1">
            <w:pPr>
              <w:keepNext/>
              <w:keepLines/>
              <w:spacing w:before="20" w:after="20"/>
              <w:jc w:val="center"/>
              <w:rPr>
                <w:b/>
                <w:bCs/>
                <w:sz w:val="20"/>
                <w:lang w:val="fr-CH" w:eastAsia="zh-CN"/>
              </w:rPr>
            </w:pPr>
            <w:r w:rsidRPr="00440DD1">
              <w:rPr>
                <w:rFonts w:hint="eastAsia"/>
                <w:b/>
                <w:bCs/>
                <w:sz w:val="20"/>
                <w:lang w:val="fr-CH" w:eastAsia="zh-CN"/>
              </w:rPr>
              <w:t>总秘书处</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466D67"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瑞郎</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634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1,696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1,173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1,478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1,063 </w:t>
            </w:r>
          </w:p>
        </w:tc>
      </w:tr>
      <w:tr w:rsidR="005E7CAE" w:rsidRPr="00440DD1" w:rsidTr="00440DD1">
        <w:trPr>
          <w:trHeight w:val="600"/>
          <w:jc w:val="center"/>
        </w:trPr>
        <w:tc>
          <w:tcPr>
            <w:tcW w:w="1961" w:type="dxa"/>
            <w:tcBorders>
              <w:top w:val="nil"/>
              <w:left w:val="single" w:sz="4" w:space="0" w:color="auto"/>
              <w:bottom w:val="nil"/>
              <w:right w:val="single" w:sz="4" w:space="0" w:color="auto"/>
            </w:tcBorders>
            <w:shd w:val="clear" w:color="auto" w:fill="auto"/>
            <w:hideMark/>
          </w:tcPr>
          <w:p w:rsidR="005E7CAE" w:rsidRPr="00440DD1" w:rsidRDefault="005E7CAE" w:rsidP="00440DD1">
            <w:pPr>
              <w:keepNext/>
              <w:keepLines/>
              <w:spacing w:before="20" w:after="20"/>
              <w:jc w:val="center"/>
              <w:rPr>
                <w:b/>
                <w:bCs/>
                <w:sz w:val="20"/>
                <w:lang w:val="fr-CH" w:eastAsia="zh-CN"/>
              </w:rPr>
            </w:pPr>
            <w:r w:rsidRPr="00440DD1">
              <w:rPr>
                <w:rFonts w:hint="eastAsia"/>
                <w:b/>
                <w:bCs/>
                <w:sz w:val="20"/>
                <w:lang w:val="fr-CH" w:eastAsia="zh-CN"/>
              </w:rPr>
              <w:t>无线电通信</w:t>
            </w:r>
            <w:r w:rsidRPr="00440DD1">
              <w:rPr>
                <w:b/>
                <w:bCs/>
                <w:sz w:val="20"/>
                <w:lang w:val="fr-CH" w:eastAsia="zh-CN"/>
              </w:rPr>
              <w:t>部门</w:t>
            </w: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瑞郎</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332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1,583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1,416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1,319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1,693 </w:t>
            </w:r>
          </w:p>
        </w:tc>
      </w:tr>
      <w:tr w:rsidR="005E7CAE" w:rsidRPr="00440DD1" w:rsidTr="00440DD1">
        <w:trPr>
          <w:trHeight w:val="361"/>
          <w:jc w:val="center"/>
        </w:trPr>
        <w:tc>
          <w:tcPr>
            <w:tcW w:w="19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7CAE" w:rsidRPr="00440DD1" w:rsidRDefault="005E7CAE" w:rsidP="00440DD1">
            <w:pPr>
              <w:keepNext/>
              <w:keepLines/>
              <w:spacing w:before="20" w:after="20"/>
              <w:jc w:val="center"/>
              <w:rPr>
                <w:b/>
                <w:bCs/>
                <w:sz w:val="20"/>
                <w:lang w:val="fr-CH" w:eastAsia="zh-CN"/>
              </w:rPr>
            </w:pPr>
            <w:r w:rsidRPr="00440DD1">
              <w:rPr>
                <w:rFonts w:hint="eastAsia"/>
                <w:b/>
                <w:bCs/>
                <w:sz w:val="20"/>
                <w:lang w:val="fr-CH" w:eastAsia="zh-CN"/>
              </w:rPr>
              <w:t>电信标准化部门</w:t>
            </w: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瑞郎</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576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2,082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2,066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702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1,038 </w:t>
            </w:r>
          </w:p>
        </w:tc>
      </w:tr>
      <w:tr w:rsidR="005E7CAE" w:rsidRPr="00440DD1" w:rsidTr="00440DD1">
        <w:trPr>
          <w:trHeight w:val="300"/>
          <w:jc w:val="center"/>
        </w:trPr>
        <w:tc>
          <w:tcPr>
            <w:tcW w:w="1961" w:type="dxa"/>
            <w:vMerge/>
            <w:tcBorders>
              <w:top w:val="single" w:sz="4" w:space="0" w:color="auto"/>
              <w:left w:val="single" w:sz="4" w:space="0" w:color="auto"/>
              <w:bottom w:val="single" w:sz="4" w:space="0" w:color="000000"/>
              <w:right w:val="single" w:sz="4" w:space="0" w:color="auto"/>
            </w:tcBorders>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美元</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382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 </w:t>
            </w:r>
          </w:p>
        </w:tc>
      </w:tr>
      <w:tr w:rsidR="005E7CAE" w:rsidRPr="00440DD1" w:rsidTr="00440DD1">
        <w:trPr>
          <w:trHeight w:val="401"/>
          <w:jc w:val="center"/>
        </w:trPr>
        <w:tc>
          <w:tcPr>
            <w:tcW w:w="1961" w:type="dxa"/>
            <w:vMerge w:val="restart"/>
            <w:tcBorders>
              <w:top w:val="nil"/>
              <w:left w:val="single" w:sz="4" w:space="0" w:color="auto"/>
              <w:bottom w:val="single" w:sz="4" w:space="0" w:color="000000"/>
              <w:right w:val="single" w:sz="4" w:space="0" w:color="auto"/>
            </w:tcBorders>
            <w:shd w:val="clear" w:color="auto" w:fill="auto"/>
            <w:hideMark/>
          </w:tcPr>
          <w:p w:rsidR="005E7CAE" w:rsidRPr="00440DD1" w:rsidRDefault="005E7CAE" w:rsidP="00440DD1">
            <w:pPr>
              <w:keepNext/>
              <w:keepLines/>
              <w:spacing w:before="20" w:after="20"/>
              <w:jc w:val="center"/>
              <w:rPr>
                <w:b/>
                <w:bCs/>
                <w:sz w:val="20"/>
                <w:lang w:val="fr-CH" w:eastAsia="zh-CN"/>
              </w:rPr>
            </w:pPr>
            <w:r w:rsidRPr="00440DD1">
              <w:rPr>
                <w:rFonts w:hint="eastAsia"/>
                <w:b/>
                <w:bCs/>
                <w:sz w:val="20"/>
                <w:lang w:val="fr-CH" w:eastAsia="zh-CN"/>
              </w:rPr>
              <w:t>总秘书处</w:t>
            </w: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瑞郎</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696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552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436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480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247 </w:t>
            </w:r>
          </w:p>
        </w:tc>
      </w:tr>
      <w:tr w:rsidR="005E7CAE" w:rsidRPr="00440DD1" w:rsidTr="00440DD1">
        <w:trPr>
          <w:trHeight w:val="300"/>
          <w:jc w:val="center"/>
        </w:trPr>
        <w:tc>
          <w:tcPr>
            <w:tcW w:w="1961" w:type="dxa"/>
            <w:vMerge/>
            <w:tcBorders>
              <w:top w:val="nil"/>
              <w:left w:val="single" w:sz="4" w:space="0" w:color="auto"/>
              <w:bottom w:val="single" w:sz="4" w:space="0" w:color="000000"/>
              <w:right w:val="single" w:sz="4" w:space="0" w:color="auto"/>
            </w:tcBorders>
            <w:vAlign w:val="center"/>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美元</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381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987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635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666 </w:t>
            </w:r>
          </w:p>
        </w:tc>
      </w:tr>
      <w:tr w:rsidR="005E7CAE" w:rsidRPr="00440DD1" w:rsidTr="00440DD1">
        <w:trPr>
          <w:trHeight w:val="300"/>
          <w:jc w:val="center"/>
        </w:trPr>
        <w:tc>
          <w:tcPr>
            <w:tcW w:w="1961" w:type="dxa"/>
            <w:vMerge/>
            <w:tcBorders>
              <w:top w:val="nil"/>
              <w:left w:val="single" w:sz="4" w:space="0" w:color="auto"/>
              <w:bottom w:val="single" w:sz="4" w:space="0" w:color="000000"/>
              <w:right w:val="single" w:sz="4" w:space="0" w:color="auto"/>
            </w:tcBorders>
            <w:vAlign w:val="center"/>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欧元</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 </w:t>
            </w:r>
          </w:p>
        </w:tc>
      </w:tr>
      <w:tr w:rsidR="005E7CAE" w:rsidRPr="00440DD1" w:rsidTr="00440DD1">
        <w:trPr>
          <w:trHeight w:val="300"/>
          <w:jc w:val="center"/>
        </w:trPr>
        <w:tc>
          <w:tcPr>
            <w:tcW w:w="1961" w:type="dxa"/>
            <w:tcBorders>
              <w:top w:val="nil"/>
              <w:left w:val="single" w:sz="4" w:space="0" w:color="auto"/>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b/>
                <w:bCs/>
                <w:color w:val="000000"/>
                <w:sz w:val="22"/>
                <w:szCs w:val="22"/>
                <w:lang w:val="en-US" w:eastAsia="zh-CN"/>
              </w:rPr>
              <w:t>GOS</w:t>
            </w:r>
          </w:p>
        </w:tc>
        <w:tc>
          <w:tcPr>
            <w:tcW w:w="637"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b/>
                <w:bCs/>
                <w:sz w:val="20"/>
                <w:lang w:val="fr-CH" w:eastAsia="zh-CN"/>
              </w:rPr>
              <w:t>瑞郎</w:t>
            </w:r>
          </w:p>
        </w:tc>
        <w:tc>
          <w:tcPr>
            <w:tcW w:w="1118"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37 </w:t>
            </w:r>
          </w:p>
        </w:tc>
        <w:tc>
          <w:tcPr>
            <w:tcW w:w="1360"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1359" w:type="dxa"/>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r>
    </w:tbl>
    <w:p w:rsidR="00230D18" w:rsidRPr="00466D67" w:rsidRDefault="00230D18" w:rsidP="00466D67">
      <w:pPr>
        <w:pStyle w:val="Heading1"/>
      </w:pPr>
      <w:r w:rsidRPr="00466D67">
        <w:t>1</w:t>
      </w:r>
      <w:r w:rsidR="005E7CAE" w:rsidRPr="00466D67">
        <w:t>2</w:t>
      </w:r>
      <w:r w:rsidRPr="00466D67">
        <w:tab/>
      </w:r>
      <w:r w:rsidRPr="00466D67">
        <w:rPr>
          <w:rFonts w:hint="eastAsia"/>
        </w:rPr>
        <w:t>信托基金</w:t>
      </w:r>
    </w:p>
    <w:p w:rsidR="00230D18" w:rsidRPr="00440DD1" w:rsidRDefault="00230D18" w:rsidP="00466D67">
      <w:pPr>
        <w:rPr>
          <w:lang w:val="en-US" w:eastAsia="zh-CN"/>
        </w:rPr>
      </w:pPr>
      <w:r w:rsidRPr="00440DD1">
        <w:rPr>
          <w:lang w:val="en-US" w:eastAsia="zh-CN"/>
        </w:rPr>
        <w:t>1</w:t>
      </w:r>
      <w:r w:rsidR="005E7CAE" w:rsidRPr="00440DD1">
        <w:rPr>
          <w:lang w:val="en-US" w:eastAsia="zh-CN"/>
        </w:rPr>
        <w:t>2</w:t>
      </w:r>
      <w:r w:rsidRPr="00440DD1">
        <w:rPr>
          <w:lang w:val="en-US" w:eastAsia="zh-CN"/>
        </w:rPr>
        <w:t>.1</w:t>
      </w:r>
      <w:r w:rsidRPr="00440DD1">
        <w:rPr>
          <w:lang w:val="en-US" w:eastAsia="zh-CN"/>
        </w:rPr>
        <w:tab/>
      </w:r>
      <w:r w:rsidRPr="00440DD1">
        <w:rPr>
          <w:rFonts w:hint="eastAsia"/>
          <w:lang w:eastAsia="zh-CN"/>
        </w:rPr>
        <w:t>信托基金用来执行政府通过专项捐款或</w:t>
      </w:r>
      <w:r w:rsidRPr="00440DD1">
        <w:rPr>
          <w:rFonts w:hint="eastAsia"/>
          <w:lang w:eastAsia="zh-CN"/>
        </w:rPr>
        <w:t>ICT</w:t>
      </w:r>
      <w:r w:rsidRPr="00440DD1">
        <w:rPr>
          <w:rFonts w:hint="eastAsia"/>
          <w:lang w:eastAsia="zh-CN"/>
        </w:rPr>
        <w:t>发展基金（</w:t>
      </w:r>
      <w:r w:rsidRPr="00440DD1">
        <w:rPr>
          <w:rFonts w:hint="eastAsia"/>
          <w:lang w:eastAsia="zh-CN"/>
        </w:rPr>
        <w:t>ICTDF</w:t>
      </w:r>
      <w:r w:rsidRPr="00440DD1">
        <w:rPr>
          <w:rFonts w:hint="eastAsia"/>
          <w:lang w:eastAsia="zh-CN"/>
        </w:rPr>
        <w:t>）提供的资金执行。在所有情况下，在承诺费用之前资金均须先转入项目。信托基金属专款专用的自愿捐款。这些捐款在项目执行和实施中产生支持成本。</w:t>
      </w:r>
      <w:r w:rsidRPr="00440DD1">
        <w:rPr>
          <w:rFonts w:hint="eastAsia"/>
          <w:lang w:eastAsia="zh-CN"/>
        </w:rPr>
        <w:t>2011</w:t>
      </w:r>
      <w:r w:rsidRPr="00440DD1">
        <w:rPr>
          <w:rFonts w:hint="eastAsia"/>
          <w:lang w:eastAsia="zh-CN"/>
        </w:rPr>
        <w:t>年以来</w:t>
      </w:r>
      <w:r w:rsidRPr="00440DD1">
        <w:rPr>
          <w:lang w:eastAsia="zh-CN"/>
        </w:rPr>
        <w:t>，财务工作报告附件所含的信托基金余额细节以项目管理货币披露。</w:t>
      </w:r>
    </w:p>
    <w:p w:rsidR="00230D18" w:rsidRPr="00440DD1" w:rsidRDefault="00230D18" w:rsidP="004C356F">
      <w:pPr>
        <w:keepNext/>
        <w:keepLines/>
        <w:spacing w:after="120"/>
        <w:rPr>
          <w:lang w:eastAsia="zh-CN"/>
        </w:rPr>
      </w:pPr>
      <w:r w:rsidRPr="00440DD1">
        <w:rPr>
          <w:lang w:eastAsia="zh-CN"/>
        </w:rPr>
        <w:lastRenderedPageBreak/>
        <w:t>1</w:t>
      </w:r>
      <w:r w:rsidR="005E7CAE" w:rsidRPr="00440DD1">
        <w:rPr>
          <w:lang w:eastAsia="zh-CN"/>
        </w:rPr>
        <w:t>2</w:t>
      </w:r>
      <w:r w:rsidRPr="00440DD1">
        <w:rPr>
          <w:lang w:eastAsia="zh-CN"/>
        </w:rPr>
        <w:t>.2</w:t>
      </w:r>
      <w:r w:rsidRPr="00440DD1">
        <w:rPr>
          <w:lang w:eastAsia="zh-CN"/>
        </w:rPr>
        <w:tab/>
      </w:r>
      <w:r w:rsidRPr="00440DD1">
        <w:rPr>
          <w:rFonts w:hint="eastAsia"/>
          <w:lang w:eastAsia="zh-CN"/>
        </w:rPr>
        <w:t>下表</w:t>
      </w:r>
      <w:r w:rsidRPr="00440DD1">
        <w:rPr>
          <w:lang w:eastAsia="zh-CN"/>
        </w:rPr>
        <w:t>所示为</w:t>
      </w:r>
      <w:r w:rsidRPr="00440DD1">
        <w:rPr>
          <w:rFonts w:hint="eastAsia"/>
          <w:lang w:eastAsia="zh-CN"/>
        </w:rPr>
        <w:t>201</w:t>
      </w:r>
      <w:r w:rsidR="005E7CAE" w:rsidRPr="00440DD1">
        <w:rPr>
          <w:lang w:eastAsia="zh-CN"/>
        </w:rPr>
        <w:t>4</w:t>
      </w:r>
      <w:r w:rsidRPr="00440DD1">
        <w:rPr>
          <w:rFonts w:hint="eastAsia"/>
          <w:lang w:eastAsia="zh-CN"/>
        </w:rPr>
        <w:t>-201</w:t>
      </w:r>
      <w:r w:rsidR="005E7CAE" w:rsidRPr="00440DD1">
        <w:rPr>
          <w:lang w:eastAsia="zh-CN"/>
        </w:rPr>
        <w:t>7</w:t>
      </w:r>
      <w:r w:rsidRPr="00440DD1">
        <w:rPr>
          <w:rFonts w:hint="eastAsia"/>
          <w:lang w:eastAsia="zh-CN"/>
        </w:rPr>
        <w:t>年</w:t>
      </w:r>
      <w:r w:rsidRPr="00440DD1">
        <w:rPr>
          <w:lang w:eastAsia="zh-CN"/>
        </w:rPr>
        <w:t>信托基金的变化情况</w:t>
      </w:r>
      <w:r w:rsidRPr="00440DD1">
        <w:rPr>
          <w:rFonts w:hint="eastAsia"/>
          <w:lang w:eastAsia="zh-CN"/>
        </w:rPr>
        <w:t xml:space="preserve"> </w:t>
      </w:r>
      <w:r w:rsidRPr="00440DD1">
        <w:rPr>
          <w:lang w:eastAsia="zh-CN"/>
        </w:rPr>
        <w:t xml:space="preserve">– </w:t>
      </w:r>
      <w:r w:rsidRPr="00440DD1">
        <w:rPr>
          <w:rFonts w:hint="eastAsia"/>
          <w:lang w:eastAsia="zh-CN"/>
        </w:rPr>
        <w:t>未用拨款</w:t>
      </w:r>
      <w:r w:rsidRPr="00440DD1">
        <w:rPr>
          <w:lang w:eastAsia="zh-CN"/>
        </w:rPr>
        <w:t>：</w:t>
      </w:r>
    </w:p>
    <w:tbl>
      <w:tblPr>
        <w:tblW w:w="4750" w:type="pct"/>
        <w:tblLayout w:type="fixed"/>
        <w:tblLook w:val="04A0" w:firstRow="1" w:lastRow="0" w:firstColumn="1" w:lastColumn="0" w:noHBand="0" w:noVBand="1"/>
      </w:tblPr>
      <w:tblGrid>
        <w:gridCol w:w="1695"/>
        <w:gridCol w:w="286"/>
        <w:gridCol w:w="708"/>
        <w:gridCol w:w="1276"/>
        <w:gridCol w:w="1278"/>
        <w:gridCol w:w="1274"/>
        <w:gridCol w:w="1278"/>
        <w:gridCol w:w="1358"/>
      </w:tblGrid>
      <w:tr w:rsidR="005E7CAE" w:rsidRPr="00440DD1" w:rsidTr="005E7CAE">
        <w:trPr>
          <w:trHeight w:val="900"/>
        </w:trPr>
        <w:tc>
          <w:tcPr>
            <w:tcW w:w="926" w:type="pct"/>
            <w:tcBorders>
              <w:top w:val="single" w:sz="4" w:space="0" w:color="auto"/>
              <w:left w:val="single" w:sz="4" w:space="0" w:color="auto"/>
              <w:bottom w:val="nil"/>
              <w:right w:val="single" w:sz="4" w:space="0" w:color="auto"/>
            </w:tcBorders>
            <w:shd w:val="clear" w:color="auto" w:fill="auto"/>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rFonts w:hint="eastAsia"/>
                <w:b/>
                <w:bCs/>
                <w:sz w:val="20"/>
                <w:lang w:val="en-US" w:eastAsia="zh-CN"/>
              </w:rPr>
              <w:t>信托基金</w:t>
            </w:r>
            <w:r w:rsidRPr="00440DD1">
              <w:rPr>
                <w:b/>
                <w:bCs/>
                <w:sz w:val="20"/>
                <w:lang w:val="en-US" w:eastAsia="zh-CN"/>
              </w:rPr>
              <w:br/>
            </w:r>
            <w:r w:rsidRPr="00440DD1">
              <w:rPr>
                <w:rFonts w:hint="eastAsia"/>
                <w:b/>
                <w:bCs/>
                <w:sz w:val="20"/>
                <w:lang w:val="en-US" w:eastAsia="zh-CN"/>
              </w:rPr>
              <w:t>（</w:t>
            </w:r>
            <w:r w:rsidRPr="00440DD1">
              <w:rPr>
                <w:b/>
                <w:bCs/>
                <w:sz w:val="20"/>
                <w:lang w:val="en-US" w:eastAsia="zh-CN"/>
              </w:rPr>
              <w:t>千瑞郎、美元或欧元）</w:t>
            </w:r>
          </w:p>
        </w:tc>
        <w:tc>
          <w:tcPr>
            <w:tcW w:w="156" w:type="pct"/>
            <w:tcBorders>
              <w:top w:val="single" w:sz="4" w:space="0" w:color="auto"/>
              <w:left w:val="nil"/>
              <w:bottom w:val="single" w:sz="4" w:space="0" w:color="auto"/>
              <w:right w:val="nil"/>
            </w:tcBorders>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387" w:type="pct"/>
            <w:tcBorders>
              <w:top w:val="single" w:sz="4" w:space="0" w:color="auto"/>
              <w:left w:val="nil"/>
              <w:bottom w:val="single" w:sz="4" w:space="0" w:color="auto"/>
              <w:right w:val="nil"/>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440DD1">
              <w:rPr>
                <w:b/>
                <w:bCs/>
                <w:color w:val="000000"/>
                <w:sz w:val="22"/>
                <w:szCs w:val="22"/>
                <w:lang w:val="en-US" w:eastAsia="zh-CN"/>
              </w:rPr>
              <w:t> </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b/>
                <w:bCs/>
                <w:sz w:val="20"/>
                <w:lang w:val="fr-CH"/>
              </w:rPr>
              <w:t>2014</w:t>
            </w:r>
            <w:r w:rsidRPr="00440DD1">
              <w:rPr>
                <w:rFonts w:hint="eastAsia"/>
                <w:b/>
                <w:bCs/>
                <w:sz w:val="20"/>
                <w:lang w:val="fr-CH"/>
              </w:rPr>
              <w:t>年</w:t>
            </w:r>
            <w:r w:rsidRPr="00440DD1">
              <w:rPr>
                <w:b/>
                <w:bCs/>
                <w:sz w:val="20"/>
                <w:lang w:val="fr-CH"/>
              </w:rPr>
              <w:br/>
            </w:r>
            <w:r w:rsidRPr="00440DD1">
              <w:rPr>
                <w:rFonts w:hint="eastAsia"/>
                <w:b/>
                <w:bCs/>
                <w:sz w:val="20"/>
                <w:lang w:val="fr-CH"/>
              </w:rPr>
              <w:t>1</w:t>
            </w:r>
            <w:r w:rsidRPr="00440DD1">
              <w:rPr>
                <w:rFonts w:hint="eastAsia"/>
                <w:b/>
                <w:bCs/>
                <w:sz w:val="20"/>
                <w:lang w:val="fr-CH"/>
              </w:rPr>
              <w:t>月</w:t>
            </w:r>
            <w:r w:rsidRPr="00440DD1">
              <w:rPr>
                <w:rFonts w:hint="eastAsia"/>
                <w:b/>
                <w:bCs/>
                <w:sz w:val="20"/>
                <w:lang w:val="fr-CH"/>
              </w:rPr>
              <w:t>1</w:t>
            </w:r>
            <w:r w:rsidRPr="00440DD1">
              <w:rPr>
                <w:rFonts w:hint="eastAsia"/>
                <w:b/>
                <w:bCs/>
                <w:sz w:val="20"/>
                <w:lang w:val="fr-CH"/>
              </w:rPr>
              <w:t>日</w:t>
            </w:r>
            <w:r w:rsidRPr="00440DD1">
              <w:rPr>
                <w:b/>
                <w:bCs/>
                <w:sz w:val="20"/>
                <w:lang w:val="fr-CH"/>
              </w:rPr>
              <w:t>的余额</w:t>
            </w:r>
          </w:p>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698" w:type="pct"/>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C356F">
            <w:pPr>
              <w:keepNext/>
              <w:keepLines/>
              <w:spacing w:before="20" w:after="20"/>
              <w:jc w:val="center"/>
              <w:rPr>
                <w:b/>
                <w:bCs/>
                <w:sz w:val="20"/>
                <w:lang w:val="fr-CH"/>
              </w:rPr>
            </w:pPr>
            <w:r w:rsidRPr="00440DD1">
              <w:rPr>
                <w:b/>
                <w:bCs/>
                <w:sz w:val="20"/>
                <w:lang w:val="fr-CH"/>
              </w:rPr>
              <w:t>2014</w:t>
            </w:r>
            <w:r w:rsidRPr="00440DD1">
              <w:rPr>
                <w:rFonts w:hint="eastAsia"/>
                <w:b/>
                <w:bCs/>
                <w:sz w:val="20"/>
                <w:lang w:val="fr-CH"/>
              </w:rPr>
              <w:t>年</w:t>
            </w:r>
            <w:r w:rsidRPr="00440DD1">
              <w:rPr>
                <w:b/>
                <w:bCs/>
                <w:sz w:val="20"/>
                <w:lang w:val="fr-CH"/>
              </w:rPr>
              <w:br/>
            </w:r>
            <w:r w:rsidRPr="00440DD1">
              <w:rPr>
                <w:rFonts w:hint="eastAsia"/>
                <w:b/>
                <w:bCs/>
                <w:sz w:val="20"/>
                <w:lang w:val="fr-CH"/>
              </w:rPr>
              <w:t>1</w:t>
            </w:r>
            <w:r w:rsidRPr="00440DD1">
              <w:rPr>
                <w:b/>
                <w:bCs/>
                <w:sz w:val="20"/>
                <w:lang w:val="fr-CH"/>
              </w:rPr>
              <w:t>2</w:t>
            </w:r>
            <w:r w:rsidRPr="00440DD1">
              <w:rPr>
                <w:rFonts w:hint="eastAsia"/>
                <w:b/>
                <w:bCs/>
                <w:sz w:val="20"/>
                <w:lang w:val="fr-CH"/>
              </w:rPr>
              <w:t>月</w:t>
            </w:r>
            <w:r w:rsidRPr="00440DD1">
              <w:rPr>
                <w:rFonts w:hint="eastAsia"/>
                <w:b/>
                <w:bCs/>
                <w:sz w:val="20"/>
                <w:lang w:val="fr-CH" w:eastAsia="zh-CN"/>
              </w:rPr>
              <w:t>3</w:t>
            </w:r>
            <w:r w:rsidRPr="00440DD1">
              <w:rPr>
                <w:rFonts w:hint="eastAsia"/>
                <w:b/>
                <w:bCs/>
                <w:sz w:val="20"/>
                <w:lang w:val="fr-CH"/>
              </w:rPr>
              <w:t>1</w:t>
            </w:r>
            <w:r w:rsidRPr="00440DD1">
              <w:rPr>
                <w:rFonts w:hint="eastAsia"/>
                <w:b/>
                <w:bCs/>
                <w:sz w:val="20"/>
                <w:lang w:val="fr-CH"/>
              </w:rPr>
              <w:t>日</w:t>
            </w:r>
            <w:r w:rsidRPr="00440DD1">
              <w:rPr>
                <w:b/>
                <w:bCs/>
                <w:sz w:val="20"/>
                <w:lang w:val="fr-CH"/>
              </w:rPr>
              <w:t>的余额</w:t>
            </w:r>
          </w:p>
        </w:tc>
        <w:tc>
          <w:tcPr>
            <w:tcW w:w="696" w:type="pct"/>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C356F">
            <w:pPr>
              <w:keepNext/>
              <w:keepLines/>
              <w:spacing w:before="20"/>
              <w:jc w:val="center"/>
            </w:pPr>
            <w:r w:rsidRPr="00440DD1">
              <w:rPr>
                <w:b/>
                <w:bCs/>
                <w:sz w:val="20"/>
                <w:lang w:val="fr-CH"/>
              </w:rPr>
              <w:t>2015</w:t>
            </w:r>
            <w:r w:rsidRPr="00440DD1">
              <w:rPr>
                <w:rFonts w:hint="eastAsia"/>
                <w:b/>
                <w:bCs/>
                <w:sz w:val="20"/>
                <w:lang w:val="fr-CH"/>
              </w:rPr>
              <w:t>年</w:t>
            </w:r>
            <w:r w:rsidRPr="00440DD1">
              <w:rPr>
                <w:b/>
                <w:bCs/>
                <w:sz w:val="20"/>
                <w:lang w:val="fr-CH"/>
              </w:rPr>
              <w:br/>
            </w:r>
            <w:r w:rsidRPr="00440DD1">
              <w:rPr>
                <w:rFonts w:hint="eastAsia"/>
                <w:b/>
                <w:bCs/>
                <w:sz w:val="20"/>
                <w:lang w:val="fr-CH"/>
              </w:rPr>
              <w:t>1</w:t>
            </w:r>
            <w:r w:rsidRPr="00440DD1">
              <w:rPr>
                <w:b/>
                <w:bCs/>
                <w:sz w:val="20"/>
                <w:lang w:val="fr-CH"/>
              </w:rPr>
              <w:t>2</w:t>
            </w:r>
            <w:r w:rsidRPr="00440DD1">
              <w:rPr>
                <w:rFonts w:hint="eastAsia"/>
                <w:b/>
                <w:bCs/>
                <w:sz w:val="20"/>
                <w:lang w:val="fr-CH"/>
              </w:rPr>
              <w:t>月</w:t>
            </w:r>
            <w:r w:rsidRPr="00440DD1">
              <w:rPr>
                <w:rFonts w:hint="eastAsia"/>
                <w:b/>
                <w:bCs/>
                <w:sz w:val="20"/>
                <w:lang w:val="fr-CH" w:eastAsia="zh-CN"/>
              </w:rPr>
              <w:t>3</w:t>
            </w:r>
            <w:r w:rsidRPr="00440DD1">
              <w:rPr>
                <w:rFonts w:hint="eastAsia"/>
                <w:b/>
                <w:bCs/>
                <w:sz w:val="20"/>
                <w:lang w:val="fr-CH"/>
              </w:rPr>
              <w:t>1</w:t>
            </w:r>
            <w:r w:rsidRPr="00440DD1">
              <w:rPr>
                <w:rFonts w:hint="eastAsia"/>
                <w:b/>
                <w:bCs/>
                <w:sz w:val="20"/>
                <w:lang w:val="fr-CH"/>
              </w:rPr>
              <w:t>日</w:t>
            </w:r>
            <w:r w:rsidRPr="00440DD1">
              <w:rPr>
                <w:b/>
                <w:bCs/>
                <w:sz w:val="20"/>
                <w:lang w:val="fr-CH"/>
              </w:rPr>
              <w:t>的余额</w:t>
            </w:r>
          </w:p>
        </w:tc>
        <w:tc>
          <w:tcPr>
            <w:tcW w:w="698" w:type="pct"/>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C356F">
            <w:pPr>
              <w:keepNext/>
              <w:keepLines/>
              <w:spacing w:before="20"/>
              <w:jc w:val="center"/>
            </w:pPr>
            <w:r w:rsidRPr="00440DD1">
              <w:rPr>
                <w:b/>
                <w:bCs/>
                <w:sz w:val="20"/>
                <w:lang w:val="fr-CH"/>
              </w:rPr>
              <w:t>2016</w:t>
            </w:r>
            <w:r w:rsidRPr="00440DD1">
              <w:rPr>
                <w:rFonts w:hint="eastAsia"/>
                <w:b/>
                <w:bCs/>
                <w:sz w:val="20"/>
                <w:lang w:val="fr-CH"/>
              </w:rPr>
              <w:t>年</w:t>
            </w:r>
            <w:r w:rsidRPr="00440DD1">
              <w:rPr>
                <w:b/>
                <w:bCs/>
                <w:sz w:val="20"/>
                <w:lang w:val="fr-CH"/>
              </w:rPr>
              <w:br/>
            </w:r>
            <w:r w:rsidRPr="00440DD1">
              <w:rPr>
                <w:rFonts w:hint="eastAsia"/>
                <w:b/>
                <w:bCs/>
                <w:sz w:val="20"/>
                <w:lang w:val="fr-CH"/>
              </w:rPr>
              <w:t>1</w:t>
            </w:r>
            <w:r w:rsidRPr="00440DD1">
              <w:rPr>
                <w:b/>
                <w:bCs/>
                <w:sz w:val="20"/>
                <w:lang w:val="fr-CH"/>
              </w:rPr>
              <w:t>2</w:t>
            </w:r>
            <w:r w:rsidRPr="00440DD1">
              <w:rPr>
                <w:rFonts w:hint="eastAsia"/>
                <w:b/>
                <w:bCs/>
                <w:sz w:val="20"/>
                <w:lang w:val="fr-CH"/>
              </w:rPr>
              <w:t>月</w:t>
            </w:r>
            <w:r w:rsidRPr="00440DD1">
              <w:rPr>
                <w:rFonts w:hint="eastAsia"/>
                <w:b/>
                <w:bCs/>
                <w:sz w:val="20"/>
                <w:lang w:val="fr-CH" w:eastAsia="zh-CN"/>
              </w:rPr>
              <w:t>3</w:t>
            </w:r>
            <w:r w:rsidRPr="00440DD1">
              <w:rPr>
                <w:rFonts w:hint="eastAsia"/>
                <w:b/>
                <w:bCs/>
                <w:sz w:val="20"/>
                <w:lang w:val="fr-CH"/>
              </w:rPr>
              <w:t>1</w:t>
            </w:r>
            <w:r w:rsidRPr="00440DD1">
              <w:rPr>
                <w:rFonts w:hint="eastAsia"/>
                <w:b/>
                <w:bCs/>
                <w:sz w:val="20"/>
                <w:lang w:val="fr-CH"/>
              </w:rPr>
              <w:t>日</w:t>
            </w:r>
            <w:r w:rsidRPr="00440DD1">
              <w:rPr>
                <w:b/>
                <w:bCs/>
                <w:sz w:val="20"/>
                <w:lang w:val="fr-CH"/>
              </w:rPr>
              <w:t>的余额</w:t>
            </w:r>
          </w:p>
        </w:tc>
        <w:tc>
          <w:tcPr>
            <w:tcW w:w="742" w:type="pct"/>
            <w:tcBorders>
              <w:top w:val="single" w:sz="4" w:space="0" w:color="auto"/>
              <w:left w:val="nil"/>
              <w:bottom w:val="single" w:sz="4" w:space="0" w:color="auto"/>
              <w:right w:val="single" w:sz="4" w:space="0" w:color="auto"/>
            </w:tcBorders>
            <w:shd w:val="clear" w:color="auto" w:fill="auto"/>
            <w:hideMark/>
          </w:tcPr>
          <w:p w:rsidR="005E7CAE" w:rsidRPr="00440DD1" w:rsidRDefault="005E7CAE" w:rsidP="004C356F">
            <w:pPr>
              <w:keepNext/>
              <w:keepLines/>
              <w:spacing w:before="20"/>
              <w:jc w:val="center"/>
            </w:pPr>
            <w:r w:rsidRPr="00440DD1">
              <w:rPr>
                <w:b/>
                <w:bCs/>
                <w:sz w:val="20"/>
                <w:lang w:val="fr-CH"/>
              </w:rPr>
              <w:t>2017</w:t>
            </w:r>
            <w:r w:rsidRPr="00440DD1">
              <w:rPr>
                <w:rFonts w:hint="eastAsia"/>
                <w:b/>
                <w:bCs/>
                <w:sz w:val="20"/>
                <w:lang w:val="fr-CH"/>
              </w:rPr>
              <w:t>年</w:t>
            </w:r>
            <w:r w:rsidRPr="00440DD1">
              <w:rPr>
                <w:b/>
                <w:bCs/>
                <w:sz w:val="20"/>
                <w:lang w:val="fr-CH"/>
              </w:rPr>
              <w:br/>
            </w:r>
            <w:r w:rsidRPr="00440DD1">
              <w:rPr>
                <w:rFonts w:hint="eastAsia"/>
                <w:b/>
                <w:bCs/>
                <w:sz w:val="20"/>
                <w:lang w:val="fr-CH"/>
              </w:rPr>
              <w:t>1</w:t>
            </w:r>
            <w:r w:rsidRPr="00440DD1">
              <w:rPr>
                <w:b/>
                <w:bCs/>
                <w:sz w:val="20"/>
                <w:lang w:val="fr-CH"/>
              </w:rPr>
              <w:t>2</w:t>
            </w:r>
            <w:r w:rsidRPr="00440DD1">
              <w:rPr>
                <w:rFonts w:hint="eastAsia"/>
                <w:b/>
                <w:bCs/>
                <w:sz w:val="20"/>
                <w:lang w:val="fr-CH"/>
              </w:rPr>
              <w:t>月</w:t>
            </w:r>
            <w:r w:rsidRPr="00440DD1">
              <w:rPr>
                <w:rFonts w:hint="eastAsia"/>
                <w:b/>
                <w:bCs/>
                <w:sz w:val="20"/>
                <w:lang w:val="fr-CH" w:eastAsia="zh-CN"/>
              </w:rPr>
              <w:t>3</w:t>
            </w:r>
            <w:r w:rsidRPr="00440DD1">
              <w:rPr>
                <w:rFonts w:hint="eastAsia"/>
                <w:b/>
                <w:bCs/>
                <w:sz w:val="20"/>
                <w:lang w:val="fr-CH"/>
              </w:rPr>
              <w:t>1</w:t>
            </w:r>
            <w:r w:rsidRPr="00440DD1">
              <w:rPr>
                <w:rFonts w:hint="eastAsia"/>
                <w:b/>
                <w:bCs/>
                <w:sz w:val="20"/>
                <w:lang w:val="fr-CH"/>
              </w:rPr>
              <w:t>日</w:t>
            </w:r>
            <w:r w:rsidRPr="00440DD1">
              <w:rPr>
                <w:b/>
                <w:bCs/>
                <w:sz w:val="20"/>
                <w:lang w:val="fr-CH"/>
              </w:rPr>
              <w:t>的余额</w:t>
            </w:r>
          </w:p>
        </w:tc>
      </w:tr>
      <w:tr w:rsidR="005E7CAE" w:rsidRPr="00440DD1" w:rsidTr="005E7CAE">
        <w:trPr>
          <w:trHeight w:val="30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b/>
                <w:bCs/>
                <w:color w:val="000000"/>
                <w:sz w:val="22"/>
                <w:szCs w:val="22"/>
                <w:lang w:val="en-US" w:eastAsia="zh-CN"/>
              </w:rPr>
              <w:t>ICTDF</w:t>
            </w:r>
          </w:p>
        </w:tc>
        <w:tc>
          <w:tcPr>
            <w:tcW w:w="156" w:type="pct"/>
            <w:tcBorders>
              <w:top w:val="nil"/>
              <w:left w:val="nil"/>
              <w:bottom w:val="single" w:sz="4" w:space="0" w:color="auto"/>
              <w:right w:val="nil"/>
            </w:tcBorders>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美元</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5,223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4,407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3,452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3,145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2,848 </w:t>
            </w:r>
          </w:p>
        </w:tc>
      </w:tr>
      <w:tr w:rsidR="005E7CAE" w:rsidRPr="00440DD1" w:rsidTr="005E7CAE">
        <w:trPr>
          <w:trHeight w:val="300"/>
        </w:trPr>
        <w:tc>
          <w:tcPr>
            <w:tcW w:w="926" w:type="pct"/>
            <w:vMerge/>
            <w:tcBorders>
              <w:top w:val="single" w:sz="4" w:space="0" w:color="auto"/>
              <w:left w:val="single" w:sz="4" w:space="0" w:color="auto"/>
              <w:bottom w:val="single" w:sz="4" w:space="0" w:color="000000"/>
              <w:right w:val="single" w:sz="4" w:space="0" w:color="auto"/>
            </w:tcBorders>
            <w:vAlign w:val="center"/>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6" w:type="pct"/>
            <w:tcBorders>
              <w:top w:val="nil"/>
              <w:left w:val="nil"/>
              <w:bottom w:val="single" w:sz="4" w:space="0" w:color="auto"/>
              <w:right w:val="nil"/>
            </w:tcBorders>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瑞郎</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258 </w:t>
            </w:r>
          </w:p>
        </w:tc>
      </w:tr>
      <w:tr w:rsidR="005E7CAE" w:rsidRPr="00440DD1" w:rsidTr="005E7CAE">
        <w:trPr>
          <w:trHeight w:val="337"/>
        </w:trPr>
        <w:tc>
          <w:tcPr>
            <w:tcW w:w="926" w:type="pct"/>
            <w:vMerge w:val="restart"/>
            <w:tcBorders>
              <w:top w:val="nil"/>
              <w:left w:val="single" w:sz="4" w:space="0" w:color="auto"/>
              <w:bottom w:val="single" w:sz="4" w:space="0" w:color="000000"/>
              <w:right w:val="single" w:sz="4" w:space="0" w:color="auto"/>
            </w:tcBorders>
            <w:shd w:val="clear" w:color="auto" w:fill="auto"/>
            <w:vAlign w:val="center"/>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rFonts w:hint="eastAsia"/>
                <w:b/>
                <w:bCs/>
                <w:sz w:val="20"/>
                <w:lang w:val="fr-CH" w:eastAsia="zh-CN"/>
              </w:rPr>
              <w:t>发展行动计划</w:t>
            </w:r>
          </w:p>
        </w:tc>
        <w:tc>
          <w:tcPr>
            <w:tcW w:w="156" w:type="pct"/>
            <w:tcBorders>
              <w:top w:val="nil"/>
              <w:left w:val="nil"/>
              <w:bottom w:val="single" w:sz="4" w:space="0" w:color="auto"/>
              <w:right w:val="nil"/>
            </w:tcBorders>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瑞郎</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397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1,113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1,122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1,144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4C356F">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924 </w:t>
            </w:r>
          </w:p>
        </w:tc>
      </w:tr>
      <w:tr w:rsidR="005E7CAE" w:rsidRPr="00440DD1" w:rsidTr="005E7CAE">
        <w:trPr>
          <w:trHeight w:val="300"/>
        </w:trPr>
        <w:tc>
          <w:tcPr>
            <w:tcW w:w="926" w:type="pct"/>
            <w:vMerge/>
            <w:tcBorders>
              <w:top w:val="nil"/>
              <w:left w:val="single" w:sz="4" w:space="0" w:color="auto"/>
              <w:bottom w:val="single" w:sz="4" w:space="0" w:color="000000"/>
              <w:right w:val="single" w:sz="4" w:space="0" w:color="auto"/>
            </w:tcBorders>
            <w:vAlign w:val="center"/>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6" w:type="pct"/>
            <w:tcBorders>
              <w:top w:val="nil"/>
              <w:left w:val="nil"/>
              <w:bottom w:val="single" w:sz="4" w:space="0" w:color="auto"/>
              <w:right w:val="nil"/>
            </w:tcBorders>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美元</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113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50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144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101 </w:t>
            </w:r>
          </w:p>
        </w:tc>
      </w:tr>
      <w:tr w:rsidR="005E7CAE" w:rsidRPr="00440DD1" w:rsidTr="005E7CAE">
        <w:trPr>
          <w:trHeight w:val="300"/>
        </w:trPr>
        <w:tc>
          <w:tcPr>
            <w:tcW w:w="926" w:type="pct"/>
            <w:vMerge/>
            <w:tcBorders>
              <w:top w:val="nil"/>
              <w:left w:val="single" w:sz="4" w:space="0" w:color="auto"/>
              <w:bottom w:val="single" w:sz="4" w:space="0" w:color="000000"/>
              <w:right w:val="single" w:sz="4" w:space="0" w:color="auto"/>
            </w:tcBorders>
            <w:vAlign w:val="center"/>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156" w:type="pct"/>
            <w:tcBorders>
              <w:top w:val="nil"/>
              <w:left w:val="nil"/>
              <w:bottom w:val="nil"/>
              <w:right w:val="nil"/>
            </w:tcBorders>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nil"/>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欧元</w:t>
            </w:r>
          </w:p>
        </w:tc>
        <w:tc>
          <w:tcPr>
            <w:tcW w:w="697" w:type="pct"/>
            <w:tcBorders>
              <w:top w:val="nil"/>
              <w:left w:val="nil"/>
              <w:bottom w:val="nil"/>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8" w:type="pct"/>
            <w:tcBorders>
              <w:top w:val="nil"/>
              <w:left w:val="nil"/>
              <w:bottom w:val="nil"/>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6" w:type="pct"/>
            <w:tcBorders>
              <w:top w:val="nil"/>
              <w:left w:val="nil"/>
              <w:bottom w:val="nil"/>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698" w:type="pct"/>
            <w:tcBorders>
              <w:top w:val="nil"/>
              <w:left w:val="nil"/>
              <w:bottom w:val="nil"/>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 </w:t>
            </w:r>
          </w:p>
        </w:tc>
      </w:tr>
      <w:tr w:rsidR="005E7CAE" w:rsidRPr="00440DD1" w:rsidTr="005E7CAE">
        <w:trPr>
          <w:trHeight w:val="300"/>
        </w:trPr>
        <w:tc>
          <w:tcPr>
            <w:tcW w:w="9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440DD1">
              <w:rPr>
                <w:rFonts w:hint="eastAsia"/>
                <w:b/>
                <w:bCs/>
                <w:sz w:val="20"/>
                <w:lang w:val="fr-CH" w:eastAsia="zh-CN"/>
              </w:rPr>
              <w:t>其它</w:t>
            </w:r>
            <w:r w:rsidRPr="00440DD1">
              <w:rPr>
                <w:b/>
                <w:bCs/>
                <w:sz w:val="20"/>
                <w:lang w:val="fr-CH" w:eastAsia="zh-CN"/>
              </w:rPr>
              <w:t>信托基金</w:t>
            </w:r>
            <w:r w:rsidRPr="00440DD1">
              <w:rPr>
                <w:b/>
                <w:bCs/>
                <w:sz w:val="20"/>
                <w:lang w:eastAsia="zh-CN"/>
              </w:rPr>
              <w:t>（</w:t>
            </w:r>
            <w:r w:rsidRPr="00440DD1">
              <w:rPr>
                <w:b/>
                <w:bCs/>
                <w:sz w:val="20"/>
                <w:lang w:eastAsia="zh-CN"/>
              </w:rPr>
              <w:t>FIT</w:t>
            </w:r>
            <w:r w:rsidRPr="00440DD1">
              <w:rPr>
                <w:b/>
                <w:bCs/>
                <w:sz w:val="20"/>
                <w:lang w:eastAsia="zh-CN"/>
              </w:rPr>
              <w:t>）</w:t>
            </w:r>
          </w:p>
        </w:tc>
        <w:tc>
          <w:tcPr>
            <w:tcW w:w="156" w:type="pct"/>
            <w:tcBorders>
              <w:top w:val="single" w:sz="4" w:space="0" w:color="auto"/>
              <w:left w:val="nil"/>
              <w:bottom w:val="single" w:sz="4" w:space="0" w:color="auto"/>
              <w:right w:val="nil"/>
            </w:tcBorders>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瑞郎</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1,113 </w:t>
            </w:r>
          </w:p>
        </w:tc>
        <w:tc>
          <w:tcPr>
            <w:tcW w:w="698" w:type="pct"/>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1,163 </w:t>
            </w:r>
          </w:p>
        </w:tc>
        <w:tc>
          <w:tcPr>
            <w:tcW w:w="696" w:type="pct"/>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1,206 </w:t>
            </w:r>
          </w:p>
        </w:tc>
        <w:tc>
          <w:tcPr>
            <w:tcW w:w="698" w:type="pct"/>
            <w:tcBorders>
              <w:top w:val="single" w:sz="4" w:space="0" w:color="auto"/>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1,045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1,282 </w:t>
            </w:r>
          </w:p>
        </w:tc>
      </w:tr>
      <w:tr w:rsidR="005E7CAE" w:rsidRPr="00440DD1" w:rsidTr="005E7CAE">
        <w:trPr>
          <w:trHeight w:val="300"/>
        </w:trPr>
        <w:tc>
          <w:tcPr>
            <w:tcW w:w="926" w:type="pct"/>
            <w:vMerge/>
            <w:tcBorders>
              <w:top w:val="nil"/>
              <w:left w:val="single" w:sz="4" w:space="0" w:color="auto"/>
              <w:bottom w:val="single" w:sz="4" w:space="0" w:color="000000"/>
              <w:right w:val="single" w:sz="4" w:space="0" w:color="auto"/>
            </w:tcBorders>
            <w:vAlign w:val="center"/>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56" w:type="pct"/>
            <w:tcBorders>
              <w:top w:val="nil"/>
              <w:left w:val="nil"/>
              <w:bottom w:val="single" w:sz="4" w:space="0" w:color="auto"/>
              <w:right w:val="nil"/>
            </w:tcBorders>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美元</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20,005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19,045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18,365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14,756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13,545 </w:t>
            </w:r>
          </w:p>
        </w:tc>
      </w:tr>
      <w:tr w:rsidR="005E7CAE" w:rsidRPr="00440DD1" w:rsidTr="005E7CAE">
        <w:trPr>
          <w:trHeight w:val="300"/>
        </w:trPr>
        <w:tc>
          <w:tcPr>
            <w:tcW w:w="926" w:type="pct"/>
            <w:vMerge/>
            <w:tcBorders>
              <w:top w:val="nil"/>
              <w:left w:val="single" w:sz="4" w:space="0" w:color="auto"/>
              <w:bottom w:val="single" w:sz="4" w:space="0" w:color="000000"/>
              <w:right w:val="single" w:sz="4" w:space="0" w:color="auto"/>
            </w:tcBorders>
            <w:vAlign w:val="center"/>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p>
        </w:tc>
        <w:tc>
          <w:tcPr>
            <w:tcW w:w="156" w:type="pct"/>
            <w:tcBorders>
              <w:top w:val="nil"/>
              <w:left w:val="nil"/>
              <w:bottom w:val="single" w:sz="4" w:space="0" w:color="auto"/>
              <w:right w:val="nil"/>
            </w:tcBorders>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38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40DD1">
              <w:rPr>
                <w:rFonts w:hint="eastAsia"/>
                <w:sz w:val="20"/>
                <w:lang w:val="fr-CH" w:eastAsia="zh-CN"/>
              </w:rPr>
              <w:t>欧元</w:t>
            </w:r>
          </w:p>
        </w:tc>
        <w:tc>
          <w:tcPr>
            <w:tcW w:w="697"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144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102 </w:t>
            </w:r>
          </w:p>
        </w:tc>
        <w:tc>
          <w:tcPr>
            <w:tcW w:w="696"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66 </w:t>
            </w:r>
          </w:p>
        </w:tc>
        <w:tc>
          <w:tcPr>
            <w:tcW w:w="698"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113 </w:t>
            </w:r>
          </w:p>
        </w:tc>
        <w:tc>
          <w:tcPr>
            <w:tcW w:w="742" w:type="pct"/>
            <w:tcBorders>
              <w:top w:val="nil"/>
              <w:left w:val="nil"/>
              <w:bottom w:val="single" w:sz="4" w:space="0" w:color="auto"/>
              <w:right w:val="single" w:sz="4" w:space="0" w:color="auto"/>
            </w:tcBorders>
            <w:shd w:val="clear" w:color="auto" w:fill="auto"/>
            <w:noWrap/>
            <w:vAlign w:val="bottom"/>
            <w:hideMark/>
          </w:tcPr>
          <w:p w:rsidR="005E7CAE" w:rsidRPr="00440DD1" w:rsidRDefault="005E7CAE" w:rsidP="009B367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1,329 </w:t>
            </w:r>
          </w:p>
        </w:tc>
      </w:tr>
    </w:tbl>
    <w:p w:rsidR="00230D18" w:rsidRPr="00466D67" w:rsidRDefault="00230D18" w:rsidP="00466D67">
      <w:pPr>
        <w:pStyle w:val="Heading1"/>
        <w:rPr>
          <w:lang w:eastAsia="zh-CN"/>
        </w:rPr>
      </w:pPr>
      <w:r w:rsidRPr="00466D67">
        <w:rPr>
          <w:lang w:eastAsia="zh-CN"/>
        </w:rPr>
        <w:t>1</w:t>
      </w:r>
      <w:r w:rsidR="005E7CAE" w:rsidRPr="00466D67">
        <w:rPr>
          <w:rFonts w:hint="eastAsia"/>
          <w:lang w:eastAsia="zh-CN"/>
        </w:rPr>
        <w:t>3</w:t>
      </w:r>
      <w:r w:rsidRPr="00466D67">
        <w:rPr>
          <w:lang w:eastAsia="zh-CN"/>
        </w:rPr>
        <w:tab/>
      </w:r>
      <w:r w:rsidRPr="00466D67">
        <w:rPr>
          <w:rFonts w:hint="eastAsia"/>
          <w:lang w:eastAsia="zh-CN"/>
        </w:rPr>
        <w:t>信息通信技术发展基金（</w:t>
      </w:r>
      <w:r w:rsidRPr="00466D67">
        <w:rPr>
          <w:rFonts w:hint="eastAsia"/>
          <w:lang w:eastAsia="zh-CN"/>
        </w:rPr>
        <w:t>ICTDF</w:t>
      </w:r>
      <w:r w:rsidRPr="00466D67">
        <w:rPr>
          <w:rFonts w:hint="eastAsia"/>
          <w:lang w:eastAsia="zh-CN"/>
        </w:rPr>
        <w:t>）</w:t>
      </w:r>
    </w:p>
    <w:p w:rsidR="00230D18" w:rsidRPr="00440DD1" w:rsidRDefault="00230D18" w:rsidP="00466D67">
      <w:pPr>
        <w:rPr>
          <w:lang w:eastAsia="zh-CN"/>
        </w:rPr>
      </w:pPr>
      <w:r w:rsidRPr="00440DD1">
        <w:rPr>
          <w:lang w:eastAsia="zh-CN"/>
        </w:rPr>
        <w:t>1</w:t>
      </w:r>
      <w:r w:rsidR="006827FB">
        <w:rPr>
          <w:lang w:eastAsia="zh-CN"/>
        </w:rPr>
        <w:t>3</w:t>
      </w:r>
      <w:r w:rsidRPr="00440DD1">
        <w:rPr>
          <w:lang w:eastAsia="zh-CN"/>
        </w:rPr>
        <w:t>.1</w:t>
      </w:r>
      <w:r w:rsidRPr="00440DD1">
        <w:rPr>
          <w:lang w:eastAsia="zh-CN"/>
        </w:rPr>
        <w:tab/>
      </w:r>
      <w:r w:rsidRPr="00440DD1">
        <w:rPr>
          <w:rFonts w:hint="eastAsia"/>
          <w:lang w:eastAsia="zh-CN"/>
        </w:rPr>
        <w:t>理事会批准设立电信展盈余发展项目。</w:t>
      </w:r>
      <w:r w:rsidRPr="00440DD1">
        <w:rPr>
          <w:rFonts w:hint="eastAsia"/>
          <w:lang w:eastAsia="zh-CN"/>
        </w:rPr>
        <w:t>201</w:t>
      </w:r>
      <w:r w:rsidR="005E7CAE" w:rsidRPr="00440DD1">
        <w:rPr>
          <w:rFonts w:hint="eastAsia"/>
          <w:lang w:eastAsia="zh-CN"/>
        </w:rPr>
        <w:t>4</w:t>
      </w:r>
      <w:r w:rsidRPr="00440DD1">
        <w:rPr>
          <w:rFonts w:hint="eastAsia"/>
          <w:lang w:eastAsia="zh-CN"/>
        </w:rPr>
        <w:t>-201</w:t>
      </w:r>
      <w:r w:rsidR="005E7CAE" w:rsidRPr="00440DD1">
        <w:rPr>
          <w:rFonts w:hint="eastAsia"/>
          <w:lang w:eastAsia="zh-CN"/>
        </w:rPr>
        <w:t>7</w:t>
      </w:r>
      <w:r w:rsidRPr="00440DD1">
        <w:rPr>
          <w:rFonts w:hint="eastAsia"/>
          <w:lang w:eastAsia="zh-CN"/>
        </w:rPr>
        <w:t>年间，理事会</w:t>
      </w:r>
      <w:r w:rsidRPr="00440DD1">
        <w:rPr>
          <w:rFonts w:hint="eastAsia"/>
          <w:lang w:eastAsia="zh-CN"/>
        </w:rPr>
        <w:t>201</w:t>
      </w:r>
      <w:r w:rsidR="005E7CAE" w:rsidRPr="00440DD1">
        <w:rPr>
          <w:rFonts w:hint="eastAsia"/>
          <w:lang w:eastAsia="zh-CN"/>
        </w:rPr>
        <w:t>4</w:t>
      </w:r>
      <w:r w:rsidRPr="00440DD1">
        <w:rPr>
          <w:rFonts w:hint="eastAsia"/>
          <w:lang w:eastAsia="zh-CN"/>
        </w:rPr>
        <w:t>年会议批准</w:t>
      </w:r>
      <w:r w:rsidR="006827FB">
        <w:rPr>
          <w:rFonts w:hint="eastAsia"/>
          <w:lang w:eastAsia="zh-CN"/>
        </w:rPr>
        <w:t>（</w:t>
      </w:r>
      <w:r w:rsidR="006827FB" w:rsidRPr="00440DD1">
        <w:rPr>
          <w:lang w:eastAsia="zh-CN"/>
        </w:rPr>
        <w:t>C14/10</w:t>
      </w:r>
      <w:r w:rsidR="006827FB" w:rsidRPr="00440DD1">
        <w:rPr>
          <w:rFonts w:hint="eastAsia"/>
          <w:lang w:eastAsia="zh-CN"/>
        </w:rPr>
        <w:t>号文件</w:t>
      </w:r>
      <w:r w:rsidR="006827FB">
        <w:rPr>
          <w:rFonts w:hint="eastAsia"/>
          <w:lang w:eastAsia="zh-CN"/>
        </w:rPr>
        <w:t>）</w:t>
      </w:r>
      <w:r w:rsidRPr="00440DD1">
        <w:rPr>
          <w:rFonts w:hint="eastAsia"/>
          <w:lang w:eastAsia="zh-CN"/>
        </w:rPr>
        <w:t>通过从展览周转资本基金提款向</w:t>
      </w:r>
      <w:r w:rsidRPr="00440DD1">
        <w:rPr>
          <w:rFonts w:hint="eastAsia"/>
          <w:lang w:eastAsia="zh-CN"/>
        </w:rPr>
        <w:t>ICTDF</w:t>
      </w:r>
      <w:r w:rsidRPr="00440DD1">
        <w:rPr>
          <w:rFonts w:hint="eastAsia"/>
          <w:lang w:eastAsia="zh-CN"/>
        </w:rPr>
        <w:t>支付</w:t>
      </w:r>
      <w:r w:rsidR="005E7CAE" w:rsidRPr="00440DD1">
        <w:rPr>
          <w:rFonts w:hint="eastAsia"/>
          <w:lang w:eastAsia="zh-CN"/>
        </w:rPr>
        <w:t>2</w:t>
      </w:r>
      <w:r w:rsidRPr="00440DD1">
        <w:rPr>
          <w:lang w:eastAsia="zh-CN"/>
        </w:rPr>
        <w:t> 000 000</w:t>
      </w:r>
      <w:r w:rsidRPr="00440DD1">
        <w:rPr>
          <w:rFonts w:hint="eastAsia"/>
          <w:lang w:eastAsia="zh-CN"/>
        </w:rPr>
        <w:t>瑞郎</w:t>
      </w:r>
      <w:r w:rsidR="006827FB">
        <w:rPr>
          <w:rFonts w:hint="eastAsia"/>
          <w:lang w:eastAsia="zh-CN"/>
        </w:rPr>
        <w:t>，</w:t>
      </w:r>
      <w:r w:rsidR="006827FB">
        <w:rPr>
          <w:lang w:eastAsia="zh-CN"/>
        </w:rPr>
        <w:t>理事会</w:t>
      </w:r>
      <w:r w:rsidR="006827FB">
        <w:rPr>
          <w:rFonts w:hint="eastAsia"/>
          <w:lang w:eastAsia="zh-CN"/>
        </w:rPr>
        <w:t>2017</w:t>
      </w:r>
      <w:r w:rsidR="006827FB">
        <w:rPr>
          <w:rFonts w:hint="eastAsia"/>
          <w:lang w:eastAsia="zh-CN"/>
        </w:rPr>
        <w:t>年</w:t>
      </w:r>
      <w:r w:rsidR="006827FB">
        <w:rPr>
          <w:lang w:eastAsia="zh-CN"/>
        </w:rPr>
        <w:t>会议通过</w:t>
      </w:r>
      <w:r w:rsidRPr="00440DD1">
        <w:rPr>
          <w:rFonts w:hint="eastAsia"/>
          <w:lang w:eastAsia="zh-CN"/>
        </w:rPr>
        <w:t>从展览周转资本基金</w:t>
      </w:r>
      <w:r w:rsidR="00DE5CB3">
        <w:rPr>
          <w:rFonts w:hint="eastAsia"/>
          <w:lang w:eastAsia="zh-CN"/>
        </w:rPr>
        <w:t>提款</w:t>
      </w:r>
      <w:r w:rsidR="00DE5CB3">
        <w:rPr>
          <w:lang w:eastAsia="zh-CN"/>
        </w:rPr>
        <w:t>的方式支付</w:t>
      </w:r>
      <w:r w:rsidR="00DE5CB3" w:rsidRPr="00440DD1">
        <w:rPr>
          <w:rFonts w:hint="eastAsia"/>
          <w:lang w:eastAsia="zh-CN"/>
        </w:rPr>
        <w:t>2</w:t>
      </w:r>
      <w:r w:rsidR="00DE5CB3" w:rsidRPr="00440DD1">
        <w:rPr>
          <w:lang w:eastAsia="zh-CN"/>
        </w:rPr>
        <w:t> 000 000</w:t>
      </w:r>
      <w:r w:rsidR="00DE5CB3">
        <w:rPr>
          <w:rFonts w:hint="eastAsia"/>
          <w:lang w:eastAsia="zh-CN"/>
        </w:rPr>
        <w:t>美元。</w:t>
      </w:r>
    </w:p>
    <w:p w:rsidR="00230D18" w:rsidRPr="00440DD1" w:rsidRDefault="00230D18" w:rsidP="00466D67">
      <w:pPr>
        <w:keepNext/>
        <w:keepLines/>
        <w:spacing w:after="120"/>
        <w:rPr>
          <w:lang w:eastAsia="zh-CN"/>
        </w:rPr>
      </w:pPr>
      <w:r w:rsidRPr="00440DD1">
        <w:rPr>
          <w:lang w:eastAsia="zh-CN"/>
        </w:rPr>
        <w:t>1</w:t>
      </w:r>
      <w:r w:rsidR="00BE7B83">
        <w:rPr>
          <w:lang w:eastAsia="zh-CN"/>
        </w:rPr>
        <w:t>3</w:t>
      </w:r>
      <w:r w:rsidRPr="00440DD1">
        <w:rPr>
          <w:lang w:eastAsia="zh-CN"/>
        </w:rPr>
        <w:t>.2</w:t>
      </w:r>
      <w:r w:rsidRPr="00440DD1">
        <w:rPr>
          <w:lang w:eastAsia="zh-CN"/>
        </w:rPr>
        <w:tab/>
      </w:r>
      <w:r w:rsidRPr="00440DD1">
        <w:rPr>
          <w:rFonts w:hint="eastAsia"/>
          <w:lang w:eastAsia="zh-CN"/>
        </w:rPr>
        <w:t>自</w:t>
      </w:r>
      <w:r w:rsidRPr="00440DD1">
        <w:rPr>
          <w:rFonts w:hint="eastAsia"/>
          <w:lang w:eastAsia="zh-CN"/>
        </w:rPr>
        <w:t>20</w:t>
      </w:r>
      <w:r w:rsidR="005D6960" w:rsidRPr="00440DD1">
        <w:rPr>
          <w:lang w:eastAsia="zh-CN"/>
        </w:rPr>
        <w:t>13</w:t>
      </w:r>
      <w:r w:rsidRPr="00440DD1">
        <w:rPr>
          <w:rFonts w:hint="eastAsia"/>
          <w:lang w:eastAsia="zh-CN"/>
        </w:rPr>
        <w:t>年</w:t>
      </w:r>
      <w:r w:rsidRPr="00440DD1">
        <w:rPr>
          <w:rFonts w:hint="eastAsia"/>
          <w:lang w:eastAsia="zh-CN"/>
        </w:rPr>
        <w:t>12</w:t>
      </w:r>
      <w:r w:rsidRPr="00440DD1">
        <w:rPr>
          <w:rFonts w:hint="eastAsia"/>
          <w:lang w:eastAsia="zh-CN"/>
        </w:rPr>
        <w:t>月</w:t>
      </w:r>
      <w:r w:rsidRPr="00440DD1">
        <w:rPr>
          <w:rFonts w:hint="eastAsia"/>
          <w:lang w:eastAsia="zh-CN"/>
        </w:rPr>
        <w:t>31</w:t>
      </w:r>
      <w:r w:rsidRPr="00440DD1">
        <w:rPr>
          <w:rFonts w:hint="eastAsia"/>
          <w:lang w:eastAsia="zh-CN"/>
        </w:rPr>
        <w:t>日以来</w:t>
      </w:r>
      <w:r w:rsidRPr="00440DD1">
        <w:rPr>
          <w:lang w:eastAsia="zh-CN"/>
        </w:rPr>
        <w:t>ICTDF</w:t>
      </w:r>
      <w:r w:rsidRPr="00440DD1">
        <w:rPr>
          <w:rFonts w:hint="eastAsia"/>
          <w:lang w:eastAsia="zh-CN"/>
        </w:rPr>
        <w:t>变化如下：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779"/>
        <w:gridCol w:w="1567"/>
        <w:gridCol w:w="13"/>
        <w:gridCol w:w="1574"/>
        <w:gridCol w:w="1695"/>
        <w:gridCol w:w="1595"/>
      </w:tblGrid>
      <w:tr w:rsidR="00230D18" w:rsidRPr="00440DD1" w:rsidTr="00EE7D93">
        <w:trPr>
          <w:trHeight w:val="395"/>
          <w:jc w:val="center"/>
        </w:trPr>
        <w:tc>
          <w:tcPr>
            <w:tcW w:w="1169" w:type="dxa"/>
            <w:noWrap/>
          </w:tcPr>
          <w:p w:rsidR="00230D18" w:rsidRPr="00440DD1" w:rsidRDefault="00230D18" w:rsidP="00466D67">
            <w:pPr>
              <w:pStyle w:val="Tablehead"/>
              <w:keepNext/>
              <w:keepLines/>
              <w:rPr>
                <w:bCs/>
                <w:szCs w:val="24"/>
              </w:rPr>
            </w:pPr>
            <w:r w:rsidRPr="00440DD1">
              <w:rPr>
                <w:rFonts w:hint="eastAsia"/>
              </w:rPr>
              <w:t>年度</w:t>
            </w:r>
          </w:p>
        </w:tc>
        <w:tc>
          <w:tcPr>
            <w:tcW w:w="1779" w:type="dxa"/>
            <w:noWrap/>
          </w:tcPr>
          <w:p w:rsidR="00230D18" w:rsidRPr="00440DD1" w:rsidRDefault="00230D18" w:rsidP="00466D67">
            <w:pPr>
              <w:pStyle w:val="Tablehead"/>
              <w:keepNext/>
              <w:keepLines/>
              <w:rPr>
                <w:bCs/>
                <w:szCs w:val="24"/>
              </w:rPr>
            </w:pPr>
          </w:p>
        </w:tc>
        <w:tc>
          <w:tcPr>
            <w:tcW w:w="3154" w:type="dxa"/>
            <w:gridSpan w:val="3"/>
          </w:tcPr>
          <w:p w:rsidR="00230D18" w:rsidRPr="00440DD1" w:rsidRDefault="00230D18" w:rsidP="00466D67">
            <w:pPr>
              <w:pStyle w:val="Tablehead"/>
              <w:keepNext/>
              <w:keepLines/>
              <w:rPr>
                <w:bCs/>
                <w:szCs w:val="24"/>
              </w:rPr>
            </w:pPr>
            <w:r w:rsidRPr="00440DD1">
              <w:rPr>
                <w:rFonts w:hint="eastAsia"/>
                <w:lang w:eastAsia="zh-CN"/>
              </w:rPr>
              <w:t>收入</w:t>
            </w:r>
          </w:p>
        </w:tc>
        <w:tc>
          <w:tcPr>
            <w:tcW w:w="1695" w:type="dxa"/>
            <w:noWrap/>
          </w:tcPr>
          <w:p w:rsidR="00230D18" w:rsidRPr="00440DD1" w:rsidRDefault="00BE7B83" w:rsidP="00466D67">
            <w:pPr>
              <w:pStyle w:val="Tablehead"/>
              <w:keepNext/>
              <w:keepLines/>
              <w:rPr>
                <w:bCs/>
                <w:szCs w:val="24"/>
                <w:lang w:eastAsia="zh-CN"/>
              </w:rPr>
            </w:pPr>
            <w:r>
              <w:rPr>
                <w:rFonts w:hint="eastAsia"/>
                <w:color w:val="000000"/>
                <w:szCs w:val="22"/>
                <w:lang w:val="en-US" w:eastAsia="zh-CN"/>
              </w:rPr>
              <w:t>拨款</w:t>
            </w:r>
            <w:r w:rsidR="005D6960" w:rsidRPr="00440DD1">
              <w:rPr>
                <w:color w:val="000000"/>
                <w:szCs w:val="22"/>
                <w:lang w:val="en-US" w:eastAsia="zh-CN"/>
              </w:rPr>
              <w:t>/</w:t>
            </w:r>
            <w:r w:rsidR="00230D18" w:rsidRPr="00440DD1">
              <w:rPr>
                <w:rFonts w:hint="eastAsia"/>
                <w:lang w:eastAsia="zh-CN"/>
              </w:rPr>
              <w:t>支出</w:t>
            </w:r>
          </w:p>
        </w:tc>
        <w:tc>
          <w:tcPr>
            <w:tcW w:w="1595" w:type="dxa"/>
            <w:noWrap/>
          </w:tcPr>
          <w:p w:rsidR="00230D18" w:rsidRPr="00440DD1" w:rsidRDefault="00230D18" w:rsidP="00466D67">
            <w:pPr>
              <w:pStyle w:val="Tablehead"/>
              <w:keepNext/>
              <w:keepLines/>
              <w:rPr>
                <w:bCs/>
                <w:szCs w:val="24"/>
                <w:lang w:eastAsia="zh-CN"/>
              </w:rPr>
            </w:pPr>
            <w:r w:rsidRPr="00440DD1">
              <w:rPr>
                <w:lang w:eastAsia="zh-CN"/>
              </w:rPr>
              <w:t>12</w:t>
            </w:r>
            <w:r w:rsidRPr="00440DD1">
              <w:rPr>
                <w:rFonts w:hint="eastAsia"/>
                <w:lang w:eastAsia="zh-CN"/>
              </w:rPr>
              <w:t>月</w:t>
            </w:r>
            <w:r w:rsidRPr="00440DD1">
              <w:rPr>
                <w:lang w:eastAsia="zh-CN"/>
              </w:rPr>
              <w:t>31</w:t>
            </w:r>
            <w:r w:rsidRPr="00440DD1">
              <w:rPr>
                <w:rFonts w:hint="eastAsia"/>
                <w:lang w:eastAsia="zh-CN"/>
              </w:rPr>
              <w:t>日的</w:t>
            </w:r>
            <w:r w:rsidRPr="00440DD1">
              <w:rPr>
                <w:lang w:eastAsia="zh-CN"/>
              </w:rPr>
              <w:br/>
            </w:r>
            <w:r w:rsidRPr="00440DD1">
              <w:rPr>
                <w:rFonts w:hint="eastAsia"/>
                <w:lang w:eastAsia="zh-CN"/>
              </w:rPr>
              <w:t>基金余额</w:t>
            </w:r>
          </w:p>
        </w:tc>
      </w:tr>
      <w:tr w:rsidR="00230D18" w:rsidRPr="00440DD1" w:rsidTr="00EE7D93">
        <w:trPr>
          <w:trHeight w:val="600"/>
          <w:jc w:val="center"/>
        </w:trPr>
        <w:tc>
          <w:tcPr>
            <w:tcW w:w="1169" w:type="dxa"/>
            <w:noWrap/>
          </w:tcPr>
          <w:p w:rsidR="00230D18" w:rsidRPr="00440DD1" w:rsidRDefault="00230D18" w:rsidP="00440DD1">
            <w:pPr>
              <w:pStyle w:val="Tablehead"/>
              <w:keepNext/>
              <w:keepLines/>
              <w:rPr>
                <w:lang w:eastAsia="zh-CN"/>
              </w:rPr>
            </w:pPr>
          </w:p>
        </w:tc>
        <w:tc>
          <w:tcPr>
            <w:tcW w:w="1779" w:type="dxa"/>
            <w:noWrap/>
          </w:tcPr>
          <w:p w:rsidR="00230D18" w:rsidRPr="00440DD1" w:rsidRDefault="00230D18" w:rsidP="00440DD1">
            <w:pPr>
              <w:pStyle w:val="Tablehead"/>
              <w:keepNext/>
              <w:keepLines/>
              <w:rPr>
                <w:lang w:eastAsia="zh-CN"/>
              </w:rPr>
            </w:pPr>
            <w:r w:rsidRPr="00440DD1">
              <w:rPr>
                <w:rFonts w:hint="eastAsia"/>
                <w:lang w:eastAsia="zh-CN"/>
              </w:rPr>
              <w:t>会费</w:t>
            </w:r>
          </w:p>
        </w:tc>
        <w:tc>
          <w:tcPr>
            <w:tcW w:w="1567" w:type="dxa"/>
          </w:tcPr>
          <w:p w:rsidR="00230D18" w:rsidRPr="00440DD1" w:rsidRDefault="00230D18" w:rsidP="00440DD1">
            <w:pPr>
              <w:pStyle w:val="Tablehead"/>
              <w:keepNext/>
              <w:keepLines/>
              <w:rPr>
                <w:lang w:eastAsia="zh-CN"/>
              </w:rPr>
            </w:pPr>
            <w:r w:rsidRPr="00440DD1">
              <w:rPr>
                <w:rFonts w:hint="eastAsia"/>
                <w:lang w:eastAsia="zh-CN"/>
              </w:rPr>
              <w:t>银行利息</w:t>
            </w:r>
          </w:p>
        </w:tc>
        <w:tc>
          <w:tcPr>
            <w:tcW w:w="1587" w:type="dxa"/>
            <w:gridSpan w:val="2"/>
          </w:tcPr>
          <w:p w:rsidR="00230D18" w:rsidRPr="00440DD1" w:rsidRDefault="00230D18" w:rsidP="00440DD1">
            <w:pPr>
              <w:pStyle w:val="Tablehead"/>
              <w:keepNext/>
              <w:keepLines/>
              <w:rPr>
                <w:lang w:eastAsia="zh-CN"/>
              </w:rPr>
            </w:pPr>
            <w:r w:rsidRPr="00440DD1">
              <w:rPr>
                <w:rFonts w:hint="eastAsia"/>
                <w:lang w:eastAsia="zh-CN"/>
              </w:rPr>
              <w:t>其他</w:t>
            </w:r>
          </w:p>
        </w:tc>
        <w:tc>
          <w:tcPr>
            <w:tcW w:w="1695" w:type="dxa"/>
            <w:noWrap/>
          </w:tcPr>
          <w:p w:rsidR="00230D18" w:rsidRPr="00440DD1" w:rsidRDefault="00230D18" w:rsidP="00440DD1">
            <w:pPr>
              <w:pStyle w:val="Tablehead"/>
              <w:keepNext/>
              <w:keepLines/>
              <w:rPr>
                <w:lang w:eastAsia="zh-CN"/>
              </w:rPr>
            </w:pPr>
          </w:p>
        </w:tc>
        <w:tc>
          <w:tcPr>
            <w:tcW w:w="1595" w:type="dxa"/>
            <w:noWrap/>
          </w:tcPr>
          <w:p w:rsidR="00230D18" w:rsidRPr="00440DD1" w:rsidRDefault="00230D18" w:rsidP="00440DD1">
            <w:pPr>
              <w:pStyle w:val="Tablehead"/>
              <w:keepNext/>
              <w:keepLines/>
              <w:rPr>
                <w:lang w:eastAsia="zh-CN"/>
              </w:rPr>
            </w:pPr>
          </w:p>
        </w:tc>
      </w:tr>
      <w:tr w:rsidR="00230D18" w:rsidRPr="00440DD1" w:rsidTr="00EE7D93">
        <w:trPr>
          <w:trHeight w:val="300"/>
          <w:jc w:val="center"/>
        </w:trPr>
        <w:tc>
          <w:tcPr>
            <w:tcW w:w="1169" w:type="dxa"/>
            <w:noWrap/>
          </w:tcPr>
          <w:p w:rsidR="00230D18" w:rsidRPr="00440DD1" w:rsidRDefault="00230D18" w:rsidP="00440DD1">
            <w:pPr>
              <w:pStyle w:val="Tabletext"/>
              <w:keepNext/>
              <w:keepLines/>
              <w:jc w:val="center"/>
              <w:rPr>
                <w:b/>
                <w:lang w:eastAsia="zh-CN"/>
              </w:rPr>
            </w:pPr>
          </w:p>
        </w:tc>
        <w:tc>
          <w:tcPr>
            <w:tcW w:w="8223" w:type="dxa"/>
            <w:gridSpan w:val="6"/>
            <w:noWrap/>
          </w:tcPr>
          <w:p w:rsidR="00230D18" w:rsidRPr="00440DD1" w:rsidRDefault="00230D18" w:rsidP="00440DD1">
            <w:pPr>
              <w:pStyle w:val="Tabletext"/>
              <w:keepNext/>
              <w:keepLines/>
              <w:jc w:val="center"/>
              <w:rPr>
                <w:rFonts w:ascii="STKaiti" w:eastAsia="STKaiti" w:hAnsi="STKaiti"/>
                <w:lang w:val="en-US" w:eastAsia="zh-CN"/>
              </w:rPr>
            </w:pPr>
            <w:r w:rsidRPr="00440DD1">
              <w:rPr>
                <w:rFonts w:ascii="STKaiti" w:eastAsia="STKaiti" w:hAnsi="STKaiti" w:hint="eastAsia"/>
                <w:iCs/>
                <w:lang w:val="en-US" w:eastAsia="zh-CN"/>
              </w:rPr>
              <w:t>千瑞郎</w:t>
            </w:r>
          </w:p>
        </w:tc>
      </w:tr>
      <w:tr w:rsidR="005D6960" w:rsidRPr="00440DD1" w:rsidTr="009B3674">
        <w:trPr>
          <w:trHeight w:val="300"/>
          <w:jc w:val="center"/>
        </w:trPr>
        <w:tc>
          <w:tcPr>
            <w:tcW w:w="1169" w:type="dxa"/>
            <w:noWrap/>
          </w:tcPr>
          <w:p w:rsidR="005D6960" w:rsidRPr="00440DD1" w:rsidRDefault="005D6960" w:rsidP="00440DD1">
            <w:pPr>
              <w:pStyle w:val="Tabletext"/>
              <w:keepNext/>
              <w:keepLines/>
              <w:jc w:val="center"/>
              <w:rPr>
                <w:b/>
                <w:lang w:eastAsia="zh-CN"/>
              </w:rPr>
            </w:pPr>
            <w:r w:rsidRPr="00440DD1">
              <w:rPr>
                <w:b/>
                <w:lang w:eastAsia="zh-CN"/>
              </w:rPr>
              <w:t>20</w:t>
            </w:r>
            <w:r w:rsidRPr="00440DD1">
              <w:rPr>
                <w:rFonts w:hint="eastAsia"/>
                <w:b/>
                <w:lang w:eastAsia="zh-CN"/>
              </w:rPr>
              <w:t>13</w:t>
            </w:r>
            <w:r w:rsidRPr="00440DD1">
              <w:rPr>
                <w:rFonts w:hint="eastAsia"/>
                <w:b/>
                <w:lang w:eastAsia="zh-CN"/>
              </w:rPr>
              <w:t>年</w:t>
            </w:r>
          </w:p>
        </w:tc>
        <w:tc>
          <w:tcPr>
            <w:tcW w:w="1779"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580" w:type="dxa"/>
            <w:gridSpan w:val="2"/>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440DD1">
              <w:rPr>
                <w:i/>
                <w:iCs/>
                <w:color w:val="000000"/>
                <w:sz w:val="22"/>
                <w:szCs w:val="22"/>
                <w:lang w:val="en-US" w:eastAsia="zh-CN"/>
              </w:rPr>
              <w:t> </w:t>
            </w:r>
          </w:p>
        </w:tc>
        <w:tc>
          <w:tcPr>
            <w:tcW w:w="1574"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6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5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389 </w:t>
            </w:r>
          </w:p>
        </w:tc>
      </w:tr>
      <w:tr w:rsidR="005D6960" w:rsidRPr="00440DD1" w:rsidTr="009B3674">
        <w:trPr>
          <w:trHeight w:val="300"/>
          <w:jc w:val="center"/>
        </w:trPr>
        <w:tc>
          <w:tcPr>
            <w:tcW w:w="1169" w:type="dxa"/>
            <w:noWrap/>
          </w:tcPr>
          <w:p w:rsidR="005D6960" w:rsidRPr="00440DD1" w:rsidRDefault="005D6960" w:rsidP="00440DD1">
            <w:pPr>
              <w:pStyle w:val="Tabletext"/>
              <w:keepNext/>
              <w:keepLines/>
              <w:jc w:val="center"/>
              <w:rPr>
                <w:b/>
                <w:lang w:eastAsia="zh-CN"/>
              </w:rPr>
            </w:pPr>
            <w:r w:rsidRPr="00440DD1">
              <w:rPr>
                <w:b/>
                <w:lang w:eastAsia="zh-CN"/>
              </w:rPr>
              <w:t>201</w:t>
            </w:r>
            <w:r w:rsidRPr="00440DD1">
              <w:rPr>
                <w:rFonts w:hint="eastAsia"/>
                <w:b/>
                <w:lang w:eastAsia="zh-CN"/>
              </w:rPr>
              <w:t>4</w:t>
            </w:r>
            <w:r w:rsidRPr="00440DD1">
              <w:rPr>
                <w:rFonts w:hint="eastAsia"/>
                <w:b/>
                <w:lang w:eastAsia="zh-CN"/>
              </w:rPr>
              <w:t>年</w:t>
            </w:r>
          </w:p>
        </w:tc>
        <w:tc>
          <w:tcPr>
            <w:tcW w:w="1779"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2,000 </w:t>
            </w:r>
          </w:p>
        </w:tc>
        <w:tc>
          <w:tcPr>
            <w:tcW w:w="1580" w:type="dxa"/>
            <w:gridSpan w:val="2"/>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440DD1">
              <w:rPr>
                <w:i/>
                <w:iCs/>
                <w:color w:val="000000"/>
                <w:sz w:val="22"/>
                <w:szCs w:val="22"/>
                <w:lang w:val="en-US" w:eastAsia="zh-CN"/>
              </w:rPr>
              <w:t xml:space="preserve">20 </w:t>
            </w:r>
          </w:p>
        </w:tc>
        <w:tc>
          <w:tcPr>
            <w:tcW w:w="1574"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15 </w:t>
            </w:r>
          </w:p>
        </w:tc>
        <w:tc>
          <w:tcPr>
            <w:tcW w:w="16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997 </w:t>
            </w:r>
          </w:p>
        </w:tc>
        <w:tc>
          <w:tcPr>
            <w:tcW w:w="15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1,427 </w:t>
            </w:r>
          </w:p>
        </w:tc>
      </w:tr>
      <w:tr w:rsidR="005D6960" w:rsidRPr="00440DD1" w:rsidTr="009B3674">
        <w:trPr>
          <w:trHeight w:val="300"/>
          <w:jc w:val="center"/>
        </w:trPr>
        <w:tc>
          <w:tcPr>
            <w:tcW w:w="1169" w:type="dxa"/>
            <w:noWrap/>
          </w:tcPr>
          <w:p w:rsidR="005D6960" w:rsidRPr="00440DD1" w:rsidRDefault="005D6960" w:rsidP="00440DD1">
            <w:pPr>
              <w:pStyle w:val="Tabletext"/>
              <w:keepNext/>
              <w:keepLines/>
              <w:jc w:val="center"/>
              <w:rPr>
                <w:b/>
                <w:lang w:eastAsia="zh-CN"/>
              </w:rPr>
            </w:pPr>
            <w:r w:rsidRPr="00440DD1">
              <w:rPr>
                <w:b/>
                <w:lang w:eastAsia="zh-CN"/>
              </w:rPr>
              <w:t>201</w:t>
            </w:r>
            <w:r w:rsidRPr="00440DD1">
              <w:rPr>
                <w:rFonts w:hint="eastAsia"/>
                <w:b/>
                <w:lang w:eastAsia="zh-CN"/>
              </w:rPr>
              <w:t>5</w:t>
            </w:r>
            <w:r w:rsidRPr="00440DD1">
              <w:rPr>
                <w:rFonts w:hint="eastAsia"/>
                <w:b/>
                <w:lang w:eastAsia="zh-CN"/>
              </w:rPr>
              <w:t>年</w:t>
            </w:r>
          </w:p>
        </w:tc>
        <w:tc>
          <w:tcPr>
            <w:tcW w:w="1779"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580" w:type="dxa"/>
            <w:gridSpan w:val="2"/>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440DD1">
              <w:rPr>
                <w:i/>
                <w:iCs/>
                <w:color w:val="000000"/>
                <w:sz w:val="22"/>
                <w:szCs w:val="22"/>
                <w:lang w:val="en-US" w:eastAsia="zh-CN"/>
              </w:rPr>
              <w:t xml:space="preserve">13 </w:t>
            </w:r>
          </w:p>
        </w:tc>
        <w:tc>
          <w:tcPr>
            <w:tcW w:w="1574"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43 </w:t>
            </w:r>
          </w:p>
        </w:tc>
        <w:tc>
          <w:tcPr>
            <w:tcW w:w="16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11 </w:t>
            </w:r>
          </w:p>
        </w:tc>
        <w:tc>
          <w:tcPr>
            <w:tcW w:w="15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1,386 </w:t>
            </w:r>
          </w:p>
        </w:tc>
      </w:tr>
      <w:tr w:rsidR="005D6960" w:rsidRPr="00440DD1" w:rsidTr="009B3674">
        <w:trPr>
          <w:trHeight w:val="300"/>
          <w:jc w:val="center"/>
        </w:trPr>
        <w:tc>
          <w:tcPr>
            <w:tcW w:w="1169" w:type="dxa"/>
            <w:noWrap/>
          </w:tcPr>
          <w:p w:rsidR="005D6960" w:rsidRPr="00440DD1" w:rsidRDefault="005D6960" w:rsidP="00440DD1">
            <w:pPr>
              <w:pStyle w:val="Tabletext"/>
              <w:keepNext/>
              <w:keepLines/>
              <w:jc w:val="center"/>
              <w:rPr>
                <w:b/>
                <w:lang w:eastAsia="zh-CN"/>
              </w:rPr>
            </w:pPr>
            <w:r w:rsidRPr="00440DD1">
              <w:rPr>
                <w:b/>
                <w:lang w:eastAsia="zh-CN"/>
              </w:rPr>
              <w:t>201</w:t>
            </w:r>
            <w:r w:rsidRPr="00440DD1">
              <w:rPr>
                <w:rFonts w:hint="eastAsia"/>
                <w:b/>
                <w:lang w:eastAsia="zh-CN"/>
              </w:rPr>
              <w:t>6</w:t>
            </w:r>
            <w:r w:rsidRPr="00440DD1">
              <w:rPr>
                <w:rFonts w:hint="eastAsia"/>
                <w:b/>
                <w:lang w:eastAsia="zh-CN"/>
              </w:rPr>
              <w:t>年</w:t>
            </w:r>
          </w:p>
        </w:tc>
        <w:tc>
          <w:tcPr>
            <w:tcW w:w="1779"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w:t>
            </w:r>
          </w:p>
        </w:tc>
        <w:tc>
          <w:tcPr>
            <w:tcW w:w="1580" w:type="dxa"/>
            <w:gridSpan w:val="2"/>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440DD1">
              <w:rPr>
                <w:i/>
                <w:iCs/>
                <w:color w:val="000000"/>
                <w:sz w:val="22"/>
                <w:szCs w:val="22"/>
                <w:lang w:val="en-US" w:eastAsia="zh-CN"/>
              </w:rPr>
              <w:t xml:space="preserve">37 </w:t>
            </w:r>
          </w:p>
        </w:tc>
        <w:tc>
          <w:tcPr>
            <w:tcW w:w="1574"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44 </w:t>
            </w:r>
          </w:p>
        </w:tc>
        <w:tc>
          <w:tcPr>
            <w:tcW w:w="16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83 </w:t>
            </w:r>
          </w:p>
        </w:tc>
        <w:tc>
          <w:tcPr>
            <w:tcW w:w="1595" w:type="dxa"/>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1,296 </w:t>
            </w:r>
          </w:p>
        </w:tc>
      </w:tr>
      <w:tr w:rsidR="005D6960" w:rsidRPr="00440DD1" w:rsidTr="009B3674">
        <w:trPr>
          <w:trHeight w:val="300"/>
          <w:jc w:val="center"/>
        </w:trPr>
        <w:tc>
          <w:tcPr>
            <w:tcW w:w="1169" w:type="dxa"/>
            <w:tcBorders>
              <w:bottom w:val="single" w:sz="4" w:space="0" w:color="auto"/>
            </w:tcBorders>
            <w:noWrap/>
          </w:tcPr>
          <w:p w:rsidR="005D6960" w:rsidRPr="00440DD1" w:rsidRDefault="005D6960" w:rsidP="00440DD1">
            <w:pPr>
              <w:pStyle w:val="Tabletext"/>
              <w:keepNext/>
              <w:keepLines/>
              <w:jc w:val="center"/>
              <w:rPr>
                <w:b/>
                <w:lang w:eastAsia="zh-CN"/>
              </w:rPr>
            </w:pPr>
            <w:r w:rsidRPr="00440DD1">
              <w:rPr>
                <w:b/>
                <w:lang w:eastAsia="zh-CN"/>
              </w:rPr>
              <w:t>201</w:t>
            </w:r>
            <w:r w:rsidRPr="00440DD1">
              <w:rPr>
                <w:rFonts w:hint="eastAsia"/>
                <w:b/>
                <w:lang w:eastAsia="zh-CN"/>
              </w:rPr>
              <w:t>7</w:t>
            </w:r>
            <w:r w:rsidRPr="00440DD1">
              <w:rPr>
                <w:rFonts w:hint="eastAsia"/>
                <w:b/>
                <w:lang w:eastAsia="zh-CN"/>
              </w:rPr>
              <w:t>年</w:t>
            </w:r>
          </w:p>
        </w:tc>
        <w:tc>
          <w:tcPr>
            <w:tcW w:w="1779" w:type="dxa"/>
            <w:tcBorders>
              <w:bottom w:val="single" w:sz="4" w:space="0" w:color="auto"/>
            </w:tcBorders>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1,948 </w:t>
            </w:r>
          </w:p>
        </w:tc>
        <w:tc>
          <w:tcPr>
            <w:tcW w:w="1580" w:type="dxa"/>
            <w:gridSpan w:val="2"/>
            <w:tcBorders>
              <w:bottom w:val="single" w:sz="4" w:space="0" w:color="auto"/>
            </w:tcBorders>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i/>
                <w:iCs/>
                <w:color w:val="000000"/>
                <w:sz w:val="22"/>
                <w:szCs w:val="22"/>
                <w:lang w:val="en-US" w:eastAsia="zh-CN"/>
              </w:rPr>
            </w:pPr>
            <w:r w:rsidRPr="00440DD1">
              <w:rPr>
                <w:i/>
                <w:iCs/>
                <w:color w:val="000000"/>
                <w:sz w:val="22"/>
                <w:szCs w:val="22"/>
                <w:lang w:val="en-US" w:eastAsia="zh-CN"/>
              </w:rPr>
              <w:t xml:space="preserve">51 </w:t>
            </w:r>
          </w:p>
        </w:tc>
        <w:tc>
          <w:tcPr>
            <w:tcW w:w="1574" w:type="dxa"/>
            <w:tcBorders>
              <w:bottom w:val="single" w:sz="4" w:space="0" w:color="auto"/>
            </w:tcBorders>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66 </w:t>
            </w:r>
          </w:p>
        </w:tc>
        <w:tc>
          <w:tcPr>
            <w:tcW w:w="1695" w:type="dxa"/>
            <w:tcBorders>
              <w:bottom w:val="single" w:sz="4" w:space="0" w:color="auto"/>
            </w:tcBorders>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139 </w:t>
            </w:r>
          </w:p>
        </w:tc>
        <w:tc>
          <w:tcPr>
            <w:tcW w:w="1595" w:type="dxa"/>
            <w:tcBorders>
              <w:bottom w:val="single" w:sz="4" w:space="0" w:color="auto"/>
            </w:tcBorders>
            <w:noWrap/>
            <w:vAlign w:val="bottom"/>
          </w:tcPr>
          <w:p w:rsidR="005D6960" w:rsidRPr="00440DD1" w:rsidRDefault="005D6960" w:rsidP="00440DD1">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40DD1">
              <w:rPr>
                <w:color w:val="000000"/>
                <w:sz w:val="22"/>
                <w:szCs w:val="22"/>
                <w:lang w:val="en-US" w:eastAsia="zh-CN"/>
              </w:rPr>
              <w:t xml:space="preserve">3,222 </w:t>
            </w:r>
          </w:p>
        </w:tc>
      </w:tr>
    </w:tbl>
    <w:p w:rsidR="00230D18" w:rsidRPr="00466D67" w:rsidRDefault="00230D18" w:rsidP="00466D67">
      <w:pPr>
        <w:pStyle w:val="Heading1"/>
      </w:pPr>
      <w:r w:rsidRPr="00466D67">
        <w:t>1</w:t>
      </w:r>
      <w:r w:rsidR="005D6960" w:rsidRPr="00466D67">
        <w:rPr>
          <w:rFonts w:hint="eastAsia"/>
        </w:rPr>
        <w:t>4</w:t>
      </w:r>
      <w:r w:rsidRPr="00466D67">
        <w:tab/>
      </w:r>
      <w:r w:rsidRPr="00466D67">
        <w:rPr>
          <w:rFonts w:hint="eastAsia"/>
        </w:rPr>
        <w:t>其它财务管理问题</w:t>
      </w:r>
    </w:p>
    <w:p w:rsidR="00230D18" w:rsidRPr="00440DD1" w:rsidRDefault="00230D18" w:rsidP="00230D18">
      <w:pPr>
        <w:pStyle w:val="Headingb"/>
        <w:rPr>
          <w:lang w:val="en-US" w:eastAsia="zh-CN"/>
        </w:rPr>
      </w:pPr>
      <w:r w:rsidRPr="00440DD1">
        <w:rPr>
          <w:rFonts w:hint="eastAsia"/>
          <w:lang w:eastAsia="zh-CN"/>
        </w:rPr>
        <w:t>国际电联账目的外部审计</w:t>
      </w:r>
    </w:p>
    <w:p w:rsidR="00230D18" w:rsidRPr="00440DD1" w:rsidRDefault="00230D18" w:rsidP="004C356F">
      <w:pPr>
        <w:rPr>
          <w:lang w:eastAsia="zh-CN"/>
        </w:rPr>
      </w:pPr>
      <w:r w:rsidRPr="00440DD1">
        <w:rPr>
          <w:lang w:val="en-US" w:eastAsia="zh-CN"/>
        </w:rPr>
        <w:t>1</w:t>
      </w:r>
      <w:r w:rsidR="005D6960" w:rsidRPr="00440DD1">
        <w:rPr>
          <w:rFonts w:hint="eastAsia"/>
          <w:lang w:val="en-US" w:eastAsia="zh-CN"/>
        </w:rPr>
        <w:t>4</w:t>
      </w:r>
      <w:r w:rsidRPr="00440DD1">
        <w:rPr>
          <w:lang w:val="en-US" w:eastAsia="zh-CN"/>
        </w:rPr>
        <w:t>.1</w:t>
      </w:r>
      <w:r w:rsidRPr="00440DD1">
        <w:rPr>
          <w:lang w:val="en-US" w:eastAsia="zh-CN"/>
        </w:rPr>
        <w:tab/>
      </w:r>
      <w:r w:rsidRPr="00440DD1">
        <w:rPr>
          <w:rFonts w:hint="eastAsia"/>
          <w:lang w:eastAsia="zh-CN"/>
        </w:rPr>
        <w:t>根据《公约》第</w:t>
      </w:r>
      <w:r w:rsidRPr="00440DD1">
        <w:rPr>
          <w:lang w:eastAsia="zh-CN"/>
        </w:rPr>
        <w:t>4</w:t>
      </w:r>
      <w:r w:rsidRPr="00440DD1">
        <w:rPr>
          <w:rFonts w:hint="eastAsia"/>
          <w:lang w:eastAsia="zh-CN"/>
        </w:rPr>
        <w:t>条第</w:t>
      </w:r>
      <w:r w:rsidRPr="00440DD1">
        <w:rPr>
          <w:lang w:eastAsia="zh-CN"/>
        </w:rPr>
        <w:t>74</w:t>
      </w:r>
      <w:r w:rsidRPr="00440DD1">
        <w:rPr>
          <w:rFonts w:hint="eastAsia"/>
          <w:lang w:eastAsia="zh-CN"/>
        </w:rPr>
        <w:t>款，理事会遵照指示为由秘书长起草的国际电联账目的审计和批准做出安排，以便提交下届全权代表大会最终通过。</w:t>
      </w:r>
      <w:r w:rsidR="005D6960" w:rsidRPr="00440DD1">
        <w:rPr>
          <w:rFonts w:hint="eastAsia"/>
          <w:lang w:eastAsia="zh-CN"/>
        </w:rPr>
        <w:t>根据有关考虑</w:t>
      </w:r>
      <w:r w:rsidR="005D6960" w:rsidRPr="00440DD1">
        <w:rPr>
          <w:lang w:eastAsia="zh-CN"/>
        </w:rPr>
        <w:t>轮换外部审计员</w:t>
      </w:r>
      <w:r w:rsidR="005D6960" w:rsidRPr="00440DD1">
        <w:rPr>
          <w:rFonts w:hint="eastAsia"/>
          <w:lang w:eastAsia="zh-CN"/>
        </w:rPr>
        <w:t>的第</w:t>
      </w:r>
      <w:r w:rsidR="005D6960" w:rsidRPr="00440DD1">
        <w:rPr>
          <w:lang w:eastAsia="zh-CN"/>
        </w:rPr>
        <w:t>94</w:t>
      </w:r>
      <w:r w:rsidR="005D6960" w:rsidRPr="00440DD1">
        <w:rPr>
          <w:rFonts w:hint="eastAsia"/>
          <w:lang w:eastAsia="zh-CN"/>
        </w:rPr>
        <w:t>号决议（</w:t>
      </w:r>
      <w:r w:rsidR="005D6960" w:rsidRPr="00440DD1">
        <w:rPr>
          <w:lang w:eastAsia="zh-CN"/>
        </w:rPr>
        <w:t>201</w:t>
      </w:r>
      <w:r w:rsidR="005D6960" w:rsidRPr="00440DD1">
        <w:rPr>
          <w:rFonts w:hint="eastAsia"/>
          <w:lang w:eastAsia="zh-CN"/>
        </w:rPr>
        <w:t>4</w:t>
      </w:r>
      <w:r w:rsidR="005D6960" w:rsidRPr="00440DD1">
        <w:rPr>
          <w:rFonts w:hint="eastAsia"/>
          <w:lang w:eastAsia="zh-CN"/>
        </w:rPr>
        <w:t>年，釜山，修订版），</w:t>
      </w:r>
      <w:r w:rsidR="005D6960" w:rsidRPr="00440DD1">
        <w:rPr>
          <w:lang w:eastAsia="zh-CN"/>
        </w:rPr>
        <w:t>秘书</w:t>
      </w:r>
      <w:r w:rsidR="005D6960" w:rsidRPr="00440DD1">
        <w:rPr>
          <w:rFonts w:hint="eastAsia"/>
          <w:lang w:eastAsia="zh-CN"/>
        </w:rPr>
        <w:t>长</w:t>
      </w:r>
      <w:r w:rsidR="00BE7B83">
        <w:rPr>
          <w:rFonts w:hint="eastAsia"/>
          <w:lang w:eastAsia="zh-CN"/>
        </w:rPr>
        <w:t>被</w:t>
      </w:r>
      <w:r w:rsidR="00BE7B83">
        <w:rPr>
          <w:lang w:eastAsia="zh-CN"/>
        </w:rPr>
        <w:t>责成</w:t>
      </w:r>
      <w:r w:rsidR="00BE7B83">
        <w:rPr>
          <w:rFonts w:hint="eastAsia"/>
          <w:lang w:eastAsia="zh-CN"/>
        </w:rPr>
        <w:t>将</w:t>
      </w:r>
      <w:r w:rsidR="00BE7B83">
        <w:rPr>
          <w:lang w:eastAsia="zh-CN"/>
        </w:rPr>
        <w:t>此项决议通知</w:t>
      </w:r>
      <w:r w:rsidR="005D6960" w:rsidRPr="00440DD1">
        <w:rPr>
          <w:rFonts w:asciiTheme="minorHAnsi" w:eastAsiaTheme="minorEastAsia" w:hAnsiTheme="minorHAnsi" w:cstheme="minorHAnsi"/>
          <w:lang w:eastAsia="zh-CN"/>
        </w:rPr>
        <w:t>意大利审计院</w:t>
      </w:r>
      <w:r w:rsidR="005D6960" w:rsidRPr="00440DD1">
        <w:rPr>
          <w:rFonts w:asciiTheme="minorHAnsi" w:eastAsiaTheme="minorEastAsia" w:hAnsiTheme="minorHAnsi" w:cstheme="minorHAnsi" w:hint="eastAsia"/>
          <w:lang w:eastAsia="zh-CN"/>
        </w:rPr>
        <w:t>（</w:t>
      </w:r>
      <w:r w:rsidR="005D6960" w:rsidRPr="00440DD1">
        <w:rPr>
          <w:lang w:eastAsia="zh-CN"/>
        </w:rPr>
        <w:t>Corte dei Conti</w:t>
      </w:r>
      <w:r w:rsidR="005D6960" w:rsidRPr="00440DD1">
        <w:rPr>
          <w:rFonts w:hint="eastAsia"/>
          <w:lang w:eastAsia="zh-CN"/>
        </w:rPr>
        <w:t>）</w:t>
      </w:r>
      <w:r w:rsidR="00BE7B83">
        <w:rPr>
          <w:rFonts w:hint="eastAsia"/>
          <w:lang w:eastAsia="zh-CN"/>
        </w:rPr>
        <w:t>。</w:t>
      </w:r>
      <w:r w:rsidR="00BE7B83" w:rsidRPr="00440DD1">
        <w:rPr>
          <w:rFonts w:asciiTheme="minorHAnsi" w:eastAsiaTheme="minorEastAsia" w:hAnsiTheme="minorHAnsi" w:cstheme="minorHAnsi"/>
          <w:lang w:eastAsia="zh-CN"/>
        </w:rPr>
        <w:t>意大利审计院</w:t>
      </w:r>
      <w:r w:rsidR="00BE7B83">
        <w:rPr>
          <w:rFonts w:asciiTheme="minorHAnsi" w:eastAsiaTheme="minorEastAsia" w:hAnsiTheme="minorHAnsi" w:cstheme="minorHAnsi" w:hint="eastAsia"/>
          <w:lang w:eastAsia="zh-CN"/>
        </w:rPr>
        <w:t>被</w:t>
      </w:r>
      <w:r w:rsidR="00BE7B83">
        <w:rPr>
          <w:rFonts w:asciiTheme="minorHAnsi" w:eastAsiaTheme="minorEastAsia" w:hAnsiTheme="minorHAnsi" w:cstheme="minorHAnsi"/>
          <w:lang w:eastAsia="zh-CN"/>
        </w:rPr>
        <w:t>指定为国际电联账目外部审计员</w:t>
      </w:r>
      <w:r w:rsidR="00BE7B83">
        <w:rPr>
          <w:rFonts w:asciiTheme="minorHAnsi" w:eastAsiaTheme="minorEastAsia" w:hAnsiTheme="minorHAnsi" w:cstheme="minorHAnsi" w:hint="eastAsia"/>
          <w:lang w:eastAsia="zh-CN"/>
        </w:rPr>
        <w:t>，直至</w:t>
      </w:r>
      <w:r w:rsidR="00BE7B83">
        <w:rPr>
          <w:rFonts w:asciiTheme="minorHAnsi" w:eastAsiaTheme="minorEastAsia" w:hAnsiTheme="minorHAnsi" w:cstheme="minorHAnsi"/>
          <w:lang w:eastAsia="zh-CN"/>
        </w:rPr>
        <w:t>国际电联</w:t>
      </w:r>
      <w:r w:rsidR="00BE7B83">
        <w:rPr>
          <w:rFonts w:asciiTheme="minorHAnsi" w:eastAsiaTheme="minorEastAsia" w:hAnsiTheme="minorHAnsi" w:cstheme="minorHAnsi" w:hint="eastAsia"/>
          <w:lang w:eastAsia="zh-CN"/>
        </w:rPr>
        <w:t>2019</w:t>
      </w:r>
      <w:r w:rsidR="00BE7B83">
        <w:rPr>
          <w:rFonts w:asciiTheme="minorHAnsi" w:eastAsiaTheme="minorEastAsia" w:hAnsiTheme="minorHAnsi" w:cstheme="minorHAnsi" w:hint="eastAsia"/>
          <w:lang w:eastAsia="zh-CN"/>
        </w:rPr>
        <w:t>年</w:t>
      </w:r>
      <w:r w:rsidR="00BE7B83">
        <w:rPr>
          <w:rFonts w:asciiTheme="minorHAnsi" w:eastAsiaTheme="minorEastAsia" w:hAnsiTheme="minorHAnsi" w:cstheme="minorHAnsi"/>
          <w:lang w:eastAsia="zh-CN"/>
        </w:rPr>
        <w:t>账目的审计。秘书长</w:t>
      </w:r>
      <w:r w:rsidR="00BE7B83">
        <w:rPr>
          <w:rFonts w:asciiTheme="minorHAnsi" w:eastAsiaTheme="minorEastAsia" w:hAnsiTheme="minorHAnsi" w:cstheme="minorHAnsi" w:hint="eastAsia"/>
          <w:lang w:eastAsia="zh-CN"/>
        </w:rPr>
        <w:t>还</w:t>
      </w:r>
      <w:r w:rsidR="00BE7B83">
        <w:rPr>
          <w:rFonts w:asciiTheme="minorHAnsi" w:eastAsiaTheme="minorEastAsia" w:hAnsiTheme="minorHAnsi" w:cstheme="minorHAnsi"/>
          <w:lang w:eastAsia="zh-CN"/>
        </w:rPr>
        <w:t>被责成</w:t>
      </w:r>
      <w:r w:rsidR="00BE7B83">
        <w:rPr>
          <w:rFonts w:hint="eastAsia"/>
          <w:lang w:eastAsia="zh-CN"/>
        </w:rPr>
        <w:t>为</w:t>
      </w:r>
      <w:r w:rsidR="00BE7B83">
        <w:rPr>
          <w:rFonts w:hint="eastAsia"/>
          <w:lang w:eastAsia="zh-CN"/>
        </w:rPr>
        <w:t>2020</w:t>
      </w:r>
      <w:r w:rsidR="00BE7B83">
        <w:rPr>
          <w:rFonts w:hint="eastAsia"/>
          <w:lang w:eastAsia="zh-CN"/>
        </w:rPr>
        <w:t>年</w:t>
      </w:r>
      <w:r w:rsidR="00BE7B83">
        <w:rPr>
          <w:lang w:eastAsia="zh-CN"/>
        </w:rPr>
        <w:t>账目审计启动外部审计员的</w:t>
      </w:r>
      <w:r w:rsidR="00BE7B83">
        <w:rPr>
          <w:rFonts w:hint="eastAsia"/>
          <w:lang w:eastAsia="zh-CN"/>
        </w:rPr>
        <w:t>遴选</w:t>
      </w:r>
      <w:r w:rsidR="00BE7B83">
        <w:rPr>
          <w:lang w:eastAsia="zh-CN"/>
        </w:rPr>
        <w:t>招标安排</w:t>
      </w:r>
      <w:r w:rsidR="00BE7B83">
        <w:rPr>
          <w:rFonts w:hint="eastAsia"/>
          <w:lang w:eastAsia="zh-CN"/>
        </w:rPr>
        <w:t>。</w:t>
      </w:r>
    </w:p>
    <w:p w:rsidR="00230D18" w:rsidRPr="00440DD1" w:rsidRDefault="00230D18" w:rsidP="00466D67">
      <w:pPr>
        <w:rPr>
          <w:lang w:eastAsia="zh-CN"/>
        </w:rPr>
      </w:pPr>
      <w:r w:rsidRPr="00440DD1">
        <w:rPr>
          <w:lang w:eastAsia="zh-CN"/>
        </w:rPr>
        <w:lastRenderedPageBreak/>
        <w:t>1</w:t>
      </w:r>
      <w:r w:rsidR="005D6960" w:rsidRPr="00440DD1">
        <w:rPr>
          <w:lang w:eastAsia="zh-CN"/>
        </w:rPr>
        <w:t>4</w:t>
      </w:r>
      <w:r w:rsidRPr="00440DD1">
        <w:rPr>
          <w:lang w:eastAsia="zh-CN"/>
        </w:rPr>
        <w:t>.2</w:t>
      </w:r>
      <w:r w:rsidRPr="00440DD1">
        <w:rPr>
          <w:lang w:eastAsia="zh-CN"/>
        </w:rPr>
        <w:tab/>
      </w:r>
      <w:r w:rsidRPr="00440DD1">
        <w:rPr>
          <w:rFonts w:hint="eastAsia"/>
          <w:lang w:eastAsia="zh-CN"/>
        </w:rPr>
        <w:t>理事会每年都要审议外部审计员的详细报告，并注意检查确认财务报表准确性的审计证书。</w:t>
      </w:r>
    </w:p>
    <w:p w:rsidR="00230D18" w:rsidRPr="00440DD1" w:rsidRDefault="00230D18" w:rsidP="00230D18">
      <w:pPr>
        <w:pStyle w:val="headingb0"/>
        <w:jc w:val="both"/>
        <w:rPr>
          <w:rFonts w:asciiTheme="minorHAnsi" w:hAnsiTheme="minorHAnsi"/>
          <w:lang w:eastAsia="zh-CN"/>
        </w:rPr>
      </w:pPr>
      <w:r w:rsidRPr="00440DD1">
        <w:rPr>
          <w:rFonts w:ascii="SimSun" w:hAnsi="SimSun" w:cs="SimSun" w:hint="eastAsia"/>
          <w:lang w:eastAsia="zh-CN"/>
        </w:rPr>
        <w:t>成本分配及成本回收</w:t>
      </w:r>
    </w:p>
    <w:p w:rsidR="00230D18" w:rsidRPr="00440DD1" w:rsidRDefault="00230D18" w:rsidP="00466D67">
      <w:pPr>
        <w:rPr>
          <w:lang w:eastAsia="zh-CN"/>
        </w:rPr>
      </w:pPr>
      <w:r w:rsidRPr="00440DD1">
        <w:rPr>
          <w:lang w:eastAsia="zh-CN"/>
        </w:rPr>
        <w:t>1</w:t>
      </w:r>
      <w:r w:rsidR="005D6960" w:rsidRPr="00440DD1">
        <w:rPr>
          <w:lang w:eastAsia="zh-CN"/>
        </w:rPr>
        <w:t>4</w:t>
      </w:r>
      <w:r w:rsidRPr="00440DD1">
        <w:rPr>
          <w:lang w:eastAsia="zh-CN"/>
        </w:rPr>
        <w:t>.3</w:t>
      </w:r>
      <w:r w:rsidRPr="00440DD1">
        <w:rPr>
          <w:lang w:eastAsia="zh-CN"/>
        </w:rPr>
        <w:tab/>
      </w:r>
      <w:r w:rsidRPr="00440DD1">
        <w:rPr>
          <w:rFonts w:hint="eastAsia"/>
          <w:lang w:eastAsia="zh-CN"/>
        </w:rPr>
        <w:t>根据第</w:t>
      </w:r>
      <w:r w:rsidRPr="00440DD1">
        <w:rPr>
          <w:lang w:eastAsia="zh-CN"/>
        </w:rPr>
        <w:t>91</w:t>
      </w:r>
      <w:r w:rsidRPr="00440DD1">
        <w:rPr>
          <w:rFonts w:hint="eastAsia"/>
          <w:lang w:eastAsia="zh-CN"/>
        </w:rPr>
        <w:t>号决议（</w:t>
      </w:r>
      <w:r w:rsidRPr="00440DD1">
        <w:rPr>
          <w:rFonts w:hint="eastAsia"/>
          <w:lang w:eastAsia="zh-CN"/>
        </w:rPr>
        <w:t>2010</w:t>
      </w:r>
      <w:r w:rsidRPr="00440DD1">
        <w:rPr>
          <w:rFonts w:hint="eastAsia"/>
          <w:lang w:eastAsia="zh-CN"/>
        </w:rPr>
        <w:t>年，瓜达拉哈拉，修订版），理事会制定了成本分配的确定方式，以确定国际电联的活动和提供各类服务的成本。除国际通用免费电话号码（</w:t>
      </w:r>
      <w:r w:rsidRPr="00440DD1">
        <w:rPr>
          <w:lang w:eastAsia="zh-CN"/>
        </w:rPr>
        <w:t>UIFN</w:t>
      </w:r>
      <w:r w:rsidRPr="00440DD1">
        <w:rPr>
          <w:rFonts w:hint="eastAsia"/>
          <w:lang w:eastAsia="zh-CN"/>
        </w:rPr>
        <w:t>）等目前已实行了成本回收的活动以外，理事会还确定了可能实行成本回收的领域。目前成本回收已应用于国际通用特种服务费号码</w:t>
      </w:r>
      <w:r w:rsidRPr="00440DD1">
        <w:rPr>
          <w:lang w:eastAsia="zh-CN"/>
        </w:rPr>
        <w:t>/</w:t>
      </w:r>
      <w:r w:rsidRPr="00440DD1">
        <w:rPr>
          <w:rFonts w:hint="eastAsia"/>
          <w:lang w:eastAsia="zh-CN"/>
        </w:rPr>
        <w:t>国际通用成本分摊号码，全球个人移动通信系统备忘录，电信展及卫星网络申报。</w:t>
      </w:r>
    </w:p>
    <w:p w:rsidR="00230D18" w:rsidRPr="00440DD1" w:rsidRDefault="00230D18" w:rsidP="00230D18">
      <w:pPr>
        <w:pStyle w:val="Headingb"/>
        <w:rPr>
          <w:lang w:val="en-US" w:eastAsia="zh-CN"/>
        </w:rPr>
      </w:pPr>
      <w:r w:rsidRPr="00440DD1">
        <w:rPr>
          <w:rFonts w:hint="eastAsia"/>
          <w:lang w:eastAsia="zh-CN"/>
        </w:rPr>
        <w:t>批准国际电联</w:t>
      </w:r>
      <w:r w:rsidRPr="00440DD1">
        <w:rPr>
          <w:rFonts w:hint="eastAsia"/>
          <w:lang w:eastAsia="zh-CN"/>
        </w:rPr>
        <w:t>201</w:t>
      </w:r>
      <w:r w:rsidR="005D6960" w:rsidRPr="00440DD1">
        <w:rPr>
          <w:rFonts w:hint="eastAsia"/>
          <w:lang w:eastAsia="zh-CN"/>
        </w:rPr>
        <w:t>4</w:t>
      </w:r>
      <w:r w:rsidRPr="00440DD1">
        <w:rPr>
          <w:rFonts w:hint="eastAsia"/>
          <w:lang w:eastAsia="zh-CN"/>
        </w:rPr>
        <w:t>至</w:t>
      </w:r>
      <w:r w:rsidRPr="00440DD1">
        <w:rPr>
          <w:lang w:eastAsia="zh-CN"/>
        </w:rPr>
        <w:t>201</w:t>
      </w:r>
      <w:r w:rsidR="005D6960" w:rsidRPr="00440DD1">
        <w:rPr>
          <w:rFonts w:hint="eastAsia"/>
          <w:lang w:eastAsia="zh-CN"/>
        </w:rPr>
        <w:t>7</w:t>
      </w:r>
      <w:r w:rsidRPr="00440DD1">
        <w:rPr>
          <w:rFonts w:hint="eastAsia"/>
          <w:lang w:eastAsia="zh-CN"/>
        </w:rPr>
        <w:t>年的账目</w:t>
      </w:r>
    </w:p>
    <w:p w:rsidR="00230D18" w:rsidRPr="00440DD1" w:rsidRDefault="00230D18" w:rsidP="005D6960">
      <w:pPr>
        <w:rPr>
          <w:lang w:val="en-US" w:eastAsia="zh-CN"/>
        </w:rPr>
      </w:pPr>
      <w:r w:rsidRPr="00440DD1">
        <w:rPr>
          <w:lang w:val="en-US" w:eastAsia="zh-CN"/>
        </w:rPr>
        <w:t>1</w:t>
      </w:r>
      <w:r w:rsidR="005D6960" w:rsidRPr="00440DD1">
        <w:rPr>
          <w:lang w:val="en-US" w:eastAsia="zh-CN"/>
        </w:rPr>
        <w:t>4</w:t>
      </w:r>
      <w:r w:rsidRPr="00440DD1">
        <w:rPr>
          <w:lang w:val="en-US" w:eastAsia="zh-CN"/>
        </w:rPr>
        <w:t>.</w:t>
      </w:r>
      <w:r w:rsidR="005D6960" w:rsidRPr="00440DD1">
        <w:rPr>
          <w:rFonts w:hint="eastAsia"/>
          <w:lang w:val="en-US" w:eastAsia="zh-CN"/>
        </w:rPr>
        <w:t>4</w:t>
      </w:r>
      <w:r w:rsidRPr="00440DD1">
        <w:rPr>
          <w:lang w:val="en-US" w:eastAsia="zh-CN"/>
        </w:rPr>
        <w:tab/>
      </w:r>
      <w:r w:rsidRPr="00440DD1">
        <w:rPr>
          <w:rFonts w:hint="eastAsia"/>
          <w:lang w:eastAsia="zh-CN"/>
        </w:rPr>
        <w:t>全权代表大会根据《组织法》第</w:t>
      </w:r>
      <w:r w:rsidRPr="00440DD1">
        <w:rPr>
          <w:lang w:eastAsia="zh-CN"/>
        </w:rPr>
        <w:t>8</w:t>
      </w:r>
      <w:r w:rsidRPr="00440DD1">
        <w:rPr>
          <w:rFonts w:hint="eastAsia"/>
          <w:lang w:eastAsia="zh-CN"/>
        </w:rPr>
        <w:t>条第</w:t>
      </w:r>
      <w:r w:rsidRPr="00440DD1">
        <w:rPr>
          <w:lang w:eastAsia="zh-CN"/>
        </w:rPr>
        <w:t>53</w:t>
      </w:r>
      <w:r w:rsidRPr="00440DD1">
        <w:rPr>
          <w:rFonts w:hint="eastAsia"/>
          <w:lang w:eastAsia="zh-CN"/>
        </w:rPr>
        <w:t>款的规定，最终批准国际电联的账目。</w:t>
      </w:r>
    </w:p>
    <w:p w:rsidR="00C710E5" w:rsidRPr="00440DD1"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sidRPr="00440DD1">
        <w:rPr>
          <w:lang w:val="en-US" w:eastAsia="zh-CN"/>
        </w:rPr>
        <w:br w:type="page"/>
      </w:r>
    </w:p>
    <w:p w:rsidR="00476923" w:rsidRPr="00440DD1" w:rsidRDefault="00AB6411" w:rsidP="00AB6411">
      <w:pPr>
        <w:pStyle w:val="AnnexNo"/>
        <w:rPr>
          <w:lang w:val="en-US" w:eastAsia="zh-CN"/>
        </w:rPr>
      </w:pPr>
      <w:r w:rsidRPr="00440DD1">
        <w:rPr>
          <w:rFonts w:hint="eastAsia"/>
          <w:lang w:eastAsia="zh-CN"/>
        </w:rPr>
        <w:lastRenderedPageBreak/>
        <w:t>附件</w:t>
      </w:r>
    </w:p>
    <w:p w:rsidR="00352F44" w:rsidRPr="00440DD1" w:rsidRDefault="00B96820">
      <w:pPr>
        <w:pStyle w:val="Proposal"/>
        <w:rPr>
          <w:lang w:eastAsia="zh-CN"/>
        </w:rPr>
      </w:pPr>
      <w:r w:rsidRPr="00440DD1">
        <w:rPr>
          <w:lang w:eastAsia="zh-CN"/>
        </w:rPr>
        <w:t>ADD</w:t>
      </w:r>
      <w:r w:rsidRPr="00440DD1">
        <w:rPr>
          <w:lang w:eastAsia="zh-CN"/>
        </w:rPr>
        <w:tab/>
        <w:t>CL/46/1</w:t>
      </w:r>
    </w:p>
    <w:p w:rsidR="00352F44" w:rsidRPr="00440DD1" w:rsidRDefault="00B96820">
      <w:pPr>
        <w:pStyle w:val="ResNo"/>
        <w:rPr>
          <w:lang w:eastAsia="zh-CN"/>
        </w:rPr>
      </w:pPr>
      <w:r w:rsidRPr="00440DD1">
        <w:rPr>
          <w:lang w:eastAsia="zh-CN"/>
        </w:rPr>
        <w:t>新决议草案</w:t>
      </w:r>
      <w:r w:rsidRPr="00440DD1">
        <w:rPr>
          <w:lang w:eastAsia="zh-CN"/>
        </w:rPr>
        <w:t xml:space="preserve"> [CL-1]</w:t>
      </w:r>
    </w:p>
    <w:p w:rsidR="00AB6411" w:rsidRPr="00440DD1" w:rsidRDefault="00AB6411" w:rsidP="00AB6411">
      <w:pPr>
        <w:pStyle w:val="Restitle"/>
        <w:rPr>
          <w:lang w:eastAsia="zh-CN"/>
        </w:rPr>
      </w:pPr>
      <w:r w:rsidRPr="00440DD1">
        <w:rPr>
          <w:rFonts w:hint="eastAsia"/>
          <w:lang w:eastAsia="zh-CN"/>
        </w:rPr>
        <w:t>批准国际电联</w:t>
      </w:r>
      <w:r w:rsidRPr="00440DD1">
        <w:rPr>
          <w:rFonts w:hint="eastAsia"/>
          <w:lang w:eastAsia="zh-CN"/>
        </w:rPr>
        <w:t>2</w:t>
      </w:r>
      <w:r w:rsidRPr="00440DD1">
        <w:rPr>
          <w:lang w:eastAsia="zh-CN"/>
        </w:rPr>
        <w:t>014</w:t>
      </w:r>
      <w:r w:rsidRPr="00440DD1">
        <w:rPr>
          <w:lang w:eastAsia="zh-CN"/>
        </w:rPr>
        <w:t>至</w:t>
      </w:r>
      <w:r w:rsidRPr="00440DD1">
        <w:rPr>
          <w:lang w:eastAsia="zh-CN"/>
        </w:rPr>
        <w:t>2017</w:t>
      </w:r>
      <w:r w:rsidRPr="00440DD1">
        <w:rPr>
          <w:lang w:eastAsia="zh-CN"/>
        </w:rPr>
        <w:t>年</w:t>
      </w:r>
      <w:r w:rsidRPr="00440DD1">
        <w:rPr>
          <w:rFonts w:hint="eastAsia"/>
          <w:lang w:eastAsia="zh-CN"/>
        </w:rPr>
        <w:t>的账目</w:t>
      </w:r>
    </w:p>
    <w:p w:rsidR="00AB6411" w:rsidRPr="00440DD1" w:rsidRDefault="00AB6411" w:rsidP="00AB6411">
      <w:pPr>
        <w:pStyle w:val="Normalaftertitle"/>
        <w:spacing w:before="120"/>
        <w:rPr>
          <w:lang w:val="en-US" w:eastAsia="zh-CN"/>
        </w:rPr>
      </w:pPr>
      <w:r w:rsidRPr="00440DD1">
        <w:rPr>
          <w:rFonts w:hint="eastAsia"/>
          <w:lang w:val="en-US" w:eastAsia="zh-CN"/>
        </w:rPr>
        <w:t>国际电信联盟全权代表大会（</w:t>
      </w:r>
      <w:r w:rsidRPr="00440DD1">
        <w:rPr>
          <w:rFonts w:hint="eastAsia"/>
          <w:lang w:val="en-US" w:eastAsia="zh-CN"/>
        </w:rPr>
        <w:t>201</w:t>
      </w:r>
      <w:r w:rsidRPr="00440DD1">
        <w:rPr>
          <w:lang w:val="en-US" w:eastAsia="zh-CN"/>
        </w:rPr>
        <w:t>8</w:t>
      </w:r>
      <w:r w:rsidRPr="00440DD1">
        <w:rPr>
          <w:rFonts w:hint="eastAsia"/>
          <w:lang w:val="en-US" w:eastAsia="zh-CN"/>
        </w:rPr>
        <w:t>年，迪拜），</w:t>
      </w:r>
    </w:p>
    <w:p w:rsidR="00AB6411" w:rsidRPr="00440DD1" w:rsidRDefault="00AB6411" w:rsidP="00AB6411">
      <w:pPr>
        <w:pStyle w:val="Call"/>
        <w:spacing w:before="120"/>
        <w:rPr>
          <w:i/>
          <w:iCs/>
          <w:lang w:eastAsia="zh-CN"/>
        </w:rPr>
      </w:pPr>
      <w:r w:rsidRPr="00440DD1">
        <w:rPr>
          <w:rFonts w:hint="eastAsia"/>
          <w:iCs/>
          <w:lang w:eastAsia="zh-CN"/>
        </w:rPr>
        <w:t>考虑到</w:t>
      </w:r>
    </w:p>
    <w:p w:rsidR="00AB6411" w:rsidRPr="00440DD1" w:rsidRDefault="00AB6411" w:rsidP="00AB6411">
      <w:pPr>
        <w:rPr>
          <w:lang w:val="en-US" w:eastAsia="zh-CN"/>
        </w:rPr>
      </w:pPr>
      <w:r w:rsidRPr="00440DD1">
        <w:rPr>
          <w:i/>
          <w:iCs/>
          <w:lang w:val="en-US" w:eastAsia="zh-CN"/>
        </w:rPr>
        <w:t>a</w:t>
      </w:r>
      <w:r w:rsidRPr="00440DD1">
        <w:rPr>
          <w:rFonts w:hint="eastAsia"/>
          <w:i/>
          <w:iCs/>
          <w:lang w:val="en-US" w:eastAsia="zh-CN"/>
        </w:rPr>
        <w:t>)</w:t>
      </w:r>
      <w:r w:rsidRPr="00440DD1">
        <w:rPr>
          <w:lang w:val="en-US" w:eastAsia="zh-CN"/>
        </w:rPr>
        <w:tab/>
      </w:r>
      <w:r w:rsidRPr="00440DD1">
        <w:rPr>
          <w:rFonts w:hint="eastAsia"/>
          <w:lang w:eastAsia="zh-CN"/>
        </w:rPr>
        <w:t>国际电信联盟《</w:t>
      </w:r>
      <w:r w:rsidRPr="00440DD1">
        <w:rPr>
          <w:rFonts w:hint="eastAsia"/>
          <w:color w:val="000000"/>
          <w:lang w:eastAsia="zh-CN"/>
        </w:rPr>
        <w:t>组织法》</w:t>
      </w:r>
      <w:r w:rsidRPr="00440DD1">
        <w:rPr>
          <w:rFonts w:hint="eastAsia"/>
          <w:lang w:eastAsia="zh-CN"/>
        </w:rPr>
        <w:t>第</w:t>
      </w:r>
      <w:r w:rsidRPr="00440DD1">
        <w:rPr>
          <w:lang w:eastAsia="zh-CN"/>
        </w:rPr>
        <w:t>53</w:t>
      </w:r>
      <w:r w:rsidRPr="00440DD1">
        <w:rPr>
          <w:rFonts w:hint="eastAsia"/>
          <w:lang w:eastAsia="zh-CN"/>
        </w:rPr>
        <w:t>款的规定，</w:t>
      </w:r>
    </w:p>
    <w:p w:rsidR="00AB6411" w:rsidRPr="00440DD1" w:rsidRDefault="00AB6411" w:rsidP="00BE7B83">
      <w:pPr>
        <w:rPr>
          <w:lang w:val="en-US" w:eastAsia="zh-CN"/>
        </w:rPr>
      </w:pPr>
      <w:r w:rsidRPr="00440DD1">
        <w:rPr>
          <w:i/>
          <w:iCs/>
          <w:lang w:val="en-US" w:eastAsia="zh-CN"/>
        </w:rPr>
        <w:t>b</w:t>
      </w:r>
      <w:r w:rsidRPr="00440DD1">
        <w:rPr>
          <w:rFonts w:hint="eastAsia"/>
          <w:i/>
          <w:iCs/>
          <w:lang w:val="en-US" w:eastAsia="zh-CN"/>
        </w:rPr>
        <w:t>)</w:t>
      </w:r>
      <w:r w:rsidRPr="00440DD1">
        <w:rPr>
          <w:lang w:val="en-US" w:eastAsia="zh-CN"/>
        </w:rPr>
        <w:tab/>
      </w:r>
      <w:r w:rsidRPr="00440DD1">
        <w:rPr>
          <w:rFonts w:hint="eastAsia"/>
          <w:lang w:eastAsia="zh-CN"/>
        </w:rPr>
        <w:t>理事会在</w:t>
      </w:r>
      <w:r w:rsidRPr="00440DD1">
        <w:rPr>
          <w:lang w:eastAsia="zh-CN"/>
        </w:rPr>
        <w:t>PP-</w:t>
      </w:r>
      <w:r w:rsidRPr="00440DD1">
        <w:rPr>
          <w:rFonts w:hint="eastAsia"/>
          <w:lang w:eastAsia="zh-CN"/>
        </w:rPr>
        <w:t>1</w:t>
      </w:r>
      <w:r w:rsidR="00BE7B83">
        <w:rPr>
          <w:lang w:eastAsia="zh-CN"/>
        </w:rPr>
        <w:t>8</w:t>
      </w:r>
      <w:r w:rsidRPr="00440DD1">
        <w:rPr>
          <w:lang w:eastAsia="zh-CN"/>
        </w:rPr>
        <w:t>/</w:t>
      </w:r>
      <w:r w:rsidR="00BE7B83">
        <w:rPr>
          <w:lang w:eastAsia="zh-CN"/>
        </w:rPr>
        <w:t>46</w:t>
      </w:r>
      <w:r w:rsidRPr="00440DD1">
        <w:rPr>
          <w:rFonts w:hint="eastAsia"/>
          <w:lang w:eastAsia="zh-CN"/>
        </w:rPr>
        <w:t>号文件中提交全权代表大会的有关</w:t>
      </w:r>
      <w:r w:rsidRPr="00440DD1">
        <w:rPr>
          <w:rFonts w:hint="eastAsia"/>
          <w:lang w:eastAsia="zh-CN"/>
        </w:rPr>
        <w:t>2</w:t>
      </w:r>
      <w:r w:rsidRPr="00440DD1">
        <w:rPr>
          <w:lang w:eastAsia="zh-CN"/>
        </w:rPr>
        <w:t>014</w:t>
      </w:r>
      <w:r w:rsidRPr="00440DD1">
        <w:rPr>
          <w:lang w:eastAsia="zh-CN"/>
        </w:rPr>
        <w:t>至</w:t>
      </w:r>
      <w:r w:rsidRPr="00440DD1">
        <w:rPr>
          <w:lang w:eastAsia="zh-CN"/>
        </w:rPr>
        <w:t>2017</w:t>
      </w:r>
      <w:r w:rsidRPr="00440DD1">
        <w:rPr>
          <w:lang w:eastAsia="zh-CN"/>
        </w:rPr>
        <w:t>年</w:t>
      </w:r>
      <w:r w:rsidRPr="00440DD1">
        <w:rPr>
          <w:rFonts w:hint="eastAsia"/>
          <w:lang w:eastAsia="zh-CN"/>
        </w:rPr>
        <w:t>国际电联财务管理的报告以及本届大会财务委员会的报告</w:t>
      </w:r>
      <w:proofErr w:type="gramStart"/>
      <w:r w:rsidRPr="00440DD1">
        <w:rPr>
          <w:rFonts w:hint="eastAsia"/>
          <w:lang w:eastAsia="zh-CN"/>
        </w:rPr>
        <w:t>（</w:t>
      </w:r>
      <w:r w:rsidRPr="00440DD1">
        <w:rPr>
          <w:lang w:val="en-US" w:eastAsia="zh-CN"/>
        </w:rPr>
        <w:t>[</w:t>
      </w:r>
      <w:proofErr w:type="gramEnd"/>
      <w:r w:rsidRPr="00440DD1">
        <w:rPr>
          <w:rFonts w:hint="eastAsia"/>
          <w:lang w:val="en-US" w:eastAsia="zh-CN"/>
        </w:rPr>
        <w:t>PP-18/XX</w:t>
      </w:r>
      <w:r w:rsidRPr="00440DD1">
        <w:rPr>
          <w:lang w:val="en-US" w:eastAsia="zh-CN"/>
        </w:rPr>
        <w:t>]</w:t>
      </w:r>
      <w:r w:rsidRPr="00440DD1">
        <w:rPr>
          <w:rFonts w:hint="eastAsia"/>
          <w:lang w:eastAsia="zh-CN"/>
        </w:rPr>
        <w:t>号文件）</w:t>
      </w:r>
      <w:r w:rsidRPr="00440DD1">
        <w:rPr>
          <w:rFonts w:hint="eastAsia"/>
          <w:lang w:val="en-US" w:eastAsia="zh-CN"/>
        </w:rPr>
        <w:t>，</w:t>
      </w:r>
    </w:p>
    <w:p w:rsidR="00AB6411" w:rsidRPr="00440DD1" w:rsidRDefault="00AB6411" w:rsidP="00AB6411">
      <w:pPr>
        <w:pStyle w:val="Call"/>
        <w:spacing w:before="120"/>
        <w:rPr>
          <w:i/>
          <w:iCs/>
          <w:lang w:eastAsia="zh-CN"/>
        </w:rPr>
      </w:pPr>
      <w:r w:rsidRPr="00440DD1">
        <w:rPr>
          <w:rFonts w:hint="eastAsia"/>
          <w:iCs/>
          <w:lang w:eastAsia="zh-CN"/>
        </w:rPr>
        <w:t>做出决议</w:t>
      </w:r>
    </w:p>
    <w:p w:rsidR="00AB6411" w:rsidRPr="00440DD1" w:rsidRDefault="00AB6411" w:rsidP="00AB6411">
      <w:pPr>
        <w:ind w:firstLineChars="200" w:firstLine="480"/>
        <w:rPr>
          <w:lang w:eastAsia="zh-CN"/>
        </w:rPr>
      </w:pPr>
      <w:r w:rsidRPr="00440DD1">
        <w:rPr>
          <w:rFonts w:hint="eastAsia"/>
          <w:lang w:eastAsia="zh-CN"/>
        </w:rPr>
        <w:t>最终批准国际电联</w:t>
      </w:r>
      <w:r w:rsidRPr="00440DD1">
        <w:rPr>
          <w:lang w:eastAsia="zh-CN"/>
        </w:rPr>
        <w:t>2014</w:t>
      </w:r>
      <w:r w:rsidRPr="00440DD1">
        <w:rPr>
          <w:lang w:eastAsia="zh-CN"/>
        </w:rPr>
        <w:t>至</w:t>
      </w:r>
      <w:r w:rsidRPr="00440DD1">
        <w:rPr>
          <w:lang w:eastAsia="zh-CN"/>
        </w:rPr>
        <w:t>2017</w:t>
      </w:r>
      <w:r w:rsidRPr="00440DD1">
        <w:rPr>
          <w:lang w:eastAsia="zh-CN"/>
        </w:rPr>
        <w:t>年</w:t>
      </w:r>
      <w:r w:rsidRPr="00440DD1">
        <w:rPr>
          <w:rFonts w:hint="eastAsia"/>
          <w:lang w:eastAsia="zh-CN"/>
        </w:rPr>
        <w:t>的账目。</w:t>
      </w:r>
    </w:p>
    <w:p w:rsidR="00AB6411" w:rsidRPr="00440DD1" w:rsidRDefault="00AB6411" w:rsidP="00B96820">
      <w:pPr>
        <w:pStyle w:val="Reasons"/>
        <w:rPr>
          <w:lang w:eastAsia="zh-CN"/>
        </w:rPr>
      </w:pPr>
    </w:p>
    <w:p w:rsidR="00352F44" w:rsidRDefault="00AB6411" w:rsidP="00F87F3C">
      <w:pPr>
        <w:jc w:val="center"/>
      </w:pPr>
      <w:r w:rsidRPr="00440DD1">
        <w:t>______________</w:t>
      </w:r>
      <w:bookmarkStart w:id="13" w:name="_GoBack"/>
      <w:bookmarkEnd w:id="13"/>
    </w:p>
    <w:sectPr w:rsidR="00352F44" w:rsidSect="00482FCF">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D3" w:rsidRDefault="00F009D3">
      <w:r>
        <w:separator/>
      </w:r>
    </w:p>
  </w:endnote>
  <w:endnote w:type="continuationSeparator" w:id="0">
    <w:p w:rsidR="00F009D3" w:rsidRDefault="00F0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D3" w:rsidRPr="003907C4" w:rsidRDefault="00F009D3" w:rsidP="0050137D">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P:\CHI\SG\CONF-SG\PP18\000\046V2C.docx</w:t>
    </w:r>
    <w:r>
      <w:rPr>
        <w:lang w:val="en-US"/>
      </w:rPr>
      <w:fldChar w:fldCharType="end"/>
    </w:r>
    <w:r>
      <w:rPr>
        <w:lang w:val="en-US"/>
      </w:rPr>
      <w:t xml:space="preserve"> (441463)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D3" w:rsidRDefault="00F009D3"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F009D3" w:rsidRDefault="00F009D3" w:rsidP="002155B0">
    <w:pPr>
      <w:pStyle w:val="First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D3" w:rsidRPr="0050137D" w:rsidRDefault="00F009D3" w:rsidP="0050137D">
    <w:pPr>
      <w:pStyle w:val="Footer"/>
      <w:tabs>
        <w:tab w:val="clear" w:pos="5954"/>
        <w:tab w:val="clear" w:pos="9639"/>
        <w:tab w:val="left" w:pos="7797"/>
        <w:tab w:val="right" w:pos="9356"/>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P:\CHI\SG\CONF-SG\PP18\000\046V2C.docx</w:t>
    </w:r>
    <w:r>
      <w:rPr>
        <w:lang w:val="en-US"/>
      </w:rPr>
      <w:fldChar w:fldCharType="end"/>
    </w:r>
    <w:r>
      <w:rPr>
        <w:lang w:val="en-US"/>
      </w:rPr>
      <w:t xml:space="preserve"> (441463)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D3" w:rsidRDefault="00F009D3">
      <w:r>
        <w:t>____________________</w:t>
      </w:r>
    </w:p>
  </w:footnote>
  <w:footnote w:type="continuationSeparator" w:id="0">
    <w:p w:rsidR="00F009D3" w:rsidRDefault="00F0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D3" w:rsidRDefault="00F009D3" w:rsidP="00FC2542">
    <w:pPr>
      <w:pStyle w:val="Header"/>
    </w:pPr>
    <w:r>
      <w:fldChar w:fldCharType="begin"/>
    </w:r>
    <w:r>
      <w:instrText xml:space="preserve"> PAGE </w:instrText>
    </w:r>
    <w:r>
      <w:fldChar w:fldCharType="separate"/>
    </w:r>
    <w:r w:rsidR="00F87F3C">
      <w:rPr>
        <w:noProof/>
      </w:rPr>
      <w:t>46</w:t>
    </w:r>
    <w:r>
      <w:fldChar w:fldCharType="end"/>
    </w:r>
  </w:p>
  <w:p w:rsidR="00F009D3" w:rsidRPr="00FC2542" w:rsidRDefault="00F009D3" w:rsidP="00FC2542">
    <w:pPr>
      <w:pStyle w:val="Header"/>
    </w:pPr>
    <w:r>
      <w:t>PP18/46-</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D3" w:rsidRDefault="00F009D3" w:rsidP="00482FCF">
    <w:pPr>
      <w:pStyle w:val="Header"/>
    </w:pPr>
    <w:r>
      <w:fldChar w:fldCharType="begin"/>
    </w:r>
    <w:r>
      <w:instrText xml:space="preserve"> PAGE </w:instrText>
    </w:r>
    <w:r>
      <w:fldChar w:fldCharType="separate"/>
    </w:r>
    <w:r w:rsidR="00F87F3C">
      <w:rPr>
        <w:noProof/>
      </w:rPr>
      <w:t>34</w:t>
    </w:r>
    <w:r>
      <w:fldChar w:fldCharType="end"/>
    </w:r>
  </w:p>
  <w:p w:rsidR="00F009D3" w:rsidRDefault="00F009D3" w:rsidP="00482FCF">
    <w:pPr>
      <w:pStyle w:val="Header"/>
    </w:pPr>
    <w:r>
      <w:t>PP18/46-</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EB636A"/>
    <w:multiLevelType w:val="hybridMultilevel"/>
    <w:tmpl w:val="5C5A699A"/>
    <w:lvl w:ilvl="0" w:tplc="294821C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8C373D7"/>
    <w:multiLevelType w:val="multilevel"/>
    <w:tmpl w:val="80FE1D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0A6046"/>
    <w:multiLevelType w:val="hybridMultilevel"/>
    <w:tmpl w:val="266EB176"/>
    <w:lvl w:ilvl="0" w:tplc="42122DD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DateAndTime/>
  <w:displayBackgroundShape/>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2C7B"/>
    <w:rsid w:val="00072E6F"/>
    <w:rsid w:val="00076062"/>
    <w:rsid w:val="0009673E"/>
    <w:rsid w:val="000C0900"/>
    <w:rsid w:val="000C2D61"/>
    <w:rsid w:val="000C4701"/>
    <w:rsid w:val="000E4C7A"/>
    <w:rsid w:val="000F68C6"/>
    <w:rsid w:val="00124C8F"/>
    <w:rsid w:val="00125484"/>
    <w:rsid w:val="00126FE1"/>
    <w:rsid w:val="0013327E"/>
    <w:rsid w:val="00137909"/>
    <w:rsid w:val="0014254A"/>
    <w:rsid w:val="00160DF6"/>
    <w:rsid w:val="00167FD3"/>
    <w:rsid w:val="00171990"/>
    <w:rsid w:val="00171B68"/>
    <w:rsid w:val="0017212D"/>
    <w:rsid w:val="0018210B"/>
    <w:rsid w:val="001A0EEB"/>
    <w:rsid w:val="001A4A66"/>
    <w:rsid w:val="001B18CD"/>
    <w:rsid w:val="001B25D1"/>
    <w:rsid w:val="002043DD"/>
    <w:rsid w:val="002155B0"/>
    <w:rsid w:val="00226B70"/>
    <w:rsid w:val="00230D18"/>
    <w:rsid w:val="00231ABC"/>
    <w:rsid w:val="00241DDB"/>
    <w:rsid w:val="00254D8E"/>
    <w:rsid w:val="002578B4"/>
    <w:rsid w:val="00290060"/>
    <w:rsid w:val="002A0F5C"/>
    <w:rsid w:val="002A2125"/>
    <w:rsid w:val="002B39F5"/>
    <w:rsid w:val="002C0CAC"/>
    <w:rsid w:val="002E37AF"/>
    <w:rsid w:val="002F5D9A"/>
    <w:rsid w:val="00307225"/>
    <w:rsid w:val="00320A1D"/>
    <w:rsid w:val="00323AF0"/>
    <w:rsid w:val="00345493"/>
    <w:rsid w:val="003477D4"/>
    <w:rsid w:val="00352F44"/>
    <w:rsid w:val="003614CE"/>
    <w:rsid w:val="003621B0"/>
    <w:rsid w:val="00375BBA"/>
    <w:rsid w:val="003760D8"/>
    <w:rsid w:val="00383A29"/>
    <w:rsid w:val="0038484C"/>
    <w:rsid w:val="0038575F"/>
    <w:rsid w:val="00387EA2"/>
    <w:rsid w:val="003907C4"/>
    <w:rsid w:val="00392A31"/>
    <w:rsid w:val="00395CE4"/>
    <w:rsid w:val="00397D32"/>
    <w:rsid w:val="003B1A8E"/>
    <w:rsid w:val="003B74F0"/>
    <w:rsid w:val="003D1647"/>
    <w:rsid w:val="003D1DF9"/>
    <w:rsid w:val="004014B0"/>
    <w:rsid w:val="004074CB"/>
    <w:rsid w:val="00414872"/>
    <w:rsid w:val="00415EFC"/>
    <w:rsid w:val="00422964"/>
    <w:rsid w:val="004233D2"/>
    <w:rsid w:val="00426AC1"/>
    <w:rsid w:val="00440DD1"/>
    <w:rsid w:val="0045019C"/>
    <w:rsid w:val="00466D67"/>
    <w:rsid w:val="004676C0"/>
    <w:rsid w:val="00476923"/>
    <w:rsid w:val="00476CAF"/>
    <w:rsid w:val="00482FCF"/>
    <w:rsid w:val="00485E71"/>
    <w:rsid w:val="00490A21"/>
    <w:rsid w:val="004B0EA8"/>
    <w:rsid w:val="004C2CF2"/>
    <w:rsid w:val="004C356F"/>
    <w:rsid w:val="004C493A"/>
    <w:rsid w:val="004C4AB8"/>
    <w:rsid w:val="004D3182"/>
    <w:rsid w:val="004D7248"/>
    <w:rsid w:val="0050137D"/>
    <w:rsid w:val="005061F9"/>
    <w:rsid w:val="00517E65"/>
    <w:rsid w:val="005356FD"/>
    <w:rsid w:val="00542073"/>
    <w:rsid w:val="00552BA5"/>
    <w:rsid w:val="0055459D"/>
    <w:rsid w:val="00554E24"/>
    <w:rsid w:val="00564B8D"/>
    <w:rsid w:val="00567130"/>
    <w:rsid w:val="005918CF"/>
    <w:rsid w:val="00596A53"/>
    <w:rsid w:val="005A6A1D"/>
    <w:rsid w:val="005C1E39"/>
    <w:rsid w:val="005D6960"/>
    <w:rsid w:val="005E4794"/>
    <w:rsid w:val="005E7CAE"/>
    <w:rsid w:val="005F67CE"/>
    <w:rsid w:val="00605084"/>
    <w:rsid w:val="00617BE4"/>
    <w:rsid w:val="00622189"/>
    <w:rsid w:val="00664C14"/>
    <w:rsid w:val="0067125A"/>
    <w:rsid w:val="00680265"/>
    <w:rsid w:val="006827FB"/>
    <w:rsid w:val="006A0092"/>
    <w:rsid w:val="006A5732"/>
    <w:rsid w:val="006D110D"/>
    <w:rsid w:val="006E57C8"/>
    <w:rsid w:val="006E6BA4"/>
    <w:rsid w:val="006F0211"/>
    <w:rsid w:val="006F253C"/>
    <w:rsid w:val="006F49EC"/>
    <w:rsid w:val="00722343"/>
    <w:rsid w:val="007235A4"/>
    <w:rsid w:val="00731AC4"/>
    <w:rsid w:val="0073319E"/>
    <w:rsid w:val="00750829"/>
    <w:rsid w:val="00770CF8"/>
    <w:rsid w:val="007917DE"/>
    <w:rsid w:val="007920A0"/>
    <w:rsid w:val="007A5031"/>
    <w:rsid w:val="007B558F"/>
    <w:rsid w:val="007B6501"/>
    <w:rsid w:val="007C4DC3"/>
    <w:rsid w:val="00814482"/>
    <w:rsid w:val="008160BF"/>
    <w:rsid w:val="00840CA2"/>
    <w:rsid w:val="008433E4"/>
    <w:rsid w:val="00850AEF"/>
    <w:rsid w:val="00860404"/>
    <w:rsid w:val="008652E7"/>
    <w:rsid w:val="008726C7"/>
    <w:rsid w:val="00873D04"/>
    <w:rsid w:val="008A35A3"/>
    <w:rsid w:val="008B21CD"/>
    <w:rsid w:val="008B44F5"/>
    <w:rsid w:val="008D3BE2"/>
    <w:rsid w:val="008D7300"/>
    <w:rsid w:val="008E2996"/>
    <w:rsid w:val="008E4324"/>
    <w:rsid w:val="008E45D4"/>
    <w:rsid w:val="008E6AE7"/>
    <w:rsid w:val="008E6BC6"/>
    <w:rsid w:val="00904E65"/>
    <w:rsid w:val="00905B6A"/>
    <w:rsid w:val="009361C2"/>
    <w:rsid w:val="00950E0F"/>
    <w:rsid w:val="00957CDF"/>
    <w:rsid w:val="00966EBB"/>
    <w:rsid w:val="0099173A"/>
    <w:rsid w:val="009925D3"/>
    <w:rsid w:val="009A47A2"/>
    <w:rsid w:val="009A5866"/>
    <w:rsid w:val="009A5974"/>
    <w:rsid w:val="009B1F77"/>
    <w:rsid w:val="009B3674"/>
    <w:rsid w:val="009C4B97"/>
    <w:rsid w:val="009D1E93"/>
    <w:rsid w:val="009D6EA5"/>
    <w:rsid w:val="009F11C2"/>
    <w:rsid w:val="009F4C0C"/>
    <w:rsid w:val="00A017BD"/>
    <w:rsid w:val="00A03693"/>
    <w:rsid w:val="00A21FC2"/>
    <w:rsid w:val="00A23536"/>
    <w:rsid w:val="00A37EF3"/>
    <w:rsid w:val="00A52777"/>
    <w:rsid w:val="00A6085C"/>
    <w:rsid w:val="00A62DA7"/>
    <w:rsid w:val="00A865E4"/>
    <w:rsid w:val="00AA18B8"/>
    <w:rsid w:val="00AA2A8F"/>
    <w:rsid w:val="00AA7C9E"/>
    <w:rsid w:val="00AB6411"/>
    <w:rsid w:val="00AC07C0"/>
    <w:rsid w:val="00AC4291"/>
    <w:rsid w:val="00AC79BA"/>
    <w:rsid w:val="00AD1198"/>
    <w:rsid w:val="00AD2C62"/>
    <w:rsid w:val="00AD2D3C"/>
    <w:rsid w:val="00AE49B9"/>
    <w:rsid w:val="00AF45E1"/>
    <w:rsid w:val="00B04E59"/>
    <w:rsid w:val="00B05785"/>
    <w:rsid w:val="00B11373"/>
    <w:rsid w:val="00B15AF8"/>
    <w:rsid w:val="00B1733E"/>
    <w:rsid w:val="00B23943"/>
    <w:rsid w:val="00B23E3E"/>
    <w:rsid w:val="00B4058E"/>
    <w:rsid w:val="00B60A63"/>
    <w:rsid w:val="00B650EC"/>
    <w:rsid w:val="00B8245A"/>
    <w:rsid w:val="00B96820"/>
    <w:rsid w:val="00B96F78"/>
    <w:rsid w:val="00BA154E"/>
    <w:rsid w:val="00BA20B6"/>
    <w:rsid w:val="00BE2CDC"/>
    <w:rsid w:val="00BE7B83"/>
    <w:rsid w:val="00BF70B7"/>
    <w:rsid w:val="00BF720B"/>
    <w:rsid w:val="00C02B7F"/>
    <w:rsid w:val="00C043B4"/>
    <w:rsid w:val="00C04511"/>
    <w:rsid w:val="00C101EE"/>
    <w:rsid w:val="00C16846"/>
    <w:rsid w:val="00C16AC0"/>
    <w:rsid w:val="00C40FEE"/>
    <w:rsid w:val="00C47D1C"/>
    <w:rsid w:val="00C561F1"/>
    <w:rsid w:val="00C710E5"/>
    <w:rsid w:val="00C73FA3"/>
    <w:rsid w:val="00C74FED"/>
    <w:rsid w:val="00C925D8"/>
    <w:rsid w:val="00C948C8"/>
    <w:rsid w:val="00CA38C9"/>
    <w:rsid w:val="00CA3B8C"/>
    <w:rsid w:val="00CA401B"/>
    <w:rsid w:val="00CA41B8"/>
    <w:rsid w:val="00CB1CAA"/>
    <w:rsid w:val="00CB57E1"/>
    <w:rsid w:val="00CB66EF"/>
    <w:rsid w:val="00CD287D"/>
    <w:rsid w:val="00CE2652"/>
    <w:rsid w:val="00CE40BB"/>
    <w:rsid w:val="00CF05C0"/>
    <w:rsid w:val="00D00E91"/>
    <w:rsid w:val="00D2057D"/>
    <w:rsid w:val="00D215E8"/>
    <w:rsid w:val="00D527E2"/>
    <w:rsid w:val="00D57C64"/>
    <w:rsid w:val="00D621AB"/>
    <w:rsid w:val="00D65220"/>
    <w:rsid w:val="00D70FF1"/>
    <w:rsid w:val="00D82A9F"/>
    <w:rsid w:val="00D93AFB"/>
    <w:rsid w:val="00D97614"/>
    <w:rsid w:val="00DD26B1"/>
    <w:rsid w:val="00DE5CB3"/>
    <w:rsid w:val="00DE7C70"/>
    <w:rsid w:val="00DF23FC"/>
    <w:rsid w:val="00DF39CD"/>
    <w:rsid w:val="00DF51DD"/>
    <w:rsid w:val="00E121F2"/>
    <w:rsid w:val="00E12CDA"/>
    <w:rsid w:val="00E26F09"/>
    <w:rsid w:val="00E312D9"/>
    <w:rsid w:val="00E443DA"/>
    <w:rsid w:val="00E56E57"/>
    <w:rsid w:val="00E61F3D"/>
    <w:rsid w:val="00E714D5"/>
    <w:rsid w:val="00E749DA"/>
    <w:rsid w:val="00EC1393"/>
    <w:rsid w:val="00EC6015"/>
    <w:rsid w:val="00EE7D93"/>
    <w:rsid w:val="00EF2642"/>
    <w:rsid w:val="00EF3681"/>
    <w:rsid w:val="00EF5523"/>
    <w:rsid w:val="00F009D3"/>
    <w:rsid w:val="00F00FD0"/>
    <w:rsid w:val="00F015B4"/>
    <w:rsid w:val="00F02A26"/>
    <w:rsid w:val="00F02E23"/>
    <w:rsid w:val="00F20BC2"/>
    <w:rsid w:val="00F24F0A"/>
    <w:rsid w:val="00F342E4"/>
    <w:rsid w:val="00F44613"/>
    <w:rsid w:val="00F574D8"/>
    <w:rsid w:val="00F87F3C"/>
    <w:rsid w:val="00FA1DA1"/>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uiPriority w:val="2"/>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NormalaftertitleChar">
    <w:name w:val="Normal after title Char"/>
    <w:basedOn w:val="DefaultParagraphFont"/>
    <w:link w:val="Normalaftertitle"/>
    <w:rsid w:val="00AB6411"/>
    <w:rPr>
      <w:rFonts w:ascii="Calibri" w:eastAsia="SimSun" w:hAnsi="Calibri"/>
      <w:sz w:val="24"/>
      <w:lang w:val="en-GB" w:eastAsia="en-US"/>
    </w:rPr>
  </w:style>
  <w:style w:type="character" w:customStyle="1" w:styleId="CallChar">
    <w:name w:val="Call Char"/>
    <w:basedOn w:val="DefaultParagraphFont"/>
    <w:link w:val="Call"/>
    <w:rsid w:val="00AB6411"/>
    <w:rPr>
      <w:rFonts w:ascii="STKaiti" w:eastAsia="STKaiti" w:hAnsi="STKaiti"/>
      <w:sz w:val="24"/>
      <w:lang w:val="en-GB" w:eastAsia="en-US"/>
    </w:rPr>
  </w:style>
  <w:style w:type="character" w:customStyle="1" w:styleId="HeadingbChar">
    <w:name w:val="Heading_b Char"/>
    <w:basedOn w:val="DefaultParagraphFont"/>
    <w:link w:val="Headingb"/>
    <w:rsid w:val="00AB6411"/>
    <w:rPr>
      <w:rFonts w:ascii="Calibri" w:eastAsia="SimSun" w:hAnsi="Calibri"/>
      <w:b/>
      <w:sz w:val="24"/>
      <w:lang w:val="en-GB" w:eastAsia="en-US"/>
    </w:rPr>
  </w:style>
  <w:style w:type="paragraph" w:customStyle="1" w:styleId="headingb0">
    <w:name w:val="heading_b"/>
    <w:basedOn w:val="Heading3"/>
    <w:next w:val="Normal"/>
    <w:rsid w:val="00A52777"/>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style>
  <w:style w:type="character" w:customStyle="1" w:styleId="enumlev1Char">
    <w:name w:val="enumlev1 Char"/>
    <w:basedOn w:val="DefaultParagraphFont"/>
    <w:link w:val="enumlev1"/>
    <w:rsid w:val="00072E6F"/>
    <w:rPr>
      <w:rFonts w:ascii="Calibri" w:eastAsia="SimSun" w:hAnsi="Calibri"/>
      <w:sz w:val="24"/>
      <w:lang w:val="en-GB" w:eastAsia="en-US"/>
    </w:rPr>
  </w:style>
  <w:style w:type="character" w:customStyle="1" w:styleId="Heading1Char">
    <w:name w:val="Heading 1 Char"/>
    <w:basedOn w:val="DefaultParagraphFont"/>
    <w:link w:val="Heading1"/>
    <w:rsid w:val="00072E6F"/>
    <w:rPr>
      <w:rFonts w:ascii="Calibri" w:eastAsia="SimSun" w:hAnsi="Calibri"/>
      <w:b/>
      <w:sz w:val="28"/>
      <w:lang w:val="en-GB" w:eastAsia="en-US"/>
    </w:rPr>
  </w:style>
  <w:style w:type="paragraph" w:customStyle="1" w:styleId="TableHead0">
    <w:name w:val="Table_Head"/>
    <w:basedOn w:val="Tabletext"/>
    <w:rsid w:val="00482F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eastAsia="Times New Roman" w:hAnsi="Times New Roman"/>
      <w:b/>
    </w:rPr>
  </w:style>
  <w:style w:type="character" w:customStyle="1" w:styleId="HeaderChar">
    <w:name w:val="Header Char"/>
    <w:aliases w:val="encabezado Char1,he Char"/>
    <w:basedOn w:val="DefaultParagraphFont"/>
    <w:link w:val="Header"/>
    <w:uiPriority w:val="99"/>
    <w:rsid w:val="00482FCF"/>
    <w:rPr>
      <w:rFonts w:ascii="Calibri" w:eastAsia="SimSun" w:hAnsi="Calibri"/>
      <w:sz w:val="18"/>
      <w:lang w:val="en-GB" w:eastAsia="en-US"/>
    </w:rPr>
  </w:style>
  <w:style w:type="character" w:customStyle="1" w:styleId="Heading2Char">
    <w:name w:val="Heading 2 Char"/>
    <w:basedOn w:val="DefaultParagraphFont"/>
    <w:link w:val="Heading2"/>
    <w:rsid w:val="00482FCF"/>
    <w:rPr>
      <w:rFonts w:ascii="Calibri" w:eastAsia="SimSun" w:hAnsi="Calibri"/>
      <w:b/>
      <w:sz w:val="24"/>
      <w:lang w:val="en-GB" w:eastAsia="en-US"/>
    </w:rPr>
  </w:style>
  <w:style w:type="table" w:styleId="TableGrid">
    <w:name w:val="Table Grid"/>
    <w:basedOn w:val="TableNormal"/>
    <w:rsid w:val="00482FC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Footer">
    <w:name w:val="Special Footer"/>
    <w:basedOn w:val="Footer"/>
    <w:rsid w:val="00230D18"/>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customStyle="1" w:styleId="TableText0">
    <w:name w:val="Table_Text"/>
    <w:basedOn w:val="Normal"/>
    <w:rsid w:val="00230D18"/>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rPr>
  </w:style>
  <w:style w:type="character" w:styleId="CommentReference">
    <w:name w:val="annotation reference"/>
    <w:basedOn w:val="DefaultParagraphFont"/>
    <w:uiPriority w:val="99"/>
    <w:rsid w:val="00230D18"/>
    <w:rPr>
      <w:sz w:val="16"/>
      <w:szCs w:val="16"/>
    </w:rPr>
  </w:style>
  <w:style w:type="paragraph" w:styleId="CommentText">
    <w:name w:val="annotation text"/>
    <w:basedOn w:val="Normal"/>
    <w:link w:val="CommentTextChar"/>
    <w:uiPriority w:val="99"/>
    <w:rsid w:val="00230D18"/>
    <w:rPr>
      <w:rFonts w:eastAsia="Times New Roman"/>
      <w:sz w:val="20"/>
    </w:rPr>
  </w:style>
  <w:style w:type="character" w:customStyle="1" w:styleId="CommentTextChar">
    <w:name w:val="Comment Text Char"/>
    <w:basedOn w:val="DefaultParagraphFont"/>
    <w:link w:val="CommentText"/>
    <w:uiPriority w:val="99"/>
    <w:rsid w:val="00230D18"/>
    <w:rPr>
      <w:rFonts w:ascii="Calibri" w:eastAsia="Times New Roman" w:hAnsi="Calibri"/>
      <w:lang w:val="en-GB" w:eastAsia="en-US"/>
    </w:rPr>
  </w:style>
  <w:style w:type="paragraph" w:styleId="CommentSubject">
    <w:name w:val="annotation subject"/>
    <w:basedOn w:val="CommentText"/>
    <w:next w:val="CommentText"/>
    <w:link w:val="CommentSubjectChar"/>
    <w:uiPriority w:val="99"/>
    <w:rsid w:val="00230D18"/>
    <w:rPr>
      <w:b/>
      <w:bCs/>
    </w:rPr>
  </w:style>
  <w:style w:type="character" w:customStyle="1" w:styleId="CommentSubjectChar">
    <w:name w:val="Comment Subject Char"/>
    <w:basedOn w:val="CommentTextChar"/>
    <w:link w:val="CommentSubject"/>
    <w:uiPriority w:val="99"/>
    <w:rsid w:val="00230D18"/>
    <w:rPr>
      <w:rFonts w:ascii="Calibri" w:eastAsia="Times New Roman" w:hAnsi="Calibri"/>
      <w:b/>
      <w:bCs/>
      <w:lang w:val="en-GB" w:eastAsia="en-US"/>
    </w:rPr>
  </w:style>
  <w:style w:type="paragraph" w:styleId="ListParagraph">
    <w:name w:val="List Paragraph"/>
    <w:basedOn w:val="Normal"/>
    <w:uiPriority w:val="34"/>
    <w:qFormat/>
    <w:rsid w:val="00230D18"/>
    <w:pPr>
      <w:ind w:left="720"/>
      <w:contextualSpacing/>
    </w:pPr>
    <w:rPr>
      <w:rFonts w:eastAsia="Times New Roman"/>
    </w:rPr>
  </w:style>
  <w:style w:type="character" w:customStyle="1" w:styleId="Heading3Char">
    <w:name w:val="Heading 3 Char"/>
    <w:basedOn w:val="DefaultParagraphFont"/>
    <w:link w:val="Heading3"/>
    <w:uiPriority w:val="2"/>
    <w:rsid w:val="00230D18"/>
    <w:rPr>
      <w:rFonts w:ascii="Calibri" w:eastAsia="SimSun" w:hAnsi="Calibri"/>
      <w:b/>
      <w:sz w:val="24"/>
      <w:lang w:val="en-GB" w:eastAsia="en-US"/>
    </w:rPr>
  </w:style>
  <w:style w:type="paragraph" w:styleId="Index7">
    <w:name w:val="index 7"/>
    <w:basedOn w:val="Normal"/>
    <w:next w:val="Normal"/>
    <w:rsid w:val="00230D18"/>
    <w:pPr>
      <w:ind w:left="1698"/>
    </w:pPr>
    <w:rPr>
      <w:rFonts w:eastAsia="Times New Roman"/>
      <w:lang w:val="fr-FR"/>
    </w:rPr>
  </w:style>
  <w:style w:type="paragraph" w:styleId="Index6">
    <w:name w:val="index 6"/>
    <w:basedOn w:val="Normal"/>
    <w:next w:val="Normal"/>
    <w:rsid w:val="00230D18"/>
    <w:pPr>
      <w:ind w:left="1415"/>
    </w:pPr>
    <w:rPr>
      <w:rFonts w:eastAsia="Times New Roman"/>
      <w:lang w:val="fr-FR"/>
    </w:rPr>
  </w:style>
  <w:style w:type="paragraph" w:styleId="Index5">
    <w:name w:val="index 5"/>
    <w:basedOn w:val="Normal"/>
    <w:next w:val="Normal"/>
    <w:rsid w:val="00230D18"/>
    <w:pPr>
      <w:ind w:left="1132"/>
    </w:pPr>
    <w:rPr>
      <w:rFonts w:eastAsia="Times New Roman"/>
      <w:lang w:val="fr-FR"/>
    </w:rPr>
  </w:style>
  <w:style w:type="paragraph" w:styleId="Index4">
    <w:name w:val="index 4"/>
    <w:basedOn w:val="Normal"/>
    <w:next w:val="Normal"/>
    <w:rsid w:val="00230D18"/>
    <w:pPr>
      <w:ind w:left="849"/>
    </w:pPr>
    <w:rPr>
      <w:rFonts w:eastAsia="Times New Roman"/>
      <w:lang w:val="fr-FR"/>
    </w:rPr>
  </w:style>
  <w:style w:type="paragraph" w:styleId="Index3">
    <w:name w:val="index 3"/>
    <w:basedOn w:val="Normal"/>
    <w:next w:val="Normal"/>
    <w:rsid w:val="00230D18"/>
    <w:pPr>
      <w:ind w:left="566"/>
    </w:pPr>
    <w:rPr>
      <w:rFonts w:eastAsia="Times New Roman"/>
      <w:lang w:val="fr-FR"/>
    </w:rPr>
  </w:style>
  <w:style w:type="paragraph" w:styleId="Index2">
    <w:name w:val="index 2"/>
    <w:basedOn w:val="Normal"/>
    <w:next w:val="Normal"/>
    <w:rsid w:val="00230D18"/>
    <w:pPr>
      <w:ind w:left="283"/>
    </w:pPr>
    <w:rPr>
      <w:rFonts w:eastAsia="Times New Roman"/>
      <w:lang w:val="fr-FR"/>
    </w:rPr>
  </w:style>
  <w:style w:type="paragraph" w:styleId="Index1">
    <w:name w:val="index 1"/>
    <w:basedOn w:val="Normal"/>
    <w:next w:val="Normal"/>
    <w:rsid w:val="00230D18"/>
    <w:rPr>
      <w:rFonts w:eastAsia="Times New Roman"/>
      <w:lang w:val="fr-FR"/>
    </w:rPr>
  </w:style>
  <w:style w:type="character" w:styleId="LineNumber">
    <w:name w:val="line number"/>
    <w:basedOn w:val="DefaultParagraphFont"/>
    <w:rsid w:val="00230D18"/>
  </w:style>
  <w:style w:type="paragraph" w:styleId="IndexHeading">
    <w:name w:val="index heading"/>
    <w:basedOn w:val="Normal"/>
    <w:next w:val="Index1"/>
    <w:rsid w:val="00230D18"/>
    <w:rPr>
      <w:rFonts w:eastAsia="Times New Roman"/>
      <w:lang w:val="fr-FR"/>
    </w:rPr>
  </w:style>
  <w:style w:type="character" w:customStyle="1" w:styleId="FooterChar">
    <w:name w:val="Footer Char"/>
    <w:basedOn w:val="DefaultParagraphFont"/>
    <w:link w:val="Footer"/>
    <w:rsid w:val="00230D18"/>
    <w:rPr>
      <w:rFonts w:ascii="Calibri" w:eastAsia="SimSun" w:hAnsi="Calibri"/>
      <w:caps/>
      <w:noProof/>
      <w:sz w:val="16"/>
      <w:lang w:val="en-GB" w:eastAsia="en-US"/>
    </w:rPr>
  </w:style>
  <w:style w:type="character" w:customStyle="1" w:styleId="FootnoteTextChar">
    <w:name w:val="Footnote Text Char"/>
    <w:basedOn w:val="DefaultParagraphFont"/>
    <w:link w:val="FootnoteText"/>
    <w:rsid w:val="00230D18"/>
    <w:rPr>
      <w:rFonts w:ascii="Calibri" w:eastAsia="SimSun" w:hAnsi="Calibri"/>
      <w:sz w:val="24"/>
      <w:lang w:val="en-GB" w:eastAsia="en-US"/>
    </w:rPr>
  </w:style>
  <w:style w:type="paragraph" w:customStyle="1" w:styleId="Equation">
    <w:name w:val="Equation"/>
    <w:basedOn w:val="Normal"/>
    <w:rsid w:val="00230D18"/>
    <w:pPr>
      <w:tabs>
        <w:tab w:val="center" w:pos="4820"/>
        <w:tab w:val="right" w:pos="9639"/>
      </w:tabs>
    </w:pPr>
    <w:rPr>
      <w:rFonts w:eastAsia="Times New Roman"/>
      <w:lang w:val="fr-FR"/>
    </w:rPr>
  </w:style>
  <w:style w:type="paragraph" w:customStyle="1" w:styleId="Head">
    <w:name w:val="Head"/>
    <w:basedOn w:val="Normal"/>
    <w:rsid w:val="00230D18"/>
    <w:pPr>
      <w:tabs>
        <w:tab w:val="left" w:pos="6663"/>
      </w:tabs>
      <w:overflowPunct/>
      <w:autoSpaceDE/>
      <w:autoSpaceDN/>
      <w:adjustRightInd/>
      <w:spacing w:before="0"/>
      <w:textAlignment w:val="auto"/>
    </w:pPr>
    <w:rPr>
      <w:rFonts w:eastAsia="Times New Roman"/>
      <w:lang w:val="fr-FR"/>
    </w:rPr>
  </w:style>
  <w:style w:type="paragraph" w:styleId="List">
    <w:name w:val="List"/>
    <w:basedOn w:val="Normal"/>
    <w:rsid w:val="00230D18"/>
    <w:pPr>
      <w:tabs>
        <w:tab w:val="left" w:pos="2127"/>
      </w:tabs>
      <w:ind w:left="2127" w:hanging="2127"/>
    </w:pPr>
    <w:rPr>
      <w:rFonts w:eastAsia="Times New Roman"/>
      <w:lang w:val="fr-FR"/>
    </w:rPr>
  </w:style>
  <w:style w:type="paragraph" w:customStyle="1" w:styleId="docnoted">
    <w:name w:val="docnoted"/>
    <w:basedOn w:val="Normal"/>
    <w:rsid w:val="00230D18"/>
    <w:pPr>
      <w:pBdr>
        <w:top w:val="single" w:sz="6" w:space="0" w:color="auto"/>
        <w:left w:val="single" w:sz="6" w:space="0" w:color="auto"/>
        <w:bottom w:val="single" w:sz="6" w:space="0" w:color="auto"/>
        <w:right w:val="single" w:sz="6" w:space="0" w:color="auto"/>
      </w:pBdr>
      <w:shd w:val="pct10" w:color="auto" w:fill="auto"/>
    </w:pPr>
    <w:rPr>
      <w:rFonts w:eastAsia="Times New Roman"/>
      <w:sz w:val="20"/>
      <w:lang w:val="fr-FR"/>
    </w:rPr>
  </w:style>
  <w:style w:type="paragraph" w:customStyle="1" w:styleId="meeting">
    <w:name w:val="meeting"/>
    <w:basedOn w:val="Head"/>
    <w:next w:val="Head"/>
    <w:rsid w:val="00230D18"/>
    <w:pPr>
      <w:tabs>
        <w:tab w:val="left" w:pos="7371"/>
      </w:tabs>
      <w:spacing w:after="567"/>
    </w:pPr>
  </w:style>
  <w:style w:type="paragraph" w:customStyle="1" w:styleId="Subject">
    <w:name w:val="Subject"/>
    <w:basedOn w:val="Normal"/>
    <w:next w:val="Source"/>
    <w:rsid w:val="00230D18"/>
    <w:pPr>
      <w:tabs>
        <w:tab w:val="left" w:pos="709"/>
      </w:tabs>
      <w:spacing w:before="0"/>
      <w:ind w:left="709" w:hanging="709"/>
    </w:pPr>
    <w:rPr>
      <w:rFonts w:eastAsia="Times New Roman"/>
      <w:lang w:val="fr-FR"/>
    </w:rPr>
  </w:style>
  <w:style w:type="paragraph" w:customStyle="1" w:styleId="Object">
    <w:name w:val="Object"/>
    <w:basedOn w:val="Subject"/>
    <w:next w:val="Subject"/>
    <w:rsid w:val="00230D18"/>
  </w:style>
  <w:style w:type="paragraph" w:customStyle="1" w:styleId="Data">
    <w:name w:val="Data"/>
    <w:basedOn w:val="Subject"/>
    <w:next w:val="Subject"/>
    <w:rsid w:val="00230D18"/>
  </w:style>
  <w:style w:type="paragraph" w:customStyle="1" w:styleId="dnum">
    <w:name w:val="dnum"/>
    <w:basedOn w:val="Normal"/>
    <w:rsid w:val="00230D18"/>
    <w:pPr>
      <w:framePr w:hSpace="181" w:wrap="notBeside" w:vAnchor="page" w:hAnchor="margin" w:x="1" w:y="852"/>
      <w:shd w:val="solid" w:color="FFFFFF" w:fill="FFFFFF"/>
      <w:tabs>
        <w:tab w:val="left" w:pos="1871"/>
      </w:tabs>
    </w:pPr>
    <w:rPr>
      <w:rFonts w:eastAsia="Times New Roman"/>
      <w:b/>
      <w:bCs/>
      <w:lang w:val="fr-FR"/>
    </w:rPr>
  </w:style>
  <w:style w:type="paragraph" w:styleId="TOC9">
    <w:name w:val="toc 9"/>
    <w:basedOn w:val="Normal"/>
    <w:next w:val="Normal"/>
    <w:rsid w:val="00230D18"/>
    <w:pPr>
      <w:tabs>
        <w:tab w:val="clear" w:pos="567"/>
        <w:tab w:val="clear" w:pos="1134"/>
        <w:tab w:val="clear" w:pos="1701"/>
        <w:tab w:val="clear" w:pos="2268"/>
        <w:tab w:val="clear" w:pos="2835"/>
        <w:tab w:val="right" w:leader="dot" w:pos="9645"/>
      </w:tabs>
      <w:ind w:left="1920"/>
    </w:pPr>
    <w:rPr>
      <w:rFonts w:eastAsia="Times New Roman"/>
      <w:lang w:val="fr-FR"/>
    </w:rPr>
  </w:style>
  <w:style w:type="paragraph" w:customStyle="1" w:styleId="ddate">
    <w:name w:val="ddate"/>
    <w:basedOn w:val="Normal"/>
    <w:rsid w:val="00230D18"/>
    <w:pPr>
      <w:framePr w:hSpace="181" w:wrap="notBeside" w:vAnchor="page" w:hAnchor="margin" w:x="1" w:y="852"/>
      <w:shd w:val="solid" w:color="FFFFFF" w:fill="FFFFFF"/>
      <w:tabs>
        <w:tab w:val="left" w:pos="1871"/>
      </w:tabs>
      <w:spacing w:before="0"/>
    </w:pPr>
    <w:rPr>
      <w:rFonts w:eastAsia="Times New Roman"/>
      <w:b/>
      <w:bCs/>
      <w:lang w:val="fr-FR"/>
    </w:rPr>
  </w:style>
  <w:style w:type="paragraph" w:customStyle="1" w:styleId="dorlang">
    <w:name w:val="dorlang"/>
    <w:basedOn w:val="Normal"/>
    <w:rsid w:val="00230D18"/>
    <w:pPr>
      <w:framePr w:hSpace="181" w:wrap="notBeside" w:vAnchor="page" w:hAnchor="margin" w:x="1" w:y="852"/>
      <w:shd w:val="solid" w:color="FFFFFF" w:fill="FFFFFF"/>
      <w:tabs>
        <w:tab w:val="left" w:pos="1871"/>
      </w:tabs>
      <w:spacing w:before="0"/>
    </w:pPr>
    <w:rPr>
      <w:rFonts w:eastAsia="Times New Roman"/>
      <w:b/>
      <w:bCs/>
      <w:lang w:val="fr-FR"/>
    </w:rPr>
  </w:style>
  <w:style w:type="character" w:styleId="EndnoteReference">
    <w:name w:val="endnote reference"/>
    <w:basedOn w:val="DefaultParagraphFont"/>
    <w:rsid w:val="00230D18"/>
    <w:rPr>
      <w:vertAlign w:val="superscript"/>
    </w:rPr>
  </w:style>
  <w:style w:type="paragraph" w:customStyle="1" w:styleId="Equationlegend">
    <w:name w:val="Equation_legend"/>
    <w:basedOn w:val="NormalIndent"/>
    <w:rsid w:val="00230D18"/>
    <w:pPr>
      <w:tabs>
        <w:tab w:val="right" w:pos="1531"/>
      </w:tabs>
      <w:spacing w:before="80"/>
      <w:ind w:left="1701" w:hanging="1701"/>
    </w:pPr>
    <w:rPr>
      <w:rFonts w:eastAsia="Times New Roman"/>
      <w:lang w:val="fr-FR"/>
    </w:rPr>
  </w:style>
  <w:style w:type="paragraph" w:customStyle="1" w:styleId="Figure">
    <w:name w:val="Figure"/>
    <w:basedOn w:val="Normal"/>
    <w:next w:val="Figuretitle"/>
    <w:rsid w:val="00230D18"/>
    <w:pPr>
      <w:keepNext/>
      <w:keepLines/>
      <w:spacing w:after="120"/>
      <w:jc w:val="center"/>
    </w:pPr>
    <w:rPr>
      <w:rFonts w:eastAsia="Times New Roman"/>
      <w:lang w:val="fr-FR"/>
    </w:rPr>
  </w:style>
  <w:style w:type="paragraph" w:customStyle="1" w:styleId="Figuretitle">
    <w:name w:val="Figure_title"/>
    <w:basedOn w:val="Tabletitle"/>
    <w:next w:val="Normalaftertitle"/>
    <w:rsid w:val="00230D18"/>
    <w:pPr>
      <w:spacing w:before="240" w:after="480"/>
    </w:pPr>
    <w:rPr>
      <w:rFonts w:eastAsia="Times New Roman"/>
      <w:lang w:val="fr-FR"/>
    </w:rPr>
  </w:style>
  <w:style w:type="paragraph" w:customStyle="1" w:styleId="Figurelegend">
    <w:name w:val="Figure_legend"/>
    <w:basedOn w:val="Normal"/>
    <w:rsid w:val="00230D18"/>
    <w:pPr>
      <w:keepNext/>
      <w:keepLines/>
      <w:spacing w:before="20" w:after="20"/>
    </w:pPr>
    <w:rPr>
      <w:rFonts w:eastAsia="Times New Roman"/>
      <w:sz w:val="18"/>
      <w:lang w:val="fr-FR"/>
    </w:rPr>
  </w:style>
  <w:style w:type="paragraph" w:customStyle="1" w:styleId="Figurewithouttitle">
    <w:name w:val="Figure_without_title"/>
    <w:basedOn w:val="Figure"/>
    <w:next w:val="Normalaftertitle"/>
    <w:rsid w:val="00230D18"/>
    <w:pPr>
      <w:keepNext w:val="0"/>
      <w:spacing w:after="240"/>
    </w:pPr>
  </w:style>
  <w:style w:type="paragraph" w:customStyle="1" w:styleId="PartNo">
    <w:name w:val="Part_No"/>
    <w:basedOn w:val="AnnexNo"/>
    <w:next w:val="Parttitle"/>
    <w:rsid w:val="00230D18"/>
    <w:rPr>
      <w:rFonts w:eastAsia="Times New Roman"/>
      <w:lang w:val="fr-FR"/>
    </w:rPr>
  </w:style>
  <w:style w:type="paragraph" w:customStyle="1" w:styleId="Parttitle">
    <w:name w:val="Part_title"/>
    <w:basedOn w:val="Annextitle"/>
    <w:next w:val="Partref"/>
    <w:rsid w:val="00230D18"/>
    <w:rPr>
      <w:rFonts w:eastAsia="Times New Roman"/>
      <w:lang w:val="fr-FR"/>
    </w:rPr>
  </w:style>
  <w:style w:type="paragraph" w:customStyle="1" w:styleId="Partref">
    <w:name w:val="Part_ref"/>
    <w:basedOn w:val="Annexref"/>
    <w:next w:val="Normalaftertitle"/>
    <w:rsid w:val="00230D18"/>
    <w:rPr>
      <w:rFonts w:eastAsia="Times New Roman"/>
      <w:sz w:val="28"/>
      <w:lang w:val="fr-FR"/>
    </w:rPr>
  </w:style>
  <w:style w:type="paragraph" w:customStyle="1" w:styleId="Recref">
    <w:name w:val="Rec_ref"/>
    <w:basedOn w:val="Rectitle"/>
    <w:next w:val="Recdate"/>
    <w:rsid w:val="00230D18"/>
    <w:pPr>
      <w:spacing w:before="120"/>
    </w:pPr>
    <w:rPr>
      <w:rFonts w:ascii="Times New Roman" w:eastAsia="Times New Roman" w:hAnsi="Times New Roman"/>
      <w:b w:val="0"/>
      <w:sz w:val="24"/>
      <w:lang w:val="fr-FR"/>
    </w:rPr>
  </w:style>
  <w:style w:type="paragraph" w:customStyle="1" w:styleId="Recdate">
    <w:name w:val="Rec_date"/>
    <w:basedOn w:val="Recref"/>
    <w:next w:val="Normalaftertitle"/>
    <w:rsid w:val="00230D18"/>
    <w:pPr>
      <w:jc w:val="right"/>
    </w:pPr>
    <w:rPr>
      <w:sz w:val="22"/>
    </w:rPr>
  </w:style>
  <w:style w:type="paragraph" w:customStyle="1" w:styleId="Questiondate">
    <w:name w:val="Question_date"/>
    <w:basedOn w:val="Recdate"/>
    <w:next w:val="Normalaftertitle"/>
    <w:rsid w:val="00230D18"/>
  </w:style>
  <w:style w:type="paragraph" w:customStyle="1" w:styleId="QuestionNo">
    <w:name w:val="Question_No"/>
    <w:basedOn w:val="RecNo"/>
    <w:next w:val="Questiontitle"/>
    <w:rsid w:val="00230D18"/>
    <w:rPr>
      <w:rFonts w:eastAsia="Times New Roman"/>
      <w:lang w:val="fr-FR"/>
    </w:rPr>
  </w:style>
  <w:style w:type="paragraph" w:customStyle="1" w:styleId="Questiontitle">
    <w:name w:val="Question_title"/>
    <w:basedOn w:val="Rectitle"/>
    <w:next w:val="Questionref"/>
    <w:rsid w:val="00230D18"/>
    <w:rPr>
      <w:rFonts w:eastAsia="Times New Roman"/>
      <w:lang w:val="fr-FR"/>
    </w:rPr>
  </w:style>
  <w:style w:type="paragraph" w:customStyle="1" w:styleId="Questionref">
    <w:name w:val="Question_ref"/>
    <w:basedOn w:val="Recref"/>
    <w:next w:val="Questiondate"/>
    <w:rsid w:val="00230D18"/>
  </w:style>
  <w:style w:type="paragraph" w:customStyle="1" w:styleId="Repdate">
    <w:name w:val="Rep_date"/>
    <w:basedOn w:val="Recdate"/>
    <w:next w:val="Normalaftertitle"/>
    <w:rsid w:val="00230D18"/>
  </w:style>
  <w:style w:type="paragraph" w:customStyle="1" w:styleId="RepNo">
    <w:name w:val="Rep_No"/>
    <w:basedOn w:val="RecNo"/>
    <w:next w:val="Reptitle"/>
    <w:rsid w:val="00230D18"/>
    <w:rPr>
      <w:rFonts w:eastAsia="Times New Roman"/>
      <w:lang w:val="fr-FR"/>
    </w:rPr>
  </w:style>
  <w:style w:type="paragraph" w:customStyle="1" w:styleId="Reptitle">
    <w:name w:val="Rep_title"/>
    <w:basedOn w:val="Rectitle"/>
    <w:next w:val="Repref"/>
    <w:rsid w:val="00230D18"/>
    <w:rPr>
      <w:rFonts w:eastAsia="Times New Roman"/>
      <w:lang w:val="fr-FR"/>
    </w:rPr>
  </w:style>
  <w:style w:type="paragraph" w:customStyle="1" w:styleId="Repref">
    <w:name w:val="Rep_ref"/>
    <w:basedOn w:val="Recref"/>
    <w:next w:val="Repdate"/>
    <w:rsid w:val="00230D18"/>
  </w:style>
  <w:style w:type="paragraph" w:customStyle="1" w:styleId="Resdate">
    <w:name w:val="Res_date"/>
    <w:basedOn w:val="Recdate"/>
    <w:next w:val="Normalaftertitle"/>
    <w:rsid w:val="00230D18"/>
  </w:style>
  <w:style w:type="paragraph" w:customStyle="1" w:styleId="Resref">
    <w:name w:val="Res_ref"/>
    <w:basedOn w:val="Recref"/>
    <w:next w:val="Resdate"/>
    <w:rsid w:val="00230D18"/>
  </w:style>
  <w:style w:type="paragraph" w:customStyle="1" w:styleId="Tableref">
    <w:name w:val="Table_ref"/>
    <w:basedOn w:val="Normal"/>
    <w:next w:val="Tabletitle"/>
    <w:rsid w:val="00230D18"/>
    <w:pPr>
      <w:keepNext/>
      <w:spacing w:before="567"/>
      <w:jc w:val="center"/>
    </w:pPr>
    <w:rPr>
      <w:rFonts w:eastAsia="Times New Roman"/>
      <w:lang w:val="fr-FR"/>
    </w:rPr>
  </w:style>
  <w:style w:type="paragraph" w:customStyle="1" w:styleId="Title4">
    <w:name w:val="Title 4"/>
    <w:basedOn w:val="Title3"/>
    <w:next w:val="Heading1"/>
    <w:rsid w:val="00230D18"/>
    <w:pPr>
      <w:snapToGrid w:val="0"/>
    </w:pPr>
    <w:rPr>
      <w:rFonts w:eastAsia="Times New Roman"/>
      <w:b/>
      <w:lang w:val="fr-FR"/>
    </w:rPr>
  </w:style>
  <w:style w:type="paragraph" w:customStyle="1" w:styleId="FigureNo">
    <w:name w:val="Figure_No"/>
    <w:basedOn w:val="Normal"/>
    <w:next w:val="Figuretitle"/>
    <w:rsid w:val="00230D18"/>
    <w:pPr>
      <w:keepNext/>
      <w:keepLines/>
      <w:spacing w:before="240" w:after="120"/>
      <w:jc w:val="center"/>
    </w:pPr>
    <w:rPr>
      <w:rFonts w:eastAsia="Times New Roman"/>
      <w:caps/>
      <w:lang w:val="fr-FR"/>
    </w:rPr>
  </w:style>
  <w:style w:type="paragraph" w:customStyle="1" w:styleId="Table">
    <w:name w:val="Table_#"/>
    <w:basedOn w:val="Normal"/>
    <w:next w:val="Normal"/>
    <w:rsid w:val="00230D1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BodyTextIndent3">
    <w:name w:val="Body Text Indent 3"/>
    <w:basedOn w:val="Normal"/>
    <w:link w:val="BodyTextIndent3Char"/>
    <w:rsid w:val="00230D18"/>
    <w:pPr>
      <w:tabs>
        <w:tab w:val="clear" w:pos="1701"/>
        <w:tab w:val="clear" w:pos="2268"/>
        <w:tab w:val="clear" w:pos="2835"/>
        <w:tab w:val="left" w:pos="851"/>
        <w:tab w:val="left" w:pos="1418"/>
      </w:tabs>
      <w:spacing w:line="240" w:lineRule="atLeast"/>
      <w:ind w:left="34"/>
    </w:pPr>
    <w:rPr>
      <w:rFonts w:ascii="Times New Roman" w:eastAsia="Batang" w:hAnsi="Times New Roman"/>
      <w:lang w:val="fr-FR"/>
    </w:rPr>
  </w:style>
  <w:style w:type="character" w:customStyle="1" w:styleId="BodyTextIndent3Char">
    <w:name w:val="Body Text Indent 3 Char"/>
    <w:basedOn w:val="DefaultParagraphFont"/>
    <w:link w:val="BodyTextIndent3"/>
    <w:rsid w:val="00230D18"/>
    <w:rPr>
      <w:rFonts w:ascii="Times New Roman" w:eastAsia="Batang" w:hAnsi="Times New Roman"/>
      <w:sz w:val="24"/>
      <w:lang w:val="fr-FR" w:eastAsia="en-US"/>
    </w:rPr>
  </w:style>
  <w:style w:type="paragraph" w:customStyle="1" w:styleId="nlist">
    <w:name w:val="nlist"/>
    <w:basedOn w:val="Normal"/>
    <w:uiPriority w:val="99"/>
    <w:rsid w:val="00230D18"/>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230D18"/>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230D18"/>
    <w:rPr>
      <w:rFonts w:ascii="Times New Roman" w:hAnsi="Times New Roman"/>
      <w:sz w:val="24"/>
      <w:szCs w:val="24"/>
    </w:rPr>
  </w:style>
  <w:style w:type="paragraph" w:styleId="BodyText3">
    <w:name w:val="Body Text 3"/>
    <w:basedOn w:val="Normal"/>
    <w:link w:val="BodyText3Char"/>
    <w:uiPriority w:val="99"/>
    <w:unhideWhenUsed/>
    <w:rsid w:val="00230D18"/>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230D18"/>
    <w:rPr>
      <w:rFonts w:ascii="Times New Roman" w:hAnsi="Times New Roman"/>
      <w:sz w:val="16"/>
      <w:szCs w:val="16"/>
    </w:rPr>
  </w:style>
  <w:style w:type="character" w:styleId="Strong">
    <w:name w:val="Strong"/>
    <w:basedOn w:val="DefaultParagraphFont"/>
    <w:uiPriority w:val="22"/>
    <w:qFormat/>
    <w:rsid w:val="00230D18"/>
    <w:rPr>
      <w:b/>
      <w:bCs/>
    </w:rPr>
  </w:style>
  <w:style w:type="paragraph" w:styleId="Revision">
    <w:name w:val="Revision"/>
    <w:hidden/>
    <w:uiPriority w:val="99"/>
    <w:semiHidden/>
    <w:rsid w:val="00230D18"/>
    <w:rPr>
      <w:rFonts w:ascii="Times New Roman" w:hAnsi="Times New Roman"/>
      <w:sz w:val="24"/>
      <w:szCs w:val="24"/>
    </w:rPr>
  </w:style>
  <w:style w:type="paragraph" w:styleId="Caption">
    <w:name w:val="caption"/>
    <w:basedOn w:val="Normal"/>
    <w:next w:val="Normal"/>
    <w:uiPriority w:val="35"/>
    <w:unhideWhenUsed/>
    <w:qFormat/>
    <w:rsid w:val="00230D18"/>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230D18"/>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fr-FR" w:eastAsia="en-US"/>
    </w:rPr>
  </w:style>
  <w:style w:type="character" w:customStyle="1" w:styleId="Heading4Char">
    <w:name w:val="Heading 4 Char"/>
    <w:basedOn w:val="DefaultParagraphFont"/>
    <w:link w:val="Heading4"/>
    <w:rsid w:val="00230D18"/>
    <w:rPr>
      <w:rFonts w:ascii="Calibri" w:eastAsia="SimSun" w:hAnsi="Calibri"/>
      <w:b/>
      <w:sz w:val="24"/>
      <w:lang w:val="en-GB" w:eastAsia="en-US"/>
    </w:rPr>
  </w:style>
  <w:style w:type="character" w:customStyle="1" w:styleId="Heading5Char">
    <w:name w:val="Heading 5 Char"/>
    <w:basedOn w:val="DefaultParagraphFont"/>
    <w:link w:val="Heading5"/>
    <w:rsid w:val="00230D18"/>
    <w:rPr>
      <w:rFonts w:ascii="Calibri" w:eastAsia="SimSun" w:hAnsi="Calibri"/>
      <w:b/>
      <w:sz w:val="24"/>
      <w:lang w:val="en-GB" w:eastAsia="en-US"/>
    </w:rPr>
  </w:style>
  <w:style w:type="character" w:customStyle="1" w:styleId="Heading6Char">
    <w:name w:val="Heading 6 Char"/>
    <w:basedOn w:val="DefaultParagraphFont"/>
    <w:link w:val="Heading6"/>
    <w:rsid w:val="00230D18"/>
    <w:rPr>
      <w:rFonts w:ascii="Calibri" w:eastAsia="SimSun" w:hAnsi="Calibri"/>
      <w:b/>
      <w:sz w:val="24"/>
      <w:lang w:val="en-GB" w:eastAsia="en-US"/>
    </w:rPr>
  </w:style>
  <w:style w:type="character" w:customStyle="1" w:styleId="Heading7Char">
    <w:name w:val="Heading 7 Char"/>
    <w:basedOn w:val="DefaultParagraphFont"/>
    <w:link w:val="Heading7"/>
    <w:rsid w:val="00230D18"/>
    <w:rPr>
      <w:rFonts w:ascii="Calibri" w:eastAsia="SimSun" w:hAnsi="Calibri"/>
      <w:b/>
      <w:sz w:val="24"/>
      <w:lang w:val="en-GB" w:eastAsia="en-US"/>
    </w:rPr>
  </w:style>
  <w:style w:type="character" w:customStyle="1" w:styleId="Heading8Char">
    <w:name w:val="Heading 8 Char"/>
    <w:basedOn w:val="DefaultParagraphFont"/>
    <w:link w:val="Heading8"/>
    <w:rsid w:val="00230D18"/>
    <w:rPr>
      <w:rFonts w:ascii="Calibri" w:eastAsia="SimSun" w:hAnsi="Calibri"/>
      <w:b/>
      <w:sz w:val="24"/>
      <w:lang w:val="en-GB" w:eastAsia="en-US"/>
    </w:rPr>
  </w:style>
  <w:style w:type="character" w:customStyle="1" w:styleId="Heading9Char">
    <w:name w:val="Heading 9 Char"/>
    <w:basedOn w:val="DefaultParagraphFont"/>
    <w:link w:val="Heading9"/>
    <w:rsid w:val="00230D18"/>
    <w:rPr>
      <w:rFonts w:ascii="Calibri" w:eastAsia="SimSun" w:hAnsi="Calibri"/>
      <w:b/>
      <w:sz w:val="24"/>
      <w:lang w:val="en-GB" w:eastAsia="en-US"/>
    </w:rPr>
  </w:style>
  <w:style w:type="paragraph" w:styleId="BodyTextIndent">
    <w:name w:val="Body Text Indent"/>
    <w:basedOn w:val="Normal"/>
    <w:link w:val="BodyTextIndentChar"/>
    <w:rsid w:val="00230D18"/>
    <w:pPr>
      <w:spacing w:after="120"/>
      <w:ind w:left="283"/>
    </w:pPr>
    <w:rPr>
      <w:rFonts w:eastAsia="Batang"/>
      <w:lang w:val="fr-FR"/>
    </w:rPr>
  </w:style>
  <w:style w:type="character" w:customStyle="1" w:styleId="BodyTextIndentChar">
    <w:name w:val="Body Text Indent Char"/>
    <w:basedOn w:val="DefaultParagraphFont"/>
    <w:link w:val="BodyTextIndent"/>
    <w:rsid w:val="00230D18"/>
    <w:rPr>
      <w:rFonts w:ascii="Calibri" w:eastAsia="Batang" w:hAnsi="Calibri"/>
      <w:sz w:val="24"/>
      <w:lang w:val="fr-FR" w:eastAsia="en-US"/>
    </w:rPr>
  </w:style>
  <w:style w:type="paragraph" w:styleId="BodyText">
    <w:name w:val="Body Text"/>
    <w:basedOn w:val="Normal"/>
    <w:link w:val="BodyTextChar"/>
    <w:uiPriority w:val="99"/>
    <w:unhideWhenUsed/>
    <w:rsid w:val="00230D18"/>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230D18"/>
    <w:rPr>
      <w:rFonts w:ascii="Times New Roman" w:hAnsi="Times New Roman"/>
      <w:sz w:val="24"/>
      <w:szCs w:val="24"/>
    </w:rPr>
  </w:style>
  <w:style w:type="paragraph" w:customStyle="1" w:styleId="Style7">
    <w:name w:val="Style7"/>
    <w:basedOn w:val="Normal"/>
    <w:uiPriority w:val="99"/>
    <w:rsid w:val="00230D18"/>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itle0">
    <w:name w:val="Table_Title"/>
    <w:basedOn w:val="Normal"/>
    <w:next w:val="TableText0"/>
    <w:uiPriority w:val="99"/>
    <w:rsid w:val="00230D18"/>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lang w:val="fr-FR"/>
    </w:rPr>
  </w:style>
  <w:style w:type="paragraph" w:customStyle="1" w:styleId="P2">
    <w:name w:val="P2"/>
    <w:basedOn w:val="Normal"/>
    <w:uiPriority w:val="99"/>
    <w:rsid w:val="00230D18"/>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font5">
    <w:name w:val="font5"/>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3">
    <w:name w:val="xl63"/>
    <w:basedOn w:val="Normal"/>
    <w:uiPriority w:val="99"/>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5">
    <w:name w:val="xl65"/>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66">
    <w:name w:val="xl66"/>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67">
    <w:name w:val="xl67"/>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68">
    <w:name w:val="xl68"/>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69">
    <w:name w:val="xl69"/>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0">
    <w:name w:val="xl70"/>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sz w:val="22"/>
      <w:szCs w:val="22"/>
      <w:lang w:val="en-US" w:eastAsia="zh-CN"/>
    </w:rPr>
  </w:style>
  <w:style w:type="paragraph" w:customStyle="1" w:styleId="xl71">
    <w:name w:val="xl71"/>
    <w:basedOn w:val="Normal"/>
    <w:rsid w:val="00230D18"/>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2">
    <w:name w:val="xl72"/>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sz w:val="22"/>
      <w:szCs w:val="22"/>
      <w:lang w:val="en-US" w:eastAsia="zh-CN"/>
    </w:rPr>
  </w:style>
  <w:style w:type="paragraph" w:customStyle="1" w:styleId="xl73">
    <w:name w:val="xl73"/>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sz w:val="22"/>
      <w:szCs w:val="22"/>
      <w:lang w:val="en-US" w:eastAsia="zh-CN"/>
    </w:rPr>
  </w:style>
  <w:style w:type="paragraph" w:customStyle="1" w:styleId="xl74">
    <w:name w:val="xl74"/>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5">
    <w:name w:val="xl75"/>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sz w:val="22"/>
      <w:szCs w:val="22"/>
      <w:lang w:val="en-US" w:eastAsia="zh-CN"/>
    </w:rPr>
  </w:style>
  <w:style w:type="paragraph" w:customStyle="1" w:styleId="xl76">
    <w:name w:val="xl76"/>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paragraph" w:customStyle="1" w:styleId="xl77">
    <w:name w:val="xl77"/>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b/>
      <w:bCs/>
      <w:color w:val="000000"/>
      <w:sz w:val="22"/>
      <w:szCs w:val="22"/>
      <w:lang w:val="en-US" w:eastAsia="zh-CN"/>
    </w:rPr>
  </w:style>
  <w:style w:type="paragraph" w:customStyle="1" w:styleId="xl78">
    <w:name w:val="xl78"/>
    <w:basedOn w:val="Normal"/>
    <w:rsid w:val="00230D18"/>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xl79">
    <w:name w:val="xl79"/>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olor w:val="000000"/>
      <w:sz w:val="22"/>
      <w:szCs w:val="22"/>
      <w:lang w:val="en-US" w:eastAsia="zh-CN"/>
    </w:rPr>
  </w:style>
  <w:style w:type="table" w:customStyle="1" w:styleId="DarkList1">
    <w:name w:val="Dark List1"/>
    <w:basedOn w:val="TableNormal"/>
    <w:uiPriority w:val="70"/>
    <w:rsid w:val="00230D18"/>
    <w:rPr>
      <w:rFonts w:ascii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230D18"/>
    <w:pPr>
      <w:numPr>
        <w:numId w:val="1"/>
      </w:numPr>
    </w:pPr>
  </w:style>
  <w:style w:type="numbering" w:customStyle="1" w:styleId="Style2">
    <w:name w:val="Style2"/>
    <w:uiPriority w:val="99"/>
    <w:rsid w:val="00230D18"/>
    <w:pPr>
      <w:numPr>
        <w:numId w:val="2"/>
      </w:numPr>
    </w:pPr>
  </w:style>
  <w:style w:type="numbering" w:customStyle="1" w:styleId="Style3">
    <w:name w:val="Style3"/>
    <w:uiPriority w:val="99"/>
    <w:rsid w:val="00230D18"/>
    <w:pPr>
      <w:numPr>
        <w:numId w:val="3"/>
      </w:numPr>
    </w:pPr>
  </w:style>
  <w:style w:type="paragraph" w:customStyle="1" w:styleId="plist">
    <w:name w:val="plist"/>
    <w:basedOn w:val="Normal"/>
    <w:uiPriority w:val="99"/>
    <w:rsid w:val="00230D18"/>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230D18"/>
  </w:style>
  <w:style w:type="paragraph" w:customStyle="1" w:styleId="aatinBodyCalibri">
    <w:name w:val="aatin) +Body (Calibri)"/>
    <w:aliases w:val="14 pt,Centered"/>
    <w:basedOn w:val="Normal"/>
    <w:rsid w:val="00230D18"/>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230D18"/>
  </w:style>
  <w:style w:type="numbering" w:customStyle="1" w:styleId="NoList1">
    <w:name w:val="No List1"/>
    <w:next w:val="NoList"/>
    <w:uiPriority w:val="99"/>
    <w:semiHidden/>
    <w:unhideWhenUsed/>
    <w:rsid w:val="00230D18"/>
  </w:style>
  <w:style w:type="numbering" w:customStyle="1" w:styleId="NoList2">
    <w:name w:val="No List2"/>
    <w:next w:val="NoList"/>
    <w:uiPriority w:val="99"/>
    <w:semiHidden/>
    <w:unhideWhenUsed/>
    <w:rsid w:val="00230D18"/>
  </w:style>
  <w:style w:type="paragraph" w:customStyle="1" w:styleId="xl80">
    <w:name w:val="xl80"/>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230D18"/>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230D1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230D1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230D1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230D18"/>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230D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styleId="Title">
    <w:name w:val="Title"/>
    <w:basedOn w:val="Normal"/>
    <w:link w:val="TitleChar"/>
    <w:qFormat/>
    <w:rsid w:val="00230D18"/>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fr-FR" w:eastAsia="zh-CN"/>
    </w:rPr>
  </w:style>
  <w:style w:type="character" w:customStyle="1" w:styleId="TitleChar">
    <w:name w:val="Title Char"/>
    <w:basedOn w:val="DefaultParagraphFont"/>
    <w:link w:val="Title"/>
    <w:rsid w:val="00230D18"/>
    <w:rPr>
      <w:rFonts w:ascii="Arial" w:eastAsia="SimSun" w:hAnsi="Arial"/>
      <w:b/>
      <w:bCs/>
      <w:sz w:val="22"/>
      <w:szCs w:val="24"/>
      <w:lang w:val="fr-FR"/>
    </w:rPr>
  </w:style>
  <w:style w:type="paragraph" w:styleId="BlockText">
    <w:name w:val="Block Text"/>
    <w:basedOn w:val="Normal"/>
    <w:rsid w:val="00230D18"/>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Times New Roman" w:hAnsi="Univers"/>
      <w:sz w:val="21"/>
      <w:szCs w:val="21"/>
    </w:rPr>
  </w:style>
  <w:style w:type="character" w:styleId="Emphasis">
    <w:name w:val="Emphasis"/>
    <w:basedOn w:val="DefaultParagraphFont"/>
    <w:qFormat/>
    <w:rsid w:val="00230D18"/>
    <w:rPr>
      <w:i/>
      <w:iCs/>
    </w:rPr>
  </w:style>
  <w:style w:type="character" w:customStyle="1" w:styleId="HeaderChar1">
    <w:name w:val="Header Char1"/>
    <w:aliases w:val="encabezado Char"/>
    <w:basedOn w:val="DefaultParagraphFont"/>
    <w:semiHidden/>
    <w:locked/>
    <w:rsid w:val="00230D18"/>
    <w:rPr>
      <w:rFonts w:ascii="Times New Roman" w:hAnsi="Times New Roman"/>
      <w:sz w:val="18"/>
      <w:lang w:val="fr-FR" w:eastAsia="en-US"/>
    </w:rPr>
  </w:style>
  <w:style w:type="paragraph" w:customStyle="1" w:styleId="listitem">
    <w:name w:val="listitem"/>
    <w:basedOn w:val="Normal"/>
    <w:rsid w:val="00230D18"/>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0155">
      <w:bodyDiv w:val="1"/>
      <w:marLeft w:val="0"/>
      <w:marRight w:val="0"/>
      <w:marTop w:val="0"/>
      <w:marBottom w:val="0"/>
      <w:divBdr>
        <w:top w:val="none" w:sz="0" w:space="0" w:color="auto"/>
        <w:left w:val="none" w:sz="0" w:space="0" w:color="auto"/>
        <w:bottom w:val="none" w:sz="0" w:space="0" w:color="auto"/>
        <w:right w:val="none" w:sz="0" w:space="0" w:color="auto"/>
      </w:divBdr>
    </w:div>
    <w:div w:id="1720740522">
      <w:bodyDiv w:val="1"/>
      <w:marLeft w:val="0"/>
      <w:marRight w:val="0"/>
      <w:marTop w:val="0"/>
      <w:marBottom w:val="0"/>
      <w:divBdr>
        <w:top w:val="none" w:sz="0" w:space="0" w:color="auto"/>
        <w:left w:val="none" w:sz="0" w:space="0" w:color="auto"/>
        <w:bottom w:val="none" w:sz="0" w:space="0" w:color="auto"/>
        <w:right w:val="none" w:sz="0" w:space="0" w:color="auto"/>
      </w:divBdr>
    </w:div>
    <w:div w:id="17933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itu.int/md/S17-CL-C-0042/en" TargetMode="External"/><Relationship Id="rId3" Type="http://schemas.openxmlformats.org/officeDocument/2006/relationships/customXml" Target="../customXml/item3.xml"/><Relationship Id="rId21" Type="http://schemas.openxmlformats.org/officeDocument/2006/relationships/hyperlink" Target="https://www.itu.int/md/S17-CL-C-0034/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tu.int/md/S16-CL-C-0042/en" TargetMode="External"/><Relationship Id="rId2" Type="http://schemas.openxmlformats.org/officeDocument/2006/relationships/customXml" Target="../customXml/item2.xml"/><Relationship Id="rId16" Type="http://schemas.openxmlformats.org/officeDocument/2006/relationships/hyperlink" Target="https://www.itu.int/md/S1-CL-C-0050/en" TargetMode="External"/><Relationship Id="rId20" Type="http://schemas.openxmlformats.org/officeDocument/2006/relationships/hyperlink" Target="https://www.itu.int/md/S14-CL-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itu.int/md/S18-CL-C-004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itu.int/md/S16-CL-C-012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27fba72-4963-430e-830d-d2b207dacb36" targetNamespace="http://schemas.microsoft.com/office/2006/metadata/properties" ma:root="true" ma:fieldsID="d41af5c836d734370eb92e7ee5f83852" ns2:_="" ns3:_="">
    <xsd:import namespace="996b2e75-67fd-4955-a3b0-5ab9934cb50b"/>
    <xsd:import namespace="f27fba72-4963-430e-830d-d2b207dacb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27fba72-4963-430e-830d-d2b207dacb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27fba72-4963-430e-830d-d2b207dacb36">DPM</DPM_x0020_Author>
    <DPM_x0020_File_x0020_name xmlns="f27fba72-4963-430e-830d-d2b207dacb36">S18-PP-C-0046!!MSW-C</DPM_x0020_File_x0020_name>
    <DPM_x0020_Version xmlns="f27fba72-4963-430e-830d-d2b207dacb36">DPM_2018.08.03.1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27fba72-4963-430e-830d-d2b207dac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f27fba72-4963-430e-830d-d2b207dacb36"/>
  </ds:schemaRefs>
</ds:datastoreItem>
</file>

<file path=customXml/itemProps3.xml><?xml version="1.0" encoding="utf-8"?>
<ds:datastoreItem xmlns:ds="http://schemas.openxmlformats.org/officeDocument/2006/customXml" ds:itemID="{AE2A22C8-7F0D-467B-92E3-149EAE03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3</TotalTime>
  <Pages>47</Pages>
  <Words>19288</Words>
  <Characters>16340</Characters>
  <Application>Microsoft Office Word</Application>
  <DocSecurity>0</DocSecurity>
  <Lines>136</Lines>
  <Paragraphs>71</Paragraphs>
  <ScaleCrop>false</ScaleCrop>
  <HeadingPairs>
    <vt:vector size="2" baseType="variant">
      <vt:variant>
        <vt:lpstr>Title</vt:lpstr>
      </vt:variant>
      <vt:variant>
        <vt:i4>1</vt:i4>
      </vt:variant>
    </vt:vector>
  </HeadingPairs>
  <TitlesOfParts>
    <vt:vector size="1" baseType="lpstr">
      <vt:lpstr>S18-PP-C-0046!!MSW-C</vt:lpstr>
    </vt:vector>
  </TitlesOfParts>
  <Company>ITU</Company>
  <LinksUpToDate>false</LinksUpToDate>
  <CharactersWithSpaces>35557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S18-PP-C-0046!!MSW-C</dc:title>
  <dc:subject>Plenipotentiary Conference (PP-18)</dc:subject>
  <dc:creator>Documents Proposals Manager (DPM)</dc:creator>
  <cp:keywords>DPM_v2018.8.6.1_prod</cp:keywords>
  <cp:lastModifiedBy>Kong, Hongli</cp:lastModifiedBy>
  <cp:revision>3</cp:revision>
  <cp:lastPrinted>2018-08-08T06:35:00Z</cp:lastPrinted>
  <dcterms:created xsi:type="dcterms:W3CDTF">2018-08-20T09:56:00Z</dcterms:created>
  <dcterms:modified xsi:type="dcterms:W3CDTF">2018-08-20T09:59:00Z</dcterms:modified>
  <cp:category>Conference document</cp:category>
</cp:coreProperties>
</file>