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CA7355" w:rsidTr="004568FB">
        <w:trPr>
          <w:cantSplit/>
        </w:trPr>
        <w:tc>
          <w:tcPr>
            <w:tcW w:w="6911" w:type="dxa"/>
          </w:tcPr>
          <w:p w:rsidR="00255FA1" w:rsidRPr="00CA7355" w:rsidRDefault="00255FA1" w:rsidP="006375E0">
            <w:pPr>
              <w:rPr>
                <w:b/>
                <w:bCs/>
                <w:szCs w:val="22"/>
              </w:rPr>
            </w:pPr>
            <w:bookmarkStart w:id="0" w:name="dbreak"/>
            <w:bookmarkStart w:id="1" w:name="dpp"/>
            <w:bookmarkEnd w:id="0"/>
            <w:bookmarkEnd w:id="1"/>
            <w:r w:rsidRPr="00CA7355">
              <w:rPr>
                <w:rStyle w:val="PageNumber"/>
                <w:rFonts w:cs="Times"/>
                <w:b/>
                <w:sz w:val="30"/>
                <w:szCs w:val="30"/>
              </w:rPr>
              <w:t>Conferencia de Plenipotenciarios (PP-1</w:t>
            </w:r>
            <w:r w:rsidR="00C43474" w:rsidRPr="00CA7355">
              <w:rPr>
                <w:rStyle w:val="PageNumber"/>
                <w:rFonts w:cs="Times"/>
                <w:b/>
                <w:sz w:val="30"/>
                <w:szCs w:val="30"/>
              </w:rPr>
              <w:t>8</w:t>
            </w:r>
            <w:r w:rsidRPr="00CA7355">
              <w:rPr>
                <w:rStyle w:val="PageNumber"/>
                <w:rFonts w:cs="Times"/>
                <w:b/>
                <w:sz w:val="30"/>
                <w:szCs w:val="30"/>
              </w:rPr>
              <w:t>)</w:t>
            </w:r>
            <w:r w:rsidRPr="00CA7355">
              <w:rPr>
                <w:rStyle w:val="PageNumber"/>
                <w:rFonts w:cs="Times"/>
                <w:sz w:val="26"/>
                <w:szCs w:val="26"/>
              </w:rPr>
              <w:br/>
            </w:r>
            <w:r w:rsidR="00C43474" w:rsidRPr="00CA7355">
              <w:rPr>
                <w:rStyle w:val="PageNumber"/>
                <w:b/>
                <w:bCs/>
                <w:szCs w:val="24"/>
              </w:rPr>
              <w:t>Dub</w:t>
            </w:r>
            <w:r w:rsidR="006375E0" w:rsidRPr="00CA7355">
              <w:rPr>
                <w:rStyle w:val="PageNumber"/>
                <w:b/>
                <w:bCs/>
                <w:szCs w:val="24"/>
              </w:rPr>
              <w:t>á</w:t>
            </w:r>
            <w:r w:rsidR="00C43474" w:rsidRPr="00CA7355">
              <w:rPr>
                <w:rStyle w:val="PageNumber"/>
                <w:b/>
                <w:bCs/>
                <w:szCs w:val="24"/>
              </w:rPr>
              <w:t>i</w:t>
            </w:r>
            <w:r w:rsidRPr="00CA7355">
              <w:rPr>
                <w:rStyle w:val="PageNumber"/>
                <w:b/>
                <w:bCs/>
                <w:szCs w:val="24"/>
              </w:rPr>
              <w:t>,</w:t>
            </w:r>
            <w:r w:rsidRPr="00CA7355">
              <w:rPr>
                <w:rStyle w:val="PageNumber"/>
                <w:b/>
                <w:szCs w:val="24"/>
              </w:rPr>
              <w:t xml:space="preserve"> 2</w:t>
            </w:r>
            <w:r w:rsidR="00C43474" w:rsidRPr="00CA7355">
              <w:rPr>
                <w:rStyle w:val="PageNumber"/>
                <w:b/>
                <w:szCs w:val="24"/>
              </w:rPr>
              <w:t>9</w:t>
            </w:r>
            <w:r w:rsidRPr="00CA7355">
              <w:rPr>
                <w:rStyle w:val="PageNumber"/>
                <w:b/>
                <w:szCs w:val="24"/>
              </w:rPr>
              <w:t xml:space="preserve"> de octubre </w:t>
            </w:r>
            <w:r w:rsidR="00491A25" w:rsidRPr="00CA7355">
              <w:rPr>
                <w:rStyle w:val="PageNumber"/>
                <w:b/>
                <w:szCs w:val="24"/>
              </w:rPr>
              <w:t>–</w:t>
            </w:r>
            <w:r w:rsidRPr="00CA7355">
              <w:rPr>
                <w:rStyle w:val="PageNumber"/>
                <w:b/>
                <w:szCs w:val="24"/>
              </w:rPr>
              <w:t xml:space="preserve"> </w:t>
            </w:r>
            <w:r w:rsidR="00C43474" w:rsidRPr="00CA7355">
              <w:rPr>
                <w:rStyle w:val="PageNumber"/>
                <w:b/>
                <w:szCs w:val="24"/>
              </w:rPr>
              <w:t>16</w:t>
            </w:r>
            <w:r w:rsidRPr="00CA7355">
              <w:rPr>
                <w:rStyle w:val="PageNumber"/>
                <w:b/>
                <w:szCs w:val="24"/>
              </w:rPr>
              <w:t xml:space="preserve"> de noviembre de 201</w:t>
            </w:r>
            <w:r w:rsidR="00C43474" w:rsidRPr="00CA7355">
              <w:rPr>
                <w:rStyle w:val="PageNumber"/>
                <w:b/>
                <w:szCs w:val="24"/>
              </w:rPr>
              <w:t>8</w:t>
            </w:r>
          </w:p>
        </w:tc>
        <w:tc>
          <w:tcPr>
            <w:tcW w:w="3120" w:type="dxa"/>
          </w:tcPr>
          <w:p w:rsidR="00255FA1" w:rsidRPr="00CA7355" w:rsidRDefault="00255FA1" w:rsidP="004568FB">
            <w:pPr>
              <w:spacing w:before="0" w:line="240" w:lineRule="atLeast"/>
              <w:rPr>
                <w:rFonts w:cstheme="minorHAnsi"/>
              </w:rPr>
            </w:pPr>
            <w:bookmarkStart w:id="2" w:name="ditulogo"/>
            <w:bookmarkEnd w:id="2"/>
            <w:r w:rsidRPr="00CA7355">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CA7355" w:rsidTr="004568FB">
        <w:trPr>
          <w:cantSplit/>
        </w:trPr>
        <w:tc>
          <w:tcPr>
            <w:tcW w:w="6911" w:type="dxa"/>
            <w:tcBorders>
              <w:bottom w:val="single" w:sz="12" w:space="0" w:color="auto"/>
            </w:tcBorders>
          </w:tcPr>
          <w:p w:rsidR="00255FA1" w:rsidRPr="00CA7355" w:rsidRDefault="00255FA1" w:rsidP="004568FB">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CA7355" w:rsidRDefault="00255FA1" w:rsidP="00930E84">
            <w:pPr>
              <w:spacing w:before="0" w:after="48" w:line="240" w:lineRule="atLeast"/>
              <w:rPr>
                <w:rFonts w:cstheme="minorHAnsi"/>
                <w:b/>
                <w:smallCaps/>
                <w:szCs w:val="24"/>
              </w:rPr>
            </w:pPr>
          </w:p>
        </w:tc>
      </w:tr>
      <w:tr w:rsidR="00255FA1" w:rsidRPr="00CA7355" w:rsidTr="004568FB">
        <w:trPr>
          <w:cantSplit/>
        </w:trPr>
        <w:tc>
          <w:tcPr>
            <w:tcW w:w="6911" w:type="dxa"/>
            <w:tcBorders>
              <w:top w:val="single" w:sz="12" w:space="0" w:color="auto"/>
            </w:tcBorders>
          </w:tcPr>
          <w:p w:rsidR="00255FA1" w:rsidRPr="00CA7355"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CA7355" w:rsidRDefault="00255FA1" w:rsidP="004F4BB1">
            <w:pPr>
              <w:spacing w:before="0"/>
              <w:rPr>
                <w:rFonts w:cstheme="minorHAnsi"/>
                <w:szCs w:val="24"/>
              </w:rPr>
            </w:pPr>
          </w:p>
        </w:tc>
      </w:tr>
      <w:tr w:rsidR="00255FA1" w:rsidRPr="00CA7355" w:rsidTr="004568FB">
        <w:trPr>
          <w:cantSplit/>
        </w:trPr>
        <w:tc>
          <w:tcPr>
            <w:tcW w:w="6911" w:type="dxa"/>
          </w:tcPr>
          <w:p w:rsidR="00255FA1" w:rsidRPr="00CA7355" w:rsidRDefault="00006EAE" w:rsidP="004F4BB1">
            <w:pPr>
              <w:pStyle w:val="Committee"/>
              <w:framePr w:hSpace="0" w:wrap="auto" w:hAnchor="text" w:yAlign="inline"/>
              <w:spacing w:after="0" w:line="240" w:lineRule="auto"/>
              <w:rPr>
                <w:lang w:val="es-ES_tradnl"/>
              </w:rPr>
            </w:pPr>
            <w:r w:rsidRPr="00CA7355">
              <w:rPr>
                <w:lang w:val="es-ES_tradnl"/>
              </w:rPr>
              <w:t>SESIÓN PLENARIA</w:t>
            </w:r>
          </w:p>
        </w:tc>
        <w:tc>
          <w:tcPr>
            <w:tcW w:w="3120" w:type="dxa"/>
          </w:tcPr>
          <w:p w:rsidR="00255FA1" w:rsidRPr="00CA7355" w:rsidRDefault="00006EAE" w:rsidP="004568FB">
            <w:pPr>
              <w:spacing w:before="0"/>
              <w:rPr>
                <w:rFonts w:cstheme="minorHAnsi"/>
                <w:szCs w:val="24"/>
              </w:rPr>
            </w:pPr>
            <w:r w:rsidRPr="00CA7355">
              <w:rPr>
                <w:rFonts w:cstheme="minorHAnsi"/>
                <w:b/>
                <w:szCs w:val="24"/>
              </w:rPr>
              <w:t xml:space="preserve">Documento </w:t>
            </w:r>
            <w:r w:rsidR="004568FB" w:rsidRPr="00CA7355">
              <w:rPr>
                <w:rFonts w:cstheme="minorHAnsi"/>
                <w:b/>
                <w:szCs w:val="24"/>
              </w:rPr>
              <w:t>45</w:t>
            </w:r>
            <w:r w:rsidR="00D61B5F" w:rsidRPr="00CA7355">
              <w:rPr>
                <w:rFonts w:cstheme="minorHAnsi"/>
                <w:b/>
                <w:szCs w:val="24"/>
              </w:rPr>
              <w:t xml:space="preserve"> (Rev.1)</w:t>
            </w:r>
            <w:r w:rsidRPr="00CA7355">
              <w:rPr>
                <w:rFonts w:cstheme="minorHAnsi"/>
                <w:b/>
                <w:szCs w:val="24"/>
              </w:rPr>
              <w:t>-S</w:t>
            </w:r>
          </w:p>
        </w:tc>
      </w:tr>
      <w:tr w:rsidR="00255FA1" w:rsidRPr="00CA7355" w:rsidTr="004568FB">
        <w:trPr>
          <w:cantSplit/>
        </w:trPr>
        <w:tc>
          <w:tcPr>
            <w:tcW w:w="6911" w:type="dxa"/>
          </w:tcPr>
          <w:p w:rsidR="00255FA1" w:rsidRPr="00CA7355" w:rsidRDefault="00255FA1" w:rsidP="004F4BB1">
            <w:pPr>
              <w:spacing w:before="0"/>
              <w:rPr>
                <w:rFonts w:cstheme="minorHAnsi"/>
                <w:b/>
                <w:szCs w:val="24"/>
              </w:rPr>
            </w:pPr>
          </w:p>
        </w:tc>
        <w:tc>
          <w:tcPr>
            <w:tcW w:w="3120" w:type="dxa"/>
          </w:tcPr>
          <w:p w:rsidR="00255FA1" w:rsidRPr="00CA7355" w:rsidRDefault="00D61B5F" w:rsidP="00D61B5F">
            <w:pPr>
              <w:spacing w:before="0"/>
              <w:rPr>
                <w:rFonts w:cstheme="minorHAnsi"/>
                <w:b/>
                <w:szCs w:val="24"/>
              </w:rPr>
            </w:pPr>
            <w:r w:rsidRPr="00CA7355">
              <w:rPr>
                <w:rFonts w:cstheme="minorHAnsi"/>
                <w:b/>
                <w:szCs w:val="24"/>
              </w:rPr>
              <w:t xml:space="preserve">12 </w:t>
            </w:r>
            <w:r w:rsidR="004568FB" w:rsidRPr="00CA7355">
              <w:rPr>
                <w:rFonts w:cstheme="minorHAnsi"/>
                <w:b/>
                <w:szCs w:val="24"/>
              </w:rPr>
              <w:t xml:space="preserve">de </w:t>
            </w:r>
            <w:r w:rsidRPr="00CA7355">
              <w:rPr>
                <w:rFonts w:cstheme="minorHAnsi"/>
                <w:b/>
                <w:szCs w:val="24"/>
              </w:rPr>
              <w:t xml:space="preserve">octubre </w:t>
            </w:r>
            <w:r w:rsidR="004568FB" w:rsidRPr="00CA7355">
              <w:rPr>
                <w:rFonts w:cstheme="minorHAnsi"/>
                <w:b/>
                <w:szCs w:val="24"/>
              </w:rPr>
              <w:t xml:space="preserve">de </w:t>
            </w:r>
            <w:r w:rsidR="00006EAE" w:rsidRPr="00CA7355">
              <w:rPr>
                <w:rFonts w:cstheme="minorHAnsi"/>
                <w:b/>
                <w:szCs w:val="24"/>
              </w:rPr>
              <w:t>2018</w:t>
            </w:r>
          </w:p>
        </w:tc>
      </w:tr>
      <w:tr w:rsidR="00255FA1" w:rsidRPr="00CA7355" w:rsidTr="004568FB">
        <w:trPr>
          <w:cantSplit/>
        </w:trPr>
        <w:tc>
          <w:tcPr>
            <w:tcW w:w="6911" w:type="dxa"/>
          </w:tcPr>
          <w:p w:rsidR="00255FA1" w:rsidRPr="00CA7355" w:rsidRDefault="00255FA1" w:rsidP="004F4BB1">
            <w:pPr>
              <w:spacing w:before="0"/>
              <w:rPr>
                <w:rFonts w:cstheme="minorHAnsi"/>
                <w:b/>
                <w:smallCaps/>
                <w:szCs w:val="24"/>
              </w:rPr>
            </w:pPr>
          </w:p>
        </w:tc>
        <w:tc>
          <w:tcPr>
            <w:tcW w:w="3120" w:type="dxa"/>
          </w:tcPr>
          <w:p w:rsidR="00255FA1" w:rsidRPr="00CA7355" w:rsidRDefault="00006EAE" w:rsidP="00490DAD">
            <w:pPr>
              <w:spacing w:before="0"/>
              <w:rPr>
                <w:rFonts w:cstheme="minorHAnsi"/>
                <w:b/>
                <w:szCs w:val="24"/>
              </w:rPr>
            </w:pPr>
            <w:r w:rsidRPr="00CA7355">
              <w:rPr>
                <w:rFonts w:cstheme="minorHAnsi"/>
                <w:b/>
                <w:szCs w:val="24"/>
              </w:rPr>
              <w:t xml:space="preserve">Original: </w:t>
            </w:r>
            <w:r w:rsidR="00490DAD" w:rsidRPr="00CA7355">
              <w:rPr>
                <w:rFonts w:cstheme="minorHAnsi"/>
                <w:b/>
                <w:szCs w:val="24"/>
              </w:rPr>
              <w:t>ingl</w:t>
            </w:r>
            <w:r w:rsidR="004568FB" w:rsidRPr="00CA7355">
              <w:rPr>
                <w:rFonts w:cstheme="minorHAnsi"/>
                <w:b/>
                <w:szCs w:val="24"/>
              </w:rPr>
              <w:t>és</w:t>
            </w:r>
          </w:p>
        </w:tc>
      </w:tr>
      <w:tr w:rsidR="00255FA1" w:rsidRPr="00CA7355" w:rsidTr="004568FB">
        <w:trPr>
          <w:cantSplit/>
        </w:trPr>
        <w:tc>
          <w:tcPr>
            <w:tcW w:w="10031" w:type="dxa"/>
            <w:gridSpan w:val="2"/>
          </w:tcPr>
          <w:p w:rsidR="00255FA1" w:rsidRPr="00CA7355" w:rsidRDefault="00255FA1" w:rsidP="004568FB">
            <w:pPr>
              <w:spacing w:before="0" w:line="240" w:lineRule="atLeast"/>
              <w:rPr>
                <w:rFonts w:cstheme="minorHAnsi"/>
                <w:b/>
                <w:szCs w:val="24"/>
              </w:rPr>
            </w:pPr>
          </w:p>
        </w:tc>
      </w:tr>
      <w:tr w:rsidR="00255FA1" w:rsidRPr="00CA7355" w:rsidTr="004568FB">
        <w:trPr>
          <w:cantSplit/>
        </w:trPr>
        <w:tc>
          <w:tcPr>
            <w:tcW w:w="10031" w:type="dxa"/>
            <w:gridSpan w:val="2"/>
          </w:tcPr>
          <w:p w:rsidR="00255FA1" w:rsidRPr="00CA7355" w:rsidRDefault="004568FB" w:rsidP="004568FB">
            <w:pPr>
              <w:pStyle w:val="Source"/>
            </w:pPr>
            <w:bookmarkStart w:id="4" w:name="dsource" w:colFirst="0" w:colLast="0"/>
            <w:bookmarkEnd w:id="3"/>
            <w:r w:rsidRPr="00CA7355">
              <w:t>Informe del Consejo</w:t>
            </w:r>
          </w:p>
        </w:tc>
      </w:tr>
      <w:tr w:rsidR="00255FA1" w:rsidRPr="00CA7355" w:rsidTr="004568FB">
        <w:trPr>
          <w:cantSplit/>
        </w:trPr>
        <w:tc>
          <w:tcPr>
            <w:tcW w:w="10031" w:type="dxa"/>
            <w:gridSpan w:val="2"/>
          </w:tcPr>
          <w:p w:rsidR="00255FA1" w:rsidRPr="00CA7355" w:rsidRDefault="004568FB" w:rsidP="004568FB">
            <w:pPr>
              <w:pStyle w:val="Title1"/>
            </w:pPr>
            <w:bookmarkStart w:id="5" w:name="dtitle1" w:colFirst="0" w:colLast="0"/>
            <w:bookmarkEnd w:id="4"/>
            <w:r w:rsidRPr="00CA7355">
              <w:t>atrasos, cuentas especiales de atrasos y cuentas</w:t>
            </w:r>
            <w:r w:rsidRPr="00CA7355">
              <w:br/>
              <w:t>ESPECIALES de atrasos suprimidAs</w:t>
            </w:r>
          </w:p>
        </w:tc>
      </w:tr>
      <w:tr w:rsidR="00255FA1" w:rsidRPr="00CA7355" w:rsidTr="004568FB">
        <w:trPr>
          <w:cantSplit/>
        </w:trPr>
        <w:tc>
          <w:tcPr>
            <w:tcW w:w="10031" w:type="dxa"/>
            <w:gridSpan w:val="2"/>
          </w:tcPr>
          <w:p w:rsidR="00255FA1" w:rsidRPr="00CA7355" w:rsidRDefault="00255FA1" w:rsidP="004568FB">
            <w:pPr>
              <w:pStyle w:val="Title2"/>
            </w:pPr>
            <w:bookmarkStart w:id="6" w:name="dtitle2" w:colFirst="0" w:colLast="0"/>
            <w:bookmarkEnd w:id="5"/>
          </w:p>
        </w:tc>
      </w:tr>
    </w:tbl>
    <w:bookmarkEnd w:id="6"/>
    <w:p w:rsidR="004568FB" w:rsidRPr="00CA7355" w:rsidRDefault="004568FB" w:rsidP="004568FB">
      <w:pPr>
        <w:pStyle w:val="Heading1"/>
      </w:pPr>
      <w:r w:rsidRPr="00CA7355">
        <w:t>1</w:t>
      </w:r>
      <w:r w:rsidRPr="00CA7355">
        <w:tab/>
        <w:t>Antecedentes</w:t>
      </w:r>
    </w:p>
    <w:p w:rsidR="004568FB" w:rsidRPr="00CA7355" w:rsidRDefault="004568FB" w:rsidP="0072290C">
      <w:r w:rsidRPr="00CA7355">
        <w:t>1.1</w:t>
      </w:r>
      <w:r w:rsidRPr="00CA7355">
        <w:tab/>
        <w:t xml:space="preserve">En su </w:t>
      </w:r>
      <w:hyperlink r:id="rId8" w:history="1">
        <w:r w:rsidR="0072290C" w:rsidRPr="00CA7355">
          <w:rPr>
            <w:rStyle w:val="Hyperlink"/>
          </w:rPr>
          <w:t>Resolución 41</w:t>
        </w:r>
      </w:hyperlink>
      <w:r w:rsidRPr="00CA7355">
        <w:t xml:space="preserve"> (Rev. Busán, 2014), la Conferencia de Plenipotenciarios, instó a todos los Estados Miembros atrasados en sus pagos y especialmente a aquellos respecto a los cuales se hubiesen suprimido cuentas especiales de atrasos, así como a los Miembros de Sector y los Asociados con atrasos, a someter al Secretario General y a acordar con éste un plan de amortización para saldar sus pagos atrasados. La Conferencia resolvió que en adelante sólo se abriese una nueva cuenta especial de atrasos una vez concertado con el Secretario General un acuerdo para establecer el correspondiente plan de amortización dentro del año que siguiera a la recepción de la solicitud de apertura de dicha cuenta especial. Resolvió asimismo que las cantidades adeudadas no se tomasen en cuenta al aplicar el número 169 de la Constitución (derecho de voto), siempre que los Estados Miembros interesados hubieran sometido al Secretario General y acordado con él un plan de amortización, y siempre y cuando dicho plan y sus condiciones se respetasen estrictamente. Se decidió que el incumplimiento de dichos planes y las condiciones asociadas haría que se suprimiese la cuenta especial de atrasos. Por otra parte, se encargó al Consejo que estableciese directrices en materia de planes de amortización, incluida la duración máxima de los mismos, que será de cinco años para los países desarrollados, diez años para los países en desarrollo y quince años para los países menos adelantados (PMA), así como de cinco años para los Miembros de Sector y los Asociados. El Consejo adoptó inicialmente las directrices en materia de planes de amortización en su reunión de 1999 (Documento </w:t>
      </w:r>
      <w:hyperlink r:id="rId9" w:history="1">
        <w:r w:rsidRPr="00CA7355">
          <w:rPr>
            <w:rStyle w:val="Hyperlink"/>
            <w:rFonts w:asciiTheme="minorHAnsi" w:hAnsiTheme="minorHAnsi"/>
          </w:rPr>
          <w:t>C99/27</w:t>
        </w:r>
      </w:hyperlink>
      <w:r w:rsidRPr="00CA7355">
        <w:t>). Se ha encargado asimismo al Consejo que prevea otras medidas adecuadas, como, por ejemplo, en circunstancias excepcionales, la reducción temporal de la clase contributiva, la anulación de los intereses de mora, siempre y cuando el Estado Miembro, el Miembro de Sector o el Asociado en cuestión se ajuste estrictamente al plan de amortización acordado para la liquidación de las contribuciones pendientes de pago; el establecimiento de un plan de amortización de una duración máxima de treinta años para los países con necesidades particulares, por causa de catástrofes naturales, guerras civiles o dificultades económicas extremas y el ajuste del plan de amortización en la fase inicial, para permitir el pago de una cuantía anual inferior, siempre y cuando la cuantía total acumulada sea la misma al final del plan de amortización.</w:t>
      </w:r>
    </w:p>
    <w:p w:rsidR="004568FB" w:rsidRPr="00CA7355" w:rsidRDefault="004568FB" w:rsidP="0072290C">
      <w:r w:rsidRPr="00CA7355">
        <w:lastRenderedPageBreak/>
        <w:t>1.2</w:t>
      </w:r>
      <w:r w:rsidRPr="00CA7355">
        <w:tab/>
        <w:t xml:space="preserve">En aplicación de la </w:t>
      </w:r>
      <w:hyperlink r:id="rId10" w:history="1">
        <w:r w:rsidR="0072290C" w:rsidRPr="00CA7355">
          <w:rPr>
            <w:rStyle w:val="Hyperlink"/>
          </w:rPr>
          <w:t>Resolución 169</w:t>
        </w:r>
      </w:hyperlink>
      <w:r w:rsidR="0072290C" w:rsidRPr="00CA7355">
        <w:t xml:space="preserve"> </w:t>
      </w:r>
      <w:r w:rsidRPr="00CA7355">
        <w:t>(Rev. Busán, 2014), se ha admitido la participación, durante un periodo de prueba, de los sectores académicos, de las universidades y de sus instituciones asociadas (designados en adelante como "sectores académicos") en los trabajos de los Sectores. Se les aplica la Resolución 41 (Rev. Busán, 2014) por analogía. Si la Conferencia de Plenipotenciarios confirma esta categoría, sería oportuno modificar la Resolución 41 (Rev. Busán</w:t>
      </w:r>
      <w:r w:rsidR="00FE0214" w:rsidRPr="00CA7355">
        <w:t>, </w:t>
      </w:r>
      <w:r w:rsidRPr="00CA7355">
        <w:t>2014) en consecuencia.</w:t>
      </w:r>
    </w:p>
    <w:p w:rsidR="004568FB" w:rsidRPr="00CA7355" w:rsidRDefault="004568FB" w:rsidP="00D4108A">
      <w:r w:rsidRPr="00CA7355">
        <w:t>1.3</w:t>
      </w:r>
      <w:r w:rsidRPr="00CA7355">
        <w:tab/>
        <w:t xml:space="preserve">Por otro lado, se ha encargado al Consejo que adopte otras medidas en caso de no respetarse las modalidades de reembolso acordadas y/o de retraso en el pago de las partes contributivas anuales no incluidas en los planes de amortización, que resultarán, en particular, en la suspensión de la participación en los trabajos de la Unión de los Miembros de Sector, Asociados e </w:t>
      </w:r>
      <w:r w:rsidR="00D4108A" w:rsidRPr="00CA7355">
        <w:t>I</w:t>
      </w:r>
      <w:r w:rsidRPr="00CA7355">
        <w:t xml:space="preserve">nstituciones </w:t>
      </w:r>
      <w:r w:rsidR="00D4108A" w:rsidRPr="00CA7355">
        <w:t>A</w:t>
      </w:r>
      <w:r w:rsidRPr="00CA7355">
        <w:t>cadémicas implicados. Por último, se decidió que el Consejo verificase el nivel adecuado de la Provisión para cuentas deudoras, garantizase que cuenta con la cobertura adecuada y rindiese informe a esta Conferencia sobre los resultados obtenidos de la aplicación de la Resolución 41 (Rev. Busán, 2014).</w:t>
      </w:r>
    </w:p>
    <w:p w:rsidR="004568FB" w:rsidRPr="00CA7355" w:rsidRDefault="004568FB" w:rsidP="00D4108A">
      <w:r w:rsidRPr="00CA7355">
        <w:t>1.4</w:t>
      </w:r>
      <w:r w:rsidRPr="00CA7355">
        <w:tab/>
        <w:t>Por consiguiente, la Conferencia autorizó al Secretario General a negociar y elaborar, de común acuerdo con todos los Estados Miembros retrasados en sus pagos, en especial aquellos cuyas cuentas especiales han sido suprimidas, y con los Miembros de Sector</w:t>
      </w:r>
      <w:r w:rsidR="00836961" w:rsidRPr="00CA7355">
        <w:t xml:space="preserve">, los Asociados e </w:t>
      </w:r>
      <w:r w:rsidR="00D4108A" w:rsidRPr="00CA7355">
        <w:t>I</w:t>
      </w:r>
      <w:r w:rsidRPr="00CA7355">
        <w:t xml:space="preserve">nstituciones </w:t>
      </w:r>
      <w:r w:rsidR="00D4108A" w:rsidRPr="00CA7355">
        <w:t>A</w:t>
      </w:r>
      <w:r w:rsidRPr="00CA7355">
        <w:t>cadémicas retrasados en sus pagos, planes de amortización de la deuda conformes con las directrices establecidas por el Consejo.</w:t>
      </w:r>
    </w:p>
    <w:p w:rsidR="004568FB" w:rsidRPr="00CA7355" w:rsidRDefault="004568FB">
      <w:pPr>
        <w:pStyle w:val="Heading1"/>
      </w:pPr>
      <w:r w:rsidRPr="00CA7355">
        <w:t>2</w:t>
      </w:r>
      <w:r w:rsidRPr="00CA7355">
        <w:tab/>
        <w:t>Medidas adoptadas para la liquidación de los atrasos y de las Cuentas Especiales de Atrasos y aplicación de la</w:t>
      </w:r>
      <w:r w:rsidR="00D61B5F" w:rsidRPr="00CA7355">
        <w:t>s</w:t>
      </w:r>
      <w:r w:rsidRPr="00CA7355">
        <w:t xml:space="preserve"> </w:t>
      </w:r>
      <w:r w:rsidR="00D61B5F" w:rsidRPr="00CA7355">
        <w:t>Resoluciones</w:t>
      </w:r>
      <w:r w:rsidRPr="00CA7355">
        <w:t xml:space="preserve"> 41 </w:t>
      </w:r>
      <w:r w:rsidR="00D61B5F" w:rsidRPr="00CA7355">
        <w:t xml:space="preserve">y 152 </w:t>
      </w:r>
      <w:r w:rsidRPr="00CA7355">
        <w:t>(Rev. Busán, 2014)</w:t>
      </w:r>
    </w:p>
    <w:p w:rsidR="004568FB" w:rsidRPr="00CA7355" w:rsidRDefault="004568FB" w:rsidP="004568FB">
      <w:pPr>
        <w:rPr>
          <w:rFonts w:asciiTheme="minorHAnsi" w:eastAsia="SimSun" w:hAnsiTheme="minorHAnsi"/>
          <w:lang w:eastAsia="zh-CN"/>
        </w:rPr>
      </w:pPr>
      <w:r w:rsidRPr="00CA7355">
        <w:rPr>
          <w:rFonts w:asciiTheme="minorHAnsi" w:eastAsia="SimSun" w:hAnsiTheme="minorHAnsi"/>
          <w:lang w:eastAsia="zh-CN"/>
        </w:rPr>
        <w:t>2.1</w:t>
      </w:r>
      <w:r w:rsidRPr="00CA7355">
        <w:rPr>
          <w:rFonts w:asciiTheme="minorHAnsi" w:eastAsia="SimSun" w:hAnsiTheme="minorHAnsi"/>
          <w:lang w:eastAsia="zh-CN"/>
        </w:rPr>
        <w:tab/>
      </w:r>
      <w:r w:rsidRPr="00CA7355">
        <w:t xml:space="preserve">De conformidad con el número 169 de la Constitución, </w:t>
      </w:r>
      <w:r w:rsidRPr="00CA7355">
        <w:rPr>
          <w:i/>
        </w:rPr>
        <w:t>"Los Estados Miembros atrasados en sus pagos a la Unión perderán el derecho de voto [...] mientras la cuantía de sus atrasos sea igual o superior a la de sus contribuciones correspondientes a los dos años precedentes"</w:t>
      </w:r>
      <w:r w:rsidRPr="00CA7355">
        <w:rPr>
          <w:rFonts w:eastAsia="SimSun"/>
          <w:i/>
          <w:lang w:eastAsia="zh-CN"/>
        </w:rPr>
        <w:t>.</w:t>
      </w:r>
    </w:p>
    <w:p w:rsidR="004568FB" w:rsidRPr="00CA7355" w:rsidRDefault="004568FB" w:rsidP="00D61B5F">
      <w:pPr>
        <w:rPr>
          <w:rFonts w:eastAsia="SimSun"/>
          <w:lang w:eastAsia="zh-CN"/>
        </w:rPr>
      </w:pPr>
      <w:r w:rsidRPr="00CA7355">
        <w:rPr>
          <w:rFonts w:eastAsia="SimSun"/>
          <w:lang w:eastAsia="zh-CN"/>
        </w:rPr>
        <w:t>2.2</w:t>
      </w:r>
      <w:r w:rsidRPr="00CA7355">
        <w:rPr>
          <w:rFonts w:eastAsia="SimSun"/>
          <w:lang w:eastAsia="zh-CN"/>
        </w:rPr>
        <w:tab/>
        <w:t xml:space="preserve">Además, la </w:t>
      </w:r>
      <w:hyperlink r:id="rId11" w:history="1">
        <w:r w:rsidR="0072290C" w:rsidRPr="00CA7355">
          <w:rPr>
            <w:rStyle w:val="Hyperlink"/>
          </w:rPr>
          <w:t>Resolución 152</w:t>
        </w:r>
      </w:hyperlink>
      <w:r w:rsidR="0072290C" w:rsidRPr="00CA7355">
        <w:rPr>
          <w:rFonts w:eastAsia="SimSun"/>
          <w:lang w:eastAsia="zh-CN"/>
        </w:rPr>
        <w:t xml:space="preserve"> </w:t>
      </w:r>
      <w:r w:rsidRPr="00CA7355">
        <w:rPr>
          <w:rFonts w:eastAsia="SimSun"/>
          <w:lang w:eastAsia="zh-CN"/>
        </w:rPr>
        <w:t xml:space="preserve">(Rev. Busán, 2014) dispone que en caso de retraso de los pagos la participación en los trabajos de la UIT de un Miembro de Sector o de un Asociado </w:t>
      </w:r>
      <w:r w:rsidRPr="00CA7355">
        <w:rPr>
          <w:rFonts w:eastAsia="SimSun"/>
          <w:i/>
          <w:lang w:eastAsia="zh-CN"/>
        </w:rPr>
        <w:t>"</w:t>
      </w:r>
      <w:r w:rsidRPr="00CA7355">
        <w:rPr>
          <w:rFonts w:eastAsia="SimSun"/>
          <w:i/>
          <w:iCs/>
          <w:lang w:eastAsia="zh-CN"/>
        </w:rPr>
        <w:t xml:space="preserve">se </w:t>
      </w:r>
      <w:r w:rsidR="00D61B5F" w:rsidRPr="00CA7355">
        <w:rPr>
          <w:rFonts w:eastAsia="SimSun"/>
          <w:i/>
          <w:iCs/>
          <w:lang w:eastAsia="zh-CN"/>
        </w:rPr>
        <w:t xml:space="preserve">suspendería </w:t>
      </w:r>
      <w:r w:rsidRPr="00CA7355">
        <w:rPr>
          <w:rFonts w:eastAsia="SimSun"/>
          <w:i/>
          <w:iCs/>
          <w:lang w:eastAsia="zh-CN"/>
        </w:rPr>
        <w:t>seis meses (180 días) después de la expiración del plazo fijado para el pago de la contribución anual y, en ausencia de negociación y acuerdo de un plan de amortización, se proceder</w:t>
      </w:r>
      <w:r w:rsidR="00D61B5F" w:rsidRPr="00CA7355">
        <w:rPr>
          <w:rFonts w:eastAsia="SimSun"/>
          <w:i/>
          <w:iCs/>
          <w:lang w:eastAsia="zh-CN"/>
        </w:rPr>
        <w:t>ía</w:t>
      </w:r>
      <w:r w:rsidRPr="00CA7355">
        <w:rPr>
          <w:rFonts w:eastAsia="SimSun"/>
          <w:i/>
          <w:iCs/>
          <w:lang w:eastAsia="zh-CN"/>
        </w:rPr>
        <w:t xml:space="preserve"> a la exclusión por impago del Miembro de Sector o Asociado tres meses (90 días) después de la fecha de recepción de la notificación de suspensión</w:t>
      </w:r>
      <w:r w:rsidRPr="00CA7355">
        <w:rPr>
          <w:rFonts w:eastAsia="SimSun"/>
          <w:i/>
          <w:lang w:eastAsia="zh-CN"/>
        </w:rPr>
        <w:t>"</w:t>
      </w:r>
      <w:r w:rsidRPr="00CA7355">
        <w:rPr>
          <w:rFonts w:eastAsia="SimSun"/>
          <w:lang w:eastAsia="zh-CN"/>
        </w:rPr>
        <w:t>.</w:t>
      </w:r>
    </w:p>
    <w:p w:rsidR="004568FB" w:rsidRPr="00CA7355" w:rsidRDefault="004568FB" w:rsidP="0072290C">
      <w:pPr>
        <w:rPr>
          <w:rFonts w:eastAsia="SimSun"/>
          <w:lang w:eastAsia="zh-CN"/>
        </w:rPr>
      </w:pPr>
      <w:r w:rsidRPr="00CA7355">
        <w:rPr>
          <w:rFonts w:eastAsia="SimSun"/>
          <w:lang w:eastAsia="zh-CN"/>
        </w:rPr>
        <w:t>2.3</w:t>
      </w:r>
      <w:r w:rsidRPr="00CA7355">
        <w:rPr>
          <w:rFonts w:eastAsia="SimSun"/>
          <w:lang w:eastAsia="zh-CN"/>
        </w:rPr>
        <w:tab/>
        <w:t xml:space="preserve">Por último, en el </w:t>
      </w:r>
      <w:hyperlink r:id="rId12" w:history="1">
        <w:r w:rsidR="0072290C" w:rsidRPr="00CA7355">
          <w:rPr>
            <w:rStyle w:val="Hyperlink"/>
          </w:rPr>
          <w:t>número 474</w:t>
        </w:r>
      </w:hyperlink>
      <w:r w:rsidR="0072290C" w:rsidRPr="00CA7355">
        <w:rPr>
          <w:rStyle w:val="Hyperlink"/>
        </w:rPr>
        <w:t xml:space="preserve"> </w:t>
      </w:r>
      <w:r w:rsidRPr="00CA7355">
        <w:rPr>
          <w:rFonts w:eastAsia="SimSun"/>
          <w:lang w:eastAsia="zh-CN"/>
        </w:rPr>
        <w:t xml:space="preserve">del Convenio se señala que, </w:t>
      </w:r>
      <w:r w:rsidRPr="00CA7355">
        <w:rPr>
          <w:rFonts w:eastAsia="SimSun"/>
          <w:i/>
          <w:lang w:eastAsia="zh-CN"/>
        </w:rPr>
        <w:t>"las sumas adeudadas devengarán intereses a partir del comienzo del cuarto mes de cada ejercicio económico de la Unión. Para estos intereses se fija el tipo de un 3% (tres por ciento) anual durante los tres meses siguientes y de un 6% (seis por ciento) anual a partir del principio del séptimo mes"</w:t>
      </w:r>
      <w:r w:rsidRPr="00CA7355">
        <w:rPr>
          <w:rFonts w:eastAsia="SimSun"/>
          <w:lang w:eastAsia="zh-CN"/>
        </w:rPr>
        <w:t>.</w:t>
      </w:r>
    </w:p>
    <w:p w:rsidR="004568FB" w:rsidRPr="00CA7355" w:rsidRDefault="004568FB" w:rsidP="00B136F4">
      <w:r w:rsidRPr="00CA7355">
        <w:t>2.4</w:t>
      </w:r>
      <w:r w:rsidRPr="00CA7355">
        <w:tab/>
        <w:t xml:space="preserve">El Secretario General </w:t>
      </w:r>
      <w:r w:rsidR="00B136F4" w:rsidRPr="00CA7355">
        <w:t>inform</w:t>
      </w:r>
      <w:r w:rsidRPr="00CA7355">
        <w:t>ó</w:t>
      </w:r>
      <w:r w:rsidR="00B136F4" w:rsidRPr="00CA7355">
        <w:t xml:space="preserve"> de</w:t>
      </w:r>
      <w:r w:rsidRPr="00CA7355">
        <w:t xml:space="preserve"> la Resolución 41 (Rev. Busán, 2014) a todos los Estados Miembros, Miembros de Sector</w:t>
      </w:r>
      <w:r w:rsidR="00D30232" w:rsidRPr="00CA7355">
        <w:t>,</w:t>
      </w:r>
      <w:r w:rsidRPr="00CA7355">
        <w:t xml:space="preserve"> Asociados</w:t>
      </w:r>
      <w:r w:rsidR="00B136F4" w:rsidRPr="00CA7355">
        <w:t xml:space="preserve"> e Instituciones Académicas</w:t>
      </w:r>
      <w:r w:rsidRPr="00CA7355">
        <w:t xml:space="preserve"> interesados, y adoptó las medidas que se reseñan a continuación.</w:t>
      </w:r>
    </w:p>
    <w:p w:rsidR="004568FB" w:rsidRPr="00CA7355" w:rsidRDefault="004568FB" w:rsidP="004568FB">
      <w:r w:rsidRPr="00CA7355">
        <w:t>2.5</w:t>
      </w:r>
      <w:r w:rsidRPr="00CA7355">
        <w:tab/>
        <w:t>Se envía un balance de cuenta a cada deudor cuatro veces al año y las cantidades pendientes se publican también cuatro veces al año en la Carta Circular editada por el Departamento de gestión de los recursos financieros.</w:t>
      </w:r>
    </w:p>
    <w:p w:rsidR="004568FB" w:rsidRPr="00CA7355" w:rsidRDefault="004568FB" w:rsidP="00FE0214">
      <w:pPr>
        <w:keepLines/>
      </w:pPr>
      <w:r w:rsidRPr="00CA7355">
        <w:lastRenderedPageBreak/>
        <w:t>2.6</w:t>
      </w:r>
      <w:r w:rsidRPr="00CA7355">
        <w:tab/>
        <w:t>Cada año se envía un recordatorio a los Estados Miembros de que han perdido su derecho a voto o que puedan perderlo al año siguiente si no liquidan sus atrasos. También se recuerda a los Estados Miembros que tengan atrasos en el pago de las publicaciones que, a menos de que liquiden esos atrasos, las publicaciones se les enviarán únicamente previo pago.</w:t>
      </w:r>
    </w:p>
    <w:p w:rsidR="004568FB" w:rsidRPr="00CA7355" w:rsidRDefault="004568FB" w:rsidP="004568FB">
      <w:r w:rsidRPr="00CA7355">
        <w:t>2.7</w:t>
      </w:r>
      <w:r w:rsidRPr="00CA7355">
        <w:tab/>
        <w:t>El Secretario General ha adoptado todas las medidas posibles para reducir las cantidades pendientes, en particular mediante recordatorios especiales, poniéndose en contacto durante conferencias, asambleas y reuniones, y adoptando medidas permanentes en todas las Oficinas Regionales de la Unión.</w:t>
      </w:r>
    </w:p>
    <w:p w:rsidR="004568FB" w:rsidRPr="00CA7355" w:rsidRDefault="004568FB" w:rsidP="004568FB">
      <w:r w:rsidRPr="00CA7355">
        <w:t>2.8</w:t>
      </w:r>
      <w:r w:rsidRPr="00CA7355">
        <w:tab/>
        <w:t>Se pidió a los Estados Miembros con Cuentas Especiales de Atrasos que presentasen al Secretario General y acordasen con él un plan de amortización y que cumplieran estrictamente las condiciones de reembolso convenidas. Los que no las han respetado han sido informados de las sanciones impuestas inmediatamente contra ellos, entre las que cabe señalar la supresión de la Cuenta Especial de Atrasos y la obligación de negociar un nuevo plan de amortización de la deuda según las directrices establecidas por el Consejo.</w:t>
      </w:r>
    </w:p>
    <w:p w:rsidR="004568FB" w:rsidRPr="00CA7355" w:rsidRDefault="004568FB" w:rsidP="004568FB">
      <w:r w:rsidRPr="00CA7355">
        <w:t>2.9</w:t>
      </w:r>
      <w:r w:rsidRPr="00CA7355">
        <w:tab/>
        <w:t>Se pidió también a los Miembros de Sector, a los Asociados y a los Sectores Académicos atrasados en sus pagos que sometiesen y negociaran planes de amortización. Los que no lo han hecho o no han aplicado las modalidades convenidas han sido informados de que, su participación en los trabajos de los Sectores de los que son Miembros se ha suspendido o suprimido, por no haber regularizado su situación. Asimismo, se ha enviado periódicamente a éstos un recordatorio de los pagos que deben efectuar para recuperar el derecho a participar en los trabajos de los Sectores.</w:t>
      </w:r>
    </w:p>
    <w:p w:rsidR="004568FB" w:rsidRPr="00CA7355" w:rsidRDefault="004568FB">
      <w:pPr>
        <w:pStyle w:val="Heading1"/>
      </w:pPr>
      <w:r w:rsidRPr="00CA7355">
        <w:t>3</w:t>
      </w:r>
      <w:r w:rsidRPr="00CA7355">
        <w:tab/>
        <w:t>Resultados obtenidos en aplicación de las Resoluciones 41 y 152 (Rev. Busán, 2014)</w:t>
      </w:r>
    </w:p>
    <w:p w:rsidR="004568FB" w:rsidRPr="00CA7355" w:rsidRDefault="004568FB" w:rsidP="00D61B5F">
      <w:r w:rsidRPr="00CA7355">
        <w:t>3.1</w:t>
      </w:r>
      <w:r w:rsidRPr="00CA7355">
        <w:tab/>
        <w:t xml:space="preserve">La situación de los atrasos ha evolucionado favorablemente desde la Conferencia de Plenipotenciarios (Busán, 2014). Las sanciones impuestas y los esfuerzos realizados por minimizar las deudas irrecuperables y por recuperar las cuantías adeudadas se han traducido en reducción apreciable y constante de los atrasos en los últimos años. Así, en el Anexo A que muestra la evolución de los últimos ocho años, se observa que desde 2011, el total de los atrasos ha pasado de 61,5 millones CHF el 31 de diciembre </w:t>
      </w:r>
      <w:r w:rsidR="00836961" w:rsidRPr="00CA7355">
        <w:t xml:space="preserve">de </w:t>
      </w:r>
      <w:r w:rsidRPr="00CA7355">
        <w:t xml:space="preserve">2011 a </w:t>
      </w:r>
      <w:r w:rsidR="00D61B5F" w:rsidRPr="00CA7355">
        <w:t>36,9</w:t>
      </w:r>
      <w:r w:rsidRPr="00CA7355">
        <w:t xml:space="preserve"> millones CHF el 30 de </w:t>
      </w:r>
      <w:r w:rsidR="00D61B5F" w:rsidRPr="00CA7355">
        <w:t xml:space="preserve">septiembre </w:t>
      </w:r>
      <w:r w:rsidRPr="00CA7355">
        <w:t>de 2018, lo cual representa una disminución de</w:t>
      </w:r>
      <w:r w:rsidR="00D61B5F" w:rsidRPr="00CA7355">
        <w:t>l</w:t>
      </w:r>
      <w:r w:rsidRPr="00CA7355">
        <w:t xml:space="preserve"> </w:t>
      </w:r>
      <w:r w:rsidR="00D61B5F" w:rsidRPr="00CA7355">
        <w:t>40</w:t>
      </w:r>
      <w:r w:rsidRPr="00CA7355">
        <w:t>%.</w:t>
      </w:r>
    </w:p>
    <w:p w:rsidR="004568FB" w:rsidRPr="00CA7355" w:rsidRDefault="004568FB" w:rsidP="00D61B5F">
      <w:r w:rsidRPr="00CA7355">
        <w:t>3.2</w:t>
      </w:r>
      <w:r w:rsidRPr="00CA7355">
        <w:tab/>
        <w:t xml:space="preserve">Además, en los últimos ocho años, durante el periodo comprendido entre el 31 de diciembre de 2011 y el 30 de </w:t>
      </w:r>
      <w:r w:rsidR="00D61B5F" w:rsidRPr="00CA7355">
        <w:t xml:space="preserve">septiembre </w:t>
      </w:r>
      <w:r w:rsidRPr="00CA7355">
        <w:t xml:space="preserve">de 2018, los atrasos de los Estados Miembros (contribuciones y publicaciones) se ha reducido en un </w:t>
      </w:r>
      <w:r w:rsidR="00D61B5F" w:rsidRPr="00CA7355">
        <w:t>47</w:t>
      </w:r>
      <w:r w:rsidRPr="00CA7355">
        <w:t>%, pasando de 13,1 millones CHF el 31</w:t>
      </w:r>
      <w:r w:rsidR="00C14B90" w:rsidRPr="00CA7355">
        <w:t> de diciembre de </w:t>
      </w:r>
      <w:r w:rsidRPr="00CA7355">
        <w:t xml:space="preserve">2011, a </w:t>
      </w:r>
      <w:r w:rsidR="00D61B5F" w:rsidRPr="00CA7355">
        <w:t>6,9</w:t>
      </w:r>
      <w:r w:rsidRPr="00CA7355">
        <w:t xml:space="preserve"> millones CHF el 30 de </w:t>
      </w:r>
      <w:r w:rsidR="00D61B5F" w:rsidRPr="00CA7355">
        <w:t xml:space="preserve">septiembre </w:t>
      </w:r>
      <w:r w:rsidRPr="00CA7355">
        <w:t xml:space="preserve">de 2018. Asimismo, los atrasos de los Miembros de Sector también han experimentado una reducción apreciable del </w:t>
      </w:r>
      <w:r w:rsidR="00D61B5F" w:rsidRPr="00CA7355">
        <w:t>46</w:t>
      </w:r>
      <w:r w:rsidRPr="00CA7355">
        <w:t>%, al pasar de 19,1 millones CHF el 31 de diciembre de 2011 a 10,</w:t>
      </w:r>
      <w:r w:rsidR="00D61B5F" w:rsidRPr="00CA7355">
        <w:t xml:space="preserve">4 </w:t>
      </w:r>
      <w:r w:rsidRPr="00CA7355">
        <w:t xml:space="preserve">millones CHF el 30 de </w:t>
      </w:r>
      <w:r w:rsidR="00D61B5F" w:rsidRPr="00CA7355">
        <w:t xml:space="preserve">septiembre </w:t>
      </w:r>
      <w:r w:rsidRPr="00CA7355">
        <w:t>de 2018.</w:t>
      </w:r>
    </w:p>
    <w:p w:rsidR="004568FB" w:rsidRPr="00CA7355" w:rsidRDefault="004568FB">
      <w:pPr>
        <w:rPr>
          <w:rFonts w:eastAsia="SimSun"/>
          <w:lang w:eastAsia="zh-CN"/>
        </w:rPr>
      </w:pPr>
      <w:r w:rsidRPr="00CA7355">
        <w:t>3.3</w:t>
      </w:r>
      <w:r w:rsidRPr="00CA7355">
        <w:tab/>
        <w:t>No se puede negar que la aplicación de la Resolución 152 (Rev. Busán, 2014) ha permitido mejorar el pago de las contribuciones, lo cual se ha reflejado en una mayor tasa de recuperación,</w:t>
      </w:r>
      <w:r w:rsidR="00C14B90" w:rsidRPr="00CA7355">
        <w:t xml:space="preserve"> </w:t>
      </w:r>
      <w:r w:rsidRPr="00CA7355">
        <w:t xml:space="preserve">la consecuente reducción de la deuda de los Miembros de Sector y los Asociados y una disminución en el número de empresas suspendidas y de </w:t>
      </w:r>
      <w:r w:rsidRPr="00CA7355">
        <w:rPr>
          <w:rFonts w:eastAsia="SimSun"/>
          <w:lang w:eastAsia="zh-CN"/>
        </w:rPr>
        <w:t>Miembros expulsados definitivamente. El Secretario quiere subrayar las dificultades encontradas en la recuperación de las deudas de las entidades expulsadas, por la falta de mecanismos de incentivo basados en soluciones negociadas.</w:t>
      </w:r>
    </w:p>
    <w:p w:rsidR="004568FB" w:rsidRPr="00CA7355" w:rsidRDefault="004568FB" w:rsidP="004568FB">
      <w:pPr>
        <w:rPr>
          <w:rFonts w:eastAsia="SimSun"/>
          <w:lang w:eastAsia="zh-CN"/>
        </w:rPr>
      </w:pPr>
      <w:r w:rsidRPr="00CA7355">
        <w:rPr>
          <w:rFonts w:eastAsia="SimSun"/>
          <w:lang w:eastAsia="zh-CN"/>
        </w:rPr>
        <w:lastRenderedPageBreak/>
        <w:t>3.4</w:t>
      </w:r>
      <w:r w:rsidRPr="00CA7355">
        <w:rPr>
          <w:rFonts w:eastAsia="SimSun"/>
          <w:lang w:eastAsia="zh-CN"/>
        </w:rPr>
        <w:tab/>
        <w:t>A este respecto, la Secretaría de la Unión solicita a las Administraciones que sigan prestándole un apoyo continuado para la recuperación de las deudas. La experiencia demuestra que la actuación de las Administraciones es clave y determinante frente a las entidades con pagos atrasados con la Unión.</w:t>
      </w:r>
    </w:p>
    <w:p w:rsidR="004568FB" w:rsidRPr="00CA7355" w:rsidRDefault="004568FB" w:rsidP="004568FB">
      <w:r w:rsidRPr="00CA7355">
        <w:t>3.5</w:t>
      </w:r>
      <w:r w:rsidRPr="00CA7355">
        <w:tab/>
        <w:t>En los Anexos A, B, C, D y E pueden encontrarse más detalles sobre la evolución de la situación de los atrasos, las cuentas especiales de atrasos y las cuentas especiales de atrasos suprimidas.</w:t>
      </w:r>
    </w:p>
    <w:p w:rsidR="004568FB" w:rsidRPr="00CA7355" w:rsidRDefault="004568FB" w:rsidP="00D61B5F">
      <w:pPr>
        <w:keepLines/>
      </w:pPr>
      <w:r w:rsidRPr="00CA7355">
        <w:t>3.6</w:t>
      </w:r>
      <w:r w:rsidRPr="00CA7355">
        <w:tab/>
        <w:t xml:space="preserve">En aplicación de lo dispuesto en la Resolución 41 (Rev. Busán, 2014), a 30 de </w:t>
      </w:r>
      <w:r w:rsidR="00D61B5F" w:rsidRPr="00CA7355">
        <w:t xml:space="preserve">septiembre </w:t>
      </w:r>
      <w:r w:rsidRPr="00CA7355">
        <w:t xml:space="preserve">de 2018, se han suprimido </w:t>
      </w:r>
      <w:r w:rsidR="00D61B5F" w:rsidRPr="00CA7355">
        <w:t xml:space="preserve">seis </w:t>
      </w:r>
      <w:r w:rsidRPr="00CA7355">
        <w:t>cuentas especiales de atrasos (Anexo E, número 2). Los E</w:t>
      </w:r>
      <w:r w:rsidR="00D64527" w:rsidRPr="00CA7355">
        <w:t>stados Miembros implicados (</w:t>
      </w:r>
      <w:r w:rsidRPr="00CA7355">
        <w:t>Gambia</w:t>
      </w:r>
      <w:r w:rsidR="00D61B5F" w:rsidRPr="00CA7355">
        <w:t xml:space="preserve"> y </w:t>
      </w:r>
      <w:r w:rsidRPr="00CA7355">
        <w:t>Nicaragua), así como las cuatro empresas/organizaciones afectadas (Apprentissages sans Frontières (Suiza), Cameroon Telecommunications, Ellipsat</w:t>
      </w:r>
      <w:r w:rsidRPr="00CA7355" w:rsidDel="00F96BC6">
        <w:t xml:space="preserve"> </w:t>
      </w:r>
      <w:r w:rsidRPr="00CA7355">
        <w:t>(Estados Unidos)</w:t>
      </w:r>
      <w:r w:rsidR="00EE7E10" w:rsidRPr="00CA7355">
        <w:t xml:space="preserve"> </w:t>
      </w:r>
      <w:r w:rsidRPr="00CA7355">
        <w:t xml:space="preserve">y TIT de Líbano) tendrán por tanto que negociar un acuerdo de amortización de su deuda, de conformidad con las directrices definidas por el Consejo. </w:t>
      </w:r>
    </w:p>
    <w:p w:rsidR="004568FB" w:rsidRPr="00CA7355" w:rsidRDefault="004568FB" w:rsidP="00311C38">
      <w:r w:rsidRPr="00CA7355">
        <w:t>3.7</w:t>
      </w:r>
      <w:r w:rsidRPr="00CA7355">
        <w:tab/>
        <w:t xml:space="preserve">Desde que se celebrase la Conferencia de Plenipotenciarios (Busán, 2014), se han concluido numerosos planes de amortización. Al 30 de </w:t>
      </w:r>
      <w:r w:rsidR="00D61B5F" w:rsidRPr="00CA7355">
        <w:t xml:space="preserve">septiembre </w:t>
      </w:r>
      <w:r w:rsidRPr="00CA7355">
        <w:t xml:space="preserve">de 2018 (Anexo E, número 1), la UIT había concluido </w:t>
      </w:r>
      <w:r w:rsidR="00D61B5F" w:rsidRPr="00CA7355">
        <w:t xml:space="preserve">un </w:t>
      </w:r>
      <w:r w:rsidRPr="00CA7355">
        <w:t xml:space="preserve">plan de amortización con </w:t>
      </w:r>
      <w:r w:rsidR="00D61B5F" w:rsidRPr="00CA7355">
        <w:t xml:space="preserve">un antiguo Estado Miembro y 12 planes de amortización entre la UIT y </w:t>
      </w:r>
      <w:r w:rsidRPr="00CA7355">
        <w:t>Estados Miembros (</w:t>
      </w:r>
      <w:r w:rsidR="00D61B5F" w:rsidRPr="00CA7355">
        <w:t>Ben</w:t>
      </w:r>
      <w:r w:rsidR="00311C38">
        <w:t>i</w:t>
      </w:r>
      <w:r w:rsidR="00D61B5F" w:rsidRPr="00CA7355">
        <w:t xml:space="preserve">n, </w:t>
      </w:r>
      <w:r w:rsidRPr="00CA7355">
        <w:t xml:space="preserve">República Centroafricana, Comoras, </w:t>
      </w:r>
      <w:r w:rsidR="00311C38">
        <w:t xml:space="preserve">República del </w:t>
      </w:r>
      <w:r w:rsidR="00D61B5F" w:rsidRPr="00CA7355">
        <w:t>Congo</w:t>
      </w:r>
      <w:r w:rsidR="00311C38">
        <w:t>,</w:t>
      </w:r>
      <w:r w:rsidR="00D61B5F" w:rsidRPr="00CA7355">
        <w:t xml:space="preserve"> </w:t>
      </w:r>
      <w:r w:rsidRPr="00CA7355">
        <w:t>Guinea Ecuatorial</w:t>
      </w:r>
      <w:r w:rsidR="00EE7E10" w:rsidRPr="00CA7355">
        <w:t>,</w:t>
      </w:r>
      <w:r w:rsidRPr="00CA7355">
        <w:t xml:space="preserve"> Federación de Saint </w:t>
      </w:r>
      <w:proofErr w:type="spellStart"/>
      <w:r w:rsidRPr="00CA7355">
        <w:t>Ki</w:t>
      </w:r>
      <w:r w:rsidR="00311C38">
        <w:t>t</w:t>
      </w:r>
      <w:r w:rsidRPr="00CA7355">
        <w:t>ts</w:t>
      </w:r>
      <w:proofErr w:type="spellEnd"/>
      <w:r w:rsidRPr="00CA7355">
        <w:t xml:space="preserve"> y </w:t>
      </w:r>
      <w:proofErr w:type="spellStart"/>
      <w:r w:rsidRPr="00CA7355">
        <w:t>Nevis</w:t>
      </w:r>
      <w:proofErr w:type="spellEnd"/>
      <w:r w:rsidRPr="00CA7355">
        <w:t xml:space="preserve">, </w:t>
      </w:r>
      <w:r w:rsidR="00D61B5F" w:rsidRPr="00CA7355">
        <w:t xml:space="preserve">Guinea-Bissau, Liberia, Sierra Leona, </w:t>
      </w:r>
      <w:r w:rsidR="00320C7E" w:rsidRPr="00CA7355">
        <w:t>Somalia</w:t>
      </w:r>
      <w:r w:rsidRPr="00CA7355">
        <w:t xml:space="preserve">, Sudán y Tayikistán). Entre los </w:t>
      </w:r>
      <w:r w:rsidR="00E46F6E" w:rsidRPr="00CA7355">
        <w:t xml:space="preserve">doce </w:t>
      </w:r>
      <w:r w:rsidRPr="00CA7355">
        <w:t xml:space="preserve">planes de amortización firmados con Estados Miembros, </w:t>
      </w:r>
      <w:r w:rsidR="00E46F6E" w:rsidRPr="00CA7355">
        <w:t xml:space="preserve">ocho </w:t>
      </w:r>
      <w:r w:rsidRPr="00CA7355">
        <w:t xml:space="preserve">pertenecen a la categoría de Países Menos Adelantados (PMA), que pueden beneficiarse de un plazo máximo de quince años para saldar su deuda. Asimismo, los Estados Miembros (Bolivia y Granada) y las entidades (Alphion Corporation y Bay Microsystems (Estados Unidos, Marcatel (México) </w:t>
      </w:r>
      <w:r w:rsidR="00320C7E" w:rsidRPr="00CA7355">
        <w:t>e</w:t>
      </w:r>
      <w:r w:rsidRPr="00CA7355">
        <w:t xml:space="preserve"> INTTIC (Argelia)) abonaron totalmente sus acuerdos de amortización en el primer semestre de 2018. En consecuencia, se presentó al Consejo de 2018, para su aprobación, una petición de anulación de los intereses de mora, que fue aceptada por éste.</w:t>
      </w:r>
    </w:p>
    <w:p w:rsidR="004568FB" w:rsidRPr="00CA7355" w:rsidRDefault="004568FB" w:rsidP="00CF3B0D">
      <w:pPr>
        <w:rPr>
          <w:rFonts w:eastAsia="SimSun"/>
          <w:lang w:eastAsia="zh-CN"/>
        </w:rPr>
      </w:pPr>
      <w:r w:rsidRPr="00CA7355">
        <w:t>3.8</w:t>
      </w:r>
      <w:r w:rsidRPr="00CA7355">
        <w:tab/>
      </w:r>
      <w:r w:rsidRPr="00CA7355">
        <w:rPr>
          <w:rFonts w:eastAsia="SimSun"/>
          <w:lang w:eastAsia="zh-CN"/>
        </w:rPr>
        <w:t xml:space="preserve">En lo que respecta a las notificaciones de redes de satélites, de conformidad con el </w:t>
      </w:r>
      <w:hyperlink r:id="rId13" w:history="1">
        <w:r w:rsidR="00CF3B0D" w:rsidRPr="00CA7355">
          <w:rPr>
            <w:rStyle w:val="Hyperlink"/>
            <w:rFonts w:asciiTheme="minorHAnsi" w:eastAsia="SimSun" w:hAnsiTheme="minorHAnsi"/>
            <w:szCs w:val="24"/>
            <w:lang w:eastAsia="zh-CN"/>
          </w:rPr>
          <w:t>Acuerdo 545</w:t>
        </w:r>
      </w:hyperlink>
      <w:r w:rsidR="00CF3B0D" w:rsidRPr="00CA7355">
        <w:rPr>
          <w:rFonts w:eastAsia="SimSun"/>
          <w:lang w:eastAsia="zh-CN"/>
        </w:rPr>
        <w:t xml:space="preserve"> </w:t>
      </w:r>
      <w:r w:rsidRPr="00CA7355">
        <w:rPr>
          <w:rFonts w:eastAsia="SimSun"/>
          <w:lang w:eastAsia="zh-CN"/>
        </w:rPr>
        <w:t>del Consejo (2007), de las 28 administraciones/operadores cuyas facturas se han revisado, 26 han liquidado su deuda y una entidad ha concluido un acuerdo de amortización (Ellipsat, Estados Unidos de América), incluida la deuda de la anterior Virtual Geosatellite, adquirida por Ellipsat.</w:t>
      </w:r>
    </w:p>
    <w:p w:rsidR="004568FB" w:rsidRPr="00CA7355" w:rsidRDefault="004568FB" w:rsidP="00297CF2">
      <w:r w:rsidRPr="00CA7355">
        <w:rPr>
          <w:rFonts w:asciiTheme="minorHAnsi" w:hAnsiTheme="minorHAnsi"/>
        </w:rPr>
        <w:t>3.9</w:t>
      </w:r>
      <w:r w:rsidRPr="00CA7355">
        <w:rPr>
          <w:rFonts w:asciiTheme="minorHAnsi" w:hAnsiTheme="minorHAnsi"/>
        </w:rPr>
        <w:tab/>
      </w:r>
      <w:r w:rsidRPr="00CA7355">
        <w:t xml:space="preserve"> Al 31 de diciembre de 201</w:t>
      </w:r>
      <w:r w:rsidR="00297CF2" w:rsidRPr="00CA7355">
        <w:t>7</w:t>
      </w:r>
      <w:r w:rsidRPr="00CA7355">
        <w:t>, el importe de dicha Provisión ascendía a 53,8 millones CHF y cubría el 100% de las cantidades que se debían tener en cuenta en la Provisión según los nuevos principios mencionados. De ahora en adelante, el importe de la Provisión para Cuentas Deudoras se reevaluará sistemáticamente el 31 de diciembre de cada año. Conviene señalar que, a raíz de esta cobertura del 100%, los Estados Miembros, Miembros de Sector y Asociados no quedan exentos de sus obligaciones ante la Unión.</w:t>
      </w:r>
    </w:p>
    <w:p w:rsidR="004568FB" w:rsidRPr="00CA7355" w:rsidRDefault="004568FB" w:rsidP="004568FB">
      <w:pPr>
        <w:pStyle w:val="Heading1"/>
      </w:pPr>
      <w:r w:rsidRPr="00CA7355">
        <w:t>4</w:t>
      </w:r>
      <w:r w:rsidRPr="00CA7355">
        <w:tab/>
        <w:t>Recomendación</w:t>
      </w:r>
    </w:p>
    <w:p w:rsidR="004568FB" w:rsidRPr="00CA7355" w:rsidRDefault="004568FB" w:rsidP="00297CF2">
      <w:pPr>
        <w:keepNext/>
      </w:pPr>
      <w:r w:rsidRPr="00CA7355">
        <w:t>4.1</w:t>
      </w:r>
      <w:r w:rsidRPr="00CA7355">
        <w:tab/>
      </w:r>
      <w:r w:rsidRPr="00CA7355">
        <w:tab/>
        <w:t>Se pide a la Conferencia de Plenipotenciarios que, teniendo en cuenta el contenido del presente documento:</w:t>
      </w:r>
    </w:p>
    <w:p w:rsidR="004568FB" w:rsidRPr="00CA7355" w:rsidRDefault="004568FB" w:rsidP="004568FB">
      <w:pPr>
        <w:pStyle w:val="enumlev1"/>
        <w:rPr>
          <w:rFonts w:asciiTheme="minorHAnsi" w:hAnsiTheme="minorHAnsi"/>
        </w:rPr>
      </w:pPr>
      <w:r w:rsidRPr="00CA7355">
        <w:rPr>
          <w:rFonts w:asciiTheme="minorHAnsi" w:hAnsiTheme="minorHAnsi"/>
        </w:rPr>
        <w:t>1)</w:t>
      </w:r>
      <w:r w:rsidRPr="00CA7355">
        <w:rPr>
          <w:rFonts w:asciiTheme="minorHAnsi" w:hAnsiTheme="minorHAnsi"/>
        </w:rPr>
        <w:tab/>
        <w:t xml:space="preserve">confirme la autorización otorgada al Consejo para revisar, en caso necesario, las condiciones y los planes de amortización de las deudas, incluso adoptando medidas tales como la reducción temporal de la clase contributiva, la duración máxima del periodo de amortización, los ajustes de las cuantías de los pagos anuales en la fase inicial de los planes, </w:t>
      </w:r>
      <w:r w:rsidRPr="00CA7355">
        <w:rPr>
          <w:rFonts w:asciiTheme="minorHAnsi" w:hAnsiTheme="minorHAnsi"/>
        </w:rPr>
        <w:lastRenderedPageBreak/>
        <w:t>o la cancelación de intereses devengados por pagos vencidos, con el fin de acelerar la liquidación de las cuentas deudoras;</w:t>
      </w:r>
    </w:p>
    <w:p w:rsidR="004568FB" w:rsidRPr="00CA7355" w:rsidRDefault="004568FB" w:rsidP="004568FB">
      <w:pPr>
        <w:pStyle w:val="enumlev1"/>
        <w:rPr>
          <w:rFonts w:asciiTheme="minorHAnsi" w:hAnsiTheme="minorHAnsi"/>
        </w:rPr>
      </w:pPr>
      <w:r w:rsidRPr="00CA7355">
        <w:rPr>
          <w:rFonts w:asciiTheme="minorHAnsi" w:hAnsiTheme="minorHAnsi"/>
        </w:rPr>
        <w:t>2)</w:t>
      </w:r>
      <w:r w:rsidRPr="00CA7355">
        <w:rPr>
          <w:rFonts w:asciiTheme="minorHAnsi" w:hAnsiTheme="minorHAnsi"/>
        </w:rPr>
        <w:tab/>
        <w:t>confirme la decisión de no abrir nuevas cuentas especiales de atrasos durante las Conferencias de Plenipotenciarios, puesto que el propio Secretario General está autorizado a abrir tales cuentas en aplicación de las directrices adoptadas por el Consejo.</w:t>
      </w:r>
    </w:p>
    <w:p w:rsidR="004568FB" w:rsidRPr="00CA7355" w:rsidRDefault="004568FB" w:rsidP="004568FB">
      <w:pPr>
        <w:pStyle w:val="AnnexNo"/>
        <w:spacing w:after="360"/>
        <w:rPr>
          <w:rFonts w:asciiTheme="minorHAnsi" w:hAnsiTheme="minorHAnsi"/>
          <w:bCs/>
          <w:szCs w:val="22"/>
        </w:rPr>
      </w:pPr>
      <w:r w:rsidRPr="00CA7355">
        <w:rPr>
          <w:rFonts w:asciiTheme="minorHAnsi" w:hAnsiTheme="minorHAnsi"/>
        </w:rPr>
        <w:br w:type="page"/>
      </w:r>
      <w:r w:rsidRPr="00CA7355">
        <w:rPr>
          <w:rFonts w:asciiTheme="minorHAnsi" w:hAnsiTheme="minorHAnsi"/>
        </w:rPr>
        <w:lastRenderedPageBreak/>
        <w:t>ANEXO A</w:t>
      </w:r>
    </w:p>
    <w:p w:rsidR="004568FB" w:rsidRPr="00CA7355" w:rsidRDefault="004568FB" w:rsidP="004568FB">
      <w:pPr>
        <w:pStyle w:val="Tablehead"/>
        <w:overflowPunct/>
        <w:autoSpaceDE/>
        <w:autoSpaceDN/>
        <w:adjustRightInd/>
        <w:spacing w:before="0" w:after="0"/>
        <w:textAlignment w:val="auto"/>
        <w:rPr>
          <w:rFonts w:asciiTheme="minorHAnsi" w:hAnsiTheme="minorHAnsi"/>
          <w:bCs/>
          <w:szCs w:val="22"/>
        </w:rPr>
      </w:pPr>
      <w:r w:rsidRPr="00CA7355">
        <w:rPr>
          <w:rFonts w:asciiTheme="minorHAnsi" w:hAnsiTheme="minorHAnsi"/>
          <w:bCs/>
          <w:szCs w:val="22"/>
        </w:rPr>
        <w:t>Evolución de los atrasos y las cuentas especiales de atrasos</w:t>
      </w:r>
    </w:p>
    <w:p w:rsidR="00724901" w:rsidRPr="00CA7355" w:rsidRDefault="004568FB" w:rsidP="00724901">
      <w:pPr>
        <w:pStyle w:val="Tablehead"/>
        <w:overflowPunct/>
        <w:autoSpaceDE/>
        <w:autoSpaceDN/>
        <w:adjustRightInd/>
        <w:spacing w:before="60" w:after="60"/>
        <w:textAlignment w:val="auto"/>
        <w:rPr>
          <w:rFonts w:asciiTheme="minorHAnsi" w:hAnsiTheme="minorHAnsi"/>
          <w:bCs/>
          <w:i/>
          <w:iCs/>
          <w:szCs w:val="24"/>
        </w:rPr>
      </w:pPr>
      <w:r w:rsidRPr="00CA7355">
        <w:rPr>
          <w:rFonts w:asciiTheme="minorHAnsi" w:hAnsiTheme="minorHAnsi"/>
          <w:bCs/>
          <w:i/>
          <w:iCs/>
          <w:szCs w:val="24"/>
        </w:rPr>
        <w:t>(en miles de CHF)</w:t>
      </w:r>
    </w:p>
    <w:tbl>
      <w:tblPr>
        <w:tblW w:w="9623" w:type="dxa"/>
        <w:jc w:val="center"/>
        <w:tblLayout w:type="fixed"/>
        <w:tblCellMar>
          <w:left w:w="0" w:type="dxa"/>
          <w:right w:w="0" w:type="dxa"/>
        </w:tblCellMar>
        <w:tblLook w:val="0000" w:firstRow="0" w:lastRow="0" w:firstColumn="0" w:lastColumn="0" w:noHBand="0" w:noVBand="0"/>
      </w:tblPr>
      <w:tblGrid>
        <w:gridCol w:w="3012"/>
        <w:gridCol w:w="849"/>
        <w:gridCol w:w="816"/>
        <w:gridCol w:w="815"/>
        <w:gridCol w:w="815"/>
        <w:gridCol w:w="815"/>
        <w:gridCol w:w="815"/>
        <w:gridCol w:w="843"/>
        <w:gridCol w:w="843"/>
      </w:tblGrid>
      <w:tr w:rsidR="00724901" w:rsidRPr="00CA7355"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A7355" w:rsidRDefault="00724901" w:rsidP="00753396">
            <w:pPr>
              <w:pStyle w:val="Tablehead"/>
              <w:jc w:val="left"/>
              <w:rPr>
                <w:rFonts w:eastAsia="Arial Unicode MS"/>
              </w:rPr>
            </w:pPr>
            <w:r w:rsidRPr="00CA7355">
              <w:rPr>
                <w:rFonts w:asciiTheme="minorHAnsi" w:hAnsiTheme="minorHAnsi"/>
                <w:bCs/>
                <w:color w:val="000000"/>
                <w:szCs w:val="22"/>
                <w:lang w:eastAsia="zh-CN"/>
              </w:rPr>
              <w:t>Situación al 31 de diciembre</w:t>
            </w:r>
          </w:p>
        </w:tc>
        <w:tc>
          <w:tcPr>
            <w:tcW w:w="849" w:type="dxa"/>
            <w:tcBorders>
              <w:top w:val="nil"/>
              <w:left w:val="nil"/>
              <w:bottom w:val="nil"/>
              <w:right w:val="nil"/>
            </w:tcBorders>
          </w:tcPr>
          <w:p w:rsidR="00724901" w:rsidRPr="00CA7355" w:rsidRDefault="00724901" w:rsidP="00753396">
            <w:pPr>
              <w:pStyle w:val="Tablehead"/>
              <w:rPr>
                <w:rFonts w:eastAsia="Arial Unicode MS"/>
              </w:rPr>
            </w:pPr>
            <w:r w:rsidRPr="00CA7355">
              <w:rPr>
                <w:rFonts w:eastAsia="Arial Unicode MS"/>
              </w:rPr>
              <w:t>2011</w:t>
            </w:r>
          </w:p>
        </w:tc>
        <w:tc>
          <w:tcPr>
            <w:tcW w:w="816" w:type="dxa"/>
            <w:tcBorders>
              <w:top w:val="nil"/>
              <w:left w:val="nil"/>
              <w:bottom w:val="nil"/>
              <w:right w:val="nil"/>
            </w:tcBorders>
          </w:tcPr>
          <w:p w:rsidR="00724901" w:rsidRPr="00CA7355" w:rsidRDefault="00724901" w:rsidP="00753396">
            <w:pPr>
              <w:pStyle w:val="Tablehead"/>
              <w:rPr>
                <w:rFonts w:eastAsia="Arial Unicode MS"/>
              </w:rPr>
            </w:pPr>
            <w:r w:rsidRPr="00CA7355">
              <w:rPr>
                <w:rFonts w:eastAsia="Arial Unicode MS"/>
              </w:rPr>
              <w:t>2012</w:t>
            </w:r>
          </w:p>
        </w:tc>
        <w:tc>
          <w:tcPr>
            <w:tcW w:w="815" w:type="dxa"/>
            <w:tcBorders>
              <w:top w:val="nil"/>
              <w:left w:val="nil"/>
              <w:bottom w:val="nil"/>
              <w:right w:val="nil"/>
            </w:tcBorders>
          </w:tcPr>
          <w:p w:rsidR="00724901" w:rsidRPr="00CA7355" w:rsidRDefault="00724901" w:rsidP="00753396">
            <w:pPr>
              <w:pStyle w:val="Tablehead"/>
              <w:rPr>
                <w:rFonts w:eastAsia="Arial Unicode MS"/>
              </w:rPr>
            </w:pPr>
            <w:r w:rsidRPr="00CA7355">
              <w:rPr>
                <w:rFonts w:eastAsia="Arial Unicode MS"/>
              </w:rPr>
              <w:t>2013</w:t>
            </w:r>
          </w:p>
        </w:tc>
        <w:tc>
          <w:tcPr>
            <w:tcW w:w="815" w:type="dxa"/>
            <w:tcBorders>
              <w:top w:val="nil"/>
              <w:left w:val="nil"/>
              <w:bottom w:val="nil"/>
              <w:right w:val="nil"/>
            </w:tcBorders>
          </w:tcPr>
          <w:p w:rsidR="00724901" w:rsidRPr="00CA7355" w:rsidRDefault="00724901" w:rsidP="00753396">
            <w:pPr>
              <w:pStyle w:val="Tablehead"/>
              <w:rPr>
                <w:rFonts w:eastAsia="Arial Unicode MS"/>
              </w:rPr>
            </w:pPr>
            <w:r w:rsidRPr="00CA7355">
              <w:rPr>
                <w:rFonts w:eastAsia="Arial Unicode MS"/>
              </w:rPr>
              <w:t xml:space="preserve">2014 </w:t>
            </w:r>
          </w:p>
        </w:tc>
        <w:tc>
          <w:tcPr>
            <w:tcW w:w="815" w:type="dxa"/>
            <w:tcBorders>
              <w:top w:val="nil"/>
              <w:left w:val="nil"/>
              <w:bottom w:val="nil"/>
              <w:right w:val="nil"/>
            </w:tcBorders>
          </w:tcPr>
          <w:p w:rsidR="00724901" w:rsidRPr="00CA7355" w:rsidRDefault="00724901" w:rsidP="00753396">
            <w:pPr>
              <w:pStyle w:val="Tablehead"/>
              <w:rPr>
                <w:rFonts w:eastAsia="Arial Unicode MS"/>
              </w:rPr>
            </w:pPr>
            <w:r w:rsidRPr="00CA7355">
              <w:rPr>
                <w:rFonts w:eastAsia="Arial Unicode MS"/>
              </w:rPr>
              <w:t xml:space="preserve">2015 </w:t>
            </w:r>
          </w:p>
        </w:tc>
        <w:tc>
          <w:tcPr>
            <w:tcW w:w="815" w:type="dxa"/>
            <w:tcBorders>
              <w:top w:val="nil"/>
              <w:left w:val="nil"/>
              <w:bottom w:val="nil"/>
              <w:right w:val="nil"/>
            </w:tcBorders>
            <w:noWrap/>
            <w:tcMar>
              <w:top w:w="15" w:type="dxa"/>
              <w:left w:w="15" w:type="dxa"/>
              <w:bottom w:w="0" w:type="dxa"/>
              <w:right w:w="15" w:type="dxa"/>
            </w:tcMar>
          </w:tcPr>
          <w:p w:rsidR="00724901" w:rsidRPr="00CA7355" w:rsidRDefault="00724901" w:rsidP="00753396">
            <w:pPr>
              <w:pStyle w:val="Tablehead"/>
              <w:rPr>
                <w:rFonts w:eastAsia="Arial Unicode MS"/>
              </w:rPr>
            </w:pPr>
            <w:r w:rsidRPr="00CA7355">
              <w:rPr>
                <w:rFonts w:eastAsia="Arial Unicode MS"/>
              </w:rPr>
              <w:t xml:space="preserve">2016 </w:t>
            </w:r>
          </w:p>
        </w:tc>
        <w:tc>
          <w:tcPr>
            <w:tcW w:w="843" w:type="dxa"/>
          </w:tcPr>
          <w:p w:rsidR="00724901" w:rsidRPr="00CA7355" w:rsidRDefault="00724901" w:rsidP="00753396">
            <w:pPr>
              <w:pStyle w:val="Tablehead"/>
              <w:rPr>
                <w:rFonts w:eastAsia="Arial Unicode MS"/>
              </w:rPr>
            </w:pPr>
            <w:r w:rsidRPr="00CA7355">
              <w:rPr>
                <w:rFonts w:eastAsia="Arial Unicode MS"/>
              </w:rPr>
              <w:t xml:space="preserve">2017 </w:t>
            </w:r>
          </w:p>
        </w:tc>
        <w:tc>
          <w:tcPr>
            <w:tcW w:w="843" w:type="dxa"/>
          </w:tcPr>
          <w:p w:rsidR="00724901" w:rsidRPr="00CA7355" w:rsidRDefault="00724901" w:rsidP="00753396">
            <w:pPr>
              <w:pStyle w:val="Tablehead"/>
              <w:rPr>
                <w:rFonts w:eastAsia="Arial Unicode MS"/>
              </w:rPr>
            </w:pPr>
            <w:r w:rsidRPr="00CA7355">
              <w:rPr>
                <w:rFonts w:eastAsia="Arial Unicode MS"/>
              </w:rPr>
              <w:t xml:space="preserve">2018 </w:t>
            </w:r>
          </w:p>
        </w:tc>
      </w:tr>
      <w:tr w:rsidR="00724901" w:rsidRPr="00CA7355" w:rsidTr="00753396">
        <w:trPr>
          <w:trHeight w:val="207"/>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A7355" w:rsidRDefault="00724901" w:rsidP="00753396">
            <w:pPr>
              <w:pStyle w:val="Tabletext"/>
            </w:pPr>
          </w:p>
        </w:tc>
        <w:tc>
          <w:tcPr>
            <w:tcW w:w="849" w:type="dxa"/>
            <w:tcBorders>
              <w:top w:val="nil"/>
              <w:left w:val="nil"/>
              <w:bottom w:val="nil"/>
              <w:right w:val="nil"/>
            </w:tcBorders>
          </w:tcPr>
          <w:p w:rsidR="00724901" w:rsidRPr="00CA7355" w:rsidRDefault="00724901" w:rsidP="00753396">
            <w:pPr>
              <w:pStyle w:val="Tabletext"/>
              <w:rPr>
                <w:rFonts w:eastAsia="Arial Unicode MS"/>
              </w:rPr>
            </w:pPr>
          </w:p>
        </w:tc>
        <w:tc>
          <w:tcPr>
            <w:tcW w:w="816" w:type="dxa"/>
            <w:tcBorders>
              <w:top w:val="nil"/>
              <w:left w:val="nil"/>
              <w:bottom w:val="nil"/>
              <w:right w:val="nil"/>
            </w:tcBorders>
          </w:tcPr>
          <w:p w:rsidR="00724901" w:rsidRPr="00CA7355" w:rsidRDefault="00724901" w:rsidP="00753396">
            <w:pPr>
              <w:pStyle w:val="Tabletext"/>
              <w:rPr>
                <w:rFonts w:eastAsia="Arial Unicode MS"/>
              </w:rPr>
            </w:pPr>
          </w:p>
        </w:tc>
        <w:tc>
          <w:tcPr>
            <w:tcW w:w="815" w:type="dxa"/>
            <w:tcBorders>
              <w:top w:val="nil"/>
              <w:left w:val="nil"/>
              <w:bottom w:val="nil"/>
              <w:right w:val="nil"/>
            </w:tcBorders>
          </w:tcPr>
          <w:p w:rsidR="00724901" w:rsidRPr="00CA7355" w:rsidRDefault="00724901" w:rsidP="00753396">
            <w:pPr>
              <w:pStyle w:val="Tabletext"/>
              <w:rPr>
                <w:rFonts w:eastAsia="Arial Unicode MS"/>
              </w:rPr>
            </w:pPr>
          </w:p>
        </w:tc>
        <w:tc>
          <w:tcPr>
            <w:tcW w:w="815" w:type="dxa"/>
            <w:tcBorders>
              <w:top w:val="nil"/>
              <w:left w:val="nil"/>
              <w:bottom w:val="nil"/>
              <w:right w:val="nil"/>
            </w:tcBorders>
          </w:tcPr>
          <w:p w:rsidR="00724901" w:rsidRPr="00CA7355" w:rsidRDefault="00724901" w:rsidP="00753396">
            <w:pPr>
              <w:pStyle w:val="Tabletext"/>
              <w:rPr>
                <w:rFonts w:eastAsia="Arial Unicode MS"/>
              </w:rPr>
            </w:pPr>
          </w:p>
        </w:tc>
        <w:tc>
          <w:tcPr>
            <w:tcW w:w="815" w:type="dxa"/>
            <w:tcBorders>
              <w:top w:val="nil"/>
              <w:left w:val="nil"/>
              <w:bottom w:val="nil"/>
              <w:right w:val="nil"/>
            </w:tcBorders>
          </w:tcPr>
          <w:p w:rsidR="00724901" w:rsidRPr="00CA7355" w:rsidRDefault="00724901" w:rsidP="00753396">
            <w:pPr>
              <w:pStyle w:val="Tabletext"/>
              <w:rPr>
                <w:rFonts w:eastAsia="Arial Unicode MS"/>
              </w:rPr>
            </w:pPr>
          </w:p>
        </w:tc>
        <w:tc>
          <w:tcPr>
            <w:tcW w:w="815" w:type="dxa"/>
            <w:tcBorders>
              <w:top w:val="nil"/>
              <w:left w:val="nil"/>
              <w:bottom w:val="nil"/>
              <w:right w:val="nil"/>
            </w:tcBorders>
            <w:noWrap/>
            <w:tcMar>
              <w:top w:w="15" w:type="dxa"/>
              <w:left w:w="15" w:type="dxa"/>
              <w:bottom w:w="0" w:type="dxa"/>
              <w:right w:w="15" w:type="dxa"/>
            </w:tcMar>
          </w:tcPr>
          <w:p w:rsidR="00724901" w:rsidRPr="00CA7355" w:rsidRDefault="00724901" w:rsidP="00753396">
            <w:pPr>
              <w:pStyle w:val="Tabletext"/>
              <w:rPr>
                <w:rFonts w:eastAsia="Arial Unicode MS"/>
              </w:rPr>
            </w:pPr>
          </w:p>
        </w:tc>
        <w:tc>
          <w:tcPr>
            <w:tcW w:w="843" w:type="dxa"/>
          </w:tcPr>
          <w:p w:rsidR="00724901" w:rsidRPr="00CA7355" w:rsidRDefault="00724901" w:rsidP="00753396">
            <w:pPr>
              <w:pStyle w:val="Tabletext"/>
              <w:rPr>
                <w:rFonts w:eastAsia="Arial Unicode MS"/>
              </w:rPr>
            </w:pPr>
          </w:p>
        </w:tc>
        <w:tc>
          <w:tcPr>
            <w:tcW w:w="843" w:type="dxa"/>
          </w:tcPr>
          <w:p w:rsidR="00724901" w:rsidRPr="00CA7355" w:rsidRDefault="00724901" w:rsidP="00E46F6E">
            <w:pPr>
              <w:pStyle w:val="Tabletext"/>
              <w:jc w:val="center"/>
              <w:rPr>
                <w:rFonts w:eastAsia="Arial Unicode MS"/>
                <w:b/>
                <w:bCs/>
                <w:sz w:val="20"/>
              </w:rPr>
            </w:pPr>
            <w:r w:rsidRPr="00CA7355">
              <w:rPr>
                <w:rFonts w:eastAsia="Arial Unicode MS"/>
                <w:b/>
                <w:bCs/>
                <w:sz w:val="20"/>
              </w:rPr>
              <w:t xml:space="preserve">(30 </w:t>
            </w:r>
            <w:r w:rsidR="00E46F6E" w:rsidRPr="00CA7355">
              <w:rPr>
                <w:rFonts w:eastAsia="Arial Unicode MS"/>
                <w:b/>
                <w:bCs/>
                <w:sz w:val="20"/>
              </w:rPr>
              <w:t>sept.</w:t>
            </w:r>
            <w:r w:rsidRPr="00CA7355">
              <w:rPr>
                <w:rFonts w:eastAsia="Arial Unicode MS"/>
                <w:b/>
                <w:bCs/>
                <w:sz w:val="20"/>
              </w:rPr>
              <w:t>)</w:t>
            </w:r>
          </w:p>
        </w:tc>
      </w:tr>
      <w:tr w:rsidR="00724901" w:rsidRPr="00CA7355"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A7355" w:rsidRDefault="00724901" w:rsidP="00753396">
            <w:pPr>
              <w:pStyle w:val="Tabletext"/>
              <w:rPr>
                <w:rFonts w:eastAsia="Arial Unicode MS"/>
                <w:b/>
                <w:szCs w:val="22"/>
              </w:rPr>
            </w:pPr>
            <w:r w:rsidRPr="00CA7355">
              <w:rPr>
                <w:rFonts w:asciiTheme="minorHAnsi" w:hAnsiTheme="minorHAnsi"/>
                <w:b/>
                <w:bCs/>
                <w:color w:val="000000"/>
                <w:szCs w:val="22"/>
                <w:lang w:eastAsia="zh-CN"/>
              </w:rPr>
              <w:t>Estados Miembros</w:t>
            </w:r>
          </w:p>
        </w:tc>
        <w:tc>
          <w:tcPr>
            <w:tcW w:w="849" w:type="dxa"/>
            <w:tcBorders>
              <w:top w:val="nil"/>
              <w:left w:val="nil"/>
              <w:bottom w:val="nil"/>
              <w:right w:val="nil"/>
            </w:tcBorders>
          </w:tcPr>
          <w:p w:rsidR="00724901" w:rsidRPr="00CA7355" w:rsidRDefault="00724901" w:rsidP="00753396">
            <w:pPr>
              <w:pStyle w:val="Tabletext"/>
              <w:rPr>
                <w:rFonts w:eastAsia="Arial Unicode MS"/>
                <w:szCs w:val="22"/>
              </w:rPr>
            </w:pPr>
          </w:p>
        </w:tc>
        <w:tc>
          <w:tcPr>
            <w:tcW w:w="816" w:type="dxa"/>
            <w:tcBorders>
              <w:top w:val="nil"/>
              <w:left w:val="nil"/>
              <w:bottom w:val="nil"/>
              <w:right w:val="nil"/>
            </w:tcBorders>
          </w:tcPr>
          <w:p w:rsidR="00724901" w:rsidRPr="00CA7355" w:rsidRDefault="00724901" w:rsidP="00753396">
            <w:pPr>
              <w:pStyle w:val="Tabletext"/>
              <w:rPr>
                <w:rFonts w:eastAsia="Arial Unicode MS"/>
                <w:szCs w:val="22"/>
              </w:rPr>
            </w:pPr>
          </w:p>
        </w:tc>
        <w:tc>
          <w:tcPr>
            <w:tcW w:w="815" w:type="dxa"/>
            <w:tcBorders>
              <w:top w:val="nil"/>
              <w:left w:val="nil"/>
              <w:bottom w:val="nil"/>
              <w:right w:val="nil"/>
            </w:tcBorders>
          </w:tcPr>
          <w:p w:rsidR="00724901" w:rsidRPr="00CA7355" w:rsidRDefault="00724901" w:rsidP="00753396">
            <w:pPr>
              <w:pStyle w:val="Tabletext"/>
              <w:rPr>
                <w:rFonts w:eastAsia="Arial Unicode MS"/>
                <w:szCs w:val="22"/>
              </w:rPr>
            </w:pPr>
          </w:p>
        </w:tc>
        <w:tc>
          <w:tcPr>
            <w:tcW w:w="815" w:type="dxa"/>
            <w:tcBorders>
              <w:top w:val="nil"/>
              <w:left w:val="nil"/>
              <w:bottom w:val="nil"/>
              <w:right w:val="nil"/>
            </w:tcBorders>
          </w:tcPr>
          <w:p w:rsidR="00724901" w:rsidRPr="00CA7355" w:rsidRDefault="00724901" w:rsidP="00753396">
            <w:pPr>
              <w:pStyle w:val="Tabletext"/>
              <w:rPr>
                <w:rFonts w:eastAsia="Arial Unicode MS"/>
                <w:szCs w:val="22"/>
              </w:rPr>
            </w:pPr>
          </w:p>
        </w:tc>
        <w:tc>
          <w:tcPr>
            <w:tcW w:w="815" w:type="dxa"/>
            <w:tcBorders>
              <w:top w:val="nil"/>
              <w:left w:val="nil"/>
              <w:bottom w:val="nil"/>
              <w:right w:val="nil"/>
            </w:tcBorders>
          </w:tcPr>
          <w:p w:rsidR="00724901" w:rsidRPr="00CA7355" w:rsidRDefault="00724901" w:rsidP="00753396">
            <w:pPr>
              <w:pStyle w:val="Tabletext"/>
              <w:rPr>
                <w:rFonts w:eastAsia="Arial Unicode MS"/>
                <w:szCs w:val="22"/>
              </w:rPr>
            </w:pPr>
          </w:p>
        </w:tc>
        <w:tc>
          <w:tcPr>
            <w:tcW w:w="815" w:type="dxa"/>
            <w:tcBorders>
              <w:top w:val="nil"/>
              <w:left w:val="nil"/>
              <w:bottom w:val="nil"/>
              <w:right w:val="nil"/>
            </w:tcBorders>
            <w:noWrap/>
            <w:tcMar>
              <w:top w:w="15" w:type="dxa"/>
              <w:left w:w="15" w:type="dxa"/>
              <w:bottom w:w="0" w:type="dxa"/>
              <w:right w:w="15" w:type="dxa"/>
            </w:tcMar>
          </w:tcPr>
          <w:p w:rsidR="00724901" w:rsidRPr="00CA7355" w:rsidRDefault="00724901" w:rsidP="00753396">
            <w:pPr>
              <w:pStyle w:val="Tabletext"/>
              <w:rPr>
                <w:rFonts w:eastAsia="Arial Unicode MS"/>
                <w:szCs w:val="22"/>
              </w:rPr>
            </w:pPr>
          </w:p>
        </w:tc>
        <w:tc>
          <w:tcPr>
            <w:tcW w:w="843" w:type="dxa"/>
          </w:tcPr>
          <w:p w:rsidR="00724901" w:rsidRPr="00CA7355" w:rsidRDefault="00724901" w:rsidP="00753396">
            <w:pPr>
              <w:pStyle w:val="Tabletext"/>
              <w:rPr>
                <w:rFonts w:eastAsia="Arial Unicode MS"/>
                <w:szCs w:val="22"/>
              </w:rPr>
            </w:pPr>
          </w:p>
        </w:tc>
        <w:tc>
          <w:tcPr>
            <w:tcW w:w="843" w:type="dxa"/>
          </w:tcPr>
          <w:p w:rsidR="00724901" w:rsidRPr="00CA7355" w:rsidRDefault="00724901" w:rsidP="00753396">
            <w:pPr>
              <w:pStyle w:val="Tabletext"/>
              <w:rPr>
                <w:rFonts w:eastAsia="Arial Unicode MS"/>
                <w:szCs w:val="22"/>
              </w:rPr>
            </w:pPr>
          </w:p>
        </w:tc>
      </w:tr>
      <w:tr w:rsidR="00724901" w:rsidRPr="00CA7355" w:rsidTr="00753396">
        <w:trPr>
          <w:trHeight w:val="248"/>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A7355" w:rsidRDefault="00724901" w:rsidP="00753396">
            <w:pPr>
              <w:pStyle w:val="Tabletext"/>
              <w:rPr>
                <w:rFonts w:eastAsia="Arial Unicode MS"/>
                <w:szCs w:val="22"/>
              </w:rPr>
            </w:pPr>
            <w:r w:rsidRPr="00CA7355">
              <w:rPr>
                <w:rFonts w:asciiTheme="minorHAnsi" w:hAnsiTheme="minorHAnsi"/>
                <w:color w:val="000000"/>
                <w:szCs w:val="22"/>
                <w:lang w:eastAsia="zh-CN"/>
              </w:rPr>
              <w:t>Contribuciones</w:t>
            </w:r>
          </w:p>
        </w:tc>
        <w:tc>
          <w:tcPr>
            <w:tcW w:w="849"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A7355">
              <w:rPr>
                <w:rFonts w:asciiTheme="minorHAnsi" w:hAnsiTheme="minorHAnsi"/>
                <w:color w:val="000000"/>
                <w:sz w:val="22"/>
                <w:szCs w:val="22"/>
                <w:lang w:eastAsia="zh-CN"/>
              </w:rPr>
              <w:t>12 917</w:t>
            </w:r>
          </w:p>
        </w:tc>
        <w:tc>
          <w:tcPr>
            <w:tcW w:w="816"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A7355">
              <w:rPr>
                <w:rFonts w:asciiTheme="minorHAnsi" w:hAnsiTheme="minorHAnsi"/>
                <w:color w:val="000000"/>
                <w:sz w:val="22"/>
                <w:szCs w:val="22"/>
                <w:lang w:eastAsia="zh-CN"/>
              </w:rPr>
              <w:t>10 542</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A7355">
              <w:rPr>
                <w:rFonts w:asciiTheme="minorHAnsi" w:hAnsiTheme="minorHAnsi"/>
                <w:color w:val="000000"/>
                <w:sz w:val="22"/>
                <w:szCs w:val="22"/>
                <w:lang w:eastAsia="zh-CN"/>
              </w:rPr>
              <w:t>10 141</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A7355">
              <w:rPr>
                <w:rFonts w:asciiTheme="minorHAnsi" w:hAnsiTheme="minorHAnsi"/>
                <w:color w:val="000000"/>
                <w:sz w:val="22"/>
                <w:szCs w:val="22"/>
                <w:lang w:eastAsia="zh-CN"/>
              </w:rPr>
              <w:t>7 825</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8 450</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10 070</w:t>
            </w:r>
          </w:p>
        </w:tc>
        <w:tc>
          <w:tcPr>
            <w:tcW w:w="843" w:type="dxa"/>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9 639</w:t>
            </w:r>
          </w:p>
        </w:tc>
        <w:tc>
          <w:tcPr>
            <w:tcW w:w="843" w:type="dxa"/>
            <w:vAlign w:val="center"/>
          </w:tcPr>
          <w:p w:rsidR="00724901" w:rsidRPr="00CA7355" w:rsidRDefault="00E46F6E"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6 923</w:t>
            </w:r>
          </w:p>
        </w:tc>
      </w:tr>
      <w:tr w:rsidR="00724901" w:rsidRPr="00CA7355"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A7355" w:rsidRDefault="00753396" w:rsidP="00753396">
            <w:pPr>
              <w:pStyle w:val="Tabletext"/>
              <w:rPr>
                <w:rFonts w:eastAsia="Arial Unicode MS"/>
                <w:szCs w:val="22"/>
              </w:rPr>
            </w:pPr>
            <w:r w:rsidRPr="00CA7355">
              <w:rPr>
                <w:rFonts w:asciiTheme="minorHAnsi" w:hAnsiTheme="minorHAnsi"/>
                <w:color w:val="000000"/>
                <w:szCs w:val="22"/>
                <w:lang w:eastAsia="zh-CN"/>
              </w:rPr>
              <w:t>Publicaciones</w:t>
            </w:r>
          </w:p>
        </w:tc>
        <w:tc>
          <w:tcPr>
            <w:tcW w:w="849"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eastAsia="zh-CN"/>
              </w:rPr>
            </w:pPr>
            <w:r w:rsidRPr="00CA7355">
              <w:rPr>
                <w:rFonts w:asciiTheme="minorHAnsi" w:hAnsiTheme="minorHAnsi"/>
                <w:color w:val="000000"/>
                <w:sz w:val="22"/>
                <w:szCs w:val="22"/>
                <w:u w:val="single"/>
                <w:lang w:eastAsia="zh-CN"/>
              </w:rPr>
              <w:t>140</w:t>
            </w:r>
          </w:p>
        </w:tc>
        <w:tc>
          <w:tcPr>
            <w:tcW w:w="816"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eastAsia="zh-CN"/>
              </w:rPr>
            </w:pPr>
            <w:r w:rsidRPr="00CA7355">
              <w:rPr>
                <w:rFonts w:asciiTheme="minorHAnsi" w:hAnsiTheme="minorHAnsi"/>
                <w:color w:val="000000"/>
                <w:sz w:val="22"/>
                <w:szCs w:val="22"/>
                <w:u w:val="single"/>
                <w:lang w:eastAsia="zh-CN"/>
              </w:rPr>
              <w:t>49</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eastAsia="zh-CN"/>
              </w:rPr>
            </w:pPr>
            <w:r w:rsidRPr="00CA7355">
              <w:rPr>
                <w:rFonts w:asciiTheme="minorHAnsi" w:hAnsiTheme="minorHAnsi"/>
                <w:color w:val="000000"/>
                <w:sz w:val="22"/>
                <w:szCs w:val="22"/>
                <w:u w:val="single"/>
                <w:lang w:eastAsia="zh-CN"/>
              </w:rPr>
              <w:t>49</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eastAsia="zh-CN"/>
              </w:rPr>
            </w:pPr>
            <w:r w:rsidRPr="00CA7355">
              <w:rPr>
                <w:rFonts w:asciiTheme="minorHAnsi" w:hAnsiTheme="minorHAnsi"/>
                <w:color w:val="000000"/>
                <w:sz w:val="22"/>
                <w:szCs w:val="22"/>
                <w:u w:val="single"/>
                <w:lang w:eastAsia="zh-CN"/>
              </w:rPr>
              <w:t>36</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eastAsia="zh-CN"/>
              </w:rPr>
            </w:pPr>
            <w:r w:rsidRPr="00CA7355">
              <w:rPr>
                <w:rFonts w:asciiTheme="minorHAnsi" w:hAnsiTheme="minorHAnsi"/>
                <w:sz w:val="22"/>
                <w:szCs w:val="22"/>
                <w:u w:val="single"/>
                <w:lang w:eastAsia="zh-CN"/>
              </w:rPr>
              <w:t>36</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eastAsia="zh-CN"/>
              </w:rPr>
            </w:pPr>
            <w:r w:rsidRPr="00CA7355">
              <w:rPr>
                <w:rFonts w:asciiTheme="minorHAnsi" w:hAnsiTheme="minorHAnsi"/>
                <w:sz w:val="22"/>
                <w:szCs w:val="22"/>
                <w:u w:val="single"/>
                <w:lang w:eastAsia="zh-CN"/>
              </w:rPr>
              <w:t>36</w:t>
            </w:r>
          </w:p>
        </w:tc>
        <w:tc>
          <w:tcPr>
            <w:tcW w:w="843" w:type="dxa"/>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eastAsia="zh-CN"/>
              </w:rPr>
            </w:pPr>
            <w:r w:rsidRPr="00CA7355">
              <w:rPr>
                <w:rFonts w:asciiTheme="minorHAnsi" w:hAnsiTheme="minorHAnsi"/>
                <w:sz w:val="22"/>
                <w:szCs w:val="22"/>
                <w:u w:val="single"/>
                <w:lang w:eastAsia="zh-CN"/>
              </w:rPr>
              <w:t>37</w:t>
            </w:r>
          </w:p>
        </w:tc>
        <w:tc>
          <w:tcPr>
            <w:tcW w:w="843" w:type="dxa"/>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eastAsia="zh-CN"/>
              </w:rPr>
            </w:pPr>
            <w:r w:rsidRPr="00CA7355">
              <w:rPr>
                <w:rFonts w:asciiTheme="minorHAnsi" w:hAnsiTheme="minorHAnsi"/>
                <w:sz w:val="22"/>
                <w:szCs w:val="22"/>
                <w:u w:val="single"/>
                <w:lang w:eastAsia="zh-CN"/>
              </w:rPr>
              <w:t>37</w:t>
            </w:r>
          </w:p>
        </w:tc>
      </w:tr>
      <w:tr w:rsidR="00724901" w:rsidRPr="00CA7355"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A7355" w:rsidRDefault="00724901" w:rsidP="00753396">
            <w:pPr>
              <w:pStyle w:val="Tabletext"/>
              <w:rPr>
                <w:rFonts w:eastAsia="Arial Unicode MS"/>
                <w:szCs w:val="22"/>
              </w:rPr>
            </w:pPr>
            <w:r w:rsidRPr="00CA7355">
              <w:rPr>
                <w:szCs w:val="22"/>
              </w:rPr>
              <w:t>Total</w:t>
            </w:r>
          </w:p>
        </w:tc>
        <w:tc>
          <w:tcPr>
            <w:tcW w:w="849"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A7355">
              <w:rPr>
                <w:rFonts w:asciiTheme="minorHAnsi" w:hAnsiTheme="minorHAnsi"/>
                <w:color w:val="000000"/>
                <w:sz w:val="22"/>
                <w:szCs w:val="22"/>
                <w:lang w:eastAsia="zh-CN"/>
              </w:rPr>
              <w:t>13 057</w:t>
            </w:r>
          </w:p>
        </w:tc>
        <w:tc>
          <w:tcPr>
            <w:tcW w:w="816"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A7355">
              <w:rPr>
                <w:rFonts w:asciiTheme="minorHAnsi" w:hAnsiTheme="minorHAnsi"/>
                <w:color w:val="000000"/>
                <w:sz w:val="22"/>
                <w:szCs w:val="22"/>
                <w:lang w:eastAsia="zh-CN"/>
              </w:rPr>
              <w:t>10 591</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A7355">
              <w:rPr>
                <w:rFonts w:asciiTheme="minorHAnsi" w:hAnsiTheme="minorHAnsi"/>
                <w:color w:val="000000"/>
                <w:sz w:val="22"/>
                <w:szCs w:val="22"/>
                <w:lang w:eastAsia="zh-CN"/>
              </w:rPr>
              <w:t>10 190</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A7355">
              <w:rPr>
                <w:rFonts w:asciiTheme="minorHAnsi" w:hAnsiTheme="minorHAnsi"/>
                <w:color w:val="000000"/>
                <w:sz w:val="22"/>
                <w:szCs w:val="22"/>
                <w:lang w:eastAsia="zh-CN"/>
              </w:rPr>
              <w:t>7 861</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8 486</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10 106</w:t>
            </w:r>
          </w:p>
        </w:tc>
        <w:tc>
          <w:tcPr>
            <w:tcW w:w="843" w:type="dxa"/>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9 676</w:t>
            </w:r>
          </w:p>
        </w:tc>
        <w:tc>
          <w:tcPr>
            <w:tcW w:w="843" w:type="dxa"/>
            <w:vAlign w:val="center"/>
          </w:tcPr>
          <w:p w:rsidR="00724901" w:rsidRPr="00CA7355" w:rsidRDefault="00E46F6E"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6 960</w:t>
            </w:r>
          </w:p>
        </w:tc>
      </w:tr>
      <w:tr w:rsidR="00724901" w:rsidRPr="00CA7355"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A7355" w:rsidRDefault="00724901" w:rsidP="00753396">
            <w:pPr>
              <w:pStyle w:val="Tabletext"/>
              <w:rPr>
                <w:rFonts w:eastAsia="Arial Unicode MS"/>
                <w:szCs w:val="22"/>
              </w:rPr>
            </w:pPr>
          </w:p>
        </w:tc>
        <w:tc>
          <w:tcPr>
            <w:tcW w:w="849" w:type="dxa"/>
            <w:tcBorders>
              <w:top w:val="nil"/>
              <w:left w:val="nil"/>
              <w:bottom w:val="nil"/>
              <w:right w:val="nil"/>
            </w:tcBorders>
          </w:tcPr>
          <w:p w:rsidR="00724901" w:rsidRPr="00CA7355" w:rsidRDefault="00724901" w:rsidP="00753396">
            <w:pPr>
              <w:pStyle w:val="Tabletext"/>
              <w:rPr>
                <w:rFonts w:eastAsia="Arial Unicode MS"/>
                <w:szCs w:val="22"/>
              </w:rPr>
            </w:pPr>
          </w:p>
        </w:tc>
        <w:tc>
          <w:tcPr>
            <w:tcW w:w="816" w:type="dxa"/>
            <w:tcBorders>
              <w:top w:val="nil"/>
              <w:left w:val="nil"/>
              <w:bottom w:val="nil"/>
              <w:right w:val="nil"/>
            </w:tcBorders>
          </w:tcPr>
          <w:p w:rsidR="00724901" w:rsidRPr="00CA7355" w:rsidRDefault="00724901" w:rsidP="00753396">
            <w:pPr>
              <w:pStyle w:val="Tabletext"/>
              <w:rPr>
                <w:rFonts w:eastAsia="Arial Unicode MS"/>
                <w:szCs w:val="22"/>
              </w:rPr>
            </w:pPr>
          </w:p>
        </w:tc>
        <w:tc>
          <w:tcPr>
            <w:tcW w:w="815" w:type="dxa"/>
            <w:tcBorders>
              <w:top w:val="nil"/>
              <w:left w:val="nil"/>
              <w:bottom w:val="nil"/>
              <w:right w:val="nil"/>
            </w:tcBorders>
          </w:tcPr>
          <w:p w:rsidR="00724901" w:rsidRPr="00CA7355" w:rsidRDefault="00724901" w:rsidP="00753396">
            <w:pPr>
              <w:pStyle w:val="Tabletext"/>
              <w:rPr>
                <w:rFonts w:eastAsia="Arial Unicode MS"/>
                <w:szCs w:val="22"/>
              </w:rPr>
            </w:pPr>
          </w:p>
        </w:tc>
        <w:tc>
          <w:tcPr>
            <w:tcW w:w="815" w:type="dxa"/>
            <w:tcBorders>
              <w:top w:val="nil"/>
              <w:left w:val="nil"/>
              <w:bottom w:val="nil"/>
              <w:right w:val="nil"/>
            </w:tcBorders>
          </w:tcPr>
          <w:p w:rsidR="00724901" w:rsidRPr="00CA7355" w:rsidRDefault="00724901" w:rsidP="00753396">
            <w:pPr>
              <w:pStyle w:val="Tabletext"/>
              <w:rPr>
                <w:rFonts w:eastAsia="Arial Unicode MS"/>
                <w:szCs w:val="22"/>
              </w:rPr>
            </w:pPr>
          </w:p>
        </w:tc>
        <w:tc>
          <w:tcPr>
            <w:tcW w:w="815" w:type="dxa"/>
            <w:tcBorders>
              <w:top w:val="nil"/>
              <w:left w:val="nil"/>
              <w:bottom w:val="nil"/>
              <w:right w:val="nil"/>
            </w:tcBorders>
          </w:tcPr>
          <w:p w:rsidR="00724901" w:rsidRPr="00CA7355" w:rsidRDefault="00724901" w:rsidP="00753396">
            <w:pPr>
              <w:pStyle w:val="Tabletext"/>
              <w:rPr>
                <w:rFonts w:eastAsia="Arial Unicode MS"/>
                <w:szCs w:val="22"/>
              </w:rPr>
            </w:pPr>
          </w:p>
        </w:tc>
        <w:tc>
          <w:tcPr>
            <w:tcW w:w="815" w:type="dxa"/>
            <w:tcBorders>
              <w:top w:val="nil"/>
              <w:left w:val="nil"/>
              <w:bottom w:val="nil"/>
              <w:right w:val="nil"/>
            </w:tcBorders>
            <w:noWrap/>
            <w:tcMar>
              <w:top w:w="15" w:type="dxa"/>
              <w:left w:w="15" w:type="dxa"/>
              <w:bottom w:w="0" w:type="dxa"/>
              <w:right w:w="15" w:type="dxa"/>
            </w:tcMar>
          </w:tcPr>
          <w:p w:rsidR="00724901" w:rsidRPr="00CA7355" w:rsidRDefault="00724901" w:rsidP="00753396">
            <w:pPr>
              <w:pStyle w:val="Tabletext"/>
              <w:rPr>
                <w:rFonts w:eastAsia="Arial Unicode MS"/>
                <w:szCs w:val="22"/>
              </w:rPr>
            </w:pPr>
          </w:p>
        </w:tc>
        <w:tc>
          <w:tcPr>
            <w:tcW w:w="843" w:type="dxa"/>
          </w:tcPr>
          <w:p w:rsidR="00724901" w:rsidRPr="00CA7355" w:rsidRDefault="00724901" w:rsidP="00753396">
            <w:pPr>
              <w:pStyle w:val="Tabletext"/>
              <w:rPr>
                <w:rFonts w:eastAsia="Arial Unicode MS"/>
                <w:szCs w:val="22"/>
              </w:rPr>
            </w:pPr>
          </w:p>
        </w:tc>
        <w:tc>
          <w:tcPr>
            <w:tcW w:w="843" w:type="dxa"/>
          </w:tcPr>
          <w:p w:rsidR="00724901" w:rsidRPr="00CA7355" w:rsidRDefault="00724901" w:rsidP="00753396">
            <w:pPr>
              <w:pStyle w:val="Tabletext"/>
              <w:rPr>
                <w:rFonts w:eastAsia="Arial Unicode MS"/>
                <w:szCs w:val="22"/>
              </w:rPr>
            </w:pPr>
          </w:p>
        </w:tc>
      </w:tr>
      <w:tr w:rsidR="00724901" w:rsidRPr="00CA7355"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A7355" w:rsidRDefault="00724901" w:rsidP="00753396">
            <w:pPr>
              <w:pStyle w:val="Tabletext"/>
              <w:rPr>
                <w:rFonts w:eastAsia="Arial Unicode MS"/>
                <w:b/>
                <w:szCs w:val="22"/>
              </w:rPr>
            </w:pPr>
            <w:r w:rsidRPr="00CA7355">
              <w:rPr>
                <w:rFonts w:asciiTheme="minorHAnsi" w:hAnsiTheme="minorHAnsi"/>
                <w:b/>
                <w:bCs/>
                <w:color w:val="000000"/>
                <w:szCs w:val="22"/>
                <w:lang w:eastAsia="zh-CN"/>
              </w:rPr>
              <w:t>Miembros de Sector y otras entidades</w:t>
            </w:r>
          </w:p>
        </w:tc>
        <w:tc>
          <w:tcPr>
            <w:tcW w:w="849" w:type="dxa"/>
            <w:tcBorders>
              <w:top w:val="nil"/>
              <w:left w:val="nil"/>
              <w:bottom w:val="nil"/>
              <w:right w:val="nil"/>
            </w:tcBorders>
          </w:tcPr>
          <w:p w:rsidR="00724901" w:rsidRPr="00CA7355" w:rsidRDefault="00724901" w:rsidP="00753396">
            <w:pPr>
              <w:pStyle w:val="Tabletext"/>
              <w:rPr>
                <w:rFonts w:eastAsia="Arial Unicode MS"/>
                <w:szCs w:val="22"/>
              </w:rPr>
            </w:pPr>
          </w:p>
        </w:tc>
        <w:tc>
          <w:tcPr>
            <w:tcW w:w="816" w:type="dxa"/>
            <w:tcBorders>
              <w:top w:val="nil"/>
              <w:left w:val="nil"/>
              <w:bottom w:val="nil"/>
              <w:right w:val="nil"/>
            </w:tcBorders>
          </w:tcPr>
          <w:p w:rsidR="00724901" w:rsidRPr="00CA7355" w:rsidRDefault="00724901" w:rsidP="00753396">
            <w:pPr>
              <w:pStyle w:val="Tabletext"/>
              <w:rPr>
                <w:rFonts w:eastAsia="Arial Unicode MS"/>
                <w:szCs w:val="22"/>
              </w:rPr>
            </w:pPr>
          </w:p>
        </w:tc>
        <w:tc>
          <w:tcPr>
            <w:tcW w:w="815" w:type="dxa"/>
            <w:tcBorders>
              <w:top w:val="nil"/>
              <w:left w:val="nil"/>
              <w:bottom w:val="nil"/>
              <w:right w:val="nil"/>
            </w:tcBorders>
          </w:tcPr>
          <w:p w:rsidR="00724901" w:rsidRPr="00CA7355" w:rsidRDefault="00724901" w:rsidP="00753396">
            <w:pPr>
              <w:pStyle w:val="Tabletext"/>
              <w:rPr>
                <w:rFonts w:eastAsia="Arial Unicode MS"/>
                <w:szCs w:val="22"/>
              </w:rPr>
            </w:pPr>
          </w:p>
        </w:tc>
        <w:tc>
          <w:tcPr>
            <w:tcW w:w="815" w:type="dxa"/>
            <w:tcBorders>
              <w:top w:val="nil"/>
              <w:left w:val="nil"/>
              <w:bottom w:val="nil"/>
              <w:right w:val="nil"/>
            </w:tcBorders>
          </w:tcPr>
          <w:p w:rsidR="00724901" w:rsidRPr="00CA7355" w:rsidRDefault="00724901" w:rsidP="00753396">
            <w:pPr>
              <w:pStyle w:val="Tabletext"/>
              <w:rPr>
                <w:rFonts w:eastAsia="Arial Unicode MS"/>
                <w:szCs w:val="22"/>
              </w:rPr>
            </w:pPr>
          </w:p>
        </w:tc>
        <w:tc>
          <w:tcPr>
            <w:tcW w:w="815" w:type="dxa"/>
            <w:tcBorders>
              <w:top w:val="nil"/>
              <w:left w:val="nil"/>
              <w:bottom w:val="nil"/>
              <w:right w:val="nil"/>
            </w:tcBorders>
          </w:tcPr>
          <w:p w:rsidR="00724901" w:rsidRPr="00CA7355" w:rsidRDefault="00724901" w:rsidP="00753396">
            <w:pPr>
              <w:pStyle w:val="Tabletext"/>
              <w:rPr>
                <w:rFonts w:eastAsia="Arial Unicode MS"/>
                <w:szCs w:val="22"/>
              </w:rPr>
            </w:pPr>
          </w:p>
        </w:tc>
        <w:tc>
          <w:tcPr>
            <w:tcW w:w="815" w:type="dxa"/>
            <w:tcBorders>
              <w:top w:val="nil"/>
              <w:left w:val="nil"/>
              <w:bottom w:val="nil"/>
              <w:right w:val="nil"/>
            </w:tcBorders>
            <w:noWrap/>
            <w:tcMar>
              <w:top w:w="15" w:type="dxa"/>
              <w:left w:w="15" w:type="dxa"/>
              <w:bottom w:w="0" w:type="dxa"/>
              <w:right w:w="15" w:type="dxa"/>
            </w:tcMar>
          </w:tcPr>
          <w:p w:rsidR="00724901" w:rsidRPr="00CA7355" w:rsidRDefault="00724901" w:rsidP="00753396">
            <w:pPr>
              <w:pStyle w:val="Tabletext"/>
              <w:rPr>
                <w:rFonts w:eastAsia="Arial Unicode MS"/>
                <w:szCs w:val="22"/>
              </w:rPr>
            </w:pPr>
          </w:p>
        </w:tc>
        <w:tc>
          <w:tcPr>
            <w:tcW w:w="843" w:type="dxa"/>
          </w:tcPr>
          <w:p w:rsidR="00724901" w:rsidRPr="00CA7355" w:rsidRDefault="00724901" w:rsidP="00753396">
            <w:pPr>
              <w:pStyle w:val="Tabletext"/>
              <w:rPr>
                <w:rFonts w:eastAsia="Arial Unicode MS"/>
                <w:szCs w:val="22"/>
              </w:rPr>
            </w:pPr>
          </w:p>
        </w:tc>
        <w:tc>
          <w:tcPr>
            <w:tcW w:w="843" w:type="dxa"/>
          </w:tcPr>
          <w:p w:rsidR="00724901" w:rsidRPr="00CA7355" w:rsidRDefault="00724901" w:rsidP="00753396">
            <w:pPr>
              <w:pStyle w:val="Tabletext"/>
              <w:rPr>
                <w:rFonts w:eastAsia="Arial Unicode MS"/>
                <w:szCs w:val="22"/>
              </w:rPr>
            </w:pPr>
          </w:p>
        </w:tc>
      </w:tr>
      <w:tr w:rsidR="00724901" w:rsidRPr="00CA7355"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A7355" w:rsidRDefault="00724901" w:rsidP="00753396">
            <w:pPr>
              <w:pStyle w:val="Tabletext"/>
              <w:rPr>
                <w:rFonts w:eastAsia="Arial Unicode MS"/>
                <w:szCs w:val="22"/>
              </w:rPr>
            </w:pPr>
            <w:r w:rsidRPr="00CA7355">
              <w:rPr>
                <w:rFonts w:asciiTheme="minorHAnsi" w:hAnsiTheme="minorHAnsi"/>
                <w:color w:val="000000"/>
                <w:szCs w:val="22"/>
                <w:lang w:eastAsia="zh-CN"/>
              </w:rPr>
              <w:t>Contribuciones</w:t>
            </w:r>
          </w:p>
        </w:tc>
        <w:tc>
          <w:tcPr>
            <w:tcW w:w="849"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A7355">
              <w:rPr>
                <w:rFonts w:asciiTheme="minorHAnsi" w:hAnsiTheme="minorHAnsi"/>
                <w:color w:val="000000"/>
                <w:sz w:val="22"/>
                <w:szCs w:val="22"/>
                <w:lang w:eastAsia="zh-CN"/>
              </w:rPr>
              <w:t>19 149</w:t>
            </w:r>
          </w:p>
        </w:tc>
        <w:tc>
          <w:tcPr>
            <w:tcW w:w="816"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A7355">
              <w:rPr>
                <w:rFonts w:asciiTheme="minorHAnsi" w:hAnsiTheme="minorHAnsi"/>
                <w:color w:val="000000"/>
                <w:sz w:val="22"/>
                <w:szCs w:val="22"/>
                <w:lang w:eastAsia="zh-CN"/>
              </w:rPr>
              <w:t>17 758</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A7355">
              <w:rPr>
                <w:rFonts w:asciiTheme="minorHAnsi" w:hAnsiTheme="minorHAnsi"/>
                <w:color w:val="000000"/>
                <w:sz w:val="22"/>
                <w:szCs w:val="22"/>
                <w:lang w:eastAsia="zh-CN"/>
              </w:rPr>
              <w:t>16 484</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A7355">
              <w:rPr>
                <w:rFonts w:asciiTheme="minorHAnsi" w:hAnsiTheme="minorHAnsi"/>
                <w:color w:val="000000"/>
                <w:sz w:val="22"/>
                <w:szCs w:val="22"/>
                <w:lang w:eastAsia="zh-CN"/>
              </w:rPr>
              <w:t>16 729</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16 300</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15 367</w:t>
            </w:r>
          </w:p>
        </w:tc>
        <w:tc>
          <w:tcPr>
            <w:tcW w:w="843" w:type="dxa"/>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13 938</w:t>
            </w:r>
          </w:p>
        </w:tc>
        <w:tc>
          <w:tcPr>
            <w:tcW w:w="843" w:type="dxa"/>
            <w:vAlign w:val="center"/>
          </w:tcPr>
          <w:p w:rsidR="00724901" w:rsidRPr="00CA7355" w:rsidRDefault="00724901" w:rsidP="00AE450D">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10 4</w:t>
            </w:r>
            <w:r w:rsidR="00AE450D">
              <w:rPr>
                <w:rFonts w:asciiTheme="minorHAnsi" w:hAnsiTheme="minorHAnsi"/>
                <w:sz w:val="22"/>
                <w:szCs w:val="22"/>
                <w:lang w:eastAsia="zh-CN"/>
              </w:rPr>
              <w:t>23</w:t>
            </w:r>
          </w:p>
        </w:tc>
      </w:tr>
      <w:tr w:rsidR="00724901" w:rsidRPr="00CA7355"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A7355" w:rsidRDefault="00724901" w:rsidP="00753396">
            <w:pPr>
              <w:pStyle w:val="Tabletext"/>
              <w:rPr>
                <w:rFonts w:eastAsia="Arial Unicode MS"/>
                <w:szCs w:val="22"/>
              </w:rPr>
            </w:pPr>
            <w:r w:rsidRPr="00CA7355">
              <w:rPr>
                <w:rFonts w:asciiTheme="minorHAnsi" w:hAnsiTheme="minorHAnsi"/>
                <w:color w:val="000000"/>
                <w:szCs w:val="22"/>
                <w:lang w:eastAsia="zh-CN"/>
              </w:rPr>
              <w:t>Publicaciones</w:t>
            </w:r>
          </w:p>
        </w:tc>
        <w:tc>
          <w:tcPr>
            <w:tcW w:w="849"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eastAsia="zh-CN"/>
              </w:rPr>
            </w:pPr>
            <w:r w:rsidRPr="00CA7355">
              <w:rPr>
                <w:rFonts w:asciiTheme="minorHAnsi" w:hAnsiTheme="minorHAnsi"/>
                <w:color w:val="000000"/>
                <w:sz w:val="22"/>
                <w:szCs w:val="22"/>
                <w:u w:val="single"/>
                <w:lang w:eastAsia="zh-CN"/>
              </w:rPr>
              <w:t>2</w:t>
            </w:r>
          </w:p>
        </w:tc>
        <w:tc>
          <w:tcPr>
            <w:tcW w:w="816"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eastAsia="zh-CN"/>
              </w:rPr>
            </w:pPr>
            <w:r w:rsidRPr="00CA7355">
              <w:rPr>
                <w:rFonts w:asciiTheme="minorHAnsi" w:hAnsiTheme="minorHAnsi"/>
                <w:color w:val="000000"/>
                <w:sz w:val="22"/>
                <w:szCs w:val="22"/>
                <w:u w:val="single"/>
                <w:lang w:eastAsia="zh-CN"/>
              </w:rPr>
              <w:t>4</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eastAsia="zh-CN"/>
              </w:rPr>
            </w:pPr>
            <w:r w:rsidRPr="00CA7355">
              <w:rPr>
                <w:rFonts w:asciiTheme="minorHAnsi" w:hAnsiTheme="minorHAnsi"/>
                <w:color w:val="000000"/>
                <w:sz w:val="22"/>
                <w:szCs w:val="22"/>
                <w:u w:val="single"/>
                <w:lang w:eastAsia="zh-CN"/>
              </w:rPr>
              <w:t>5</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u w:val="single"/>
                <w:lang w:eastAsia="zh-CN"/>
              </w:rPr>
            </w:pPr>
            <w:r w:rsidRPr="00CA7355">
              <w:rPr>
                <w:rFonts w:asciiTheme="minorHAnsi" w:hAnsiTheme="minorHAnsi"/>
                <w:color w:val="000000"/>
                <w:sz w:val="22"/>
                <w:szCs w:val="22"/>
                <w:u w:val="single"/>
                <w:lang w:eastAsia="zh-CN"/>
              </w:rPr>
              <w:t>9</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eastAsia="zh-CN"/>
              </w:rPr>
            </w:pPr>
            <w:r w:rsidRPr="00CA7355">
              <w:rPr>
                <w:rFonts w:asciiTheme="minorHAnsi" w:hAnsiTheme="minorHAnsi"/>
                <w:sz w:val="22"/>
                <w:szCs w:val="22"/>
                <w:u w:val="single"/>
                <w:lang w:eastAsia="zh-CN"/>
              </w:rPr>
              <w:t>12</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eastAsia="zh-CN"/>
              </w:rPr>
            </w:pPr>
            <w:r w:rsidRPr="00CA7355">
              <w:rPr>
                <w:rFonts w:asciiTheme="minorHAnsi" w:hAnsiTheme="minorHAnsi"/>
                <w:sz w:val="22"/>
                <w:szCs w:val="22"/>
                <w:u w:val="single"/>
                <w:lang w:eastAsia="zh-CN"/>
              </w:rPr>
              <w:t>6</w:t>
            </w:r>
          </w:p>
        </w:tc>
        <w:tc>
          <w:tcPr>
            <w:tcW w:w="843" w:type="dxa"/>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eastAsia="zh-CN"/>
              </w:rPr>
            </w:pPr>
            <w:r w:rsidRPr="00CA7355">
              <w:rPr>
                <w:rFonts w:asciiTheme="minorHAnsi" w:hAnsiTheme="minorHAnsi"/>
                <w:sz w:val="22"/>
                <w:szCs w:val="22"/>
                <w:u w:val="single"/>
                <w:lang w:eastAsia="zh-CN"/>
              </w:rPr>
              <w:t>5</w:t>
            </w:r>
          </w:p>
        </w:tc>
        <w:tc>
          <w:tcPr>
            <w:tcW w:w="843" w:type="dxa"/>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u w:val="single"/>
                <w:lang w:eastAsia="zh-CN"/>
              </w:rPr>
            </w:pPr>
            <w:r w:rsidRPr="00CA7355">
              <w:rPr>
                <w:rFonts w:asciiTheme="minorHAnsi" w:hAnsiTheme="minorHAnsi"/>
                <w:sz w:val="22"/>
                <w:szCs w:val="22"/>
                <w:u w:val="single"/>
                <w:lang w:eastAsia="zh-CN"/>
              </w:rPr>
              <w:t>5</w:t>
            </w:r>
          </w:p>
        </w:tc>
      </w:tr>
      <w:tr w:rsidR="00724901" w:rsidRPr="00CA7355"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A7355" w:rsidRDefault="00724901" w:rsidP="00753396">
            <w:pPr>
              <w:pStyle w:val="Tabletext"/>
              <w:rPr>
                <w:rFonts w:eastAsia="Arial Unicode MS"/>
                <w:szCs w:val="22"/>
              </w:rPr>
            </w:pPr>
            <w:r w:rsidRPr="00CA7355">
              <w:rPr>
                <w:szCs w:val="22"/>
              </w:rPr>
              <w:t>Total</w:t>
            </w:r>
          </w:p>
        </w:tc>
        <w:tc>
          <w:tcPr>
            <w:tcW w:w="849"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A7355">
              <w:rPr>
                <w:rFonts w:asciiTheme="minorHAnsi" w:hAnsiTheme="minorHAnsi"/>
                <w:color w:val="000000"/>
                <w:sz w:val="22"/>
                <w:szCs w:val="22"/>
                <w:lang w:eastAsia="zh-CN"/>
              </w:rPr>
              <w:t>19 151</w:t>
            </w:r>
          </w:p>
        </w:tc>
        <w:tc>
          <w:tcPr>
            <w:tcW w:w="816"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A7355">
              <w:rPr>
                <w:rFonts w:asciiTheme="minorHAnsi" w:hAnsiTheme="minorHAnsi"/>
                <w:color w:val="000000"/>
                <w:sz w:val="22"/>
                <w:szCs w:val="22"/>
                <w:lang w:eastAsia="zh-CN"/>
              </w:rPr>
              <w:t>17 762</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A7355">
              <w:rPr>
                <w:rFonts w:asciiTheme="minorHAnsi" w:hAnsiTheme="minorHAnsi"/>
                <w:color w:val="000000"/>
                <w:sz w:val="22"/>
                <w:szCs w:val="22"/>
                <w:lang w:eastAsia="zh-CN"/>
              </w:rPr>
              <w:t>16 489</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olor w:val="000000"/>
                <w:sz w:val="22"/>
                <w:szCs w:val="22"/>
                <w:lang w:eastAsia="zh-CN"/>
              </w:rPr>
            </w:pPr>
            <w:r w:rsidRPr="00CA7355">
              <w:rPr>
                <w:rFonts w:asciiTheme="minorHAnsi" w:hAnsiTheme="minorHAnsi"/>
                <w:color w:val="000000"/>
                <w:sz w:val="22"/>
                <w:szCs w:val="22"/>
                <w:lang w:eastAsia="zh-CN"/>
              </w:rPr>
              <w:t>16 738</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16 312</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15 373</w:t>
            </w:r>
          </w:p>
        </w:tc>
        <w:tc>
          <w:tcPr>
            <w:tcW w:w="843" w:type="dxa"/>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13 943</w:t>
            </w:r>
          </w:p>
        </w:tc>
        <w:tc>
          <w:tcPr>
            <w:tcW w:w="843" w:type="dxa"/>
            <w:vAlign w:val="center"/>
          </w:tcPr>
          <w:p w:rsidR="00724901" w:rsidRPr="00CA7355" w:rsidRDefault="00724901" w:rsidP="00E46F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10 </w:t>
            </w:r>
            <w:r w:rsidR="00E46F6E" w:rsidRPr="00CA7355">
              <w:rPr>
                <w:rFonts w:asciiTheme="minorHAnsi" w:hAnsiTheme="minorHAnsi"/>
                <w:sz w:val="22"/>
                <w:szCs w:val="22"/>
                <w:lang w:eastAsia="zh-CN"/>
              </w:rPr>
              <w:t>428</w:t>
            </w:r>
          </w:p>
        </w:tc>
      </w:tr>
      <w:tr w:rsidR="00724901" w:rsidRPr="00CA7355"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A7355" w:rsidRDefault="00724901" w:rsidP="00753396">
            <w:pPr>
              <w:pStyle w:val="Tabletext"/>
              <w:rPr>
                <w:rFonts w:eastAsia="Arial Unicode MS"/>
                <w:b/>
                <w:i/>
                <w:iCs/>
                <w:szCs w:val="22"/>
              </w:rPr>
            </w:pPr>
            <w:r w:rsidRPr="00CA7355">
              <w:rPr>
                <w:rFonts w:asciiTheme="minorHAnsi" w:hAnsiTheme="minorHAnsi"/>
                <w:b/>
                <w:bCs/>
                <w:i/>
                <w:iCs/>
                <w:color w:val="000000"/>
                <w:szCs w:val="22"/>
                <w:lang w:eastAsia="zh-CN"/>
              </w:rPr>
              <w:t>Contribuciones</w:t>
            </w:r>
          </w:p>
        </w:tc>
        <w:tc>
          <w:tcPr>
            <w:tcW w:w="849"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eastAsia="zh-CN"/>
              </w:rPr>
            </w:pPr>
            <w:r w:rsidRPr="00CA7355">
              <w:rPr>
                <w:rFonts w:asciiTheme="minorHAnsi" w:hAnsiTheme="minorHAnsi"/>
                <w:b/>
                <w:bCs/>
                <w:i/>
                <w:iCs/>
                <w:color w:val="000000"/>
                <w:sz w:val="22"/>
                <w:szCs w:val="22"/>
                <w:lang w:eastAsia="zh-CN"/>
              </w:rPr>
              <w:t>32 066</w:t>
            </w:r>
          </w:p>
        </w:tc>
        <w:tc>
          <w:tcPr>
            <w:tcW w:w="816"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eastAsia="zh-CN"/>
              </w:rPr>
            </w:pPr>
            <w:r w:rsidRPr="00CA7355">
              <w:rPr>
                <w:rFonts w:asciiTheme="minorHAnsi" w:hAnsiTheme="minorHAnsi"/>
                <w:b/>
                <w:bCs/>
                <w:i/>
                <w:iCs/>
                <w:color w:val="000000"/>
                <w:sz w:val="22"/>
                <w:szCs w:val="22"/>
                <w:lang w:eastAsia="zh-CN"/>
              </w:rPr>
              <w:t>28 300</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eastAsia="zh-CN"/>
              </w:rPr>
            </w:pPr>
            <w:r w:rsidRPr="00CA7355">
              <w:rPr>
                <w:rFonts w:asciiTheme="minorHAnsi" w:hAnsiTheme="minorHAnsi"/>
                <w:b/>
                <w:bCs/>
                <w:i/>
                <w:iCs/>
                <w:color w:val="000000"/>
                <w:sz w:val="22"/>
                <w:szCs w:val="22"/>
                <w:lang w:eastAsia="zh-CN"/>
              </w:rPr>
              <w:t>26 625</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eastAsia="zh-CN"/>
              </w:rPr>
            </w:pPr>
            <w:r w:rsidRPr="00CA7355">
              <w:rPr>
                <w:rFonts w:asciiTheme="minorHAnsi" w:hAnsiTheme="minorHAnsi"/>
                <w:b/>
                <w:bCs/>
                <w:i/>
                <w:iCs/>
                <w:color w:val="000000"/>
                <w:sz w:val="22"/>
                <w:szCs w:val="22"/>
                <w:lang w:eastAsia="zh-CN"/>
              </w:rPr>
              <w:t>24 554</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eastAsia="zh-CN"/>
              </w:rPr>
            </w:pPr>
            <w:r w:rsidRPr="00CA7355">
              <w:rPr>
                <w:rFonts w:asciiTheme="minorHAnsi" w:hAnsiTheme="minorHAnsi"/>
                <w:b/>
                <w:bCs/>
                <w:i/>
                <w:iCs/>
                <w:sz w:val="22"/>
                <w:szCs w:val="22"/>
                <w:lang w:eastAsia="zh-CN"/>
              </w:rPr>
              <w:t>24 750</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eastAsia="zh-CN"/>
              </w:rPr>
            </w:pPr>
            <w:r w:rsidRPr="00CA7355">
              <w:rPr>
                <w:rFonts w:asciiTheme="minorHAnsi" w:hAnsiTheme="minorHAnsi"/>
                <w:b/>
                <w:bCs/>
                <w:i/>
                <w:iCs/>
                <w:sz w:val="22"/>
                <w:szCs w:val="22"/>
                <w:lang w:eastAsia="zh-CN"/>
              </w:rPr>
              <w:t>25 437</w:t>
            </w:r>
          </w:p>
        </w:tc>
        <w:tc>
          <w:tcPr>
            <w:tcW w:w="843" w:type="dxa"/>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eastAsia="zh-CN"/>
              </w:rPr>
            </w:pPr>
            <w:r w:rsidRPr="00CA7355">
              <w:rPr>
                <w:rFonts w:asciiTheme="minorHAnsi" w:hAnsiTheme="minorHAnsi"/>
                <w:b/>
                <w:bCs/>
                <w:i/>
                <w:iCs/>
                <w:sz w:val="22"/>
                <w:szCs w:val="22"/>
                <w:lang w:eastAsia="zh-CN"/>
              </w:rPr>
              <w:t>23 577</w:t>
            </w:r>
          </w:p>
        </w:tc>
        <w:tc>
          <w:tcPr>
            <w:tcW w:w="843" w:type="dxa"/>
            <w:vAlign w:val="center"/>
          </w:tcPr>
          <w:p w:rsidR="00724901" w:rsidRPr="00CA7355" w:rsidRDefault="00E46F6E"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eastAsia="zh-CN"/>
              </w:rPr>
            </w:pPr>
            <w:r w:rsidRPr="00CA7355">
              <w:rPr>
                <w:rFonts w:asciiTheme="minorHAnsi" w:hAnsiTheme="minorHAnsi"/>
                <w:b/>
                <w:bCs/>
                <w:i/>
                <w:iCs/>
                <w:sz w:val="22"/>
                <w:szCs w:val="22"/>
                <w:lang w:eastAsia="zh-CN"/>
              </w:rPr>
              <w:t>17 346</w:t>
            </w:r>
          </w:p>
        </w:tc>
      </w:tr>
      <w:tr w:rsidR="00724901" w:rsidRPr="00CA7355"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A7355" w:rsidRDefault="00724901" w:rsidP="00753396">
            <w:pPr>
              <w:pStyle w:val="Tabletext"/>
              <w:rPr>
                <w:rFonts w:eastAsia="Arial Unicode MS"/>
                <w:b/>
                <w:i/>
                <w:iCs/>
                <w:szCs w:val="22"/>
              </w:rPr>
            </w:pPr>
            <w:r w:rsidRPr="00CA7355">
              <w:rPr>
                <w:rFonts w:asciiTheme="minorHAnsi" w:hAnsiTheme="minorHAnsi"/>
                <w:b/>
                <w:bCs/>
                <w:i/>
                <w:iCs/>
                <w:color w:val="000000"/>
                <w:szCs w:val="22"/>
                <w:lang w:eastAsia="zh-CN"/>
              </w:rPr>
              <w:t>Publicaciones</w:t>
            </w:r>
          </w:p>
        </w:tc>
        <w:tc>
          <w:tcPr>
            <w:tcW w:w="849"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eastAsia="zh-CN"/>
              </w:rPr>
            </w:pPr>
            <w:r w:rsidRPr="00CA7355">
              <w:rPr>
                <w:rFonts w:asciiTheme="minorHAnsi" w:hAnsiTheme="minorHAnsi"/>
                <w:b/>
                <w:bCs/>
                <w:i/>
                <w:iCs/>
                <w:color w:val="000000"/>
                <w:sz w:val="22"/>
                <w:szCs w:val="22"/>
                <w:lang w:eastAsia="zh-CN"/>
              </w:rPr>
              <w:t>142</w:t>
            </w:r>
          </w:p>
        </w:tc>
        <w:tc>
          <w:tcPr>
            <w:tcW w:w="816"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eastAsia="zh-CN"/>
              </w:rPr>
            </w:pPr>
            <w:r w:rsidRPr="00CA7355">
              <w:rPr>
                <w:rFonts w:asciiTheme="minorHAnsi" w:hAnsiTheme="minorHAnsi"/>
                <w:b/>
                <w:bCs/>
                <w:i/>
                <w:iCs/>
                <w:color w:val="000000"/>
                <w:sz w:val="22"/>
                <w:szCs w:val="22"/>
                <w:lang w:eastAsia="zh-CN"/>
              </w:rPr>
              <w:t>53</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eastAsia="zh-CN"/>
              </w:rPr>
            </w:pPr>
            <w:r w:rsidRPr="00CA7355">
              <w:rPr>
                <w:rFonts w:asciiTheme="minorHAnsi" w:hAnsiTheme="minorHAnsi"/>
                <w:b/>
                <w:bCs/>
                <w:i/>
                <w:iCs/>
                <w:color w:val="000000"/>
                <w:sz w:val="22"/>
                <w:szCs w:val="22"/>
                <w:lang w:eastAsia="zh-CN"/>
              </w:rPr>
              <w:t>54</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color w:val="000000"/>
                <w:sz w:val="22"/>
                <w:szCs w:val="22"/>
                <w:lang w:eastAsia="zh-CN"/>
              </w:rPr>
            </w:pPr>
            <w:r w:rsidRPr="00CA7355">
              <w:rPr>
                <w:rFonts w:asciiTheme="minorHAnsi" w:hAnsiTheme="minorHAnsi"/>
                <w:b/>
                <w:bCs/>
                <w:i/>
                <w:iCs/>
                <w:color w:val="000000"/>
                <w:sz w:val="22"/>
                <w:szCs w:val="22"/>
                <w:lang w:eastAsia="zh-CN"/>
              </w:rPr>
              <w:t>45</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eastAsia="zh-CN"/>
              </w:rPr>
            </w:pPr>
            <w:r w:rsidRPr="00CA7355">
              <w:rPr>
                <w:rFonts w:asciiTheme="minorHAnsi" w:hAnsiTheme="minorHAnsi"/>
                <w:b/>
                <w:bCs/>
                <w:i/>
                <w:iCs/>
                <w:sz w:val="22"/>
                <w:szCs w:val="22"/>
                <w:lang w:eastAsia="zh-CN"/>
              </w:rPr>
              <w:t>48</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eastAsia="zh-CN"/>
              </w:rPr>
            </w:pPr>
            <w:r w:rsidRPr="00CA7355">
              <w:rPr>
                <w:rFonts w:asciiTheme="minorHAnsi" w:hAnsiTheme="minorHAnsi"/>
                <w:b/>
                <w:bCs/>
                <w:i/>
                <w:iCs/>
                <w:sz w:val="22"/>
                <w:szCs w:val="22"/>
                <w:lang w:eastAsia="zh-CN"/>
              </w:rPr>
              <w:t>42</w:t>
            </w:r>
          </w:p>
        </w:tc>
        <w:tc>
          <w:tcPr>
            <w:tcW w:w="843" w:type="dxa"/>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eastAsia="zh-CN"/>
              </w:rPr>
            </w:pPr>
            <w:r w:rsidRPr="00CA7355">
              <w:rPr>
                <w:rFonts w:asciiTheme="minorHAnsi" w:hAnsiTheme="minorHAnsi"/>
                <w:b/>
                <w:bCs/>
                <w:i/>
                <w:iCs/>
                <w:sz w:val="22"/>
                <w:szCs w:val="22"/>
                <w:lang w:eastAsia="zh-CN"/>
              </w:rPr>
              <w:t>42</w:t>
            </w:r>
          </w:p>
        </w:tc>
        <w:tc>
          <w:tcPr>
            <w:tcW w:w="843" w:type="dxa"/>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i/>
                <w:iCs/>
                <w:sz w:val="22"/>
                <w:szCs w:val="22"/>
                <w:lang w:eastAsia="zh-CN"/>
              </w:rPr>
            </w:pPr>
            <w:r w:rsidRPr="00CA7355">
              <w:rPr>
                <w:rFonts w:asciiTheme="minorHAnsi" w:hAnsiTheme="minorHAnsi"/>
                <w:b/>
                <w:bCs/>
                <w:i/>
                <w:iCs/>
                <w:sz w:val="22"/>
                <w:szCs w:val="22"/>
                <w:lang w:eastAsia="zh-CN"/>
              </w:rPr>
              <w:t>42</w:t>
            </w:r>
          </w:p>
        </w:tc>
      </w:tr>
      <w:tr w:rsidR="00724901" w:rsidRPr="00CA7355"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A7355" w:rsidRDefault="00724901" w:rsidP="00753396">
            <w:pPr>
              <w:pStyle w:val="Tabletext"/>
              <w:rPr>
                <w:rFonts w:eastAsia="Arial Unicode MS"/>
                <w:b/>
                <w:szCs w:val="22"/>
              </w:rPr>
            </w:pPr>
          </w:p>
        </w:tc>
        <w:tc>
          <w:tcPr>
            <w:tcW w:w="849" w:type="dxa"/>
            <w:tcBorders>
              <w:top w:val="nil"/>
              <w:left w:val="nil"/>
              <w:bottom w:val="nil"/>
              <w:right w:val="nil"/>
            </w:tcBorders>
          </w:tcPr>
          <w:p w:rsidR="00724901" w:rsidRPr="00CA7355" w:rsidRDefault="00724901" w:rsidP="00753396">
            <w:pPr>
              <w:pStyle w:val="Tabletext"/>
              <w:rPr>
                <w:rFonts w:eastAsia="Arial Unicode MS"/>
                <w:szCs w:val="22"/>
              </w:rPr>
            </w:pPr>
          </w:p>
        </w:tc>
        <w:tc>
          <w:tcPr>
            <w:tcW w:w="816" w:type="dxa"/>
            <w:tcBorders>
              <w:top w:val="nil"/>
              <w:left w:val="nil"/>
              <w:bottom w:val="nil"/>
              <w:right w:val="nil"/>
            </w:tcBorders>
          </w:tcPr>
          <w:p w:rsidR="00724901" w:rsidRPr="00CA7355" w:rsidRDefault="00724901" w:rsidP="00753396">
            <w:pPr>
              <w:pStyle w:val="Tabletext"/>
              <w:rPr>
                <w:rFonts w:eastAsia="Arial Unicode MS"/>
                <w:szCs w:val="22"/>
              </w:rPr>
            </w:pPr>
          </w:p>
        </w:tc>
        <w:tc>
          <w:tcPr>
            <w:tcW w:w="815" w:type="dxa"/>
            <w:tcBorders>
              <w:top w:val="nil"/>
              <w:left w:val="nil"/>
              <w:bottom w:val="nil"/>
              <w:right w:val="nil"/>
            </w:tcBorders>
          </w:tcPr>
          <w:p w:rsidR="00724901" w:rsidRPr="00CA7355" w:rsidRDefault="00724901" w:rsidP="00753396">
            <w:pPr>
              <w:pStyle w:val="Tabletext"/>
              <w:rPr>
                <w:rFonts w:eastAsia="Arial Unicode MS"/>
                <w:szCs w:val="22"/>
              </w:rPr>
            </w:pPr>
          </w:p>
        </w:tc>
        <w:tc>
          <w:tcPr>
            <w:tcW w:w="815" w:type="dxa"/>
            <w:tcBorders>
              <w:top w:val="nil"/>
              <w:left w:val="nil"/>
              <w:bottom w:val="nil"/>
              <w:right w:val="nil"/>
            </w:tcBorders>
          </w:tcPr>
          <w:p w:rsidR="00724901" w:rsidRPr="00CA7355" w:rsidRDefault="00724901" w:rsidP="00753396">
            <w:pPr>
              <w:pStyle w:val="Tabletext"/>
              <w:rPr>
                <w:rFonts w:eastAsia="Arial Unicode MS"/>
                <w:szCs w:val="22"/>
              </w:rPr>
            </w:pPr>
          </w:p>
        </w:tc>
        <w:tc>
          <w:tcPr>
            <w:tcW w:w="815" w:type="dxa"/>
            <w:tcBorders>
              <w:top w:val="nil"/>
              <w:left w:val="nil"/>
              <w:bottom w:val="nil"/>
              <w:right w:val="nil"/>
            </w:tcBorders>
          </w:tcPr>
          <w:p w:rsidR="00724901" w:rsidRPr="00CA7355" w:rsidRDefault="00724901" w:rsidP="00753396">
            <w:pPr>
              <w:pStyle w:val="Tabletext"/>
              <w:rPr>
                <w:rFonts w:eastAsia="Arial Unicode MS"/>
                <w:szCs w:val="22"/>
              </w:rPr>
            </w:pPr>
          </w:p>
        </w:tc>
        <w:tc>
          <w:tcPr>
            <w:tcW w:w="815" w:type="dxa"/>
            <w:tcBorders>
              <w:top w:val="nil"/>
              <w:left w:val="nil"/>
              <w:bottom w:val="nil"/>
              <w:right w:val="nil"/>
            </w:tcBorders>
            <w:noWrap/>
            <w:tcMar>
              <w:top w:w="15" w:type="dxa"/>
              <w:left w:w="15" w:type="dxa"/>
              <w:bottom w:w="0" w:type="dxa"/>
              <w:right w:w="15" w:type="dxa"/>
            </w:tcMar>
          </w:tcPr>
          <w:p w:rsidR="00724901" w:rsidRPr="00CA7355" w:rsidRDefault="00724901" w:rsidP="00753396">
            <w:pPr>
              <w:pStyle w:val="Tabletext"/>
              <w:rPr>
                <w:rFonts w:eastAsia="Arial Unicode MS"/>
                <w:szCs w:val="22"/>
              </w:rPr>
            </w:pPr>
          </w:p>
        </w:tc>
        <w:tc>
          <w:tcPr>
            <w:tcW w:w="843" w:type="dxa"/>
          </w:tcPr>
          <w:p w:rsidR="00724901" w:rsidRPr="00CA7355" w:rsidRDefault="00724901" w:rsidP="00753396">
            <w:pPr>
              <w:pStyle w:val="Tabletext"/>
              <w:rPr>
                <w:rFonts w:eastAsia="Arial Unicode MS"/>
                <w:szCs w:val="22"/>
              </w:rPr>
            </w:pPr>
          </w:p>
        </w:tc>
        <w:tc>
          <w:tcPr>
            <w:tcW w:w="843" w:type="dxa"/>
          </w:tcPr>
          <w:p w:rsidR="00724901" w:rsidRPr="00CA7355" w:rsidRDefault="00724901" w:rsidP="00753396">
            <w:pPr>
              <w:pStyle w:val="Tabletext"/>
              <w:rPr>
                <w:rFonts w:eastAsia="Arial Unicode MS"/>
                <w:szCs w:val="22"/>
              </w:rPr>
            </w:pPr>
          </w:p>
        </w:tc>
      </w:tr>
      <w:tr w:rsidR="00724901" w:rsidRPr="00CA7355"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A7355" w:rsidRDefault="00724901" w:rsidP="00753396">
            <w:pPr>
              <w:pStyle w:val="Tabletext"/>
              <w:rPr>
                <w:rFonts w:eastAsia="Arial Unicode MS"/>
                <w:b/>
                <w:szCs w:val="22"/>
              </w:rPr>
            </w:pPr>
            <w:r w:rsidRPr="00CA7355">
              <w:rPr>
                <w:rFonts w:asciiTheme="minorHAnsi" w:hAnsiTheme="minorHAnsi"/>
                <w:b/>
                <w:bCs/>
                <w:color w:val="000000"/>
                <w:szCs w:val="22"/>
                <w:lang w:eastAsia="zh-CN"/>
              </w:rPr>
              <w:t>TOTAL CONTRIB. Y PUB.</w:t>
            </w:r>
          </w:p>
        </w:tc>
        <w:tc>
          <w:tcPr>
            <w:tcW w:w="849"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A7355">
              <w:rPr>
                <w:rFonts w:asciiTheme="minorHAnsi" w:hAnsiTheme="minorHAnsi"/>
                <w:b/>
                <w:bCs/>
                <w:color w:val="000000"/>
                <w:sz w:val="22"/>
                <w:szCs w:val="22"/>
                <w:lang w:eastAsia="zh-CN"/>
              </w:rPr>
              <w:t>32 208</w:t>
            </w:r>
          </w:p>
        </w:tc>
        <w:tc>
          <w:tcPr>
            <w:tcW w:w="816"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A7355">
              <w:rPr>
                <w:rFonts w:asciiTheme="minorHAnsi" w:hAnsiTheme="minorHAnsi"/>
                <w:b/>
                <w:bCs/>
                <w:color w:val="000000"/>
                <w:sz w:val="22"/>
                <w:szCs w:val="22"/>
                <w:lang w:eastAsia="zh-CN"/>
              </w:rPr>
              <w:t>28 353</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A7355">
              <w:rPr>
                <w:rFonts w:asciiTheme="minorHAnsi" w:hAnsiTheme="minorHAnsi"/>
                <w:b/>
                <w:bCs/>
                <w:color w:val="000000"/>
                <w:sz w:val="22"/>
                <w:szCs w:val="22"/>
                <w:lang w:eastAsia="zh-CN"/>
              </w:rPr>
              <w:t>26 679</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A7355">
              <w:rPr>
                <w:rFonts w:asciiTheme="minorHAnsi" w:hAnsiTheme="minorHAnsi"/>
                <w:b/>
                <w:bCs/>
                <w:color w:val="000000"/>
                <w:sz w:val="22"/>
                <w:szCs w:val="22"/>
                <w:lang w:eastAsia="zh-CN"/>
              </w:rPr>
              <w:t>24 599</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24 798</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25 479</w:t>
            </w:r>
          </w:p>
        </w:tc>
        <w:tc>
          <w:tcPr>
            <w:tcW w:w="843" w:type="dxa"/>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23 619</w:t>
            </w:r>
          </w:p>
        </w:tc>
        <w:tc>
          <w:tcPr>
            <w:tcW w:w="843" w:type="dxa"/>
            <w:vAlign w:val="center"/>
          </w:tcPr>
          <w:p w:rsidR="00724901" w:rsidRPr="00CA7355" w:rsidRDefault="00E46F6E"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17 388</w:t>
            </w:r>
          </w:p>
        </w:tc>
      </w:tr>
      <w:tr w:rsidR="00724901" w:rsidRPr="00CA7355"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A7355" w:rsidRDefault="00724901" w:rsidP="00753396">
            <w:pPr>
              <w:pStyle w:val="Tabletext"/>
              <w:rPr>
                <w:rFonts w:eastAsia="Arial Unicode MS"/>
                <w:b/>
                <w:szCs w:val="22"/>
              </w:rPr>
            </w:pPr>
          </w:p>
        </w:tc>
        <w:tc>
          <w:tcPr>
            <w:tcW w:w="849" w:type="dxa"/>
            <w:tcBorders>
              <w:top w:val="nil"/>
              <w:left w:val="nil"/>
              <w:bottom w:val="nil"/>
              <w:right w:val="nil"/>
            </w:tcBorders>
          </w:tcPr>
          <w:p w:rsidR="00724901" w:rsidRPr="00CA7355" w:rsidRDefault="00724901" w:rsidP="00753396">
            <w:pPr>
              <w:pStyle w:val="Tabletext"/>
              <w:rPr>
                <w:rFonts w:eastAsia="Arial Unicode MS"/>
                <w:szCs w:val="22"/>
              </w:rPr>
            </w:pPr>
          </w:p>
        </w:tc>
        <w:tc>
          <w:tcPr>
            <w:tcW w:w="816" w:type="dxa"/>
            <w:tcBorders>
              <w:top w:val="nil"/>
              <w:left w:val="nil"/>
              <w:bottom w:val="nil"/>
              <w:right w:val="nil"/>
            </w:tcBorders>
          </w:tcPr>
          <w:p w:rsidR="00724901" w:rsidRPr="00CA7355" w:rsidRDefault="00724901" w:rsidP="00753396">
            <w:pPr>
              <w:pStyle w:val="Tabletext"/>
              <w:rPr>
                <w:rFonts w:eastAsia="Arial Unicode MS"/>
                <w:szCs w:val="22"/>
              </w:rPr>
            </w:pPr>
          </w:p>
        </w:tc>
        <w:tc>
          <w:tcPr>
            <w:tcW w:w="815" w:type="dxa"/>
            <w:tcBorders>
              <w:top w:val="nil"/>
              <w:left w:val="nil"/>
              <w:bottom w:val="nil"/>
              <w:right w:val="nil"/>
            </w:tcBorders>
          </w:tcPr>
          <w:p w:rsidR="00724901" w:rsidRPr="00CA7355" w:rsidRDefault="00724901" w:rsidP="00753396">
            <w:pPr>
              <w:pStyle w:val="Tabletext"/>
              <w:rPr>
                <w:rFonts w:eastAsia="Arial Unicode MS"/>
                <w:szCs w:val="22"/>
              </w:rPr>
            </w:pPr>
          </w:p>
        </w:tc>
        <w:tc>
          <w:tcPr>
            <w:tcW w:w="815" w:type="dxa"/>
            <w:tcBorders>
              <w:top w:val="nil"/>
              <w:left w:val="nil"/>
              <w:bottom w:val="nil"/>
              <w:right w:val="nil"/>
            </w:tcBorders>
          </w:tcPr>
          <w:p w:rsidR="00724901" w:rsidRPr="00CA7355" w:rsidRDefault="00724901" w:rsidP="00753396">
            <w:pPr>
              <w:pStyle w:val="Tabletext"/>
              <w:rPr>
                <w:rFonts w:eastAsia="Arial Unicode MS"/>
                <w:szCs w:val="22"/>
              </w:rPr>
            </w:pPr>
          </w:p>
        </w:tc>
        <w:tc>
          <w:tcPr>
            <w:tcW w:w="815" w:type="dxa"/>
            <w:tcBorders>
              <w:top w:val="nil"/>
              <w:left w:val="nil"/>
              <w:bottom w:val="nil"/>
              <w:right w:val="nil"/>
            </w:tcBorders>
          </w:tcPr>
          <w:p w:rsidR="00724901" w:rsidRPr="00CA7355" w:rsidRDefault="00724901" w:rsidP="00753396">
            <w:pPr>
              <w:pStyle w:val="Tabletext"/>
              <w:rPr>
                <w:rFonts w:eastAsia="Arial Unicode MS"/>
                <w:szCs w:val="22"/>
              </w:rPr>
            </w:pPr>
          </w:p>
        </w:tc>
        <w:tc>
          <w:tcPr>
            <w:tcW w:w="815" w:type="dxa"/>
            <w:tcBorders>
              <w:top w:val="nil"/>
              <w:left w:val="nil"/>
              <w:bottom w:val="nil"/>
              <w:right w:val="nil"/>
            </w:tcBorders>
            <w:noWrap/>
            <w:tcMar>
              <w:top w:w="15" w:type="dxa"/>
              <w:left w:w="15" w:type="dxa"/>
              <w:bottom w:w="0" w:type="dxa"/>
              <w:right w:w="15" w:type="dxa"/>
            </w:tcMar>
          </w:tcPr>
          <w:p w:rsidR="00724901" w:rsidRPr="00CA7355" w:rsidRDefault="00724901" w:rsidP="00753396">
            <w:pPr>
              <w:pStyle w:val="Tabletext"/>
              <w:rPr>
                <w:rFonts w:eastAsia="Arial Unicode MS"/>
                <w:szCs w:val="22"/>
              </w:rPr>
            </w:pPr>
          </w:p>
        </w:tc>
        <w:tc>
          <w:tcPr>
            <w:tcW w:w="843" w:type="dxa"/>
          </w:tcPr>
          <w:p w:rsidR="00724901" w:rsidRPr="00CA7355" w:rsidRDefault="00724901" w:rsidP="00753396">
            <w:pPr>
              <w:pStyle w:val="Tabletext"/>
              <w:rPr>
                <w:rFonts w:eastAsia="Arial Unicode MS"/>
                <w:szCs w:val="22"/>
              </w:rPr>
            </w:pPr>
          </w:p>
        </w:tc>
        <w:tc>
          <w:tcPr>
            <w:tcW w:w="843" w:type="dxa"/>
          </w:tcPr>
          <w:p w:rsidR="00724901" w:rsidRPr="00CA7355" w:rsidRDefault="00724901" w:rsidP="00753396">
            <w:pPr>
              <w:pStyle w:val="Tabletext"/>
              <w:rPr>
                <w:rFonts w:eastAsia="Arial Unicode MS"/>
                <w:szCs w:val="22"/>
              </w:rPr>
            </w:pPr>
          </w:p>
        </w:tc>
      </w:tr>
      <w:tr w:rsidR="00724901" w:rsidRPr="00CA7355"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A7355" w:rsidRDefault="00724901" w:rsidP="00753396">
            <w:pPr>
              <w:pStyle w:val="Tabletext"/>
              <w:rPr>
                <w:rFonts w:eastAsia="Arial Unicode MS"/>
                <w:b/>
                <w:szCs w:val="22"/>
              </w:rPr>
            </w:pPr>
            <w:r w:rsidRPr="00CA7355">
              <w:rPr>
                <w:rFonts w:asciiTheme="minorHAnsi" w:hAnsiTheme="minorHAnsi"/>
                <w:b/>
                <w:bCs/>
                <w:szCs w:val="22"/>
                <w:lang w:eastAsia="zh-CN"/>
              </w:rPr>
              <w:t>ACUERDOS AMORTIZACIÓN</w:t>
            </w:r>
          </w:p>
        </w:tc>
        <w:tc>
          <w:tcPr>
            <w:tcW w:w="849"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A7355">
              <w:rPr>
                <w:rFonts w:asciiTheme="minorHAnsi" w:hAnsiTheme="minorHAnsi"/>
                <w:b/>
                <w:bCs/>
                <w:color w:val="000000"/>
                <w:sz w:val="22"/>
                <w:szCs w:val="22"/>
                <w:lang w:eastAsia="zh-CN"/>
              </w:rPr>
              <w:t>9 686</w:t>
            </w:r>
          </w:p>
        </w:tc>
        <w:tc>
          <w:tcPr>
            <w:tcW w:w="816"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A7355">
              <w:rPr>
                <w:rFonts w:asciiTheme="minorHAnsi" w:hAnsiTheme="minorHAnsi"/>
                <w:b/>
                <w:bCs/>
                <w:color w:val="000000"/>
                <w:sz w:val="22"/>
                <w:szCs w:val="22"/>
                <w:lang w:eastAsia="zh-CN"/>
              </w:rPr>
              <w:t>15 919</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A7355">
              <w:rPr>
                <w:rFonts w:asciiTheme="minorHAnsi" w:hAnsiTheme="minorHAnsi"/>
                <w:b/>
                <w:bCs/>
                <w:color w:val="000000"/>
                <w:sz w:val="22"/>
                <w:szCs w:val="22"/>
                <w:lang w:eastAsia="zh-CN"/>
              </w:rPr>
              <w:t>10 019</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A7355">
              <w:rPr>
                <w:rFonts w:asciiTheme="minorHAnsi" w:hAnsiTheme="minorHAnsi"/>
                <w:b/>
                <w:bCs/>
                <w:color w:val="000000"/>
                <w:sz w:val="22"/>
                <w:szCs w:val="22"/>
                <w:lang w:eastAsia="zh-CN"/>
              </w:rPr>
              <w:t>18 392</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15 823</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8 094</w:t>
            </w:r>
          </w:p>
        </w:tc>
        <w:tc>
          <w:tcPr>
            <w:tcW w:w="843" w:type="dxa"/>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7 601</w:t>
            </w:r>
          </w:p>
        </w:tc>
        <w:tc>
          <w:tcPr>
            <w:tcW w:w="843" w:type="dxa"/>
            <w:vAlign w:val="center"/>
          </w:tcPr>
          <w:p w:rsidR="00724901" w:rsidRPr="00CA7355" w:rsidRDefault="00E46F6E"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17 022</w:t>
            </w:r>
          </w:p>
        </w:tc>
      </w:tr>
      <w:tr w:rsidR="00724901" w:rsidRPr="00CA7355"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A7355" w:rsidRDefault="00724901" w:rsidP="00753396">
            <w:pPr>
              <w:pStyle w:val="Tabletext"/>
              <w:rPr>
                <w:rFonts w:eastAsia="Arial Unicode MS"/>
                <w:b/>
                <w:szCs w:val="22"/>
              </w:rPr>
            </w:pPr>
          </w:p>
        </w:tc>
        <w:tc>
          <w:tcPr>
            <w:tcW w:w="849" w:type="dxa"/>
            <w:tcBorders>
              <w:top w:val="nil"/>
              <w:left w:val="nil"/>
              <w:bottom w:val="nil"/>
              <w:right w:val="nil"/>
            </w:tcBorders>
          </w:tcPr>
          <w:p w:rsidR="00724901" w:rsidRPr="00CA7355" w:rsidRDefault="00724901" w:rsidP="00753396">
            <w:pPr>
              <w:pStyle w:val="Tabletext"/>
              <w:rPr>
                <w:rFonts w:eastAsia="Arial Unicode MS"/>
                <w:bCs/>
                <w:szCs w:val="22"/>
              </w:rPr>
            </w:pPr>
          </w:p>
        </w:tc>
        <w:tc>
          <w:tcPr>
            <w:tcW w:w="816" w:type="dxa"/>
            <w:tcBorders>
              <w:top w:val="nil"/>
              <w:left w:val="nil"/>
              <w:bottom w:val="nil"/>
              <w:right w:val="nil"/>
            </w:tcBorders>
          </w:tcPr>
          <w:p w:rsidR="00724901" w:rsidRPr="00CA7355" w:rsidRDefault="00724901" w:rsidP="00753396">
            <w:pPr>
              <w:pStyle w:val="Tabletext"/>
              <w:rPr>
                <w:rFonts w:eastAsia="Arial Unicode MS"/>
                <w:bCs/>
                <w:szCs w:val="22"/>
              </w:rPr>
            </w:pPr>
          </w:p>
        </w:tc>
        <w:tc>
          <w:tcPr>
            <w:tcW w:w="815" w:type="dxa"/>
            <w:tcBorders>
              <w:top w:val="nil"/>
              <w:left w:val="nil"/>
              <w:bottom w:val="nil"/>
              <w:right w:val="nil"/>
            </w:tcBorders>
          </w:tcPr>
          <w:p w:rsidR="00724901" w:rsidRPr="00CA7355" w:rsidRDefault="00724901" w:rsidP="00753396">
            <w:pPr>
              <w:pStyle w:val="Tabletext"/>
              <w:rPr>
                <w:rFonts w:eastAsia="Arial Unicode MS"/>
                <w:bCs/>
                <w:szCs w:val="22"/>
              </w:rPr>
            </w:pPr>
          </w:p>
        </w:tc>
        <w:tc>
          <w:tcPr>
            <w:tcW w:w="815" w:type="dxa"/>
            <w:tcBorders>
              <w:top w:val="nil"/>
              <w:left w:val="nil"/>
              <w:bottom w:val="nil"/>
              <w:right w:val="nil"/>
            </w:tcBorders>
          </w:tcPr>
          <w:p w:rsidR="00724901" w:rsidRPr="00CA7355" w:rsidRDefault="00724901" w:rsidP="00753396">
            <w:pPr>
              <w:pStyle w:val="Tabletext"/>
              <w:rPr>
                <w:rFonts w:eastAsia="Arial Unicode MS"/>
                <w:bCs/>
                <w:szCs w:val="22"/>
              </w:rPr>
            </w:pPr>
          </w:p>
        </w:tc>
        <w:tc>
          <w:tcPr>
            <w:tcW w:w="815" w:type="dxa"/>
            <w:tcBorders>
              <w:top w:val="nil"/>
              <w:left w:val="nil"/>
              <w:bottom w:val="nil"/>
              <w:right w:val="nil"/>
            </w:tcBorders>
          </w:tcPr>
          <w:p w:rsidR="00724901" w:rsidRPr="00CA7355" w:rsidRDefault="00724901" w:rsidP="00753396">
            <w:pPr>
              <w:pStyle w:val="Tabletext"/>
              <w:rPr>
                <w:rFonts w:eastAsia="Arial Unicode MS"/>
                <w:bCs/>
                <w:szCs w:val="22"/>
              </w:rPr>
            </w:pPr>
          </w:p>
        </w:tc>
        <w:tc>
          <w:tcPr>
            <w:tcW w:w="815" w:type="dxa"/>
            <w:tcBorders>
              <w:top w:val="nil"/>
              <w:left w:val="nil"/>
              <w:bottom w:val="nil"/>
              <w:right w:val="nil"/>
            </w:tcBorders>
            <w:noWrap/>
            <w:tcMar>
              <w:top w:w="15" w:type="dxa"/>
              <w:left w:w="15" w:type="dxa"/>
              <w:bottom w:w="0" w:type="dxa"/>
              <w:right w:w="15" w:type="dxa"/>
            </w:tcMar>
          </w:tcPr>
          <w:p w:rsidR="00724901" w:rsidRPr="00CA7355" w:rsidRDefault="00724901" w:rsidP="00753396">
            <w:pPr>
              <w:pStyle w:val="Tabletext"/>
              <w:rPr>
                <w:rFonts w:eastAsia="Arial Unicode MS"/>
                <w:bCs/>
                <w:szCs w:val="22"/>
              </w:rPr>
            </w:pPr>
          </w:p>
        </w:tc>
        <w:tc>
          <w:tcPr>
            <w:tcW w:w="843" w:type="dxa"/>
          </w:tcPr>
          <w:p w:rsidR="00724901" w:rsidRPr="00CA7355" w:rsidRDefault="00724901" w:rsidP="00753396">
            <w:pPr>
              <w:pStyle w:val="Tabletext"/>
              <w:rPr>
                <w:rFonts w:eastAsia="Arial Unicode MS"/>
                <w:bCs/>
                <w:szCs w:val="22"/>
              </w:rPr>
            </w:pPr>
          </w:p>
        </w:tc>
        <w:tc>
          <w:tcPr>
            <w:tcW w:w="843" w:type="dxa"/>
          </w:tcPr>
          <w:p w:rsidR="00724901" w:rsidRPr="00CA7355" w:rsidRDefault="00724901" w:rsidP="00753396">
            <w:pPr>
              <w:pStyle w:val="Tabletext"/>
              <w:rPr>
                <w:rFonts w:eastAsia="Arial Unicode MS"/>
                <w:bCs/>
                <w:szCs w:val="22"/>
              </w:rPr>
            </w:pPr>
          </w:p>
        </w:tc>
      </w:tr>
      <w:tr w:rsidR="00724901" w:rsidRPr="00CA7355"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A7355" w:rsidRDefault="00753396" w:rsidP="00753396">
            <w:pPr>
              <w:pStyle w:val="Tabletext"/>
              <w:rPr>
                <w:rFonts w:eastAsia="Arial Unicode MS"/>
                <w:b/>
                <w:szCs w:val="22"/>
              </w:rPr>
            </w:pPr>
            <w:r w:rsidRPr="00CA7355">
              <w:rPr>
                <w:rFonts w:asciiTheme="minorHAnsi" w:hAnsiTheme="minorHAnsi"/>
                <w:b/>
                <w:bCs/>
                <w:szCs w:val="22"/>
                <w:lang w:eastAsia="zh-CN"/>
              </w:rPr>
              <w:t>ACUERDOS AMORTIZACIÓN SUPRIMIDOS</w:t>
            </w:r>
          </w:p>
        </w:tc>
        <w:tc>
          <w:tcPr>
            <w:tcW w:w="849"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A7355">
              <w:rPr>
                <w:rFonts w:asciiTheme="minorHAnsi" w:hAnsiTheme="minorHAnsi"/>
                <w:b/>
                <w:bCs/>
                <w:color w:val="000000"/>
                <w:sz w:val="22"/>
                <w:szCs w:val="22"/>
                <w:lang w:eastAsia="zh-CN"/>
              </w:rPr>
              <w:t>18 932</w:t>
            </w:r>
          </w:p>
        </w:tc>
        <w:tc>
          <w:tcPr>
            <w:tcW w:w="816"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A7355">
              <w:rPr>
                <w:rFonts w:asciiTheme="minorHAnsi" w:hAnsiTheme="minorHAnsi"/>
                <w:b/>
                <w:bCs/>
                <w:color w:val="000000"/>
                <w:sz w:val="22"/>
                <w:szCs w:val="22"/>
                <w:lang w:eastAsia="zh-CN"/>
              </w:rPr>
              <w:t>15 587</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A7355">
              <w:rPr>
                <w:rFonts w:asciiTheme="minorHAnsi" w:hAnsiTheme="minorHAnsi"/>
                <w:b/>
                <w:bCs/>
                <w:color w:val="000000"/>
                <w:sz w:val="22"/>
                <w:szCs w:val="22"/>
                <w:lang w:eastAsia="zh-CN"/>
              </w:rPr>
              <w:t>17 768</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A7355">
              <w:rPr>
                <w:rFonts w:asciiTheme="minorHAnsi" w:hAnsiTheme="minorHAnsi"/>
                <w:b/>
                <w:bCs/>
                <w:color w:val="000000"/>
                <w:sz w:val="22"/>
                <w:szCs w:val="22"/>
                <w:lang w:eastAsia="zh-CN"/>
              </w:rPr>
              <w:t>8 582</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10 418</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12 547</w:t>
            </w:r>
          </w:p>
        </w:tc>
        <w:tc>
          <w:tcPr>
            <w:tcW w:w="843" w:type="dxa"/>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13 394</w:t>
            </w:r>
          </w:p>
        </w:tc>
        <w:tc>
          <w:tcPr>
            <w:tcW w:w="843" w:type="dxa"/>
            <w:vAlign w:val="center"/>
          </w:tcPr>
          <w:p w:rsidR="00724901" w:rsidRPr="00CA7355" w:rsidRDefault="00E46F6E"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2 087</w:t>
            </w:r>
          </w:p>
        </w:tc>
      </w:tr>
      <w:tr w:rsidR="00724901" w:rsidRPr="00CA7355"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A7355" w:rsidRDefault="00724901" w:rsidP="00753396">
            <w:pPr>
              <w:pStyle w:val="Tabletext"/>
              <w:rPr>
                <w:b/>
                <w:szCs w:val="22"/>
              </w:rPr>
            </w:pPr>
          </w:p>
        </w:tc>
        <w:tc>
          <w:tcPr>
            <w:tcW w:w="849" w:type="dxa"/>
            <w:tcBorders>
              <w:top w:val="nil"/>
              <w:left w:val="nil"/>
              <w:bottom w:val="nil"/>
              <w:right w:val="nil"/>
            </w:tcBorders>
          </w:tcPr>
          <w:p w:rsidR="00724901" w:rsidRPr="00CA7355" w:rsidRDefault="00724901" w:rsidP="00753396">
            <w:pPr>
              <w:pStyle w:val="Tabletext"/>
              <w:rPr>
                <w:rFonts w:eastAsia="Arial Unicode MS"/>
                <w:bCs/>
                <w:szCs w:val="22"/>
                <w:u w:val="double"/>
              </w:rPr>
            </w:pPr>
          </w:p>
        </w:tc>
        <w:tc>
          <w:tcPr>
            <w:tcW w:w="816" w:type="dxa"/>
            <w:tcBorders>
              <w:top w:val="nil"/>
              <w:left w:val="nil"/>
              <w:bottom w:val="nil"/>
              <w:right w:val="nil"/>
            </w:tcBorders>
          </w:tcPr>
          <w:p w:rsidR="00724901" w:rsidRPr="00CA7355" w:rsidRDefault="00724901" w:rsidP="00753396">
            <w:pPr>
              <w:pStyle w:val="Tabletext"/>
              <w:rPr>
                <w:rFonts w:eastAsia="Arial Unicode MS"/>
                <w:bCs/>
                <w:szCs w:val="22"/>
                <w:u w:val="double"/>
              </w:rPr>
            </w:pPr>
          </w:p>
        </w:tc>
        <w:tc>
          <w:tcPr>
            <w:tcW w:w="815" w:type="dxa"/>
            <w:tcBorders>
              <w:top w:val="nil"/>
              <w:left w:val="nil"/>
              <w:bottom w:val="nil"/>
              <w:right w:val="nil"/>
            </w:tcBorders>
          </w:tcPr>
          <w:p w:rsidR="00724901" w:rsidRPr="00CA7355" w:rsidRDefault="00724901" w:rsidP="00753396">
            <w:pPr>
              <w:pStyle w:val="Tabletext"/>
              <w:rPr>
                <w:rFonts w:eastAsia="Arial Unicode MS"/>
                <w:bCs/>
                <w:szCs w:val="22"/>
                <w:u w:val="double"/>
              </w:rPr>
            </w:pPr>
          </w:p>
        </w:tc>
        <w:tc>
          <w:tcPr>
            <w:tcW w:w="815" w:type="dxa"/>
            <w:tcBorders>
              <w:top w:val="nil"/>
              <w:left w:val="nil"/>
              <w:bottom w:val="nil"/>
              <w:right w:val="nil"/>
            </w:tcBorders>
          </w:tcPr>
          <w:p w:rsidR="00724901" w:rsidRPr="00CA7355" w:rsidRDefault="00724901" w:rsidP="00753396">
            <w:pPr>
              <w:pStyle w:val="Tabletext"/>
              <w:rPr>
                <w:rFonts w:eastAsia="Arial Unicode MS"/>
                <w:bCs/>
                <w:szCs w:val="22"/>
                <w:u w:val="double"/>
              </w:rPr>
            </w:pPr>
          </w:p>
        </w:tc>
        <w:tc>
          <w:tcPr>
            <w:tcW w:w="815" w:type="dxa"/>
            <w:tcBorders>
              <w:top w:val="nil"/>
              <w:left w:val="nil"/>
              <w:bottom w:val="nil"/>
              <w:right w:val="nil"/>
            </w:tcBorders>
          </w:tcPr>
          <w:p w:rsidR="00724901" w:rsidRPr="00CA7355" w:rsidRDefault="00724901" w:rsidP="00753396">
            <w:pPr>
              <w:pStyle w:val="Tabletext"/>
              <w:rPr>
                <w:rFonts w:eastAsia="Arial Unicode MS"/>
                <w:bCs/>
                <w:szCs w:val="22"/>
                <w:u w:val="double"/>
              </w:rPr>
            </w:pPr>
          </w:p>
        </w:tc>
        <w:tc>
          <w:tcPr>
            <w:tcW w:w="815" w:type="dxa"/>
            <w:tcBorders>
              <w:top w:val="nil"/>
              <w:left w:val="nil"/>
              <w:bottom w:val="nil"/>
              <w:right w:val="nil"/>
            </w:tcBorders>
            <w:noWrap/>
            <w:tcMar>
              <w:top w:w="15" w:type="dxa"/>
              <w:left w:w="15" w:type="dxa"/>
              <w:bottom w:w="0" w:type="dxa"/>
              <w:right w:w="15" w:type="dxa"/>
            </w:tcMar>
          </w:tcPr>
          <w:p w:rsidR="00724901" w:rsidRPr="00CA7355" w:rsidRDefault="00724901" w:rsidP="00753396">
            <w:pPr>
              <w:pStyle w:val="Tabletext"/>
              <w:rPr>
                <w:rFonts w:eastAsia="Arial Unicode MS"/>
                <w:bCs/>
                <w:szCs w:val="22"/>
                <w:u w:val="double"/>
              </w:rPr>
            </w:pPr>
          </w:p>
        </w:tc>
        <w:tc>
          <w:tcPr>
            <w:tcW w:w="843" w:type="dxa"/>
          </w:tcPr>
          <w:p w:rsidR="00724901" w:rsidRPr="00CA7355" w:rsidRDefault="00724901" w:rsidP="00753396">
            <w:pPr>
              <w:pStyle w:val="Tabletext"/>
              <w:rPr>
                <w:rFonts w:eastAsia="Arial Unicode MS"/>
                <w:bCs/>
                <w:szCs w:val="22"/>
                <w:u w:val="double"/>
              </w:rPr>
            </w:pPr>
          </w:p>
        </w:tc>
        <w:tc>
          <w:tcPr>
            <w:tcW w:w="843" w:type="dxa"/>
          </w:tcPr>
          <w:p w:rsidR="00724901" w:rsidRPr="00CA7355" w:rsidRDefault="00724901" w:rsidP="00753396">
            <w:pPr>
              <w:pStyle w:val="Tabletext"/>
              <w:rPr>
                <w:rFonts w:eastAsia="Arial Unicode MS"/>
                <w:bCs/>
                <w:szCs w:val="22"/>
                <w:u w:val="double"/>
              </w:rPr>
            </w:pPr>
          </w:p>
        </w:tc>
      </w:tr>
      <w:tr w:rsidR="00724901" w:rsidRPr="00CA7355"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A7355" w:rsidRDefault="00753396" w:rsidP="00753396">
            <w:pPr>
              <w:pStyle w:val="Tabletext"/>
              <w:rPr>
                <w:b/>
                <w:szCs w:val="22"/>
              </w:rPr>
            </w:pPr>
            <w:r w:rsidRPr="00CA7355">
              <w:rPr>
                <w:rFonts w:asciiTheme="minorHAnsi" w:hAnsiTheme="minorHAnsi"/>
                <w:b/>
                <w:bCs/>
                <w:color w:val="000000"/>
                <w:szCs w:val="22"/>
                <w:lang w:eastAsia="zh-CN"/>
              </w:rPr>
              <w:t>NOTIFICACIONES DE REDES DE SATÉLITE</w:t>
            </w:r>
          </w:p>
        </w:tc>
        <w:tc>
          <w:tcPr>
            <w:tcW w:w="849"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A7355">
              <w:rPr>
                <w:rFonts w:asciiTheme="minorHAnsi" w:hAnsiTheme="minorHAnsi"/>
                <w:b/>
                <w:bCs/>
                <w:color w:val="000000"/>
                <w:sz w:val="22"/>
                <w:szCs w:val="22"/>
                <w:lang w:eastAsia="zh-CN"/>
              </w:rPr>
              <w:t>620</w:t>
            </w:r>
          </w:p>
        </w:tc>
        <w:tc>
          <w:tcPr>
            <w:tcW w:w="816"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A7355">
              <w:rPr>
                <w:rFonts w:asciiTheme="minorHAnsi" w:hAnsiTheme="minorHAnsi"/>
                <w:b/>
                <w:bCs/>
                <w:color w:val="000000"/>
                <w:sz w:val="22"/>
                <w:szCs w:val="22"/>
                <w:lang w:eastAsia="zh-CN"/>
              </w:rPr>
              <w:t>641</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A7355">
              <w:rPr>
                <w:rFonts w:asciiTheme="minorHAnsi" w:hAnsiTheme="minorHAnsi"/>
                <w:b/>
                <w:bCs/>
                <w:color w:val="000000"/>
                <w:sz w:val="22"/>
                <w:szCs w:val="22"/>
                <w:lang w:eastAsia="zh-CN"/>
              </w:rPr>
              <w:t>571</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A7355">
              <w:rPr>
                <w:rFonts w:asciiTheme="minorHAnsi" w:hAnsiTheme="minorHAnsi"/>
                <w:b/>
                <w:bCs/>
                <w:color w:val="000000"/>
                <w:sz w:val="22"/>
                <w:szCs w:val="22"/>
                <w:lang w:eastAsia="zh-CN"/>
              </w:rPr>
              <w:t>577</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563</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584</w:t>
            </w:r>
          </w:p>
        </w:tc>
        <w:tc>
          <w:tcPr>
            <w:tcW w:w="843" w:type="dxa"/>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584</w:t>
            </w:r>
          </w:p>
        </w:tc>
        <w:tc>
          <w:tcPr>
            <w:tcW w:w="843" w:type="dxa"/>
            <w:vAlign w:val="center"/>
          </w:tcPr>
          <w:p w:rsidR="00724901" w:rsidRPr="00CA7355" w:rsidRDefault="00E46F6E"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371</w:t>
            </w:r>
          </w:p>
        </w:tc>
      </w:tr>
      <w:tr w:rsidR="00724901" w:rsidRPr="00CA7355"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A7355" w:rsidRDefault="00753396" w:rsidP="00753396">
            <w:pPr>
              <w:pStyle w:val="Tabletext"/>
              <w:rPr>
                <w:b/>
                <w:szCs w:val="22"/>
              </w:rPr>
            </w:pPr>
            <w:r w:rsidRPr="00CA7355">
              <w:rPr>
                <w:rFonts w:asciiTheme="minorHAnsi" w:hAnsiTheme="minorHAnsi"/>
                <w:b/>
                <w:bCs/>
                <w:color w:val="000000"/>
                <w:szCs w:val="22"/>
                <w:lang w:eastAsia="zh-CN"/>
              </w:rPr>
              <w:t>FACTURAS DIVERSAS</w:t>
            </w:r>
          </w:p>
        </w:tc>
        <w:tc>
          <w:tcPr>
            <w:tcW w:w="849"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A7355">
              <w:rPr>
                <w:rFonts w:asciiTheme="minorHAnsi" w:hAnsiTheme="minorHAnsi"/>
                <w:b/>
                <w:bCs/>
                <w:color w:val="000000"/>
                <w:sz w:val="22"/>
                <w:szCs w:val="22"/>
                <w:lang w:eastAsia="zh-CN"/>
              </w:rPr>
              <w:t>92</w:t>
            </w:r>
          </w:p>
        </w:tc>
        <w:tc>
          <w:tcPr>
            <w:tcW w:w="816"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A7355">
              <w:rPr>
                <w:rFonts w:asciiTheme="minorHAnsi" w:hAnsiTheme="minorHAnsi"/>
                <w:b/>
                <w:bCs/>
                <w:color w:val="000000"/>
                <w:sz w:val="22"/>
                <w:szCs w:val="22"/>
                <w:lang w:eastAsia="zh-CN"/>
              </w:rPr>
              <w:t>76</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A7355">
              <w:rPr>
                <w:rFonts w:asciiTheme="minorHAnsi" w:hAnsiTheme="minorHAnsi"/>
                <w:b/>
                <w:bCs/>
                <w:color w:val="000000"/>
                <w:sz w:val="22"/>
                <w:szCs w:val="22"/>
                <w:lang w:eastAsia="zh-CN"/>
              </w:rPr>
              <w:t>65</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lang w:eastAsia="zh-CN"/>
              </w:rPr>
            </w:pPr>
            <w:r w:rsidRPr="00CA7355">
              <w:rPr>
                <w:rFonts w:asciiTheme="minorHAnsi" w:hAnsiTheme="minorHAnsi"/>
                <w:b/>
                <w:bCs/>
                <w:color w:val="000000"/>
                <w:sz w:val="22"/>
                <w:szCs w:val="22"/>
                <w:lang w:eastAsia="zh-CN"/>
              </w:rPr>
              <w:t>72</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71</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68</w:t>
            </w:r>
          </w:p>
        </w:tc>
        <w:tc>
          <w:tcPr>
            <w:tcW w:w="843" w:type="dxa"/>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66</w:t>
            </w:r>
          </w:p>
        </w:tc>
        <w:tc>
          <w:tcPr>
            <w:tcW w:w="843" w:type="dxa"/>
            <w:vAlign w:val="center"/>
          </w:tcPr>
          <w:p w:rsidR="00724901" w:rsidRPr="00CA7355" w:rsidRDefault="00E46F6E" w:rsidP="00E46F6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62</w:t>
            </w:r>
          </w:p>
        </w:tc>
      </w:tr>
      <w:tr w:rsidR="00724901" w:rsidRPr="00CA7355" w:rsidTr="00753396">
        <w:trPr>
          <w:trHeight w:val="315"/>
          <w:jc w:val="center"/>
        </w:trPr>
        <w:tc>
          <w:tcPr>
            <w:tcW w:w="3012" w:type="dxa"/>
            <w:tcBorders>
              <w:top w:val="nil"/>
              <w:left w:val="nil"/>
              <w:bottom w:val="nil"/>
              <w:right w:val="nil"/>
            </w:tcBorders>
            <w:noWrap/>
            <w:tcMar>
              <w:top w:w="15" w:type="dxa"/>
              <w:left w:w="15" w:type="dxa"/>
              <w:bottom w:w="0" w:type="dxa"/>
              <w:right w:w="15" w:type="dxa"/>
            </w:tcMar>
            <w:vAlign w:val="bottom"/>
          </w:tcPr>
          <w:p w:rsidR="00724901" w:rsidRPr="00CA7355" w:rsidRDefault="00753396" w:rsidP="00753396">
            <w:pPr>
              <w:pStyle w:val="Tabletext"/>
              <w:ind w:left="720" w:hanging="720"/>
              <w:rPr>
                <w:rFonts w:eastAsia="Arial Unicode MS"/>
                <w:b/>
                <w:szCs w:val="22"/>
              </w:rPr>
            </w:pPr>
            <w:r w:rsidRPr="00CA7355">
              <w:rPr>
                <w:rFonts w:asciiTheme="minorHAnsi" w:hAnsiTheme="minorHAnsi"/>
                <w:b/>
                <w:bCs/>
                <w:color w:val="000000"/>
                <w:szCs w:val="22"/>
                <w:lang w:eastAsia="zh-CN"/>
              </w:rPr>
              <w:t>TOTAL</w:t>
            </w:r>
          </w:p>
        </w:tc>
        <w:tc>
          <w:tcPr>
            <w:tcW w:w="849"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u w:val="double"/>
                <w:lang w:eastAsia="zh-CN"/>
              </w:rPr>
            </w:pPr>
            <w:r w:rsidRPr="00CA7355">
              <w:rPr>
                <w:rFonts w:asciiTheme="minorHAnsi" w:hAnsiTheme="minorHAnsi"/>
                <w:b/>
                <w:bCs/>
                <w:color w:val="000000"/>
                <w:sz w:val="22"/>
                <w:szCs w:val="22"/>
                <w:u w:val="double"/>
                <w:lang w:eastAsia="zh-CN"/>
              </w:rPr>
              <w:t>61 538</w:t>
            </w:r>
          </w:p>
        </w:tc>
        <w:tc>
          <w:tcPr>
            <w:tcW w:w="816"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u w:val="double"/>
                <w:lang w:eastAsia="zh-CN"/>
              </w:rPr>
            </w:pPr>
            <w:r w:rsidRPr="00CA7355">
              <w:rPr>
                <w:rFonts w:asciiTheme="minorHAnsi" w:hAnsiTheme="minorHAnsi"/>
                <w:b/>
                <w:bCs/>
                <w:color w:val="000000"/>
                <w:sz w:val="22"/>
                <w:szCs w:val="22"/>
                <w:u w:val="double"/>
                <w:lang w:eastAsia="zh-CN"/>
              </w:rPr>
              <w:t>60 576</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u w:val="double"/>
                <w:lang w:eastAsia="zh-CN"/>
              </w:rPr>
            </w:pPr>
            <w:r w:rsidRPr="00CA7355">
              <w:rPr>
                <w:rFonts w:asciiTheme="minorHAnsi" w:hAnsiTheme="minorHAnsi"/>
                <w:b/>
                <w:bCs/>
                <w:color w:val="000000"/>
                <w:sz w:val="22"/>
                <w:szCs w:val="22"/>
                <w:u w:val="double"/>
                <w:lang w:eastAsia="zh-CN"/>
              </w:rPr>
              <w:t>55 102</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color w:val="000000"/>
                <w:sz w:val="22"/>
                <w:szCs w:val="22"/>
                <w:u w:val="double"/>
                <w:lang w:eastAsia="zh-CN"/>
              </w:rPr>
            </w:pPr>
            <w:r w:rsidRPr="00CA7355">
              <w:rPr>
                <w:rFonts w:asciiTheme="minorHAnsi" w:hAnsiTheme="minorHAnsi"/>
                <w:b/>
                <w:bCs/>
                <w:color w:val="000000"/>
                <w:sz w:val="22"/>
                <w:szCs w:val="22"/>
                <w:u w:val="double"/>
                <w:lang w:eastAsia="zh-CN"/>
              </w:rPr>
              <w:t>52 222</w:t>
            </w:r>
          </w:p>
        </w:tc>
        <w:tc>
          <w:tcPr>
            <w:tcW w:w="815" w:type="dxa"/>
            <w:tcBorders>
              <w:top w:val="nil"/>
              <w:left w:val="nil"/>
              <w:bottom w:val="nil"/>
              <w:right w:val="nil"/>
            </w:tcBorders>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u w:val="double"/>
                <w:lang w:eastAsia="zh-CN"/>
              </w:rPr>
            </w:pPr>
            <w:r w:rsidRPr="00CA7355">
              <w:rPr>
                <w:rFonts w:asciiTheme="minorHAnsi" w:hAnsiTheme="minorHAnsi"/>
                <w:b/>
                <w:bCs/>
                <w:sz w:val="22"/>
                <w:szCs w:val="22"/>
                <w:u w:val="double"/>
                <w:lang w:eastAsia="zh-CN"/>
              </w:rPr>
              <w:t>51 673</w:t>
            </w:r>
          </w:p>
        </w:tc>
        <w:tc>
          <w:tcPr>
            <w:tcW w:w="815" w:type="dxa"/>
            <w:tcBorders>
              <w:top w:val="nil"/>
              <w:left w:val="nil"/>
              <w:bottom w:val="nil"/>
              <w:right w:val="nil"/>
            </w:tcBorders>
            <w:noWrap/>
            <w:tcMar>
              <w:top w:w="15" w:type="dxa"/>
              <w:left w:w="15" w:type="dxa"/>
              <w:bottom w:w="0" w:type="dxa"/>
              <w:right w:w="15" w:type="dxa"/>
            </w:tcMar>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u w:val="double"/>
                <w:lang w:eastAsia="zh-CN"/>
              </w:rPr>
            </w:pPr>
            <w:r w:rsidRPr="00CA7355">
              <w:rPr>
                <w:rFonts w:asciiTheme="minorHAnsi" w:hAnsiTheme="minorHAnsi"/>
                <w:b/>
                <w:bCs/>
                <w:sz w:val="22"/>
                <w:szCs w:val="22"/>
                <w:u w:val="double"/>
                <w:lang w:eastAsia="zh-CN"/>
              </w:rPr>
              <w:t>46 772</w:t>
            </w:r>
          </w:p>
        </w:tc>
        <w:tc>
          <w:tcPr>
            <w:tcW w:w="843" w:type="dxa"/>
            <w:vAlign w:val="center"/>
          </w:tcPr>
          <w:p w:rsidR="00724901" w:rsidRPr="00CA7355" w:rsidRDefault="00724901"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u w:val="double"/>
                <w:lang w:eastAsia="zh-CN"/>
              </w:rPr>
            </w:pPr>
            <w:r w:rsidRPr="00CA7355">
              <w:rPr>
                <w:rFonts w:asciiTheme="minorHAnsi" w:hAnsiTheme="minorHAnsi"/>
                <w:b/>
                <w:bCs/>
                <w:sz w:val="22"/>
                <w:szCs w:val="22"/>
                <w:u w:val="double"/>
                <w:lang w:eastAsia="zh-CN"/>
              </w:rPr>
              <w:t>45 264</w:t>
            </w:r>
          </w:p>
        </w:tc>
        <w:tc>
          <w:tcPr>
            <w:tcW w:w="843" w:type="dxa"/>
            <w:vAlign w:val="center"/>
          </w:tcPr>
          <w:p w:rsidR="00724901" w:rsidRPr="00CA7355" w:rsidRDefault="00E46F6E"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b/>
                <w:bCs/>
                <w:sz w:val="22"/>
                <w:szCs w:val="22"/>
                <w:u w:val="double"/>
                <w:lang w:eastAsia="zh-CN"/>
              </w:rPr>
            </w:pPr>
            <w:r w:rsidRPr="00CA7355">
              <w:rPr>
                <w:rFonts w:asciiTheme="minorHAnsi" w:hAnsiTheme="minorHAnsi"/>
                <w:b/>
                <w:bCs/>
                <w:sz w:val="22"/>
                <w:szCs w:val="22"/>
                <w:u w:val="double"/>
                <w:lang w:eastAsia="zh-CN"/>
              </w:rPr>
              <w:t>36 930</w:t>
            </w:r>
          </w:p>
        </w:tc>
      </w:tr>
    </w:tbl>
    <w:p w:rsidR="004568FB" w:rsidRPr="005F7ACC" w:rsidRDefault="004568FB" w:rsidP="00AE450D">
      <w:pPr>
        <w:tabs>
          <w:tab w:val="left" w:pos="-567"/>
          <w:tab w:val="left" w:pos="851"/>
        </w:tabs>
        <w:spacing w:line="0" w:lineRule="atLeast"/>
        <w:rPr>
          <w:rFonts w:asciiTheme="minorHAnsi" w:hAnsiTheme="minorHAnsi"/>
          <w:sz w:val="22"/>
          <w:szCs w:val="22"/>
        </w:rPr>
      </w:pPr>
      <w:r w:rsidRPr="005F7ACC">
        <w:rPr>
          <w:rFonts w:asciiTheme="minorHAnsi" w:hAnsiTheme="minorHAnsi"/>
          <w:sz w:val="22"/>
          <w:szCs w:val="22"/>
        </w:rPr>
        <w:t>No se incluyen las cantidades correspondientes a los deudores actuales (es decir, 2017), que ascienden a</w:t>
      </w:r>
      <w:r w:rsidR="00E33A89" w:rsidRPr="005F7ACC">
        <w:rPr>
          <w:rFonts w:asciiTheme="minorHAnsi" w:hAnsiTheme="minorHAnsi"/>
          <w:sz w:val="22"/>
          <w:szCs w:val="22"/>
        </w:rPr>
        <w:t> </w:t>
      </w:r>
      <w:r w:rsidR="00E46F6E" w:rsidRPr="005F7ACC">
        <w:rPr>
          <w:rFonts w:asciiTheme="minorHAnsi" w:hAnsiTheme="minorHAnsi"/>
          <w:sz w:val="22"/>
          <w:szCs w:val="22"/>
        </w:rPr>
        <w:t>2 291</w:t>
      </w:r>
      <w:r w:rsidRPr="005F7ACC">
        <w:rPr>
          <w:rFonts w:asciiTheme="minorHAnsi" w:hAnsiTheme="minorHAnsi"/>
          <w:sz w:val="22"/>
          <w:szCs w:val="22"/>
        </w:rPr>
        <w:t xml:space="preserve"> 000 CHF al 30 de </w:t>
      </w:r>
      <w:r w:rsidR="00E46F6E" w:rsidRPr="005F7ACC">
        <w:rPr>
          <w:rFonts w:asciiTheme="minorHAnsi" w:hAnsiTheme="minorHAnsi"/>
          <w:sz w:val="22"/>
          <w:szCs w:val="22"/>
        </w:rPr>
        <w:t xml:space="preserve">septiembre </w:t>
      </w:r>
      <w:r w:rsidRPr="005F7ACC">
        <w:rPr>
          <w:rFonts w:asciiTheme="minorHAnsi" w:hAnsiTheme="minorHAnsi"/>
          <w:sz w:val="22"/>
          <w:szCs w:val="22"/>
        </w:rPr>
        <w:t>de 2018, lo que eleva el total de las cantidades adeudadas a</w:t>
      </w:r>
      <w:r w:rsidR="00E33A89" w:rsidRPr="005F7ACC">
        <w:rPr>
          <w:rFonts w:asciiTheme="minorHAnsi" w:hAnsiTheme="minorHAnsi"/>
          <w:sz w:val="22"/>
          <w:szCs w:val="22"/>
        </w:rPr>
        <w:t> </w:t>
      </w:r>
      <w:r w:rsidR="00E46F6E" w:rsidRPr="005F7ACC">
        <w:rPr>
          <w:rFonts w:asciiTheme="minorHAnsi" w:hAnsiTheme="minorHAnsi"/>
          <w:sz w:val="22"/>
          <w:szCs w:val="22"/>
        </w:rPr>
        <w:t>39</w:t>
      </w:r>
      <w:r w:rsidR="00AE450D" w:rsidRPr="005F7ACC">
        <w:rPr>
          <w:rFonts w:asciiTheme="minorHAnsi" w:hAnsiTheme="minorHAnsi"/>
          <w:sz w:val="22"/>
          <w:szCs w:val="22"/>
        </w:rPr>
        <w:t> </w:t>
      </w:r>
      <w:r w:rsidR="00E46F6E" w:rsidRPr="005F7ACC">
        <w:rPr>
          <w:rFonts w:asciiTheme="minorHAnsi" w:hAnsiTheme="minorHAnsi"/>
          <w:sz w:val="22"/>
          <w:szCs w:val="22"/>
        </w:rPr>
        <w:t>221</w:t>
      </w:r>
      <w:r w:rsidRPr="005F7ACC">
        <w:rPr>
          <w:rFonts w:asciiTheme="minorHAnsi" w:hAnsiTheme="minorHAnsi"/>
          <w:sz w:val="22"/>
          <w:szCs w:val="22"/>
        </w:rPr>
        <w:t> 000</w:t>
      </w:r>
      <w:r w:rsidR="00E33A89" w:rsidRPr="005F7ACC">
        <w:rPr>
          <w:rFonts w:asciiTheme="minorHAnsi" w:hAnsiTheme="minorHAnsi"/>
          <w:sz w:val="22"/>
          <w:szCs w:val="22"/>
        </w:rPr>
        <w:t> </w:t>
      </w:r>
      <w:r w:rsidRPr="005F7ACC">
        <w:rPr>
          <w:rFonts w:asciiTheme="minorHAnsi" w:hAnsiTheme="minorHAnsi"/>
          <w:sz w:val="22"/>
          <w:szCs w:val="22"/>
        </w:rPr>
        <w:t>CHF.</w:t>
      </w:r>
    </w:p>
    <w:p w:rsidR="00753396" w:rsidRPr="00CA7355" w:rsidRDefault="0075339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r w:rsidRPr="00CA7355">
        <w:rPr>
          <w:rFonts w:asciiTheme="minorHAnsi" w:hAnsiTheme="minorHAnsi"/>
        </w:rPr>
        <w:br w:type="page"/>
      </w:r>
    </w:p>
    <w:p w:rsidR="004568FB" w:rsidRPr="00CA7355" w:rsidRDefault="004568FB" w:rsidP="004568FB">
      <w:pPr>
        <w:pStyle w:val="AnnexNo"/>
        <w:spacing w:after="360"/>
        <w:rPr>
          <w:rFonts w:asciiTheme="minorHAnsi" w:hAnsiTheme="minorHAnsi"/>
          <w:sz w:val="20"/>
        </w:rPr>
      </w:pPr>
      <w:r w:rsidRPr="00CA7355">
        <w:rPr>
          <w:rFonts w:asciiTheme="minorHAnsi" w:hAnsiTheme="minorHAnsi"/>
        </w:rPr>
        <w:lastRenderedPageBreak/>
        <w:t>ANEXO B</w:t>
      </w:r>
    </w:p>
    <w:p w:rsidR="00753396" w:rsidRPr="00CA7355" w:rsidRDefault="004568FB" w:rsidP="00753396">
      <w:pPr>
        <w:pStyle w:val="TableTitle0"/>
        <w:spacing w:after="240"/>
        <w:rPr>
          <w:rFonts w:asciiTheme="minorHAnsi" w:hAnsiTheme="minorHAnsi"/>
          <w:bCs/>
          <w:sz w:val="22"/>
          <w:szCs w:val="22"/>
          <w:lang w:val="es-ES_tradnl"/>
        </w:rPr>
      </w:pPr>
      <w:r w:rsidRPr="00CA7355">
        <w:rPr>
          <w:rFonts w:asciiTheme="minorHAnsi" w:hAnsiTheme="minorHAnsi"/>
          <w:bCs/>
          <w:sz w:val="22"/>
          <w:szCs w:val="22"/>
          <w:lang w:val="es-ES_tradnl"/>
        </w:rPr>
        <w:t>Situación de los atrasos por año</w:t>
      </w:r>
      <w:r w:rsidRPr="00CA7355">
        <w:rPr>
          <w:rFonts w:asciiTheme="minorHAnsi" w:hAnsiTheme="minorHAnsi"/>
          <w:bCs/>
          <w:sz w:val="22"/>
          <w:szCs w:val="22"/>
          <w:lang w:val="es-ES_tradnl"/>
        </w:rPr>
        <w:br/>
        <w:t>(</w:t>
      </w:r>
      <w:r w:rsidR="00753396" w:rsidRPr="00CA7355">
        <w:rPr>
          <w:rFonts w:asciiTheme="minorHAnsi" w:hAnsiTheme="minorHAnsi"/>
          <w:bCs/>
          <w:i/>
          <w:iCs/>
          <w:sz w:val="22"/>
          <w:szCs w:val="22"/>
          <w:lang w:val="es-ES_tradnl"/>
        </w:rPr>
        <w:t>en</w:t>
      </w:r>
      <w:r w:rsidR="00753396" w:rsidRPr="00CA7355">
        <w:rPr>
          <w:rFonts w:asciiTheme="minorHAnsi" w:hAnsiTheme="minorHAnsi"/>
          <w:bCs/>
          <w:sz w:val="22"/>
          <w:szCs w:val="22"/>
          <w:lang w:val="es-ES_tradnl"/>
        </w:rPr>
        <w:t xml:space="preserve"> </w:t>
      </w:r>
      <w:r w:rsidRPr="00CA7355">
        <w:rPr>
          <w:rFonts w:asciiTheme="minorHAnsi" w:hAnsiTheme="minorHAnsi"/>
          <w:bCs/>
          <w:sz w:val="22"/>
          <w:szCs w:val="22"/>
          <w:lang w:val="es-ES_tradnl"/>
        </w:rPr>
        <w:t>CHF)</w:t>
      </w:r>
    </w:p>
    <w:tbl>
      <w:tblPr>
        <w:tblW w:w="10484" w:type="dxa"/>
        <w:jc w:val="center"/>
        <w:tblLook w:val="04A0" w:firstRow="1" w:lastRow="0" w:firstColumn="1" w:lastColumn="0" w:noHBand="0" w:noVBand="1"/>
      </w:tblPr>
      <w:tblGrid>
        <w:gridCol w:w="1740"/>
        <w:gridCol w:w="222"/>
        <w:gridCol w:w="14"/>
        <w:gridCol w:w="1586"/>
        <w:gridCol w:w="222"/>
        <w:gridCol w:w="1459"/>
        <w:gridCol w:w="222"/>
        <w:gridCol w:w="1515"/>
        <w:gridCol w:w="222"/>
        <w:gridCol w:w="1340"/>
        <w:gridCol w:w="222"/>
        <w:gridCol w:w="1720"/>
      </w:tblGrid>
      <w:tr w:rsidR="00753396" w:rsidRPr="00CA7355" w:rsidTr="00031C23">
        <w:trPr>
          <w:trHeight w:val="555"/>
          <w:jc w:val="center"/>
        </w:trPr>
        <w:tc>
          <w:tcPr>
            <w:tcW w:w="1740" w:type="dxa"/>
            <w:tcBorders>
              <w:top w:val="nil"/>
              <w:left w:val="nil"/>
              <w:bottom w:val="nil"/>
              <w:right w:val="nil"/>
            </w:tcBorders>
            <w:shd w:val="clear" w:color="auto" w:fill="auto"/>
            <w:noWrap/>
            <w:hideMark/>
          </w:tcPr>
          <w:p w:rsidR="00753396" w:rsidRPr="00CA7355" w:rsidRDefault="00753396" w:rsidP="00753396">
            <w:pPr>
              <w:pStyle w:val="Tablehead"/>
              <w:rPr>
                <w:lang w:eastAsia="zh-CN"/>
              </w:rPr>
            </w:pPr>
            <w:r w:rsidRPr="00CA7355">
              <w:rPr>
                <w:bCs/>
                <w:szCs w:val="22"/>
                <w:lang w:eastAsia="zh-CN"/>
              </w:rPr>
              <w:t>Año</w:t>
            </w:r>
          </w:p>
        </w:tc>
        <w:tc>
          <w:tcPr>
            <w:tcW w:w="222" w:type="dxa"/>
            <w:tcBorders>
              <w:top w:val="nil"/>
              <w:left w:val="nil"/>
              <w:bottom w:val="nil"/>
              <w:right w:val="nil"/>
            </w:tcBorders>
            <w:shd w:val="clear" w:color="auto" w:fill="auto"/>
            <w:noWrap/>
            <w:hideMark/>
          </w:tcPr>
          <w:p w:rsidR="00753396" w:rsidRPr="00CA7355" w:rsidRDefault="00753396" w:rsidP="00753396">
            <w:pPr>
              <w:pStyle w:val="Tablehead"/>
              <w:rPr>
                <w:lang w:eastAsia="zh-CN"/>
              </w:rPr>
            </w:pPr>
          </w:p>
        </w:tc>
        <w:tc>
          <w:tcPr>
            <w:tcW w:w="1600" w:type="dxa"/>
            <w:gridSpan w:val="2"/>
            <w:tcBorders>
              <w:top w:val="nil"/>
              <w:left w:val="nil"/>
              <w:bottom w:val="nil"/>
              <w:right w:val="nil"/>
            </w:tcBorders>
            <w:shd w:val="clear" w:color="auto" w:fill="auto"/>
            <w:noWrap/>
            <w:hideMark/>
          </w:tcPr>
          <w:p w:rsidR="00753396" w:rsidRPr="00CA7355" w:rsidRDefault="0043725C" w:rsidP="00753396">
            <w:pPr>
              <w:pStyle w:val="Tablehead"/>
              <w:rPr>
                <w:lang w:eastAsia="zh-CN"/>
              </w:rPr>
            </w:pPr>
            <w:r w:rsidRPr="00CA7355">
              <w:rPr>
                <w:bCs/>
                <w:szCs w:val="22"/>
                <w:lang w:eastAsia="zh-CN"/>
              </w:rPr>
              <w:t>Contribuciones</w:t>
            </w:r>
          </w:p>
        </w:tc>
        <w:tc>
          <w:tcPr>
            <w:tcW w:w="222" w:type="dxa"/>
            <w:tcBorders>
              <w:top w:val="nil"/>
              <w:left w:val="nil"/>
              <w:bottom w:val="nil"/>
              <w:right w:val="nil"/>
            </w:tcBorders>
            <w:shd w:val="clear" w:color="auto" w:fill="auto"/>
            <w:noWrap/>
            <w:hideMark/>
          </w:tcPr>
          <w:p w:rsidR="00753396" w:rsidRPr="00CA7355" w:rsidRDefault="00753396" w:rsidP="00753396">
            <w:pPr>
              <w:pStyle w:val="Tablehead"/>
              <w:rPr>
                <w:lang w:eastAsia="zh-CN"/>
              </w:rPr>
            </w:pPr>
          </w:p>
        </w:tc>
        <w:tc>
          <w:tcPr>
            <w:tcW w:w="1459" w:type="dxa"/>
            <w:tcBorders>
              <w:top w:val="nil"/>
              <w:left w:val="nil"/>
              <w:bottom w:val="nil"/>
              <w:right w:val="nil"/>
            </w:tcBorders>
            <w:shd w:val="clear" w:color="auto" w:fill="auto"/>
            <w:noWrap/>
            <w:hideMark/>
          </w:tcPr>
          <w:p w:rsidR="00753396" w:rsidRPr="00CA7355" w:rsidRDefault="0043725C" w:rsidP="00753396">
            <w:pPr>
              <w:pStyle w:val="Tablehead"/>
              <w:rPr>
                <w:lang w:eastAsia="zh-CN"/>
              </w:rPr>
            </w:pPr>
            <w:r w:rsidRPr="00CA7355">
              <w:rPr>
                <w:szCs w:val="22"/>
                <w:lang w:eastAsia="zh-CN"/>
              </w:rPr>
              <w:t>Publicaciones</w:t>
            </w:r>
          </w:p>
        </w:tc>
        <w:tc>
          <w:tcPr>
            <w:tcW w:w="222" w:type="dxa"/>
            <w:tcBorders>
              <w:top w:val="nil"/>
              <w:left w:val="nil"/>
              <w:bottom w:val="nil"/>
              <w:right w:val="nil"/>
            </w:tcBorders>
            <w:shd w:val="clear" w:color="auto" w:fill="auto"/>
            <w:noWrap/>
            <w:hideMark/>
          </w:tcPr>
          <w:p w:rsidR="00753396" w:rsidRPr="00CA7355" w:rsidRDefault="00753396" w:rsidP="00753396">
            <w:pPr>
              <w:pStyle w:val="Tablehead"/>
              <w:rPr>
                <w:lang w:eastAsia="zh-CN"/>
              </w:rPr>
            </w:pPr>
          </w:p>
        </w:tc>
        <w:tc>
          <w:tcPr>
            <w:tcW w:w="1515" w:type="dxa"/>
            <w:tcBorders>
              <w:top w:val="nil"/>
              <w:left w:val="nil"/>
              <w:bottom w:val="nil"/>
              <w:right w:val="nil"/>
            </w:tcBorders>
            <w:shd w:val="clear" w:color="auto" w:fill="auto"/>
            <w:hideMark/>
          </w:tcPr>
          <w:p w:rsidR="00753396" w:rsidRPr="00CA7355" w:rsidRDefault="0043725C" w:rsidP="00753396">
            <w:pPr>
              <w:pStyle w:val="Tablehead"/>
              <w:rPr>
                <w:bCs/>
                <w:szCs w:val="22"/>
                <w:lang w:eastAsia="zh-CN"/>
              </w:rPr>
            </w:pPr>
            <w:r w:rsidRPr="00CA7355">
              <w:rPr>
                <w:bCs/>
                <w:szCs w:val="22"/>
                <w:lang w:eastAsia="zh-CN"/>
              </w:rPr>
              <w:t>Notificaciones de satélite</w:t>
            </w:r>
          </w:p>
        </w:tc>
        <w:tc>
          <w:tcPr>
            <w:tcW w:w="222" w:type="dxa"/>
            <w:tcBorders>
              <w:top w:val="nil"/>
              <w:left w:val="nil"/>
              <w:bottom w:val="nil"/>
              <w:right w:val="nil"/>
            </w:tcBorders>
            <w:shd w:val="clear" w:color="auto" w:fill="auto"/>
            <w:noWrap/>
            <w:hideMark/>
          </w:tcPr>
          <w:p w:rsidR="00753396" w:rsidRPr="00CA7355" w:rsidRDefault="00753396" w:rsidP="00753396">
            <w:pPr>
              <w:pStyle w:val="Tablehead"/>
              <w:rPr>
                <w:lang w:eastAsia="zh-CN"/>
              </w:rPr>
            </w:pPr>
          </w:p>
        </w:tc>
        <w:tc>
          <w:tcPr>
            <w:tcW w:w="1340" w:type="dxa"/>
            <w:tcBorders>
              <w:top w:val="nil"/>
              <w:left w:val="nil"/>
              <w:bottom w:val="nil"/>
              <w:right w:val="nil"/>
            </w:tcBorders>
            <w:shd w:val="clear" w:color="auto" w:fill="auto"/>
            <w:hideMark/>
          </w:tcPr>
          <w:p w:rsidR="00753396" w:rsidRPr="00CA7355" w:rsidRDefault="0043725C" w:rsidP="00753396">
            <w:pPr>
              <w:pStyle w:val="Tablehead"/>
              <w:rPr>
                <w:lang w:eastAsia="zh-CN"/>
              </w:rPr>
            </w:pPr>
            <w:r w:rsidRPr="00CA7355">
              <w:rPr>
                <w:bCs/>
                <w:szCs w:val="22"/>
                <w:lang w:eastAsia="zh-CN"/>
              </w:rPr>
              <w:t>Facturas varias</w:t>
            </w:r>
          </w:p>
        </w:tc>
        <w:tc>
          <w:tcPr>
            <w:tcW w:w="222" w:type="dxa"/>
            <w:tcBorders>
              <w:top w:val="nil"/>
              <w:left w:val="nil"/>
              <w:bottom w:val="nil"/>
              <w:right w:val="nil"/>
            </w:tcBorders>
            <w:shd w:val="clear" w:color="auto" w:fill="auto"/>
            <w:noWrap/>
            <w:hideMark/>
          </w:tcPr>
          <w:p w:rsidR="00753396" w:rsidRPr="00CA7355" w:rsidRDefault="00753396" w:rsidP="00753396">
            <w:pPr>
              <w:pStyle w:val="Tablehead"/>
              <w:rPr>
                <w:lang w:eastAsia="zh-CN"/>
              </w:rPr>
            </w:pPr>
          </w:p>
        </w:tc>
        <w:tc>
          <w:tcPr>
            <w:tcW w:w="1720" w:type="dxa"/>
            <w:tcBorders>
              <w:top w:val="nil"/>
              <w:left w:val="nil"/>
              <w:bottom w:val="nil"/>
              <w:right w:val="nil"/>
            </w:tcBorders>
            <w:shd w:val="clear" w:color="auto" w:fill="auto"/>
            <w:noWrap/>
            <w:hideMark/>
          </w:tcPr>
          <w:p w:rsidR="00753396" w:rsidRPr="00CA7355" w:rsidRDefault="00753396" w:rsidP="00753396">
            <w:pPr>
              <w:pStyle w:val="Tablehead"/>
              <w:rPr>
                <w:lang w:eastAsia="zh-CN"/>
              </w:rPr>
            </w:pPr>
            <w:r w:rsidRPr="00CA7355">
              <w:rPr>
                <w:lang w:eastAsia="zh-CN"/>
              </w:rPr>
              <w:t>Total</w:t>
            </w:r>
          </w:p>
        </w:tc>
      </w:tr>
      <w:tr w:rsidR="00753396"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600" w:type="dxa"/>
            <w:gridSpan w:val="2"/>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459"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sz w:val="22"/>
                <w:szCs w:val="22"/>
                <w:lang w:eastAsia="zh-CN"/>
              </w:rPr>
              <w:t xml:space="preserve"> </w:t>
            </w: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340"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c>
          <w:tcPr>
            <w:tcW w:w="1720"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zh-CN"/>
              </w:rPr>
            </w:pP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1987</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137 926,70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137 926,70</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1988</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164 516,45</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164 516,45</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1989</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276 093,05</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276 093,05</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1990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166 395,95</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638,85</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167 034,80</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1991</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89 593,55</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12 707,40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102 300,95</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1992</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143 084,20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23 276,20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166 360,40</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1993</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213 323,65</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213 323,65</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1994</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363 205,15</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363 205,15</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1995</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354 520,05</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354 520,05</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1996</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336 746,65</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336 746,65</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1997</w:t>
            </w:r>
          </w:p>
        </w:tc>
        <w:tc>
          <w:tcPr>
            <w:tcW w:w="236"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586"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338 996,90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338 996,90</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1998</w:t>
            </w:r>
          </w:p>
        </w:tc>
        <w:tc>
          <w:tcPr>
            <w:tcW w:w="236"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586"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442 706,45</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442 706,45</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1999</w:t>
            </w:r>
          </w:p>
        </w:tc>
        <w:tc>
          <w:tcPr>
            <w:tcW w:w="236"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586"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414 343,95</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414 343,95</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2000</w:t>
            </w:r>
          </w:p>
        </w:tc>
        <w:tc>
          <w:tcPr>
            <w:tcW w:w="236"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586"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344 352,45</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344 352,45</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2001</w:t>
            </w:r>
          </w:p>
        </w:tc>
        <w:tc>
          <w:tcPr>
            <w:tcW w:w="236"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586"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433 612,75</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433 612,75</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2002</w:t>
            </w:r>
          </w:p>
        </w:tc>
        <w:tc>
          <w:tcPr>
            <w:tcW w:w="236"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586"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1 204 280,15</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1 204 280,15</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2003</w:t>
            </w:r>
          </w:p>
        </w:tc>
        <w:tc>
          <w:tcPr>
            <w:tcW w:w="236"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586"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1 107 253,60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156 663,86</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1 263 917,46</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2004</w:t>
            </w:r>
          </w:p>
        </w:tc>
        <w:tc>
          <w:tcPr>
            <w:tcW w:w="236"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586"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1 426 449,90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1 426 449,90</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2005</w:t>
            </w:r>
          </w:p>
        </w:tc>
        <w:tc>
          <w:tcPr>
            <w:tcW w:w="236"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586"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1 414 611,53</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1 414 611,53</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2006</w:t>
            </w:r>
          </w:p>
        </w:tc>
        <w:tc>
          <w:tcPr>
            <w:tcW w:w="236"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586"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1 498 047,45</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1 498 047,45</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2007</w:t>
            </w:r>
          </w:p>
        </w:tc>
        <w:tc>
          <w:tcPr>
            <w:tcW w:w="236"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586"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797 833,07</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797 833,07</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2008</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395 365,60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83 189,85</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478 555,45</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2009</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453 137,00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38 123,75</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491 260,75</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2010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213 437,45</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262,70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62 560,00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276 260,15</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2011</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246 720,10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5 149,45</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251 869,55</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2012</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273 626,86</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5 364,15</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278 991,01</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2013</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271 440,28</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59,20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271 499,48</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2014</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900 663,41</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87 926,95</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988 590,36</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2015</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1 402 986,68</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1 402 986,68</w:t>
            </w:r>
          </w:p>
        </w:tc>
      </w:tr>
      <w:tr w:rsidR="00751018"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2016</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p>
        </w:tc>
        <w:tc>
          <w:tcPr>
            <w:tcW w:w="1600" w:type="dxa"/>
            <w:gridSpan w:val="2"/>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1 520 519,62</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73,00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0,00</w:t>
            </w:r>
          </w:p>
        </w:tc>
        <w:tc>
          <w:tcPr>
            <w:tcW w:w="222"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1018"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1 520 592,62</w:t>
            </w:r>
          </w:p>
        </w:tc>
      </w:tr>
      <w:tr w:rsidR="00753396"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600" w:type="dxa"/>
            <w:gridSpan w:val="2"/>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515"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40"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720"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53396" w:rsidRPr="00CA7355" w:rsidTr="00031C23">
        <w:trPr>
          <w:trHeight w:val="555"/>
          <w:jc w:val="center"/>
        </w:trPr>
        <w:tc>
          <w:tcPr>
            <w:tcW w:w="1740" w:type="dxa"/>
            <w:tcBorders>
              <w:top w:val="nil"/>
              <w:left w:val="nil"/>
              <w:bottom w:val="nil"/>
              <w:right w:val="nil"/>
            </w:tcBorders>
            <w:shd w:val="clear" w:color="auto" w:fill="auto"/>
            <w:vAlign w:val="bottom"/>
            <w:hideMark/>
          </w:tcPr>
          <w:p w:rsidR="00753396" w:rsidRPr="00CA7355" w:rsidRDefault="0043725C" w:rsidP="00E46F6E">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CA7355">
              <w:rPr>
                <w:rFonts w:asciiTheme="minorHAnsi" w:eastAsia="SimSun" w:hAnsiTheme="minorHAnsi"/>
                <w:b/>
                <w:bCs/>
                <w:sz w:val="20"/>
                <w:lang w:eastAsia="zh-CN"/>
              </w:rPr>
              <w:t xml:space="preserve">Total atrasos al </w:t>
            </w:r>
            <w:r w:rsidRPr="00CA7355">
              <w:rPr>
                <w:b/>
                <w:bCs/>
                <w:sz w:val="20"/>
                <w:lang w:eastAsia="zh-CN"/>
              </w:rPr>
              <w:t xml:space="preserve">30 de </w:t>
            </w:r>
            <w:r w:rsidR="00E46F6E" w:rsidRPr="00CA7355">
              <w:rPr>
                <w:b/>
                <w:bCs/>
                <w:sz w:val="20"/>
                <w:lang w:eastAsia="zh-CN"/>
              </w:rPr>
              <w:t xml:space="preserve">septiembre </w:t>
            </w:r>
            <w:r w:rsidRPr="00CA7355">
              <w:rPr>
                <w:b/>
                <w:bCs/>
                <w:sz w:val="20"/>
                <w:lang w:eastAsia="zh-CN"/>
              </w:rPr>
              <w:t>de 2018</w:t>
            </w: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p>
        </w:tc>
        <w:tc>
          <w:tcPr>
            <w:tcW w:w="1600" w:type="dxa"/>
            <w:gridSpan w:val="2"/>
            <w:tcBorders>
              <w:top w:val="nil"/>
              <w:left w:val="nil"/>
              <w:bottom w:val="nil"/>
              <w:right w:val="nil"/>
            </w:tcBorders>
            <w:shd w:val="clear" w:color="auto" w:fill="auto"/>
            <w:noWrap/>
            <w:vAlign w:val="bottom"/>
            <w:hideMark/>
          </w:tcPr>
          <w:p w:rsidR="00753396" w:rsidRPr="00CA7355" w:rsidRDefault="00E46F6E" w:rsidP="00E46F6E">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sz w:val="22"/>
                <w:szCs w:val="22"/>
                <w:lang w:eastAsia="zh-CN"/>
              </w:rPr>
              <w:t>17 345 790,60</w:t>
            </w: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sz w:val="22"/>
                <w:szCs w:val="22"/>
                <w:lang w:eastAsia="zh-CN"/>
              </w:rPr>
              <w:t>42 166,80</w:t>
            </w: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3396"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sz w:val="22"/>
                <w:szCs w:val="22"/>
                <w:lang w:eastAsia="zh-CN"/>
              </w:rPr>
              <w:t>371 268,56</w:t>
            </w: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sz w:val="22"/>
                <w:szCs w:val="22"/>
                <w:lang w:eastAsia="zh-CN"/>
              </w:rPr>
              <w:t>62 560,00</w:t>
            </w: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3396"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sz w:val="22"/>
                <w:szCs w:val="22"/>
                <w:lang w:eastAsia="zh-CN"/>
              </w:rPr>
              <w:t>17 821 785,96</w:t>
            </w:r>
          </w:p>
        </w:tc>
      </w:tr>
      <w:tr w:rsidR="00753396"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600" w:type="dxa"/>
            <w:gridSpan w:val="2"/>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59"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515"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40"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720"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53396"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r w:rsidRPr="00CA7355">
              <w:rPr>
                <w:b/>
                <w:bCs/>
                <w:sz w:val="22"/>
                <w:szCs w:val="22"/>
                <w:lang w:eastAsia="zh-CN"/>
              </w:rPr>
              <w:t>2017</w:t>
            </w: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p>
        </w:tc>
        <w:tc>
          <w:tcPr>
            <w:tcW w:w="1600" w:type="dxa"/>
            <w:gridSpan w:val="2"/>
            <w:tcBorders>
              <w:top w:val="nil"/>
              <w:left w:val="nil"/>
              <w:bottom w:val="nil"/>
              <w:right w:val="nil"/>
            </w:tcBorders>
            <w:shd w:val="clear" w:color="auto" w:fill="auto"/>
            <w:noWrap/>
            <w:vAlign w:val="bottom"/>
            <w:hideMark/>
          </w:tcPr>
          <w:p w:rsidR="00753396" w:rsidRPr="00CA7355" w:rsidRDefault="00E46F6E" w:rsidP="00E46F6E">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sz w:val="22"/>
                <w:szCs w:val="22"/>
                <w:lang w:eastAsia="zh-CN"/>
              </w:rPr>
              <w:t>2 219 427,74</w:t>
            </w: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3396" w:rsidRPr="00CA7355" w:rsidRDefault="00E46F6E" w:rsidP="00E46F6E">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sz w:val="22"/>
                <w:szCs w:val="22"/>
                <w:lang w:eastAsia="zh-CN"/>
              </w:rPr>
              <w:t>58 510,00</w:t>
            </w: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3396" w:rsidRPr="00CA7355" w:rsidRDefault="00E46F6E" w:rsidP="00E46F6E">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sz w:val="22"/>
                <w:szCs w:val="22"/>
                <w:lang w:eastAsia="zh-CN"/>
              </w:rPr>
              <w:t>12 632,85</w:t>
            </w: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A7355" w:rsidRDefault="00E46F6E"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sz w:val="22"/>
                <w:szCs w:val="22"/>
                <w:lang w:eastAsia="zh-CN"/>
              </w:rPr>
              <w:t>0</w:t>
            </w:r>
            <w:r w:rsidR="00753396" w:rsidRPr="00CA7355">
              <w:rPr>
                <w:sz w:val="22"/>
                <w:szCs w:val="22"/>
                <w:lang w:eastAsia="zh-CN"/>
              </w:rPr>
              <w:t>,00</w:t>
            </w: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3396" w:rsidRPr="00CA7355" w:rsidRDefault="00E46F6E" w:rsidP="00E46F6E">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sz w:val="22"/>
                <w:szCs w:val="22"/>
                <w:lang w:eastAsia="zh-CN"/>
              </w:rPr>
              <w:t>2 290 570,59</w:t>
            </w:r>
          </w:p>
        </w:tc>
      </w:tr>
      <w:tr w:rsidR="00753396" w:rsidRPr="00CA7355" w:rsidTr="00031C23">
        <w:trPr>
          <w:trHeight w:val="282"/>
          <w:jc w:val="center"/>
        </w:trPr>
        <w:tc>
          <w:tcPr>
            <w:tcW w:w="1740"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600" w:type="dxa"/>
            <w:gridSpan w:val="2"/>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59"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515"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40"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720"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753396" w:rsidRPr="00CA7355" w:rsidTr="00031C23">
        <w:trPr>
          <w:trHeight w:val="555"/>
          <w:jc w:val="center"/>
        </w:trPr>
        <w:tc>
          <w:tcPr>
            <w:tcW w:w="1740" w:type="dxa"/>
            <w:tcBorders>
              <w:top w:val="nil"/>
              <w:left w:val="nil"/>
              <w:bottom w:val="nil"/>
              <w:right w:val="nil"/>
            </w:tcBorders>
            <w:shd w:val="clear" w:color="auto" w:fill="auto"/>
            <w:vAlign w:val="bottom"/>
            <w:hideMark/>
          </w:tcPr>
          <w:p w:rsidR="00753396" w:rsidRPr="00CA7355" w:rsidRDefault="0043725C" w:rsidP="00E46F6E">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CA7355">
              <w:rPr>
                <w:b/>
                <w:bCs/>
                <w:sz w:val="20"/>
                <w:lang w:eastAsia="zh-CN"/>
              </w:rPr>
              <w:t xml:space="preserve">Total al 30 de </w:t>
            </w:r>
            <w:r w:rsidR="00E46F6E" w:rsidRPr="00CA7355">
              <w:rPr>
                <w:b/>
                <w:bCs/>
                <w:sz w:val="20"/>
                <w:lang w:eastAsia="zh-CN"/>
              </w:rPr>
              <w:t xml:space="preserve">septiembre </w:t>
            </w:r>
            <w:r w:rsidRPr="00CA7355">
              <w:rPr>
                <w:b/>
                <w:bCs/>
                <w:sz w:val="20"/>
                <w:lang w:eastAsia="zh-CN"/>
              </w:rPr>
              <w:t>de 2018</w:t>
            </w: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p>
        </w:tc>
        <w:tc>
          <w:tcPr>
            <w:tcW w:w="1600" w:type="dxa"/>
            <w:gridSpan w:val="2"/>
            <w:tcBorders>
              <w:top w:val="nil"/>
              <w:left w:val="nil"/>
              <w:bottom w:val="nil"/>
              <w:right w:val="nil"/>
            </w:tcBorders>
            <w:shd w:val="clear" w:color="auto" w:fill="auto"/>
            <w:noWrap/>
            <w:vAlign w:val="bottom"/>
            <w:hideMark/>
          </w:tcPr>
          <w:p w:rsidR="00753396" w:rsidRPr="00CA7355" w:rsidRDefault="00E46F6E" w:rsidP="00E46F6E">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sz w:val="22"/>
                <w:szCs w:val="22"/>
                <w:lang w:eastAsia="zh-CN"/>
              </w:rPr>
              <w:t>19 565 218,34</w:t>
            </w: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459" w:type="dxa"/>
            <w:tcBorders>
              <w:top w:val="nil"/>
              <w:left w:val="nil"/>
              <w:bottom w:val="nil"/>
              <w:right w:val="nil"/>
            </w:tcBorders>
            <w:shd w:val="clear" w:color="auto" w:fill="auto"/>
            <w:noWrap/>
            <w:vAlign w:val="bottom"/>
            <w:hideMark/>
          </w:tcPr>
          <w:p w:rsidR="00753396"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sz w:val="22"/>
                <w:szCs w:val="22"/>
                <w:lang w:eastAsia="zh-CN"/>
              </w:rPr>
              <w:t>100 676,80</w:t>
            </w: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515" w:type="dxa"/>
            <w:tcBorders>
              <w:top w:val="nil"/>
              <w:left w:val="nil"/>
              <w:bottom w:val="nil"/>
              <w:right w:val="nil"/>
            </w:tcBorders>
            <w:shd w:val="clear" w:color="auto" w:fill="auto"/>
            <w:noWrap/>
            <w:vAlign w:val="bottom"/>
            <w:hideMark/>
          </w:tcPr>
          <w:p w:rsidR="00753396"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sz w:val="22"/>
                <w:szCs w:val="22"/>
                <w:lang w:eastAsia="zh-CN"/>
              </w:rPr>
              <w:t>383 901,41</w:t>
            </w: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340" w:type="dxa"/>
            <w:tcBorders>
              <w:top w:val="nil"/>
              <w:left w:val="nil"/>
              <w:bottom w:val="nil"/>
              <w:right w:val="nil"/>
            </w:tcBorders>
            <w:shd w:val="clear" w:color="auto" w:fill="auto"/>
            <w:noWrap/>
            <w:vAlign w:val="bottom"/>
            <w:hideMark/>
          </w:tcPr>
          <w:p w:rsidR="00753396"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sz w:val="22"/>
                <w:szCs w:val="22"/>
                <w:lang w:eastAsia="zh-CN"/>
              </w:rPr>
              <w:t>62 560,00</w:t>
            </w:r>
          </w:p>
        </w:tc>
        <w:tc>
          <w:tcPr>
            <w:tcW w:w="222" w:type="dxa"/>
            <w:tcBorders>
              <w:top w:val="nil"/>
              <w:left w:val="nil"/>
              <w:bottom w:val="nil"/>
              <w:right w:val="nil"/>
            </w:tcBorders>
            <w:shd w:val="clear" w:color="auto" w:fill="auto"/>
            <w:noWrap/>
            <w:vAlign w:val="bottom"/>
            <w:hideMark/>
          </w:tcPr>
          <w:p w:rsidR="00753396" w:rsidRPr="00CA7355" w:rsidRDefault="00753396" w:rsidP="00753396">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p>
        </w:tc>
        <w:tc>
          <w:tcPr>
            <w:tcW w:w="1720" w:type="dxa"/>
            <w:tcBorders>
              <w:top w:val="nil"/>
              <w:left w:val="nil"/>
              <w:bottom w:val="nil"/>
              <w:right w:val="nil"/>
            </w:tcBorders>
            <w:shd w:val="clear" w:color="auto" w:fill="auto"/>
            <w:noWrap/>
            <w:vAlign w:val="bottom"/>
            <w:hideMark/>
          </w:tcPr>
          <w:p w:rsidR="00753396" w:rsidRPr="00CA7355" w:rsidRDefault="00751018" w:rsidP="00751018">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sz w:val="22"/>
                <w:szCs w:val="22"/>
                <w:lang w:eastAsia="zh-CN"/>
              </w:rPr>
              <w:t>20 112 356,55</w:t>
            </w:r>
          </w:p>
        </w:tc>
      </w:tr>
    </w:tbl>
    <w:p w:rsidR="00753396" w:rsidRPr="00CA7355" w:rsidRDefault="00753396">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2"/>
        </w:rPr>
      </w:pPr>
      <w:r w:rsidRPr="00CA7355">
        <w:br w:type="page"/>
      </w:r>
    </w:p>
    <w:p w:rsidR="004568FB" w:rsidRPr="00CA7355" w:rsidRDefault="004568FB" w:rsidP="004568FB">
      <w:pPr>
        <w:pStyle w:val="AnnexNo"/>
        <w:spacing w:after="360"/>
        <w:rPr>
          <w:rFonts w:asciiTheme="minorHAnsi" w:hAnsiTheme="minorHAnsi"/>
          <w:sz w:val="20"/>
        </w:rPr>
      </w:pPr>
      <w:r w:rsidRPr="00CA7355">
        <w:rPr>
          <w:rFonts w:asciiTheme="minorHAnsi" w:hAnsiTheme="minorHAnsi"/>
        </w:rPr>
        <w:lastRenderedPageBreak/>
        <w:t>ANEXO c</w:t>
      </w:r>
    </w:p>
    <w:p w:rsidR="004568FB" w:rsidRPr="00CA7355" w:rsidRDefault="004568FB" w:rsidP="00031C23">
      <w:pPr>
        <w:pStyle w:val="Annextitle1"/>
        <w:rPr>
          <w:lang w:val="es-ES_tradnl"/>
        </w:rPr>
      </w:pPr>
      <w:r w:rsidRPr="00CA7355">
        <w:rPr>
          <w:bCs w:val="0"/>
          <w:sz w:val="22"/>
          <w:szCs w:val="22"/>
          <w:lang w:val="es-ES_tradnl"/>
        </w:rPr>
        <w:t xml:space="preserve">Situación de los atrasos al 30 de </w:t>
      </w:r>
      <w:r w:rsidR="00031C23" w:rsidRPr="00CA7355">
        <w:rPr>
          <w:bCs w:val="0"/>
          <w:sz w:val="22"/>
          <w:szCs w:val="22"/>
          <w:lang w:val="es-ES_tradnl"/>
        </w:rPr>
        <w:t xml:space="preserve">septiembre </w:t>
      </w:r>
      <w:r w:rsidRPr="00CA7355">
        <w:rPr>
          <w:bCs w:val="0"/>
          <w:sz w:val="22"/>
          <w:szCs w:val="22"/>
          <w:lang w:val="es-ES_tradnl"/>
        </w:rPr>
        <w:t xml:space="preserve">de </w:t>
      </w:r>
      <w:r w:rsidRPr="00CA7355">
        <w:rPr>
          <w:lang w:val="es-ES_tradnl"/>
        </w:rPr>
        <w:t>2018</w:t>
      </w:r>
    </w:p>
    <w:p w:rsidR="004568FB" w:rsidRPr="00CA7355" w:rsidRDefault="004568FB" w:rsidP="004568FB">
      <w:pPr>
        <w:pStyle w:val="TableText0"/>
        <w:jc w:val="center"/>
        <w:rPr>
          <w:rFonts w:asciiTheme="minorHAnsi" w:hAnsiTheme="minorHAnsi" w:cstheme="minorHAnsi"/>
          <w:b/>
          <w:bCs/>
          <w:i/>
          <w:iCs/>
          <w:sz w:val="24"/>
          <w:szCs w:val="24"/>
          <w:lang w:val="es-ES_tradnl"/>
        </w:rPr>
      </w:pPr>
      <w:r w:rsidRPr="00CA7355">
        <w:rPr>
          <w:rFonts w:asciiTheme="minorHAnsi" w:hAnsiTheme="minorHAnsi" w:cstheme="minorHAnsi"/>
          <w:b/>
          <w:bCs/>
          <w:i/>
          <w:iCs/>
          <w:sz w:val="24"/>
          <w:szCs w:val="24"/>
          <w:lang w:val="es-ES_tradnl"/>
        </w:rPr>
        <w:t>Cantidades adeudadas referentes a las contribuciones y las publicaciones (CHF)</w:t>
      </w:r>
    </w:p>
    <w:p w:rsidR="005D4760" w:rsidRPr="00CA7355" w:rsidRDefault="005D4760" w:rsidP="005D4760"/>
    <w:tbl>
      <w:tblPr>
        <w:tblW w:w="11051" w:type="dxa"/>
        <w:jc w:val="center"/>
        <w:tblLook w:val="04A0" w:firstRow="1" w:lastRow="0" w:firstColumn="1" w:lastColumn="0" w:noHBand="0" w:noVBand="1"/>
      </w:tblPr>
      <w:tblGrid>
        <w:gridCol w:w="4780"/>
        <w:gridCol w:w="1720"/>
        <w:gridCol w:w="1595"/>
        <w:gridCol w:w="1459"/>
        <w:gridCol w:w="1497"/>
      </w:tblGrid>
      <w:tr w:rsidR="005D4760" w:rsidRPr="00CA7355" w:rsidTr="00031C23">
        <w:trPr>
          <w:trHeight w:val="300"/>
          <w:jc w:val="center"/>
        </w:trPr>
        <w:tc>
          <w:tcPr>
            <w:tcW w:w="478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b/>
                <w:bCs/>
                <w:sz w:val="22"/>
                <w:szCs w:val="22"/>
                <w:lang w:eastAsia="zh-CN"/>
              </w:rPr>
              <w:t>A.</w:t>
            </w:r>
            <w:r w:rsidRPr="00CA7355">
              <w:rPr>
                <w:rFonts w:asciiTheme="minorHAnsi" w:hAnsiTheme="minorHAnsi"/>
                <w:b/>
                <w:bCs/>
                <w:sz w:val="22"/>
                <w:szCs w:val="22"/>
                <w:lang w:eastAsia="zh-CN"/>
              </w:rPr>
              <w:t xml:space="preserve"> </w:t>
            </w:r>
            <w:r w:rsidRPr="00CA7355">
              <w:rPr>
                <w:rFonts w:asciiTheme="minorHAnsi" w:eastAsia="SimSun" w:hAnsiTheme="minorHAnsi"/>
                <w:b/>
                <w:bCs/>
                <w:sz w:val="20"/>
                <w:lang w:eastAsia="zh-CN"/>
              </w:rPr>
              <w:t>Estados Miembros de la Unión</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Año</w:t>
            </w:r>
          </w:p>
        </w:tc>
        <w:tc>
          <w:tcPr>
            <w:tcW w:w="1595" w:type="dxa"/>
            <w:tcBorders>
              <w:top w:val="nil"/>
              <w:left w:val="nil"/>
              <w:bottom w:val="nil"/>
              <w:right w:val="nil"/>
            </w:tcBorders>
            <w:shd w:val="clear" w:color="auto" w:fill="auto"/>
            <w:noWrap/>
            <w:vAlign w:val="bottom"/>
            <w:hideMark/>
          </w:tcPr>
          <w:p w:rsidR="005D4760" w:rsidRPr="00CA7355" w:rsidRDefault="005D4760" w:rsidP="00B37F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Contribuciones</w:t>
            </w:r>
          </w:p>
        </w:tc>
        <w:tc>
          <w:tcPr>
            <w:tcW w:w="1459" w:type="dxa"/>
            <w:tcBorders>
              <w:top w:val="nil"/>
              <w:left w:val="nil"/>
              <w:bottom w:val="nil"/>
              <w:right w:val="nil"/>
            </w:tcBorders>
            <w:shd w:val="clear" w:color="auto" w:fill="auto"/>
            <w:noWrap/>
            <w:vAlign w:val="bottom"/>
            <w:hideMark/>
          </w:tcPr>
          <w:p w:rsidR="005D4760" w:rsidRPr="00CA7355" w:rsidRDefault="005D4760" w:rsidP="00B37F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Publicaciones</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Total</w:t>
            </w:r>
          </w:p>
        </w:tc>
      </w:tr>
      <w:tr w:rsidR="005D4760" w:rsidRPr="00CA7355" w:rsidTr="00031C23">
        <w:trPr>
          <w:trHeight w:val="149"/>
          <w:jc w:val="center"/>
        </w:trPr>
        <w:tc>
          <w:tcPr>
            <w:tcW w:w="478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4"/>
                <w:szCs w:val="4"/>
                <w:lang w:eastAsia="zh-CN"/>
              </w:rPr>
            </w:pP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4"/>
                <w:szCs w:val="4"/>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4"/>
                <w:szCs w:val="4"/>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4"/>
                <w:szCs w:val="4"/>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4"/>
                <w:szCs w:val="4"/>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Antigua y Barbuda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1987-2016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1 773 686,15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36 622,45</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1 810 308,60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Brasil</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9 539,32</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9 539,32</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Camerún</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2014-2016</w:t>
            </w:r>
          </w:p>
        </w:tc>
        <w:tc>
          <w:tcPr>
            <w:tcW w:w="1595" w:type="dxa"/>
            <w:tcBorders>
              <w:top w:val="nil"/>
              <w:left w:val="nil"/>
              <w:bottom w:val="nil"/>
              <w:right w:val="nil"/>
            </w:tcBorders>
            <w:shd w:val="clear" w:color="auto" w:fill="auto"/>
            <w:noWrap/>
            <w:vAlign w:val="bottom"/>
            <w:hideMark/>
          </w:tcPr>
          <w:p w:rsidR="005D4760" w:rsidRPr="00CA7355" w:rsidRDefault="00A67A31"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20 019,35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A67A31"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20 019,35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2C66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Domini</w:t>
            </w:r>
            <w:r w:rsidR="002C662C" w:rsidRPr="00CA7355">
              <w:rPr>
                <w:rFonts w:asciiTheme="minorHAnsi" w:hAnsiTheme="minorHAnsi"/>
                <w:sz w:val="22"/>
                <w:szCs w:val="22"/>
                <w:lang w:eastAsia="zh-CN"/>
              </w:rPr>
              <w:t>ca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2001-2016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413 617,55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413 617,55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Gabó</w:t>
            </w:r>
            <w:r w:rsidR="005D4760" w:rsidRPr="00CA7355">
              <w:rPr>
                <w:rFonts w:asciiTheme="minorHAnsi" w:hAnsiTheme="minorHAnsi"/>
                <w:sz w:val="22"/>
                <w:szCs w:val="22"/>
                <w:lang w:eastAsia="zh-CN"/>
              </w:rPr>
              <w:t>n</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2014-2016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181 071,30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181 071,30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2C66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Gambi</w:t>
            </w:r>
            <w:r w:rsidR="002C662C" w:rsidRPr="00CA7355">
              <w:rPr>
                <w:rFonts w:asciiTheme="minorHAnsi" w:hAnsiTheme="minorHAnsi"/>
                <w:sz w:val="22"/>
                <w:szCs w:val="22"/>
                <w:lang w:eastAsia="zh-CN"/>
              </w:rPr>
              <w:t>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2015-2016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44 841,35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44 841,35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Guin</w:t>
            </w:r>
            <w:r w:rsidR="002C662C" w:rsidRPr="00CA7355">
              <w:rPr>
                <w:rFonts w:asciiTheme="minorHAnsi" w:hAnsiTheme="minorHAnsi"/>
                <w:sz w:val="22"/>
                <w:szCs w:val="22"/>
                <w:lang w:eastAsia="zh-CN"/>
              </w:rPr>
              <w:t>ea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2014-2016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92 004,75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90,20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92 094,95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Lao P.D.R</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2010-2016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8 090,40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8 090,40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Lib</w:t>
            </w:r>
            <w:r w:rsidR="002C662C" w:rsidRPr="00CA7355">
              <w:rPr>
                <w:rFonts w:asciiTheme="minorHAnsi" w:hAnsiTheme="minorHAnsi"/>
                <w:sz w:val="22"/>
                <w:szCs w:val="22"/>
                <w:lang w:eastAsia="zh-CN"/>
              </w:rPr>
              <w:t>ia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2014-2016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1 112 609,00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1 112 609,00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Nauru </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1991-2016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1 465 741,70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1 465 741,70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2C66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N</w:t>
            </w:r>
            <w:r w:rsidR="002C662C" w:rsidRPr="00CA7355">
              <w:rPr>
                <w:rFonts w:asciiTheme="minorHAnsi" w:hAnsiTheme="minorHAnsi"/>
                <w:sz w:val="22"/>
                <w:szCs w:val="22"/>
                <w:lang w:eastAsia="zh-CN"/>
              </w:rPr>
              <w:t>e</w:t>
            </w:r>
            <w:r w:rsidRPr="00CA7355">
              <w:rPr>
                <w:rFonts w:asciiTheme="minorHAnsi" w:hAnsiTheme="minorHAnsi"/>
                <w:sz w:val="22"/>
                <w:szCs w:val="22"/>
                <w:lang w:eastAsia="zh-CN"/>
              </w:rPr>
              <w:t>pal</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2013-2016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6 713,65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42,00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6 755,65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Nicaragua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2015-2016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180 106,10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180 106,10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P</w:t>
            </w:r>
            <w:r w:rsidR="002C662C" w:rsidRPr="00CA7355">
              <w:rPr>
                <w:rFonts w:asciiTheme="minorHAnsi" w:hAnsiTheme="minorHAnsi"/>
                <w:sz w:val="22"/>
                <w:szCs w:val="22"/>
                <w:lang w:eastAsia="zh-CN"/>
              </w:rPr>
              <w:t>e</w:t>
            </w:r>
            <w:r w:rsidRPr="00CA7355">
              <w:rPr>
                <w:rFonts w:asciiTheme="minorHAnsi" w:hAnsiTheme="minorHAnsi"/>
                <w:sz w:val="22"/>
                <w:szCs w:val="22"/>
                <w:lang w:eastAsia="zh-CN"/>
              </w:rPr>
              <w:t>r</w:t>
            </w:r>
            <w:r w:rsidR="002C662C" w:rsidRPr="00CA7355">
              <w:rPr>
                <w:rFonts w:asciiTheme="minorHAnsi" w:hAnsiTheme="minorHAnsi"/>
                <w:sz w:val="22"/>
                <w:szCs w:val="22"/>
                <w:lang w:eastAsia="zh-CN"/>
              </w:rPr>
              <w:t>ú</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2014-2016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7 128,50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7 128,50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Sudán del Sur</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2015-2016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22 632,35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22 632,35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Estados Unidos</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2014-2016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812 211,75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812 211,75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Vanuatu</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2014-2016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10 340,29</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10 340,29</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Venezuela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2013-2016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731 081,08</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731 081,08</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p>
        </w:tc>
        <w:tc>
          <w:tcPr>
            <w:tcW w:w="1595" w:type="dxa"/>
            <w:tcBorders>
              <w:top w:val="single" w:sz="4" w:space="0" w:color="auto"/>
              <w:left w:val="nil"/>
              <w:bottom w:val="single" w:sz="4" w:space="0" w:color="auto"/>
              <w:right w:val="nil"/>
            </w:tcBorders>
            <w:shd w:val="clear" w:color="auto" w:fill="auto"/>
            <w:noWrap/>
            <w:vAlign w:val="bottom"/>
            <w:hideMark/>
          </w:tcPr>
          <w:p w:rsidR="005D4760" w:rsidRPr="00CA7355" w:rsidRDefault="00A67A31"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6 891 434,59</w:t>
            </w:r>
          </w:p>
        </w:tc>
        <w:tc>
          <w:tcPr>
            <w:tcW w:w="1459" w:type="dxa"/>
            <w:tcBorders>
              <w:top w:val="single" w:sz="4" w:space="0" w:color="auto"/>
              <w:left w:val="nil"/>
              <w:bottom w:val="single" w:sz="4" w:space="0" w:color="auto"/>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36 754,65</w:t>
            </w:r>
          </w:p>
        </w:tc>
        <w:tc>
          <w:tcPr>
            <w:tcW w:w="1497" w:type="dxa"/>
            <w:tcBorders>
              <w:top w:val="single" w:sz="4" w:space="0" w:color="auto"/>
              <w:left w:val="nil"/>
              <w:bottom w:val="single" w:sz="4" w:space="0" w:color="auto"/>
              <w:right w:val="nil"/>
            </w:tcBorders>
            <w:shd w:val="clear" w:color="auto" w:fill="auto"/>
            <w:noWrap/>
            <w:vAlign w:val="bottom"/>
            <w:hideMark/>
          </w:tcPr>
          <w:p w:rsidR="005D4760" w:rsidRPr="00CA7355" w:rsidRDefault="00A67A31"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6 928 189,24</w:t>
            </w:r>
          </w:p>
        </w:tc>
      </w:tr>
      <w:tr w:rsidR="005D4760" w:rsidRPr="00CA7355" w:rsidTr="00031C23">
        <w:trPr>
          <w:trHeight w:val="61"/>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2C66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 xml:space="preserve">B. </w:t>
            </w:r>
            <w:r w:rsidR="002C662C" w:rsidRPr="00CA7355">
              <w:rPr>
                <w:rFonts w:asciiTheme="minorHAnsi" w:eastAsia="SimSun" w:hAnsiTheme="minorHAnsi"/>
                <w:b/>
                <w:bCs/>
                <w:sz w:val="20"/>
                <w:lang w:eastAsia="zh-CN"/>
              </w:rPr>
              <w:t>Miembros de Sector y otras entidades</w:t>
            </w:r>
          </w:p>
        </w:tc>
        <w:tc>
          <w:tcPr>
            <w:tcW w:w="1720" w:type="dxa"/>
            <w:tcBorders>
              <w:top w:val="nil"/>
              <w:left w:val="nil"/>
              <w:bottom w:val="nil"/>
              <w:right w:val="nil"/>
            </w:tcBorders>
            <w:shd w:val="clear" w:color="auto" w:fill="auto"/>
            <w:noWrap/>
            <w:vAlign w:val="bottom"/>
            <w:hideMark/>
          </w:tcPr>
          <w:p w:rsidR="005D4760" w:rsidRPr="00CA7355" w:rsidRDefault="002C662C"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Año</w:t>
            </w:r>
          </w:p>
        </w:tc>
        <w:tc>
          <w:tcPr>
            <w:tcW w:w="1595" w:type="dxa"/>
            <w:tcBorders>
              <w:top w:val="nil"/>
              <w:left w:val="nil"/>
              <w:bottom w:val="nil"/>
              <w:right w:val="nil"/>
            </w:tcBorders>
            <w:shd w:val="clear" w:color="auto" w:fill="auto"/>
            <w:noWrap/>
            <w:vAlign w:val="bottom"/>
            <w:hideMark/>
          </w:tcPr>
          <w:p w:rsidR="005D4760" w:rsidRPr="00CA7355" w:rsidRDefault="002C662C" w:rsidP="00B37F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Contribuciones</w:t>
            </w:r>
          </w:p>
        </w:tc>
        <w:tc>
          <w:tcPr>
            <w:tcW w:w="1459" w:type="dxa"/>
            <w:tcBorders>
              <w:top w:val="nil"/>
              <w:left w:val="nil"/>
              <w:bottom w:val="nil"/>
              <w:right w:val="nil"/>
            </w:tcBorders>
            <w:shd w:val="clear" w:color="auto" w:fill="auto"/>
            <w:noWrap/>
            <w:vAlign w:val="bottom"/>
            <w:hideMark/>
          </w:tcPr>
          <w:p w:rsidR="005D4760" w:rsidRPr="00CA7355" w:rsidRDefault="002C662C" w:rsidP="00B37F4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Publicaciones</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Total</w:t>
            </w:r>
          </w:p>
        </w:tc>
      </w:tr>
      <w:tr w:rsidR="005D4760" w:rsidRPr="00CA7355" w:rsidTr="00031C23">
        <w:trPr>
          <w:trHeight w:val="165"/>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4"/>
                <w:szCs w:val="4"/>
                <w:lang w:eastAsia="zh-CN"/>
              </w:rPr>
            </w:pP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4"/>
                <w:szCs w:val="4"/>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4"/>
                <w:szCs w:val="4"/>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4"/>
                <w:szCs w:val="4"/>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4"/>
                <w:szCs w:val="4"/>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Argelia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D64527" w:rsidP="00FA00E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CH" w:eastAsia="zh-CN"/>
              </w:rPr>
            </w:pPr>
            <w:r w:rsidRPr="00CA7355">
              <w:rPr>
                <w:rFonts w:asciiTheme="minorHAnsi" w:hAnsiTheme="minorHAnsi"/>
                <w:sz w:val="22"/>
                <w:szCs w:val="22"/>
                <w:lang w:eastAsia="zh-CN"/>
              </w:rPr>
              <w:t xml:space="preserve"> </w:t>
            </w:r>
            <w:r w:rsidR="005D4760" w:rsidRPr="005F7ACC">
              <w:rPr>
                <w:rFonts w:asciiTheme="minorHAnsi" w:hAnsiTheme="minorHAnsi"/>
                <w:sz w:val="22"/>
                <w:szCs w:val="22"/>
                <w:lang w:val="fr-CH" w:eastAsia="zh-CN"/>
              </w:rPr>
              <w:t xml:space="preserve">- Centre de </w:t>
            </w:r>
            <w:proofErr w:type="spellStart"/>
            <w:r w:rsidR="005D4760" w:rsidRPr="005F7ACC">
              <w:rPr>
                <w:rFonts w:asciiTheme="minorHAnsi" w:hAnsiTheme="minorHAnsi"/>
                <w:sz w:val="22"/>
                <w:szCs w:val="22"/>
                <w:lang w:val="fr-CH" w:eastAsia="zh-CN"/>
              </w:rPr>
              <w:t>dévelop</w:t>
            </w:r>
            <w:proofErr w:type="spellEnd"/>
            <w:r w:rsidR="005D4760" w:rsidRPr="005F7ACC">
              <w:rPr>
                <w:rFonts w:asciiTheme="minorHAnsi" w:hAnsiTheme="minorHAnsi"/>
                <w:sz w:val="22"/>
                <w:szCs w:val="22"/>
                <w:lang w:val="fr-CH" w:eastAsia="zh-CN"/>
              </w:rPr>
              <w:t xml:space="preserve">. des </w:t>
            </w:r>
            <w:proofErr w:type="spellStart"/>
            <w:r w:rsidR="005D4760" w:rsidRPr="005F7ACC">
              <w:rPr>
                <w:rFonts w:asciiTheme="minorHAnsi" w:hAnsiTheme="minorHAnsi"/>
                <w:sz w:val="22"/>
                <w:szCs w:val="22"/>
                <w:lang w:val="fr-CH" w:eastAsia="zh-CN"/>
              </w:rPr>
              <w:t>tech</w:t>
            </w:r>
            <w:proofErr w:type="spellEnd"/>
            <w:r w:rsidR="005D4760" w:rsidRPr="005F7ACC">
              <w:rPr>
                <w:rFonts w:asciiTheme="minorHAnsi" w:hAnsiTheme="minorHAnsi"/>
                <w:sz w:val="22"/>
                <w:szCs w:val="22"/>
                <w:lang w:val="fr-CH" w:eastAsia="zh-CN"/>
              </w:rPr>
              <w:t xml:space="preserve">. avancées, </w:t>
            </w:r>
            <w:proofErr w:type="spellStart"/>
            <w:r w:rsidR="00FA00E7" w:rsidRPr="005F7ACC">
              <w:rPr>
                <w:rFonts w:asciiTheme="minorHAnsi" w:hAnsiTheme="minorHAnsi"/>
                <w:sz w:val="22"/>
                <w:szCs w:val="22"/>
                <w:lang w:val="fr-CH" w:eastAsia="zh-CN"/>
              </w:rPr>
              <w:t>Algiers</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2015</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2 316,90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2 316,90</w:t>
            </w:r>
          </w:p>
        </w:tc>
      </w:tr>
      <w:tr w:rsidR="005D4760" w:rsidRPr="00CA7355" w:rsidTr="00031C23">
        <w:trPr>
          <w:trHeight w:val="555"/>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fr-CH" w:eastAsia="zh-CN"/>
              </w:rPr>
            </w:pPr>
            <w:r w:rsidRPr="005F7ACC">
              <w:rPr>
                <w:rFonts w:asciiTheme="minorHAnsi" w:hAnsiTheme="minorHAnsi"/>
                <w:sz w:val="22"/>
                <w:szCs w:val="22"/>
                <w:lang w:val="fr-CH" w:eastAsia="zh-CN"/>
              </w:rPr>
              <w:t xml:space="preserve"> - Institut National de la Poste et des Technologies de l'Information et de la </w:t>
            </w:r>
            <w:proofErr w:type="spellStart"/>
            <w:r w:rsidRPr="005F7ACC">
              <w:rPr>
                <w:rFonts w:asciiTheme="minorHAnsi" w:hAnsiTheme="minorHAnsi"/>
                <w:sz w:val="22"/>
                <w:szCs w:val="22"/>
                <w:lang w:val="fr-CH" w:eastAsia="zh-CN"/>
              </w:rPr>
              <w:t>Comm</w:t>
            </w:r>
            <w:proofErr w:type="spellEnd"/>
            <w:r w:rsidRPr="005F7ACC">
              <w:rPr>
                <w:rFonts w:asciiTheme="minorHAnsi" w:hAnsiTheme="minorHAnsi"/>
                <w:sz w:val="22"/>
                <w:szCs w:val="22"/>
                <w:lang w:val="fr-CH" w:eastAsia="zh-CN"/>
              </w:rPr>
              <w:t xml:space="preserve">., </w:t>
            </w:r>
            <w:proofErr w:type="spellStart"/>
            <w:r w:rsidR="00FA00E7" w:rsidRPr="005F7ACC">
              <w:rPr>
                <w:rFonts w:asciiTheme="minorHAnsi" w:hAnsiTheme="minorHAnsi"/>
                <w:sz w:val="22"/>
                <w:szCs w:val="22"/>
                <w:lang w:val="fr-CH" w:eastAsia="zh-CN"/>
              </w:rPr>
              <w:t>Algiers</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2012-2013</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3 074,25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3 074,25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Orascom</w:t>
            </w:r>
            <w:proofErr w:type="spellEnd"/>
            <w:r w:rsidRPr="00CA7355">
              <w:rPr>
                <w:rFonts w:asciiTheme="minorHAnsi" w:hAnsiTheme="minorHAnsi"/>
                <w:sz w:val="22"/>
                <w:szCs w:val="22"/>
                <w:lang w:eastAsia="zh-CN"/>
              </w:rPr>
              <w:t xml:space="preserve"> Telecom </w:t>
            </w:r>
            <w:proofErr w:type="spellStart"/>
            <w:r w:rsidRPr="00CA7355">
              <w:rPr>
                <w:rFonts w:asciiTheme="minorHAnsi" w:hAnsiTheme="minorHAnsi"/>
                <w:sz w:val="22"/>
                <w:szCs w:val="22"/>
                <w:lang w:eastAsia="zh-CN"/>
              </w:rPr>
              <w:t>Algérie</w:t>
            </w:r>
            <w:proofErr w:type="spellEnd"/>
            <w:r w:rsidRPr="00CA7355">
              <w:rPr>
                <w:rFonts w:asciiTheme="minorHAnsi" w:hAnsiTheme="minorHAnsi"/>
                <w:sz w:val="22"/>
                <w:szCs w:val="22"/>
                <w:lang w:eastAsia="zh-CN"/>
              </w:rPr>
              <w:t xml:space="preserve">, </w:t>
            </w:r>
            <w:proofErr w:type="spellStart"/>
            <w:r w:rsidR="00FA00E7" w:rsidRPr="00CA7355">
              <w:rPr>
                <w:rFonts w:asciiTheme="minorHAnsi" w:hAnsiTheme="minorHAnsi"/>
                <w:sz w:val="22"/>
                <w:szCs w:val="22"/>
                <w:lang w:eastAsia="zh-CN"/>
              </w:rPr>
              <w:t>Algiers</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2010</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6 201,10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6 201,10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Wataniya</w:t>
            </w:r>
            <w:proofErr w:type="spellEnd"/>
            <w:r w:rsidRPr="00CA7355">
              <w:rPr>
                <w:rFonts w:asciiTheme="minorHAnsi" w:hAnsiTheme="minorHAnsi"/>
                <w:sz w:val="22"/>
                <w:szCs w:val="22"/>
                <w:lang w:eastAsia="zh-CN"/>
              </w:rPr>
              <w:t xml:space="preserve"> Telecom </w:t>
            </w:r>
            <w:proofErr w:type="spellStart"/>
            <w:r w:rsidRPr="00CA7355">
              <w:rPr>
                <w:rFonts w:asciiTheme="minorHAnsi" w:hAnsiTheme="minorHAnsi"/>
                <w:sz w:val="22"/>
                <w:szCs w:val="22"/>
                <w:lang w:eastAsia="zh-CN"/>
              </w:rPr>
              <w:t>Algérie</w:t>
            </w:r>
            <w:proofErr w:type="spellEnd"/>
            <w:r w:rsidRPr="00CA7355">
              <w:rPr>
                <w:rFonts w:asciiTheme="minorHAnsi" w:hAnsiTheme="minorHAnsi"/>
                <w:sz w:val="22"/>
                <w:szCs w:val="22"/>
                <w:lang w:eastAsia="zh-CN"/>
              </w:rPr>
              <w:t xml:space="preserve"> Spa, </w:t>
            </w:r>
            <w:proofErr w:type="spellStart"/>
            <w:r w:rsidR="00FA00E7" w:rsidRPr="00CA7355">
              <w:rPr>
                <w:rFonts w:asciiTheme="minorHAnsi" w:hAnsiTheme="minorHAnsi"/>
                <w:sz w:val="22"/>
                <w:szCs w:val="22"/>
                <w:lang w:eastAsia="zh-CN"/>
              </w:rPr>
              <w:t>Algiers</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2005-2007</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7 512,10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7 512,10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Argentina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6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Cooperativa Telefónica (COTELCAM), Buenos Aires</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2003-2006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33 981,90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33 981,90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IMPSAT Corp. S.A., Buenos Aires</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1999-2006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54 284,00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54 284,00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Australia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D64527"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w:t>
            </w:r>
            <w:r w:rsidR="005D4760" w:rsidRPr="005F7ACC">
              <w:rPr>
                <w:rFonts w:asciiTheme="minorHAnsi" w:hAnsiTheme="minorHAnsi"/>
                <w:sz w:val="22"/>
                <w:szCs w:val="22"/>
                <w:lang w:val="en-US" w:eastAsia="zh-CN"/>
              </w:rPr>
              <w:t xml:space="preserve">- </w:t>
            </w:r>
            <w:proofErr w:type="spellStart"/>
            <w:r w:rsidR="005D4760" w:rsidRPr="005F7ACC">
              <w:rPr>
                <w:rFonts w:asciiTheme="minorHAnsi" w:hAnsiTheme="minorHAnsi"/>
                <w:sz w:val="22"/>
                <w:szCs w:val="22"/>
                <w:lang w:val="en-US" w:eastAsia="zh-CN"/>
              </w:rPr>
              <w:t>NewSat</w:t>
            </w:r>
            <w:proofErr w:type="spellEnd"/>
            <w:r w:rsidR="005D4760" w:rsidRPr="005F7ACC">
              <w:rPr>
                <w:rFonts w:asciiTheme="minorHAnsi" w:hAnsiTheme="minorHAnsi"/>
                <w:sz w:val="22"/>
                <w:szCs w:val="22"/>
                <w:lang w:val="en-US" w:eastAsia="zh-CN"/>
              </w:rPr>
              <w:t xml:space="preserve"> Limited Pty. Ltd., Sydney</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2015</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5 300,10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5 300,10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roofErr w:type="spellStart"/>
            <w:r w:rsidRPr="00CA7355">
              <w:rPr>
                <w:rFonts w:asciiTheme="minorHAnsi" w:hAnsiTheme="minorHAnsi"/>
                <w:b/>
                <w:bCs/>
                <w:sz w:val="22"/>
                <w:szCs w:val="22"/>
                <w:lang w:eastAsia="zh-CN"/>
              </w:rPr>
              <w:t>Azerbaijan</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r w:rsidR="002C662C" w:rsidRPr="00CA7355">
              <w:rPr>
                <w:rFonts w:asciiTheme="minorHAnsi" w:hAnsiTheme="minorHAnsi"/>
                <w:sz w:val="22"/>
                <w:szCs w:val="22"/>
                <w:lang w:eastAsia="zh-CN"/>
              </w:rPr>
              <w:t xml:space="preserve">AZ-EVRO TEL, </w:t>
            </w:r>
            <w:proofErr w:type="spellStart"/>
            <w:r w:rsidR="002C662C" w:rsidRPr="00CA7355">
              <w:rPr>
                <w:rFonts w:asciiTheme="minorHAnsi" w:hAnsiTheme="minorHAnsi"/>
                <w:sz w:val="22"/>
                <w:szCs w:val="22"/>
                <w:lang w:eastAsia="zh-CN"/>
              </w:rPr>
              <w:t>Baku</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2012</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11 037,90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11 037,90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002C662C" w:rsidRPr="00CA7355">
              <w:rPr>
                <w:rFonts w:asciiTheme="minorHAnsi" w:hAnsiTheme="minorHAnsi"/>
                <w:sz w:val="22"/>
                <w:szCs w:val="22"/>
                <w:lang w:eastAsia="zh-CN"/>
              </w:rPr>
              <w:t>Azerbaijan</w:t>
            </w:r>
            <w:proofErr w:type="spellEnd"/>
            <w:r w:rsidR="002C662C" w:rsidRPr="00CA7355">
              <w:rPr>
                <w:rFonts w:asciiTheme="minorHAnsi" w:hAnsiTheme="minorHAnsi"/>
                <w:sz w:val="22"/>
                <w:szCs w:val="22"/>
                <w:lang w:eastAsia="zh-CN"/>
              </w:rPr>
              <w:t xml:space="preserve"> </w:t>
            </w:r>
            <w:proofErr w:type="spellStart"/>
            <w:r w:rsidR="002C662C" w:rsidRPr="00CA7355">
              <w:rPr>
                <w:rFonts w:asciiTheme="minorHAnsi" w:hAnsiTheme="minorHAnsi"/>
                <w:sz w:val="22"/>
                <w:szCs w:val="22"/>
                <w:lang w:eastAsia="zh-CN"/>
              </w:rPr>
              <w:t>Technical</w:t>
            </w:r>
            <w:proofErr w:type="spellEnd"/>
            <w:r w:rsidR="002C662C" w:rsidRPr="00CA7355">
              <w:rPr>
                <w:rFonts w:asciiTheme="minorHAnsi" w:hAnsiTheme="minorHAnsi"/>
                <w:sz w:val="22"/>
                <w:szCs w:val="22"/>
                <w:lang w:eastAsia="zh-CN"/>
              </w:rPr>
              <w:t xml:space="preserve"> </w:t>
            </w:r>
            <w:proofErr w:type="spellStart"/>
            <w:r w:rsidR="002C662C" w:rsidRPr="00CA7355">
              <w:rPr>
                <w:rFonts w:asciiTheme="minorHAnsi" w:hAnsiTheme="minorHAnsi"/>
                <w:sz w:val="22"/>
                <w:szCs w:val="22"/>
                <w:lang w:eastAsia="zh-CN"/>
              </w:rPr>
              <w:t>University</w:t>
            </w:r>
            <w:proofErr w:type="spellEnd"/>
            <w:r w:rsidR="002C662C" w:rsidRPr="00CA7355">
              <w:rPr>
                <w:rFonts w:asciiTheme="minorHAnsi" w:hAnsiTheme="minorHAnsi"/>
                <w:sz w:val="22"/>
                <w:szCs w:val="22"/>
                <w:lang w:eastAsia="zh-CN"/>
              </w:rPr>
              <w:t xml:space="preserve">, </w:t>
            </w:r>
            <w:proofErr w:type="spellStart"/>
            <w:r w:rsidR="002C662C" w:rsidRPr="00CA7355">
              <w:rPr>
                <w:rFonts w:asciiTheme="minorHAnsi" w:hAnsiTheme="minorHAnsi"/>
                <w:sz w:val="22"/>
                <w:szCs w:val="22"/>
                <w:lang w:eastAsia="zh-CN"/>
              </w:rPr>
              <w:t>Baku</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2 209,60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2 209,60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Bahréin</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Gateway </w:t>
            </w:r>
            <w:proofErr w:type="spellStart"/>
            <w:r w:rsidRPr="00CA7355">
              <w:rPr>
                <w:rFonts w:asciiTheme="minorHAnsi" w:hAnsiTheme="minorHAnsi"/>
                <w:sz w:val="22"/>
                <w:szCs w:val="22"/>
                <w:lang w:eastAsia="zh-CN"/>
              </w:rPr>
              <w:t>Gulf</w:t>
            </w:r>
            <w:proofErr w:type="spellEnd"/>
            <w:r w:rsidRPr="00CA7355">
              <w:rPr>
                <w:rFonts w:asciiTheme="minorHAnsi" w:hAnsiTheme="minorHAnsi"/>
                <w:sz w:val="22"/>
                <w:szCs w:val="22"/>
                <w:lang w:eastAsia="zh-CN"/>
              </w:rPr>
              <w:t xml:space="preserve"> LLC, Manama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2010</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6 201,10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6 201,10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2C66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roofErr w:type="spellStart"/>
            <w:r w:rsidRPr="00CA7355">
              <w:rPr>
                <w:rFonts w:asciiTheme="minorHAnsi" w:hAnsiTheme="minorHAnsi"/>
                <w:b/>
                <w:bCs/>
                <w:sz w:val="22"/>
                <w:szCs w:val="22"/>
                <w:lang w:eastAsia="zh-CN"/>
              </w:rPr>
              <w:t>B</w:t>
            </w:r>
            <w:r w:rsidR="002C662C" w:rsidRPr="00CA7355">
              <w:rPr>
                <w:rFonts w:asciiTheme="minorHAnsi" w:hAnsiTheme="minorHAnsi"/>
                <w:b/>
                <w:bCs/>
                <w:sz w:val="22"/>
                <w:szCs w:val="22"/>
                <w:lang w:eastAsia="zh-CN"/>
              </w:rPr>
              <w:t>e</w:t>
            </w:r>
            <w:r w:rsidRPr="00CA7355">
              <w:rPr>
                <w:rFonts w:asciiTheme="minorHAnsi" w:hAnsiTheme="minorHAnsi"/>
                <w:b/>
                <w:bCs/>
                <w:sz w:val="22"/>
                <w:szCs w:val="22"/>
                <w:lang w:eastAsia="zh-CN"/>
              </w:rPr>
              <w:t>lar</w:t>
            </w:r>
            <w:r w:rsidR="002C662C" w:rsidRPr="00CA7355">
              <w:rPr>
                <w:rFonts w:asciiTheme="minorHAnsi" w:hAnsiTheme="minorHAnsi"/>
                <w:b/>
                <w:bCs/>
                <w:sz w:val="22"/>
                <w:szCs w:val="22"/>
                <w:lang w:eastAsia="zh-CN"/>
              </w:rPr>
              <w:t>ú</w:t>
            </w:r>
            <w:r w:rsidRPr="00CA7355">
              <w:rPr>
                <w:rFonts w:asciiTheme="minorHAnsi" w:hAnsiTheme="minorHAnsi"/>
                <w:b/>
                <w:bCs/>
                <w:sz w:val="22"/>
                <w:szCs w:val="22"/>
                <w:lang w:eastAsia="zh-CN"/>
              </w:rPr>
              <w:t>s</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lastRenderedPageBreak/>
              <w:t xml:space="preserve"> - </w:t>
            </w:r>
            <w:proofErr w:type="spellStart"/>
            <w:r w:rsidRPr="00CA7355">
              <w:rPr>
                <w:rFonts w:asciiTheme="minorHAnsi" w:hAnsiTheme="minorHAnsi"/>
                <w:sz w:val="22"/>
                <w:szCs w:val="22"/>
                <w:lang w:eastAsia="zh-CN"/>
              </w:rPr>
              <w:t>Belarsat</w:t>
            </w:r>
            <w:proofErr w:type="spellEnd"/>
            <w:r w:rsidRPr="00CA7355">
              <w:rPr>
                <w:rFonts w:asciiTheme="minorHAnsi" w:hAnsiTheme="minorHAnsi"/>
                <w:sz w:val="22"/>
                <w:szCs w:val="22"/>
                <w:lang w:eastAsia="zh-CN"/>
              </w:rPr>
              <w:t xml:space="preserve"> LLC, Minsk</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2009-2010</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19 615,05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19 615,05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2C662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B</w:t>
            </w:r>
            <w:r w:rsidR="002C662C" w:rsidRPr="00CA7355">
              <w:rPr>
                <w:rFonts w:asciiTheme="minorHAnsi" w:hAnsiTheme="minorHAnsi"/>
                <w:b/>
                <w:bCs/>
                <w:sz w:val="22"/>
                <w:szCs w:val="22"/>
                <w:lang w:eastAsia="zh-CN"/>
              </w:rPr>
              <w:t>é</w:t>
            </w:r>
            <w:r w:rsidRPr="00CA7355">
              <w:rPr>
                <w:rFonts w:asciiTheme="minorHAnsi" w:hAnsiTheme="minorHAnsi"/>
                <w:b/>
                <w:bCs/>
                <w:sz w:val="22"/>
                <w:szCs w:val="22"/>
                <w:lang w:eastAsia="zh-CN"/>
              </w:rPr>
              <w:t>lgi</w:t>
            </w:r>
            <w:r w:rsidR="002C662C" w:rsidRPr="00CA7355">
              <w:rPr>
                <w:rFonts w:asciiTheme="minorHAnsi" w:hAnsiTheme="minorHAnsi"/>
                <w:b/>
                <w:bCs/>
                <w:sz w:val="22"/>
                <w:szCs w:val="22"/>
                <w:lang w:eastAsia="zh-CN"/>
              </w:rPr>
              <w:t>ca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AnSem</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Heverlee</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2010</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16 536,20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16 536,20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roofErr w:type="spellStart"/>
            <w:r w:rsidRPr="00CA7355">
              <w:rPr>
                <w:rFonts w:asciiTheme="minorHAnsi" w:hAnsiTheme="minorHAnsi"/>
                <w:b/>
                <w:bCs/>
                <w:sz w:val="22"/>
                <w:szCs w:val="22"/>
                <w:lang w:eastAsia="zh-CN"/>
              </w:rPr>
              <w:t>Botswana</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w:t>
            </w:r>
            <w:proofErr w:type="spellStart"/>
            <w:r w:rsidRPr="005F7ACC">
              <w:rPr>
                <w:rFonts w:asciiTheme="minorHAnsi" w:hAnsiTheme="minorHAnsi"/>
                <w:sz w:val="22"/>
                <w:szCs w:val="22"/>
                <w:lang w:val="en-US" w:eastAsia="zh-CN"/>
              </w:rPr>
              <w:t>Mascom</w:t>
            </w:r>
            <w:proofErr w:type="spellEnd"/>
            <w:r w:rsidRPr="005F7ACC">
              <w:rPr>
                <w:rFonts w:asciiTheme="minorHAnsi" w:hAnsiTheme="minorHAnsi"/>
                <w:sz w:val="22"/>
                <w:szCs w:val="22"/>
                <w:lang w:val="en-US" w:eastAsia="zh-CN"/>
              </w:rPr>
              <w:t xml:space="preserve"> Wireless Botswana (Pty), Gaborone</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2012-2013</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5 242,30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5 242,30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Canadá</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Avvasi</w:t>
            </w:r>
            <w:proofErr w:type="spellEnd"/>
            <w:r w:rsidRPr="00CA7355">
              <w:rPr>
                <w:rFonts w:asciiTheme="minorHAnsi" w:hAnsiTheme="minorHAnsi"/>
                <w:sz w:val="22"/>
                <w:szCs w:val="22"/>
                <w:lang w:eastAsia="zh-CN"/>
              </w:rPr>
              <w:t xml:space="preserve"> Inc., Waterloo</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2015</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12 356,80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12 356,80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w:t>
            </w:r>
            <w:r w:rsidR="002C662C" w:rsidRPr="005F7ACC">
              <w:rPr>
                <w:rFonts w:asciiTheme="minorHAnsi" w:hAnsiTheme="minorHAnsi"/>
                <w:sz w:val="22"/>
                <w:szCs w:val="22"/>
                <w:lang w:val="en-US" w:eastAsia="zh-CN"/>
              </w:rPr>
              <w:t>The Institute of Mobile Technologies, Toronto</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2011-2012</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5 978,80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5 978,80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China (Rep. Popular de)</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PCCW </w:t>
            </w:r>
            <w:proofErr w:type="spellStart"/>
            <w:r w:rsidRPr="00CA7355">
              <w:rPr>
                <w:rFonts w:asciiTheme="minorHAnsi" w:hAnsiTheme="minorHAnsi"/>
                <w:sz w:val="22"/>
                <w:szCs w:val="22"/>
                <w:lang w:eastAsia="zh-CN"/>
              </w:rPr>
              <w:t>Limited</w:t>
            </w:r>
            <w:proofErr w:type="spellEnd"/>
            <w:r w:rsidRPr="00CA7355">
              <w:rPr>
                <w:rFonts w:asciiTheme="minorHAnsi" w:hAnsiTheme="minorHAnsi"/>
                <w:sz w:val="22"/>
                <w:szCs w:val="22"/>
                <w:lang w:eastAsia="zh-CN"/>
              </w:rPr>
              <w:t>, Hong Kong</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2002-2006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956 595,25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956 595,25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roofErr w:type="spellStart"/>
            <w:r w:rsidRPr="00CA7355">
              <w:rPr>
                <w:rFonts w:asciiTheme="minorHAnsi" w:hAnsiTheme="minorHAnsi"/>
                <w:b/>
                <w:bCs/>
                <w:sz w:val="22"/>
                <w:szCs w:val="22"/>
                <w:lang w:eastAsia="zh-CN"/>
              </w:rPr>
              <w:t>Côte</w:t>
            </w:r>
            <w:proofErr w:type="spellEnd"/>
            <w:r w:rsidRPr="00CA7355">
              <w:rPr>
                <w:rFonts w:asciiTheme="minorHAnsi" w:hAnsiTheme="minorHAnsi"/>
                <w:b/>
                <w:bCs/>
                <w:sz w:val="22"/>
                <w:szCs w:val="22"/>
                <w:lang w:eastAsia="zh-CN"/>
              </w:rPr>
              <w:t xml:space="preserve"> </w:t>
            </w:r>
            <w:proofErr w:type="spellStart"/>
            <w:r w:rsidRPr="00CA7355">
              <w:rPr>
                <w:rFonts w:asciiTheme="minorHAnsi" w:hAnsiTheme="minorHAnsi"/>
                <w:b/>
                <w:bCs/>
                <w:sz w:val="22"/>
                <w:szCs w:val="22"/>
                <w:lang w:eastAsia="zh-CN"/>
              </w:rPr>
              <w:t>d'Ivoire</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6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fr-CH" w:eastAsia="zh-CN"/>
              </w:rPr>
            </w:pPr>
            <w:r w:rsidRPr="00CA7355">
              <w:rPr>
                <w:rFonts w:asciiTheme="minorHAnsi" w:hAnsiTheme="minorHAnsi"/>
                <w:sz w:val="22"/>
                <w:szCs w:val="22"/>
                <w:lang w:eastAsia="zh-CN"/>
              </w:rPr>
              <w:t xml:space="preserve"> </w:t>
            </w:r>
            <w:r w:rsidRPr="005F7ACC">
              <w:rPr>
                <w:rFonts w:asciiTheme="minorHAnsi" w:hAnsiTheme="minorHAnsi"/>
                <w:sz w:val="22"/>
                <w:szCs w:val="22"/>
                <w:lang w:val="fr-CH" w:eastAsia="zh-CN"/>
              </w:rPr>
              <w:t xml:space="preserve">- </w:t>
            </w:r>
            <w:proofErr w:type="spellStart"/>
            <w:r w:rsidRPr="005F7ACC">
              <w:rPr>
                <w:rFonts w:asciiTheme="minorHAnsi" w:hAnsiTheme="minorHAnsi"/>
                <w:sz w:val="22"/>
                <w:szCs w:val="22"/>
                <w:lang w:val="fr-CH" w:eastAsia="zh-CN"/>
              </w:rPr>
              <w:t>Associat</w:t>
            </w:r>
            <w:proofErr w:type="spellEnd"/>
            <w:r w:rsidRPr="005F7ACC">
              <w:rPr>
                <w:rFonts w:asciiTheme="minorHAnsi" w:hAnsiTheme="minorHAnsi"/>
                <w:sz w:val="22"/>
                <w:szCs w:val="22"/>
                <w:lang w:val="fr-CH" w:eastAsia="zh-CN"/>
              </w:rPr>
              <w:t xml:space="preserve">. des </w:t>
            </w:r>
            <w:proofErr w:type="spellStart"/>
            <w:r w:rsidRPr="005F7ACC">
              <w:rPr>
                <w:rFonts w:asciiTheme="minorHAnsi" w:hAnsiTheme="minorHAnsi"/>
                <w:sz w:val="22"/>
                <w:szCs w:val="22"/>
                <w:lang w:val="fr-CH" w:eastAsia="zh-CN"/>
              </w:rPr>
              <w:t>Consommat</w:t>
            </w:r>
            <w:proofErr w:type="spellEnd"/>
            <w:r w:rsidRPr="005F7ACC">
              <w:rPr>
                <w:rFonts w:asciiTheme="minorHAnsi" w:hAnsiTheme="minorHAnsi"/>
                <w:sz w:val="22"/>
                <w:szCs w:val="22"/>
                <w:lang w:val="fr-CH" w:eastAsia="zh-CN"/>
              </w:rPr>
              <w:t xml:space="preserve">. de </w:t>
            </w:r>
            <w:proofErr w:type="spellStart"/>
            <w:r w:rsidRPr="005F7ACC">
              <w:rPr>
                <w:rFonts w:asciiTheme="minorHAnsi" w:hAnsiTheme="minorHAnsi"/>
                <w:sz w:val="22"/>
                <w:szCs w:val="22"/>
                <w:lang w:val="fr-CH" w:eastAsia="zh-CN"/>
              </w:rPr>
              <w:t>Télécomm</w:t>
            </w:r>
            <w:proofErr w:type="spellEnd"/>
            <w:r w:rsidRPr="005F7ACC">
              <w:rPr>
                <w:rFonts w:asciiTheme="minorHAnsi" w:hAnsiTheme="minorHAnsi"/>
                <w:sz w:val="22"/>
                <w:szCs w:val="22"/>
                <w:lang w:val="fr-CH" w:eastAsia="zh-CN"/>
              </w:rPr>
              <w:t>., Abidjan</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2007-2008</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7 744,60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7 744,60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Côte</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d'Ivoire</w:t>
            </w:r>
            <w:proofErr w:type="spellEnd"/>
            <w:r w:rsidRPr="00CA7355">
              <w:rPr>
                <w:rFonts w:asciiTheme="minorHAnsi" w:hAnsiTheme="minorHAnsi"/>
                <w:sz w:val="22"/>
                <w:szCs w:val="22"/>
                <w:lang w:eastAsia="zh-CN"/>
              </w:rPr>
              <w:t xml:space="preserve"> Telecom, </w:t>
            </w:r>
            <w:proofErr w:type="spellStart"/>
            <w:r w:rsidRPr="00CA7355">
              <w:rPr>
                <w:rFonts w:asciiTheme="minorHAnsi" w:hAnsiTheme="minorHAnsi"/>
                <w:sz w:val="22"/>
                <w:szCs w:val="22"/>
                <w:lang w:eastAsia="zh-CN"/>
              </w:rPr>
              <w:t>Abidjan</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2002-2006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735 397,35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735 397,35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Guinea Ecuatorial</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GETESA, Malabo</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2015-2016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2 480,40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2 480,40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2C662C"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Egipto</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00382C36" w:rsidRPr="00CA7355">
              <w:rPr>
                <w:rFonts w:asciiTheme="minorHAnsi" w:hAnsiTheme="minorHAnsi"/>
                <w:sz w:val="22"/>
                <w:szCs w:val="22"/>
                <w:lang w:eastAsia="zh-CN"/>
              </w:rPr>
              <w:t>Barkotel</w:t>
            </w:r>
            <w:proofErr w:type="spellEnd"/>
            <w:r w:rsidR="00382C36" w:rsidRPr="00CA7355">
              <w:rPr>
                <w:rFonts w:asciiTheme="minorHAnsi" w:hAnsiTheme="minorHAnsi"/>
                <w:sz w:val="22"/>
                <w:szCs w:val="22"/>
                <w:lang w:eastAsia="zh-CN"/>
              </w:rPr>
              <w:t xml:space="preserve"> </w:t>
            </w:r>
            <w:proofErr w:type="spellStart"/>
            <w:r w:rsidR="00382C36" w:rsidRPr="00CA7355">
              <w:rPr>
                <w:rFonts w:asciiTheme="minorHAnsi" w:hAnsiTheme="minorHAnsi"/>
                <w:sz w:val="22"/>
                <w:szCs w:val="22"/>
                <w:lang w:eastAsia="zh-CN"/>
              </w:rPr>
              <w:t>Communications</w:t>
            </w:r>
            <w:proofErr w:type="spellEnd"/>
            <w:r w:rsidR="00382C36" w:rsidRPr="00CA7355">
              <w:rPr>
                <w:rFonts w:asciiTheme="minorHAnsi" w:hAnsiTheme="minorHAnsi"/>
                <w:sz w:val="22"/>
                <w:szCs w:val="22"/>
                <w:lang w:eastAsia="zh-CN"/>
              </w:rPr>
              <w:t>, Cairo</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2002-2006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41 891,20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41 891,20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00382C36" w:rsidRPr="00CA7355">
              <w:rPr>
                <w:rFonts w:asciiTheme="minorHAnsi" w:hAnsiTheme="minorHAnsi"/>
                <w:sz w:val="22"/>
                <w:szCs w:val="22"/>
                <w:lang w:eastAsia="zh-CN"/>
              </w:rPr>
              <w:t>LINKdoNET</w:t>
            </w:r>
            <w:proofErr w:type="spellEnd"/>
            <w:r w:rsidR="00382C36" w:rsidRPr="00CA7355">
              <w:rPr>
                <w:rFonts w:asciiTheme="minorHAnsi" w:hAnsiTheme="minorHAnsi"/>
                <w:sz w:val="22"/>
                <w:szCs w:val="22"/>
                <w:lang w:eastAsia="zh-CN"/>
              </w:rPr>
              <w:t>, Cairo</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2008-2009</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6 695,05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6 695,05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r w:rsidR="00382C36" w:rsidRPr="00CA7355">
              <w:rPr>
                <w:rFonts w:asciiTheme="minorHAnsi" w:hAnsiTheme="minorHAnsi"/>
                <w:sz w:val="22"/>
                <w:szCs w:val="22"/>
                <w:lang w:eastAsia="zh-CN"/>
              </w:rPr>
              <w:t xml:space="preserve">Telecom </w:t>
            </w:r>
            <w:proofErr w:type="spellStart"/>
            <w:r w:rsidR="00382C36" w:rsidRPr="00CA7355">
              <w:rPr>
                <w:rFonts w:asciiTheme="minorHAnsi" w:hAnsiTheme="minorHAnsi"/>
                <w:sz w:val="22"/>
                <w:szCs w:val="22"/>
                <w:lang w:eastAsia="zh-CN"/>
              </w:rPr>
              <w:t>Consultants</w:t>
            </w:r>
            <w:proofErr w:type="spellEnd"/>
            <w:r w:rsidR="00382C36" w:rsidRPr="00CA7355">
              <w:rPr>
                <w:rFonts w:asciiTheme="minorHAnsi" w:hAnsiTheme="minorHAnsi"/>
                <w:sz w:val="22"/>
                <w:szCs w:val="22"/>
                <w:lang w:eastAsia="zh-CN"/>
              </w:rPr>
              <w:t>, Cairo</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2002-2006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43 751,65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43 751,65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00382C36" w:rsidRPr="00CA7355">
              <w:rPr>
                <w:rFonts w:asciiTheme="minorHAnsi" w:hAnsiTheme="minorHAnsi"/>
                <w:sz w:val="22"/>
                <w:szCs w:val="22"/>
                <w:lang w:eastAsia="zh-CN"/>
              </w:rPr>
              <w:t>Trade</w:t>
            </w:r>
            <w:proofErr w:type="spellEnd"/>
            <w:r w:rsidR="00382C36" w:rsidRPr="00CA7355">
              <w:rPr>
                <w:rFonts w:asciiTheme="minorHAnsi" w:hAnsiTheme="minorHAnsi"/>
                <w:sz w:val="22"/>
                <w:szCs w:val="22"/>
                <w:lang w:eastAsia="zh-CN"/>
              </w:rPr>
              <w:t xml:space="preserve"> </w:t>
            </w:r>
            <w:proofErr w:type="spellStart"/>
            <w:r w:rsidR="00382C36" w:rsidRPr="00CA7355">
              <w:rPr>
                <w:rFonts w:asciiTheme="minorHAnsi" w:hAnsiTheme="minorHAnsi"/>
                <w:sz w:val="22"/>
                <w:szCs w:val="22"/>
                <w:lang w:eastAsia="zh-CN"/>
              </w:rPr>
              <w:t>Fairs</w:t>
            </w:r>
            <w:proofErr w:type="spellEnd"/>
            <w:r w:rsidR="00382C36" w:rsidRPr="00CA7355">
              <w:rPr>
                <w:rFonts w:asciiTheme="minorHAnsi" w:hAnsiTheme="minorHAnsi"/>
                <w:sz w:val="22"/>
                <w:szCs w:val="22"/>
                <w:lang w:eastAsia="zh-CN"/>
              </w:rPr>
              <w:t xml:space="preserve"> International, Cairo</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2000-2006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57 597,80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57 597,80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382C36"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roofErr w:type="spellStart"/>
            <w:r w:rsidRPr="00CA7355">
              <w:rPr>
                <w:rFonts w:asciiTheme="minorHAnsi" w:hAnsiTheme="minorHAnsi"/>
                <w:b/>
                <w:bCs/>
                <w:sz w:val="22"/>
                <w:szCs w:val="22"/>
                <w:lang w:eastAsia="zh-CN"/>
              </w:rPr>
              <w:t>Fiji</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r w:rsidR="00382C36" w:rsidRPr="00CA7355">
              <w:rPr>
                <w:rFonts w:asciiTheme="minorHAnsi" w:hAnsiTheme="minorHAnsi"/>
                <w:sz w:val="22"/>
                <w:szCs w:val="22"/>
                <w:lang w:eastAsia="zh-CN"/>
              </w:rPr>
              <w:t xml:space="preserve">South </w:t>
            </w:r>
            <w:proofErr w:type="spellStart"/>
            <w:r w:rsidR="00382C36" w:rsidRPr="00CA7355">
              <w:rPr>
                <w:rFonts w:asciiTheme="minorHAnsi" w:hAnsiTheme="minorHAnsi"/>
                <w:sz w:val="22"/>
                <w:szCs w:val="22"/>
                <w:lang w:eastAsia="zh-CN"/>
              </w:rPr>
              <w:t>Pacific</w:t>
            </w:r>
            <w:proofErr w:type="spellEnd"/>
            <w:r w:rsidR="00382C36" w:rsidRPr="00CA7355">
              <w:rPr>
                <w:rFonts w:asciiTheme="minorHAnsi" w:hAnsiTheme="minorHAnsi"/>
                <w:sz w:val="22"/>
                <w:szCs w:val="22"/>
                <w:lang w:eastAsia="zh-CN"/>
              </w:rPr>
              <w:t xml:space="preserve"> </w:t>
            </w:r>
            <w:proofErr w:type="spellStart"/>
            <w:r w:rsidR="00382C36" w:rsidRPr="00CA7355">
              <w:rPr>
                <w:rFonts w:asciiTheme="minorHAnsi" w:hAnsiTheme="minorHAnsi"/>
                <w:sz w:val="22"/>
                <w:szCs w:val="22"/>
                <w:lang w:eastAsia="zh-CN"/>
              </w:rPr>
              <w:t>Commission</w:t>
            </w:r>
            <w:proofErr w:type="spellEnd"/>
            <w:r w:rsidR="00382C36" w:rsidRPr="00CA7355">
              <w:rPr>
                <w:rFonts w:asciiTheme="minorHAnsi" w:hAnsiTheme="minorHAnsi"/>
                <w:sz w:val="22"/>
                <w:szCs w:val="22"/>
                <w:lang w:eastAsia="zh-CN"/>
              </w:rPr>
              <w:t>, Suva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2012-2013</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5 239,00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5 239,00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382C36"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Finlandia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6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Octagon</w:t>
            </w:r>
            <w:proofErr w:type="spellEnd"/>
            <w:r w:rsidRPr="00CA7355">
              <w:rPr>
                <w:rFonts w:asciiTheme="minorHAnsi" w:hAnsiTheme="minorHAnsi"/>
                <w:sz w:val="22"/>
                <w:szCs w:val="22"/>
                <w:lang w:eastAsia="zh-CN"/>
              </w:rPr>
              <w:t xml:space="preserve"> Telecom </w:t>
            </w:r>
            <w:proofErr w:type="spellStart"/>
            <w:r w:rsidRPr="00CA7355">
              <w:rPr>
                <w:rFonts w:asciiTheme="minorHAnsi" w:hAnsiTheme="minorHAnsi"/>
                <w:sz w:val="22"/>
                <w:szCs w:val="22"/>
                <w:lang w:eastAsia="zh-CN"/>
              </w:rPr>
              <w:t>Oy</w:t>
            </w:r>
            <w:proofErr w:type="spellEnd"/>
            <w:r w:rsidRPr="00CA7355">
              <w:rPr>
                <w:rFonts w:asciiTheme="minorHAnsi" w:hAnsiTheme="minorHAnsi"/>
                <w:sz w:val="22"/>
                <w:szCs w:val="22"/>
                <w:lang w:eastAsia="zh-CN"/>
              </w:rPr>
              <w:t xml:space="preserve"> (Ex. </w:t>
            </w:r>
            <w:proofErr w:type="spellStart"/>
            <w:r w:rsidRPr="00CA7355">
              <w:rPr>
                <w:rFonts w:asciiTheme="minorHAnsi" w:hAnsiTheme="minorHAnsi"/>
                <w:sz w:val="22"/>
                <w:szCs w:val="22"/>
                <w:lang w:eastAsia="zh-CN"/>
              </w:rPr>
              <w:t>Oy</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Cubio</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Communications</w:t>
            </w:r>
            <w:proofErr w:type="spellEnd"/>
            <w:r w:rsidRPr="00CA7355">
              <w:rPr>
                <w:rFonts w:asciiTheme="minorHAnsi" w:hAnsiTheme="minorHAnsi"/>
                <w:sz w:val="22"/>
                <w:szCs w:val="22"/>
                <w:lang w:eastAsia="zh-CN"/>
              </w:rPr>
              <w:t xml:space="preserve"> Ltd.), Helsinki</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2012-2013</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14 406,65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14 406,65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382C36"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Francia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LegalBox</w:t>
            </w:r>
            <w:proofErr w:type="spellEnd"/>
            <w:r w:rsidRPr="00CA7355">
              <w:rPr>
                <w:rFonts w:asciiTheme="minorHAnsi" w:hAnsiTheme="minorHAnsi"/>
                <w:sz w:val="22"/>
                <w:szCs w:val="22"/>
                <w:lang w:eastAsia="zh-CN"/>
              </w:rPr>
              <w:t>, Paris</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11 657,35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11 657,35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Viable France, Paris</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2010-2012</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13 095,30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13 095,30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Ghana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r w:rsidR="00382C36" w:rsidRPr="00CA7355">
              <w:rPr>
                <w:rFonts w:asciiTheme="minorHAnsi" w:hAnsiTheme="minorHAnsi"/>
                <w:sz w:val="22"/>
                <w:szCs w:val="22"/>
                <w:lang w:eastAsia="zh-CN"/>
              </w:rPr>
              <w:t xml:space="preserve">Regional </w:t>
            </w:r>
            <w:proofErr w:type="spellStart"/>
            <w:r w:rsidR="00382C36" w:rsidRPr="00CA7355">
              <w:rPr>
                <w:rFonts w:asciiTheme="minorHAnsi" w:hAnsiTheme="minorHAnsi"/>
                <w:sz w:val="22"/>
                <w:szCs w:val="22"/>
                <w:lang w:eastAsia="zh-CN"/>
              </w:rPr>
              <w:t>Maritime</w:t>
            </w:r>
            <w:proofErr w:type="spellEnd"/>
            <w:r w:rsidR="00382C36" w:rsidRPr="00CA7355">
              <w:rPr>
                <w:rFonts w:asciiTheme="minorHAnsi" w:hAnsiTheme="minorHAnsi"/>
                <w:sz w:val="22"/>
                <w:szCs w:val="22"/>
                <w:lang w:eastAsia="zh-CN"/>
              </w:rPr>
              <w:t xml:space="preserve"> </w:t>
            </w:r>
            <w:proofErr w:type="spellStart"/>
            <w:r w:rsidR="00382C36" w:rsidRPr="00CA7355">
              <w:rPr>
                <w:rFonts w:asciiTheme="minorHAnsi" w:hAnsiTheme="minorHAnsi"/>
                <w:sz w:val="22"/>
                <w:szCs w:val="22"/>
                <w:lang w:eastAsia="zh-CN"/>
              </w:rPr>
              <w:t>University</w:t>
            </w:r>
            <w:proofErr w:type="spellEnd"/>
            <w:r w:rsidR="00382C36" w:rsidRPr="00CA7355">
              <w:rPr>
                <w:rFonts w:asciiTheme="minorHAnsi" w:hAnsiTheme="minorHAnsi"/>
                <w:sz w:val="22"/>
                <w:szCs w:val="22"/>
                <w:lang w:eastAsia="zh-CN"/>
              </w:rPr>
              <w:t>, Accra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2012</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2 094,96</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2 094,96</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Guin</w:t>
            </w:r>
            <w:r w:rsidR="00382C36" w:rsidRPr="00CA7355">
              <w:rPr>
                <w:rFonts w:asciiTheme="minorHAnsi" w:hAnsiTheme="minorHAnsi"/>
                <w:b/>
                <w:bCs/>
                <w:sz w:val="22"/>
                <w:szCs w:val="22"/>
                <w:lang w:eastAsia="zh-CN"/>
              </w:rPr>
              <w:t>ea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SOTELGUI, Conakry</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2010-2012</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6 524,58</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6 524,58</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382C36"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Haití</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CH" w:eastAsia="zh-CN"/>
              </w:rPr>
            </w:pPr>
            <w:r w:rsidRPr="005F7ACC">
              <w:rPr>
                <w:rFonts w:asciiTheme="minorHAnsi" w:hAnsiTheme="minorHAnsi"/>
                <w:sz w:val="22"/>
                <w:szCs w:val="22"/>
                <w:lang w:val="fr-CH" w:eastAsia="zh-CN"/>
              </w:rPr>
              <w:t xml:space="preserve"> - </w:t>
            </w:r>
            <w:proofErr w:type="spellStart"/>
            <w:r w:rsidR="00382C36" w:rsidRPr="005F7ACC">
              <w:rPr>
                <w:rFonts w:asciiTheme="minorHAnsi" w:hAnsiTheme="minorHAnsi"/>
                <w:sz w:val="22"/>
                <w:szCs w:val="22"/>
                <w:lang w:val="fr-CH" w:eastAsia="zh-CN"/>
              </w:rPr>
              <w:t>Haiti</w:t>
            </w:r>
            <w:proofErr w:type="spellEnd"/>
            <w:r w:rsidR="00382C36" w:rsidRPr="005F7ACC">
              <w:rPr>
                <w:rFonts w:asciiTheme="minorHAnsi" w:hAnsiTheme="minorHAnsi"/>
                <w:sz w:val="22"/>
                <w:szCs w:val="22"/>
                <w:lang w:val="fr-CH" w:eastAsia="zh-CN"/>
              </w:rPr>
              <w:t xml:space="preserve"> </w:t>
            </w:r>
            <w:proofErr w:type="spellStart"/>
            <w:r w:rsidR="00382C36" w:rsidRPr="005F7ACC">
              <w:rPr>
                <w:rFonts w:asciiTheme="minorHAnsi" w:hAnsiTheme="minorHAnsi"/>
                <w:sz w:val="22"/>
                <w:szCs w:val="22"/>
                <w:lang w:val="fr-CH" w:eastAsia="zh-CN"/>
              </w:rPr>
              <w:t>Télécommunicat</w:t>
            </w:r>
            <w:proofErr w:type="spellEnd"/>
            <w:r w:rsidR="00382C36" w:rsidRPr="005F7ACC">
              <w:rPr>
                <w:rFonts w:asciiTheme="minorHAnsi" w:hAnsiTheme="minorHAnsi"/>
                <w:sz w:val="22"/>
                <w:szCs w:val="22"/>
                <w:lang w:val="fr-CH" w:eastAsia="zh-CN"/>
              </w:rPr>
              <w:t xml:space="preserve">. Int. S.A., </w:t>
            </w:r>
            <w:proofErr w:type="spellStart"/>
            <w:r w:rsidR="00382C36" w:rsidRPr="005F7ACC">
              <w:rPr>
                <w:rFonts w:asciiTheme="minorHAnsi" w:hAnsiTheme="minorHAnsi"/>
                <w:sz w:val="22"/>
                <w:szCs w:val="22"/>
                <w:lang w:val="fr-CH" w:eastAsia="zh-CN"/>
              </w:rPr>
              <w:t>Petion</w:t>
            </w:r>
            <w:proofErr w:type="spellEnd"/>
            <w:r w:rsidR="00382C36" w:rsidRPr="005F7ACC">
              <w:rPr>
                <w:rFonts w:asciiTheme="minorHAnsi" w:hAnsiTheme="minorHAnsi"/>
                <w:sz w:val="22"/>
                <w:szCs w:val="22"/>
                <w:lang w:val="fr-CH" w:eastAsia="zh-CN"/>
              </w:rPr>
              <w:t>-Ville</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2008</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55 740,10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55 740,10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B14926"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Honduras</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UNITEC, Tegucigalpa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2012</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2 759,45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2 759,45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1D02C9"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India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w:t>
            </w:r>
            <w:r w:rsidR="008240EC" w:rsidRPr="005F7ACC">
              <w:rPr>
                <w:rFonts w:asciiTheme="minorHAnsi" w:hAnsiTheme="minorHAnsi"/>
                <w:sz w:val="22"/>
                <w:szCs w:val="22"/>
                <w:lang w:val="en-US" w:eastAsia="zh-CN"/>
              </w:rPr>
              <w:t>Centre for Internet and Society, Bangalore</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2014-2015</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4 657,30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4 657,30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Luna </w:t>
            </w:r>
            <w:proofErr w:type="spellStart"/>
            <w:r w:rsidRPr="00CA7355">
              <w:rPr>
                <w:rFonts w:asciiTheme="minorHAnsi" w:hAnsiTheme="minorHAnsi"/>
                <w:sz w:val="22"/>
                <w:szCs w:val="22"/>
                <w:lang w:eastAsia="zh-CN"/>
              </w:rPr>
              <w:t>Ergonomics</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Pvt</w:t>
            </w:r>
            <w:proofErr w:type="spellEnd"/>
            <w:r w:rsidRPr="00CA7355">
              <w:rPr>
                <w:rFonts w:asciiTheme="minorHAnsi" w:hAnsiTheme="minorHAnsi"/>
                <w:sz w:val="22"/>
                <w:szCs w:val="22"/>
                <w:lang w:eastAsia="zh-CN"/>
              </w:rPr>
              <w:t xml:space="preserve">. Ltd., </w:t>
            </w:r>
            <w:proofErr w:type="spellStart"/>
            <w:r w:rsidRPr="00CA7355">
              <w:rPr>
                <w:rFonts w:asciiTheme="minorHAnsi" w:hAnsiTheme="minorHAnsi"/>
                <w:sz w:val="22"/>
                <w:szCs w:val="22"/>
                <w:lang w:eastAsia="zh-CN"/>
              </w:rPr>
              <w:t>Noida</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2011</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5 850,10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5 850,10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w:t>
            </w:r>
            <w:proofErr w:type="spellStart"/>
            <w:r w:rsidRPr="005F7ACC">
              <w:rPr>
                <w:rFonts w:asciiTheme="minorHAnsi" w:hAnsiTheme="minorHAnsi"/>
                <w:sz w:val="22"/>
                <w:szCs w:val="22"/>
                <w:lang w:val="en-US" w:eastAsia="zh-CN"/>
              </w:rPr>
              <w:t>Mahanagar</w:t>
            </w:r>
            <w:proofErr w:type="spellEnd"/>
            <w:r w:rsidRPr="005F7ACC">
              <w:rPr>
                <w:rFonts w:asciiTheme="minorHAnsi" w:hAnsiTheme="minorHAnsi"/>
                <w:sz w:val="22"/>
                <w:szCs w:val="22"/>
                <w:lang w:val="en-US" w:eastAsia="zh-CN"/>
              </w:rPr>
              <w:t xml:space="preserve"> Telephone Nigam Ltd., New Delhi</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2012</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49 670,35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49 670,35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w:t>
            </w:r>
            <w:proofErr w:type="spellStart"/>
            <w:r w:rsidRPr="005F7ACC">
              <w:rPr>
                <w:rFonts w:asciiTheme="minorHAnsi" w:hAnsiTheme="minorHAnsi"/>
                <w:sz w:val="22"/>
                <w:szCs w:val="22"/>
                <w:lang w:val="en-US" w:eastAsia="zh-CN"/>
              </w:rPr>
              <w:t>Raitel</w:t>
            </w:r>
            <w:proofErr w:type="spellEnd"/>
            <w:r w:rsidRPr="005F7ACC">
              <w:rPr>
                <w:rFonts w:asciiTheme="minorHAnsi" w:hAnsiTheme="minorHAnsi"/>
                <w:sz w:val="22"/>
                <w:szCs w:val="22"/>
                <w:lang w:val="en-US" w:eastAsia="zh-CN"/>
              </w:rPr>
              <w:t xml:space="preserve"> Corporation of India Ltd., New Delhi</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2013</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5 206,55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5 206,55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Reliance</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Infocom</w:t>
            </w:r>
            <w:proofErr w:type="spellEnd"/>
            <w:r w:rsidRPr="00CA7355">
              <w:rPr>
                <w:rFonts w:asciiTheme="minorHAnsi" w:hAnsiTheme="minorHAnsi"/>
                <w:sz w:val="22"/>
                <w:szCs w:val="22"/>
                <w:lang w:eastAsia="zh-CN"/>
              </w:rPr>
              <w:t xml:space="preserve"> Ltd., </w:t>
            </w:r>
            <w:proofErr w:type="spellStart"/>
            <w:r w:rsidRPr="00CA7355">
              <w:rPr>
                <w:rFonts w:asciiTheme="minorHAnsi" w:hAnsiTheme="minorHAnsi"/>
                <w:sz w:val="22"/>
                <w:szCs w:val="22"/>
                <w:lang w:eastAsia="zh-CN"/>
              </w:rPr>
              <w:t>Navi</w:t>
            </w:r>
            <w:proofErr w:type="spellEnd"/>
            <w:r w:rsidRPr="00CA7355">
              <w:rPr>
                <w:rFonts w:asciiTheme="minorHAnsi" w:hAnsiTheme="minorHAnsi"/>
                <w:sz w:val="22"/>
                <w:szCs w:val="22"/>
                <w:lang w:eastAsia="zh-CN"/>
              </w:rPr>
              <w:t xml:space="preserve"> Mumbai</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2009</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111 743,15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111 743,15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Shyam</w:t>
            </w:r>
            <w:proofErr w:type="spellEnd"/>
            <w:r w:rsidRPr="00CA7355">
              <w:rPr>
                <w:rFonts w:asciiTheme="minorHAnsi" w:hAnsiTheme="minorHAnsi"/>
                <w:sz w:val="22"/>
                <w:szCs w:val="22"/>
                <w:lang w:eastAsia="zh-CN"/>
              </w:rPr>
              <w:t xml:space="preserve"> Telecom </w:t>
            </w:r>
            <w:proofErr w:type="spellStart"/>
            <w:r w:rsidRPr="00CA7355">
              <w:rPr>
                <w:rFonts w:asciiTheme="minorHAnsi" w:hAnsiTheme="minorHAnsi"/>
                <w:sz w:val="22"/>
                <w:szCs w:val="22"/>
                <w:lang w:eastAsia="zh-CN"/>
              </w:rPr>
              <w:t>Limited</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Gurgaon</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2010-2012</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5 537,15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5 537,15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w:t>
            </w:r>
            <w:proofErr w:type="spellStart"/>
            <w:r w:rsidRPr="005F7ACC">
              <w:rPr>
                <w:rFonts w:asciiTheme="minorHAnsi" w:hAnsiTheme="minorHAnsi"/>
                <w:sz w:val="22"/>
                <w:szCs w:val="22"/>
                <w:lang w:val="en-US" w:eastAsia="zh-CN"/>
              </w:rPr>
              <w:t>Sinhgad</w:t>
            </w:r>
            <w:proofErr w:type="spellEnd"/>
            <w:r w:rsidRPr="005F7ACC">
              <w:rPr>
                <w:rFonts w:asciiTheme="minorHAnsi" w:hAnsiTheme="minorHAnsi"/>
                <w:sz w:val="22"/>
                <w:szCs w:val="22"/>
                <w:lang w:val="en-US" w:eastAsia="zh-CN"/>
              </w:rPr>
              <w:t xml:space="preserve"> Tech. Education Society, Pune</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2011-2012</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3 934,20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3 934,20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Tata </w:t>
            </w:r>
            <w:proofErr w:type="spellStart"/>
            <w:r w:rsidRPr="00CA7355">
              <w:rPr>
                <w:rFonts w:asciiTheme="minorHAnsi" w:hAnsiTheme="minorHAnsi"/>
                <w:sz w:val="22"/>
                <w:szCs w:val="22"/>
                <w:lang w:eastAsia="zh-CN"/>
              </w:rPr>
              <w:t>Communications</w:t>
            </w:r>
            <w:proofErr w:type="spellEnd"/>
            <w:r w:rsidRPr="00CA7355">
              <w:rPr>
                <w:rFonts w:asciiTheme="minorHAnsi" w:hAnsiTheme="minorHAnsi"/>
                <w:sz w:val="22"/>
                <w:szCs w:val="22"/>
                <w:lang w:eastAsia="zh-CN"/>
              </w:rPr>
              <w:t xml:space="preserve"> Ltd., New Delhi</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2013</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5 206,55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5 206,55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lastRenderedPageBreak/>
              <w:t xml:space="preserve"> - Telecommunications </w:t>
            </w:r>
            <w:proofErr w:type="spellStart"/>
            <w:r w:rsidRPr="00CA7355">
              <w:rPr>
                <w:rFonts w:asciiTheme="minorHAnsi" w:hAnsiTheme="minorHAnsi"/>
                <w:sz w:val="22"/>
                <w:szCs w:val="22"/>
                <w:lang w:eastAsia="zh-CN"/>
              </w:rPr>
              <w:t>Consultants</w:t>
            </w:r>
            <w:proofErr w:type="spellEnd"/>
            <w:r w:rsidRPr="00CA7355">
              <w:rPr>
                <w:rFonts w:asciiTheme="minorHAnsi" w:hAnsiTheme="minorHAnsi"/>
                <w:sz w:val="22"/>
                <w:szCs w:val="22"/>
                <w:lang w:eastAsia="zh-CN"/>
              </w:rPr>
              <w:t>, New Delhi</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2006-2007</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121 714,05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121 714,05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w:t>
            </w:r>
            <w:proofErr w:type="spellStart"/>
            <w:r w:rsidRPr="005F7ACC">
              <w:rPr>
                <w:rFonts w:asciiTheme="minorHAnsi" w:hAnsiTheme="minorHAnsi"/>
                <w:sz w:val="22"/>
                <w:szCs w:val="22"/>
                <w:lang w:val="en-US" w:eastAsia="zh-CN"/>
              </w:rPr>
              <w:t>TranSwitch</w:t>
            </w:r>
            <w:proofErr w:type="spellEnd"/>
            <w:r w:rsidRPr="005F7ACC">
              <w:rPr>
                <w:rFonts w:asciiTheme="minorHAnsi" w:hAnsiTheme="minorHAnsi"/>
                <w:sz w:val="22"/>
                <w:szCs w:val="22"/>
                <w:lang w:val="en-US" w:eastAsia="zh-CN"/>
              </w:rPr>
              <w:t xml:space="preserve"> India Pvt. Ltd., New Delhi</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2012</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14 717,15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14 717,15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Vihaan</w:t>
            </w:r>
            <w:proofErr w:type="spellEnd"/>
            <w:r w:rsidRPr="00CA7355">
              <w:rPr>
                <w:rFonts w:asciiTheme="minorHAnsi" w:hAnsiTheme="minorHAnsi"/>
                <w:sz w:val="22"/>
                <w:szCs w:val="22"/>
                <w:lang w:eastAsia="zh-CN"/>
              </w:rPr>
              <w:t xml:space="preserve"> Networks Ltd., </w:t>
            </w:r>
            <w:proofErr w:type="spellStart"/>
            <w:r w:rsidRPr="00CA7355">
              <w:rPr>
                <w:rFonts w:asciiTheme="minorHAnsi" w:hAnsiTheme="minorHAnsi"/>
                <w:sz w:val="22"/>
                <w:szCs w:val="22"/>
                <w:lang w:eastAsia="zh-CN"/>
              </w:rPr>
              <w:t>Gurgaon</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2013</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46 858,80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46 858,80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1D02C9"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Indonesia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PT </w:t>
            </w:r>
            <w:proofErr w:type="spellStart"/>
            <w:r w:rsidRPr="00CA7355">
              <w:rPr>
                <w:rFonts w:asciiTheme="minorHAnsi" w:hAnsiTheme="minorHAnsi"/>
                <w:sz w:val="22"/>
                <w:szCs w:val="22"/>
                <w:lang w:eastAsia="zh-CN"/>
              </w:rPr>
              <w:t>Bakrie</w:t>
            </w:r>
            <w:proofErr w:type="spellEnd"/>
            <w:r w:rsidRPr="00CA7355">
              <w:rPr>
                <w:rFonts w:asciiTheme="minorHAnsi" w:hAnsiTheme="minorHAnsi"/>
                <w:sz w:val="22"/>
                <w:szCs w:val="22"/>
                <w:lang w:eastAsia="zh-CN"/>
              </w:rPr>
              <w:t xml:space="preserve"> Telecom </w:t>
            </w:r>
            <w:proofErr w:type="spellStart"/>
            <w:r w:rsidRPr="00CA7355">
              <w:rPr>
                <w:rFonts w:asciiTheme="minorHAnsi" w:hAnsiTheme="minorHAnsi"/>
                <w:sz w:val="22"/>
                <w:szCs w:val="22"/>
                <w:lang w:eastAsia="zh-CN"/>
              </w:rPr>
              <w:t>Tbk</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Jakarta</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1997-2002</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60 836,10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60 836,10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1D02C9" w:rsidP="001D02C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Israel</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w:t>
            </w:r>
            <w:proofErr w:type="spellStart"/>
            <w:r w:rsidRPr="005F7ACC">
              <w:rPr>
                <w:rFonts w:asciiTheme="minorHAnsi" w:hAnsiTheme="minorHAnsi"/>
                <w:sz w:val="22"/>
                <w:szCs w:val="22"/>
                <w:lang w:val="en-US" w:eastAsia="zh-CN"/>
              </w:rPr>
              <w:t>Gilat</w:t>
            </w:r>
            <w:proofErr w:type="spellEnd"/>
            <w:r w:rsidRPr="005F7ACC">
              <w:rPr>
                <w:rFonts w:asciiTheme="minorHAnsi" w:hAnsiTheme="minorHAnsi"/>
                <w:sz w:val="22"/>
                <w:szCs w:val="22"/>
                <w:lang w:val="en-US" w:eastAsia="zh-CN"/>
              </w:rPr>
              <w:t xml:space="preserve"> Satellite Networks Ltd., Petah </w:t>
            </w:r>
            <w:proofErr w:type="spellStart"/>
            <w:r w:rsidRPr="005F7ACC">
              <w:rPr>
                <w:rFonts w:asciiTheme="minorHAnsi" w:hAnsiTheme="minorHAnsi"/>
                <w:sz w:val="22"/>
                <w:szCs w:val="22"/>
                <w:lang w:val="en-US" w:eastAsia="zh-CN"/>
              </w:rPr>
              <w:t>Tikva</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1997-2002</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101 130,05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101 130,05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001D02C9" w:rsidRPr="00CA7355">
              <w:rPr>
                <w:rFonts w:asciiTheme="minorHAnsi" w:hAnsiTheme="minorHAnsi"/>
                <w:sz w:val="22"/>
                <w:szCs w:val="22"/>
                <w:lang w:eastAsia="zh-CN"/>
              </w:rPr>
              <w:t>TangoTec</w:t>
            </w:r>
            <w:proofErr w:type="spellEnd"/>
            <w:r w:rsidR="001D02C9" w:rsidRPr="00CA7355">
              <w:rPr>
                <w:rFonts w:asciiTheme="minorHAnsi" w:hAnsiTheme="minorHAnsi"/>
                <w:sz w:val="22"/>
                <w:szCs w:val="22"/>
                <w:lang w:eastAsia="zh-CN"/>
              </w:rPr>
              <w:t xml:space="preserve">, </w:t>
            </w:r>
            <w:proofErr w:type="spellStart"/>
            <w:r w:rsidR="001D02C9" w:rsidRPr="00CA7355">
              <w:rPr>
                <w:rFonts w:asciiTheme="minorHAnsi" w:hAnsiTheme="minorHAnsi"/>
                <w:sz w:val="22"/>
                <w:szCs w:val="22"/>
                <w:lang w:eastAsia="zh-CN"/>
              </w:rPr>
              <w:t>Il</w:t>
            </w:r>
            <w:proofErr w:type="spellEnd"/>
            <w:r w:rsidR="001D02C9" w:rsidRPr="00CA7355">
              <w:rPr>
                <w:rFonts w:asciiTheme="minorHAnsi" w:hAnsiTheme="minorHAnsi"/>
                <w:sz w:val="22"/>
                <w:szCs w:val="22"/>
                <w:lang w:eastAsia="zh-CN"/>
              </w:rPr>
              <w:t xml:space="preserve"> Haifa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2015-2016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11 880,85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11 880,85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Telrad</w:t>
            </w:r>
            <w:proofErr w:type="spellEnd"/>
            <w:r w:rsidRPr="00CA7355">
              <w:rPr>
                <w:rFonts w:asciiTheme="minorHAnsi" w:hAnsiTheme="minorHAnsi"/>
                <w:sz w:val="22"/>
                <w:szCs w:val="22"/>
                <w:lang w:eastAsia="zh-CN"/>
              </w:rPr>
              <w:t xml:space="preserve"> Networks Ltd., </w:t>
            </w:r>
            <w:proofErr w:type="spellStart"/>
            <w:r w:rsidRPr="00CA7355">
              <w:rPr>
                <w:rFonts w:asciiTheme="minorHAnsi" w:hAnsiTheme="minorHAnsi"/>
                <w:sz w:val="22"/>
                <w:szCs w:val="22"/>
                <w:lang w:eastAsia="zh-CN"/>
              </w:rPr>
              <w:t>Lod</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1998-2006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88 316,00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88 316,00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1D02C9"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Italia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Aethra</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S.p.A</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Palombina</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2007-2008</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35 276,45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35 276,45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CH" w:eastAsia="zh-CN"/>
              </w:rPr>
            </w:pPr>
            <w:r w:rsidRPr="005F7ACC">
              <w:rPr>
                <w:rFonts w:asciiTheme="minorHAnsi" w:hAnsiTheme="minorHAnsi"/>
                <w:sz w:val="22"/>
                <w:szCs w:val="22"/>
                <w:lang w:val="fr-CH" w:eastAsia="zh-CN"/>
              </w:rPr>
              <w:t xml:space="preserve"> - </w:t>
            </w:r>
            <w:proofErr w:type="spellStart"/>
            <w:r w:rsidR="001D02C9" w:rsidRPr="005F7ACC">
              <w:rPr>
                <w:rFonts w:asciiTheme="minorHAnsi" w:hAnsiTheme="minorHAnsi"/>
                <w:sz w:val="22"/>
                <w:szCs w:val="22"/>
                <w:lang w:val="fr-CH" w:eastAsia="zh-CN"/>
              </w:rPr>
              <w:t>Selex</w:t>
            </w:r>
            <w:proofErr w:type="spellEnd"/>
            <w:r w:rsidR="001D02C9" w:rsidRPr="005F7ACC">
              <w:rPr>
                <w:rFonts w:asciiTheme="minorHAnsi" w:hAnsiTheme="minorHAnsi"/>
                <w:sz w:val="22"/>
                <w:szCs w:val="22"/>
                <w:lang w:val="fr-CH" w:eastAsia="zh-CN"/>
              </w:rPr>
              <w:t xml:space="preserve"> Communications </w:t>
            </w:r>
            <w:proofErr w:type="spellStart"/>
            <w:r w:rsidR="001D02C9" w:rsidRPr="005F7ACC">
              <w:rPr>
                <w:rFonts w:asciiTheme="minorHAnsi" w:hAnsiTheme="minorHAnsi"/>
                <w:sz w:val="22"/>
                <w:szCs w:val="22"/>
                <w:lang w:val="fr-CH" w:eastAsia="zh-CN"/>
              </w:rPr>
              <w:t>S.p.A</w:t>
            </w:r>
            <w:proofErr w:type="spellEnd"/>
            <w:r w:rsidR="001D02C9" w:rsidRPr="005F7ACC">
              <w:rPr>
                <w:rFonts w:asciiTheme="minorHAnsi" w:hAnsiTheme="minorHAnsi"/>
                <w:sz w:val="22"/>
                <w:szCs w:val="22"/>
                <w:lang w:val="fr-CH" w:eastAsia="zh-CN"/>
              </w:rPr>
              <w:t>., Genova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2001-2007</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515 526,40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515 526,40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Jordani</w:t>
            </w:r>
            <w:r w:rsidR="001D02C9" w:rsidRPr="00CA7355">
              <w:rPr>
                <w:rFonts w:asciiTheme="minorHAnsi" w:hAnsiTheme="minorHAnsi"/>
                <w:b/>
                <w:bCs/>
                <w:sz w:val="22"/>
                <w:szCs w:val="22"/>
                <w:lang w:eastAsia="zh-CN"/>
              </w:rPr>
              <w:t>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1D02C9"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Jordan Mobile </w:t>
            </w:r>
            <w:proofErr w:type="spellStart"/>
            <w:r w:rsidRPr="00CA7355">
              <w:rPr>
                <w:rFonts w:asciiTheme="minorHAnsi" w:hAnsiTheme="minorHAnsi"/>
                <w:sz w:val="22"/>
                <w:szCs w:val="22"/>
                <w:lang w:eastAsia="zh-CN"/>
              </w:rPr>
              <w:t>Telecomm</w:t>
            </w:r>
            <w:proofErr w:type="spellEnd"/>
            <w:r w:rsidRPr="00CA7355">
              <w:rPr>
                <w:rFonts w:asciiTheme="minorHAnsi" w:hAnsiTheme="minorHAnsi"/>
                <w:sz w:val="22"/>
                <w:szCs w:val="22"/>
                <w:lang w:eastAsia="zh-CN"/>
              </w:rPr>
              <w:t xml:space="preserve">., </w:t>
            </w:r>
            <w:r w:rsidR="005D4760" w:rsidRPr="00CA7355">
              <w:rPr>
                <w:rFonts w:asciiTheme="minorHAnsi" w:hAnsiTheme="minorHAnsi"/>
                <w:sz w:val="22"/>
                <w:szCs w:val="22"/>
                <w:lang w:eastAsia="zh-CN"/>
              </w:rPr>
              <w:t>Amman</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4 371,50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4 371,50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Middle East Communications (MEC), Amman</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2008-2009</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6 604,25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6 604,25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Talal Abu-</w:t>
            </w:r>
            <w:proofErr w:type="spellStart"/>
            <w:r w:rsidRPr="005F7ACC">
              <w:rPr>
                <w:rFonts w:asciiTheme="minorHAnsi" w:hAnsiTheme="minorHAnsi"/>
                <w:sz w:val="22"/>
                <w:szCs w:val="22"/>
                <w:lang w:val="en-US" w:eastAsia="zh-CN"/>
              </w:rPr>
              <w:t>Ghazaleh</w:t>
            </w:r>
            <w:proofErr w:type="spellEnd"/>
            <w:r w:rsidRPr="005F7ACC">
              <w:rPr>
                <w:rFonts w:asciiTheme="minorHAnsi" w:hAnsiTheme="minorHAnsi"/>
                <w:sz w:val="22"/>
                <w:szCs w:val="22"/>
                <w:lang w:val="en-US" w:eastAsia="zh-CN"/>
              </w:rPr>
              <w:t xml:space="preserve"> &amp; Co., Amman</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2006-2007</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15 214,35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15 214,35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1D02C9"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Kazakstán</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Kazakh Academy of Transp. &amp; Comm., Almaty</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2008-2009</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7 168,40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7 168,40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1D02C9"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roofErr w:type="spellStart"/>
            <w:r w:rsidRPr="00CA7355">
              <w:rPr>
                <w:rFonts w:asciiTheme="minorHAnsi" w:hAnsiTheme="minorHAnsi"/>
                <w:b/>
                <w:bCs/>
                <w:sz w:val="22"/>
                <w:szCs w:val="22"/>
                <w:lang w:eastAsia="zh-CN"/>
              </w:rPr>
              <w:t>Kenya</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 xml:space="preserve"> - </w:t>
            </w:r>
            <w:proofErr w:type="spellStart"/>
            <w:r w:rsidRPr="00CA7355">
              <w:rPr>
                <w:rFonts w:asciiTheme="minorHAnsi" w:hAnsiTheme="minorHAnsi"/>
                <w:sz w:val="22"/>
                <w:szCs w:val="22"/>
                <w:lang w:eastAsia="zh-CN"/>
              </w:rPr>
              <w:t>Intersat</w:t>
            </w:r>
            <w:proofErr w:type="spellEnd"/>
            <w:r w:rsidRPr="00CA7355">
              <w:rPr>
                <w:rFonts w:asciiTheme="minorHAnsi" w:hAnsiTheme="minorHAnsi"/>
                <w:sz w:val="22"/>
                <w:szCs w:val="22"/>
                <w:lang w:eastAsia="zh-CN"/>
              </w:rPr>
              <w:t xml:space="preserve"> Africa </w:t>
            </w:r>
            <w:proofErr w:type="spellStart"/>
            <w:r w:rsidRPr="00CA7355">
              <w:rPr>
                <w:rFonts w:asciiTheme="minorHAnsi" w:hAnsiTheme="minorHAnsi"/>
                <w:sz w:val="22"/>
                <w:szCs w:val="22"/>
                <w:lang w:eastAsia="zh-CN"/>
              </w:rPr>
              <w:t>Limited</w:t>
            </w:r>
            <w:proofErr w:type="spellEnd"/>
            <w:r w:rsidRPr="00CA7355">
              <w:rPr>
                <w:rFonts w:asciiTheme="minorHAnsi" w:hAnsiTheme="minorHAnsi"/>
                <w:sz w:val="22"/>
                <w:szCs w:val="22"/>
                <w:lang w:eastAsia="zh-CN"/>
              </w:rPr>
              <w:t>, Nairobi</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2010-2012</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5 724,90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5 724,90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Telcom</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Kenya</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Limited</w:t>
            </w:r>
            <w:proofErr w:type="spellEnd"/>
            <w:r w:rsidRPr="00CA7355">
              <w:rPr>
                <w:rFonts w:asciiTheme="minorHAnsi" w:hAnsiTheme="minorHAnsi"/>
                <w:sz w:val="22"/>
                <w:szCs w:val="22"/>
                <w:lang w:eastAsia="zh-CN"/>
              </w:rPr>
              <w:t>, Nairobi</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2005-2007</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314 529,60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314 529,60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1D02C9"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Corea (Rep. de)</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Ericsson-LG, </w:t>
            </w:r>
            <w:proofErr w:type="spellStart"/>
            <w:r w:rsidRPr="00CA7355">
              <w:rPr>
                <w:rFonts w:asciiTheme="minorHAnsi" w:hAnsiTheme="minorHAnsi"/>
                <w:sz w:val="22"/>
                <w:szCs w:val="22"/>
                <w:lang w:eastAsia="zh-CN"/>
              </w:rPr>
              <w:t>Anyang-Shi</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2013-2014</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13 186,55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13 186,55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1D02C9"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Kuwait</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The Arabian Business Franchise, </w:t>
            </w:r>
            <w:proofErr w:type="spellStart"/>
            <w:r w:rsidRPr="005F7ACC">
              <w:rPr>
                <w:rFonts w:asciiTheme="minorHAnsi" w:hAnsiTheme="minorHAnsi"/>
                <w:sz w:val="22"/>
                <w:szCs w:val="22"/>
                <w:lang w:val="en-US" w:eastAsia="zh-CN"/>
              </w:rPr>
              <w:t>Hawalli</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2006-2007</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15 214,35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15 214,35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1D02C9"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Kirguistán</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Kyrgyztelecom</w:t>
            </w:r>
            <w:proofErr w:type="spellEnd"/>
            <w:r w:rsidRPr="00CA7355">
              <w:rPr>
                <w:rFonts w:asciiTheme="minorHAnsi" w:hAnsiTheme="minorHAnsi"/>
                <w:sz w:val="22"/>
                <w:szCs w:val="22"/>
                <w:lang w:eastAsia="zh-CN"/>
              </w:rPr>
              <w:t xml:space="preserve"> OJSC, </w:t>
            </w:r>
            <w:proofErr w:type="spellStart"/>
            <w:r w:rsidRPr="00CA7355">
              <w:rPr>
                <w:rFonts w:asciiTheme="minorHAnsi" w:hAnsiTheme="minorHAnsi"/>
                <w:sz w:val="22"/>
                <w:szCs w:val="22"/>
                <w:lang w:eastAsia="zh-CN"/>
              </w:rPr>
              <w:t>Bichkek</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4 371,50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4 371,50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1D02C9"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Líbano</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FA00E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Al-</w:t>
            </w:r>
            <w:proofErr w:type="spellStart"/>
            <w:r w:rsidRPr="005F7ACC">
              <w:rPr>
                <w:rFonts w:asciiTheme="minorHAnsi" w:hAnsiTheme="minorHAnsi"/>
                <w:sz w:val="22"/>
                <w:szCs w:val="22"/>
                <w:lang w:val="en-US" w:eastAsia="zh-CN"/>
              </w:rPr>
              <w:t>Iktissad</w:t>
            </w:r>
            <w:proofErr w:type="spellEnd"/>
            <w:r w:rsidRPr="005F7ACC">
              <w:rPr>
                <w:rFonts w:asciiTheme="minorHAnsi" w:hAnsiTheme="minorHAnsi"/>
                <w:sz w:val="22"/>
                <w:szCs w:val="22"/>
                <w:lang w:val="en-US" w:eastAsia="zh-CN"/>
              </w:rPr>
              <w:t xml:space="preserve"> </w:t>
            </w:r>
            <w:proofErr w:type="spellStart"/>
            <w:r w:rsidRPr="005F7ACC">
              <w:rPr>
                <w:rFonts w:asciiTheme="minorHAnsi" w:hAnsiTheme="minorHAnsi"/>
                <w:sz w:val="22"/>
                <w:szCs w:val="22"/>
                <w:lang w:val="en-US" w:eastAsia="zh-CN"/>
              </w:rPr>
              <w:t>Wal-Aamal</w:t>
            </w:r>
            <w:proofErr w:type="spellEnd"/>
            <w:r w:rsidRPr="005F7ACC">
              <w:rPr>
                <w:rFonts w:asciiTheme="minorHAnsi" w:hAnsiTheme="minorHAnsi"/>
                <w:sz w:val="22"/>
                <w:szCs w:val="22"/>
                <w:lang w:val="en-US" w:eastAsia="zh-CN"/>
              </w:rPr>
              <w:t xml:space="preserve"> Group, </w:t>
            </w:r>
            <w:r w:rsidR="00FA00E7" w:rsidRPr="005F7ACC">
              <w:rPr>
                <w:rFonts w:asciiTheme="minorHAnsi" w:hAnsiTheme="minorHAnsi"/>
                <w:sz w:val="22"/>
                <w:szCs w:val="22"/>
                <w:lang w:val="en-US" w:eastAsia="zh-CN"/>
              </w:rPr>
              <w:t>Beirut</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2015</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4 633,80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4 633,80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001D02C9" w:rsidRPr="00CA7355">
              <w:rPr>
                <w:rFonts w:asciiTheme="minorHAnsi" w:hAnsiTheme="minorHAnsi"/>
                <w:sz w:val="22"/>
                <w:szCs w:val="22"/>
                <w:lang w:eastAsia="zh-CN"/>
              </w:rPr>
              <w:t>Arabcom</w:t>
            </w:r>
            <w:proofErr w:type="spellEnd"/>
            <w:r w:rsidR="001D02C9" w:rsidRPr="00CA7355">
              <w:rPr>
                <w:rFonts w:asciiTheme="minorHAnsi" w:hAnsiTheme="minorHAnsi"/>
                <w:sz w:val="22"/>
                <w:szCs w:val="22"/>
                <w:lang w:eastAsia="zh-CN"/>
              </w:rPr>
              <w:t xml:space="preserve"> </w:t>
            </w:r>
            <w:proofErr w:type="spellStart"/>
            <w:r w:rsidR="001D02C9" w:rsidRPr="00CA7355">
              <w:rPr>
                <w:rFonts w:asciiTheme="minorHAnsi" w:hAnsiTheme="minorHAnsi"/>
                <w:sz w:val="22"/>
                <w:szCs w:val="22"/>
                <w:lang w:eastAsia="zh-CN"/>
              </w:rPr>
              <w:t>Hitek</w:t>
            </w:r>
            <w:proofErr w:type="spellEnd"/>
            <w:r w:rsidR="001D02C9" w:rsidRPr="00CA7355">
              <w:rPr>
                <w:rFonts w:asciiTheme="minorHAnsi" w:hAnsiTheme="minorHAnsi"/>
                <w:sz w:val="22"/>
                <w:szCs w:val="22"/>
                <w:lang w:eastAsia="zh-CN"/>
              </w:rPr>
              <w:t>, Beirut</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2001-2006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54 099,50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54 099,50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001D02C9" w:rsidRPr="00CA7355">
              <w:rPr>
                <w:rFonts w:asciiTheme="minorHAnsi" w:hAnsiTheme="minorHAnsi"/>
                <w:sz w:val="22"/>
                <w:szCs w:val="22"/>
                <w:lang w:eastAsia="zh-CN"/>
              </w:rPr>
              <w:t>ExiCon</w:t>
            </w:r>
            <w:proofErr w:type="spellEnd"/>
            <w:r w:rsidR="001D02C9" w:rsidRPr="00CA7355">
              <w:rPr>
                <w:rFonts w:asciiTheme="minorHAnsi" w:hAnsiTheme="minorHAnsi"/>
                <w:sz w:val="22"/>
                <w:szCs w:val="22"/>
                <w:lang w:eastAsia="zh-CN"/>
              </w:rPr>
              <w:t xml:space="preserve"> International </w:t>
            </w:r>
            <w:proofErr w:type="spellStart"/>
            <w:r w:rsidR="001D02C9" w:rsidRPr="00CA7355">
              <w:rPr>
                <w:rFonts w:asciiTheme="minorHAnsi" w:hAnsiTheme="minorHAnsi"/>
                <w:sz w:val="22"/>
                <w:szCs w:val="22"/>
                <w:lang w:eastAsia="zh-CN"/>
              </w:rPr>
              <w:t>Group</w:t>
            </w:r>
            <w:proofErr w:type="spellEnd"/>
            <w:r w:rsidR="001D02C9" w:rsidRPr="00CA7355">
              <w:rPr>
                <w:rFonts w:asciiTheme="minorHAnsi" w:hAnsiTheme="minorHAnsi"/>
                <w:sz w:val="22"/>
                <w:szCs w:val="22"/>
                <w:lang w:eastAsia="zh-CN"/>
              </w:rPr>
              <w:t>, Beirut</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2010-2011</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5 885,65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5 885,65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r w:rsidR="001D02C9" w:rsidRPr="00CA7355">
              <w:rPr>
                <w:rFonts w:asciiTheme="minorHAnsi" w:hAnsiTheme="minorHAnsi"/>
                <w:sz w:val="22"/>
                <w:szCs w:val="22"/>
                <w:lang w:eastAsia="zh-CN"/>
              </w:rPr>
              <w:t>IDMI Sal offshore, Beirut</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2011</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5 850,10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5 850,10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r w:rsidR="001D02C9" w:rsidRPr="00CA7355">
              <w:rPr>
                <w:rFonts w:asciiTheme="minorHAnsi" w:hAnsiTheme="minorHAnsi"/>
                <w:sz w:val="22"/>
                <w:szCs w:val="22"/>
                <w:lang w:eastAsia="zh-CN"/>
              </w:rPr>
              <w:t>MNT/</w:t>
            </w:r>
            <w:proofErr w:type="spellStart"/>
            <w:r w:rsidR="001D02C9" w:rsidRPr="00CA7355">
              <w:rPr>
                <w:rFonts w:asciiTheme="minorHAnsi" w:hAnsiTheme="minorHAnsi"/>
                <w:sz w:val="22"/>
                <w:szCs w:val="22"/>
                <w:lang w:eastAsia="zh-CN"/>
              </w:rPr>
              <w:t>Investcom</w:t>
            </w:r>
            <w:proofErr w:type="spellEnd"/>
            <w:r w:rsidR="001D02C9" w:rsidRPr="00CA7355">
              <w:rPr>
                <w:rFonts w:asciiTheme="minorHAnsi" w:hAnsiTheme="minorHAnsi"/>
                <w:sz w:val="22"/>
                <w:szCs w:val="22"/>
                <w:lang w:eastAsia="zh-CN"/>
              </w:rPr>
              <w:t xml:space="preserve"> LLC, Beirut</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2008</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6 967,55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6 967,55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Lib</w:t>
            </w:r>
            <w:r w:rsidR="001D02C9" w:rsidRPr="00CA7355">
              <w:rPr>
                <w:rFonts w:asciiTheme="minorHAnsi" w:hAnsiTheme="minorHAnsi"/>
                <w:b/>
                <w:bCs/>
                <w:sz w:val="22"/>
                <w:szCs w:val="22"/>
                <w:lang w:eastAsia="zh-CN"/>
              </w:rPr>
              <w:t>e</w:t>
            </w:r>
            <w:r w:rsidRPr="00CA7355">
              <w:rPr>
                <w:rFonts w:asciiTheme="minorHAnsi" w:hAnsiTheme="minorHAnsi"/>
                <w:b/>
                <w:bCs/>
                <w:sz w:val="22"/>
                <w:szCs w:val="22"/>
                <w:lang w:eastAsia="zh-CN"/>
              </w:rPr>
              <w:t xml:space="preserve">ria </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West Africa Telecomm. Inc., Monrovia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2007</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7 385,60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7 385,60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Lib</w:t>
            </w:r>
            <w:r w:rsidR="001D02C9" w:rsidRPr="00CA7355">
              <w:rPr>
                <w:rFonts w:asciiTheme="minorHAnsi" w:hAnsiTheme="minorHAnsi"/>
                <w:b/>
                <w:bCs/>
                <w:sz w:val="22"/>
                <w:szCs w:val="22"/>
                <w:lang w:eastAsia="zh-CN"/>
              </w:rPr>
              <w:t>ia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w:t>
            </w:r>
            <w:proofErr w:type="spellStart"/>
            <w:r w:rsidRPr="005F7ACC">
              <w:rPr>
                <w:rFonts w:asciiTheme="minorHAnsi" w:hAnsiTheme="minorHAnsi"/>
                <w:sz w:val="22"/>
                <w:szCs w:val="22"/>
                <w:lang w:val="en-US" w:eastAsia="zh-CN"/>
              </w:rPr>
              <w:t>Libyana</w:t>
            </w:r>
            <w:proofErr w:type="spellEnd"/>
            <w:r w:rsidRPr="005F7ACC">
              <w:rPr>
                <w:rFonts w:asciiTheme="minorHAnsi" w:hAnsiTheme="minorHAnsi"/>
                <w:sz w:val="22"/>
                <w:szCs w:val="22"/>
                <w:lang w:val="en-US" w:eastAsia="zh-CN"/>
              </w:rPr>
              <w:t xml:space="preserve"> Mobile Phone Company, Tripoli</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2010-2012</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131 734,30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131 734,30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Mauritani</w:t>
            </w:r>
            <w:r w:rsidR="001D02C9" w:rsidRPr="00CA7355">
              <w:rPr>
                <w:rFonts w:asciiTheme="minorHAnsi" w:hAnsiTheme="minorHAnsi"/>
                <w:b/>
                <w:bCs/>
                <w:sz w:val="22"/>
                <w:szCs w:val="22"/>
                <w:lang w:eastAsia="zh-CN"/>
              </w:rPr>
              <w:t>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6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fr-CH" w:eastAsia="zh-CN"/>
              </w:rPr>
            </w:pPr>
            <w:r w:rsidRPr="005F7ACC">
              <w:rPr>
                <w:rFonts w:asciiTheme="minorHAnsi" w:hAnsiTheme="minorHAnsi"/>
                <w:sz w:val="22"/>
                <w:szCs w:val="22"/>
                <w:lang w:val="fr-CH" w:eastAsia="zh-CN"/>
              </w:rPr>
              <w:t xml:space="preserve"> - Agence de Promotion de l'Accès Universel aux Services (APAUS), Nouakchott</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2012</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5 518,95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5 518,95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Chinguitel</w:t>
            </w:r>
            <w:proofErr w:type="spellEnd"/>
            <w:r w:rsidRPr="00CA7355">
              <w:rPr>
                <w:rFonts w:asciiTheme="minorHAnsi" w:hAnsiTheme="minorHAnsi"/>
                <w:sz w:val="22"/>
                <w:szCs w:val="22"/>
                <w:lang w:eastAsia="zh-CN"/>
              </w:rPr>
              <w:t xml:space="preserve"> SA, </w:t>
            </w:r>
            <w:proofErr w:type="spellStart"/>
            <w:r w:rsidRPr="00CA7355">
              <w:rPr>
                <w:rFonts w:asciiTheme="minorHAnsi" w:hAnsiTheme="minorHAnsi"/>
                <w:sz w:val="22"/>
                <w:szCs w:val="22"/>
                <w:lang w:eastAsia="zh-CN"/>
              </w:rPr>
              <w:t>Nouakchott</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2013-2015</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4 681,50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4 681,50</w:t>
            </w:r>
          </w:p>
        </w:tc>
      </w:tr>
      <w:tr w:rsidR="005D4760" w:rsidRPr="00CA7355" w:rsidTr="00031C23">
        <w:trPr>
          <w:trHeight w:val="42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ind w:left="176" w:hanging="142"/>
              <w:textAlignment w:val="auto"/>
              <w:rPr>
                <w:rFonts w:asciiTheme="minorHAnsi" w:hAnsiTheme="minorHAnsi"/>
                <w:sz w:val="22"/>
                <w:szCs w:val="22"/>
                <w:lang w:val="fr-CH" w:eastAsia="zh-CN"/>
              </w:rPr>
            </w:pPr>
            <w:r w:rsidRPr="005F7ACC">
              <w:rPr>
                <w:rFonts w:asciiTheme="minorHAnsi" w:hAnsiTheme="minorHAnsi"/>
                <w:sz w:val="22"/>
                <w:szCs w:val="22"/>
                <w:lang w:val="fr-CH" w:eastAsia="zh-CN"/>
              </w:rPr>
              <w:t xml:space="preserve"> - Société mauritanienne des télécommunications (MAURITEL S.A.), Nouakchott</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2008</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62 707,70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62 707,70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roofErr w:type="spellStart"/>
            <w:r w:rsidRPr="00CA7355">
              <w:rPr>
                <w:rFonts w:asciiTheme="minorHAnsi" w:hAnsiTheme="minorHAnsi"/>
                <w:b/>
                <w:bCs/>
                <w:sz w:val="22"/>
                <w:szCs w:val="22"/>
                <w:lang w:eastAsia="zh-CN"/>
              </w:rPr>
              <w:t>Mexique</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CANITEC, </w:t>
            </w:r>
            <w:proofErr w:type="spellStart"/>
            <w:r w:rsidRPr="00CA7355">
              <w:rPr>
                <w:rFonts w:asciiTheme="minorHAnsi" w:hAnsiTheme="minorHAnsi"/>
                <w:sz w:val="22"/>
                <w:szCs w:val="22"/>
                <w:lang w:eastAsia="zh-CN"/>
              </w:rPr>
              <w:t>Mexico</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2011-2013</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5 385,40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5 385,40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1D02C9"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Países Bajos</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lastRenderedPageBreak/>
              <w:t xml:space="preserve"> - </w:t>
            </w:r>
            <w:proofErr w:type="spellStart"/>
            <w:r w:rsidRPr="005F7ACC">
              <w:rPr>
                <w:rFonts w:asciiTheme="minorHAnsi" w:hAnsiTheme="minorHAnsi"/>
                <w:sz w:val="22"/>
                <w:szCs w:val="22"/>
                <w:lang w:val="en-US" w:eastAsia="zh-CN"/>
              </w:rPr>
              <w:t>Smitcoms</w:t>
            </w:r>
            <w:proofErr w:type="spellEnd"/>
            <w:r w:rsidRPr="005F7ACC">
              <w:rPr>
                <w:rFonts w:asciiTheme="minorHAnsi" w:hAnsiTheme="minorHAnsi"/>
                <w:sz w:val="22"/>
                <w:szCs w:val="22"/>
                <w:lang w:val="en-US" w:eastAsia="zh-CN"/>
              </w:rPr>
              <w:t xml:space="preserve"> N.V., St. Maarten</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2004-2007</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514 292,65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514 292,65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1D02C9"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Pakistán</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CMPak</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Limited</w:t>
            </w:r>
            <w:proofErr w:type="spellEnd"/>
            <w:r w:rsidRPr="00CA7355">
              <w:rPr>
                <w:rFonts w:asciiTheme="minorHAnsi" w:hAnsiTheme="minorHAnsi"/>
                <w:sz w:val="22"/>
                <w:szCs w:val="22"/>
                <w:lang w:eastAsia="zh-CN"/>
              </w:rPr>
              <w:t>, Islamabad</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2015</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2 316,90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2 316,90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e </w:t>
            </w:r>
            <w:proofErr w:type="spellStart"/>
            <w:r w:rsidRPr="00CA7355">
              <w:rPr>
                <w:rFonts w:asciiTheme="minorHAnsi" w:hAnsiTheme="minorHAnsi"/>
                <w:sz w:val="22"/>
                <w:szCs w:val="22"/>
                <w:lang w:eastAsia="zh-CN"/>
              </w:rPr>
              <w:t>Worlwide</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Group</w:t>
            </w:r>
            <w:proofErr w:type="spellEnd"/>
            <w:r w:rsidRPr="00CA7355">
              <w:rPr>
                <w:rFonts w:asciiTheme="minorHAnsi" w:hAnsiTheme="minorHAnsi"/>
                <w:sz w:val="22"/>
                <w:szCs w:val="22"/>
                <w:lang w:eastAsia="zh-CN"/>
              </w:rPr>
              <w:t>, Islamabad</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2011-2013</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5 286,05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5 286,05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Pakistan Institute of Human Rights, Islamabad</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2012-2013</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6 740,70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6 740,70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Paktel</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Limited</w:t>
            </w:r>
            <w:proofErr w:type="spellEnd"/>
            <w:r w:rsidRPr="00CA7355">
              <w:rPr>
                <w:rFonts w:asciiTheme="minorHAnsi" w:hAnsiTheme="minorHAnsi"/>
                <w:sz w:val="22"/>
                <w:szCs w:val="22"/>
                <w:lang w:eastAsia="zh-CN"/>
              </w:rPr>
              <w:t>, Islamabad</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2007</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7 385,60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7 385,60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Sysnet</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Pakistan</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Pvt</w:t>
            </w:r>
            <w:proofErr w:type="spellEnd"/>
            <w:r w:rsidRPr="00CA7355">
              <w:rPr>
                <w:rFonts w:asciiTheme="minorHAnsi" w:hAnsiTheme="minorHAnsi"/>
                <w:sz w:val="22"/>
                <w:szCs w:val="22"/>
                <w:lang w:eastAsia="zh-CN"/>
              </w:rPr>
              <w:t xml:space="preserve">) Ltd., Karachi </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2003-2006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29 174,30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29 174,30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1D02C9" w:rsidP="001D02C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Filipinas</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00BF5093" w:rsidRPr="00CA7355">
              <w:rPr>
                <w:rFonts w:asciiTheme="minorHAnsi" w:hAnsiTheme="minorHAnsi"/>
                <w:sz w:val="22"/>
                <w:szCs w:val="22"/>
                <w:lang w:eastAsia="zh-CN"/>
              </w:rPr>
              <w:t>PhilCom</w:t>
            </w:r>
            <w:proofErr w:type="spellEnd"/>
            <w:r w:rsidR="00BF5093" w:rsidRPr="00CA7355">
              <w:rPr>
                <w:rFonts w:asciiTheme="minorHAnsi" w:hAnsiTheme="minorHAnsi"/>
                <w:sz w:val="22"/>
                <w:szCs w:val="22"/>
                <w:lang w:eastAsia="zh-CN"/>
              </w:rPr>
              <w:t xml:space="preserve">, </w:t>
            </w:r>
            <w:proofErr w:type="spellStart"/>
            <w:r w:rsidR="00BF5093" w:rsidRPr="00CA7355">
              <w:rPr>
                <w:rFonts w:asciiTheme="minorHAnsi" w:hAnsiTheme="minorHAnsi"/>
                <w:sz w:val="22"/>
                <w:szCs w:val="22"/>
                <w:lang w:eastAsia="zh-CN"/>
              </w:rPr>
              <w:t>Makati</w:t>
            </w:r>
            <w:proofErr w:type="spellEnd"/>
            <w:r w:rsidR="00BF5093" w:rsidRPr="00CA7355">
              <w:rPr>
                <w:rFonts w:asciiTheme="minorHAnsi" w:hAnsiTheme="minorHAnsi"/>
                <w:sz w:val="22"/>
                <w:szCs w:val="22"/>
                <w:lang w:eastAsia="zh-CN"/>
              </w:rPr>
              <w:t xml:space="preserve"> City</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2007-2009</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6 697,05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6 697,05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R</w:t>
            </w:r>
            <w:r w:rsidR="00BF5093" w:rsidRPr="00CA7355">
              <w:rPr>
                <w:rFonts w:asciiTheme="minorHAnsi" w:hAnsiTheme="minorHAnsi"/>
                <w:b/>
                <w:bCs/>
                <w:sz w:val="22"/>
                <w:szCs w:val="22"/>
                <w:lang w:eastAsia="zh-CN"/>
              </w:rPr>
              <w:t>umania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Polytechnic</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School</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Bucharest</w:t>
            </w:r>
            <w:proofErr w:type="spellEnd"/>
            <w:r w:rsidRPr="00CA7355">
              <w:rPr>
                <w:rFonts w:asciiTheme="minorHAnsi" w:hAnsiTheme="minorHAnsi"/>
                <w:sz w:val="22"/>
                <w:szCs w:val="22"/>
                <w:lang w:eastAsia="zh-CN"/>
              </w:rPr>
              <w:t>, Bucarest</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2009-2010</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6 294,40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6 294,40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BF509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Federación de Rusia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r w:rsidR="00BF5093" w:rsidRPr="00CA7355">
              <w:rPr>
                <w:rFonts w:asciiTheme="minorHAnsi" w:hAnsiTheme="minorHAnsi"/>
                <w:sz w:val="22"/>
                <w:szCs w:val="22"/>
                <w:lang w:eastAsia="zh-CN"/>
              </w:rPr>
              <w:t xml:space="preserve">IRPO ACISO, </w:t>
            </w:r>
            <w:proofErr w:type="spellStart"/>
            <w:r w:rsidR="00BF5093" w:rsidRPr="00CA7355">
              <w:rPr>
                <w:rFonts w:asciiTheme="minorHAnsi" w:hAnsiTheme="minorHAnsi"/>
                <w:sz w:val="22"/>
                <w:szCs w:val="22"/>
                <w:lang w:eastAsia="zh-CN"/>
              </w:rPr>
              <w:t>Moscow</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2013-2014</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4 679,55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4 679,55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00BF5093" w:rsidRPr="00CA7355">
              <w:rPr>
                <w:rFonts w:asciiTheme="minorHAnsi" w:hAnsiTheme="minorHAnsi"/>
                <w:sz w:val="22"/>
                <w:szCs w:val="22"/>
                <w:lang w:eastAsia="zh-CN"/>
              </w:rPr>
              <w:t>Mobix</w:t>
            </w:r>
            <w:proofErr w:type="spellEnd"/>
            <w:r w:rsidR="00BF5093" w:rsidRPr="00CA7355">
              <w:rPr>
                <w:rFonts w:asciiTheme="minorHAnsi" w:hAnsiTheme="minorHAnsi"/>
                <w:sz w:val="22"/>
                <w:szCs w:val="22"/>
                <w:lang w:eastAsia="zh-CN"/>
              </w:rPr>
              <w:t xml:space="preserve"> Chip LLC, </w:t>
            </w:r>
            <w:proofErr w:type="spellStart"/>
            <w:r w:rsidR="00BF5093" w:rsidRPr="00CA7355">
              <w:rPr>
                <w:rFonts w:asciiTheme="minorHAnsi" w:hAnsiTheme="minorHAnsi"/>
                <w:sz w:val="22"/>
                <w:szCs w:val="22"/>
                <w:lang w:eastAsia="zh-CN"/>
              </w:rPr>
              <w:t>Moscow</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2013-2014</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13 162,70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13 162,70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00BF5093" w:rsidRPr="00CA7355">
              <w:rPr>
                <w:rFonts w:asciiTheme="minorHAnsi" w:hAnsiTheme="minorHAnsi"/>
                <w:sz w:val="22"/>
                <w:szCs w:val="22"/>
                <w:lang w:eastAsia="zh-CN"/>
              </w:rPr>
              <w:t>National</w:t>
            </w:r>
            <w:proofErr w:type="spellEnd"/>
            <w:r w:rsidR="00BF5093" w:rsidRPr="00CA7355">
              <w:rPr>
                <w:rFonts w:asciiTheme="minorHAnsi" w:hAnsiTheme="minorHAnsi"/>
                <w:sz w:val="22"/>
                <w:szCs w:val="22"/>
                <w:lang w:eastAsia="zh-CN"/>
              </w:rPr>
              <w:t xml:space="preserve"> </w:t>
            </w:r>
            <w:proofErr w:type="spellStart"/>
            <w:r w:rsidR="00BF5093" w:rsidRPr="00CA7355">
              <w:rPr>
                <w:rFonts w:asciiTheme="minorHAnsi" w:hAnsiTheme="minorHAnsi"/>
                <w:sz w:val="22"/>
                <w:szCs w:val="22"/>
                <w:lang w:eastAsia="zh-CN"/>
              </w:rPr>
              <w:t>Telemedicine</w:t>
            </w:r>
            <w:proofErr w:type="spellEnd"/>
            <w:r w:rsidR="00BF5093" w:rsidRPr="00CA7355">
              <w:rPr>
                <w:rFonts w:asciiTheme="minorHAnsi" w:hAnsiTheme="minorHAnsi"/>
                <w:sz w:val="22"/>
                <w:szCs w:val="22"/>
                <w:lang w:eastAsia="zh-CN"/>
              </w:rPr>
              <w:t xml:space="preserve"> Agency, </w:t>
            </w:r>
            <w:proofErr w:type="spellStart"/>
            <w:r w:rsidR="00BF5093" w:rsidRPr="00CA7355">
              <w:rPr>
                <w:rFonts w:asciiTheme="minorHAnsi" w:hAnsiTheme="minorHAnsi"/>
                <w:sz w:val="22"/>
                <w:szCs w:val="22"/>
                <w:lang w:eastAsia="zh-CN"/>
              </w:rPr>
              <w:t>Moscow</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2012</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4 139,20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4 139,20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BF509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Arabia Saudita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BF509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w:t>
            </w:r>
            <w:proofErr w:type="spellStart"/>
            <w:r w:rsidR="00BF5093" w:rsidRPr="005F7ACC">
              <w:rPr>
                <w:rFonts w:asciiTheme="minorHAnsi" w:hAnsiTheme="minorHAnsi"/>
                <w:sz w:val="22"/>
                <w:szCs w:val="22"/>
                <w:lang w:val="en-US" w:eastAsia="zh-CN"/>
              </w:rPr>
              <w:t>Bayanat</w:t>
            </w:r>
            <w:proofErr w:type="spellEnd"/>
            <w:r w:rsidR="00BF5093" w:rsidRPr="005F7ACC">
              <w:rPr>
                <w:rFonts w:asciiTheme="minorHAnsi" w:hAnsiTheme="minorHAnsi"/>
                <w:sz w:val="22"/>
                <w:szCs w:val="22"/>
                <w:lang w:val="en-US" w:eastAsia="zh-CN"/>
              </w:rPr>
              <w:t xml:space="preserve"> </w:t>
            </w:r>
            <w:proofErr w:type="spellStart"/>
            <w:r w:rsidR="00BF5093" w:rsidRPr="005F7ACC">
              <w:rPr>
                <w:rFonts w:asciiTheme="minorHAnsi" w:hAnsiTheme="minorHAnsi"/>
                <w:sz w:val="22"/>
                <w:szCs w:val="22"/>
                <w:lang w:val="en-US" w:eastAsia="zh-CN"/>
              </w:rPr>
              <w:t>Aloula</w:t>
            </w:r>
            <w:proofErr w:type="spellEnd"/>
            <w:r w:rsidR="00BF5093" w:rsidRPr="005F7ACC">
              <w:rPr>
                <w:rFonts w:asciiTheme="minorHAnsi" w:hAnsiTheme="minorHAnsi"/>
                <w:sz w:val="22"/>
                <w:szCs w:val="22"/>
                <w:lang w:val="en-US" w:eastAsia="zh-CN"/>
              </w:rPr>
              <w:t xml:space="preserve"> for Network Services, Riyadh</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2005-2008</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7 220,65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7 220,65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BF509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00BF5093" w:rsidRPr="00CA7355">
              <w:rPr>
                <w:rFonts w:asciiTheme="minorHAnsi" w:hAnsiTheme="minorHAnsi"/>
                <w:sz w:val="22"/>
                <w:szCs w:val="22"/>
                <w:lang w:eastAsia="zh-CN"/>
              </w:rPr>
              <w:t>Electronia</w:t>
            </w:r>
            <w:proofErr w:type="spellEnd"/>
            <w:r w:rsidR="00BF5093" w:rsidRPr="00CA7355">
              <w:rPr>
                <w:rFonts w:asciiTheme="minorHAnsi" w:hAnsiTheme="minorHAnsi"/>
                <w:sz w:val="22"/>
                <w:szCs w:val="22"/>
                <w:lang w:eastAsia="zh-CN"/>
              </w:rPr>
              <w:t xml:space="preserve">, Ltd., Al </w:t>
            </w:r>
            <w:proofErr w:type="spellStart"/>
            <w:r w:rsidR="00BF5093" w:rsidRPr="00CA7355">
              <w:rPr>
                <w:rFonts w:asciiTheme="minorHAnsi" w:hAnsiTheme="minorHAnsi"/>
                <w:sz w:val="22"/>
                <w:szCs w:val="22"/>
                <w:lang w:eastAsia="zh-CN"/>
              </w:rPr>
              <w:t>Khubar</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2008-2010</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6 221,80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6 221,80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00BF5093" w:rsidRPr="00CA7355">
              <w:rPr>
                <w:rFonts w:asciiTheme="minorHAnsi" w:hAnsiTheme="minorHAnsi"/>
                <w:sz w:val="22"/>
                <w:szCs w:val="22"/>
                <w:lang w:eastAsia="zh-CN"/>
              </w:rPr>
              <w:t>Saudi</w:t>
            </w:r>
            <w:proofErr w:type="spellEnd"/>
            <w:r w:rsidR="00BF5093" w:rsidRPr="00CA7355">
              <w:rPr>
                <w:rFonts w:asciiTheme="minorHAnsi" w:hAnsiTheme="minorHAnsi"/>
                <w:sz w:val="22"/>
                <w:szCs w:val="22"/>
                <w:lang w:eastAsia="zh-CN"/>
              </w:rPr>
              <w:t xml:space="preserve"> Telecom, </w:t>
            </w:r>
            <w:proofErr w:type="spellStart"/>
            <w:r w:rsidR="00BF5093" w:rsidRPr="00CA7355">
              <w:rPr>
                <w:rFonts w:asciiTheme="minorHAnsi" w:hAnsiTheme="minorHAnsi"/>
                <w:sz w:val="22"/>
                <w:szCs w:val="22"/>
                <w:lang w:eastAsia="zh-CN"/>
              </w:rPr>
              <w:t>Riyadh</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2012-2015</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5 128,20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5 128,20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00BF5093" w:rsidRPr="00CA7355">
              <w:rPr>
                <w:rFonts w:asciiTheme="minorHAnsi" w:hAnsiTheme="minorHAnsi"/>
                <w:sz w:val="22"/>
                <w:szCs w:val="22"/>
                <w:lang w:eastAsia="zh-CN"/>
              </w:rPr>
              <w:t>Tuwaiq</w:t>
            </w:r>
            <w:proofErr w:type="spellEnd"/>
            <w:r w:rsidR="00BF5093" w:rsidRPr="00CA7355">
              <w:rPr>
                <w:rFonts w:asciiTheme="minorHAnsi" w:hAnsiTheme="minorHAnsi"/>
                <w:sz w:val="22"/>
                <w:szCs w:val="22"/>
                <w:lang w:eastAsia="zh-CN"/>
              </w:rPr>
              <w:t xml:space="preserve"> </w:t>
            </w:r>
            <w:proofErr w:type="spellStart"/>
            <w:r w:rsidR="00BF5093" w:rsidRPr="00CA7355">
              <w:rPr>
                <w:rFonts w:asciiTheme="minorHAnsi" w:hAnsiTheme="minorHAnsi"/>
                <w:sz w:val="22"/>
                <w:szCs w:val="22"/>
                <w:lang w:eastAsia="zh-CN"/>
              </w:rPr>
              <w:t>Communications</w:t>
            </w:r>
            <w:proofErr w:type="spellEnd"/>
            <w:r w:rsidR="00BF5093" w:rsidRPr="00CA7355">
              <w:rPr>
                <w:rFonts w:asciiTheme="minorHAnsi" w:hAnsiTheme="minorHAnsi"/>
                <w:sz w:val="22"/>
                <w:szCs w:val="22"/>
                <w:lang w:eastAsia="zh-CN"/>
              </w:rPr>
              <w:t xml:space="preserve"> Company, </w:t>
            </w:r>
            <w:proofErr w:type="spellStart"/>
            <w:r w:rsidR="00BF5093" w:rsidRPr="00CA7355">
              <w:rPr>
                <w:rFonts w:asciiTheme="minorHAnsi" w:hAnsiTheme="minorHAnsi"/>
                <w:sz w:val="22"/>
                <w:szCs w:val="22"/>
                <w:lang w:eastAsia="zh-CN"/>
              </w:rPr>
              <w:t>Riyadh</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2008-2009</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70 175,50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70 175,50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BF509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Somali</w:t>
            </w:r>
            <w:r w:rsidR="00BF5093" w:rsidRPr="00CA7355">
              <w:rPr>
                <w:rFonts w:asciiTheme="minorHAnsi" w:hAnsiTheme="minorHAnsi"/>
                <w:b/>
                <w:bCs/>
                <w:sz w:val="22"/>
                <w:szCs w:val="22"/>
                <w:lang w:eastAsia="zh-CN"/>
              </w:rPr>
              <w:t>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Telcom</w:t>
            </w:r>
            <w:proofErr w:type="spellEnd"/>
            <w:r w:rsidRPr="00CA7355">
              <w:rPr>
                <w:rFonts w:asciiTheme="minorHAnsi" w:hAnsiTheme="minorHAnsi"/>
                <w:sz w:val="22"/>
                <w:szCs w:val="22"/>
                <w:lang w:eastAsia="zh-CN"/>
              </w:rPr>
              <w:t xml:space="preserve"> Somalia, Mogadiscio</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2005-2007</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15 837,10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15 837,10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BF509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Sudáfrica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Cell C (Pty) Ltd., Benmore</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2004-2007</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491 642,40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491 642,40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Vodacom SA (Pty) Ltd., </w:t>
            </w:r>
            <w:proofErr w:type="spellStart"/>
            <w:r w:rsidRPr="005F7ACC">
              <w:rPr>
                <w:rFonts w:asciiTheme="minorHAnsi" w:hAnsiTheme="minorHAnsi"/>
                <w:sz w:val="22"/>
                <w:szCs w:val="22"/>
                <w:lang w:val="en-US" w:eastAsia="zh-CN"/>
              </w:rPr>
              <w:t>Midrand</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2015-2016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3 716,60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3 716,60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 xml:space="preserve">Sri Lanka </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Sri Lanka Telecom Ltd., Colombo</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2002-2012</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6 954,45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6 954,45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BF509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Sudán</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Canartel</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Khartoum</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2013</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46 858,80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46 858,80</w:t>
            </w:r>
          </w:p>
        </w:tc>
      </w:tr>
      <w:tr w:rsidR="005D4760" w:rsidRPr="00CA7355" w:rsidTr="00031C23">
        <w:trPr>
          <w:trHeight w:val="6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Garden City College for Science &amp; Technology, Khartoum</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2013-2014</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3 179,60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3 179,60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Open University of Sudan, Khartoum</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2013-2014</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3 179,60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3 179,60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Pulse Company Ltd., </w:t>
            </w:r>
            <w:proofErr w:type="spellStart"/>
            <w:r w:rsidRPr="00CA7355">
              <w:rPr>
                <w:rFonts w:asciiTheme="minorHAnsi" w:hAnsiTheme="minorHAnsi"/>
                <w:sz w:val="22"/>
                <w:szCs w:val="22"/>
                <w:lang w:eastAsia="zh-CN"/>
              </w:rPr>
              <w:t>Khartoum</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4 371,50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4 371,50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00BF5093" w:rsidRPr="00CA7355">
              <w:rPr>
                <w:rFonts w:asciiTheme="minorHAnsi" w:hAnsiTheme="minorHAnsi"/>
                <w:sz w:val="22"/>
                <w:szCs w:val="22"/>
                <w:lang w:eastAsia="zh-CN"/>
              </w:rPr>
              <w:t>University</w:t>
            </w:r>
            <w:proofErr w:type="spellEnd"/>
            <w:r w:rsidR="00BF5093" w:rsidRPr="00CA7355">
              <w:rPr>
                <w:rFonts w:asciiTheme="minorHAnsi" w:hAnsiTheme="minorHAnsi"/>
                <w:sz w:val="22"/>
                <w:szCs w:val="22"/>
                <w:lang w:eastAsia="zh-CN"/>
              </w:rPr>
              <w:t xml:space="preserve"> of </w:t>
            </w:r>
            <w:proofErr w:type="spellStart"/>
            <w:r w:rsidR="00BF5093" w:rsidRPr="00CA7355">
              <w:rPr>
                <w:rFonts w:asciiTheme="minorHAnsi" w:hAnsiTheme="minorHAnsi"/>
                <w:sz w:val="22"/>
                <w:szCs w:val="22"/>
                <w:lang w:eastAsia="zh-CN"/>
              </w:rPr>
              <w:t>Khartoum</w:t>
            </w:r>
            <w:proofErr w:type="spellEnd"/>
            <w:r w:rsidR="00BF5093" w:rsidRPr="00CA7355">
              <w:rPr>
                <w:rFonts w:asciiTheme="minorHAnsi" w:hAnsiTheme="minorHAnsi"/>
                <w:sz w:val="22"/>
                <w:szCs w:val="22"/>
                <w:lang w:eastAsia="zh-CN"/>
              </w:rPr>
              <w:t xml:space="preserve">, </w:t>
            </w:r>
            <w:proofErr w:type="spellStart"/>
            <w:r w:rsidR="00BF5093" w:rsidRPr="00CA7355">
              <w:rPr>
                <w:rFonts w:asciiTheme="minorHAnsi" w:hAnsiTheme="minorHAnsi"/>
                <w:sz w:val="22"/>
                <w:szCs w:val="22"/>
                <w:lang w:eastAsia="zh-CN"/>
              </w:rPr>
              <w:t>Khartoum</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2013-2014</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3 179,60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3 179,60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BF509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Suecia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GlobeTouch</w:t>
            </w:r>
            <w:proofErr w:type="spellEnd"/>
            <w:r w:rsidRPr="00CA7355">
              <w:rPr>
                <w:rFonts w:asciiTheme="minorHAnsi" w:hAnsiTheme="minorHAnsi"/>
                <w:sz w:val="22"/>
                <w:szCs w:val="22"/>
                <w:lang w:eastAsia="zh-CN"/>
              </w:rPr>
              <w:t xml:space="preserve"> AB, </w:t>
            </w:r>
            <w:proofErr w:type="spellStart"/>
            <w:r w:rsidRPr="00CA7355">
              <w:rPr>
                <w:rFonts w:asciiTheme="minorHAnsi" w:hAnsiTheme="minorHAnsi"/>
                <w:sz w:val="22"/>
                <w:szCs w:val="22"/>
                <w:lang w:eastAsia="zh-CN"/>
              </w:rPr>
              <w:t>Stockholm</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11 657,35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11 657,35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UpZide</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Labs</w:t>
            </w:r>
            <w:proofErr w:type="spellEnd"/>
            <w:r w:rsidRPr="00CA7355">
              <w:rPr>
                <w:rFonts w:asciiTheme="minorHAnsi" w:hAnsiTheme="minorHAnsi"/>
                <w:sz w:val="22"/>
                <w:szCs w:val="22"/>
                <w:lang w:eastAsia="zh-CN"/>
              </w:rPr>
              <w:t xml:space="preserve"> AB, </w:t>
            </w:r>
            <w:proofErr w:type="spellStart"/>
            <w:r w:rsidRPr="00CA7355">
              <w:rPr>
                <w:rFonts w:asciiTheme="minorHAnsi" w:hAnsiTheme="minorHAnsi"/>
                <w:sz w:val="22"/>
                <w:szCs w:val="22"/>
                <w:lang w:eastAsia="zh-CN"/>
              </w:rPr>
              <w:t>Lulea</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2009</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17 528,35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17 528,35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BF509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Suiza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ACN Advanced Comm. Networks SA, </w:t>
            </w:r>
            <w:r w:rsidR="00BF5093" w:rsidRPr="005F7ACC">
              <w:rPr>
                <w:rFonts w:asciiTheme="minorHAnsi" w:hAnsiTheme="minorHAnsi"/>
                <w:sz w:val="22"/>
                <w:szCs w:val="22"/>
                <w:lang w:val="en-US" w:eastAsia="zh-CN"/>
              </w:rPr>
              <w:t>Neuchatel</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11 657,35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11 657,35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BF5093" w:rsidP="005D4760">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República Árabe Siria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6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keepNext/>
              <w:keepLines/>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Arab</w:t>
            </w:r>
            <w:proofErr w:type="spellEnd"/>
            <w:r w:rsidRPr="00CA7355">
              <w:rPr>
                <w:rFonts w:asciiTheme="minorHAnsi" w:hAnsiTheme="minorHAnsi"/>
                <w:sz w:val="22"/>
                <w:szCs w:val="22"/>
                <w:lang w:eastAsia="zh-CN"/>
              </w:rPr>
              <w:t xml:space="preserve"> Regional </w:t>
            </w:r>
            <w:proofErr w:type="spellStart"/>
            <w:r w:rsidRPr="00CA7355">
              <w:rPr>
                <w:rFonts w:asciiTheme="minorHAnsi" w:hAnsiTheme="minorHAnsi"/>
                <w:sz w:val="22"/>
                <w:szCs w:val="22"/>
                <w:lang w:eastAsia="zh-CN"/>
              </w:rPr>
              <w:t>Isps</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Association</w:t>
            </w:r>
            <w:proofErr w:type="spellEnd"/>
            <w:r w:rsidRPr="00CA7355">
              <w:rPr>
                <w:rFonts w:asciiTheme="minorHAnsi" w:hAnsiTheme="minorHAnsi"/>
                <w:sz w:val="22"/>
                <w:szCs w:val="22"/>
                <w:lang w:eastAsia="zh-CN"/>
              </w:rPr>
              <w:t xml:space="preserve"> (ARISPA), Manama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2009</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6 573,15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6 573,15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BF509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República Togolesa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6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fr-CH" w:eastAsia="zh-CN"/>
              </w:rPr>
            </w:pPr>
            <w:r w:rsidRPr="00CA7355">
              <w:rPr>
                <w:rFonts w:asciiTheme="minorHAnsi" w:hAnsiTheme="minorHAnsi"/>
                <w:sz w:val="22"/>
                <w:szCs w:val="22"/>
                <w:lang w:eastAsia="zh-CN"/>
              </w:rPr>
              <w:t xml:space="preserve"> </w:t>
            </w:r>
            <w:r w:rsidRPr="005F7ACC">
              <w:rPr>
                <w:rFonts w:asciiTheme="minorHAnsi" w:hAnsiTheme="minorHAnsi"/>
                <w:sz w:val="22"/>
                <w:szCs w:val="22"/>
                <w:lang w:val="fr-CH" w:eastAsia="zh-CN"/>
              </w:rPr>
              <w:t xml:space="preserve">- Centre </w:t>
            </w:r>
            <w:proofErr w:type="spellStart"/>
            <w:r w:rsidRPr="005F7ACC">
              <w:rPr>
                <w:rFonts w:asciiTheme="minorHAnsi" w:hAnsiTheme="minorHAnsi"/>
                <w:sz w:val="22"/>
                <w:szCs w:val="22"/>
                <w:lang w:val="fr-CH" w:eastAsia="zh-CN"/>
              </w:rPr>
              <w:t>Rég</w:t>
            </w:r>
            <w:proofErr w:type="spellEnd"/>
            <w:r w:rsidRPr="005F7ACC">
              <w:rPr>
                <w:rFonts w:asciiTheme="minorHAnsi" w:hAnsiTheme="minorHAnsi"/>
                <w:sz w:val="22"/>
                <w:szCs w:val="22"/>
                <w:lang w:val="fr-CH" w:eastAsia="zh-CN"/>
              </w:rPr>
              <w:t xml:space="preserve">. de </w:t>
            </w:r>
            <w:proofErr w:type="spellStart"/>
            <w:r w:rsidRPr="005F7ACC">
              <w:rPr>
                <w:rFonts w:asciiTheme="minorHAnsi" w:hAnsiTheme="minorHAnsi"/>
                <w:sz w:val="22"/>
                <w:szCs w:val="22"/>
                <w:lang w:val="fr-CH" w:eastAsia="zh-CN"/>
              </w:rPr>
              <w:t>Maintenan</w:t>
            </w:r>
            <w:proofErr w:type="spellEnd"/>
            <w:r w:rsidRPr="005F7ACC">
              <w:rPr>
                <w:rFonts w:asciiTheme="minorHAnsi" w:hAnsiTheme="minorHAnsi"/>
                <w:sz w:val="22"/>
                <w:szCs w:val="22"/>
                <w:lang w:val="fr-CH" w:eastAsia="zh-CN"/>
              </w:rPr>
              <w:t>. des Télécom (CMTL), Lomé</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2003-2007</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223 191,90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223 191,90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BF5093" w:rsidP="00BF509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Túnez</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fr-CH" w:eastAsia="zh-CN"/>
              </w:rPr>
            </w:pPr>
            <w:r w:rsidRPr="005F7ACC">
              <w:rPr>
                <w:rFonts w:asciiTheme="minorHAnsi" w:hAnsiTheme="minorHAnsi"/>
                <w:sz w:val="22"/>
                <w:szCs w:val="22"/>
                <w:lang w:val="fr-CH" w:eastAsia="zh-CN"/>
              </w:rPr>
              <w:lastRenderedPageBreak/>
              <w:t xml:space="preserve"> - Ecole Nationale d'Ingénieurs de Tunis, Tunis</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2011-2012</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10 529,69</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10 529,69</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Orascom</w:t>
            </w:r>
            <w:proofErr w:type="spellEnd"/>
            <w:r w:rsidRPr="00CA7355">
              <w:rPr>
                <w:rFonts w:asciiTheme="minorHAnsi" w:hAnsiTheme="minorHAnsi"/>
                <w:sz w:val="22"/>
                <w:szCs w:val="22"/>
                <w:lang w:eastAsia="zh-CN"/>
              </w:rPr>
              <w:t xml:space="preserve"> Telecom </w:t>
            </w:r>
            <w:proofErr w:type="spellStart"/>
            <w:r w:rsidRPr="00CA7355">
              <w:rPr>
                <w:rFonts w:asciiTheme="minorHAnsi" w:hAnsiTheme="minorHAnsi"/>
                <w:sz w:val="22"/>
                <w:szCs w:val="22"/>
                <w:lang w:eastAsia="zh-CN"/>
              </w:rPr>
              <w:t>Tunisie</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Tunis</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2013</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5 206,55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5 206,55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00BF5093" w:rsidRPr="00CA7355">
              <w:rPr>
                <w:rFonts w:asciiTheme="minorHAnsi" w:hAnsiTheme="minorHAnsi"/>
                <w:sz w:val="22"/>
                <w:szCs w:val="22"/>
                <w:lang w:eastAsia="zh-CN"/>
              </w:rPr>
              <w:t>University</w:t>
            </w:r>
            <w:proofErr w:type="spellEnd"/>
            <w:r w:rsidR="00BF5093" w:rsidRPr="00CA7355">
              <w:rPr>
                <w:rFonts w:asciiTheme="minorHAnsi" w:hAnsiTheme="minorHAnsi"/>
                <w:sz w:val="22"/>
                <w:szCs w:val="22"/>
                <w:lang w:eastAsia="zh-CN"/>
              </w:rPr>
              <w:t xml:space="preserve"> of Sfax, Sfax</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2011-2012</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3 509,83</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3 509,83</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BF509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Ucrania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Ukrainian National Information Systems, Kiev</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2014-2015</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19 137,74</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19 137,74</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BF509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Emiratos Árabes Unidos</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American University in Dubai, </w:t>
            </w:r>
            <w:r w:rsidR="00BF5093" w:rsidRPr="005F7ACC">
              <w:rPr>
                <w:rFonts w:asciiTheme="minorHAnsi" w:hAnsiTheme="minorHAnsi"/>
                <w:sz w:val="22"/>
                <w:szCs w:val="22"/>
                <w:lang w:val="en-US" w:eastAsia="zh-CN"/>
              </w:rPr>
              <w:t>Dubai</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2014</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2 455,90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2 455,90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00BF5093" w:rsidRPr="00CA7355">
              <w:rPr>
                <w:rFonts w:asciiTheme="minorHAnsi" w:hAnsiTheme="minorHAnsi"/>
                <w:sz w:val="22"/>
                <w:szCs w:val="22"/>
                <w:lang w:eastAsia="zh-CN"/>
              </w:rPr>
              <w:t>Teralight</w:t>
            </w:r>
            <w:proofErr w:type="spellEnd"/>
            <w:r w:rsidR="00BF5093" w:rsidRPr="00CA7355">
              <w:rPr>
                <w:rFonts w:asciiTheme="minorHAnsi" w:hAnsiTheme="minorHAnsi"/>
                <w:sz w:val="22"/>
                <w:szCs w:val="22"/>
                <w:lang w:eastAsia="zh-CN"/>
              </w:rPr>
              <w:t xml:space="preserve"> FZ LLC, </w:t>
            </w:r>
            <w:proofErr w:type="spellStart"/>
            <w:r w:rsidR="00BF5093" w:rsidRPr="00CA7355">
              <w:rPr>
                <w:rFonts w:asciiTheme="minorHAnsi" w:hAnsiTheme="minorHAnsi"/>
                <w:sz w:val="22"/>
                <w:szCs w:val="22"/>
                <w:lang w:eastAsia="zh-CN"/>
              </w:rPr>
              <w:t>Dubai</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4 371,50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4 371,50</w:t>
            </w:r>
          </w:p>
        </w:tc>
      </w:tr>
      <w:tr w:rsidR="005D4760" w:rsidRPr="00CA7355" w:rsidTr="00031C23">
        <w:trPr>
          <w:trHeight w:val="600"/>
          <w:jc w:val="center"/>
        </w:trPr>
        <w:tc>
          <w:tcPr>
            <w:tcW w:w="4780" w:type="dxa"/>
            <w:tcBorders>
              <w:top w:val="nil"/>
              <w:left w:val="nil"/>
              <w:bottom w:val="nil"/>
              <w:right w:val="nil"/>
            </w:tcBorders>
            <w:shd w:val="clear" w:color="auto" w:fill="auto"/>
            <w:vAlign w:val="bottom"/>
            <w:hideMark/>
          </w:tcPr>
          <w:p w:rsidR="005D4760" w:rsidRPr="00CA7355" w:rsidRDefault="00BF509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 xml:space="preserve">Reino Unido de Gran Bretaña e Irlanda </w:t>
            </w:r>
            <w:r w:rsidRPr="00CA7355">
              <w:rPr>
                <w:rFonts w:asciiTheme="minorHAnsi" w:hAnsiTheme="minorHAnsi"/>
                <w:b/>
                <w:bCs/>
                <w:sz w:val="22"/>
                <w:szCs w:val="22"/>
                <w:lang w:eastAsia="zh-CN"/>
              </w:rPr>
              <w:br/>
              <w:t>del Norte</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6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w:t>
            </w:r>
            <w:r w:rsidRPr="005F7ACC">
              <w:rPr>
                <w:rFonts w:asciiTheme="minorHAnsi" w:hAnsiTheme="minorHAnsi"/>
                <w:sz w:val="22"/>
                <w:szCs w:val="22"/>
                <w:lang w:val="en-US" w:eastAsia="zh-CN"/>
              </w:rPr>
              <w:t xml:space="preserve">- KRE Corporate Recovery LLP (Ex. </w:t>
            </w:r>
            <w:r w:rsidRPr="00CA7355">
              <w:rPr>
                <w:rFonts w:asciiTheme="minorHAnsi" w:hAnsiTheme="minorHAnsi"/>
                <w:sz w:val="22"/>
                <w:szCs w:val="22"/>
                <w:lang w:eastAsia="zh-CN"/>
              </w:rPr>
              <w:t xml:space="preserve">ICO </w:t>
            </w:r>
            <w:proofErr w:type="spellStart"/>
            <w:r w:rsidRPr="00CA7355">
              <w:rPr>
                <w:rFonts w:asciiTheme="minorHAnsi" w:hAnsiTheme="minorHAnsi"/>
                <w:sz w:val="22"/>
                <w:szCs w:val="22"/>
                <w:lang w:eastAsia="zh-CN"/>
              </w:rPr>
              <w:t>Satellite</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Limited</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Berks</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2012-2013</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26 815,50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26 815,50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Malden</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Electronics</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Ewell</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11 657,35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11 657,35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Times </w:t>
            </w:r>
            <w:proofErr w:type="spellStart"/>
            <w:r w:rsidRPr="00CA7355">
              <w:rPr>
                <w:rFonts w:asciiTheme="minorHAnsi" w:hAnsiTheme="minorHAnsi"/>
                <w:sz w:val="22"/>
                <w:szCs w:val="22"/>
                <w:lang w:eastAsia="zh-CN"/>
              </w:rPr>
              <w:t>Publications</w:t>
            </w:r>
            <w:proofErr w:type="spellEnd"/>
            <w:r w:rsidRPr="00CA7355">
              <w:rPr>
                <w:rFonts w:asciiTheme="minorHAnsi" w:hAnsiTheme="minorHAnsi"/>
                <w:sz w:val="22"/>
                <w:szCs w:val="22"/>
                <w:lang w:eastAsia="zh-CN"/>
              </w:rPr>
              <w:t xml:space="preserve"> Ltd., </w:t>
            </w:r>
            <w:r w:rsidR="00BF5093" w:rsidRPr="00CA7355">
              <w:rPr>
                <w:rFonts w:asciiTheme="minorHAnsi" w:hAnsiTheme="minorHAnsi"/>
                <w:sz w:val="22"/>
                <w:szCs w:val="22"/>
                <w:lang w:eastAsia="zh-CN"/>
              </w:rPr>
              <w:t>London</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1998-2002</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78 148,15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78 148,15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BF509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Estados Unidos de América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Actiontec</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Electronics</w:t>
            </w:r>
            <w:proofErr w:type="spellEnd"/>
            <w:r w:rsidRPr="00CA7355">
              <w:rPr>
                <w:rFonts w:asciiTheme="minorHAnsi" w:hAnsiTheme="minorHAnsi"/>
                <w:sz w:val="22"/>
                <w:szCs w:val="22"/>
                <w:lang w:eastAsia="zh-CN"/>
              </w:rPr>
              <w:t>, Inc., Sunnyvale</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2008</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18 580,05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18 580,05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Animatele</w:t>
            </w:r>
            <w:proofErr w:type="spellEnd"/>
            <w:r w:rsidRPr="00CA7355">
              <w:rPr>
                <w:rFonts w:asciiTheme="minorHAnsi" w:hAnsiTheme="minorHAnsi"/>
                <w:sz w:val="22"/>
                <w:szCs w:val="22"/>
                <w:lang w:eastAsia="zh-CN"/>
              </w:rPr>
              <w:t xml:space="preserve"> Inc., New York</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2011</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15 600,20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15 600,20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AOL, New York</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2002-2003</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189 939,10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189 939,10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w:t>
            </w:r>
            <w:proofErr w:type="spellStart"/>
            <w:r w:rsidRPr="005F7ACC">
              <w:rPr>
                <w:rFonts w:asciiTheme="minorHAnsi" w:hAnsiTheme="minorHAnsi"/>
                <w:sz w:val="22"/>
                <w:szCs w:val="22"/>
                <w:lang w:val="en-US" w:eastAsia="zh-CN"/>
              </w:rPr>
              <w:t>Calient</w:t>
            </w:r>
            <w:proofErr w:type="spellEnd"/>
            <w:r w:rsidRPr="005F7ACC">
              <w:rPr>
                <w:rFonts w:asciiTheme="minorHAnsi" w:hAnsiTheme="minorHAnsi"/>
                <w:sz w:val="22"/>
                <w:szCs w:val="22"/>
                <w:lang w:val="en-US" w:eastAsia="zh-CN"/>
              </w:rPr>
              <w:t xml:space="preserve"> Networks Inc., San José</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2003-2006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271 854,55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271 854,55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00AB602A" w:rsidRPr="00CA7355">
              <w:rPr>
                <w:rFonts w:asciiTheme="minorHAnsi" w:hAnsiTheme="minorHAnsi"/>
                <w:sz w:val="22"/>
                <w:szCs w:val="22"/>
                <w:lang w:eastAsia="zh-CN"/>
              </w:rPr>
              <w:t>Compuware</w:t>
            </w:r>
            <w:proofErr w:type="spellEnd"/>
            <w:r w:rsidR="00AB602A" w:rsidRPr="00CA7355">
              <w:rPr>
                <w:rFonts w:asciiTheme="minorHAnsi" w:hAnsiTheme="minorHAnsi"/>
                <w:sz w:val="22"/>
                <w:szCs w:val="22"/>
                <w:lang w:eastAsia="zh-CN"/>
              </w:rPr>
              <w:t xml:space="preserve"> </w:t>
            </w:r>
            <w:proofErr w:type="spellStart"/>
            <w:r w:rsidR="00AB602A" w:rsidRPr="00CA7355">
              <w:rPr>
                <w:rFonts w:asciiTheme="minorHAnsi" w:hAnsiTheme="minorHAnsi"/>
                <w:sz w:val="22"/>
                <w:szCs w:val="22"/>
                <w:lang w:eastAsia="zh-CN"/>
              </w:rPr>
              <w:t>Corporation</w:t>
            </w:r>
            <w:proofErr w:type="spellEnd"/>
            <w:r w:rsidR="00AB602A" w:rsidRPr="00CA7355">
              <w:rPr>
                <w:rFonts w:asciiTheme="minorHAnsi" w:hAnsiTheme="minorHAnsi"/>
                <w:sz w:val="22"/>
                <w:szCs w:val="22"/>
                <w:lang w:eastAsia="zh-CN"/>
              </w:rPr>
              <w:t>, Detroit</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2009-2010</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12 581,25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12 581,25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ConceroConnect</w:t>
            </w:r>
            <w:proofErr w:type="spellEnd"/>
            <w:r w:rsidRPr="00CA7355">
              <w:rPr>
                <w:rFonts w:asciiTheme="minorHAnsi" w:hAnsiTheme="minorHAnsi"/>
                <w:sz w:val="22"/>
                <w:szCs w:val="22"/>
                <w:lang w:eastAsia="zh-CN"/>
              </w:rPr>
              <w:t xml:space="preserve">, L3C, Park City </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2015</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9 267,65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9 267,65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Conversay</w:t>
            </w:r>
            <w:proofErr w:type="spellEnd"/>
            <w:r w:rsidRPr="00CA7355">
              <w:rPr>
                <w:rFonts w:asciiTheme="minorHAnsi" w:hAnsiTheme="minorHAnsi"/>
                <w:sz w:val="22"/>
                <w:szCs w:val="22"/>
                <w:lang w:eastAsia="zh-CN"/>
              </w:rPr>
              <w:t>, Redmond</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2007-2008</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74 877,60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74 877,60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w:t>
            </w:r>
            <w:proofErr w:type="spellStart"/>
            <w:r w:rsidRPr="005F7ACC">
              <w:rPr>
                <w:rFonts w:asciiTheme="minorHAnsi" w:hAnsiTheme="minorHAnsi"/>
                <w:sz w:val="22"/>
                <w:szCs w:val="22"/>
                <w:lang w:val="en-US" w:eastAsia="zh-CN"/>
              </w:rPr>
              <w:t>Covad</w:t>
            </w:r>
            <w:proofErr w:type="spellEnd"/>
            <w:r w:rsidRPr="005F7ACC">
              <w:rPr>
                <w:rFonts w:asciiTheme="minorHAnsi" w:hAnsiTheme="minorHAnsi"/>
                <w:sz w:val="22"/>
                <w:szCs w:val="22"/>
                <w:lang w:val="en-US" w:eastAsia="zh-CN"/>
              </w:rPr>
              <w:t xml:space="preserve"> Communications Company, San José</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2001-2002</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118 950,75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118 950,75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Cypress Semiconductor Corp., San José</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2004-2005</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35 648,75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35 648,75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00AB602A" w:rsidRPr="00CA7355">
              <w:rPr>
                <w:rFonts w:asciiTheme="minorHAnsi" w:hAnsiTheme="minorHAnsi"/>
                <w:sz w:val="22"/>
                <w:szCs w:val="22"/>
                <w:lang w:eastAsia="zh-CN"/>
              </w:rPr>
              <w:t>Dynasat</w:t>
            </w:r>
            <w:proofErr w:type="spellEnd"/>
            <w:r w:rsidR="00AB602A" w:rsidRPr="00CA7355">
              <w:rPr>
                <w:rFonts w:asciiTheme="minorHAnsi" w:hAnsiTheme="minorHAnsi"/>
                <w:sz w:val="22"/>
                <w:szCs w:val="22"/>
                <w:lang w:eastAsia="zh-CN"/>
              </w:rPr>
              <w:t xml:space="preserve"> Inc., Austin TX</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8 743,05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8 743,05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E-MAC Corporation, Arlington</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2005-2007</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45 280,95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45 280,95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EnVerv</w:t>
            </w:r>
            <w:proofErr w:type="spellEnd"/>
            <w:r w:rsidRPr="00CA7355">
              <w:rPr>
                <w:rFonts w:asciiTheme="minorHAnsi" w:hAnsiTheme="minorHAnsi"/>
                <w:sz w:val="22"/>
                <w:szCs w:val="22"/>
                <w:lang w:eastAsia="zh-CN"/>
              </w:rPr>
              <w:t xml:space="preserve"> Inc., Milpitas</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2015</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12 356,80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12 356,80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ESS </w:t>
            </w:r>
            <w:proofErr w:type="spellStart"/>
            <w:r w:rsidRPr="00CA7355">
              <w:rPr>
                <w:rFonts w:asciiTheme="minorHAnsi" w:hAnsiTheme="minorHAnsi"/>
                <w:sz w:val="22"/>
                <w:szCs w:val="22"/>
                <w:lang w:eastAsia="zh-CN"/>
              </w:rPr>
              <w:t>Technology</w:t>
            </w:r>
            <w:proofErr w:type="spellEnd"/>
            <w:r w:rsidRPr="00CA7355">
              <w:rPr>
                <w:rFonts w:asciiTheme="minorHAnsi" w:hAnsiTheme="minorHAnsi"/>
                <w:sz w:val="22"/>
                <w:szCs w:val="22"/>
                <w:lang w:eastAsia="zh-CN"/>
              </w:rPr>
              <w:t xml:space="preserve"> Inc., Fremont</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2004</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69 671,05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69 671,05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Extreme Networks, Santa Clara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2012</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3 679,15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3 679,15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Ezenia</w:t>
            </w:r>
            <w:proofErr w:type="spellEnd"/>
            <w:r w:rsidRPr="00CA7355">
              <w:rPr>
                <w:rFonts w:asciiTheme="minorHAnsi" w:hAnsiTheme="minorHAnsi"/>
                <w:sz w:val="22"/>
                <w:szCs w:val="22"/>
                <w:lang w:eastAsia="zh-CN"/>
              </w:rPr>
              <w:t xml:space="preserve"> Inc., Salem</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2000-2006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350 451,50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350 451,50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Graphnet</w:t>
            </w:r>
            <w:proofErr w:type="spellEnd"/>
            <w:r w:rsidRPr="00CA7355">
              <w:rPr>
                <w:rFonts w:asciiTheme="minorHAnsi" w:hAnsiTheme="minorHAnsi"/>
                <w:sz w:val="22"/>
                <w:szCs w:val="22"/>
                <w:lang w:eastAsia="zh-CN"/>
              </w:rPr>
              <w:t xml:space="preserve"> Inc., New York</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1987-2002</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1 378 163,10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1 378 163,10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w:t>
            </w:r>
            <w:proofErr w:type="spellStart"/>
            <w:r w:rsidR="00AB602A" w:rsidRPr="005F7ACC">
              <w:rPr>
                <w:rFonts w:asciiTheme="minorHAnsi" w:hAnsiTheme="minorHAnsi"/>
                <w:sz w:val="22"/>
                <w:szCs w:val="22"/>
                <w:lang w:val="en-US" w:eastAsia="zh-CN"/>
              </w:rPr>
              <w:t>Ikanos</w:t>
            </w:r>
            <w:proofErr w:type="spellEnd"/>
            <w:r w:rsidR="00AB602A" w:rsidRPr="005F7ACC">
              <w:rPr>
                <w:rFonts w:asciiTheme="minorHAnsi" w:hAnsiTheme="minorHAnsi"/>
                <w:sz w:val="22"/>
                <w:szCs w:val="22"/>
                <w:lang w:val="en-US" w:eastAsia="zh-CN"/>
              </w:rPr>
              <w:t xml:space="preserve"> Communications, Red Bank NJ</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34 972,05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34 972,05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ITXC Corporation, Princeton</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2004-2007</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64 286,70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64 286,70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Lighsand</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Communications</w:t>
            </w:r>
            <w:proofErr w:type="spellEnd"/>
            <w:r w:rsidRPr="00CA7355">
              <w:rPr>
                <w:rFonts w:asciiTheme="minorHAnsi" w:hAnsiTheme="minorHAnsi"/>
                <w:sz w:val="22"/>
                <w:szCs w:val="22"/>
                <w:lang w:eastAsia="zh-CN"/>
              </w:rPr>
              <w:t xml:space="preserve"> Inc., Plano</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2001-2002</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18 522,75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18 522,75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Lightwaves</w:t>
            </w:r>
            <w:proofErr w:type="spellEnd"/>
            <w:r w:rsidRPr="00CA7355">
              <w:rPr>
                <w:rFonts w:asciiTheme="minorHAnsi" w:hAnsiTheme="minorHAnsi"/>
                <w:sz w:val="22"/>
                <w:szCs w:val="22"/>
                <w:lang w:eastAsia="zh-CN"/>
              </w:rPr>
              <w:t xml:space="preserve"> Inc., Austin</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2009</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17 528,35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17 528,35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w:t>
            </w:r>
            <w:proofErr w:type="spellStart"/>
            <w:r w:rsidRPr="005F7ACC">
              <w:rPr>
                <w:rFonts w:asciiTheme="minorHAnsi" w:hAnsiTheme="minorHAnsi"/>
                <w:sz w:val="22"/>
                <w:szCs w:val="22"/>
                <w:lang w:val="en-US" w:eastAsia="zh-CN"/>
              </w:rPr>
              <w:t>Nextwave</w:t>
            </w:r>
            <w:proofErr w:type="spellEnd"/>
            <w:r w:rsidRPr="005F7ACC">
              <w:rPr>
                <w:rFonts w:asciiTheme="minorHAnsi" w:hAnsiTheme="minorHAnsi"/>
                <w:sz w:val="22"/>
                <w:szCs w:val="22"/>
                <w:lang w:val="en-US" w:eastAsia="zh-CN"/>
              </w:rPr>
              <w:t xml:space="preserve"> Wireless Inc., San Diego</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2009</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29 565,90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29 565,90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Nortel Networks USA, Richardson</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2009</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29 812,50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29 812,50</w:t>
            </w:r>
          </w:p>
        </w:tc>
      </w:tr>
      <w:tr w:rsidR="005D4760" w:rsidRPr="00CA7355" w:rsidTr="00031C23">
        <w:trPr>
          <w:trHeight w:val="6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Overture Networks Inc. (Ex. </w:t>
            </w:r>
            <w:proofErr w:type="spellStart"/>
            <w:r w:rsidRPr="005F7ACC">
              <w:rPr>
                <w:rFonts w:asciiTheme="minorHAnsi" w:hAnsiTheme="minorHAnsi"/>
                <w:sz w:val="22"/>
                <w:szCs w:val="22"/>
                <w:lang w:val="en-US" w:eastAsia="zh-CN"/>
              </w:rPr>
              <w:t>Ceterus</w:t>
            </w:r>
            <w:proofErr w:type="spellEnd"/>
            <w:r w:rsidRPr="005F7ACC">
              <w:rPr>
                <w:rFonts w:asciiTheme="minorHAnsi" w:hAnsiTheme="minorHAnsi"/>
                <w:sz w:val="22"/>
                <w:szCs w:val="22"/>
                <w:lang w:val="en-US" w:eastAsia="zh-CN"/>
              </w:rPr>
              <w:t xml:space="preserve"> &amp; Hatteras Networks ), Morrisville</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2008-2009</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35 454,20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35 454,20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Range Networks, Inc., Santa Clara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2013-2014</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13 144,60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13 144,60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Razoom</w:t>
            </w:r>
            <w:proofErr w:type="spellEnd"/>
            <w:r w:rsidRPr="00CA7355">
              <w:rPr>
                <w:rFonts w:asciiTheme="minorHAnsi" w:hAnsiTheme="minorHAnsi"/>
                <w:sz w:val="22"/>
                <w:szCs w:val="22"/>
                <w:lang w:eastAsia="zh-CN"/>
              </w:rPr>
              <w:t xml:space="preserve"> Inc., Palo Alto</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2010</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16 536,20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16 536,20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Teraburst</w:t>
            </w:r>
            <w:proofErr w:type="spellEnd"/>
            <w:r w:rsidRPr="00CA7355">
              <w:rPr>
                <w:rFonts w:asciiTheme="minorHAnsi" w:hAnsiTheme="minorHAnsi"/>
                <w:sz w:val="22"/>
                <w:szCs w:val="22"/>
                <w:lang w:eastAsia="zh-CN"/>
              </w:rPr>
              <w:t xml:space="preserve"> Networks Inc., Sunnyvale</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2003-2007</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108 671,25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108 671,25</w:t>
            </w:r>
          </w:p>
        </w:tc>
      </w:tr>
      <w:tr w:rsidR="005D4760" w:rsidRPr="00CA7355" w:rsidTr="00031C23">
        <w:trPr>
          <w:trHeight w:val="6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The Gores Technology Group LLC (Ex. </w:t>
            </w:r>
            <w:proofErr w:type="spellStart"/>
            <w:r w:rsidRPr="005F7ACC">
              <w:rPr>
                <w:rFonts w:asciiTheme="minorHAnsi" w:hAnsiTheme="minorHAnsi"/>
                <w:sz w:val="22"/>
                <w:szCs w:val="22"/>
                <w:lang w:val="en-US" w:eastAsia="zh-CN"/>
              </w:rPr>
              <w:t>Forgent</w:t>
            </w:r>
            <w:proofErr w:type="spellEnd"/>
            <w:r w:rsidRPr="005F7ACC">
              <w:rPr>
                <w:rFonts w:asciiTheme="minorHAnsi" w:hAnsiTheme="minorHAnsi"/>
                <w:sz w:val="22"/>
                <w:szCs w:val="22"/>
                <w:lang w:val="en-US" w:eastAsia="zh-CN"/>
              </w:rPr>
              <w:t xml:space="preserve"> Networks Inc.), Los Angeles</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1998-2006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403 947,25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403 947,25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The Village Group Inc., Waltham</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2007-2008</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13 972,10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13 972,10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UTStarcom</w:t>
            </w:r>
            <w:proofErr w:type="spellEnd"/>
            <w:r w:rsidRPr="00CA7355">
              <w:rPr>
                <w:rFonts w:asciiTheme="minorHAnsi" w:hAnsiTheme="minorHAnsi"/>
                <w:sz w:val="22"/>
                <w:szCs w:val="22"/>
                <w:lang w:eastAsia="zh-CN"/>
              </w:rPr>
              <w:t>, Inc., Fremont</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2004-2010</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55 837,15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55 837,15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lastRenderedPageBreak/>
              <w:t xml:space="preserve"> - Visible </w:t>
            </w:r>
            <w:proofErr w:type="spellStart"/>
            <w:r w:rsidRPr="00CA7355">
              <w:rPr>
                <w:rFonts w:asciiTheme="minorHAnsi" w:hAnsiTheme="minorHAnsi"/>
                <w:sz w:val="22"/>
                <w:szCs w:val="22"/>
                <w:lang w:eastAsia="zh-CN"/>
              </w:rPr>
              <w:t>Energy</w:t>
            </w:r>
            <w:proofErr w:type="spellEnd"/>
            <w:r w:rsidRPr="00CA7355">
              <w:rPr>
                <w:rFonts w:asciiTheme="minorHAnsi" w:hAnsiTheme="minorHAnsi"/>
                <w:sz w:val="22"/>
                <w:szCs w:val="22"/>
                <w:lang w:eastAsia="zh-CN"/>
              </w:rPr>
              <w:t xml:space="preserve"> Inc., Palo Alto</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2010</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15 157,65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15 157,65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Vocal Technologies Ltd., Amherst</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1998-2002</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408 896,15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408 896,15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WI-FI Alliance, Austin</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2013</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41 652,20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41 652,20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Xerox Ltd., Washington</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2004-2007</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75 784,90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75 784,90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Zhone</w:t>
            </w:r>
            <w:proofErr w:type="spellEnd"/>
            <w:r w:rsidRPr="00CA7355">
              <w:rPr>
                <w:rFonts w:asciiTheme="minorHAnsi" w:hAnsiTheme="minorHAnsi"/>
                <w:sz w:val="22"/>
                <w:szCs w:val="22"/>
                <w:lang w:eastAsia="zh-CN"/>
              </w:rPr>
              <w:t xml:space="preserve"> Technologies, Oakland</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2002-2005</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272 851,85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272 851,85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AB602A"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Uzbekistán</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600"/>
          <w:jc w:val="center"/>
        </w:trPr>
        <w:tc>
          <w:tcPr>
            <w:tcW w:w="4780" w:type="dxa"/>
            <w:tcBorders>
              <w:top w:val="nil"/>
              <w:left w:val="nil"/>
              <w:bottom w:val="nil"/>
              <w:right w:val="nil"/>
            </w:tcBorders>
            <w:shd w:val="clear" w:color="auto" w:fill="auto"/>
            <w:vAlign w:val="bottom"/>
            <w:hideMark/>
          </w:tcPr>
          <w:p w:rsidR="005D4760" w:rsidRPr="00CA7355" w:rsidRDefault="005D4760" w:rsidP="00AB602A">
            <w:pPr>
              <w:tabs>
                <w:tab w:val="clear" w:pos="567"/>
                <w:tab w:val="clear" w:pos="1134"/>
                <w:tab w:val="clear" w:pos="1701"/>
                <w:tab w:val="clear" w:pos="2268"/>
                <w:tab w:val="clear" w:pos="2835"/>
              </w:tabs>
              <w:overflowPunct/>
              <w:autoSpaceDE/>
              <w:autoSpaceDN/>
              <w:adjustRightInd/>
              <w:spacing w:before="0"/>
              <w:ind w:left="176" w:hanging="176"/>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00AB602A" w:rsidRPr="00CA7355">
              <w:rPr>
                <w:rFonts w:asciiTheme="minorHAnsi" w:hAnsiTheme="minorHAnsi"/>
                <w:sz w:val="22"/>
                <w:szCs w:val="22"/>
                <w:lang w:eastAsia="zh-CN"/>
              </w:rPr>
              <w:t>Tashkent</w:t>
            </w:r>
            <w:proofErr w:type="spellEnd"/>
            <w:r w:rsidR="00AB602A" w:rsidRPr="00CA7355">
              <w:rPr>
                <w:rFonts w:asciiTheme="minorHAnsi" w:hAnsiTheme="minorHAnsi"/>
                <w:sz w:val="22"/>
                <w:szCs w:val="22"/>
                <w:lang w:eastAsia="zh-CN"/>
              </w:rPr>
              <w:t xml:space="preserve"> </w:t>
            </w:r>
            <w:proofErr w:type="spellStart"/>
            <w:r w:rsidR="00AB602A" w:rsidRPr="00CA7355">
              <w:rPr>
                <w:rFonts w:asciiTheme="minorHAnsi" w:hAnsiTheme="minorHAnsi"/>
                <w:sz w:val="22"/>
                <w:szCs w:val="22"/>
                <w:lang w:eastAsia="zh-CN"/>
              </w:rPr>
              <w:t>University</w:t>
            </w:r>
            <w:proofErr w:type="spellEnd"/>
            <w:r w:rsidR="00AB602A" w:rsidRPr="00CA7355">
              <w:rPr>
                <w:rFonts w:asciiTheme="minorHAnsi" w:hAnsiTheme="minorHAnsi"/>
                <w:sz w:val="22"/>
                <w:szCs w:val="22"/>
                <w:lang w:eastAsia="zh-CN"/>
              </w:rPr>
              <w:t xml:space="preserve"> of Information Technologies, </w:t>
            </w:r>
            <w:proofErr w:type="spellStart"/>
            <w:r w:rsidR="00AB602A" w:rsidRPr="00CA7355">
              <w:rPr>
                <w:rFonts w:asciiTheme="minorHAnsi" w:hAnsiTheme="minorHAnsi"/>
                <w:sz w:val="22"/>
                <w:szCs w:val="22"/>
                <w:lang w:eastAsia="zh-CN"/>
              </w:rPr>
              <w:t>Tashkent</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2014</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2 455,90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2 455,90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Zambi</w:t>
            </w:r>
            <w:r w:rsidR="00AB602A" w:rsidRPr="00CA7355">
              <w:rPr>
                <w:rFonts w:asciiTheme="minorHAnsi" w:hAnsiTheme="minorHAnsi"/>
                <w:b/>
                <w:bCs/>
                <w:sz w:val="22"/>
                <w:szCs w:val="22"/>
                <w:lang w:eastAsia="zh-CN"/>
              </w:rPr>
              <w:t>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Airtel</w:t>
            </w:r>
            <w:proofErr w:type="spellEnd"/>
            <w:r w:rsidRPr="00CA7355">
              <w:rPr>
                <w:rFonts w:asciiTheme="minorHAnsi" w:hAnsiTheme="minorHAnsi"/>
                <w:sz w:val="22"/>
                <w:szCs w:val="22"/>
                <w:lang w:eastAsia="zh-CN"/>
              </w:rPr>
              <w:t xml:space="preserve"> Zambia, Lusaka</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2014</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79 824,55</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79 824,55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roofErr w:type="spellStart"/>
            <w:r w:rsidRPr="00CA7355">
              <w:rPr>
                <w:rFonts w:asciiTheme="minorHAnsi" w:hAnsiTheme="minorHAnsi"/>
                <w:b/>
                <w:bCs/>
                <w:sz w:val="22"/>
                <w:szCs w:val="22"/>
                <w:lang w:eastAsia="zh-CN"/>
              </w:rPr>
              <w:t>Zimbabwe</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Pr="00CA7355">
              <w:rPr>
                <w:rFonts w:asciiTheme="minorHAnsi" w:hAnsiTheme="minorHAnsi"/>
                <w:sz w:val="22"/>
                <w:szCs w:val="22"/>
                <w:lang w:eastAsia="zh-CN"/>
              </w:rPr>
              <w:t>NetOne</w:t>
            </w:r>
            <w:proofErr w:type="spellEnd"/>
            <w:r w:rsidRPr="00CA7355">
              <w:rPr>
                <w:rFonts w:asciiTheme="minorHAnsi" w:hAnsiTheme="minorHAnsi"/>
                <w:sz w:val="22"/>
                <w:szCs w:val="22"/>
                <w:lang w:eastAsia="zh-CN"/>
              </w:rPr>
              <w:t xml:space="preserve"> </w:t>
            </w:r>
            <w:proofErr w:type="spellStart"/>
            <w:r w:rsidRPr="00CA7355">
              <w:rPr>
                <w:rFonts w:asciiTheme="minorHAnsi" w:hAnsiTheme="minorHAnsi"/>
                <w:sz w:val="22"/>
                <w:szCs w:val="22"/>
                <w:lang w:eastAsia="zh-CN"/>
              </w:rPr>
              <w:t>Cellular</w:t>
            </w:r>
            <w:proofErr w:type="spellEnd"/>
            <w:r w:rsidRPr="00CA7355">
              <w:rPr>
                <w:rFonts w:asciiTheme="minorHAnsi" w:hAnsiTheme="minorHAnsi"/>
                <w:sz w:val="22"/>
                <w:szCs w:val="22"/>
                <w:lang w:eastAsia="zh-CN"/>
              </w:rPr>
              <w:t xml:space="preserve"> Ltd., Harare</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2003-2006</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303 489,98</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303 489,98</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proofErr w:type="spellStart"/>
            <w:r w:rsidR="00A73923" w:rsidRPr="00CA7355">
              <w:rPr>
                <w:rFonts w:asciiTheme="minorHAnsi" w:hAnsiTheme="minorHAnsi"/>
                <w:sz w:val="22"/>
                <w:szCs w:val="22"/>
                <w:lang w:eastAsia="zh-CN"/>
              </w:rPr>
              <w:t>University</w:t>
            </w:r>
            <w:proofErr w:type="spellEnd"/>
            <w:r w:rsidR="00A73923" w:rsidRPr="00CA7355">
              <w:rPr>
                <w:rFonts w:asciiTheme="minorHAnsi" w:hAnsiTheme="minorHAnsi"/>
                <w:sz w:val="22"/>
                <w:szCs w:val="22"/>
                <w:lang w:eastAsia="zh-CN"/>
              </w:rPr>
              <w:t xml:space="preserve"> of </w:t>
            </w:r>
            <w:proofErr w:type="spellStart"/>
            <w:r w:rsidR="00A73923" w:rsidRPr="00CA7355">
              <w:rPr>
                <w:rFonts w:asciiTheme="minorHAnsi" w:hAnsiTheme="minorHAnsi"/>
                <w:sz w:val="22"/>
                <w:szCs w:val="22"/>
                <w:lang w:eastAsia="zh-CN"/>
              </w:rPr>
              <w:t>Zimbabwe</w:t>
            </w:r>
            <w:proofErr w:type="spellEnd"/>
            <w:r w:rsidR="00A73923" w:rsidRPr="00CA7355">
              <w:rPr>
                <w:rFonts w:asciiTheme="minorHAnsi" w:hAnsiTheme="minorHAnsi"/>
                <w:sz w:val="22"/>
                <w:szCs w:val="22"/>
                <w:lang w:eastAsia="zh-CN"/>
              </w:rPr>
              <w:t>, Harare</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2008-2009</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21 166,70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21 166,70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A7392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Resolución 99 (Rev. Busán, 2014)</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5F7ACC"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val="en-US" w:eastAsia="zh-CN"/>
              </w:rPr>
            </w:pPr>
            <w:r w:rsidRPr="005F7ACC">
              <w:rPr>
                <w:rFonts w:asciiTheme="minorHAnsi" w:hAnsiTheme="minorHAnsi"/>
                <w:sz w:val="22"/>
                <w:szCs w:val="22"/>
                <w:lang w:val="en-US" w:eastAsia="zh-CN"/>
              </w:rPr>
              <w:t xml:space="preserve"> - BCI </w:t>
            </w:r>
            <w:proofErr w:type="spellStart"/>
            <w:r w:rsidRPr="005F7ACC">
              <w:rPr>
                <w:rFonts w:asciiTheme="minorHAnsi" w:hAnsiTheme="minorHAnsi"/>
                <w:sz w:val="22"/>
                <w:szCs w:val="22"/>
                <w:lang w:val="en-US" w:eastAsia="zh-CN"/>
              </w:rPr>
              <w:t>Communicat</w:t>
            </w:r>
            <w:proofErr w:type="spellEnd"/>
            <w:r w:rsidRPr="005F7ACC">
              <w:rPr>
                <w:rFonts w:asciiTheme="minorHAnsi" w:hAnsiTheme="minorHAnsi"/>
                <w:sz w:val="22"/>
                <w:szCs w:val="22"/>
                <w:lang w:val="en-US" w:eastAsia="zh-CN"/>
              </w:rPr>
              <w:t>. &amp; Advanced Tech., Ramallah</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2007-2008</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8 747,30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8 747,30</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595" w:type="dxa"/>
            <w:tcBorders>
              <w:top w:val="single" w:sz="4" w:space="0" w:color="auto"/>
              <w:left w:val="nil"/>
              <w:bottom w:val="single" w:sz="4" w:space="0" w:color="auto"/>
              <w:right w:val="nil"/>
            </w:tcBorders>
            <w:shd w:val="clear" w:color="auto" w:fill="auto"/>
            <w:noWrap/>
            <w:vAlign w:val="bottom"/>
            <w:hideMark/>
          </w:tcPr>
          <w:p w:rsidR="005D4760" w:rsidRPr="00CA7355" w:rsidRDefault="005D4760" w:rsidP="00031C2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10 </w:t>
            </w:r>
            <w:r w:rsidR="00A67A31" w:rsidRPr="00CA7355">
              <w:rPr>
                <w:rFonts w:asciiTheme="minorHAnsi" w:hAnsiTheme="minorHAnsi"/>
                <w:sz w:val="22"/>
                <w:szCs w:val="22"/>
                <w:lang w:eastAsia="zh-CN"/>
              </w:rPr>
              <w:t>413 014</w:t>
            </w:r>
            <w:r w:rsidRPr="00CA7355">
              <w:rPr>
                <w:rFonts w:asciiTheme="minorHAnsi" w:hAnsiTheme="minorHAnsi"/>
                <w:sz w:val="22"/>
                <w:szCs w:val="22"/>
                <w:lang w:eastAsia="zh-CN"/>
              </w:rPr>
              <w:t>,</w:t>
            </w:r>
            <w:r w:rsidR="00A67A31" w:rsidRPr="00CA7355">
              <w:rPr>
                <w:rFonts w:asciiTheme="minorHAnsi" w:hAnsiTheme="minorHAnsi"/>
                <w:sz w:val="22"/>
                <w:szCs w:val="22"/>
                <w:lang w:eastAsia="zh-CN"/>
              </w:rPr>
              <w:t>33</w:t>
            </w:r>
          </w:p>
        </w:tc>
        <w:tc>
          <w:tcPr>
            <w:tcW w:w="1459" w:type="dxa"/>
            <w:tcBorders>
              <w:top w:val="single" w:sz="4" w:space="0" w:color="auto"/>
              <w:left w:val="nil"/>
              <w:bottom w:val="single" w:sz="4" w:space="0" w:color="auto"/>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97" w:type="dxa"/>
            <w:tcBorders>
              <w:top w:val="single" w:sz="4" w:space="0" w:color="auto"/>
              <w:left w:val="nil"/>
              <w:bottom w:val="single" w:sz="4" w:space="0" w:color="auto"/>
              <w:right w:val="nil"/>
            </w:tcBorders>
            <w:shd w:val="clear" w:color="auto" w:fill="auto"/>
            <w:noWrap/>
            <w:vAlign w:val="bottom"/>
            <w:hideMark/>
          </w:tcPr>
          <w:p w:rsidR="005D4760" w:rsidRPr="00CA7355" w:rsidRDefault="005D4760" w:rsidP="00031C2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10 </w:t>
            </w:r>
            <w:r w:rsidR="00A67A31" w:rsidRPr="00CA7355">
              <w:rPr>
                <w:rFonts w:asciiTheme="minorHAnsi" w:hAnsiTheme="minorHAnsi"/>
                <w:sz w:val="22"/>
                <w:szCs w:val="22"/>
                <w:lang w:eastAsia="zh-CN"/>
              </w:rPr>
              <w:t>413 014</w:t>
            </w:r>
            <w:r w:rsidRPr="00CA7355">
              <w:rPr>
                <w:rFonts w:asciiTheme="minorHAnsi" w:hAnsiTheme="minorHAnsi"/>
                <w:sz w:val="22"/>
                <w:szCs w:val="22"/>
                <w:lang w:eastAsia="zh-CN"/>
              </w:rPr>
              <w:t>,</w:t>
            </w:r>
            <w:r w:rsidR="00A67A31" w:rsidRPr="00CA7355">
              <w:rPr>
                <w:rFonts w:asciiTheme="minorHAnsi" w:hAnsiTheme="minorHAnsi"/>
                <w:sz w:val="22"/>
                <w:szCs w:val="22"/>
                <w:lang w:eastAsia="zh-CN"/>
              </w:rPr>
              <w:t>33</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A7392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C. Otros deudores</w:t>
            </w:r>
          </w:p>
        </w:tc>
        <w:tc>
          <w:tcPr>
            <w:tcW w:w="1720" w:type="dxa"/>
            <w:tcBorders>
              <w:top w:val="nil"/>
              <w:left w:val="nil"/>
              <w:bottom w:val="nil"/>
              <w:right w:val="nil"/>
            </w:tcBorders>
            <w:shd w:val="clear" w:color="auto" w:fill="auto"/>
            <w:noWrap/>
            <w:vAlign w:val="bottom"/>
            <w:hideMark/>
          </w:tcPr>
          <w:p w:rsidR="005D4760" w:rsidRPr="00CA7355" w:rsidRDefault="00B37F4B"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Año</w:t>
            </w:r>
          </w:p>
        </w:tc>
        <w:tc>
          <w:tcPr>
            <w:tcW w:w="1595" w:type="dxa"/>
            <w:tcBorders>
              <w:top w:val="nil"/>
              <w:left w:val="nil"/>
              <w:bottom w:val="nil"/>
              <w:right w:val="nil"/>
            </w:tcBorders>
            <w:shd w:val="clear" w:color="auto" w:fill="auto"/>
            <w:noWrap/>
            <w:vAlign w:val="bottom"/>
            <w:hideMark/>
          </w:tcPr>
          <w:p w:rsidR="005D4760" w:rsidRPr="00CA7355" w:rsidRDefault="00B37F4B"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Contribuciones</w:t>
            </w:r>
          </w:p>
        </w:tc>
        <w:tc>
          <w:tcPr>
            <w:tcW w:w="1459" w:type="dxa"/>
            <w:tcBorders>
              <w:top w:val="nil"/>
              <w:left w:val="nil"/>
              <w:bottom w:val="nil"/>
              <w:right w:val="nil"/>
            </w:tcBorders>
            <w:shd w:val="clear" w:color="auto" w:fill="auto"/>
            <w:noWrap/>
            <w:vAlign w:val="bottom"/>
            <w:hideMark/>
          </w:tcPr>
          <w:p w:rsidR="005D4760" w:rsidRPr="00CA7355" w:rsidRDefault="00B37F4B"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Publicaciones</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Total</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xml:space="preserve"> - </w:t>
            </w:r>
            <w:r w:rsidR="00A73923" w:rsidRPr="00CA7355">
              <w:rPr>
                <w:rFonts w:asciiTheme="minorHAnsi" w:hAnsiTheme="minorHAnsi"/>
                <w:sz w:val="22"/>
                <w:szCs w:val="22"/>
                <w:lang w:eastAsia="zh-CN"/>
              </w:rPr>
              <w:t xml:space="preserve">Ministry of Information, </w:t>
            </w:r>
            <w:proofErr w:type="spellStart"/>
            <w:r w:rsidR="00A73923" w:rsidRPr="00CA7355">
              <w:rPr>
                <w:rFonts w:asciiTheme="minorHAnsi" w:hAnsiTheme="minorHAnsi"/>
                <w:sz w:val="22"/>
                <w:szCs w:val="22"/>
                <w:lang w:eastAsia="zh-CN"/>
              </w:rPr>
              <w:t>Riyadh</w:t>
            </w:r>
            <w:proofErr w:type="spellEnd"/>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2011</w:t>
            </w: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5 073,15</w:t>
            </w: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5 073,15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595" w:type="dxa"/>
            <w:tcBorders>
              <w:top w:val="single" w:sz="4" w:space="0" w:color="auto"/>
              <w:left w:val="nil"/>
              <w:bottom w:val="single" w:sz="4" w:space="0" w:color="auto"/>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0,00</w:t>
            </w:r>
          </w:p>
        </w:tc>
        <w:tc>
          <w:tcPr>
            <w:tcW w:w="1459" w:type="dxa"/>
            <w:tcBorders>
              <w:top w:val="single" w:sz="4" w:space="0" w:color="auto"/>
              <w:left w:val="nil"/>
              <w:bottom w:val="single" w:sz="4" w:space="0" w:color="auto"/>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5 073,15</w:t>
            </w:r>
          </w:p>
        </w:tc>
        <w:tc>
          <w:tcPr>
            <w:tcW w:w="1497" w:type="dxa"/>
            <w:tcBorders>
              <w:top w:val="single" w:sz="4" w:space="0" w:color="auto"/>
              <w:left w:val="nil"/>
              <w:bottom w:val="single" w:sz="4" w:space="0" w:color="auto"/>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5 073,15</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A73923"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 xml:space="preserve">D. </w:t>
            </w:r>
            <w:r w:rsidRPr="00CA7355">
              <w:rPr>
                <w:rFonts w:asciiTheme="minorHAnsi" w:eastAsia="SimSun" w:hAnsiTheme="minorHAnsi"/>
                <w:b/>
                <w:bCs/>
                <w:color w:val="000000"/>
                <w:sz w:val="20"/>
                <w:lang w:eastAsia="zh-CN"/>
              </w:rPr>
              <w:t>Otros deudores varios</w:t>
            </w:r>
            <w:r w:rsidRPr="00CA7355">
              <w:rPr>
                <w:rFonts w:asciiTheme="minorHAnsi" w:hAnsiTheme="minorHAnsi"/>
                <w:b/>
                <w:bCs/>
                <w:sz w:val="22"/>
                <w:szCs w:val="22"/>
                <w:lang w:eastAsia="zh-CN"/>
              </w:rPr>
              <w:t xml:space="preserve"> *</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single" w:sz="4" w:space="0" w:color="auto"/>
              <w:left w:val="nil"/>
              <w:bottom w:val="single" w:sz="4" w:space="0" w:color="auto"/>
              <w:right w:val="nil"/>
            </w:tcBorders>
            <w:shd w:val="clear" w:color="auto" w:fill="auto"/>
            <w:noWrap/>
            <w:vAlign w:val="bottom"/>
            <w:hideMark/>
          </w:tcPr>
          <w:p w:rsidR="005D4760" w:rsidRPr="00CA7355" w:rsidRDefault="00A67A31"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41 341,68</w:t>
            </w:r>
          </w:p>
        </w:tc>
        <w:tc>
          <w:tcPr>
            <w:tcW w:w="1459" w:type="dxa"/>
            <w:tcBorders>
              <w:top w:val="single" w:sz="4" w:space="0" w:color="auto"/>
              <w:left w:val="nil"/>
              <w:bottom w:val="single" w:sz="4" w:space="0" w:color="auto"/>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339,00</w:t>
            </w:r>
          </w:p>
        </w:tc>
        <w:tc>
          <w:tcPr>
            <w:tcW w:w="1497" w:type="dxa"/>
            <w:tcBorders>
              <w:top w:val="single" w:sz="4" w:space="0" w:color="auto"/>
              <w:left w:val="nil"/>
              <w:bottom w:val="single" w:sz="4" w:space="0" w:color="auto"/>
              <w:right w:val="nil"/>
            </w:tcBorders>
            <w:shd w:val="clear" w:color="auto" w:fill="auto"/>
            <w:noWrap/>
            <w:vAlign w:val="bottom"/>
            <w:hideMark/>
          </w:tcPr>
          <w:p w:rsidR="005D4760" w:rsidRPr="00CA7355" w:rsidRDefault="00A67A31" w:rsidP="00031C2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41 680,68</w:t>
            </w:r>
          </w:p>
        </w:tc>
      </w:tr>
      <w:tr w:rsidR="005D4760" w:rsidRPr="00CA7355" w:rsidTr="00031C23">
        <w:trPr>
          <w:trHeight w:val="300"/>
          <w:jc w:val="center"/>
        </w:trPr>
        <w:tc>
          <w:tcPr>
            <w:tcW w:w="4780" w:type="dxa"/>
            <w:tcBorders>
              <w:top w:val="nil"/>
              <w:left w:val="nil"/>
              <w:bottom w:val="nil"/>
              <w:right w:val="nil"/>
            </w:tcBorders>
            <w:shd w:val="clear" w:color="auto" w:fill="auto"/>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5D4760" w:rsidRPr="00CA7355" w:rsidTr="00031C23">
        <w:trPr>
          <w:trHeight w:val="330"/>
          <w:jc w:val="center"/>
        </w:trPr>
        <w:tc>
          <w:tcPr>
            <w:tcW w:w="4780" w:type="dxa"/>
            <w:tcBorders>
              <w:top w:val="nil"/>
              <w:left w:val="nil"/>
              <w:bottom w:val="nil"/>
              <w:right w:val="nil"/>
            </w:tcBorders>
            <w:shd w:val="clear" w:color="auto" w:fill="auto"/>
            <w:vAlign w:val="bottom"/>
            <w:hideMark/>
          </w:tcPr>
          <w:p w:rsidR="005D4760" w:rsidRPr="00CA7355" w:rsidRDefault="00A73923" w:rsidP="00031C2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Total al 30.</w:t>
            </w:r>
            <w:r w:rsidR="00A67A31" w:rsidRPr="00CA7355">
              <w:rPr>
                <w:rFonts w:asciiTheme="minorHAnsi" w:hAnsiTheme="minorHAnsi"/>
                <w:b/>
                <w:bCs/>
                <w:sz w:val="22"/>
                <w:szCs w:val="22"/>
                <w:lang w:eastAsia="zh-CN"/>
              </w:rPr>
              <w:t>09</w:t>
            </w:r>
            <w:r w:rsidRPr="00CA7355">
              <w:rPr>
                <w:rFonts w:asciiTheme="minorHAnsi" w:hAnsiTheme="minorHAnsi"/>
                <w:b/>
                <w:bCs/>
                <w:sz w:val="22"/>
                <w:szCs w:val="22"/>
                <w:lang w:eastAsia="zh-CN"/>
              </w:rPr>
              <w:t>.2018</w:t>
            </w: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2"/>
                <w:szCs w:val="22"/>
                <w:lang w:eastAsia="zh-CN"/>
              </w:rPr>
            </w:pPr>
          </w:p>
        </w:tc>
        <w:tc>
          <w:tcPr>
            <w:tcW w:w="1595" w:type="dxa"/>
            <w:tcBorders>
              <w:top w:val="nil"/>
              <w:left w:val="nil"/>
              <w:bottom w:val="double" w:sz="6" w:space="0" w:color="auto"/>
              <w:right w:val="nil"/>
            </w:tcBorders>
            <w:shd w:val="clear" w:color="auto" w:fill="auto"/>
            <w:noWrap/>
            <w:vAlign w:val="bottom"/>
            <w:hideMark/>
          </w:tcPr>
          <w:p w:rsidR="005D4760" w:rsidRPr="00CA7355" w:rsidRDefault="00A67A31" w:rsidP="00031C2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17 345 790</w:t>
            </w:r>
            <w:r w:rsidR="005D4760" w:rsidRPr="00CA7355">
              <w:rPr>
                <w:rFonts w:asciiTheme="minorHAnsi" w:hAnsiTheme="minorHAnsi"/>
                <w:sz w:val="22"/>
                <w:szCs w:val="22"/>
                <w:lang w:eastAsia="zh-CN"/>
              </w:rPr>
              <w:t>,</w:t>
            </w:r>
            <w:r w:rsidRPr="00CA7355">
              <w:rPr>
                <w:rFonts w:asciiTheme="minorHAnsi" w:hAnsiTheme="minorHAnsi"/>
                <w:sz w:val="22"/>
                <w:szCs w:val="22"/>
                <w:lang w:eastAsia="zh-CN"/>
              </w:rPr>
              <w:t>60</w:t>
            </w:r>
          </w:p>
        </w:tc>
        <w:tc>
          <w:tcPr>
            <w:tcW w:w="1459" w:type="dxa"/>
            <w:tcBorders>
              <w:top w:val="nil"/>
              <w:left w:val="nil"/>
              <w:bottom w:val="double" w:sz="6" w:space="0" w:color="auto"/>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42 166,80</w:t>
            </w:r>
          </w:p>
        </w:tc>
        <w:tc>
          <w:tcPr>
            <w:tcW w:w="1497" w:type="dxa"/>
            <w:tcBorders>
              <w:top w:val="nil"/>
              <w:left w:val="nil"/>
              <w:bottom w:val="double" w:sz="6" w:space="0" w:color="auto"/>
              <w:right w:val="nil"/>
            </w:tcBorders>
            <w:shd w:val="clear" w:color="auto" w:fill="auto"/>
            <w:noWrap/>
            <w:vAlign w:val="bottom"/>
            <w:hideMark/>
          </w:tcPr>
          <w:p w:rsidR="005D4760" w:rsidRPr="00CA7355" w:rsidRDefault="00A67A31" w:rsidP="00031C23">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17 387 957</w:t>
            </w:r>
            <w:r w:rsidR="005D4760" w:rsidRPr="00CA7355">
              <w:rPr>
                <w:rFonts w:asciiTheme="minorHAnsi" w:hAnsiTheme="minorHAnsi"/>
                <w:sz w:val="22"/>
                <w:szCs w:val="22"/>
                <w:lang w:eastAsia="zh-CN"/>
              </w:rPr>
              <w:t>,</w:t>
            </w:r>
            <w:r w:rsidRPr="00CA7355">
              <w:rPr>
                <w:rFonts w:asciiTheme="minorHAnsi" w:hAnsiTheme="minorHAnsi"/>
                <w:sz w:val="22"/>
                <w:szCs w:val="22"/>
                <w:lang w:eastAsia="zh-CN"/>
              </w:rPr>
              <w:t>40</w:t>
            </w:r>
          </w:p>
        </w:tc>
      </w:tr>
      <w:tr w:rsidR="005D4760" w:rsidRPr="00CA7355" w:rsidTr="00031C23">
        <w:trPr>
          <w:trHeight w:val="135"/>
          <w:jc w:val="center"/>
        </w:trPr>
        <w:tc>
          <w:tcPr>
            <w:tcW w:w="478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p>
        </w:tc>
        <w:tc>
          <w:tcPr>
            <w:tcW w:w="1720"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c>
          <w:tcPr>
            <w:tcW w:w="1595"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2"/>
                <w:szCs w:val="22"/>
                <w:lang w:eastAsia="zh-CN"/>
              </w:rPr>
            </w:pPr>
          </w:p>
        </w:tc>
        <w:tc>
          <w:tcPr>
            <w:tcW w:w="1459"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olor w:val="000000"/>
                <w:sz w:val="22"/>
                <w:szCs w:val="22"/>
                <w:lang w:eastAsia="zh-CN"/>
              </w:rPr>
            </w:pPr>
          </w:p>
        </w:tc>
        <w:tc>
          <w:tcPr>
            <w:tcW w:w="1497" w:type="dxa"/>
            <w:tcBorders>
              <w:top w:val="nil"/>
              <w:left w:val="nil"/>
              <w:bottom w:val="nil"/>
              <w:right w:val="nil"/>
            </w:tcBorders>
            <w:shd w:val="clear" w:color="auto" w:fill="auto"/>
            <w:noWrap/>
            <w:vAlign w:val="bottom"/>
            <w:hideMark/>
          </w:tcPr>
          <w:p w:rsidR="005D4760" w:rsidRPr="00CA7355" w:rsidRDefault="005D4760" w:rsidP="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0"/>
                <w:lang w:eastAsia="zh-CN"/>
              </w:rPr>
            </w:pPr>
          </w:p>
        </w:tc>
      </w:tr>
      <w:tr w:rsidR="00A73923" w:rsidRPr="00CA7355" w:rsidTr="00031C23">
        <w:trPr>
          <w:trHeight w:val="135"/>
          <w:jc w:val="center"/>
        </w:trPr>
        <w:tc>
          <w:tcPr>
            <w:tcW w:w="11051" w:type="dxa"/>
            <w:gridSpan w:val="5"/>
            <w:tcBorders>
              <w:top w:val="nil"/>
              <w:left w:val="nil"/>
              <w:bottom w:val="nil"/>
              <w:right w:val="nil"/>
            </w:tcBorders>
            <w:shd w:val="clear" w:color="auto" w:fill="auto"/>
            <w:noWrap/>
            <w:vAlign w:val="bottom"/>
          </w:tcPr>
          <w:p w:rsidR="00A73923" w:rsidRPr="00CA7355" w:rsidRDefault="00A73923" w:rsidP="00621BA1">
            <w:pPr>
              <w:tabs>
                <w:tab w:val="clear" w:pos="567"/>
                <w:tab w:val="clear" w:pos="1134"/>
                <w:tab w:val="clear" w:pos="1701"/>
                <w:tab w:val="clear" w:pos="2268"/>
                <w:tab w:val="clear" w:pos="2835"/>
                <w:tab w:val="left" w:pos="282"/>
              </w:tabs>
              <w:overflowPunct/>
              <w:autoSpaceDE/>
              <w:autoSpaceDN/>
              <w:adjustRightInd/>
              <w:spacing w:before="0"/>
              <w:ind w:left="282" w:hanging="282"/>
              <w:textAlignment w:val="auto"/>
              <w:rPr>
                <w:rFonts w:asciiTheme="minorHAnsi" w:hAnsiTheme="minorHAnsi"/>
                <w:sz w:val="20"/>
                <w:lang w:eastAsia="zh-CN"/>
              </w:rPr>
            </w:pPr>
            <w:r w:rsidRPr="00CA7355">
              <w:rPr>
                <w:rFonts w:asciiTheme="minorHAnsi" w:hAnsiTheme="minorHAnsi"/>
                <w:sz w:val="20"/>
                <w:lang w:eastAsia="zh-CN"/>
              </w:rPr>
              <w:t>*</w:t>
            </w:r>
            <w:r w:rsidR="00621BA1" w:rsidRPr="00CA7355">
              <w:rPr>
                <w:rFonts w:asciiTheme="minorHAnsi" w:hAnsiTheme="minorHAnsi"/>
                <w:sz w:val="20"/>
                <w:lang w:eastAsia="zh-CN"/>
              </w:rPr>
              <w:tab/>
            </w:r>
            <w:r w:rsidRPr="00CA7355">
              <w:rPr>
                <w:color w:val="000000"/>
                <w:sz w:val="20"/>
                <w:lang w:eastAsia="zh-CN"/>
              </w:rPr>
              <w:t>Se incluyen deudores con sumas inferiores a 5 000 CHF en el caso de los Estados Miembros de la Unión, e inferiores a 2 000 CHF en lo que concierne a los Miembros de Sector, otras entidades y organizaciones y demás deudores.</w:t>
            </w:r>
          </w:p>
        </w:tc>
      </w:tr>
    </w:tbl>
    <w:p w:rsidR="005D4760" w:rsidRPr="00CA7355" w:rsidRDefault="005D4760" w:rsidP="005D4760"/>
    <w:p w:rsidR="005D4760" w:rsidRPr="00CA7355" w:rsidRDefault="005D47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rPr>
      </w:pPr>
      <w:r w:rsidRPr="00CA7355">
        <w:rPr>
          <w:rFonts w:asciiTheme="minorHAnsi" w:hAnsiTheme="minorHAnsi"/>
        </w:rPr>
        <w:br w:type="page"/>
      </w:r>
    </w:p>
    <w:p w:rsidR="004568FB" w:rsidRPr="00CA7355" w:rsidRDefault="004568FB" w:rsidP="004853A7">
      <w:pPr>
        <w:pStyle w:val="AnnexNo"/>
        <w:spacing w:after="360"/>
        <w:rPr>
          <w:rFonts w:asciiTheme="minorHAnsi" w:hAnsiTheme="minorHAnsi"/>
        </w:rPr>
      </w:pPr>
      <w:r w:rsidRPr="00CA7355">
        <w:rPr>
          <w:rFonts w:asciiTheme="minorHAnsi" w:hAnsiTheme="minorHAnsi"/>
        </w:rPr>
        <w:lastRenderedPageBreak/>
        <w:t>ANEXO D</w:t>
      </w:r>
    </w:p>
    <w:tbl>
      <w:tblPr>
        <w:tblW w:w="9880" w:type="dxa"/>
        <w:jc w:val="center"/>
        <w:tblLook w:val="04A0" w:firstRow="1" w:lastRow="0" w:firstColumn="1" w:lastColumn="0" w:noHBand="0" w:noVBand="1"/>
      </w:tblPr>
      <w:tblGrid>
        <w:gridCol w:w="2989"/>
        <w:gridCol w:w="4325"/>
        <w:gridCol w:w="1176"/>
        <w:gridCol w:w="1390"/>
      </w:tblGrid>
      <w:tr w:rsidR="004568FB" w:rsidRPr="00CA7355" w:rsidTr="004568FB">
        <w:trPr>
          <w:trHeight w:val="690"/>
          <w:jc w:val="center"/>
        </w:trPr>
        <w:tc>
          <w:tcPr>
            <w:tcW w:w="988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b/>
                <w:bCs/>
                <w:szCs w:val="24"/>
                <w:lang w:eastAsia="zh-CN"/>
              </w:rPr>
            </w:pPr>
            <w:r w:rsidRPr="00CA7355">
              <w:rPr>
                <w:b/>
                <w:bCs/>
                <w:szCs w:val="24"/>
                <w:lang w:eastAsia="zh-CN"/>
              </w:rPr>
              <w:t>IMPORTES ADEUDADOS CON RESPECTO A FACTURAS EXPEDIDAS</w:t>
            </w:r>
          </w:p>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b/>
                <w:bCs/>
                <w:szCs w:val="24"/>
                <w:lang w:eastAsia="zh-CN"/>
              </w:rPr>
            </w:pPr>
            <w:r w:rsidRPr="00CA7355">
              <w:rPr>
                <w:b/>
                <w:bCs/>
                <w:szCs w:val="24"/>
                <w:lang w:eastAsia="zh-CN"/>
              </w:rPr>
              <w:t>POR NOTIFICACIONES DE REDES DE SATÉLITES</w:t>
            </w:r>
          </w:p>
        </w:tc>
      </w:tr>
      <w:tr w:rsidR="004568FB" w:rsidRPr="00CA7355" w:rsidTr="004568FB">
        <w:trPr>
          <w:trHeight w:val="85"/>
          <w:jc w:val="center"/>
        </w:trPr>
        <w:tc>
          <w:tcPr>
            <w:tcW w:w="2989" w:type="dxa"/>
            <w:tcBorders>
              <w:top w:val="nil"/>
              <w:left w:val="single" w:sz="4" w:space="0" w:color="auto"/>
              <w:bottom w:val="nil"/>
              <w:right w:val="single" w:sz="4" w:space="0" w:color="auto"/>
            </w:tcBorders>
            <w:shd w:val="clear" w:color="auto" w:fill="auto"/>
            <w:noWrap/>
            <w:vAlign w:val="bottom"/>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CA7355">
              <w:rPr>
                <w:sz w:val="22"/>
                <w:szCs w:val="22"/>
                <w:lang w:eastAsia="zh-CN"/>
              </w:rPr>
              <w:t> </w:t>
            </w:r>
          </w:p>
        </w:tc>
        <w:tc>
          <w:tcPr>
            <w:tcW w:w="4325" w:type="dxa"/>
            <w:tcBorders>
              <w:top w:val="nil"/>
              <w:left w:val="nil"/>
              <w:bottom w:val="nil"/>
              <w:right w:val="single" w:sz="4" w:space="0" w:color="auto"/>
            </w:tcBorders>
            <w:shd w:val="clear" w:color="auto" w:fill="auto"/>
            <w:noWrap/>
            <w:vAlign w:val="bottom"/>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CA7355">
              <w:rPr>
                <w:sz w:val="22"/>
                <w:szCs w:val="22"/>
                <w:lang w:eastAsia="zh-CN"/>
              </w:rPr>
              <w:t> </w:t>
            </w:r>
          </w:p>
        </w:tc>
        <w:tc>
          <w:tcPr>
            <w:tcW w:w="1176" w:type="dxa"/>
            <w:tcBorders>
              <w:top w:val="nil"/>
              <w:left w:val="nil"/>
              <w:bottom w:val="nil"/>
              <w:right w:val="single" w:sz="4" w:space="0" w:color="auto"/>
            </w:tcBorders>
            <w:shd w:val="clear" w:color="auto" w:fill="auto"/>
            <w:noWrap/>
            <w:vAlign w:val="bottom"/>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CA7355">
              <w:rPr>
                <w:sz w:val="22"/>
                <w:szCs w:val="22"/>
                <w:lang w:eastAsia="zh-CN"/>
              </w:rPr>
              <w:t> </w:t>
            </w:r>
          </w:p>
        </w:tc>
        <w:tc>
          <w:tcPr>
            <w:tcW w:w="1390" w:type="dxa"/>
            <w:tcBorders>
              <w:top w:val="nil"/>
              <w:left w:val="nil"/>
              <w:bottom w:val="nil"/>
              <w:right w:val="single" w:sz="4" w:space="0" w:color="auto"/>
            </w:tcBorders>
            <w:shd w:val="clear" w:color="auto" w:fill="auto"/>
            <w:noWrap/>
            <w:vAlign w:val="bottom"/>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CA7355">
              <w:rPr>
                <w:sz w:val="22"/>
                <w:szCs w:val="22"/>
                <w:lang w:eastAsia="zh-CN"/>
              </w:rPr>
              <w:t> </w:t>
            </w:r>
          </w:p>
        </w:tc>
      </w:tr>
      <w:tr w:rsidR="004568FB" w:rsidRPr="00CA7355" w:rsidTr="004568FB">
        <w:trPr>
          <w:trHeight w:val="300"/>
          <w:jc w:val="center"/>
        </w:trPr>
        <w:tc>
          <w:tcPr>
            <w:tcW w:w="2989" w:type="dxa"/>
            <w:tcBorders>
              <w:top w:val="nil"/>
              <w:left w:val="single" w:sz="4" w:space="0" w:color="auto"/>
              <w:bottom w:val="single" w:sz="4" w:space="0" w:color="auto"/>
              <w:right w:val="single" w:sz="4" w:space="0" w:color="auto"/>
            </w:tcBorders>
            <w:shd w:val="clear" w:color="auto" w:fill="auto"/>
            <w:noWrap/>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r w:rsidRPr="00CA7355">
              <w:rPr>
                <w:b/>
                <w:bCs/>
                <w:sz w:val="20"/>
              </w:rPr>
              <w:t>Administración notificante</w:t>
            </w:r>
          </w:p>
        </w:tc>
        <w:tc>
          <w:tcPr>
            <w:tcW w:w="4325" w:type="dxa"/>
            <w:tcBorders>
              <w:top w:val="nil"/>
              <w:left w:val="nil"/>
              <w:bottom w:val="single" w:sz="4" w:space="0" w:color="auto"/>
              <w:right w:val="single" w:sz="4" w:space="0" w:color="auto"/>
            </w:tcBorders>
            <w:shd w:val="clear" w:color="auto" w:fill="auto"/>
            <w:noWrap/>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r w:rsidRPr="00CA7355">
              <w:rPr>
                <w:b/>
                <w:bCs/>
                <w:sz w:val="20"/>
              </w:rPr>
              <w:t>Entidades de explotación</w:t>
            </w:r>
          </w:p>
        </w:tc>
        <w:tc>
          <w:tcPr>
            <w:tcW w:w="1176" w:type="dxa"/>
            <w:tcBorders>
              <w:top w:val="nil"/>
              <w:left w:val="nil"/>
              <w:bottom w:val="single" w:sz="4" w:space="0" w:color="auto"/>
              <w:right w:val="single" w:sz="4" w:space="0" w:color="auto"/>
            </w:tcBorders>
            <w:shd w:val="clear" w:color="auto" w:fill="auto"/>
            <w:noWrap/>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r w:rsidRPr="00CA7355">
              <w:rPr>
                <w:b/>
                <w:bCs/>
                <w:sz w:val="20"/>
              </w:rPr>
              <w:t>Año</w:t>
            </w:r>
          </w:p>
        </w:tc>
        <w:tc>
          <w:tcPr>
            <w:tcW w:w="1390" w:type="dxa"/>
            <w:tcBorders>
              <w:top w:val="nil"/>
              <w:left w:val="nil"/>
              <w:bottom w:val="single" w:sz="4" w:space="0" w:color="auto"/>
              <w:right w:val="single" w:sz="4" w:space="0" w:color="auto"/>
            </w:tcBorders>
            <w:shd w:val="clear" w:color="auto" w:fill="auto"/>
            <w:noWrap/>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b/>
                <w:bCs/>
                <w:sz w:val="22"/>
                <w:szCs w:val="22"/>
                <w:lang w:eastAsia="zh-CN"/>
              </w:rPr>
            </w:pPr>
            <w:r w:rsidRPr="00CA7355">
              <w:rPr>
                <w:b/>
                <w:bCs/>
                <w:sz w:val="20"/>
              </w:rPr>
              <w:t>Importe adeudado</w:t>
            </w:r>
          </w:p>
        </w:tc>
      </w:tr>
      <w:tr w:rsidR="004568FB" w:rsidRPr="00CA7355" w:rsidTr="004568FB">
        <w:trPr>
          <w:trHeight w:val="900"/>
          <w:jc w:val="center"/>
        </w:trPr>
        <w:tc>
          <w:tcPr>
            <w:tcW w:w="2989" w:type="dxa"/>
            <w:tcBorders>
              <w:top w:val="nil"/>
              <w:left w:val="single" w:sz="4" w:space="0" w:color="auto"/>
              <w:bottom w:val="nil"/>
              <w:right w:val="single" w:sz="4" w:space="0" w:color="auto"/>
            </w:tcBorders>
            <w:shd w:val="clear" w:color="auto" w:fill="auto"/>
            <w:noWrap/>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eastAsia="zh-CN"/>
              </w:rPr>
            </w:pPr>
            <w:r w:rsidRPr="00CA7355">
              <w:rPr>
                <w:b/>
                <w:bCs/>
                <w:sz w:val="22"/>
                <w:szCs w:val="22"/>
                <w:lang w:eastAsia="zh-CN"/>
              </w:rPr>
              <w:t>Irán</w:t>
            </w:r>
          </w:p>
        </w:tc>
        <w:tc>
          <w:tcPr>
            <w:tcW w:w="4325" w:type="dxa"/>
            <w:tcBorders>
              <w:top w:val="nil"/>
              <w:left w:val="nil"/>
              <w:bottom w:val="nil"/>
              <w:right w:val="single" w:sz="4" w:space="0" w:color="auto"/>
            </w:tcBorders>
            <w:shd w:val="clear" w:color="auto" w:fill="auto"/>
            <w:hideMark/>
          </w:tcPr>
          <w:p w:rsidR="004568FB" w:rsidRPr="005F7ACC" w:rsidRDefault="004568FB" w:rsidP="004568F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5F7ACC">
              <w:rPr>
                <w:sz w:val="22"/>
                <w:szCs w:val="22"/>
                <w:lang w:val="en-US" w:eastAsia="zh-CN"/>
              </w:rPr>
              <w:t>Ministry of Information &amp; Communication Technology (MICT), Tehran</w:t>
            </w:r>
          </w:p>
        </w:tc>
        <w:tc>
          <w:tcPr>
            <w:tcW w:w="1176" w:type="dxa"/>
            <w:tcBorders>
              <w:top w:val="nil"/>
              <w:left w:val="nil"/>
              <w:bottom w:val="nil"/>
              <w:right w:val="single" w:sz="4" w:space="0" w:color="auto"/>
            </w:tcBorders>
            <w:shd w:val="clear" w:color="auto" w:fill="auto"/>
            <w:noWrap/>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2012</w:t>
            </w:r>
          </w:p>
        </w:tc>
        <w:tc>
          <w:tcPr>
            <w:tcW w:w="1390" w:type="dxa"/>
            <w:tcBorders>
              <w:top w:val="nil"/>
              <w:left w:val="nil"/>
              <w:bottom w:val="nil"/>
              <w:right w:val="single" w:sz="4" w:space="0" w:color="auto"/>
            </w:tcBorders>
            <w:shd w:val="clear" w:color="auto" w:fill="auto"/>
            <w:noWrap/>
            <w:hideMark/>
          </w:tcPr>
          <w:p w:rsidR="004568FB" w:rsidRPr="00CA7355" w:rsidRDefault="004568FB" w:rsidP="00621BA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sz w:val="22"/>
                <w:szCs w:val="22"/>
                <w:lang w:eastAsia="zh-CN"/>
              </w:rPr>
              <w:t>3</w:t>
            </w:r>
            <w:r w:rsidR="00621BA1" w:rsidRPr="00CA7355">
              <w:rPr>
                <w:sz w:val="22"/>
                <w:szCs w:val="22"/>
                <w:lang w:eastAsia="zh-CN"/>
              </w:rPr>
              <w:t xml:space="preserve"> </w:t>
            </w:r>
            <w:r w:rsidRPr="00CA7355">
              <w:rPr>
                <w:sz w:val="22"/>
                <w:szCs w:val="22"/>
                <w:lang w:eastAsia="zh-CN"/>
              </w:rPr>
              <w:t>315</w:t>
            </w:r>
            <w:r w:rsidR="00621BA1" w:rsidRPr="00CA7355">
              <w:rPr>
                <w:sz w:val="22"/>
                <w:szCs w:val="22"/>
                <w:lang w:eastAsia="zh-CN"/>
              </w:rPr>
              <w:t>,</w:t>
            </w:r>
            <w:r w:rsidRPr="00CA7355">
              <w:rPr>
                <w:sz w:val="22"/>
                <w:szCs w:val="22"/>
                <w:lang w:eastAsia="zh-CN"/>
              </w:rPr>
              <w:t>15</w:t>
            </w:r>
          </w:p>
        </w:tc>
      </w:tr>
      <w:tr w:rsidR="004568FB" w:rsidRPr="00CA7355" w:rsidTr="004568FB">
        <w:trPr>
          <w:trHeight w:val="600"/>
          <w:jc w:val="center"/>
        </w:trPr>
        <w:tc>
          <w:tcPr>
            <w:tcW w:w="2989" w:type="dxa"/>
            <w:tcBorders>
              <w:top w:val="nil"/>
              <w:left w:val="single" w:sz="4" w:space="0" w:color="auto"/>
              <w:bottom w:val="nil"/>
              <w:right w:val="single" w:sz="4" w:space="0" w:color="auto"/>
            </w:tcBorders>
            <w:shd w:val="clear" w:color="auto" w:fill="auto"/>
            <w:noWrap/>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eastAsia="zh-CN"/>
              </w:rPr>
            </w:pPr>
            <w:r w:rsidRPr="00CA7355">
              <w:rPr>
                <w:b/>
                <w:bCs/>
                <w:sz w:val="22"/>
                <w:szCs w:val="22"/>
                <w:lang w:eastAsia="zh-CN"/>
              </w:rPr>
              <w:t>Nigeria</w:t>
            </w:r>
          </w:p>
        </w:tc>
        <w:tc>
          <w:tcPr>
            <w:tcW w:w="4325" w:type="dxa"/>
            <w:tcBorders>
              <w:top w:val="nil"/>
              <w:left w:val="nil"/>
              <w:bottom w:val="nil"/>
              <w:right w:val="single" w:sz="4" w:space="0" w:color="auto"/>
            </w:tcBorders>
            <w:shd w:val="clear" w:color="auto" w:fill="auto"/>
            <w:hideMark/>
          </w:tcPr>
          <w:p w:rsidR="004568FB" w:rsidRPr="005F7ACC" w:rsidRDefault="004568FB" w:rsidP="004568F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5F7ACC">
              <w:rPr>
                <w:sz w:val="22"/>
                <w:szCs w:val="22"/>
                <w:lang w:val="en-US" w:eastAsia="zh-CN"/>
              </w:rPr>
              <w:t>Federal Ministry of Communication Technology, Abuja</w:t>
            </w:r>
          </w:p>
        </w:tc>
        <w:tc>
          <w:tcPr>
            <w:tcW w:w="1176" w:type="dxa"/>
            <w:tcBorders>
              <w:top w:val="nil"/>
              <w:left w:val="nil"/>
              <w:bottom w:val="nil"/>
              <w:right w:val="single" w:sz="4" w:space="0" w:color="auto"/>
            </w:tcBorders>
            <w:shd w:val="clear" w:color="auto" w:fill="auto"/>
            <w:noWrap/>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2012</w:t>
            </w:r>
          </w:p>
        </w:tc>
        <w:tc>
          <w:tcPr>
            <w:tcW w:w="1390" w:type="dxa"/>
            <w:tcBorders>
              <w:top w:val="nil"/>
              <w:left w:val="nil"/>
              <w:bottom w:val="nil"/>
              <w:right w:val="single" w:sz="4" w:space="0" w:color="auto"/>
            </w:tcBorders>
            <w:shd w:val="clear" w:color="auto" w:fill="auto"/>
            <w:noWrap/>
            <w:hideMark/>
          </w:tcPr>
          <w:p w:rsidR="004568FB" w:rsidRPr="00CA7355" w:rsidRDefault="004568FB" w:rsidP="00621BA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sz w:val="22"/>
                <w:szCs w:val="22"/>
                <w:lang w:eastAsia="zh-CN"/>
              </w:rPr>
              <w:t>2</w:t>
            </w:r>
            <w:r w:rsidR="00621BA1" w:rsidRPr="00CA7355">
              <w:rPr>
                <w:sz w:val="22"/>
                <w:szCs w:val="22"/>
                <w:lang w:eastAsia="zh-CN"/>
              </w:rPr>
              <w:t xml:space="preserve"> </w:t>
            </w:r>
            <w:r w:rsidRPr="00CA7355">
              <w:rPr>
                <w:sz w:val="22"/>
                <w:szCs w:val="22"/>
                <w:lang w:eastAsia="zh-CN"/>
              </w:rPr>
              <w:t>049</w:t>
            </w:r>
            <w:r w:rsidR="00621BA1" w:rsidRPr="00CA7355">
              <w:rPr>
                <w:sz w:val="22"/>
                <w:szCs w:val="22"/>
                <w:lang w:eastAsia="zh-CN"/>
              </w:rPr>
              <w:t>,</w:t>
            </w:r>
            <w:r w:rsidRPr="00CA7355">
              <w:rPr>
                <w:sz w:val="22"/>
                <w:szCs w:val="22"/>
                <w:lang w:eastAsia="zh-CN"/>
              </w:rPr>
              <w:t>00</w:t>
            </w:r>
          </w:p>
        </w:tc>
      </w:tr>
      <w:tr w:rsidR="004568FB" w:rsidRPr="00CA7355" w:rsidTr="004568FB">
        <w:trPr>
          <w:trHeight w:val="195"/>
          <w:jc w:val="center"/>
        </w:trPr>
        <w:tc>
          <w:tcPr>
            <w:tcW w:w="2989" w:type="dxa"/>
            <w:tcBorders>
              <w:top w:val="nil"/>
              <w:left w:val="single" w:sz="4" w:space="0" w:color="auto"/>
              <w:bottom w:val="nil"/>
              <w:right w:val="single" w:sz="4" w:space="0" w:color="auto"/>
            </w:tcBorders>
            <w:shd w:val="clear" w:color="auto" w:fill="auto"/>
            <w:noWrap/>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eastAsia="zh-CN"/>
              </w:rPr>
            </w:pPr>
            <w:r w:rsidRPr="00CA7355">
              <w:rPr>
                <w:b/>
                <w:bCs/>
                <w:sz w:val="22"/>
                <w:szCs w:val="22"/>
                <w:lang w:eastAsia="zh-CN"/>
              </w:rPr>
              <w:t> </w:t>
            </w:r>
          </w:p>
        </w:tc>
        <w:tc>
          <w:tcPr>
            <w:tcW w:w="4325" w:type="dxa"/>
            <w:tcBorders>
              <w:top w:val="nil"/>
              <w:left w:val="nil"/>
              <w:bottom w:val="nil"/>
              <w:right w:val="single" w:sz="4" w:space="0" w:color="auto"/>
            </w:tcBorders>
            <w:shd w:val="clear" w:color="auto" w:fill="auto"/>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CA7355">
              <w:rPr>
                <w:sz w:val="22"/>
                <w:szCs w:val="22"/>
                <w:lang w:eastAsia="zh-CN"/>
              </w:rPr>
              <w:t> </w:t>
            </w:r>
          </w:p>
        </w:tc>
        <w:tc>
          <w:tcPr>
            <w:tcW w:w="1176" w:type="dxa"/>
            <w:tcBorders>
              <w:top w:val="nil"/>
              <w:left w:val="nil"/>
              <w:bottom w:val="nil"/>
              <w:right w:val="single" w:sz="4" w:space="0" w:color="auto"/>
            </w:tcBorders>
            <w:shd w:val="clear" w:color="auto" w:fill="auto"/>
            <w:noWrap/>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 </w:t>
            </w:r>
          </w:p>
        </w:tc>
        <w:tc>
          <w:tcPr>
            <w:tcW w:w="1390" w:type="dxa"/>
            <w:tcBorders>
              <w:top w:val="nil"/>
              <w:left w:val="nil"/>
              <w:bottom w:val="nil"/>
              <w:right w:val="single" w:sz="4" w:space="0" w:color="auto"/>
            </w:tcBorders>
            <w:shd w:val="clear" w:color="auto" w:fill="auto"/>
            <w:noWrap/>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CA7355">
              <w:rPr>
                <w:sz w:val="22"/>
                <w:szCs w:val="22"/>
                <w:lang w:eastAsia="zh-CN"/>
              </w:rPr>
              <w:t> </w:t>
            </w:r>
          </w:p>
        </w:tc>
      </w:tr>
      <w:tr w:rsidR="004568FB" w:rsidRPr="00CA7355" w:rsidTr="004568FB">
        <w:trPr>
          <w:trHeight w:val="630"/>
          <w:jc w:val="center"/>
        </w:trPr>
        <w:tc>
          <w:tcPr>
            <w:tcW w:w="2989" w:type="dxa"/>
            <w:tcBorders>
              <w:top w:val="nil"/>
              <w:left w:val="single" w:sz="4" w:space="0" w:color="auto"/>
              <w:bottom w:val="nil"/>
              <w:right w:val="single" w:sz="4" w:space="0" w:color="auto"/>
            </w:tcBorders>
            <w:shd w:val="clear" w:color="auto" w:fill="auto"/>
            <w:noWrap/>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eastAsia="zh-CN"/>
              </w:rPr>
            </w:pPr>
            <w:r w:rsidRPr="00CA7355">
              <w:rPr>
                <w:b/>
                <w:bCs/>
                <w:sz w:val="22"/>
                <w:szCs w:val="22"/>
                <w:lang w:eastAsia="zh-CN"/>
              </w:rPr>
              <w:t>Federación de Rusia</w:t>
            </w:r>
          </w:p>
        </w:tc>
        <w:tc>
          <w:tcPr>
            <w:tcW w:w="4325" w:type="dxa"/>
            <w:tcBorders>
              <w:top w:val="nil"/>
              <w:left w:val="nil"/>
              <w:bottom w:val="nil"/>
              <w:right w:val="single" w:sz="4" w:space="0" w:color="auto"/>
            </w:tcBorders>
            <w:shd w:val="clear" w:color="auto" w:fill="auto"/>
            <w:hideMark/>
          </w:tcPr>
          <w:p w:rsidR="004568FB" w:rsidRPr="005F7ACC" w:rsidRDefault="004568FB" w:rsidP="004568FB">
            <w:pPr>
              <w:tabs>
                <w:tab w:val="clear" w:pos="567"/>
                <w:tab w:val="clear" w:pos="1134"/>
                <w:tab w:val="clear" w:pos="1701"/>
                <w:tab w:val="clear" w:pos="2268"/>
                <w:tab w:val="clear" w:pos="2835"/>
              </w:tabs>
              <w:overflowPunct/>
              <w:autoSpaceDE/>
              <w:autoSpaceDN/>
              <w:adjustRightInd/>
              <w:spacing w:before="0"/>
              <w:textAlignment w:val="auto"/>
              <w:rPr>
                <w:sz w:val="22"/>
                <w:szCs w:val="22"/>
                <w:lang w:val="en-US" w:eastAsia="zh-CN"/>
              </w:rPr>
            </w:pPr>
            <w:r w:rsidRPr="005F7ACC">
              <w:rPr>
                <w:sz w:val="22"/>
                <w:szCs w:val="22"/>
                <w:lang w:val="en-US" w:eastAsia="zh-CN"/>
              </w:rPr>
              <w:t>EA SAT Closed Joint Stock Company, Moscow</w:t>
            </w:r>
          </w:p>
        </w:tc>
        <w:tc>
          <w:tcPr>
            <w:tcW w:w="1176" w:type="dxa"/>
            <w:tcBorders>
              <w:top w:val="nil"/>
              <w:left w:val="nil"/>
              <w:bottom w:val="nil"/>
              <w:right w:val="single" w:sz="4" w:space="0" w:color="auto"/>
            </w:tcBorders>
            <w:shd w:val="clear" w:color="auto" w:fill="auto"/>
            <w:noWrap/>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2014</w:t>
            </w:r>
          </w:p>
        </w:tc>
        <w:tc>
          <w:tcPr>
            <w:tcW w:w="1390" w:type="dxa"/>
            <w:tcBorders>
              <w:top w:val="nil"/>
              <w:left w:val="nil"/>
              <w:bottom w:val="nil"/>
              <w:right w:val="single" w:sz="4" w:space="0" w:color="auto"/>
            </w:tcBorders>
            <w:shd w:val="clear" w:color="auto" w:fill="auto"/>
            <w:noWrap/>
            <w:hideMark/>
          </w:tcPr>
          <w:p w:rsidR="004568FB" w:rsidRPr="00CA7355" w:rsidRDefault="004568FB" w:rsidP="00621BA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sz w:val="22"/>
                <w:szCs w:val="22"/>
                <w:lang w:eastAsia="zh-CN"/>
              </w:rPr>
              <w:t>87</w:t>
            </w:r>
            <w:r w:rsidR="00621BA1" w:rsidRPr="00CA7355">
              <w:rPr>
                <w:sz w:val="22"/>
                <w:szCs w:val="22"/>
                <w:lang w:eastAsia="zh-CN"/>
              </w:rPr>
              <w:t xml:space="preserve"> </w:t>
            </w:r>
            <w:r w:rsidRPr="00CA7355">
              <w:rPr>
                <w:sz w:val="22"/>
                <w:szCs w:val="22"/>
                <w:lang w:eastAsia="zh-CN"/>
              </w:rPr>
              <w:t>926</w:t>
            </w:r>
            <w:r w:rsidR="00621BA1" w:rsidRPr="00CA7355">
              <w:rPr>
                <w:sz w:val="22"/>
                <w:szCs w:val="22"/>
                <w:lang w:eastAsia="zh-CN"/>
              </w:rPr>
              <w:t>,</w:t>
            </w:r>
            <w:r w:rsidRPr="00CA7355">
              <w:rPr>
                <w:sz w:val="22"/>
                <w:szCs w:val="22"/>
                <w:lang w:eastAsia="zh-CN"/>
              </w:rPr>
              <w:t>95</w:t>
            </w:r>
          </w:p>
        </w:tc>
      </w:tr>
      <w:tr w:rsidR="00A67A31" w:rsidRPr="00CA7355" w:rsidTr="004568FB">
        <w:trPr>
          <w:trHeight w:val="630"/>
          <w:jc w:val="center"/>
        </w:trPr>
        <w:tc>
          <w:tcPr>
            <w:tcW w:w="2989" w:type="dxa"/>
            <w:tcBorders>
              <w:top w:val="nil"/>
              <w:left w:val="single" w:sz="4" w:space="0" w:color="auto"/>
              <w:bottom w:val="nil"/>
              <w:right w:val="single" w:sz="4" w:space="0" w:color="auto"/>
            </w:tcBorders>
            <w:shd w:val="clear" w:color="auto" w:fill="auto"/>
            <w:noWrap/>
          </w:tcPr>
          <w:p w:rsidR="00A67A31" w:rsidRPr="00CA7355" w:rsidRDefault="00A67A31" w:rsidP="00A67A31">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eastAsia="zh-CN"/>
              </w:rPr>
            </w:pPr>
          </w:p>
        </w:tc>
        <w:tc>
          <w:tcPr>
            <w:tcW w:w="4325" w:type="dxa"/>
            <w:tcBorders>
              <w:top w:val="nil"/>
              <w:left w:val="nil"/>
              <w:bottom w:val="nil"/>
              <w:right w:val="single" w:sz="4" w:space="0" w:color="auto"/>
            </w:tcBorders>
            <w:shd w:val="clear" w:color="auto" w:fill="auto"/>
          </w:tcPr>
          <w:p w:rsidR="00A67A31" w:rsidRPr="00CA7355" w:rsidRDefault="00A67A31" w:rsidP="00A67A31">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CA7355">
              <w:rPr>
                <w:rFonts w:cs="Calibri"/>
                <w:sz w:val="22"/>
                <w:szCs w:val="22"/>
                <w:lang w:eastAsia="zh-CN"/>
              </w:rPr>
              <w:t xml:space="preserve">Global Information </w:t>
            </w:r>
            <w:proofErr w:type="spellStart"/>
            <w:r w:rsidRPr="00CA7355">
              <w:rPr>
                <w:rFonts w:cs="Calibri"/>
                <w:sz w:val="22"/>
                <w:szCs w:val="22"/>
                <w:lang w:eastAsia="zh-CN"/>
              </w:rPr>
              <w:t>Systems</w:t>
            </w:r>
            <w:proofErr w:type="spellEnd"/>
            <w:r w:rsidRPr="00CA7355">
              <w:rPr>
                <w:rFonts w:cs="Calibri"/>
                <w:sz w:val="22"/>
                <w:szCs w:val="22"/>
                <w:lang w:eastAsia="zh-CN"/>
              </w:rPr>
              <w:t xml:space="preserve"> GIS</w:t>
            </w:r>
          </w:p>
        </w:tc>
        <w:tc>
          <w:tcPr>
            <w:tcW w:w="1176" w:type="dxa"/>
            <w:tcBorders>
              <w:top w:val="nil"/>
              <w:left w:val="nil"/>
              <w:bottom w:val="nil"/>
              <w:right w:val="single" w:sz="4" w:space="0" w:color="auto"/>
            </w:tcBorders>
            <w:shd w:val="clear" w:color="auto" w:fill="auto"/>
            <w:noWrap/>
          </w:tcPr>
          <w:p w:rsidR="00A67A31" w:rsidRPr="00CA7355" w:rsidRDefault="00A67A31" w:rsidP="00A67A31">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rFonts w:cs="Calibri"/>
                <w:sz w:val="22"/>
                <w:szCs w:val="22"/>
                <w:lang w:eastAsia="zh-CN"/>
              </w:rPr>
              <w:t xml:space="preserve"> 2003 </w:t>
            </w:r>
          </w:p>
        </w:tc>
        <w:tc>
          <w:tcPr>
            <w:tcW w:w="1390" w:type="dxa"/>
            <w:tcBorders>
              <w:top w:val="nil"/>
              <w:left w:val="nil"/>
              <w:bottom w:val="nil"/>
              <w:right w:val="single" w:sz="4" w:space="0" w:color="auto"/>
            </w:tcBorders>
            <w:shd w:val="clear" w:color="auto" w:fill="auto"/>
            <w:noWrap/>
          </w:tcPr>
          <w:p w:rsidR="00A67A31" w:rsidRPr="00CA7355" w:rsidRDefault="00A67A31" w:rsidP="00C84429">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rFonts w:cs="Calibri"/>
                <w:sz w:val="22"/>
                <w:szCs w:val="22"/>
                <w:lang w:eastAsia="zh-CN"/>
              </w:rPr>
              <w:t>156</w:t>
            </w:r>
            <w:r w:rsidR="00C84429">
              <w:rPr>
                <w:rFonts w:cs="Calibri"/>
                <w:sz w:val="22"/>
                <w:szCs w:val="22"/>
                <w:lang w:eastAsia="zh-CN"/>
              </w:rPr>
              <w:t xml:space="preserve"> </w:t>
            </w:r>
            <w:r w:rsidRPr="00CA7355">
              <w:rPr>
                <w:rFonts w:cs="Calibri"/>
                <w:sz w:val="22"/>
                <w:szCs w:val="22"/>
                <w:lang w:eastAsia="zh-CN"/>
              </w:rPr>
              <w:t>663</w:t>
            </w:r>
            <w:r w:rsidR="00C84429">
              <w:rPr>
                <w:rFonts w:cs="Calibri"/>
                <w:sz w:val="22"/>
                <w:szCs w:val="22"/>
                <w:lang w:eastAsia="zh-CN"/>
              </w:rPr>
              <w:t>,</w:t>
            </w:r>
            <w:r w:rsidRPr="00CA7355">
              <w:rPr>
                <w:rFonts w:cs="Calibri"/>
                <w:sz w:val="22"/>
                <w:szCs w:val="22"/>
                <w:lang w:eastAsia="zh-CN"/>
              </w:rPr>
              <w:t>86</w:t>
            </w:r>
          </w:p>
        </w:tc>
      </w:tr>
      <w:tr w:rsidR="004568FB" w:rsidRPr="00CA7355" w:rsidTr="004568FB">
        <w:trPr>
          <w:trHeight w:val="195"/>
          <w:jc w:val="center"/>
        </w:trPr>
        <w:tc>
          <w:tcPr>
            <w:tcW w:w="2989" w:type="dxa"/>
            <w:tcBorders>
              <w:top w:val="nil"/>
              <w:left w:val="single" w:sz="4" w:space="0" w:color="auto"/>
              <w:bottom w:val="nil"/>
              <w:right w:val="single" w:sz="4" w:space="0" w:color="auto"/>
            </w:tcBorders>
            <w:shd w:val="clear" w:color="auto" w:fill="auto"/>
            <w:noWrap/>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eastAsia="zh-CN"/>
              </w:rPr>
            </w:pPr>
            <w:r w:rsidRPr="00CA7355">
              <w:rPr>
                <w:b/>
                <w:bCs/>
                <w:sz w:val="22"/>
                <w:szCs w:val="22"/>
                <w:lang w:eastAsia="zh-CN"/>
              </w:rPr>
              <w:t> </w:t>
            </w:r>
          </w:p>
        </w:tc>
        <w:tc>
          <w:tcPr>
            <w:tcW w:w="4325" w:type="dxa"/>
            <w:tcBorders>
              <w:top w:val="nil"/>
              <w:left w:val="nil"/>
              <w:bottom w:val="nil"/>
              <w:right w:val="single" w:sz="4" w:space="0" w:color="auto"/>
            </w:tcBorders>
            <w:shd w:val="clear" w:color="auto" w:fill="auto"/>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CA7355">
              <w:rPr>
                <w:sz w:val="22"/>
                <w:szCs w:val="22"/>
                <w:lang w:eastAsia="zh-CN"/>
              </w:rPr>
              <w:t> </w:t>
            </w:r>
          </w:p>
        </w:tc>
        <w:tc>
          <w:tcPr>
            <w:tcW w:w="1176" w:type="dxa"/>
            <w:tcBorders>
              <w:top w:val="nil"/>
              <w:left w:val="nil"/>
              <w:bottom w:val="nil"/>
              <w:right w:val="single" w:sz="4" w:space="0" w:color="auto"/>
            </w:tcBorders>
            <w:shd w:val="clear" w:color="auto" w:fill="auto"/>
            <w:noWrap/>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 </w:t>
            </w:r>
          </w:p>
        </w:tc>
        <w:tc>
          <w:tcPr>
            <w:tcW w:w="1390" w:type="dxa"/>
            <w:tcBorders>
              <w:top w:val="nil"/>
              <w:left w:val="nil"/>
              <w:bottom w:val="nil"/>
              <w:right w:val="single" w:sz="4" w:space="0" w:color="auto"/>
            </w:tcBorders>
            <w:shd w:val="clear" w:color="auto" w:fill="auto"/>
            <w:noWrap/>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r w:rsidRPr="00CA7355">
              <w:rPr>
                <w:sz w:val="22"/>
                <w:szCs w:val="22"/>
                <w:lang w:eastAsia="zh-CN"/>
              </w:rPr>
              <w:t> </w:t>
            </w:r>
          </w:p>
        </w:tc>
      </w:tr>
      <w:tr w:rsidR="004568FB" w:rsidRPr="00CA7355" w:rsidTr="004568FB">
        <w:trPr>
          <w:trHeight w:val="630"/>
          <w:jc w:val="center"/>
        </w:trPr>
        <w:tc>
          <w:tcPr>
            <w:tcW w:w="2989" w:type="dxa"/>
            <w:tcBorders>
              <w:top w:val="nil"/>
              <w:left w:val="single" w:sz="4" w:space="0" w:color="auto"/>
              <w:bottom w:val="nil"/>
              <w:right w:val="single" w:sz="4" w:space="0" w:color="auto"/>
            </w:tcBorders>
            <w:shd w:val="clear" w:color="auto" w:fill="auto"/>
            <w:noWrap/>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textAlignment w:val="auto"/>
              <w:rPr>
                <w:b/>
                <w:bCs/>
                <w:sz w:val="22"/>
                <w:szCs w:val="22"/>
                <w:lang w:eastAsia="zh-CN"/>
              </w:rPr>
            </w:pPr>
            <w:r w:rsidRPr="00CA7355">
              <w:rPr>
                <w:b/>
                <w:bCs/>
                <w:sz w:val="22"/>
                <w:szCs w:val="22"/>
                <w:lang w:eastAsia="zh-CN"/>
              </w:rPr>
              <w:t>Estados Unidos de América</w:t>
            </w:r>
          </w:p>
        </w:tc>
        <w:tc>
          <w:tcPr>
            <w:tcW w:w="4325" w:type="dxa"/>
            <w:tcBorders>
              <w:top w:val="nil"/>
              <w:left w:val="nil"/>
              <w:bottom w:val="nil"/>
              <w:right w:val="single" w:sz="4" w:space="0" w:color="auto"/>
            </w:tcBorders>
            <w:shd w:val="clear" w:color="auto" w:fill="auto"/>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proofErr w:type="spellStart"/>
            <w:r w:rsidRPr="00CA7355">
              <w:rPr>
                <w:sz w:val="22"/>
                <w:szCs w:val="22"/>
                <w:lang w:eastAsia="zh-CN"/>
              </w:rPr>
              <w:t>Leading</w:t>
            </w:r>
            <w:proofErr w:type="spellEnd"/>
            <w:r w:rsidRPr="00CA7355">
              <w:rPr>
                <w:sz w:val="22"/>
                <w:szCs w:val="22"/>
                <w:lang w:eastAsia="zh-CN"/>
              </w:rPr>
              <w:t xml:space="preserve"> Technologies, LLC</w:t>
            </w:r>
          </w:p>
        </w:tc>
        <w:tc>
          <w:tcPr>
            <w:tcW w:w="1176" w:type="dxa"/>
            <w:tcBorders>
              <w:top w:val="nil"/>
              <w:left w:val="nil"/>
              <w:bottom w:val="nil"/>
              <w:right w:val="single" w:sz="4" w:space="0" w:color="auto"/>
            </w:tcBorders>
            <w:shd w:val="clear" w:color="auto" w:fill="auto"/>
            <w:noWrap/>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sz w:val="22"/>
                <w:szCs w:val="22"/>
                <w:lang w:eastAsia="zh-CN"/>
              </w:rPr>
            </w:pPr>
            <w:r w:rsidRPr="00CA7355">
              <w:rPr>
                <w:sz w:val="22"/>
                <w:szCs w:val="22"/>
                <w:lang w:eastAsia="zh-CN"/>
              </w:rPr>
              <w:t>2008-2009</w:t>
            </w:r>
          </w:p>
        </w:tc>
        <w:tc>
          <w:tcPr>
            <w:tcW w:w="1390" w:type="dxa"/>
            <w:tcBorders>
              <w:top w:val="nil"/>
              <w:left w:val="nil"/>
              <w:bottom w:val="nil"/>
              <w:right w:val="single" w:sz="4" w:space="0" w:color="auto"/>
            </w:tcBorders>
            <w:shd w:val="clear" w:color="auto" w:fill="auto"/>
            <w:noWrap/>
            <w:hideMark/>
          </w:tcPr>
          <w:p w:rsidR="004568FB" w:rsidRPr="00CA7355" w:rsidRDefault="004568FB" w:rsidP="00621BA1">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eastAsia="zh-CN"/>
              </w:rPr>
            </w:pPr>
            <w:r w:rsidRPr="00CA7355">
              <w:rPr>
                <w:sz w:val="22"/>
                <w:szCs w:val="22"/>
                <w:lang w:eastAsia="zh-CN"/>
              </w:rPr>
              <w:t>121</w:t>
            </w:r>
            <w:r w:rsidR="00621BA1" w:rsidRPr="00CA7355">
              <w:rPr>
                <w:sz w:val="22"/>
                <w:szCs w:val="22"/>
                <w:lang w:eastAsia="zh-CN"/>
              </w:rPr>
              <w:t xml:space="preserve"> </w:t>
            </w:r>
            <w:r w:rsidRPr="00CA7355">
              <w:rPr>
                <w:sz w:val="22"/>
                <w:szCs w:val="22"/>
                <w:lang w:eastAsia="zh-CN"/>
              </w:rPr>
              <w:t>313</w:t>
            </w:r>
            <w:r w:rsidR="00621BA1" w:rsidRPr="00CA7355">
              <w:rPr>
                <w:sz w:val="22"/>
                <w:szCs w:val="22"/>
                <w:lang w:eastAsia="zh-CN"/>
              </w:rPr>
              <w:t>,</w:t>
            </w:r>
            <w:r w:rsidRPr="00CA7355">
              <w:rPr>
                <w:sz w:val="22"/>
                <w:szCs w:val="22"/>
                <w:lang w:eastAsia="zh-CN"/>
              </w:rPr>
              <w:t>60</w:t>
            </w:r>
          </w:p>
        </w:tc>
      </w:tr>
      <w:tr w:rsidR="004568FB" w:rsidRPr="00CA7355" w:rsidTr="004568FB">
        <w:trPr>
          <w:trHeight w:val="510"/>
          <w:jc w:val="center"/>
        </w:trPr>
        <w:tc>
          <w:tcPr>
            <w:tcW w:w="2989" w:type="dxa"/>
            <w:tcBorders>
              <w:top w:val="nil"/>
              <w:left w:val="single" w:sz="4" w:space="0" w:color="auto"/>
              <w:bottom w:val="single" w:sz="4" w:space="0" w:color="auto"/>
              <w:right w:val="single" w:sz="4" w:space="0" w:color="auto"/>
            </w:tcBorders>
            <w:shd w:val="clear" w:color="auto" w:fill="auto"/>
            <w:noWrap/>
            <w:vAlign w:val="bottom"/>
            <w:hideMark/>
          </w:tcPr>
          <w:p w:rsidR="004568FB" w:rsidRPr="00CA7355" w:rsidRDefault="004568FB" w:rsidP="00031C23">
            <w:pPr>
              <w:tabs>
                <w:tab w:val="clear" w:pos="567"/>
                <w:tab w:val="clear" w:pos="1134"/>
                <w:tab w:val="clear" w:pos="1701"/>
                <w:tab w:val="clear" w:pos="2268"/>
                <w:tab w:val="clear" w:pos="2835"/>
              </w:tabs>
              <w:overflowPunct/>
              <w:autoSpaceDE/>
              <w:autoSpaceDN/>
              <w:snapToGrid w:val="0"/>
              <w:spacing w:before="40" w:after="40"/>
              <w:textAlignment w:val="auto"/>
              <w:rPr>
                <w:b/>
                <w:bCs/>
                <w:sz w:val="22"/>
                <w:szCs w:val="22"/>
                <w:lang w:eastAsia="zh-CN"/>
              </w:rPr>
            </w:pPr>
            <w:r w:rsidRPr="00CA7355">
              <w:rPr>
                <w:b/>
                <w:bCs/>
                <w:sz w:val="22"/>
                <w:szCs w:val="22"/>
                <w:lang w:eastAsia="zh-CN"/>
              </w:rPr>
              <w:t>Total atrasos al 30.</w:t>
            </w:r>
            <w:r w:rsidR="00A67A31" w:rsidRPr="00CA7355">
              <w:rPr>
                <w:b/>
                <w:bCs/>
                <w:sz w:val="22"/>
                <w:szCs w:val="22"/>
                <w:lang w:eastAsia="zh-CN"/>
              </w:rPr>
              <w:t>09.</w:t>
            </w:r>
            <w:r w:rsidRPr="00CA7355">
              <w:rPr>
                <w:b/>
                <w:bCs/>
                <w:sz w:val="22"/>
                <w:szCs w:val="22"/>
                <w:lang w:eastAsia="zh-CN"/>
              </w:rPr>
              <w:t>2018</w:t>
            </w:r>
          </w:p>
        </w:tc>
        <w:tc>
          <w:tcPr>
            <w:tcW w:w="4325" w:type="dxa"/>
            <w:tcBorders>
              <w:top w:val="nil"/>
              <w:left w:val="nil"/>
              <w:bottom w:val="single" w:sz="4" w:space="0" w:color="auto"/>
              <w:right w:val="single" w:sz="4" w:space="0" w:color="auto"/>
            </w:tcBorders>
            <w:shd w:val="clear" w:color="auto" w:fill="auto"/>
            <w:noWrap/>
            <w:vAlign w:val="bottom"/>
            <w:hideMark/>
          </w:tcPr>
          <w:p w:rsidR="004568FB" w:rsidRPr="00CA7355" w:rsidRDefault="004568FB" w:rsidP="003644DB">
            <w:pPr>
              <w:tabs>
                <w:tab w:val="clear" w:pos="567"/>
                <w:tab w:val="clear" w:pos="1134"/>
                <w:tab w:val="clear" w:pos="1701"/>
                <w:tab w:val="clear" w:pos="2268"/>
                <w:tab w:val="clear" w:pos="2835"/>
              </w:tabs>
              <w:overflowPunct/>
              <w:autoSpaceDE/>
              <w:autoSpaceDN/>
              <w:snapToGrid w:val="0"/>
              <w:spacing w:before="40" w:after="40"/>
              <w:textAlignment w:val="auto"/>
              <w:rPr>
                <w:b/>
                <w:bCs/>
                <w:sz w:val="22"/>
                <w:szCs w:val="22"/>
                <w:lang w:eastAsia="zh-CN"/>
              </w:rPr>
            </w:pPr>
            <w:r w:rsidRPr="00CA7355">
              <w:rPr>
                <w:b/>
                <w:bCs/>
                <w:sz w:val="22"/>
                <w:szCs w:val="22"/>
                <w:lang w:eastAsia="zh-CN"/>
              </w:rPr>
              <w:t> </w:t>
            </w:r>
          </w:p>
        </w:tc>
        <w:tc>
          <w:tcPr>
            <w:tcW w:w="1176" w:type="dxa"/>
            <w:tcBorders>
              <w:top w:val="nil"/>
              <w:left w:val="nil"/>
              <w:bottom w:val="single" w:sz="4" w:space="0" w:color="auto"/>
              <w:right w:val="single" w:sz="4" w:space="0" w:color="auto"/>
            </w:tcBorders>
            <w:shd w:val="clear" w:color="auto" w:fill="auto"/>
            <w:noWrap/>
            <w:vAlign w:val="bottom"/>
            <w:hideMark/>
          </w:tcPr>
          <w:p w:rsidR="004568FB" w:rsidRPr="00CA7355" w:rsidRDefault="004568FB" w:rsidP="003644DB">
            <w:pPr>
              <w:tabs>
                <w:tab w:val="clear" w:pos="567"/>
                <w:tab w:val="clear" w:pos="1134"/>
                <w:tab w:val="clear" w:pos="1701"/>
                <w:tab w:val="clear" w:pos="2268"/>
                <w:tab w:val="clear" w:pos="2835"/>
              </w:tabs>
              <w:overflowPunct/>
              <w:autoSpaceDE/>
              <w:autoSpaceDN/>
              <w:snapToGrid w:val="0"/>
              <w:spacing w:before="40" w:after="40"/>
              <w:textAlignment w:val="auto"/>
              <w:rPr>
                <w:b/>
                <w:bCs/>
                <w:sz w:val="22"/>
                <w:szCs w:val="22"/>
                <w:lang w:eastAsia="zh-CN"/>
              </w:rPr>
            </w:pPr>
            <w:r w:rsidRPr="00CA7355">
              <w:rPr>
                <w:b/>
                <w:bCs/>
                <w:sz w:val="22"/>
                <w:szCs w:val="22"/>
                <w:lang w:eastAsia="zh-CN"/>
              </w:rPr>
              <w:t>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4568FB" w:rsidRPr="00CA7355" w:rsidRDefault="00A67A31" w:rsidP="00621BA1">
            <w:pPr>
              <w:tabs>
                <w:tab w:val="clear" w:pos="567"/>
                <w:tab w:val="clear" w:pos="1134"/>
                <w:tab w:val="clear" w:pos="1701"/>
                <w:tab w:val="clear" w:pos="2268"/>
                <w:tab w:val="clear" w:pos="2835"/>
              </w:tabs>
              <w:overflowPunct/>
              <w:autoSpaceDE/>
              <w:autoSpaceDN/>
              <w:snapToGrid w:val="0"/>
              <w:spacing w:before="40" w:after="40"/>
              <w:jc w:val="right"/>
              <w:textAlignment w:val="auto"/>
              <w:rPr>
                <w:b/>
                <w:bCs/>
                <w:sz w:val="22"/>
                <w:szCs w:val="22"/>
                <w:lang w:eastAsia="zh-CN"/>
              </w:rPr>
            </w:pPr>
            <w:r w:rsidRPr="00CA7355">
              <w:rPr>
                <w:b/>
                <w:bCs/>
                <w:sz w:val="22"/>
                <w:szCs w:val="22"/>
                <w:lang w:eastAsia="zh-CN"/>
              </w:rPr>
              <w:t>371 268,56</w:t>
            </w:r>
          </w:p>
        </w:tc>
      </w:tr>
    </w:tbl>
    <w:p w:rsidR="004568FB" w:rsidRPr="00CA7355" w:rsidRDefault="004568FB" w:rsidP="004568FB">
      <w:pPr>
        <w:spacing w:before="480"/>
        <w:rPr>
          <w:rFonts w:asciiTheme="minorHAnsi" w:hAnsiTheme="minorHAnsi"/>
        </w:rPr>
      </w:pPr>
    </w:p>
    <w:tbl>
      <w:tblPr>
        <w:tblW w:w="9918" w:type="dxa"/>
        <w:jc w:val="center"/>
        <w:tblLook w:val="04A0" w:firstRow="1" w:lastRow="0" w:firstColumn="1" w:lastColumn="0" w:noHBand="0" w:noVBand="1"/>
      </w:tblPr>
      <w:tblGrid>
        <w:gridCol w:w="3397"/>
        <w:gridCol w:w="3544"/>
        <w:gridCol w:w="992"/>
        <w:gridCol w:w="1985"/>
      </w:tblGrid>
      <w:tr w:rsidR="004568FB" w:rsidRPr="00CA7355" w:rsidTr="004568FB">
        <w:trPr>
          <w:trHeight w:val="690"/>
          <w:jc w:val="center"/>
        </w:trPr>
        <w:tc>
          <w:tcPr>
            <w:tcW w:w="9918"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4568FB" w:rsidRPr="00CA7355" w:rsidRDefault="004568FB" w:rsidP="0041381A">
            <w:pPr>
              <w:tabs>
                <w:tab w:val="clear" w:pos="567"/>
                <w:tab w:val="clear" w:pos="1134"/>
                <w:tab w:val="clear" w:pos="1701"/>
                <w:tab w:val="clear" w:pos="2268"/>
                <w:tab w:val="clear" w:pos="2835"/>
              </w:tabs>
              <w:overflowPunct/>
              <w:autoSpaceDE/>
              <w:autoSpaceDN/>
              <w:adjustRightInd/>
              <w:spacing w:after="120"/>
              <w:jc w:val="center"/>
              <w:textAlignment w:val="auto"/>
              <w:rPr>
                <w:rFonts w:asciiTheme="minorHAnsi" w:hAnsiTheme="minorHAnsi"/>
                <w:b/>
                <w:bCs/>
                <w:sz w:val="22"/>
                <w:szCs w:val="22"/>
                <w:lang w:eastAsia="zh-CN"/>
              </w:rPr>
            </w:pPr>
            <w:r w:rsidRPr="00CA7355">
              <w:rPr>
                <w:b/>
                <w:bCs/>
                <w:sz w:val="22"/>
                <w:szCs w:val="22"/>
                <w:lang w:eastAsia="zh-CN"/>
              </w:rPr>
              <w:t>IMPORTES ADEUDADOS CORRESPONDIENTES A FACTURAS VARIAS</w:t>
            </w:r>
          </w:p>
        </w:tc>
      </w:tr>
      <w:tr w:rsidR="004568FB" w:rsidRPr="00CA7355" w:rsidTr="0041381A">
        <w:trPr>
          <w:trHeight w:val="195"/>
          <w:jc w:val="center"/>
        </w:trPr>
        <w:tc>
          <w:tcPr>
            <w:tcW w:w="3397" w:type="dxa"/>
            <w:tcBorders>
              <w:top w:val="nil"/>
              <w:left w:val="single" w:sz="4" w:space="0" w:color="auto"/>
              <w:bottom w:val="nil"/>
              <w:right w:val="single" w:sz="4" w:space="0" w:color="auto"/>
            </w:tcBorders>
            <w:shd w:val="clear" w:color="auto" w:fill="auto"/>
            <w:noWrap/>
            <w:vAlign w:val="bottom"/>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w:t>
            </w:r>
          </w:p>
        </w:tc>
        <w:tc>
          <w:tcPr>
            <w:tcW w:w="3544" w:type="dxa"/>
            <w:tcBorders>
              <w:top w:val="nil"/>
              <w:left w:val="nil"/>
              <w:bottom w:val="nil"/>
              <w:right w:val="single" w:sz="4" w:space="0" w:color="auto"/>
            </w:tcBorders>
            <w:shd w:val="clear" w:color="auto" w:fill="auto"/>
            <w:noWrap/>
            <w:vAlign w:val="bottom"/>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w:t>
            </w:r>
          </w:p>
        </w:tc>
        <w:tc>
          <w:tcPr>
            <w:tcW w:w="992" w:type="dxa"/>
            <w:tcBorders>
              <w:top w:val="nil"/>
              <w:left w:val="nil"/>
              <w:bottom w:val="nil"/>
              <w:right w:val="single" w:sz="4" w:space="0" w:color="auto"/>
            </w:tcBorders>
            <w:shd w:val="clear" w:color="auto" w:fill="auto"/>
            <w:noWrap/>
            <w:vAlign w:val="bottom"/>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w:t>
            </w:r>
          </w:p>
        </w:tc>
        <w:tc>
          <w:tcPr>
            <w:tcW w:w="1985" w:type="dxa"/>
            <w:tcBorders>
              <w:top w:val="nil"/>
              <w:left w:val="nil"/>
              <w:bottom w:val="nil"/>
              <w:right w:val="single" w:sz="4" w:space="0" w:color="auto"/>
            </w:tcBorders>
            <w:shd w:val="clear" w:color="auto" w:fill="auto"/>
            <w:noWrap/>
            <w:vAlign w:val="bottom"/>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r w:rsidRPr="00CA7355">
              <w:rPr>
                <w:rFonts w:asciiTheme="minorHAnsi" w:hAnsiTheme="minorHAnsi"/>
                <w:sz w:val="22"/>
                <w:szCs w:val="22"/>
                <w:lang w:eastAsia="zh-CN"/>
              </w:rPr>
              <w:t> </w:t>
            </w:r>
          </w:p>
        </w:tc>
      </w:tr>
      <w:tr w:rsidR="004568FB" w:rsidRPr="00CA7355" w:rsidTr="0041381A">
        <w:trPr>
          <w:trHeight w:val="300"/>
          <w:jc w:val="center"/>
        </w:trPr>
        <w:tc>
          <w:tcPr>
            <w:tcW w:w="3397" w:type="dxa"/>
            <w:tcBorders>
              <w:top w:val="nil"/>
              <w:left w:val="single" w:sz="4" w:space="0" w:color="auto"/>
              <w:bottom w:val="nil"/>
              <w:right w:val="single" w:sz="4" w:space="0" w:color="auto"/>
            </w:tcBorders>
            <w:shd w:val="clear" w:color="auto" w:fill="auto"/>
            <w:noWrap/>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CA7355">
              <w:rPr>
                <w:b/>
                <w:bCs/>
                <w:sz w:val="22"/>
                <w:szCs w:val="22"/>
              </w:rPr>
              <w:t>País</w:t>
            </w:r>
          </w:p>
        </w:tc>
        <w:tc>
          <w:tcPr>
            <w:tcW w:w="3544" w:type="dxa"/>
            <w:tcBorders>
              <w:top w:val="nil"/>
              <w:left w:val="nil"/>
              <w:bottom w:val="nil"/>
              <w:right w:val="single" w:sz="4" w:space="0" w:color="auto"/>
            </w:tcBorders>
            <w:shd w:val="clear" w:color="auto" w:fill="auto"/>
            <w:noWrap/>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CA7355">
              <w:rPr>
                <w:b/>
                <w:bCs/>
                <w:sz w:val="22"/>
                <w:szCs w:val="22"/>
              </w:rPr>
              <w:t>Entidad</w:t>
            </w:r>
          </w:p>
        </w:tc>
        <w:tc>
          <w:tcPr>
            <w:tcW w:w="992" w:type="dxa"/>
            <w:tcBorders>
              <w:top w:val="nil"/>
              <w:left w:val="nil"/>
              <w:bottom w:val="nil"/>
              <w:right w:val="single" w:sz="4" w:space="0" w:color="auto"/>
            </w:tcBorders>
            <w:shd w:val="clear" w:color="auto" w:fill="auto"/>
            <w:noWrap/>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CA7355">
              <w:rPr>
                <w:b/>
                <w:bCs/>
                <w:sz w:val="22"/>
                <w:szCs w:val="22"/>
              </w:rPr>
              <w:t>Año</w:t>
            </w:r>
          </w:p>
        </w:tc>
        <w:tc>
          <w:tcPr>
            <w:tcW w:w="1985" w:type="dxa"/>
            <w:tcBorders>
              <w:top w:val="nil"/>
              <w:left w:val="nil"/>
              <w:bottom w:val="nil"/>
              <w:right w:val="single" w:sz="4" w:space="0" w:color="auto"/>
            </w:tcBorders>
            <w:shd w:val="clear" w:color="auto" w:fill="auto"/>
            <w:noWrap/>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b/>
                <w:bCs/>
                <w:sz w:val="22"/>
                <w:szCs w:val="22"/>
                <w:lang w:eastAsia="zh-CN"/>
              </w:rPr>
            </w:pPr>
            <w:r w:rsidRPr="00CA7355">
              <w:rPr>
                <w:b/>
                <w:bCs/>
                <w:sz w:val="22"/>
                <w:szCs w:val="22"/>
              </w:rPr>
              <w:t>Importe adeudado</w:t>
            </w:r>
          </w:p>
        </w:tc>
      </w:tr>
      <w:tr w:rsidR="004568FB" w:rsidRPr="00CA7355" w:rsidTr="0041381A">
        <w:trPr>
          <w:trHeight w:val="300"/>
          <w:jc w:val="center"/>
        </w:trPr>
        <w:tc>
          <w:tcPr>
            <w:tcW w:w="3397" w:type="dxa"/>
            <w:tcBorders>
              <w:top w:val="nil"/>
              <w:left w:val="single" w:sz="4" w:space="0" w:color="auto"/>
              <w:bottom w:val="nil"/>
              <w:right w:val="single" w:sz="4" w:space="0" w:color="auto"/>
            </w:tcBorders>
            <w:shd w:val="clear" w:color="auto" w:fill="auto"/>
            <w:noWrap/>
            <w:hideMark/>
          </w:tcPr>
          <w:p w:rsidR="004568FB" w:rsidRPr="00CA7355" w:rsidRDefault="004568FB" w:rsidP="0041381A">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Arabia Saudita</w:t>
            </w:r>
          </w:p>
        </w:tc>
        <w:tc>
          <w:tcPr>
            <w:tcW w:w="3544" w:type="dxa"/>
            <w:tcBorders>
              <w:top w:val="nil"/>
              <w:left w:val="nil"/>
              <w:bottom w:val="nil"/>
              <w:right w:val="single" w:sz="4" w:space="0" w:color="auto"/>
            </w:tcBorders>
            <w:shd w:val="clear" w:color="auto" w:fill="auto"/>
            <w:noWrap/>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2"/>
                <w:szCs w:val="22"/>
                <w:lang w:eastAsia="zh-CN"/>
              </w:rPr>
            </w:pPr>
            <w:proofErr w:type="spellStart"/>
            <w:r w:rsidRPr="00CA7355">
              <w:rPr>
                <w:rFonts w:asciiTheme="minorHAnsi" w:hAnsiTheme="minorHAnsi"/>
                <w:sz w:val="22"/>
                <w:szCs w:val="22"/>
                <w:lang w:eastAsia="zh-CN"/>
              </w:rPr>
              <w:t>Saudi</w:t>
            </w:r>
            <w:proofErr w:type="spellEnd"/>
            <w:r w:rsidRPr="00CA7355">
              <w:rPr>
                <w:rFonts w:asciiTheme="minorHAnsi" w:hAnsiTheme="minorHAnsi"/>
                <w:sz w:val="22"/>
                <w:szCs w:val="22"/>
                <w:lang w:eastAsia="zh-CN"/>
              </w:rPr>
              <w:t xml:space="preserve"> Telecom, </w:t>
            </w:r>
            <w:proofErr w:type="spellStart"/>
            <w:r w:rsidRPr="00CA7355">
              <w:rPr>
                <w:rFonts w:asciiTheme="minorHAnsi" w:hAnsiTheme="minorHAnsi"/>
                <w:sz w:val="22"/>
                <w:szCs w:val="22"/>
                <w:lang w:eastAsia="zh-CN"/>
              </w:rPr>
              <w:t>Riyadh</w:t>
            </w:r>
            <w:proofErr w:type="spellEnd"/>
          </w:p>
        </w:tc>
        <w:tc>
          <w:tcPr>
            <w:tcW w:w="992" w:type="dxa"/>
            <w:tcBorders>
              <w:top w:val="nil"/>
              <w:left w:val="nil"/>
              <w:bottom w:val="nil"/>
              <w:right w:val="single" w:sz="4" w:space="0" w:color="auto"/>
            </w:tcBorders>
            <w:shd w:val="clear" w:color="auto" w:fill="auto"/>
            <w:noWrap/>
            <w:hideMark/>
          </w:tcPr>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sz w:val="22"/>
                <w:szCs w:val="22"/>
                <w:lang w:eastAsia="zh-CN"/>
              </w:rPr>
            </w:pPr>
            <w:r w:rsidRPr="00CA7355">
              <w:rPr>
                <w:rFonts w:asciiTheme="minorHAnsi" w:hAnsiTheme="minorHAnsi"/>
                <w:sz w:val="22"/>
                <w:szCs w:val="22"/>
                <w:lang w:eastAsia="zh-CN"/>
              </w:rPr>
              <w:t>2010</w:t>
            </w:r>
          </w:p>
        </w:tc>
        <w:tc>
          <w:tcPr>
            <w:tcW w:w="1985" w:type="dxa"/>
            <w:tcBorders>
              <w:top w:val="nil"/>
              <w:left w:val="nil"/>
              <w:bottom w:val="nil"/>
              <w:right w:val="single" w:sz="4" w:space="0" w:color="auto"/>
            </w:tcBorders>
            <w:shd w:val="clear" w:color="auto" w:fill="auto"/>
            <w:noWrap/>
            <w:hideMark/>
          </w:tcPr>
          <w:p w:rsidR="004568FB" w:rsidRPr="00CA7355" w:rsidRDefault="004568FB" w:rsidP="00621BA1">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sz w:val="22"/>
                <w:szCs w:val="22"/>
                <w:lang w:eastAsia="zh-CN"/>
              </w:rPr>
            </w:pPr>
            <w:r w:rsidRPr="00CA7355">
              <w:rPr>
                <w:rFonts w:asciiTheme="minorHAnsi" w:hAnsiTheme="minorHAnsi"/>
                <w:sz w:val="22"/>
                <w:szCs w:val="22"/>
                <w:lang w:eastAsia="zh-CN"/>
              </w:rPr>
              <w:t>62</w:t>
            </w:r>
            <w:r w:rsidR="00621BA1" w:rsidRPr="00CA7355">
              <w:rPr>
                <w:rFonts w:asciiTheme="minorHAnsi" w:hAnsiTheme="minorHAnsi"/>
                <w:sz w:val="22"/>
                <w:szCs w:val="22"/>
                <w:lang w:eastAsia="zh-CN"/>
              </w:rPr>
              <w:t xml:space="preserve"> </w:t>
            </w:r>
            <w:r w:rsidRPr="00CA7355">
              <w:rPr>
                <w:rFonts w:asciiTheme="minorHAnsi" w:hAnsiTheme="minorHAnsi"/>
                <w:sz w:val="22"/>
                <w:szCs w:val="22"/>
                <w:lang w:eastAsia="zh-CN"/>
              </w:rPr>
              <w:t>560</w:t>
            </w:r>
            <w:r w:rsidR="00621BA1" w:rsidRPr="00CA7355">
              <w:rPr>
                <w:rFonts w:asciiTheme="minorHAnsi" w:hAnsiTheme="minorHAnsi"/>
                <w:sz w:val="22"/>
                <w:szCs w:val="22"/>
                <w:lang w:eastAsia="zh-CN"/>
              </w:rPr>
              <w:t>,</w:t>
            </w:r>
            <w:r w:rsidRPr="00CA7355">
              <w:rPr>
                <w:rFonts w:asciiTheme="minorHAnsi" w:hAnsiTheme="minorHAnsi"/>
                <w:sz w:val="22"/>
                <w:szCs w:val="22"/>
                <w:lang w:eastAsia="zh-CN"/>
              </w:rPr>
              <w:t>00</w:t>
            </w:r>
          </w:p>
        </w:tc>
      </w:tr>
      <w:tr w:rsidR="004568FB" w:rsidRPr="00CA7355" w:rsidTr="0041381A">
        <w:trPr>
          <w:trHeight w:val="300"/>
          <w:jc w:val="center"/>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4568FB" w:rsidRPr="00CA7355" w:rsidRDefault="004568FB" w:rsidP="00031C23">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Total atrasos al 30.</w:t>
            </w:r>
            <w:r w:rsidR="00A67A31" w:rsidRPr="00CA7355">
              <w:rPr>
                <w:rFonts w:asciiTheme="minorHAnsi" w:hAnsiTheme="minorHAnsi"/>
                <w:b/>
                <w:bCs/>
                <w:sz w:val="22"/>
                <w:szCs w:val="22"/>
                <w:lang w:eastAsia="zh-CN"/>
              </w:rPr>
              <w:t>09</w:t>
            </w:r>
            <w:r w:rsidRPr="00CA7355">
              <w:rPr>
                <w:rFonts w:asciiTheme="minorHAnsi" w:hAnsiTheme="minorHAnsi"/>
                <w:b/>
                <w:bCs/>
                <w:sz w:val="22"/>
                <w:szCs w:val="22"/>
                <w:lang w:eastAsia="zh-CN"/>
              </w:rPr>
              <w:t>.2018</w:t>
            </w:r>
          </w:p>
        </w:tc>
        <w:tc>
          <w:tcPr>
            <w:tcW w:w="3544" w:type="dxa"/>
            <w:tcBorders>
              <w:top w:val="nil"/>
              <w:left w:val="nil"/>
              <w:bottom w:val="single" w:sz="4" w:space="0" w:color="auto"/>
              <w:right w:val="single" w:sz="4" w:space="0" w:color="auto"/>
            </w:tcBorders>
            <w:shd w:val="clear" w:color="auto" w:fill="auto"/>
            <w:noWrap/>
            <w:vAlign w:val="bottom"/>
            <w:hideMark/>
          </w:tcPr>
          <w:p w:rsidR="004568FB" w:rsidRPr="00CA7355" w:rsidRDefault="004568FB" w:rsidP="0041381A">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 </w:t>
            </w:r>
          </w:p>
        </w:tc>
        <w:tc>
          <w:tcPr>
            <w:tcW w:w="992" w:type="dxa"/>
            <w:tcBorders>
              <w:top w:val="nil"/>
              <w:left w:val="nil"/>
              <w:bottom w:val="single" w:sz="4" w:space="0" w:color="auto"/>
              <w:right w:val="single" w:sz="4" w:space="0" w:color="auto"/>
            </w:tcBorders>
            <w:shd w:val="clear" w:color="auto" w:fill="auto"/>
            <w:noWrap/>
            <w:vAlign w:val="bottom"/>
            <w:hideMark/>
          </w:tcPr>
          <w:p w:rsidR="004568FB" w:rsidRPr="00CA7355" w:rsidRDefault="004568FB" w:rsidP="0041381A">
            <w:pPr>
              <w:tabs>
                <w:tab w:val="clear" w:pos="567"/>
                <w:tab w:val="clear" w:pos="1134"/>
                <w:tab w:val="clear" w:pos="1701"/>
                <w:tab w:val="clear" w:pos="2268"/>
                <w:tab w:val="clear" w:pos="2835"/>
              </w:tabs>
              <w:overflowPunct/>
              <w:autoSpaceDE/>
              <w:autoSpaceDN/>
              <w:adjustRightInd/>
              <w:spacing w:before="60" w:after="60"/>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568FB" w:rsidRPr="00CA7355" w:rsidRDefault="004568FB" w:rsidP="00621BA1">
            <w:pPr>
              <w:tabs>
                <w:tab w:val="clear" w:pos="567"/>
                <w:tab w:val="clear" w:pos="1134"/>
                <w:tab w:val="clear" w:pos="1701"/>
                <w:tab w:val="clear" w:pos="2268"/>
                <w:tab w:val="clear" w:pos="2835"/>
              </w:tabs>
              <w:overflowPunct/>
              <w:autoSpaceDE/>
              <w:autoSpaceDN/>
              <w:adjustRightInd/>
              <w:spacing w:before="60" w:after="60"/>
              <w:jc w:val="right"/>
              <w:textAlignment w:val="auto"/>
              <w:rPr>
                <w:rFonts w:asciiTheme="minorHAnsi" w:hAnsiTheme="minorHAnsi"/>
                <w:b/>
                <w:bCs/>
                <w:sz w:val="22"/>
                <w:szCs w:val="22"/>
                <w:lang w:eastAsia="zh-CN"/>
              </w:rPr>
            </w:pPr>
            <w:r w:rsidRPr="00CA7355">
              <w:rPr>
                <w:rFonts w:asciiTheme="minorHAnsi" w:hAnsiTheme="minorHAnsi"/>
                <w:b/>
                <w:bCs/>
                <w:sz w:val="22"/>
                <w:szCs w:val="22"/>
                <w:lang w:eastAsia="zh-CN"/>
              </w:rPr>
              <w:t>62</w:t>
            </w:r>
            <w:r w:rsidR="00621BA1" w:rsidRPr="00CA7355">
              <w:rPr>
                <w:rFonts w:asciiTheme="minorHAnsi" w:hAnsiTheme="minorHAnsi"/>
                <w:b/>
                <w:bCs/>
                <w:sz w:val="22"/>
                <w:szCs w:val="22"/>
                <w:lang w:eastAsia="zh-CN"/>
              </w:rPr>
              <w:t xml:space="preserve"> </w:t>
            </w:r>
            <w:r w:rsidRPr="00CA7355">
              <w:rPr>
                <w:rFonts w:asciiTheme="minorHAnsi" w:hAnsiTheme="minorHAnsi"/>
                <w:b/>
                <w:bCs/>
                <w:sz w:val="22"/>
                <w:szCs w:val="22"/>
                <w:lang w:eastAsia="zh-CN"/>
              </w:rPr>
              <w:t>560</w:t>
            </w:r>
            <w:r w:rsidR="00621BA1" w:rsidRPr="00CA7355">
              <w:rPr>
                <w:rFonts w:asciiTheme="minorHAnsi" w:hAnsiTheme="minorHAnsi"/>
                <w:b/>
                <w:bCs/>
                <w:sz w:val="22"/>
                <w:szCs w:val="22"/>
                <w:lang w:eastAsia="zh-CN"/>
              </w:rPr>
              <w:t>,</w:t>
            </w:r>
            <w:r w:rsidRPr="00CA7355">
              <w:rPr>
                <w:rFonts w:asciiTheme="minorHAnsi" w:hAnsiTheme="minorHAnsi"/>
                <w:b/>
                <w:bCs/>
                <w:sz w:val="22"/>
                <w:szCs w:val="22"/>
                <w:lang w:eastAsia="zh-CN"/>
              </w:rPr>
              <w:t>00</w:t>
            </w:r>
          </w:p>
        </w:tc>
      </w:tr>
    </w:tbl>
    <w:p w:rsidR="004568FB" w:rsidRPr="00CA7355" w:rsidRDefault="004568FB" w:rsidP="004568F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p>
    <w:p w:rsidR="004568FB" w:rsidRPr="00CA7355" w:rsidRDefault="004568FB" w:rsidP="004568FB">
      <w:pPr>
        <w:sectPr w:rsidR="004568FB" w:rsidRPr="00CA7355" w:rsidSect="004568FB">
          <w:headerReference w:type="default" r:id="rId14"/>
          <w:footerReference w:type="default" r:id="rId15"/>
          <w:footerReference w:type="first" r:id="rId16"/>
          <w:type w:val="continuous"/>
          <w:pgSz w:w="11913" w:h="16834"/>
          <w:pgMar w:top="1418" w:right="1134" w:bottom="1418" w:left="1134" w:header="720" w:footer="720" w:gutter="0"/>
          <w:paperSrc w:first="15" w:other="15"/>
          <w:cols w:space="720"/>
          <w:titlePg/>
        </w:sectPr>
      </w:pPr>
    </w:p>
    <w:p w:rsidR="004568FB" w:rsidRPr="00CA7355" w:rsidRDefault="004568FB" w:rsidP="00077524">
      <w:pPr>
        <w:pStyle w:val="AnnexNo"/>
        <w:spacing w:before="600" w:after="360"/>
        <w:rPr>
          <w:rFonts w:asciiTheme="minorHAnsi" w:hAnsiTheme="minorHAnsi"/>
          <w:sz w:val="22"/>
          <w:szCs w:val="22"/>
        </w:rPr>
      </w:pPr>
      <w:r w:rsidRPr="00CA7355">
        <w:rPr>
          <w:rFonts w:asciiTheme="minorHAnsi" w:hAnsiTheme="minorHAnsi"/>
        </w:rPr>
        <w:lastRenderedPageBreak/>
        <w:t>ANEXO E</w:t>
      </w:r>
    </w:p>
    <w:p w:rsidR="00621BA1" w:rsidRPr="00CA7355" w:rsidRDefault="004853A7" w:rsidP="00A6389D">
      <w:pPr>
        <w:pStyle w:val="Heading1"/>
        <w:spacing w:after="200"/>
        <w:rPr>
          <w:sz w:val="24"/>
          <w:szCs w:val="24"/>
        </w:rPr>
      </w:pPr>
      <w:r w:rsidRPr="00E92CED">
        <w:rPr>
          <w:sz w:val="24"/>
          <w:szCs w:val="24"/>
        </w:rPr>
        <w:t>1</w:t>
      </w:r>
      <w:r w:rsidRPr="00CA7355">
        <w:tab/>
      </w:r>
      <w:r w:rsidR="004568FB" w:rsidRPr="00CA7355">
        <w:rPr>
          <w:sz w:val="24"/>
          <w:szCs w:val="24"/>
        </w:rPr>
        <w:t>IMPORTES ADEUDADOS CORRESPONDIENTES A CUENTAS ESPECIALES DE ATRASOS (ACUERDOS DE AMORTIZACIÓN)</w:t>
      </w:r>
    </w:p>
    <w:tbl>
      <w:tblPr>
        <w:tblW w:w="14328" w:type="dxa"/>
        <w:jc w:val="center"/>
        <w:tblLook w:val="04A0" w:firstRow="1" w:lastRow="0" w:firstColumn="1" w:lastColumn="0" w:noHBand="0" w:noVBand="1"/>
      </w:tblPr>
      <w:tblGrid>
        <w:gridCol w:w="3602"/>
        <w:gridCol w:w="1643"/>
        <w:gridCol w:w="1577"/>
        <w:gridCol w:w="1360"/>
        <w:gridCol w:w="1513"/>
        <w:gridCol w:w="1940"/>
        <w:gridCol w:w="1276"/>
        <w:gridCol w:w="1417"/>
      </w:tblGrid>
      <w:tr w:rsidR="00621BA1" w:rsidRPr="00CA7355" w:rsidTr="00123080">
        <w:trPr>
          <w:trHeight w:val="691"/>
          <w:jc w:val="center"/>
        </w:trPr>
        <w:tc>
          <w:tcPr>
            <w:tcW w:w="3602" w:type="dxa"/>
            <w:tcBorders>
              <w:top w:val="nil"/>
              <w:left w:val="nil"/>
              <w:right w:val="nil"/>
            </w:tcBorders>
            <w:shd w:val="clear" w:color="auto" w:fill="auto"/>
            <w:noWrap/>
            <w:hideMark/>
          </w:tcPr>
          <w:p w:rsidR="00621BA1" w:rsidRPr="00CA7355" w:rsidRDefault="00621BA1" w:rsidP="00E66640">
            <w:pPr>
              <w:spacing w:before="0"/>
              <w:jc w:val="center"/>
              <w:rPr>
                <w:b/>
                <w:bCs/>
                <w:sz w:val="20"/>
                <w:lang w:eastAsia="zh-CN"/>
              </w:rPr>
            </w:pPr>
            <w:r w:rsidRPr="00CA7355">
              <w:rPr>
                <w:b/>
                <w:bCs/>
                <w:color w:val="000000"/>
                <w:sz w:val="20"/>
                <w:lang w:eastAsia="zh-CN"/>
              </w:rPr>
              <w:t>Estados Miembros-Miembros de Sector/Empresas</w:t>
            </w:r>
          </w:p>
        </w:tc>
        <w:tc>
          <w:tcPr>
            <w:tcW w:w="1643" w:type="dxa"/>
            <w:tcBorders>
              <w:top w:val="nil"/>
              <w:left w:val="nil"/>
              <w:right w:val="nil"/>
            </w:tcBorders>
            <w:shd w:val="clear" w:color="auto" w:fill="auto"/>
            <w:noWrap/>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eastAsia="zh-CN"/>
              </w:rPr>
            </w:pPr>
            <w:r w:rsidRPr="00CA7355">
              <w:rPr>
                <w:b/>
                <w:bCs/>
                <w:color w:val="000000"/>
                <w:sz w:val="20"/>
                <w:lang w:eastAsia="zh-CN"/>
              </w:rPr>
              <w:t>Resoluciones</w:t>
            </w:r>
          </w:p>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CA7355">
              <w:rPr>
                <w:b/>
                <w:bCs/>
                <w:color w:val="000000"/>
                <w:sz w:val="20"/>
                <w:lang w:eastAsia="zh-CN"/>
              </w:rPr>
              <w:t>de la PP</w:t>
            </w:r>
          </w:p>
        </w:tc>
        <w:tc>
          <w:tcPr>
            <w:tcW w:w="1577" w:type="dxa"/>
            <w:tcBorders>
              <w:top w:val="nil"/>
              <w:left w:val="nil"/>
              <w:right w:val="nil"/>
            </w:tcBorders>
            <w:shd w:val="clear" w:color="auto" w:fill="auto"/>
            <w:noWrap/>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CA7355">
              <w:rPr>
                <w:b/>
                <w:bCs/>
                <w:color w:val="000000"/>
                <w:sz w:val="20"/>
                <w:lang w:eastAsia="zh-CN"/>
              </w:rPr>
              <w:t>Importe transferido a cuenta especial</w:t>
            </w:r>
          </w:p>
        </w:tc>
        <w:tc>
          <w:tcPr>
            <w:tcW w:w="1360" w:type="dxa"/>
            <w:tcBorders>
              <w:top w:val="nil"/>
              <w:left w:val="nil"/>
              <w:right w:val="nil"/>
            </w:tcBorders>
            <w:shd w:val="clear" w:color="auto" w:fill="auto"/>
            <w:noWrap/>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CA7355">
              <w:rPr>
                <w:b/>
                <w:bCs/>
                <w:sz w:val="20"/>
                <w:lang w:eastAsia="zh-CN"/>
              </w:rPr>
              <w:t>Saldo al 31.</w:t>
            </w:r>
            <w:r w:rsidRPr="00CA7355">
              <w:rPr>
                <w:b/>
                <w:bCs/>
                <w:color w:val="000000"/>
                <w:sz w:val="20"/>
                <w:lang w:eastAsia="zh-CN"/>
              </w:rPr>
              <w:t>12.2017</w:t>
            </w:r>
          </w:p>
        </w:tc>
        <w:tc>
          <w:tcPr>
            <w:tcW w:w="1513" w:type="dxa"/>
            <w:tcBorders>
              <w:top w:val="nil"/>
              <w:left w:val="nil"/>
              <w:right w:val="nil"/>
            </w:tcBorders>
            <w:shd w:val="clear" w:color="auto" w:fill="auto"/>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CA7355">
              <w:rPr>
                <w:b/>
                <w:bCs/>
                <w:sz w:val="20"/>
                <w:lang w:eastAsia="zh-CN"/>
              </w:rPr>
              <w:t>Transferencias/ Cancelaciones 2018</w:t>
            </w:r>
          </w:p>
        </w:tc>
        <w:tc>
          <w:tcPr>
            <w:tcW w:w="1940" w:type="dxa"/>
            <w:tcBorders>
              <w:top w:val="nil"/>
              <w:left w:val="nil"/>
              <w:right w:val="nil"/>
            </w:tcBorders>
            <w:shd w:val="clear" w:color="auto" w:fill="auto"/>
            <w:hideMark/>
          </w:tcPr>
          <w:p w:rsidR="00621BA1" w:rsidRPr="00CA7355" w:rsidRDefault="00621BA1" w:rsidP="00E66640">
            <w:pPr>
              <w:spacing w:before="0"/>
              <w:jc w:val="center"/>
              <w:rPr>
                <w:b/>
                <w:bCs/>
                <w:sz w:val="20"/>
                <w:lang w:eastAsia="zh-CN"/>
              </w:rPr>
            </w:pPr>
            <w:r w:rsidRPr="00CA7355">
              <w:rPr>
                <w:b/>
                <w:bCs/>
                <w:sz w:val="20"/>
                <w:lang w:eastAsia="zh-CN"/>
              </w:rPr>
              <w:t>Intereses</w:t>
            </w:r>
          </w:p>
          <w:p w:rsidR="00621BA1" w:rsidRPr="00CA7355" w:rsidRDefault="00621BA1" w:rsidP="00E66640">
            <w:pPr>
              <w:spacing w:before="0"/>
              <w:jc w:val="center"/>
              <w:rPr>
                <w:b/>
                <w:bCs/>
                <w:sz w:val="20"/>
                <w:lang w:eastAsia="zh-CN"/>
              </w:rPr>
            </w:pPr>
            <w:r w:rsidRPr="00CA7355">
              <w:rPr>
                <w:b/>
                <w:bCs/>
                <w:sz w:val="20"/>
                <w:lang w:eastAsia="zh-CN"/>
              </w:rPr>
              <w:t>2018</w:t>
            </w:r>
          </w:p>
        </w:tc>
        <w:tc>
          <w:tcPr>
            <w:tcW w:w="1276" w:type="dxa"/>
            <w:tcBorders>
              <w:top w:val="nil"/>
              <w:left w:val="nil"/>
              <w:right w:val="nil"/>
            </w:tcBorders>
            <w:shd w:val="clear" w:color="auto" w:fill="auto"/>
            <w:noWrap/>
            <w:hideMark/>
          </w:tcPr>
          <w:p w:rsidR="00621BA1" w:rsidRPr="00CA7355" w:rsidRDefault="00621BA1" w:rsidP="00621BA1">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CA7355">
              <w:rPr>
                <w:b/>
                <w:bCs/>
                <w:sz w:val="20"/>
                <w:lang w:eastAsia="zh-CN"/>
              </w:rPr>
              <w:t>Pagos</w:t>
            </w:r>
          </w:p>
          <w:p w:rsidR="00621BA1" w:rsidRPr="00CA7355" w:rsidRDefault="00621BA1" w:rsidP="00621BA1">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CA7355">
              <w:rPr>
                <w:b/>
                <w:bCs/>
                <w:sz w:val="20"/>
                <w:lang w:eastAsia="zh-CN"/>
              </w:rPr>
              <w:t>2018</w:t>
            </w:r>
          </w:p>
        </w:tc>
        <w:tc>
          <w:tcPr>
            <w:tcW w:w="1417" w:type="dxa"/>
            <w:tcBorders>
              <w:top w:val="nil"/>
              <w:left w:val="nil"/>
              <w:right w:val="nil"/>
            </w:tcBorders>
            <w:shd w:val="clear" w:color="auto" w:fill="auto"/>
            <w:noWrap/>
            <w:hideMark/>
          </w:tcPr>
          <w:p w:rsidR="00621BA1" w:rsidRPr="00CA7355" w:rsidRDefault="00621BA1" w:rsidP="00031C23">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CA7355">
              <w:rPr>
                <w:b/>
                <w:bCs/>
                <w:sz w:val="20"/>
                <w:lang w:eastAsia="zh-CN"/>
              </w:rPr>
              <w:t xml:space="preserve">Saldo al </w:t>
            </w:r>
            <w:r w:rsidRPr="00CA7355">
              <w:rPr>
                <w:b/>
                <w:bCs/>
                <w:color w:val="000000"/>
                <w:sz w:val="20"/>
                <w:lang w:eastAsia="zh-CN"/>
              </w:rPr>
              <w:t>30.</w:t>
            </w:r>
            <w:r w:rsidR="00A67A31" w:rsidRPr="00CA7355">
              <w:rPr>
                <w:b/>
                <w:bCs/>
                <w:color w:val="000000"/>
                <w:sz w:val="20"/>
                <w:lang w:eastAsia="zh-CN"/>
              </w:rPr>
              <w:t>09</w:t>
            </w:r>
            <w:r w:rsidRPr="00CA7355">
              <w:rPr>
                <w:b/>
                <w:bCs/>
                <w:color w:val="000000"/>
                <w:sz w:val="20"/>
                <w:lang w:eastAsia="zh-CN"/>
              </w:rPr>
              <w:t>.2018</w:t>
            </w:r>
          </w:p>
        </w:tc>
      </w:tr>
      <w:tr w:rsidR="00621BA1" w:rsidRPr="00CA7355" w:rsidTr="00123080">
        <w:trPr>
          <w:trHeight w:val="255"/>
          <w:jc w:val="center"/>
        </w:trPr>
        <w:tc>
          <w:tcPr>
            <w:tcW w:w="3602"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b/>
                <w:bCs/>
                <w:sz w:val="20"/>
                <w:lang w:eastAsia="zh-CN"/>
              </w:rPr>
            </w:pPr>
            <w:r w:rsidRPr="00CA7355">
              <w:rPr>
                <w:b/>
                <w:bCs/>
                <w:sz w:val="20"/>
                <w:lang w:eastAsia="zh-CN"/>
              </w:rPr>
              <w:t>Estados Miembros</w:t>
            </w:r>
          </w:p>
        </w:tc>
        <w:tc>
          <w:tcPr>
            <w:tcW w:w="1643"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p>
        </w:tc>
        <w:tc>
          <w:tcPr>
            <w:tcW w:w="157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513"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94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276"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1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621BA1" w:rsidRPr="00CA7355" w:rsidTr="00123080">
        <w:trPr>
          <w:trHeight w:val="255"/>
          <w:jc w:val="center"/>
        </w:trPr>
        <w:tc>
          <w:tcPr>
            <w:tcW w:w="3602" w:type="dxa"/>
            <w:tcBorders>
              <w:top w:val="nil"/>
              <w:left w:val="nil"/>
              <w:bottom w:val="nil"/>
              <w:right w:val="nil"/>
            </w:tcBorders>
            <w:shd w:val="clear" w:color="auto" w:fill="auto"/>
            <w:noWrap/>
            <w:vAlign w:val="bottom"/>
            <w:hideMark/>
          </w:tcPr>
          <w:p w:rsidR="00621BA1" w:rsidRPr="00CA7355" w:rsidRDefault="00A679C0"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S</w:t>
            </w:r>
            <w:r w:rsidR="00621BA1" w:rsidRPr="00CA7355">
              <w:rPr>
                <w:sz w:val="20"/>
                <w:lang w:eastAsia="zh-CN"/>
              </w:rPr>
              <w:t>udán</w:t>
            </w:r>
          </w:p>
        </w:tc>
        <w:tc>
          <w:tcPr>
            <w:tcW w:w="1643"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38 - PP 1989</w:t>
            </w:r>
          </w:p>
        </w:tc>
        <w:tc>
          <w:tcPr>
            <w:tcW w:w="157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567 047,95</w:t>
            </w:r>
          </w:p>
        </w:tc>
        <w:tc>
          <w:tcPr>
            <w:tcW w:w="136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141 028,45</w:t>
            </w:r>
          </w:p>
        </w:tc>
        <w:tc>
          <w:tcPr>
            <w:tcW w:w="1513"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94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276" w:type="dxa"/>
            <w:tcBorders>
              <w:top w:val="nil"/>
              <w:left w:val="nil"/>
              <w:bottom w:val="nil"/>
              <w:right w:val="nil"/>
            </w:tcBorders>
            <w:shd w:val="clear" w:color="auto" w:fill="auto"/>
            <w:noWrap/>
            <w:vAlign w:val="bottom"/>
            <w:hideMark/>
          </w:tcPr>
          <w:p w:rsidR="00621BA1" w:rsidRPr="00CA7355" w:rsidRDefault="00A03DC6"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A03DC6">
              <w:rPr>
                <w:sz w:val="20"/>
                <w:lang w:eastAsia="zh-CN"/>
              </w:rPr>
              <w:t>–</w:t>
            </w:r>
            <w:r w:rsidR="00A67A31" w:rsidRPr="00CA7355">
              <w:rPr>
                <w:sz w:val="20"/>
                <w:lang w:eastAsia="zh-CN"/>
              </w:rPr>
              <w:t>87 738,72</w:t>
            </w:r>
          </w:p>
        </w:tc>
        <w:tc>
          <w:tcPr>
            <w:tcW w:w="1417" w:type="dxa"/>
            <w:tcBorders>
              <w:top w:val="nil"/>
              <w:left w:val="nil"/>
              <w:bottom w:val="nil"/>
              <w:right w:val="nil"/>
            </w:tcBorders>
            <w:shd w:val="clear" w:color="auto" w:fill="auto"/>
            <w:noWrap/>
            <w:vAlign w:val="bottom"/>
            <w:hideMark/>
          </w:tcPr>
          <w:p w:rsidR="00621BA1" w:rsidRPr="00CA7355" w:rsidRDefault="00A67A3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53 289,73</w:t>
            </w:r>
          </w:p>
        </w:tc>
      </w:tr>
      <w:tr w:rsidR="00621BA1" w:rsidRPr="00CA7355" w:rsidTr="00123080">
        <w:trPr>
          <w:trHeight w:val="255"/>
          <w:jc w:val="center"/>
        </w:trPr>
        <w:tc>
          <w:tcPr>
            <w:tcW w:w="3602" w:type="dxa"/>
            <w:tcBorders>
              <w:top w:val="nil"/>
              <w:left w:val="nil"/>
              <w:bottom w:val="nil"/>
              <w:right w:val="nil"/>
            </w:tcBorders>
            <w:shd w:val="clear" w:color="auto" w:fill="auto"/>
            <w:noWrap/>
            <w:vAlign w:val="bottom"/>
            <w:hideMark/>
          </w:tcPr>
          <w:p w:rsidR="00621BA1" w:rsidRPr="00CA7355"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Granada</w:t>
            </w:r>
          </w:p>
        </w:tc>
        <w:tc>
          <w:tcPr>
            <w:tcW w:w="1643" w:type="dxa"/>
            <w:tcBorders>
              <w:top w:val="nil"/>
              <w:left w:val="nil"/>
              <w:bottom w:val="nil"/>
              <w:right w:val="nil"/>
            </w:tcBorders>
            <w:shd w:val="clear" w:color="auto" w:fill="auto"/>
            <w:noWrap/>
            <w:vAlign w:val="bottom"/>
            <w:hideMark/>
          </w:tcPr>
          <w:p w:rsidR="00621BA1" w:rsidRPr="00CA7355"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41 - 2008</w:t>
            </w:r>
          </w:p>
        </w:tc>
        <w:tc>
          <w:tcPr>
            <w:tcW w:w="157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662 554,65</w:t>
            </w:r>
          </w:p>
        </w:tc>
        <w:tc>
          <w:tcPr>
            <w:tcW w:w="136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239 033,00</w:t>
            </w:r>
          </w:p>
        </w:tc>
        <w:tc>
          <w:tcPr>
            <w:tcW w:w="1513"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94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239 033,00</w:t>
            </w:r>
          </w:p>
        </w:tc>
        <w:tc>
          <w:tcPr>
            <w:tcW w:w="1276"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41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r>
      <w:tr w:rsidR="00621BA1" w:rsidRPr="00CA7355" w:rsidTr="00123080">
        <w:trPr>
          <w:trHeight w:val="255"/>
          <w:jc w:val="center"/>
        </w:trPr>
        <w:tc>
          <w:tcPr>
            <w:tcW w:w="3602" w:type="dxa"/>
            <w:tcBorders>
              <w:top w:val="nil"/>
              <w:left w:val="nil"/>
              <w:bottom w:val="nil"/>
              <w:right w:val="nil"/>
            </w:tcBorders>
            <w:shd w:val="clear" w:color="auto" w:fill="auto"/>
            <w:noWrap/>
            <w:vAlign w:val="bottom"/>
            <w:hideMark/>
          </w:tcPr>
          <w:p w:rsidR="00621BA1" w:rsidRPr="00CA7355"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Bolivia</w:t>
            </w:r>
          </w:p>
        </w:tc>
        <w:tc>
          <w:tcPr>
            <w:tcW w:w="1643" w:type="dxa"/>
            <w:tcBorders>
              <w:top w:val="nil"/>
              <w:left w:val="nil"/>
              <w:bottom w:val="nil"/>
              <w:right w:val="nil"/>
            </w:tcBorders>
            <w:shd w:val="clear" w:color="auto" w:fill="auto"/>
            <w:noWrap/>
            <w:vAlign w:val="bottom"/>
            <w:hideMark/>
          </w:tcPr>
          <w:p w:rsidR="00621BA1" w:rsidRPr="00CA7355"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41 - 2009</w:t>
            </w:r>
          </w:p>
        </w:tc>
        <w:tc>
          <w:tcPr>
            <w:tcW w:w="157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6 515 226,72</w:t>
            </w:r>
          </w:p>
        </w:tc>
        <w:tc>
          <w:tcPr>
            <w:tcW w:w="136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3 559 066,20</w:t>
            </w:r>
          </w:p>
        </w:tc>
        <w:tc>
          <w:tcPr>
            <w:tcW w:w="1513"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94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3 230 603,92</w:t>
            </w:r>
          </w:p>
        </w:tc>
        <w:tc>
          <w:tcPr>
            <w:tcW w:w="1276"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–328 462,28</w:t>
            </w:r>
          </w:p>
        </w:tc>
        <w:tc>
          <w:tcPr>
            <w:tcW w:w="141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r>
      <w:tr w:rsidR="00621BA1" w:rsidRPr="00CA7355" w:rsidTr="00123080">
        <w:trPr>
          <w:trHeight w:val="255"/>
          <w:jc w:val="center"/>
        </w:trPr>
        <w:tc>
          <w:tcPr>
            <w:tcW w:w="3602" w:type="dxa"/>
            <w:tcBorders>
              <w:top w:val="nil"/>
              <w:left w:val="nil"/>
              <w:bottom w:val="nil"/>
              <w:right w:val="nil"/>
            </w:tcBorders>
            <w:shd w:val="clear" w:color="auto" w:fill="auto"/>
            <w:noWrap/>
            <w:vAlign w:val="bottom"/>
            <w:hideMark/>
          </w:tcPr>
          <w:p w:rsidR="00621BA1" w:rsidRPr="00CA7355" w:rsidRDefault="00621BA1" w:rsidP="00276524">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proofErr w:type="spellStart"/>
            <w:r w:rsidRPr="00CA7355">
              <w:rPr>
                <w:sz w:val="20"/>
                <w:lang w:eastAsia="zh-CN"/>
              </w:rPr>
              <w:t>Ben</w:t>
            </w:r>
            <w:r w:rsidR="00276524">
              <w:rPr>
                <w:sz w:val="20"/>
                <w:lang w:eastAsia="zh-CN"/>
              </w:rPr>
              <w:t>i</w:t>
            </w:r>
            <w:r w:rsidRPr="00CA7355">
              <w:rPr>
                <w:sz w:val="20"/>
                <w:lang w:eastAsia="zh-CN"/>
              </w:rPr>
              <w:t>n</w:t>
            </w:r>
            <w:proofErr w:type="spellEnd"/>
          </w:p>
        </w:tc>
        <w:tc>
          <w:tcPr>
            <w:tcW w:w="1643" w:type="dxa"/>
            <w:tcBorders>
              <w:top w:val="nil"/>
              <w:left w:val="nil"/>
              <w:bottom w:val="nil"/>
              <w:right w:val="nil"/>
            </w:tcBorders>
            <w:shd w:val="clear" w:color="auto" w:fill="auto"/>
            <w:noWrap/>
            <w:vAlign w:val="bottom"/>
            <w:hideMark/>
          </w:tcPr>
          <w:p w:rsidR="00621BA1" w:rsidRPr="00CA7355"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41 - 2011</w:t>
            </w:r>
          </w:p>
        </w:tc>
        <w:tc>
          <w:tcPr>
            <w:tcW w:w="157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462 317,50</w:t>
            </w:r>
          </w:p>
        </w:tc>
        <w:tc>
          <w:tcPr>
            <w:tcW w:w="136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158 176,74</w:t>
            </w:r>
          </w:p>
        </w:tc>
        <w:tc>
          <w:tcPr>
            <w:tcW w:w="1513" w:type="dxa"/>
            <w:tcBorders>
              <w:top w:val="nil"/>
              <w:left w:val="nil"/>
              <w:bottom w:val="nil"/>
              <w:right w:val="nil"/>
            </w:tcBorders>
            <w:shd w:val="clear" w:color="auto" w:fill="auto"/>
            <w:noWrap/>
            <w:vAlign w:val="bottom"/>
            <w:hideMark/>
          </w:tcPr>
          <w:p w:rsidR="00621BA1" w:rsidRPr="00CA7355" w:rsidRDefault="00A67A3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94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276" w:type="dxa"/>
            <w:tcBorders>
              <w:top w:val="nil"/>
              <w:left w:val="nil"/>
              <w:bottom w:val="nil"/>
              <w:right w:val="nil"/>
            </w:tcBorders>
            <w:shd w:val="clear" w:color="auto" w:fill="auto"/>
            <w:noWrap/>
            <w:vAlign w:val="bottom"/>
            <w:hideMark/>
          </w:tcPr>
          <w:p w:rsidR="00621BA1" w:rsidRPr="00CA7355" w:rsidRDefault="00A03DC6"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A03DC6">
              <w:rPr>
                <w:sz w:val="20"/>
                <w:lang w:eastAsia="zh-CN"/>
              </w:rPr>
              <w:t>–</w:t>
            </w:r>
            <w:r w:rsidR="00A67A31" w:rsidRPr="00CA7355">
              <w:rPr>
                <w:sz w:val="20"/>
                <w:lang w:eastAsia="zh-CN"/>
              </w:rPr>
              <w:t>86 897,36</w:t>
            </w:r>
          </w:p>
        </w:tc>
        <w:tc>
          <w:tcPr>
            <w:tcW w:w="1417" w:type="dxa"/>
            <w:tcBorders>
              <w:top w:val="nil"/>
              <w:left w:val="nil"/>
              <w:bottom w:val="nil"/>
              <w:right w:val="nil"/>
            </w:tcBorders>
            <w:shd w:val="clear" w:color="auto" w:fill="auto"/>
            <w:noWrap/>
            <w:vAlign w:val="bottom"/>
            <w:hideMark/>
          </w:tcPr>
          <w:p w:rsidR="00621BA1" w:rsidRPr="00CA7355" w:rsidRDefault="00A67A3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71 279,38</w:t>
            </w:r>
          </w:p>
        </w:tc>
      </w:tr>
      <w:tr w:rsidR="00621BA1" w:rsidRPr="00CA7355" w:rsidTr="00123080">
        <w:trPr>
          <w:trHeight w:val="255"/>
          <w:jc w:val="center"/>
        </w:trPr>
        <w:tc>
          <w:tcPr>
            <w:tcW w:w="3602"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Tayikistán</w:t>
            </w:r>
          </w:p>
        </w:tc>
        <w:tc>
          <w:tcPr>
            <w:tcW w:w="1643" w:type="dxa"/>
            <w:tcBorders>
              <w:top w:val="nil"/>
              <w:left w:val="nil"/>
              <w:bottom w:val="nil"/>
              <w:right w:val="nil"/>
            </w:tcBorders>
            <w:shd w:val="clear" w:color="auto" w:fill="auto"/>
            <w:noWrap/>
            <w:vAlign w:val="bottom"/>
            <w:hideMark/>
          </w:tcPr>
          <w:p w:rsidR="00621BA1" w:rsidRPr="00CA7355"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41 - 2011</w:t>
            </w:r>
          </w:p>
        </w:tc>
        <w:tc>
          <w:tcPr>
            <w:tcW w:w="157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745 617,40</w:t>
            </w:r>
          </w:p>
        </w:tc>
        <w:tc>
          <w:tcPr>
            <w:tcW w:w="136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558 581,32</w:t>
            </w:r>
          </w:p>
        </w:tc>
        <w:tc>
          <w:tcPr>
            <w:tcW w:w="1513"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94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276" w:type="dxa"/>
            <w:tcBorders>
              <w:top w:val="nil"/>
              <w:left w:val="nil"/>
              <w:bottom w:val="nil"/>
              <w:right w:val="nil"/>
            </w:tcBorders>
            <w:shd w:val="clear" w:color="auto" w:fill="auto"/>
            <w:noWrap/>
            <w:vAlign w:val="bottom"/>
            <w:hideMark/>
          </w:tcPr>
          <w:p w:rsidR="00621BA1" w:rsidRPr="00CA7355" w:rsidRDefault="00A03DC6"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A03DC6">
              <w:rPr>
                <w:sz w:val="20"/>
                <w:lang w:eastAsia="zh-CN"/>
              </w:rPr>
              <w:t>–</w:t>
            </w:r>
            <w:r w:rsidR="00123080" w:rsidRPr="00CA7355">
              <w:rPr>
                <w:sz w:val="20"/>
                <w:lang w:eastAsia="zh-CN"/>
              </w:rPr>
              <w:t>23 379,51</w:t>
            </w:r>
          </w:p>
        </w:tc>
        <w:tc>
          <w:tcPr>
            <w:tcW w:w="1417" w:type="dxa"/>
            <w:tcBorders>
              <w:top w:val="nil"/>
              <w:left w:val="nil"/>
              <w:bottom w:val="nil"/>
              <w:right w:val="nil"/>
            </w:tcBorders>
            <w:shd w:val="clear" w:color="auto" w:fill="auto"/>
            <w:noWrap/>
            <w:vAlign w:val="bottom"/>
            <w:hideMark/>
          </w:tcPr>
          <w:p w:rsidR="00621BA1" w:rsidRPr="00CA7355" w:rsidRDefault="0012308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535 201,81</w:t>
            </w:r>
          </w:p>
        </w:tc>
      </w:tr>
      <w:tr w:rsidR="00621BA1" w:rsidRPr="00CA7355" w:rsidTr="00123080">
        <w:trPr>
          <w:trHeight w:val="255"/>
          <w:jc w:val="center"/>
        </w:trPr>
        <w:tc>
          <w:tcPr>
            <w:tcW w:w="3602"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Comoras</w:t>
            </w:r>
          </w:p>
        </w:tc>
        <w:tc>
          <w:tcPr>
            <w:tcW w:w="1643" w:type="dxa"/>
            <w:tcBorders>
              <w:top w:val="nil"/>
              <w:left w:val="nil"/>
              <w:bottom w:val="nil"/>
              <w:right w:val="nil"/>
            </w:tcBorders>
            <w:shd w:val="clear" w:color="auto" w:fill="auto"/>
            <w:noWrap/>
            <w:vAlign w:val="bottom"/>
            <w:hideMark/>
          </w:tcPr>
          <w:p w:rsidR="00621BA1" w:rsidRPr="00CA7355"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41 - 2012</w:t>
            </w:r>
          </w:p>
        </w:tc>
        <w:tc>
          <w:tcPr>
            <w:tcW w:w="157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376 005,93</w:t>
            </w:r>
          </w:p>
        </w:tc>
        <w:tc>
          <w:tcPr>
            <w:tcW w:w="136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233 796,27</w:t>
            </w:r>
          </w:p>
        </w:tc>
        <w:tc>
          <w:tcPr>
            <w:tcW w:w="1513"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94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276"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41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233 796,27</w:t>
            </w:r>
          </w:p>
        </w:tc>
      </w:tr>
      <w:tr w:rsidR="00621BA1" w:rsidRPr="00CA7355" w:rsidTr="00123080">
        <w:trPr>
          <w:trHeight w:val="255"/>
          <w:jc w:val="center"/>
        </w:trPr>
        <w:tc>
          <w:tcPr>
            <w:tcW w:w="3602"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República Centroafricana</w:t>
            </w:r>
          </w:p>
        </w:tc>
        <w:tc>
          <w:tcPr>
            <w:tcW w:w="1643" w:type="dxa"/>
            <w:tcBorders>
              <w:top w:val="nil"/>
              <w:left w:val="nil"/>
              <w:bottom w:val="nil"/>
              <w:right w:val="nil"/>
            </w:tcBorders>
            <w:shd w:val="clear" w:color="auto" w:fill="auto"/>
            <w:noWrap/>
            <w:vAlign w:val="bottom"/>
            <w:hideMark/>
          </w:tcPr>
          <w:p w:rsidR="00621BA1" w:rsidRPr="00CA7355"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41 - 2014</w:t>
            </w:r>
          </w:p>
        </w:tc>
        <w:tc>
          <w:tcPr>
            <w:tcW w:w="157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159 474,68</w:t>
            </w:r>
          </w:p>
        </w:tc>
        <w:tc>
          <w:tcPr>
            <w:tcW w:w="136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126 459,76</w:t>
            </w:r>
          </w:p>
        </w:tc>
        <w:tc>
          <w:tcPr>
            <w:tcW w:w="1513"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94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276" w:type="dxa"/>
            <w:tcBorders>
              <w:top w:val="nil"/>
              <w:left w:val="nil"/>
              <w:bottom w:val="nil"/>
              <w:right w:val="nil"/>
            </w:tcBorders>
            <w:shd w:val="clear" w:color="auto" w:fill="auto"/>
            <w:noWrap/>
            <w:vAlign w:val="bottom"/>
            <w:hideMark/>
          </w:tcPr>
          <w:p w:rsidR="00621BA1" w:rsidRPr="00CA7355" w:rsidRDefault="00A03DC6"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A03DC6">
              <w:rPr>
                <w:sz w:val="20"/>
                <w:lang w:eastAsia="zh-CN"/>
              </w:rPr>
              <w:t>–</w:t>
            </w:r>
            <w:r w:rsidR="00123080" w:rsidRPr="00CA7355">
              <w:rPr>
                <w:sz w:val="20"/>
                <w:lang w:eastAsia="zh-CN"/>
              </w:rPr>
              <w:t>8 253,73</w:t>
            </w:r>
          </w:p>
        </w:tc>
        <w:tc>
          <w:tcPr>
            <w:tcW w:w="1417" w:type="dxa"/>
            <w:tcBorders>
              <w:top w:val="nil"/>
              <w:left w:val="nil"/>
              <w:bottom w:val="nil"/>
              <w:right w:val="nil"/>
            </w:tcBorders>
            <w:shd w:val="clear" w:color="auto" w:fill="auto"/>
            <w:noWrap/>
            <w:vAlign w:val="bottom"/>
            <w:hideMark/>
          </w:tcPr>
          <w:p w:rsidR="00621BA1" w:rsidRPr="00CA7355" w:rsidRDefault="0012308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118 206,03</w:t>
            </w:r>
          </w:p>
        </w:tc>
      </w:tr>
      <w:tr w:rsidR="00621BA1" w:rsidRPr="00CA7355" w:rsidTr="00123080">
        <w:trPr>
          <w:trHeight w:val="255"/>
          <w:jc w:val="center"/>
        </w:trPr>
        <w:tc>
          <w:tcPr>
            <w:tcW w:w="3602"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Guinea Ecuatorial</w:t>
            </w:r>
          </w:p>
        </w:tc>
        <w:tc>
          <w:tcPr>
            <w:tcW w:w="1643" w:type="dxa"/>
            <w:tcBorders>
              <w:top w:val="nil"/>
              <w:left w:val="nil"/>
              <w:bottom w:val="nil"/>
              <w:right w:val="nil"/>
            </w:tcBorders>
            <w:shd w:val="clear" w:color="auto" w:fill="auto"/>
            <w:noWrap/>
            <w:vAlign w:val="bottom"/>
            <w:hideMark/>
          </w:tcPr>
          <w:p w:rsidR="00621BA1" w:rsidRPr="00CA7355"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41 - 2017</w:t>
            </w:r>
          </w:p>
        </w:tc>
        <w:tc>
          <w:tcPr>
            <w:tcW w:w="157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171 043,75</w:t>
            </w:r>
          </w:p>
        </w:tc>
        <w:tc>
          <w:tcPr>
            <w:tcW w:w="136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118 043,75</w:t>
            </w:r>
          </w:p>
        </w:tc>
        <w:tc>
          <w:tcPr>
            <w:tcW w:w="1513"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94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276"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41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118 043,75</w:t>
            </w:r>
          </w:p>
        </w:tc>
      </w:tr>
      <w:tr w:rsidR="00621BA1" w:rsidRPr="00CA7355" w:rsidTr="00123080">
        <w:trPr>
          <w:trHeight w:val="255"/>
          <w:jc w:val="center"/>
        </w:trPr>
        <w:tc>
          <w:tcPr>
            <w:tcW w:w="3602"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 xml:space="preserve">Federación de Saint </w:t>
            </w:r>
            <w:proofErr w:type="spellStart"/>
            <w:r w:rsidRPr="00CA7355">
              <w:rPr>
                <w:sz w:val="20"/>
                <w:lang w:eastAsia="zh-CN"/>
              </w:rPr>
              <w:t>Kitts</w:t>
            </w:r>
            <w:proofErr w:type="spellEnd"/>
            <w:r w:rsidRPr="00CA7355">
              <w:rPr>
                <w:sz w:val="20"/>
                <w:lang w:eastAsia="zh-CN"/>
              </w:rPr>
              <w:t xml:space="preserve"> y </w:t>
            </w:r>
            <w:proofErr w:type="spellStart"/>
            <w:r w:rsidRPr="00CA7355">
              <w:rPr>
                <w:sz w:val="20"/>
                <w:lang w:eastAsia="zh-CN"/>
              </w:rPr>
              <w:t>Nevis</w:t>
            </w:r>
            <w:proofErr w:type="spellEnd"/>
          </w:p>
        </w:tc>
        <w:tc>
          <w:tcPr>
            <w:tcW w:w="1643" w:type="dxa"/>
            <w:tcBorders>
              <w:top w:val="nil"/>
              <w:left w:val="nil"/>
              <w:bottom w:val="nil"/>
              <w:right w:val="nil"/>
            </w:tcBorders>
            <w:shd w:val="clear" w:color="auto" w:fill="auto"/>
            <w:noWrap/>
            <w:vAlign w:val="bottom"/>
            <w:hideMark/>
          </w:tcPr>
          <w:p w:rsidR="00621BA1" w:rsidRPr="00CA7355"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41 - 2017</w:t>
            </w:r>
          </w:p>
        </w:tc>
        <w:tc>
          <w:tcPr>
            <w:tcW w:w="157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251 777,75</w:t>
            </w:r>
          </w:p>
        </w:tc>
        <w:tc>
          <w:tcPr>
            <w:tcW w:w="136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198 115,25</w:t>
            </w:r>
          </w:p>
        </w:tc>
        <w:tc>
          <w:tcPr>
            <w:tcW w:w="1513"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94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276" w:type="dxa"/>
            <w:tcBorders>
              <w:top w:val="nil"/>
              <w:left w:val="nil"/>
              <w:bottom w:val="nil"/>
              <w:right w:val="nil"/>
            </w:tcBorders>
            <w:shd w:val="clear" w:color="auto" w:fill="auto"/>
            <w:noWrap/>
            <w:vAlign w:val="bottom"/>
            <w:hideMark/>
          </w:tcPr>
          <w:p w:rsidR="00621BA1" w:rsidRPr="00CA7355" w:rsidRDefault="00A03DC6"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A03DC6">
              <w:rPr>
                <w:sz w:val="20"/>
                <w:lang w:eastAsia="zh-CN"/>
              </w:rPr>
              <w:t>–</w:t>
            </w:r>
            <w:r w:rsidR="00123080" w:rsidRPr="00CA7355">
              <w:rPr>
                <w:sz w:val="20"/>
                <w:lang w:eastAsia="zh-CN"/>
              </w:rPr>
              <w:t>17 887,50</w:t>
            </w:r>
          </w:p>
        </w:tc>
        <w:tc>
          <w:tcPr>
            <w:tcW w:w="1417" w:type="dxa"/>
            <w:tcBorders>
              <w:top w:val="nil"/>
              <w:left w:val="nil"/>
              <w:bottom w:val="nil"/>
              <w:right w:val="nil"/>
            </w:tcBorders>
            <w:shd w:val="clear" w:color="auto" w:fill="auto"/>
            <w:noWrap/>
            <w:vAlign w:val="bottom"/>
            <w:hideMark/>
          </w:tcPr>
          <w:p w:rsidR="00621BA1" w:rsidRPr="00CA7355" w:rsidRDefault="0012308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180 227,75</w:t>
            </w:r>
          </w:p>
        </w:tc>
      </w:tr>
      <w:tr w:rsidR="00621BA1" w:rsidRPr="00CA7355" w:rsidTr="00123080">
        <w:trPr>
          <w:trHeight w:val="255"/>
          <w:jc w:val="center"/>
        </w:trPr>
        <w:tc>
          <w:tcPr>
            <w:tcW w:w="3602"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Somalia</w:t>
            </w:r>
          </w:p>
        </w:tc>
        <w:tc>
          <w:tcPr>
            <w:tcW w:w="1643" w:type="dxa"/>
            <w:tcBorders>
              <w:top w:val="nil"/>
              <w:left w:val="nil"/>
              <w:bottom w:val="nil"/>
              <w:right w:val="nil"/>
            </w:tcBorders>
            <w:shd w:val="clear" w:color="auto" w:fill="auto"/>
            <w:noWrap/>
            <w:vAlign w:val="bottom"/>
            <w:hideMark/>
          </w:tcPr>
          <w:p w:rsidR="00621BA1" w:rsidRPr="00CA7355"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41 - 2017</w:t>
            </w:r>
          </w:p>
        </w:tc>
        <w:tc>
          <w:tcPr>
            <w:tcW w:w="157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2 281 017,16</w:t>
            </w:r>
          </w:p>
        </w:tc>
        <w:tc>
          <w:tcPr>
            <w:tcW w:w="136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2 218 432,35</w:t>
            </w:r>
          </w:p>
        </w:tc>
        <w:tc>
          <w:tcPr>
            <w:tcW w:w="1513"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94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276"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41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2 218 432,35</w:t>
            </w:r>
          </w:p>
        </w:tc>
      </w:tr>
      <w:tr w:rsidR="00123080" w:rsidRPr="00CA7355" w:rsidTr="00123080">
        <w:trPr>
          <w:trHeight w:val="255"/>
          <w:jc w:val="center"/>
        </w:trPr>
        <w:tc>
          <w:tcPr>
            <w:tcW w:w="3602" w:type="dxa"/>
            <w:tcBorders>
              <w:top w:val="nil"/>
              <w:left w:val="nil"/>
              <w:bottom w:val="nil"/>
              <w:right w:val="nil"/>
            </w:tcBorders>
            <w:shd w:val="clear" w:color="auto" w:fill="auto"/>
            <w:noWrap/>
            <w:vAlign w:val="bottom"/>
          </w:tcPr>
          <w:p w:rsidR="00123080" w:rsidRPr="00CA7355" w:rsidRDefault="00276524" w:rsidP="00276524">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Pr>
                <w:sz w:val="20"/>
                <w:lang w:eastAsia="zh-CN"/>
              </w:rPr>
              <w:t xml:space="preserve">República del </w:t>
            </w:r>
            <w:r w:rsidR="00123080" w:rsidRPr="00CA7355">
              <w:rPr>
                <w:sz w:val="20"/>
                <w:lang w:eastAsia="zh-CN"/>
              </w:rPr>
              <w:t>Congo</w:t>
            </w:r>
          </w:p>
        </w:tc>
        <w:tc>
          <w:tcPr>
            <w:tcW w:w="1643" w:type="dxa"/>
            <w:tcBorders>
              <w:top w:val="nil"/>
              <w:left w:val="nil"/>
              <w:bottom w:val="nil"/>
              <w:right w:val="nil"/>
            </w:tcBorders>
            <w:shd w:val="clear" w:color="auto" w:fill="auto"/>
            <w:noWrap/>
            <w:vAlign w:val="bottom"/>
          </w:tcPr>
          <w:p w:rsidR="00123080" w:rsidRPr="00CA7355" w:rsidRDefault="00123080" w:rsidP="00031C23">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41 - 2018</w:t>
            </w:r>
          </w:p>
        </w:tc>
        <w:tc>
          <w:tcPr>
            <w:tcW w:w="1577" w:type="dxa"/>
            <w:tcBorders>
              <w:top w:val="nil"/>
              <w:left w:val="nil"/>
              <w:bottom w:val="nil"/>
              <w:right w:val="nil"/>
            </w:tcBorders>
            <w:shd w:val="clear" w:color="auto" w:fill="auto"/>
            <w:noWrap/>
            <w:vAlign w:val="bottom"/>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1 730 027,81</w:t>
            </w:r>
          </w:p>
        </w:tc>
        <w:tc>
          <w:tcPr>
            <w:tcW w:w="1360" w:type="dxa"/>
            <w:tcBorders>
              <w:top w:val="nil"/>
              <w:left w:val="nil"/>
              <w:bottom w:val="nil"/>
              <w:right w:val="nil"/>
            </w:tcBorders>
            <w:shd w:val="clear" w:color="auto" w:fill="auto"/>
            <w:noWrap/>
            <w:vAlign w:val="bottom"/>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0,00</w:t>
            </w:r>
          </w:p>
        </w:tc>
        <w:tc>
          <w:tcPr>
            <w:tcW w:w="1513" w:type="dxa"/>
            <w:tcBorders>
              <w:top w:val="nil"/>
              <w:left w:val="nil"/>
              <w:bottom w:val="nil"/>
              <w:right w:val="nil"/>
            </w:tcBorders>
            <w:shd w:val="clear" w:color="auto" w:fill="auto"/>
            <w:noWrap/>
            <w:vAlign w:val="bottom"/>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1 730 027,81</w:t>
            </w:r>
          </w:p>
        </w:tc>
        <w:tc>
          <w:tcPr>
            <w:tcW w:w="1940" w:type="dxa"/>
            <w:tcBorders>
              <w:top w:val="nil"/>
              <w:left w:val="nil"/>
              <w:bottom w:val="nil"/>
              <w:right w:val="nil"/>
            </w:tcBorders>
            <w:shd w:val="clear" w:color="auto" w:fill="auto"/>
            <w:noWrap/>
            <w:vAlign w:val="bottom"/>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0,00</w:t>
            </w:r>
          </w:p>
        </w:tc>
        <w:tc>
          <w:tcPr>
            <w:tcW w:w="1276" w:type="dxa"/>
            <w:tcBorders>
              <w:top w:val="nil"/>
              <w:left w:val="nil"/>
              <w:bottom w:val="nil"/>
              <w:right w:val="nil"/>
            </w:tcBorders>
            <w:shd w:val="clear" w:color="auto" w:fill="auto"/>
            <w:noWrap/>
            <w:vAlign w:val="bottom"/>
          </w:tcPr>
          <w:p w:rsidR="00123080" w:rsidRPr="00CA7355" w:rsidRDefault="00A03DC6" w:rsidP="0012308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A03DC6">
              <w:rPr>
                <w:sz w:val="20"/>
                <w:lang w:eastAsia="zh-CN"/>
              </w:rPr>
              <w:t>–</w:t>
            </w:r>
            <w:r w:rsidR="00123080" w:rsidRPr="00CA7355">
              <w:rPr>
                <w:rFonts w:cs="Calibri"/>
                <w:sz w:val="20"/>
                <w:lang w:eastAsia="zh-CN"/>
              </w:rPr>
              <w:t>84 263,42</w:t>
            </w:r>
          </w:p>
        </w:tc>
        <w:tc>
          <w:tcPr>
            <w:tcW w:w="1417" w:type="dxa"/>
            <w:tcBorders>
              <w:top w:val="nil"/>
              <w:left w:val="nil"/>
              <w:bottom w:val="nil"/>
              <w:right w:val="nil"/>
            </w:tcBorders>
            <w:shd w:val="clear" w:color="auto" w:fill="auto"/>
            <w:noWrap/>
            <w:vAlign w:val="bottom"/>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1 645 764,39</w:t>
            </w:r>
          </w:p>
        </w:tc>
      </w:tr>
      <w:tr w:rsidR="00123080" w:rsidRPr="00CA7355" w:rsidTr="0005638F">
        <w:trPr>
          <w:trHeight w:val="255"/>
          <w:jc w:val="center"/>
        </w:trPr>
        <w:tc>
          <w:tcPr>
            <w:tcW w:w="3602" w:type="dxa"/>
            <w:tcBorders>
              <w:top w:val="nil"/>
              <w:left w:val="nil"/>
              <w:bottom w:val="nil"/>
              <w:right w:val="nil"/>
            </w:tcBorders>
            <w:shd w:val="clear" w:color="auto" w:fill="auto"/>
            <w:noWrap/>
            <w:vAlign w:val="bottom"/>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Guinea-Bissau</w:t>
            </w:r>
          </w:p>
        </w:tc>
        <w:tc>
          <w:tcPr>
            <w:tcW w:w="1643" w:type="dxa"/>
            <w:tcBorders>
              <w:top w:val="nil"/>
              <w:left w:val="nil"/>
              <w:bottom w:val="nil"/>
              <w:right w:val="nil"/>
            </w:tcBorders>
            <w:shd w:val="clear" w:color="auto" w:fill="auto"/>
            <w:noWrap/>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41 - 2018</w:t>
            </w:r>
          </w:p>
        </w:tc>
        <w:tc>
          <w:tcPr>
            <w:tcW w:w="1577" w:type="dxa"/>
            <w:tcBorders>
              <w:top w:val="nil"/>
              <w:left w:val="nil"/>
              <w:bottom w:val="nil"/>
              <w:right w:val="nil"/>
            </w:tcBorders>
            <w:shd w:val="clear" w:color="auto" w:fill="auto"/>
            <w:noWrap/>
            <w:vAlign w:val="bottom"/>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4 430 568,52</w:t>
            </w:r>
          </w:p>
        </w:tc>
        <w:tc>
          <w:tcPr>
            <w:tcW w:w="1360" w:type="dxa"/>
            <w:tcBorders>
              <w:top w:val="nil"/>
              <w:left w:val="nil"/>
              <w:bottom w:val="nil"/>
              <w:right w:val="nil"/>
            </w:tcBorders>
            <w:shd w:val="clear" w:color="auto" w:fill="auto"/>
            <w:noWrap/>
            <w:vAlign w:val="bottom"/>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0,00</w:t>
            </w:r>
          </w:p>
        </w:tc>
        <w:tc>
          <w:tcPr>
            <w:tcW w:w="1513" w:type="dxa"/>
            <w:tcBorders>
              <w:top w:val="nil"/>
              <w:left w:val="nil"/>
              <w:bottom w:val="nil"/>
              <w:right w:val="nil"/>
            </w:tcBorders>
            <w:shd w:val="clear" w:color="auto" w:fill="auto"/>
            <w:noWrap/>
            <w:vAlign w:val="bottom"/>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4 430 568,52</w:t>
            </w:r>
          </w:p>
        </w:tc>
        <w:tc>
          <w:tcPr>
            <w:tcW w:w="1940" w:type="dxa"/>
            <w:tcBorders>
              <w:top w:val="nil"/>
              <w:left w:val="nil"/>
              <w:bottom w:val="nil"/>
              <w:right w:val="nil"/>
            </w:tcBorders>
            <w:shd w:val="clear" w:color="auto" w:fill="auto"/>
            <w:noWrap/>
            <w:vAlign w:val="bottom"/>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0,00</w:t>
            </w:r>
          </w:p>
        </w:tc>
        <w:tc>
          <w:tcPr>
            <w:tcW w:w="1276" w:type="dxa"/>
            <w:tcBorders>
              <w:top w:val="nil"/>
              <w:left w:val="nil"/>
              <w:bottom w:val="nil"/>
              <w:right w:val="nil"/>
            </w:tcBorders>
            <w:shd w:val="clear" w:color="auto" w:fill="auto"/>
            <w:noWrap/>
            <w:vAlign w:val="bottom"/>
          </w:tcPr>
          <w:p w:rsidR="00123080" w:rsidRPr="00CA7355" w:rsidRDefault="00A03DC6" w:rsidP="0012308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A03DC6">
              <w:rPr>
                <w:sz w:val="20"/>
                <w:lang w:eastAsia="zh-CN"/>
              </w:rPr>
              <w:t>–</w:t>
            </w:r>
            <w:r w:rsidR="00123080" w:rsidRPr="00CA7355">
              <w:rPr>
                <w:rFonts w:cs="Calibri"/>
                <w:sz w:val="20"/>
                <w:lang w:eastAsia="zh-CN"/>
              </w:rPr>
              <w:t>79 225,17</w:t>
            </w:r>
          </w:p>
        </w:tc>
        <w:tc>
          <w:tcPr>
            <w:tcW w:w="1417" w:type="dxa"/>
            <w:tcBorders>
              <w:top w:val="nil"/>
              <w:left w:val="nil"/>
              <w:bottom w:val="nil"/>
              <w:right w:val="nil"/>
            </w:tcBorders>
            <w:shd w:val="clear" w:color="auto" w:fill="auto"/>
            <w:noWrap/>
            <w:vAlign w:val="bottom"/>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4 351 343,35</w:t>
            </w:r>
          </w:p>
        </w:tc>
      </w:tr>
      <w:tr w:rsidR="00123080" w:rsidRPr="00CA7355" w:rsidTr="0005638F">
        <w:trPr>
          <w:trHeight w:val="255"/>
          <w:jc w:val="center"/>
        </w:trPr>
        <w:tc>
          <w:tcPr>
            <w:tcW w:w="3602" w:type="dxa"/>
            <w:tcBorders>
              <w:top w:val="nil"/>
              <w:left w:val="nil"/>
              <w:bottom w:val="nil"/>
              <w:right w:val="nil"/>
            </w:tcBorders>
            <w:shd w:val="clear" w:color="auto" w:fill="auto"/>
            <w:noWrap/>
            <w:vAlign w:val="bottom"/>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Liberia</w:t>
            </w:r>
          </w:p>
        </w:tc>
        <w:tc>
          <w:tcPr>
            <w:tcW w:w="1643" w:type="dxa"/>
            <w:tcBorders>
              <w:top w:val="nil"/>
              <w:left w:val="nil"/>
              <w:bottom w:val="nil"/>
              <w:right w:val="nil"/>
            </w:tcBorders>
            <w:shd w:val="clear" w:color="auto" w:fill="auto"/>
            <w:noWrap/>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41 - 2018</w:t>
            </w:r>
          </w:p>
        </w:tc>
        <w:tc>
          <w:tcPr>
            <w:tcW w:w="1577" w:type="dxa"/>
            <w:tcBorders>
              <w:top w:val="nil"/>
              <w:left w:val="nil"/>
              <w:bottom w:val="nil"/>
              <w:right w:val="nil"/>
            </w:tcBorders>
            <w:shd w:val="clear" w:color="auto" w:fill="auto"/>
            <w:noWrap/>
            <w:vAlign w:val="bottom"/>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4 885 078,20</w:t>
            </w:r>
          </w:p>
        </w:tc>
        <w:tc>
          <w:tcPr>
            <w:tcW w:w="1360" w:type="dxa"/>
            <w:tcBorders>
              <w:top w:val="nil"/>
              <w:left w:val="nil"/>
              <w:bottom w:val="nil"/>
              <w:right w:val="nil"/>
            </w:tcBorders>
            <w:shd w:val="clear" w:color="auto" w:fill="auto"/>
            <w:noWrap/>
            <w:vAlign w:val="bottom"/>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0,00</w:t>
            </w:r>
          </w:p>
        </w:tc>
        <w:tc>
          <w:tcPr>
            <w:tcW w:w="1513" w:type="dxa"/>
            <w:tcBorders>
              <w:top w:val="nil"/>
              <w:left w:val="nil"/>
              <w:bottom w:val="nil"/>
              <w:right w:val="nil"/>
            </w:tcBorders>
            <w:shd w:val="clear" w:color="auto" w:fill="auto"/>
            <w:noWrap/>
            <w:vAlign w:val="bottom"/>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4 885 078,20</w:t>
            </w:r>
          </w:p>
        </w:tc>
        <w:tc>
          <w:tcPr>
            <w:tcW w:w="1940" w:type="dxa"/>
            <w:tcBorders>
              <w:top w:val="nil"/>
              <w:left w:val="nil"/>
              <w:bottom w:val="nil"/>
              <w:right w:val="nil"/>
            </w:tcBorders>
            <w:shd w:val="clear" w:color="auto" w:fill="auto"/>
            <w:noWrap/>
            <w:vAlign w:val="bottom"/>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0,00</w:t>
            </w:r>
          </w:p>
        </w:tc>
        <w:tc>
          <w:tcPr>
            <w:tcW w:w="1276" w:type="dxa"/>
            <w:tcBorders>
              <w:top w:val="nil"/>
              <w:left w:val="nil"/>
              <w:bottom w:val="nil"/>
              <w:right w:val="nil"/>
            </w:tcBorders>
            <w:shd w:val="clear" w:color="auto" w:fill="auto"/>
            <w:noWrap/>
            <w:vAlign w:val="bottom"/>
          </w:tcPr>
          <w:p w:rsidR="00123080" w:rsidRPr="00CA7355" w:rsidRDefault="00A03DC6" w:rsidP="0012308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A03DC6">
              <w:rPr>
                <w:sz w:val="20"/>
                <w:lang w:eastAsia="zh-CN"/>
              </w:rPr>
              <w:t>–</w:t>
            </w:r>
            <w:r w:rsidR="00123080" w:rsidRPr="00CA7355">
              <w:rPr>
                <w:rFonts w:cs="Calibri"/>
                <w:sz w:val="20"/>
                <w:lang w:eastAsia="zh-CN"/>
              </w:rPr>
              <w:t>116 061,96</w:t>
            </w:r>
          </w:p>
        </w:tc>
        <w:tc>
          <w:tcPr>
            <w:tcW w:w="1417" w:type="dxa"/>
            <w:tcBorders>
              <w:top w:val="nil"/>
              <w:left w:val="nil"/>
              <w:bottom w:val="nil"/>
              <w:right w:val="nil"/>
            </w:tcBorders>
            <w:shd w:val="clear" w:color="auto" w:fill="auto"/>
            <w:noWrap/>
            <w:vAlign w:val="bottom"/>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4 769 016,24</w:t>
            </w:r>
          </w:p>
        </w:tc>
      </w:tr>
      <w:tr w:rsidR="00123080" w:rsidRPr="00CA7355" w:rsidTr="0005638F">
        <w:trPr>
          <w:trHeight w:val="255"/>
          <w:jc w:val="center"/>
        </w:trPr>
        <w:tc>
          <w:tcPr>
            <w:tcW w:w="3602" w:type="dxa"/>
            <w:tcBorders>
              <w:top w:val="nil"/>
              <w:left w:val="nil"/>
              <w:bottom w:val="nil"/>
              <w:right w:val="nil"/>
            </w:tcBorders>
            <w:shd w:val="clear" w:color="auto" w:fill="auto"/>
            <w:noWrap/>
            <w:vAlign w:val="bottom"/>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Sierra Leona</w:t>
            </w:r>
          </w:p>
        </w:tc>
        <w:tc>
          <w:tcPr>
            <w:tcW w:w="1643" w:type="dxa"/>
            <w:tcBorders>
              <w:top w:val="nil"/>
              <w:left w:val="nil"/>
              <w:bottom w:val="nil"/>
              <w:right w:val="nil"/>
            </w:tcBorders>
            <w:shd w:val="clear" w:color="auto" w:fill="auto"/>
            <w:noWrap/>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41 - 2018</w:t>
            </w:r>
          </w:p>
        </w:tc>
        <w:tc>
          <w:tcPr>
            <w:tcW w:w="1577" w:type="dxa"/>
            <w:tcBorders>
              <w:top w:val="nil"/>
              <w:left w:val="nil"/>
              <w:bottom w:val="nil"/>
              <w:right w:val="nil"/>
            </w:tcBorders>
            <w:shd w:val="clear" w:color="auto" w:fill="auto"/>
            <w:noWrap/>
            <w:vAlign w:val="bottom"/>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2 827 393,64</w:t>
            </w:r>
          </w:p>
        </w:tc>
        <w:tc>
          <w:tcPr>
            <w:tcW w:w="1360" w:type="dxa"/>
            <w:tcBorders>
              <w:top w:val="nil"/>
              <w:left w:val="nil"/>
              <w:bottom w:val="nil"/>
              <w:right w:val="nil"/>
            </w:tcBorders>
            <w:shd w:val="clear" w:color="auto" w:fill="auto"/>
            <w:noWrap/>
            <w:vAlign w:val="bottom"/>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0,00</w:t>
            </w:r>
          </w:p>
        </w:tc>
        <w:tc>
          <w:tcPr>
            <w:tcW w:w="1513" w:type="dxa"/>
            <w:tcBorders>
              <w:top w:val="nil"/>
              <w:left w:val="nil"/>
              <w:bottom w:val="nil"/>
              <w:right w:val="nil"/>
            </w:tcBorders>
            <w:shd w:val="clear" w:color="auto" w:fill="auto"/>
            <w:noWrap/>
            <w:vAlign w:val="bottom"/>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2 827 393,64</w:t>
            </w:r>
          </w:p>
        </w:tc>
        <w:tc>
          <w:tcPr>
            <w:tcW w:w="1940" w:type="dxa"/>
            <w:tcBorders>
              <w:top w:val="nil"/>
              <w:left w:val="nil"/>
              <w:bottom w:val="nil"/>
              <w:right w:val="nil"/>
            </w:tcBorders>
            <w:shd w:val="clear" w:color="auto" w:fill="auto"/>
            <w:noWrap/>
            <w:vAlign w:val="bottom"/>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0,00</w:t>
            </w:r>
          </w:p>
        </w:tc>
        <w:tc>
          <w:tcPr>
            <w:tcW w:w="1276" w:type="dxa"/>
            <w:tcBorders>
              <w:top w:val="nil"/>
              <w:left w:val="nil"/>
              <w:bottom w:val="nil"/>
              <w:right w:val="nil"/>
            </w:tcBorders>
            <w:shd w:val="clear" w:color="auto" w:fill="auto"/>
            <w:noWrap/>
            <w:vAlign w:val="bottom"/>
          </w:tcPr>
          <w:p w:rsidR="00123080" w:rsidRPr="00CA7355" w:rsidRDefault="00A03DC6" w:rsidP="0012308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A03DC6">
              <w:rPr>
                <w:sz w:val="20"/>
                <w:lang w:eastAsia="zh-CN"/>
              </w:rPr>
              <w:t>–</w:t>
            </w:r>
            <w:r w:rsidR="00123080" w:rsidRPr="00CA7355">
              <w:rPr>
                <w:rFonts w:cs="Calibri"/>
                <w:sz w:val="20"/>
                <w:lang w:eastAsia="zh-CN"/>
              </w:rPr>
              <w:t>136 490,91</w:t>
            </w:r>
          </w:p>
        </w:tc>
        <w:tc>
          <w:tcPr>
            <w:tcW w:w="1417" w:type="dxa"/>
            <w:tcBorders>
              <w:top w:val="nil"/>
              <w:left w:val="nil"/>
              <w:bottom w:val="nil"/>
              <w:right w:val="nil"/>
            </w:tcBorders>
            <w:shd w:val="clear" w:color="auto" w:fill="auto"/>
            <w:noWrap/>
            <w:vAlign w:val="bottom"/>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2 690 902,73</w:t>
            </w:r>
          </w:p>
        </w:tc>
      </w:tr>
      <w:tr w:rsidR="00621BA1" w:rsidRPr="00CA7355" w:rsidTr="00123080">
        <w:trPr>
          <w:trHeight w:val="255"/>
          <w:jc w:val="center"/>
        </w:trPr>
        <w:tc>
          <w:tcPr>
            <w:tcW w:w="3602"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p>
        </w:tc>
        <w:tc>
          <w:tcPr>
            <w:tcW w:w="1643"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b/>
                <w:bCs/>
                <w:sz w:val="20"/>
                <w:lang w:eastAsia="zh-CN"/>
              </w:rPr>
            </w:pPr>
          </w:p>
        </w:tc>
        <w:tc>
          <w:tcPr>
            <w:tcW w:w="157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b/>
                <w:bCs/>
                <w:sz w:val="20"/>
                <w:lang w:eastAsia="zh-CN"/>
              </w:rPr>
            </w:pPr>
          </w:p>
        </w:tc>
        <w:tc>
          <w:tcPr>
            <w:tcW w:w="136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b/>
                <w:bCs/>
                <w:sz w:val="20"/>
                <w:lang w:eastAsia="zh-CN"/>
              </w:rPr>
            </w:pPr>
          </w:p>
        </w:tc>
        <w:tc>
          <w:tcPr>
            <w:tcW w:w="1513"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b/>
                <w:bCs/>
                <w:sz w:val="20"/>
                <w:lang w:eastAsia="zh-CN"/>
              </w:rPr>
            </w:pPr>
          </w:p>
        </w:tc>
        <w:tc>
          <w:tcPr>
            <w:tcW w:w="194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b/>
                <w:bCs/>
                <w:sz w:val="20"/>
                <w:lang w:eastAsia="zh-CN"/>
              </w:rPr>
            </w:pPr>
          </w:p>
        </w:tc>
        <w:tc>
          <w:tcPr>
            <w:tcW w:w="1276"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b/>
                <w:bCs/>
                <w:sz w:val="20"/>
                <w:lang w:eastAsia="zh-CN"/>
              </w:rPr>
            </w:pPr>
          </w:p>
        </w:tc>
        <w:tc>
          <w:tcPr>
            <w:tcW w:w="141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b/>
                <w:bCs/>
                <w:sz w:val="20"/>
                <w:lang w:eastAsia="zh-CN"/>
              </w:rPr>
            </w:pPr>
          </w:p>
        </w:tc>
      </w:tr>
      <w:tr w:rsidR="00123080" w:rsidRPr="00CA7355" w:rsidTr="00123080">
        <w:trPr>
          <w:trHeight w:val="255"/>
          <w:jc w:val="center"/>
        </w:trPr>
        <w:tc>
          <w:tcPr>
            <w:tcW w:w="3602" w:type="dxa"/>
            <w:tcBorders>
              <w:top w:val="nil"/>
              <w:left w:val="nil"/>
              <w:bottom w:val="nil"/>
              <w:right w:val="nil"/>
            </w:tcBorders>
            <w:shd w:val="clear" w:color="auto" w:fill="auto"/>
            <w:noWrap/>
            <w:vAlign w:val="bottom"/>
          </w:tcPr>
          <w:p w:rsidR="00123080" w:rsidRPr="00CA7355" w:rsidRDefault="0012308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p>
        </w:tc>
        <w:tc>
          <w:tcPr>
            <w:tcW w:w="1643" w:type="dxa"/>
            <w:tcBorders>
              <w:top w:val="nil"/>
              <w:left w:val="nil"/>
              <w:bottom w:val="nil"/>
              <w:right w:val="nil"/>
            </w:tcBorders>
            <w:shd w:val="clear" w:color="auto" w:fill="auto"/>
            <w:noWrap/>
            <w:vAlign w:val="bottom"/>
          </w:tcPr>
          <w:p w:rsidR="00123080" w:rsidRPr="00CA7355" w:rsidRDefault="0012308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577" w:type="dxa"/>
            <w:tcBorders>
              <w:top w:val="nil"/>
              <w:left w:val="nil"/>
              <w:bottom w:val="nil"/>
              <w:right w:val="nil"/>
            </w:tcBorders>
            <w:shd w:val="clear" w:color="auto" w:fill="auto"/>
            <w:noWrap/>
            <w:vAlign w:val="bottom"/>
          </w:tcPr>
          <w:p w:rsidR="00123080" w:rsidRPr="00CA7355" w:rsidRDefault="0012308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tcPr>
          <w:p w:rsidR="00123080" w:rsidRPr="00CA7355" w:rsidRDefault="0012308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513" w:type="dxa"/>
            <w:tcBorders>
              <w:top w:val="nil"/>
              <w:left w:val="nil"/>
              <w:bottom w:val="nil"/>
              <w:right w:val="nil"/>
            </w:tcBorders>
            <w:shd w:val="clear" w:color="auto" w:fill="auto"/>
            <w:noWrap/>
            <w:vAlign w:val="bottom"/>
          </w:tcPr>
          <w:p w:rsidR="00123080" w:rsidRPr="00CA7355" w:rsidRDefault="0012308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940" w:type="dxa"/>
            <w:tcBorders>
              <w:top w:val="nil"/>
              <w:left w:val="nil"/>
              <w:bottom w:val="nil"/>
              <w:right w:val="nil"/>
            </w:tcBorders>
            <w:shd w:val="clear" w:color="auto" w:fill="auto"/>
            <w:noWrap/>
            <w:vAlign w:val="bottom"/>
          </w:tcPr>
          <w:p w:rsidR="00123080" w:rsidRPr="00CA7355" w:rsidRDefault="0012308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276" w:type="dxa"/>
            <w:tcBorders>
              <w:top w:val="nil"/>
              <w:left w:val="nil"/>
              <w:bottom w:val="nil"/>
              <w:right w:val="nil"/>
            </w:tcBorders>
            <w:shd w:val="clear" w:color="auto" w:fill="auto"/>
            <w:noWrap/>
            <w:vAlign w:val="bottom"/>
          </w:tcPr>
          <w:p w:rsidR="00123080" w:rsidRPr="00CA7355" w:rsidRDefault="0012308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17" w:type="dxa"/>
            <w:tcBorders>
              <w:top w:val="nil"/>
              <w:left w:val="nil"/>
              <w:bottom w:val="nil"/>
              <w:right w:val="nil"/>
            </w:tcBorders>
            <w:shd w:val="clear" w:color="auto" w:fill="auto"/>
            <w:noWrap/>
            <w:vAlign w:val="bottom"/>
          </w:tcPr>
          <w:p w:rsidR="00123080" w:rsidRPr="00CA7355" w:rsidRDefault="0012308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621BA1" w:rsidRPr="00CA7355" w:rsidTr="00123080">
        <w:trPr>
          <w:trHeight w:val="255"/>
          <w:jc w:val="center"/>
        </w:trPr>
        <w:tc>
          <w:tcPr>
            <w:tcW w:w="3602"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b/>
                <w:bCs/>
                <w:sz w:val="20"/>
                <w:lang w:eastAsia="zh-CN"/>
              </w:rPr>
            </w:pPr>
            <w:r w:rsidRPr="00CA7355">
              <w:rPr>
                <w:b/>
                <w:bCs/>
                <w:sz w:val="20"/>
                <w:lang w:eastAsia="zh-CN"/>
              </w:rPr>
              <w:t>Estados Miembros/Empresas</w:t>
            </w:r>
          </w:p>
        </w:tc>
        <w:tc>
          <w:tcPr>
            <w:tcW w:w="1643"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p>
        </w:tc>
        <w:tc>
          <w:tcPr>
            <w:tcW w:w="157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513"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94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276"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1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621BA1" w:rsidRPr="00CA7355" w:rsidTr="00123080">
        <w:trPr>
          <w:trHeight w:val="255"/>
          <w:jc w:val="center"/>
        </w:trPr>
        <w:tc>
          <w:tcPr>
            <w:tcW w:w="3602" w:type="dxa"/>
            <w:tcBorders>
              <w:top w:val="nil"/>
              <w:left w:val="nil"/>
              <w:bottom w:val="nil"/>
              <w:right w:val="nil"/>
            </w:tcBorders>
            <w:shd w:val="clear" w:color="auto" w:fill="auto"/>
            <w:vAlign w:val="bottom"/>
            <w:hideMark/>
          </w:tcPr>
          <w:p w:rsidR="00621BA1" w:rsidRPr="005F7ACC" w:rsidRDefault="00621BA1" w:rsidP="00E66640">
            <w:pPr>
              <w:tabs>
                <w:tab w:val="clear" w:pos="567"/>
                <w:tab w:val="clear" w:pos="1134"/>
                <w:tab w:val="clear" w:pos="1701"/>
                <w:tab w:val="clear" w:pos="2268"/>
                <w:tab w:val="clear" w:pos="2835"/>
              </w:tabs>
              <w:overflowPunct/>
              <w:autoSpaceDE/>
              <w:autoSpaceDN/>
              <w:adjustRightInd/>
              <w:spacing w:before="0"/>
              <w:textAlignment w:val="auto"/>
              <w:rPr>
                <w:sz w:val="20"/>
                <w:lang w:val="en-US" w:eastAsia="zh-CN"/>
              </w:rPr>
            </w:pPr>
            <w:r w:rsidRPr="005F7ACC">
              <w:rPr>
                <w:sz w:val="20"/>
                <w:lang w:val="en-US" w:eastAsia="zh-CN"/>
              </w:rPr>
              <w:t>Bay Microsystems Inc., United States</w:t>
            </w:r>
          </w:p>
        </w:tc>
        <w:tc>
          <w:tcPr>
            <w:tcW w:w="1643" w:type="dxa"/>
            <w:tcBorders>
              <w:top w:val="nil"/>
              <w:left w:val="nil"/>
              <w:bottom w:val="nil"/>
              <w:right w:val="nil"/>
            </w:tcBorders>
            <w:shd w:val="clear" w:color="auto" w:fill="auto"/>
            <w:noWrap/>
            <w:vAlign w:val="bottom"/>
            <w:hideMark/>
          </w:tcPr>
          <w:p w:rsidR="00621BA1" w:rsidRPr="00CA7355"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41 - 2015</w:t>
            </w:r>
          </w:p>
        </w:tc>
        <w:tc>
          <w:tcPr>
            <w:tcW w:w="157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19 503,76</w:t>
            </w:r>
          </w:p>
        </w:tc>
        <w:tc>
          <w:tcPr>
            <w:tcW w:w="136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6 314,90</w:t>
            </w:r>
          </w:p>
        </w:tc>
        <w:tc>
          <w:tcPr>
            <w:tcW w:w="1513"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94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–6 314,90</w:t>
            </w:r>
          </w:p>
        </w:tc>
        <w:tc>
          <w:tcPr>
            <w:tcW w:w="1276"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41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r>
      <w:tr w:rsidR="00621BA1" w:rsidRPr="00CA7355" w:rsidTr="00123080">
        <w:trPr>
          <w:trHeight w:val="255"/>
          <w:jc w:val="center"/>
        </w:trPr>
        <w:tc>
          <w:tcPr>
            <w:tcW w:w="3602" w:type="dxa"/>
            <w:tcBorders>
              <w:top w:val="nil"/>
              <w:left w:val="nil"/>
              <w:bottom w:val="nil"/>
              <w:right w:val="nil"/>
            </w:tcBorders>
            <w:shd w:val="clear" w:color="auto" w:fill="auto"/>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 xml:space="preserve">Marcatel Com. S.A. de C.V., </w:t>
            </w:r>
            <w:proofErr w:type="spellStart"/>
            <w:r w:rsidRPr="00CA7355">
              <w:rPr>
                <w:sz w:val="20"/>
                <w:lang w:eastAsia="zh-CN"/>
              </w:rPr>
              <w:t>Mexico</w:t>
            </w:r>
            <w:proofErr w:type="spellEnd"/>
          </w:p>
        </w:tc>
        <w:tc>
          <w:tcPr>
            <w:tcW w:w="1643" w:type="dxa"/>
            <w:tcBorders>
              <w:top w:val="nil"/>
              <w:left w:val="nil"/>
              <w:bottom w:val="nil"/>
              <w:right w:val="nil"/>
            </w:tcBorders>
            <w:shd w:val="clear" w:color="auto" w:fill="auto"/>
            <w:noWrap/>
            <w:vAlign w:val="bottom"/>
            <w:hideMark/>
          </w:tcPr>
          <w:p w:rsidR="00621BA1" w:rsidRPr="00CA7355"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41 - 2016</w:t>
            </w:r>
          </w:p>
        </w:tc>
        <w:tc>
          <w:tcPr>
            <w:tcW w:w="157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4 392,35</w:t>
            </w:r>
          </w:p>
        </w:tc>
        <w:tc>
          <w:tcPr>
            <w:tcW w:w="136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417,35</w:t>
            </w:r>
          </w:p>
        </w:tc>
        <w:tc>
          <w:tcPr>
            <w:tcW w:w="1513"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94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–417,35</w:t>
            </w:r>
          </w:p>
        </w:tc>
        <w:tc>
          <w:tcPr>
            <w:tcW w:w="1276"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41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r>
      <w:tr w:rsidR="00621BA1" w:rsidRPr="00CA7355" w:rsidTr="00123080">
        <w:trPr>
          <w:trHeight w:val="255"/>
          <w:jc w:val="center"/>
        </w:trPr>
        <w:tc>
          <w:tcPr>
            <w:tcW w:w="3602" w:type="dxa"/>
            <w:tcBorders>
              <w:top w:val="nil"/>
              <w:left w:val="nil"/>
              <w:bottom w:val="nil"/>
              <w:right w:val="nil"/>
            </w:tcBorders>
            <w:shd w:val="clear" w:color="auto" w:fill="auto"/>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proofErr w:type="spellStart"/>
            <w:r w:rsidRPr="00CA7355">
              <w:rPr>
                <w:sz w:val="20"/>
                <w:lang w:eastAsia="zh-CN"/>
              </w:rPr>
              <w:t>Systel</w:t>
            </w:r>
            <w:proofErr w:type="spellEnd"/>
            <w:r w:rsidRPr="00CA7355">
              <w:rPr>
                <w:sz w:val="20"/>
                <w:lang w:eastAsia="zh-CN"/>
              </w:rPr>
              <w:t xml:space="preserve">, </w:t>
            </w:r>
            <w:proofErr w:type="spellStart"/>
            <w:r w:rsidRPr="00CA7355">
              <w:rPr>
                <w:sz w:val="20"/>
                <w:lang w:eastAsia="zh-CN"/>
              </w:rPr>
              <w:t>Egypt</w:t>
            </w:r>
            <w:proofErr w:type="spellEnd"/>
          </w:p>
        </w:tc>
        <w:tc>
          <w:tcPr>
            <w:tcW w:w="1643" w:type="dxa"/>
            <w:tcBorders>
              <w:top w:val="nil"/>
              <w:left w:val="nil"/>
              <w:bottom w:val="nil"/>
              <w:right w:val="nil"/>
            </w:tcBorders>
            <w:shd w:val="clear" w:color="auto" w:fill="auto"/>
            <w:noWrap/>
            <w:vAlign w:val="bottom"/>
            <w:hideMark/>
          </w:tcPr>
          <w:p w:rsidR="00621BA1" w:rsidRPr="00CA7355"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41 - 2016</w:t>
            </w:r>
          </w:p>
        </w:tc>
        <w:tc>
          <w:tcPr>
            <w:tcW w:w="157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47 918,25</w:t>
            </w:r>
          </w:p>
        </w:tc>
        <w:tc>
          <w:tcPr>
            <w:tcW w:w="136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40 141,70</w:t>
            </w:r>
          </w:p>
        </w:tc>
        <w:tc>
          <w:tcPr>
            <w:tcW w:w="1513" w:type="dxa"/>
            <w:tcBorders>
              <w:top w:val="nil"/>
              <w:left w:val="nil"/>
              <w:bottom w:val="nil"/>
              <w:right w:val="nil"/>
            </w:tcBorders>
            <w:shd w:val="clear" w:color="auto" w:fill="auto"/>
            <w:noWrap/>
            <w:vAlign w:val="bottom"/>
            <w:hideMark/>
          </w:tcPr>
          <w:p w:rsidR="00621BA1" w:rsidRPr="00CA7355" w:rsidRDefault="0012308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94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276" w:type="dxa"/>
            <w:tcBorders>
              <w:top w:val="nil"/>
              <w:left w:val="nil"/>
              <w:bottom w:val="nil"/>
              <w:right w:val="nil"/>
            </w:tcBorders>
            <w:shd w:val="clear" w:color="auto" w:fill="auto"/>
            <w:noWrap/>
            <w:vAlign w:val="bottom"/>
            <w:hideMark/>
          </w:tcPr>
          <w:p w:rsidR="00621BA1" w:rsidRPr="00CA7355" w:rsidRDefault="00A03DC6"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A03DC6">
              <w:rPr>
                <w:sz w:val="20"/>
                <w:lang w:eastAsia="zh-CN"/>
              </w:rPr>
              <w:t>–</w:t>
            </w:r>
            <w:r w:rsidR="00123080" w:rsidRPr="00CA7355">
              <w:rPr>
                <w:sz w:val="20"/>
                <w:lang w:eastAsia="zh-CN"/>
              </w:rPr>
              <w:t>3 937,50</w:t>
            </w:r>
          </w:p>
        </w:tc>
        <w:tc>
          <w:tcPr>
            <w:tcW w:w="1417" w:type="dxa"/>
            <w:tcBorders>
              <w:top w:val="nil"/>
              <w:left w:val="nil"/>
              <w:bottom w:val="nil"/>
              <w:right w:val="nil"/>
            </w:tcBorders>
            <w:shd w:val="clear" w:color="auto" w:fill="auto"/>
            <w:noWrap/>
            <w:vAlign w:val="bottom"/>
            <w:hideMark/>
          </w:tcPr>
          <w:p w:rsidR="00621BA1" w:rsidRPr="00CA7355" w:rsidRDefault="0012308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36 204,20</w:t>
            </w:r>
          </w:p>
        </w:tc>
      </w:tr>
      <w:tr w:rsidR="00621BA1" w:rsidRPr="00CA7355" w:rsidTr="00123080">
        <w:trPr>
          <w:trHeight w:val="255"/>
          <w:jc w:val="center"/>
        </w:trPr>
        <w:tc>
          <w:tcPr>
            <w:tcW w:w="3602" w:type="dxa"/>
            <w:tcBorders>
              <w:top w:val="nil"/>
              <w:left w:val="nil"/>
              <w:bottom w:val="nil"/>
              <w:right w:val="nil"/>
            </w:tcBorders>
            <w:shd w:val="clear" w:color="auto" w:fill="auto"/>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proofErr w:type="spellStart"/>
            <w:r w:rsidRPr="00CA7355">
              <w:rPr>
                <w:sz w:val="20"/>
                <w:lang w:eastAsia="zh-CN"/>
              </w:rPr>
              <w:t>Alphion</w:t>
            </w:r>
            <w:proofErr w:type="spellEnd"/>
            <w:r w:rsidRPr="00CA7355">
              <w:rPr>
                <w:sz w:val="20"/>
                <w:lang w:eastAsia="zh-CN"/>
              </w:rPr>
              <w:t xml:space="preserve"> </w:t>
            </w:r>
            <w:proofErr w:type="spellStart"/>
            <w:r w:rsidRPr="00CA7355">
              <w:rPr>
                <w:sz w:val="20"/>
                <w:lang w:eastAsia="zh-CN"/>
              </w:rPr>
              <w:t>Corporation</w:t>
            </w:r>
            <w:proofErr w:type="spellEnd"/>
            <w:r w:rsidRPr="00CA7355">
              <w:rPr>
                <w:sz w:val="20"/>
                <w:lang w:eastAsia="zh-CN"/>
              </w:rPr>
              <w:t>, United States</w:t>
            </w:r>
          </w:p>
        </w:tc>
        <w:tc>
          <w:tcPr>
            <w:tcW w:w="1643" w:type="dxa"/>
            <w:tcBorders>
              <w:top w:val="nil"/>
              <w:left w:val="nil"/>
              <w:bottom w:val="nil"/>
              <w:right w:val="nil"/>
            </w:tcBorders>
            <w:shd w:val="clear" w:color="auto" w:fill="auto"/>
            <w:noWrap/>
            <w:vAlign w:val="bottom"/>
            <w:hideMark/>
          </w:tcPr>
          <w:p w:rsidR="00621BA1" w:rsidRPr="00CA7355"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41 - 2017</w:t>
            </w:r>
          </w:p>
        </w:tc>
        <w:tc>
          <w:tcPr>
            <w:tcW w:w="157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11 657,35</w:t>
            </w:r>
          </w:p>
        </w:tc>
        <w:tc>
          <w:tcPr>
            <w:tcW w:w="136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1 057,35</w:t>
            </w:r>
          </w:p>
        </w:tc>
        <w:tc>
          <w:tcPr>
            <w:tcW w:w="1513"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94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–1 057,35</w:t>
            </w:r>
          </w:p>
        </w:tc>
        <w:tc>
          <w:tcPr>
            <w:tcW w:w="1276"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41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r>
      <w:tr w:rsidR="00621BA1" w:rsidRPr="00CA7355" w:rsidTr="00123080">
        <w:trPr>
          <w:trHeight w:val="255"/>
          <w:jc w:val="center"/>
        </w:trPr>
        <w:tc>
          <w:tcPr>
            <w:tcW w:w="3602" w:type="dxa"/>
            <w:tcBorders>
              <w:top w:val="nil"/>
              <w:left w:val="nil"/>
              <w:bottom w:val="nil"/>
              <w:right w:val="nil"/>
            </w:tcBorders>
            <w:shd w:val="clear" w:color="auto" w:fill="auto"/>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 xml:space="preserve">INTTIC, </w:t>
            </w:r>
            <w:proofErr w:type="spellStart"/>
            <w:r w:rsidRPr="00CA7355">
              <w:rPr>
                <w:sz w:val="20"/>
                <w:lang w:eastAsia="zh-CN"/>
              </w:rPr>
              <w:t>Algeria</w:t>
            </w:r>
            <w:proofErr w:type="spellEnd"/>
          </w:p>
        </w:tc>
        <w:tc>
          <w:tcPr>
            <w:tcW w:w="1643" w:type="dxa"/>
            <w:tcBorders>
              <w:top w:val="nil"/>
              <w:left w:val="nil"/>
              <w:bottom w:val="nil"/>
              <w:right w:val="nil"/>
            </w:tcBorders>
            <w:shd w:val="clear" w:color="auto" w:fill="auto"/>
            <w:noWrap/>
            <w:vAlign w:val="bottom"/>
            <w:hideMark/>
          </w:tcPr>
          <w:p w:rsidR="00621BA1" w:rsidRPr="00CA7355" w:rsidRDefault="00621BA1" w:rsidP="00621BA1">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41 - 2017</w:t>
            </w:r>
          </w:p>
        </w:tc>
        <w:tc>
          <w:tcPr>
            <w:tcW w:w="157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7 856,74</w:t>
            </w:r>
          </w:p>
        </w:tc>
        <w:tc>
          <w:tcPr>
            <w:tcW w:w="136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2 391,55</w:t>
            </w:r>
          </w:p>
        </w:tc>
        <w:tc>
          <w:tcPr>
            <w:tcW w:w="1513"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94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–2 391,55</w:t>
            </w:r>
          </w:p>
        </w:tc>
        <w:tc>
          <w:tcPr>
            <w:tcW w:w="1276"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41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r>
      <w:tr w:rsidR="00621BA1" w:rsidRPr="00CA7355" w:rsidTr="00123080">
        <w:trPr>
          <w:trHeight w:val="255"/>
          <w:jc w:val="center"/>
        </w:trPr>
        <w:tc>
          <w:tcPr>
            <w:tcW w:w="3602" w:type="dxa"/>
            <w:tcBorders>
              <w:top w:val="nil"/>
              <w:left w:val="nil"/>
              <w:bottom w:val="nil"/>
              <w:right w:val="nil"/>
            </w:tcBorders>
            <w:shd w:val="clear" w:color="auto" w:fill="auto"/>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p>
        </w:tc>
        <w:tc>
          <w:tcPr>
            <w:tcW w:w="1643"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57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513"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940"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276"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417" w:type="dxa"/>
            <w:tcBorders>
              <w:top w:val="nil"/>
              <w:left w:val="nil"/>
              <w:bottom w:val="nil"/>
              <w:right w:val="nil"/>
            </w:tcBorders>
            <w:shd w:val="clear" w:color="auto" w:fill="auto"/>
            <w:noWrap/>
            <w:vAlign w:val="bottom"/>
            <w:hideMark/>
          </w:tcPr>
          <w:p w:rsidR="00621BA1" w:rsidRPr="00CA7355" w:rsidRDefault="00621BA1"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123080" w:rsidRPr="00CA7355" w:rsidTr="00123080">
        <w:trPr>
          <w:trHeight w:val="255"/>
          <w:jc w:val="center"/>
        </w:trPr>
        <w:tc>
          <w:tcPr>
            <w:tcW w:w="3602" w:type="dxa"/>
            <w:tcBorders>
              <w:top w:val="nil"/>
              <w:left w:val="nil"/>
              <w:bottom w:val="nil"/>
              <w:right w:val="nil"/>
            </w:tcBorders>
            <w:shd w:val="clear" w:color="auto" w:fill="auto"/>
            <w:noWrap/>
            <w:vAlign w:val="bottom"/>
            <w:hideMark/>
          </w:tcPr>
          <w:p w:rsidR="00123080" w:rsidRPr="00CA7355" w:rsidRDefault="00123080" w:rsidP="00031C23">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eastAsia="zh-CN"/>
              </w:rPr>
            </w:pPr>
            <w:r w:rsidRPr="00CA7355">
              <w:rPr>
                <w:b/>
                <w:bCs/>
                <w:color w:val="000000"/>
                <w:sz w:val="20"/>
                <w:lang w:eastAsia="zh-CN"/>
              </w:rPr>
              <w:t>Total al 30 de septiembre de 2018</w:t>
            </w:r>
          </w:p>
        </w:tc>
        <w:tc>
          <w:tcPr>
            <w:tcW w:w="1643" w:type="dxa"/>
            <w:tcBorders>
              <w:top w:val="nil"/>
              <w:left w:val="nil"/>
              <w:bottom w:val="nil"/>
              <w:right w:val="nil"/>
            </w:tcBorders>
            <w:shd w:val="clear" w:color="auto" w:fill="auto"/>
            <w:noWrap/>
            <w:vAlign w:val="bottom"/>
            <w:hideMark/>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eastAsia="zh-CN"/>
              </w:rPr>
            </w:pPr>
          </w:p>
        </w:tc>
        <w:tc>
          <w:tcPr>
            <w:tcW w:w="1577" w:type="dxa"/>
            <w:tcBorders>
              <w:top w:val="nil"/>
              <w:left w:val="nil"/>
              <w:bottom w:val="nil"/>
              <w:right w:val="nil"/>
            </w:tcBorders>
            <w:shd w:val="clear" w:color="auto" w:fill="auto"/>
            <w:noWrap/>
            <w:vAlign w:val="bottom"/>
            <w:hideMark/>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CA7355">
              <w:rPr>
                <w:rFonts w:cs="Calibri"/>
                <w:b/>
                <w:bCs/>
                <w:sz w:val="20"/>
                <w:lang w:eastAsia="zh-CN"/>
              </w:rPr>
              <w:t>26 156 480,11</w:t>
            </w:r>
          </w:p>
        </w:tc>
        <w:tc>
          <w:tcPr>
            <w:tcW w:w="1360" w:type="dxa"/>
            <w:tcBorders>
              <w:top w:val="nil"/>
              <w:left w:val="nil"/>
              <w:bottom w:val="nil"/>
              <w:right w:val="nil"/>
            </w:tcBorders>
            <w:shd w:val="clear" w:color="auto" w:fill="auto"/>
            <w:noWrap/>
            <w:vAlign w:val="bottom"/>
            <w:hideMark/>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CA7355">
              <w:rPr>
                <w:rFonts w:cs="Calibri"/>
                <w:b/>
                <w:bCs/>
                <w:sz w:val="20"/>
                <w:u w:val="single"/>
                <w:lang w:eastAsia="zh-CN"/>
              </w:rPr>
              <w:t>7 601 055,94</w:t>
            </w:r>
          </w:p>
        </w:tc>
        <w:tc>
          <w:tcPr>
            <w:tcW w:w="1513" w:type="dxa"/>
            <w:tcBorders>
              <w:top w:val="nil"/>
              <w:left w:val="nil"/>
              <w:bottom w:val="nil"/>
              <w:right w:val="nil"/>
            </w:tcBorders>
            <w:shd w:val="clear" w:color="auto" w:fill="auto"/>
            <w:noWrap/>
            <w:vAlign w:val="bottom"/>
            <w:hideMark/>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CA7355">
              <w:rPr>
                <w:rFonts w:cs="Calibri"/>
                <w:b/>
                <w:bCs/>
                <w:sz w:val="20"/>
                <w:u w:val="single"/>
                <w:lang w:eastAsia="zh-CN"/>
              </w:rPr>
              <w:t>13 873 068,17</w:t>
            </w:r>
          </w:p>
        </w:tc>
        <w:tc>
          <w:tcPr>
            <w:tcW w:w="1940" w:type="dxa"/>
            <w:tcBorders>
              <w:top w:val="nil"/>
              <w:left w:val="nil"/>
              <w:bottom w:val="nil"/>
              <w:right w:val="nil"/>
            </w:tcBorders>
            <w:shd w:val="clear" w:color="auto" w:fill="auto"/>
            <w:noWrap/>
            <w:vAlign w:val="bottom"/>
            <w:hideMark/>
          </w:tcPr>
          <w:p w:rsidR="00123080" w:rsidRPr="00CA7355" w:rsidRDefault="00A03DC6" w:rsidP="00123080">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4526CC">
              <w:rPr>
                <w:sz w:val="20"/>
                <w:u w:val="single"/>
                <w:lang w:eastAsia="zh-CN"/>
              </w:rPr>
              <w:t>–</w:t>
            </w:r>
            <w:r w:rsidR="00123080" w:rsidRPr="00CA7355">
              <w:rPr>
                <w:b/>
                <w:sz w:val="20"/>
                <w:u w:val="single"/>
              </w:rPr>
              <w:t>3 479 818,07</w:t>
            </w:r>
          </w:p>
        </w:tc>
        <w:tc>
          <w:tcPr>
            <w:tcW w:w="1276" w:type="dxa"/>
            <w:tcBorders>
              <w:top w:val="nil"/>
              <w:left w:val="nil"/>
              <w:bottom w:val="nil"/>
              <w:right w:val="nil"/>
            </w:tcBorders>
            <w:shd w:val="clear" w:color="auto" w:fill="auto"/>
            <w:noWrap/>
            <w:vAlign w:val="bottom"/>
            <w:hideMark/>
          </w:tcPr>
          <w:p w:rsidR="00123080" w:rsidRPr="00CA7355" w:rsidRDefault="00A03DC6" w:rsidP="00123080">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4526CC">
              <w:rPr>
                <w:sz w:val="20"/>
                <w:u w:val="single"/>
                <w:lang w:eastAsia="zh-CN"/>
              </w:rPr>
              <w:t>–</w:t>
            </w:r>
            <w:r w:rsidR="00123080" w:rsidRPr="00CA7355">
              <w:rPr>
                <w:rFonts w:cs="Calibri"/>
                <w:b/>
                <w:bCs/>
                <w:sz w:val="20"/>
                <w:u w:val="single"/>
                <w:lang w:eastAsia="zh-CN"/>
              </w:rPr>
              <w:t>972 598,06</w:t>
            </w:r>
          </w:p>
        </w:tc>
        <w:tc>
          <w:tcPr>
            <w:tcW w:w="1417" w:type="dxa"/>
            <w:tcBorders>
              <w:top w:val="nil"/>
              <w:left w:val="nil"/>
              <w:bottom w:val="nil"/>
              <w:right w:val="nil"/>
            </w:tcBorders>
            <w:shd w:val="clear" w:color="auto" w:fill="auto"/>
            <w:noWrap/>
            <w:vAlign w:val="bottom"/>
            <w:hideMark/>
          </w:tcPr>
          <w:p w:rsidR="00123080" w:rsidRPr="00CA7355" w:rsidRDefault="00123080" w:rsidP="00123080">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CA7355">
              <w:rPr>
                <w:rFonts w:cs="Calibri"/>
                <w:b/>
                <w:bCs/>
                <w:sz w:val="20"/>
                <w:u w:val="single"/>
                <w:lang w:eastAsia="zh-CN"/>
              </w:rPr>
              <w:t>17 021 707,98</w:t>
            </w:r>
          </w:p>
        </w:tc>
      </w:tr>
    </w:tbl>
    <w:p w:rsidR="004568FB" w:rsidRPr="00CA7355" w:rsidRDefault="004568FB" w:rsidP="00A6389D">
      <w:pPr>
        <w:spacing w:before="0"/>
        <w:rPr>
          <w:rFonts w:asciiTheme="minorHAnsi" w:hAnsiTheme="minorHAnsi"/>
        </w:rPr>
      </w:pPr>
      <w:r w:rsidRPr="00CA7355">
        <w:rPr>
          <w:rFonts w:asciiTheme="minorHAnsi" w:hAnsiTheme="minorHAnsi"/>
        </w:rPr>
        <w:br w:type="page"/>
      </w:r>
    </w:p>
    <w:p w:rsidR="00E66640" w:rsidRPr="00CA7355" w:rsidRDefault="004853A7" w:rsidP="00E66640">
      <w:pPr>
        <w:pStyle w:val="Heading1"/>
        <w:spacing w:after="240"/>
        <w:rPr>
          <w:sz w:val="24"/>
          <w:szCs w:val="24"/>
        </w:rPr>
      </w:pPr>
      <w:r w:rsidRPr="00CA7355">
        <w:rPr>
          <w:sz w:val="24"/>
          <w:szCs w:val="24"/>
        </w:rPr>
        <w:lastRenderedPageBreak/>
        <w:t>2</w:t>
      </w:r>
      <w:r w:rsidRPr="00CA7355">
        <w:rPr>
          <w:sz w:val="24"/>
          <w:szCs w:val="24"/>
        </w:rPr>
        <w:tab/>
        <w:t xml:space="preserve">IMPORTES ADEUDADOS CORRESPONDIENTES A CUENTAS ESPECIALES DE ATRASOS SUPRIMIDAS </w:t>
      </w:r>
      <w:bookmarkStart w:id="7" w:name="_GoBack"/>
      <w:bookmarkEnd w:id="7"/>
      <w:r w:rsidRPr="00CA7355">
        <w:rPr>
          <w:sz w:val="24"/>
          <w:szCs w:val="24"/>
        </w:rPr>
        <w:br/>
        <w:t>(ACUERDOS DE AMORTIZACIÓN SUPRIMIDOS POR FALTA DE PAGO)</w:t>
      </w:r>
    </w:p>
    <w:tbl>
      <w:tblPr>
        <w:tblW w:w="13807" w:type="dxa"/>
        <w:jc w:val="center"/>
        <w:tblLook w:val="04A0" w:firstRow="1" w:lastRow="0" w:firstColumn="1" w:lastColumn="0" w:noHBand="0" w:noVBand="1"/>
      </w:tblPr>
      <w:tblGrid>
        <w:gridCol w:w="3460"/>
        <w:gridCol w:w="1643"/>
        <w:gridCol w:w="1577"/>
        <w:gridCol w:w="1387"/>
        <w:gridCol w:w="1633"/>
        <w:gridCol w:w="1360"/>
        <w:gridCol w:w="1360"/>
        <w:gridCol w:w="1387"/>
      </w:tblGrid>
      <w:tr w:rsidR="00123080" w:rsidRPr="00CA7355" w:rsidTr="00031C23">
        <w:trPr>
          <w:trHeight w:val="765"/>
          <w:jc w:val="center"/>
        </w:trPr>
        <w:tc>
          <w:tcPr>
            <w:tcW w:w="13807" w:type="dxa"/>
            <w:gridSpan w:val="8"/>
            <w:tcBorders>
              <w:top w:val="nil"/>
              <w:left w:val="nil"/>
              <w:right w:val="nil"/>
            </w:tcBorders>
            <w:shd w:val="clear" w:color="auto" w:fill="auto"/>
            <w:noWrap/>
          </w:tcPr>
          <w:p w:rsidR="00123080" w:rsidRPr="00CA7355" w:rsidRDefault="00123080" w:rsidP="004C4C22">
            <w:pPr>
              <w:spacing w:before="0"/>
              <w:rPr>
                <w:b/>
                <w:bCs/>
                <w:sz w:val="20"/>
                <w:lang w:eastAsia="zh-CN"/>
              </w:rPr>
            </w:pPr>
            <w:r w:rsidRPr="00CA7355">
              <w:rPr>
                <w:b/>
                <w:bCs/>
                <w:sz w:val="20"/>
                <w:lang w:eastAsia="zh-CN"/>
              </w:rPr>
              <w:t>IMPORTES ADEUDADOS CORRESPONDIENTES A CUENTAS ESPECIALES DE ATRASOS SUPRIMIDAS</w:t>
            </w:r>
            <w:r w:rsidR="004C4C22">
              <w:rPr>
                <w:b/>
                <w:bCs/>
                <w:sz w:val="20"/>
                <w:lang w:eastAsia="zh-CN"/>
              </w:rPr>
              <w:br/>
            </w:r>
            <w:r w:rsidRPr="00CA7355">
              <w:rPr>
                <w:b/>
                <w:bCs/>
                <w:sz w:val="20"/>
                <w:lang w:eastAsia="zh-CN"/>
              </w:rPr>
              <w:t>(ACUERDOS DE AMORTIZACIÓN SUPRIMIDOS POR FALTA DE PAGO)</w:t>
            </w:r>
          </w:p>
        </w:tc>
      </w:tr>
      <w:tr w:rsidR="00E66640" w:rsidRPr="00CA7355" w:rsidTr="00031C23">
        <w:trPr>
          <w:trHeight w:val="765"/>
          <w:jc w:val="center"/>
        </w:trPr>
        <w:tc>
          <w:tcPr>
            <w:tcW w:w="3460" w:type="dxa"/>
            <w:tcBorders>
              <w:top w:val="nil"/>
              <w:left w:val="nil"/>
              <w:right w:val="nil"/>
            </w:tcBorders>
            <w:shd w:val="clear" w:color="auto" w:fill="auto"/>
            <w:noWrap/>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eastAsia="zh-CN"/>
              </w:rPr>
            </w:pPr>
            <w:r w:rsidRPr="00CA7355">
              <w:rPr>
                <w:b/>
                <w:bCs/>
                <w:color w:val="000000"/>
                <w:sz w:val="20"/>
                <w:lang w:eastAsia="zh-CN"/>
              </w:rPr>
              <w:t>Estados Miembros-Miembros de Sector/Empresas</w:t>
            </w:r>
          </w:p>
        </w:tc>
        <w:tc>
          <w:tcPr>
            <w:tcW w:w="1643" w:type="dxa"/>
            <w:tcBorders>
              <w:top w:val="nil"/>
              <w:left w:val="nil"/>
              <w:right w:val="nil"/>
            </w:tcBorders>
            <w:shd w:val="clear" w:color="auto" w:fill="auto"/>
            <w:noWrap/>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eastAsia="zh-CN"/>
              </w:rPr>
            </w:pPr>
            <w:r w:rsidRPr="00CA7355">
              <w:rPr>
                <w:b/>
                <w:bCs/>
                <w:color w:val="000000"/>
                <w:sz w:val="20"/>
                <w:lang w:eastAsia="zh-CN"/>
              </w:rPr>
              <w:t>Resoluciones de la PP</w:t>
            </w:r>
          </w:p>
        </w:tc>
        <w:tc>
          <w:tcPr>
            <w:tcW w:w="1577" w:type="dxa"/>
            <w:tcBorders>
              <w:top w:val="nil"/>
              <w:left w:val="nil"/>
              <w:right w:val="nil"/>
            </w:tcBorders>
            <w:shd w:val="clear" w:color="auto" w:fill="auto"/>
            <w:noWrap/>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eastAsia="zh-CN"/>
              </w:rPr>
            </w:pPr>
            <w:r w:rsidRPr="00CA7355">
              <w:rPr>
                <w:b/>
                <w:bCs/>
                <w:color w:val="000000"/>
                <w:sz w:val="20"/>
                <w:lang w:eastAsia="zh-CN"/>
              </w:rPr>
              <w:t>Importe transferido a cuenta especial suprimida</w:t>
            </w:r>
          </w:p>
        </w:tc>
        <w:tc>
          <w:tcPr>
            <w:tcW w:w="1387" w:type="dxa"/>
            <w:tcBorders>
              <w:top w:val="nil"/>
              <w:left w:val="nil"/>
              <w:right w:val="nil"/>
            </w:tcBorders>
            <w:shd w:val="clear" w:color="auto" w:fill="auto"/>
            <w:noWrap/>
            <w:hideMark/>
          </w:tcPr>
          <w:p w:rsidR="00E66640" w:rsidRPr="00CA7355" w:rsidRDefault="00E66640" w:rsidP="00E66640">
            <w:pPr>
              <w:spacing w:before="0"/>
              <w:jc w:val="center"/>
              <w:rPr>
                <w:b/>
                <w:bCs/>
                <w:color w:val="000000"/>
                <w:sz w:val="20"/>
                <w:lang w:eastAsia="zh-CN"/>
              </w:rPr>
            </w:pPr>
            <w:r w:rsidRPr="00CA7355">
              <w:rPr>
                <w:b/>
                <w:bCs/>
                <w:sz w:val="20"/>
                <w:lang w:eastAsia="zh-CN"/>
              </w:rPr>
              <w:t>Saldo al 31.</w:t>
            </w:r>
            <w:r w:rsidRPr="00CA7355">
              <w:rPr>
                <w:b/>
                <w:bCs/>
                <w:color w:val="000000"/>
                <w:sz w:val="20"/>
                <w:lang w:eastAsia="zh-CN"/>
              </w:rPr>
              <w:t>12.2017</w:t>
            </w:r>
          </w:p>
        </w:tc>
        <w:tc>
          <w:tcPr>
            <w:tcW w:w="1633" w:type="dxa"/>
            <w:tcBorders>
              <w:top w:val="nil"/>
              <w:left w:val="nil"/>
              <w:right w:val="nil"/>
            </w:tcBorders>
            <w:shd w:val="clear" w:color="auto" w:fill="auto"/>
            <w:hideMark/>
          </w:tcPr>
          <w:p w:rsidR="00E66640" w:rsidRPr="00CA7355" w:rsidRDefault="00E66640" w:rsidP="00E66640">
            <w:pPr>
              <w:spacing w:before="0"/>
              <w:jc w:val="center"/>
              <w:rPr>
                <w:b/>
                <w:bCs/>
                <w:sz w:val="20"/>
                <w:lang w:eastAsia="zh-CN"/>
              </w:rPr>
            </w:pPr>
            <w:r w:rsidRPr="00CA7355">
              <w:rPr>
                <w:b/>
                <w:bCs/>
                <w:sz w:val="20"/>
                <w:lang w:eastAsia="zh-CN"/>
              </w:rPr>
              <w:t>Transferencias/ Cancelaciones 2018</w:t>
            </w:r>
          </w:p>
        </w:tc>
        <w:tc>
          <w:tcPr>
            <w:tcW w:w="1360" w:type="dxa"/>
            <w:tcBorders>
              <w:top w:val="nil"/>
              <w:left w:val="nil"/>
              <w:right w:val="nil"/>
            </w:tcBorders>
            <w:shd w:val="clear" w:color="auto" w:fill="auto"/>
            <w:noWrap/>
            <w:hideMark/>
          </w:tcPr>
          <w:p w:rsidR="00E66640" w:rsidRPr="00CA7355" w:rsidRDefault="00E66640" w:rsidP="00E66640">
            <w:pPr>
              <w:spacing w:before="0"/>
              <w:jc w:val="center"/>
              <w:rPr>
                <w:b/>
                <w:bCs/>
                <w:sz w:val="20"/>
                <w:lang w:eastAsia="zh-CN"/>
              </w:rPr>
            </w:pPr>
            <w:r w:rsidRPr="00CA7355">
              <w:rPr>
                <w:b/>
                <w:bCs/>
                <w:sz w:val="20"/>
                <w:lang w:eastAsia="zh-CN"/>
              </w:rPr>
              <w:t>Intereses 2018</w:t>
            </w:r>
          </w:p>
        </w:tc>
        <w:tc>
          <w:tcPr>
            <w:tcW w:w="1360" w:type="dxa"/>
            <w:tcBorders>
              <w:top w:val="nil"/>
              <w:left w:val="nil"/>
              <w:right w:val="nil"/>
            </w:tcBorders>
            <w:shd w:val="clear" w:color="auto" w:fill="auto"/>
            <w:noWrap/>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r w:rsidRPr="00CA7355">
              <w:rPr>
                <w:b/>
                <w:bCs/>
                <w:sz w:val="20"/>
                <w:lang w:eastAsia="zh-CN"/>
              </w:rPr>
              <w:t>Pagos</w:t>
            </w:r>
          </w:p>
          <w:p w:rsidR="00E66640" w:rsidRPr="00CA7355" w:rsidRDefault="00E66640" w:rsidP="00E66640">
            <w:pPr>
              <w:spacing w:before="0"/>
              <w:jc w:val="center"/>
              <w:rPr>
                <w:b/>
                <w:bCs/>
                <w:sz w:val="20"/>
                <w:lang w:eastAsia="zh-CN"/>
              </w:rPr>
            </w:pPr>
            <w:r w:rsidRPr="00CA7355">
              <w:rPr>
                <w:b/>
                <w:bCs/>
                <w:sz w:val="20"/>
                <w:lang w:eastAsia="zh-CN"/>
              </w:rPr>
              <w:t>2018</w:t>
            </w:r>
          </w:p>
        </w:tc>
        <w:tc>
          <w:tcPr>
            <w:tcW w:w="1387" w:type="dxa"/>
            <w:tcBorders>
              <w:top w:val="nil"/>
              <w:left w:val="nil"/>
              <w:right w:val="nil"/>
            </w:tcBorders>
            <w:shd w:val="clear" w:color="auto" w:fill="auto"/>
            <w:noWrap/>
            <w:hideMark/>
          </w:tcPr>
          <w:p w:rsidR="00E66640" w:rsidRPr="00CA7355" w:rsidRDefault="00E66640" w:rsidP="00031C23">
            <w:pPr>
              <w:spacing w:before="0"/>
              <w:jc w:val="center"/>
              <w:rPr>
                <w:b/>
                <w:bCs/>
                <w:sz w:val="20"/>
                <w:lang w:eastAsia="zh-CN"/>
              </w:rPr>
            </w:pPr>
            <w:r w:rsidRPr="00CA7355">
              <w:rPr>
                <w:b/>
                <w:bCs/>
                <w:sz w:val="20"/>
                <w:lang w:eastAsia="zh-CN"/>
              </w:rPr>
              <w:t xml:space="preserve">Saldo al </w:t>
            </w:r>
            <w:r w:rsidRPr="00CA7355">
              <w:rPr>
                <w:b/>
                <w:bCs/>
                <w:color w:val="000000"/>
                <w:sz w:val="20"/>
                <w:lang w:eastAsia="zh-CN"/>
              </w:rPr>
              <w:t>30.</w:t>
            </w:r>
            <w:r w:rsidR="00031C23" w:rsidRPr="00CA7355">
              <w:rPr>
                <w:b/>
                <w:bCs/>
                <w:color w:val="000000"/>
                <w:sz w:val="20"/>
                <w:lang w:eastAsia="zh-CN"/>
              </w:rPr>
              <w:t>09</w:t>
            </w:r>
            <w:r w:rsidRPr="00CA7355">
              <w:rPr>
                <w:b/>
                <w:bCs/>
                <w:color w:val="000000"/>
                <w:sz w:val="20"/>
                <w:lang w:eastAsia="zh-CN"/>
              </w:rPr>
              <w:t>.2018</w:t>
            </w:r>
          </w:p>
        </w:tc>
      </w:tr>
      <w:tr w:rsidR="00E66640" w:rsidRPr="00CA7355" w:rsidTr="00031C23">
        <w:trPr>
          <w:trHeight w:val="255"/>
          <w:jc w:val="center"/>
        </w:trPr>
        <w:tc>
          <w:tcPr>
            <w:tcW w:w="3460"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b/>
                <w:bCs/>
                <w:color w:val="000000"/>
                <w:sz w:val="20"/>
                <w:lang w:eastAsia="zh-CN"/>
              </w:rPr>
            </w:pPr>
            <w:r w:rsidRPr="00CA7355">
              <w:rPr>
                <w:b/>
                <w:bCs/>
                <w:color w:val="000000"/>
                <w:sz w:val="20"/>
                <w:lang w:eastAsia="zh-CN"/>
              </w:rPr>
              <w:t>Estados Miembros</w:t>
            </w:r>
          </w:p>
        </w:tc>
        <w:tc>
          <w:tcPr>
            <w:tcW w:w="1643"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0"/>
                <w:lang w:eastAsia="zh-CN"/>
              </w:rPr>
            </w:pPr>
          </w:p>
        </w:tc>
        <w:tc>
          <w:tcPr>
            <w:tcW w:w="1577"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7"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zh-CN"/>
              </w:rPr>
            </w:pPr>
          </w:p>
        </w:tc>
        <w:tc>
          <w:tcPr>
            <w:tcW w:w="1633"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7"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031C23" w:rsidRPr="00CA7355" w:rsidTr="00031C23">
        <w:trPr>
          <w:trHeight w:val="255"/>
          <w:jc w:val="center"/>
        </w:trPr>
        <w:tc>
          <w:tcPr>
            <w:tcW w:w="3460"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Liberia</w:t>
            </w:r>
          </w:p>
        </w:tc>
        <w:tc>
          <w:tcPr>
            <w:tcW w:w="1643"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38 - PP 1989</w:t>
            </w:r>
          </w:p>
        </w:tc>
        <w:tc>
          <w:tcPr>
            <w:tcW w:w="1577"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1 001 829,30</w:t>
            </w:r>
          </w:p>
        </w:tc>
        <w:tc>
          <w:tcPr>
            <w:tcW w:w="1387"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2 788 586,10</w:t>
            </w:r>
          </w:p>
        </w:tc>
        <w:tc>
          <w:tcPr>
            <w:tcW w:w="1633" w:type="dxa"/>
            <w:tcBorders>
              <w:top w:val="nil"/>
              <w:left w:val="nil"/>
              <w:bottom w:val="nil"/>
              <w:right w:val="nil"/>
            </w:tcBorders>
            <w:shd w:val="clear" w:color="auto" w:fill="auto"/>
            <w:noWrap/>
            <w:vAlign w:val="bottom"/>
            <w:hideMark/>
          </w:tcPr>
          <w:p w:rsidR="00031C23" w:rsidRPr="00CA7355" w:rsidRDefault="00A03DC6"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A03DC6">
              <w:rPr>
                <w:sz w:val="20"/>
                <w:lang w:eastAsia="zh-CN"/>
              </w:rPr>
              <w:t>–</w:t>
            </w:r>
            <w:r w:rsidR="00031C23" w:rsidRPr="00CA7355">
              <w:rPr>
                <w:rFonts w:cs="Calibri"/>
                <w:sz w:val="20"/>
                <w:lang w:eastAsia="zh-CN"/>
              </w:rPr>
              <w:t>2 788 586,10</w:t>
            </w:r>
          </w:p>
        </w:tc>
        <w:tc>
          <w:tcPr>
            <w:tcW w:w="1360" w:type="dxa"/>
            <w:tcBorders>
              <w:top w:val="nil"/>
              <w:left w:val="nil"/>
              <w:bottom w:val="nil"/>
              <w:right w:val="nil"/>
            </w:tcBorders>
            <w:shd w:val="clear" w:color="auto" w:fill="auto"/>
            <w:noWrap/>
            <w:vAlign w:val="bottom"/>
            <w:hideMark/>
          </w:tcPr>
          <w:p w:rsidR="00031C23" w:rsidRPr="00CA7355" w:rsidRDefault="006463F5"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Pr>
                <w:sz w:val="20"/>
                <w:lang w:eastAsia="zh-CN"/>
              </w:rPr>
              <w:t>0,00</w:t>
            </w:r>
          </w:p>
        </w:tc>
        <w:tc>
          <w:tcPr>
            <w:tcW w:w="1360" w:type="dxa"/>
            <w:tcBorders>
              <w:top w:val="nil"/>
              <w:left w:val="nil"/>
              <w:bottom w:val="nil"/>
              <w:right w:val="nil"/>
            </w:tcBorders>
            <w:shd w:val="clear" w:color="auto" w:fill="auto"/>
            <w:noWrap/>
            <w:vAlign w:val="bottom"/>
            <w:hideMark/>
          </w:tcPr>
          <w:p w:rsidR="00031C23" w:rsidRPr="00CA7355" w:rsidRDefault="006463F5"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Pr>
                <w:sz w:val="20"/>
                <w:lang w:eastAsia="zh-CN"/>
              </w:rPr>
              <w:t>0,00</w:t>
            </w:r>
          </w:p>
        </w:tc>
        <w:tc>
          <w:tcPr>
            <w:tcW w:w="1387"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0,00</w:t>
            </w:r>
          </w:p>
        </w:tc>
      </w:tr>
      <w:tr w:rsidR="00031C23" w:rsidRPr="00CA7355" w:rsidTr="00031C23">
        <w:trPr>
          <w:trHeight w:val="255"/>
          <w:jc w:val="center"/>
        </w:trPr>
        <w:tc>
          <w:tcPr>
            <w:tcW w:w="3460" w:type="dxa"/>
            <w:tcBorders>
              <w:top w:val="nil"/>
              <w:left w:val="nil"/>
              <w:bottom w:val="nil"/>
              <w:right w:val="nil"/>
            </w:tcBorders>
            <w:shd w:val="clear" w:color="auto" w:fill="auto"/>
            <w:noWrap/>
            <w:vAlign w:val="bottom"/>
            <w:hideMark/>
          </w:tcPr>
          <w:p w:rsidR="00031C23" w:rsidRPr="00CA7355" w:rsidRDefault="00276524" w:rsidP="00276524">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Pr>
                <w:sz w:val="20"/>
                <w:lang w:eastAsia="zh-CN"/>
              </w:rPr>
              <w:t xml:space="preserve">República del </w:t>
            </w:r>
            <w:r w:rsidR="00031C23" w:rsidRPr="00CA7355">
              <w:rPr>
                <w:sz w:val="20"/>
                <w:lang w:eastAsia="zh-CN"/>
              </w:rPr>
              <w:t>Congo</w:t>
            </w:r>
          </w:p>
        </w:tc>
        <w:tc>
          <w:tcPr>
            <w:tcW w:w="1643"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41 - 2015</w:t>
            </w:r>
          </w:p>
        </w:tc>
        <w:tc>
          <w:tcPr>
            <w:tcW w:w="1577"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1 258 821,17</w:t>
            </w:r>
          </w:p>
        </w:tc>
        <w:tc>
          <w:tcPr>
            <w:tcW w:w="1387"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1 428 555,57</w:t>
            </w:r>
          </w:p>
        </w:tc>
        <w:tc>
          <w:tcPr>
            <w:tcW w:w="1633" w:type="dxa"/>
            <w:tcBorders>
              <w:top w:val="nil"/>
              <w:left w:val="nil"/>
              <w:bottom w:val="nil"/>
              <w:right w:val="nil"/>
            </w:tcBorders>
            <w:shd w:val="clear" w:color="auto" w:fill="auto"/>
            <w:noWrap/>
            <w:vAlign w:val="bottom"/>
            <w:hideMark/>
          </w:tcPr>
          <w:p w:rsidR="00031C23" w:rsidRPr="00CA7355" w:rsidRDefault="00A03DC6"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A03DC6">
              <w:rPr>
                <w:sz w:val="20"/>
                <w:lang w:eastAsia="zh-CN"/>
              </w:rPr>
              <w:t>–</w:t>
            </w:r>
            <w:r w:rsidR="00031C23" w:rsidRPr="00CA7355">
              <w:rPr>
                <w:rFonts w:cs="Calibri"/>
                <w:sz w:val="20"/>
                <w:lang w:eastAsia="zh-CN"/>
              </w:rPr>
              <w:t>1 428 555,57</w:t>
            </w:r>
          </w:p>
        </w:tc>
        <w:tc>
          <w:tcPr>
            <w:tcW w:w="1360" w:type="dxa"/>
            <w:tcBorders>
              <w:top w:val="nil"/>
              <w:left w:val="nil"/>
              <w:bottom w:val="nil"/>
              <w:right w:val="nil"/>
            </w:tcBorders>
            <w:shd w:val="clear" w:color="auto" w:fill="auto"/>
            <w:noWrap/>
            <w:vAlign w:val="bottom"/>
            <w:hideMark/>
          </w:tcPr>
          <w:p w:rsidR="00031C23" w:rsidRPr="00CA7355" w:rsidRDefault="006463F5"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Pr>
                <w:sz w:val="20"/>
                <w:lang w:eastAsia="zh-CN"/>
              </w:rPr>
              <w:t>0,00</w:t>
            </w:r>
          </w:p>
        </w:tc>
        <w:tc>
          <w:tcPr>
            <w:tcW w:w="1360" w:type="dxa"/>
            <w:tcBorders>
              <w:top w:val="nil"/>
              <w:left w:val="nil"/>
              <w:bottom w:val="nil"/>
              <w:right w:val="nil"/>
            </w:tcBorders>
            <w:shd w:val="clear" w:color="auto" w:fill="auto"/>
            <w:noWrap/>
            <w:vAlign w:val="bottom"/>
            <w:hideMark/>
          </w:tcPr>
          <w:p w:rsidR="00031C23" w:rsidRPr="00CA7355" w:rsidRDefault="006463F5"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Pr>
                <w:sz w:val="20"/>
                <w:lang w:eastAsia="zh-CN"/>
              </w:rPr>
              <w:t>0,00</w:t>
            </w:r>
          </w:p>
        </w:tc>
        <w:tc>
          <w:tcPr>
            <w:tcW w:w="1387"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0,00</w:t>
            </w:r>
          </w:p>
        </w:tc>
      </w:tr>
      <w:tr w:rsidR="00031C23" w:rsidRPr="00CA7355" w:rsidTr="00031C23">
        <w:trPr>
          <w:trHeight w:val="255"/>
          <w:jc w:val="center"/>
        </w:trPr>
        <w:tc>
          <w:tcPr>
            <w:tcW w:w="3460"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Guinea-Bissau</w:t>
            </w:r>
          </w:p>
        </w:tc>
        <w:tc>
          <w:tcPr>
            <w:tcW w:w="1643"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41 - 2015</w:t>
            </w:r>
          </w:p>
        </w:tc>
        <w:tc>
          <w:tcPr>
            <w:tcW w:w="1577"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3 867 914,36</w:t>
            </w:r>
          </w:p>
        </w:tc>
        <w:tc>
          <w:tcPr>
            <w:tcW w:w="1387"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4 345 988,56</w:t>
            </w:r>
          </w:p>
        </w:tc>
        <w:tc>
          <w:tcPr>
            <w:tcW w:w="1633" w:type="dxa"/>
            <w:tcBorders>
              <w:top w:val="nil"/>
              <w:left w:val="nil"/>
              <w:bottom w:val="nil"/>
              <w:right w:val="nil"/>
            </w:tcBorders>
            <w:shd w:val="clear" w:color="auto" w:fill="auto"/>
            <w:noWrap/>
            <w:vAlign w:val="bottom"/>
            <w:hideMark/>
          </w:tcPr>
          <w:p w:rsidR="00031C23" w:rsidRPr="00CA7355" w:rsidRDefault="00A03DC6"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A03DC6">
              <w:rPr>
                <w:sz w:val="20"/>
                <w:lang w:eastAsia="zh-CN"/>
              </w:rPr>
              <w:t>–</w:t>
            </w:r>
            <w:r w:rsidR="00031C23" w:rsidRPr="00CA7355">
              <w:rPr>
                <w:rFonts w:cs="Calibri"/>
                <w:sz w:val="20"/>
                <w:lang w:eastAsia="zh-CN"/>
              </w:rPr>
              <w:t>4 345 988,56</w:t>
            </w:r>
          </w:p>
        </w:tc>
        <w:tc>
          <w:tcPr>
            <w:tcW w:w="1360" w:type="dxa"/>
            <w:tcBorders>
              <w:top w:val="nil"/>
              <w:left w:val="nil"/>
              <w:bottom w:val="nil"/>
              <w:right w:val="nil"/>
            </w:tcBorders>
            <w:shd w:val="clear" w:color="auto" w:fill="auto"/>
            <w:noWrap/>
            <w:vAlign w:val="bottom"/>
            <w:hideMark/>
          </w:tcPr>
          <w:p w:rsidR="00031C23" w:rsidRPr="00CA7355" w:rsidRDefault="006463F5"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Pr>
                <w:sz w:val="20"/>
                <w:lang w:eastAsia="zh-CN"/>
              </w:rPr>
              <w:t>0,00</w:t>
            </w:r>
          </w:p>
        </w:tc>
        <w:tc>
          <w:tcPr>
            <w:tcW w:w="1360" w:type="dxa"/>
            <w:tcBorders>
              <w:top w:val="nil"/>
              <w:left w:val="nil"/>
              <w:bottom w:val="nil"/>
              <w:right w:val="nil"/>
            </w:tcBorders>
            <w:shd w:val="clear" w:color="auto" w:fill="auto"/>
            <w:noWrap/>
            <w:vAlign w:val="bottom"/>
            <w:hideMark/>
          </w:tcPr>
          <w:p w:rsidR="00031C23" w:rsidRPr="00CA7355" w:rsidRDefault="006463F5"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Pr>
                <w:sz w:val="20"/>
                <w:lang w:eastAsia="zh-CN"/>
              </w:rPr>
              <w:t>0,00</w:t>
            </w:r>
          </w:p>
        </w:tc>
        <w:tc>
          <w:tcPr>
            <w:tcW w:w="1387"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0,00</w:t>
            </w:r>
          </w:p>
        </w:tc>
      </w:tr>
      <w:tr w:rsidR="00031C23" w:rsidRPr="00CA7355" w:rsidTr="00031C23">
        <w:trPr>
          <w:trHeight w:val="255"/>
          <w:jc w:val="center"/>
        </w:trPr>
        <w:tc>
          <w:tcPr>
            <w:tcW w:w="3460"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Gambia</w:t>
            </w:r>
          </w:p>
        </w:tc>
        <w:tc>
          <w:tcPr>
            <w:tcW w:w="1643"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41 - 2016</w:t>
            </w:r>
          </w:p>
        </w:tc>
        <w:tc>
          <w:tcPr>
            <w:tcW w:w="1577"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192 014,03</w:t>
            </w:r>
          </w:p>
        </w:tc>
        <w:tc>
          <w:tcPr>
            <w:tcW w:w="1387"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206 553,98</w:t>
            </w:r>
          </w:p>
        </w:tc>
        <w:tc>
          <w:tcPr>
            <w:tcW w:w="1633" w:type="dxa"/>
            <w:tcBorders>
              <w:top w:val="nil"/>
              <w:left w:val="nil"/>
              <w:bottom w:val="nil"/>
              <w:right w:val="nil"/>
            </w:tcBorders>
            <w:shd w:val="clear" w:color="auto" w:fill="auto"/>
            <w:noWrap/>
            <w:vAlign w:val="bottom"/>
            <w:hideMark/>
          </w:tcPr>
          <w:p w:rsidR="00031C23" w:rsidRPr="00CA7355" w:rsidRDefault="006463F5"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Pr>
                <w:sz w:val="20"/>
                <w:lang w:eastAsia="zh-CN"/>
              </w:rPr>
              <w:t>0,00</w:t>
            </w:r>
          </w:p>
        </w:tc>
        <w:tc>
          <w:tcPr>
            <w:tcW w:w="1360" w:type="dxa"/>
            <w:tcBorders>
              <w:top w:val="nil"/>
              <w:left w:val="nil"/>
              <w:bottom w:val="nil"/>
              <w:right w:val="nil"/>
            </w:tcBorders>
            <w:shd w:val="clear" w:color="auto" w:fill="auto"/>
            <w:noWrap/>
            <w:vAlign w:val="bottom"/>
            <w:hideMark/>
          </w:tcPr>
          <w:p w:rsidR="00031C23" w:rsidRPr="00CA7355" w:rsidRDefault="006463F5"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Pr>
                <w:sz w:val="20"/>
                <w:lang w:eastAsia="zh-CN"/>
              </w:rPr>
              <w:t>0,00</w:t>
            </w:r>
          </w:p>
        </w:tc>
        <w:tc>
          <w:tcPr>
            <w:tcW w:w="1360" w:type="dxa"/>
            <w:tcBorders>
              <w:top w:val="nil"/>
              <w:left w:val="nil"/>
              <w:bottom w:val="nil"/>
              <w:right w:val="nil"/>
            </w:tcBorders>
            <w:shd w:val="clear" w:color="auto" w:fill="auto"/>
            <w:noWrap/>
            <w:vAlign w:val="bottom"/>
            <w:hideMark/>
          </w:tcPr>
          <w:p w:rsidR="00031C23" w:rsidRPr="00CA7355" w:rsidRDefault="006463F5"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Pr>
                <w:sz w:val="20"/>
                <w:lang w:eastAsia="zh-CN"/>
              </w:rPr>
              <w:t>0,00</w:t>
            </w:r>
          </w:p>
        </w:tc>
        <w:tc>
          <w:tcPr>
            <w:tcW w:w="1387"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206 553,98</w:t>
            </w:r>
          </w:p>
        </w:tc>
      </w:tr>
      <w:tr w:rsidR="00031C23" w:rsidRPr="00CA7355" w:rsidTr="00031C23">
        <w:trPr>
          <w:trHeight w:val="255"/>
          <w:jc w:val="center"/>
        </w:trPr>
        <w:tc>
          <w:tcPr>
            <w:tcW w:w="3460"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Nicaragua</w:t>
            </w:r>
          </w:p>
        </w:tc>
        <w:tc>
          <w:tcPr>
            <w:tcW w:w="1643"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41 - 2016</w:t>
            </w:r>
          </w:p>
        </w:tc>
        <w:tc>
          <w:tcPr>
            <w:tcW w:w="1577"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1 462 488,98</w:t>
            </w:r>
          </w:p>
        </w:tc>
        <w:tc>
          <w:tcPr>
            <w:tcW w:w="1387"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1 642 994,28</w:t>
            </w:r>
          </w:p>
        </w:tc>
        <w:tc>
          <w:tcPr>
            <w:tcW w:w="1633" w:type="dxa"/>
            <w:tcBorders>
              <w:top w:val="nil"/>
              <w:left w:val="nil"/>
              <w:bottom w:val="nil"/>
              <w:right w:val="nil"/>
            </w:tcBorders>
            <w:shd w:val="clear" w:color="auto" w:fill="auto"/>
            <w:noWrap/>
            <w:vAlign w:val="bottom"/>
            <w:hideMark/>
          </w:tcPr>
          <w:p w:rsidR="00031C23" w:rsidRPr="00CA7355" w:rsidRDefault="006463F5"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Pr>
                <w:sz w:val="20"/>
                <w:lang w:eastAsia="zh-CN"/>
              </w:rPr>
              <w:t>0,00</w:t>
            </w:r>
          </w:p>
        </w:tc>
        <w:tc>
          <w:tcPr>
            <w:tcW w:w="1360" w:type="dxa"/>
            <w:tcBorders>
              <w:top w:val="nil"/>
              <w:left w:val="nil"/>
              <w:bottom w:val="nil"/>
              <w:right w:val="nil"/>
            </w:tcBorders>
            <w:shd w:val="clear" w:color="auto" w:fill="auto"/>
            <w:noWrap/>
            <w:vAlign w:val="bottom"/>
            <w:hideMark/>
          </w:tcPr>
          <w:p w:rsidR="00031C23" w:rsidRPr="00CA7355" w:rsidRDefault="006463F5"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Pr>
                <w:sz w:val="20"/>
                <w:lang w:eastAsia="zh-CN"/>
              </w:rPr>
              <w:t>0,00</w:t>
            </w:r>
          </w:p>
        </w:tc>
        <w:tc>
          <w:tcPr>
            <w:tcW w:w="1360" w:type="dxa"/>
            <w:tcBorders>
              <w:top w:val="nil"/>
              <w:left w:val="nil"/>
              <w:bottom w:val="nil"/>
              <w:right w:val="nil"/>
            </w:tcBorders>
            <w:shd w:val="clear" w:color="auto" w:fill="auto"/>
            <w:noWrap/>
            <w:vAlign w:val="bottom"/>
            <w:hideMark/>
          </w:tcPr>
          <w:p w:rsidR="00031C23" w:rsidRPr="00CA7355" w:rsidRDefault="006463F5"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Pr>
                <w:sz w:val="20"/>
                <w:lang w:eastAsia="zh-CN"/>
              </w:rPr>
              <w:t>0,00</w:t>
            </w:r>
          </w:p>
        </w:tc>
        <w:tc>
          <w:tcPr>
            <w:tcW w:w="1387"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1 642 994,28</w:t>
            </w:r>
          </w:p>
        </w:tc>
      </w:tr>
      <w:tr w:rsidR="00031C23" w:rsidRPr="00CA7355" w:rsidTr="00031C23">
        <w:trPr>
          <w:trHeight w:val="255"/>
          <w:jc w:val="center"/>
        </w:trPr>
        <w:tc>
          <w:tcPr>
            <w:tcW w:w="3460"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Sierra Leona</w:t>
            </w:r>
          </w:p>
        </w:tc>
        <w:tc>
          <w:tcPr>
            <w:tcW w:w="1643"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41 - 2017</w:t>
            </w:r>
          </w:p>
        </w:tc>
        <w:tc>
          <w:tcPr>
            <w:tcW w:w="1577"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2 744 076,19</w:t>
            </w:r>
          </w:p>
        </w:tc>
        <w:tc>
          <w:tcPr>
            <w:tcW w:w="1387"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2 744 076,19</w:t>
            </w:r>
          </w:p>
        </w:tc>
        <w:tc>
          <w:tcPr>
            <w:tcW w:w="1633" w:type="dxa"/>
            <w:tcBorders>
              <w:top w:val="nil"/>
              <w:left w:val="nil"/>
              <w:bottom w:val="nil"/>
              <w:right w:val="nil"/>
            </w:tcBorders>
            <w:shd w:val="clear" w:color="auto" w:fill="auto"/>
            <w:noWrap/>
            <w:vAlign w:val="bottom"/>
            <w:hideMark/>
          </w:tcPr>
          <w:p w:rsidR="00031C23" w:rsidRPr="00CA7355" w:rsidRDefault="00A03DC6"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A03DC6">
              <w:rPr>
                <w:sz w:val="20"/>
                <w:lang w:eastAsia="zh-CN"/>
              </w:rPr>
              <w:t>–</w:t>
            </w:r>
            <w:r w:rsidR="00031C23" w:rsidRPr="00CA7355">
              <w:rPr>
                <w:sz w:val="20"/>
                <w:lang w:eastAsia="zh-CN"/>
              </w:rPr>
              <w:t>2 744 076,19</w:t>
            </w:r>
          </w:p>
        </w:tc>
        <w:tc>
          <w:tcPr>
            <w:tcW w:w="1360" w:type="dxa"/>
            <w:tcBorders>
              <w:top w:val="nil"/>
              <w:left w:val="nil"/>
              <w:bottom w:val="nil"/>
              <w:right w:val="nil"/>
            </w:tcBorders>
            <w:shd w:val="clear" w:color="auto" w:fill="auto"/>
            <w:noWrap/>
            <w:vAlign w:val="bottom"/>
            <w:hideMark/>
          </w:tcPr>
          <w:p w:rsidR="00031C23" w:rsidRPr="00CA7355" w:rsidRDefault="006463F5"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Pr>
                <w:sz w:val="20"/>
                <w:lang w:eastAsia="zh-CN"/>
              </w:rPr>
              <w:t>0,00</w:t>
            </w:r>
          </w:p>
        </w:tc>
        <w:tc>
          <w:tcPr>
            <w:tcW w:w="1360" w:type="dxa"/>
            <w:tcBorders>
              <w:top w:val="nil"/>
              <w:left w:val="nil"/>
              <w:bottom w:val="nil"/>
              <w:right w:val="nil"/>
            </w:tcBorders>
            <w:shd w:val="clear" w:color="auto" w:fill="auto"/>
            <w:noWrap/>
            <w:vAlign w:val="bottom"/>
            <w:hideMark/>
          </w:tcPr>
          <w:p w:rsidR="00031C23" w:rsidRPr="00CA7355" w:rsidRDefault="006463F5"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Pr>
                <w:sz w:val="20"/>
                <w:lang w:eastAsia="zh-CN"/>
              </w:rPr>
              <w:t>0,00</w:t>
            </w:r>
          </w:p>
        </w:tc>
        <w:tc>
          <w:tcPr>
            <w:tcW w:w="1387"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0,00</w:t>
            </w:r>
          </w:p>
        </w:tc>
      </w:tr>
      <w:tr w:rsidR="00031C23" w:rsidRPr="00CA7355" w:rsidTr="00031C23">
        <w:trPr>
          <w:trHeight w:val="255"/>
          <w:jc w:val="center"/>
        </w:trPr>
        <w:tc>
          <w:tcPr>
            <w:tcW w:w="3460" w:type="dxa"/>
            <w:tcBorders>
              <w:top w:val="nil"/>
              <w:left w:val="nil"/>
              <w:bottom w:val="nil"/>
              <w:right w:val="nil"/>
            </w:tcBorders>
            <w:shd w:val="clear" w:color="auto" w:fill="auto"/>
            <w:noWrap/>
            <w:vAlign w:val="bottom"/>
            <w:hideMark/>
          </w:tcPr>
          <w:p w:rsidR="00031C23" w:rsidRPr="00CA7355" w:rsidRDefault="00031C23" w:rsidP="00276524">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Ben</w:t>
            </w:r>
            <w:r w:rsidR="00276524">
              <w:rPr>
                <w:sz w:val="20"/>
                <w:lang w:eastAsia="zh-CN"/>
              </w:rPr>
              <w:t>i</w:t>
            </w:r>
            <w:r w:rsidRPr="00CA7355">
              <w:rPr>
                <w:sz w:val="20"/>
                <w:lang w:eastAsia="zh-CN"/>
              </w:rPr>
              <w:t>n</w:t>
            </w:r>
          </w:p>
        </w:tc>
        <w:tc>
          <w:tcPr>
            <w:tcW w:w="1643"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 41 - 2018</w:t>
            </w:r>
          </w:p>
        </w:tc>
        <w:tc>
          <w:tcPr>
            <w:tcW w:w="1577"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158 176,74</w:t>
            </w:r>
          </w:p>
        </w:tc>
        <w:tc>
          <w:tcPr>
            <w:tcW w:w="1387"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633" w:type="dxa"/>
            <w:tcBorders>
              <w:top w:val="nil"/>
              <w:left w:val="nil"/>
              <w:bottom w:val="nil"/>
              <w:right w:val="nil"/>
            </w:tcBorders>
            <w:shd w:val="clear" w:color="auto" w:fill="auto"/>
            <w:noWrap/>
            <w:vAlign w:val="bottom"/>
            <w:hideMark/>
          </w:tcPr>
          <w:p w:rsidR="00031C23" w:rsidRPr="00CA7355" w:rsidRDefault="006463F5"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Pr>
                <w:sz w:val="20"/>
                <w:lang w:eastAsia="zh-CN"/>
              </w:rPr>
              <w:t>0,00</w:t>
            </w:r>
          </w:p>
        </w:tc>
        <w:tc>
          <w:tcPr>
            <w:tcW w:w="1360" w:type="dxa"/>
            <w:tcBorders>
              <w:top w:val="nil"/>
              <w:left w:val="nil"/>
              <w:bottom w:val="nil"/>
              <w:right w:val="nil"/>
            </w:tcBorders>
            <w:shd w:val="clear" w:color="auto" w:fill="auto"/>
            <w:noWrap/>
            <w:vAlign w:val="bottom"/>
            <w:hideMark/>
          </w:tcPr>
          <w:p w:rsidR="00031C23" w:rsidRPr="00CA7355" w:rsidRDefault="006463F5"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Pr>
                <w:sz w:val="20"/>
                <w:lang w:eastAsia="zh-CN"/>
              </w:rPr>
              <w:t>0,00</w:t>
            </w:r>
          </w:p>
        </w:tc>
        <w:tc>
          <w:tcPr>
            <w:tcW w:w="1360" w:type="dxa"/>
            <w:tcBorders>
              <w:top w:val="nil"/>
              <w:left w:val="nil"/>
              <w:bottom w:val="nil"/>
              <w:right w:val="nil"/>
            </w:tcBorders>
            <w:shd w:val="clear" w:color="auto" w:fill="auto"/>
            <w:noWrap/>
            <w:vAlign w:val="bottom"/>
            <w:hideMark/>
          </w:tcPr>
          <w:p w:rsidR="00031C23" w:rsidRPr="00CA7355" w:rsidRDefault="006463F5"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Pr>
                <w:sz w:val="20"/>
                <w:lang w:eastAsia="zh-CN"/>
              </w:rPr>
              <w:t>0,00</w:t>
            </w:r>
          </w:p>
        </w:tc>
        <w:tc>
          <w:tcPr>
            <w:tcW w:w="1387"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rFonts w:cs="Calibri"/>
                <w:sz w:val="20"/>
                <w:lang w:eastAsia="zh-CN"/>
              </w:rPr>
              <w:t>0,00</w:t>
            </w:r>
          </w:p>
        </w:tc>
      </w:tr>
      <w:tr w:rsidR="00E66640" w:rsidRPr="00CA7355" w:rsidTr="00031C23">
        <w:trPr>
          <w:trHeight w:val="255"/>
          <w:jc w:val="center"/>
        </w:trPr>
        <w:tc>
          <w:tcPr>
            <w:tcW w:w="3460"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p>
        </w:tc>
        <w:tc>
          <w:tcPr>
            <w:tcW w:w="1643"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577"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7"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633"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7"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E66640" w:rsidRPr="00CA7355" w:rsidTr="00031C23">
        <w:trPr>
          <w:trHeight w:val="255"/>
          <w:jc w:val="center"/>
        </w:trPr>
        <w:tc>
          <w:tcPr>
            <w:tcW w:w="3460"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b/>
                <w:bCs/>
                <w:sz w:val="20"/>
                <w:lang w:eastAsia="zh-CN"/>
              </w:rPr>
            </w:pPr>
            <w:r w:rsidRPr="00CA7355">
              <w:rPr>
                <w:b/>
                <w:bCs/>
                <w:sz w:val="20"/>
                <w:lang w:eastAsia="zh-CN"/>
              </w:rPr>
              <w:t>Miembros de Sector /Empresas</w:t>
            </w:r>
          </w:p>
        </w:tc>
        <w:tc>
          <w:tcPr>
            <w:tcW w:w="1643"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center"/>
              <w:textAlignment w:val="auto"/>
              <w:rPr>
                <w:b/>
                <w:bCs/>
                <w:sz w:val="20"/>
                <w:lang w:eastAsia="zh-CN"/>
              </w:rPr>
            </w:pPr>
          </w:p>
        </w:tc>
        <w:tc>
          <w:tcPr>
            <w:tcW w:w="1577"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7"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633"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7"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E66640" w:rsidRPr="00CA7355" w:rsidTr="00031C23">
        <w:trPr>
          <w:trHeight w:val="255"/>
          <w:jc w:val="center"/>
        </w:trPr>
        <w:tc>
          <w:tcPr>
            <w:tcW w:w="3460"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TIT, Lebanon</w:t>
            </w:r>
          </w:p>
        </w:tc>
        <w:tc>
          <w:tcPr>
            <w:tcW w:w="1643" w:type="dxa"/>
            <w:tcBorders>
              <w:top w:val="nil"/>
              <w:left w:val="nil"/>
              <w:bottom w:val="nil"/>
              <w:right w:val="nil"/>
            </w:tcBorders>
            <w:shd w:val="clear" w:color="auto" w:fill="auto"/>
            <w:noWrap/>
            <w:vAlign w:val="bottom"/>
            <w:hideMark/>
          </w:tcPr>
          <w:p w:rsidR="00E66640" w:rsidRPr="00CA7355" w:rsidRDefault="00CA72DE"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w:t>
            </w:r>
            <w:r w:rsidR="00E66640" w:rsidRPr="00CA7355">
              <w:rPr>
                <w:sz w:val="20"/>
                <w:lang w:eastAsia="zh-CN"/>
              </w:rPr>
              <w:t>. 41 - 2008</w:t>
            </w:r>
          </w:p>
        </w:tc>
        <w:tc>
          <w:tcPr>
            <w:tcW w:w="1577"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25 000,00</w:t>
            </w:r>
          </w:p>
        </w:tc>
        <w:tc>
          <w:tcPr>
            <w:tcW w:w="1387"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42 236,90</w:t>
            </w:r>
          </w:p>
        </w:tc>
        <w:tc>
          <w:tcPr>
            <w:tcW w:w="1633"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360"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360"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387"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42 236,90</w:t>
            </w:r>
          </w:p>
        </w:tc>
      </w:tr>
      <w:tr w:rsidR="00E66640" w:rsidRPr="00CA7355" w:rsidTr="00031C23">
        <w:trPr>
          <w:trHeight w:val="255"/>
          <w:jc w:val="center"/>
        </w:trPr>
        <w:tc>
          <w:tcPr>
            <w:tcW w:w="3460"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proofErr w:type="spellStart"/>
            <w:r w:rsidRPr="00CA7355">
              <w:rPr>
                <w:sz w:val="20"/>
                <w:lang w:eastAsia="zh-CN"/>
              </w:rPr>
              <w:t>Cameroon</w:t>
            </w:r>
            <w:proofErr w:type="spellEnd"/>
            <w:r w:rsidRPr="00CA7355">
              <w:rPr>
                <w:sz w:val="20"/>
                <w:lang w:eastAsia="zh-CN"/>
              </w:rPr>
              <w:t xml:space="preserve"> </w:t>
            </w:r>
            <w:proofErr w:type="spellStart"/>
            <w:r w:rsidRPr="00CA7355">
              <w:rPr>
                <w:sz w:val="20"/>
                <w:lang w:eastAsia="zh-CN"/>
              </w:rPr>
              <w:t>Telecomm</w:t>
            </w:r>
            <w:proofErr w:type="spellEnd"/>
            <w:r w:rsidRPr="00CA7355">
              <w:rPr>
                <w:sz w:val="20"/>
                <w:lang w:eastAsia="zh-CN"/>
              </w:rPr>
              <w:t xml:space="preserve">., </w:t>
            </w:r>
            <w:proofErr w:type="spellStart"/>
            <w:r w:rsidRPr="00CA7355">
              <w:rPr>
                <w:sz w:val="20"/>
                <w:lang w:eastAsia="zh-CN"/>
              </w:rPr>
              <w:t>Cameroun</w:t>
            </w:r>
            <w:proofErr w:type="spellEnd"/>
          </w:p>
        </w:tc>
        <w:tc>
          <w:tcPr>
            <w:tcW w:w="1643" w:type="dxa"/>
            <w:tcBorders>
              <w:top w:val="nil"/>
              <w:left w:val="nil"/>
              <w:bottom w:val="nil"/>
              <w:right w:val="nil"/>
            </w:tcBorders>
            <w:shd w:val="clear" w:color="auto" w:fill="auto"/>
            <w:noWrap/>
            <w:vAlign w:val="bottom"/>
            <w:hideMark/>
          </w:tcPr>
          <w:p w:rsidR="00E66640" w:rsidRPr="00CA7355" w:rsidRDefault="00CA72DE"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w:t>
            </w:r>
            <w:r w:rsidR="00E66640" w:rsidRPr="00CA7355">
              <w:rPr>
                <w:sz w:val="20"/>
                <w:lang w:eastAsia="zh-CN"/>
              </w:rPr>
              <w:t>. 41 - 2014</w:t>
            </w:r>
          </w:p>
        </w:tc>
        <w:tc>
          <w:tcPr>
            <w:tcW w:w="1577"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149 588,50</w:t>
            </w:r>
          </w:p>
        </w:tc>
        <w:tc>
          <w:tcPr>
            <w:tcW w:w="1387"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159 765,85</w:t>
            </w:r>
          </w:p>
        </w:tc>
        <w:tc>
          <w:tcPr>
            <w:tcW w:w="1633"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360"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360"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387"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159 765,85</w:t>
            </w:r>
          </w:p>
        </w:tc>
      </w:tr>
      <w:tr w:rsidR="00E66640" w:rsidRPr="00CA7355" w:rsidTr="00031C23">
        <w:trPr>
          <w:trHeight w:val="255"/>
          <w:jc w:val="center"/>
        </w:trPr>
        <w:tc>
          <w:tcPr>
            <w:tcW w:w="3460"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Ellipsat Inc., United States</w:t>
            </w:r>
          </w:p>
        </w:tc>
        <w:tc>
          <w:tcPr>
            <w:tcW w:w="1643" w:type="dxa"/>
            <w:tcBorders>
              <w:top w:val="nil"/>
              <w:left w:val="nil"/>
              <w:bottom w:val="nil"/>
              <w:right w:val="nil"/>
            </w:tcBorders>
            <w:shd w:val="clear" w:color="auto" w:fill="auto"/>
            <w:noWrap/>
            <w:vAlign w:val="bottom"/>
            <w:hideMark/>
          </w:tcPr>
          <w:p w:rsidR="00E66640" w:rsidRPr="00CA7355" w:rsidRDefault="00CA72DE"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w:t>
            </w:r>
            <w:r w:rsidR="00E66640" w:rsidRPr="00CA7355">
              <w:rPr>
                <w:sz w:val="20"/>
                <w:lang w:eastAsia="zh-CN"/>
              </w:rPr>
              <w:t>. 41 - 2015</w:t>
            </w:r>
          </w:p>
        </w:tc>
        <w:tc>
          <w:tcPr>
            <w:tcW w:w="1577"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27 865,90</w:t>
            </w:r>
          </w:p>
        </w:tc>
        <w:tc>
          <w:tcPr>
            <w:tcW w:w="1387"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27 865,90</w:t>
            </w:r>
          </w:p>
        </w:tc>
        <w:tc>
          <w:tcPr>
            <w:tcW w:w="1633"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360"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360"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387"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27 865,90</w:t>
            </w:r>
          </w:p>
        </w:tc>
      </w:tr>
      <w:tr w:rsidR="00E66640" w:rsidRPr="00CA7355" w:rsidTr="00031C23">
        <w:trPr>
          <w:trHeight w:val="510"/>
          <w:jc w:val="center"/>
        </w:trPr>
        <w:tc>
          <w:tcPr>
            <w:tcW w:w="3460" w:type="dxa"/>
            <w:tcBorders>
              <w:top w:val="nil"/>
              <w:left w:val="nil"/>
              <w:bottom w:val="nil"/>
              <w:right w:val="nil"/>
            </w:tcBorders>
            <w:shd w:val="clear" w:color="auto" w:fill="auto"/>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proofErr w:type="spellStart"/>
            <w:r w:rsidRPr="00CA7355">
              <w:rPr>
                <w:sz w:val="20"/>
                <w:lang w:eastAsia="zh-CN"/>
              </w:rPr>
              <w:t>Apprentissages</w:t>
            </w:r>
            <w:proofErr w:type="spellEnd"/>
            <w:r w:rsidRPr="00CA7355">
              <w:rPr>
                <w:sz w:val="20"/>
                <w:lang w:eastAsia="zh-CN"/>
              </w:rPr>
              <w:t xml:space="preserve"> </w:t>
            </w:r>
            <w:proofErr w:type="spellStart"/>
            <w:r w:rsidRPr="00CA7355">
              <w:rPr>
                <w:sz w:val="20"/>
                <w:lang w:eastAsia="zh-CN"/>
              </w:rPr>
              <w:t>sans</w:t>
            </w:r>
            <w:proofErr w:type="spellEnd"/>
            <w:r w:rsidRPr="00CA7355">
              <w:rPr>
                <w:sz w:val="20"/>
                <w:lang w:eastAsia="zh-CN"/>
              </w:rPr>
              <w:t xml:space="preserve"> </w:t>
            </w:r>
            <w:proofErr w:type="spellStart"/>
            <w:r w:rsidRPr="00CA7355">
              <w:rPr>
                <w:sz w:val="20"/>
                <w:lang w:eastAsia="zh-CN"/>
              </w:rPr>
              <w:t>Frontières</w:t>
            </w:r>
            <w:proofErr w:type="spellEnd"/>
            <w:r w:rsidRPr="00CA7355">
              <w:rPr>
                <w:sz w:val="20"/>
                <w:lang w:eastAsia="zh-CN"/>
              </w:rPr>
              <w:t xml:space="preserve">, </w:t>
            </w:r>
            <w:proofErr w:type="spellStart"/>
            <w:r w:rsidRPr="00CA7355">
              <w:rPr>
                <w:sz w:val="20"/>
                <w:lang w:eastAsia="zh-CN"/>
              </w:rPr>
              <w:t>Switzerland</w:t>
            </w:r>
            <w:proofErr w:type="spellEnd"/>
          </w:p>
        </w:tc>
        <w:tc>
          <w:tcPr>
            <w:tcW w:w="1643" w:type="dxa"/>
            <w:tcBorders>
              <w:top w:val="nil"/>
              <w:left w:val="nil"/>
              <w:bottom w:val="nil"/>
              <w:right w:val="nil"/>
            </w:tcBorders>
            <w:shd w:val="clear" w:color="auto" w:fill="auto"/>
            <w:noWrap/>
            <w:vAlign w:val="bottom"/>
            <w:hideMark/>
          </w:tcPr>
          <w:p w:rsidR="00E66640" w:rsidRPr="00CA7355" w:rsidRDefault="00CA72DE" w:rsidP="00E66640">
            <w:pPr>
              <w:tabs>
                <w:tab w:val="clear" w:pos="567"/>
                <w:tab w:val="clear" w:pos="1134"/>
                <w:tab w:val="clear" w:pos="1701"/>
                <w:tab w:val="clear" w:pos="2268"/>
                <w:tab w:val="clear" w:pos="2835"/>
              </w:tabs>
              <w:overflowPunct/>
              <w:autoSpaceDE/>
              <w:autoSpaceDN/>
              <w:adjustRightInd/>
              <w:spacing w:before="0"/>
              <w:textAlignment w:val="auto"/>
              <w:rPr>
                <w:sz w:val="20"/>
                <w:lang w:eastAsia="zh-CN"/>
              </w:rPr>
            </w:pPr>
            <w:r w:rsidRPr="00CA7355">
              <w:rPr>
                <w:sz w:val="20"/>
                <w:lang w:eastAsia="zh-CN"/>
              </w:rPr>
              <w:t>Res</w:t>
            </w:r>
            <w:r w:rsidR="00E66640" w:rsidRPr="00CA7355">
              <w:rPr>
                <w:sz w:val="20"/>
                <w:lang w:eastAsia="zh-CN"/>
              </w:rPr>
              <w:t>. 41 - 2016</w:t>
            </w:r>
          </w:p>
        </w:tc>
        <w:tc>
          <w:tcPr>
            <w:tcW w:w="1577"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6 658,15</w:t>
            </w:r>
          </w:p>
        </w:tc>
        <w:tc>
          <w:tcPr>
            <w:tcW w:w="1387"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7 269,40</w:t>
            </w:r>
          </w:p>
        </w:tc>
        <w:tc>
          <w:tcPr>
            <w:tcW w:w="1633" w:type="dxa"/>
            <w:tcBorders>
              <w:top w:val="nil"/>
              <w:left w:val="nil"/>
              <w:bottom w:val="nil"/>
              <w:right w:val="nil"/>
            </w:tcBorders>
            <w:shd w:val="clear" w:color="auto" w:fill="auto"/>
            <w:noWrap/>
            <w:vAlign w:val="bottom"/>
            <w:hideMark/>
          </w:tcPr>
          <w:p w:rsidR="00E66640" w:rsidRPr="00CA7355" w:rsidRDefault="006463F5"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Pr>
                <w:sz w:val="20"/>
                <w:lang w:eastAsia="zh-CN"/>
              </w:rPr>
              <w:t>0,00</w:t>
            </w:r>
          </w:p>
        </w:tc>
        <w:tc>
          <w:tcPr>
            <w:tcW w:w="1360"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360"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0,00</w:t>
            </w:r>
          </w:p>
        </w:tc>
        <w:tc>
          <w:tcPr>
            <w:tcW w:w="1387"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CA7355">
              <w:rPr>
                <w:sz w:val="20"/>
                <w:lang w:eastAsia="zh-CN"/>
              </w:rPr>
              <w:t>7 269,40</w:t>
            </w:r>
          </w:p>
        </w:tc>
      </w:tr>
      <w:tr w:rsidR="00E66640" w:rsidRPr="00CA7355" w:rsidTr="00031C23">
        <w:trPr>
          <w:trHeight w:val="255"/>
          <w:jc w:val="center"/>
        </w:trPr>
        <w:tc>
          <w:tcPr>
            <w:tcW w:w="3460" w:type="dxa"/>
            <w:tcBorders>
              <w:top w:val="nil"/>
              <w:left w:val="nil"/>
              <w:bottom w:val="nil"/>
              <w:right w:val="nil"/>
            </w:tcBorders>
            <w:shd w:val="clear" w:color="auto" w:fill="auto"/>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p>
        </w:tc>
        <w:tc>
          <w:tcPr>
            <w:tcW w:w="1643"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577"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7"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633"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60"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387" w:type="dxa"/>
            <w:tcBorders>
              <w:top w:val="nil"/>
              <w:left w:val="nil"/>
              <w:bottom w:val="nil"/>
              <w:right w:val="nil"/>
            </w:tcBorders>
            <w:shd w:val="clear" w:color="auto" w:fill="auto"/>
            <w:noWrap/>
            <w:vAlign w:val="bottom"/>
            <w:hideMark/>
          </w:tcPr>
          <w:p w:rsidR="00E66640" w:rsidRPr="00CA7355" w:rsidRDefault="00E66640" w:rsidP="00E66640">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031C23" w:rsidRPr="00CA7355" w:rsidTr="00031C23">
        <w:trPr>
          <w:trHeight w:val="255"/>
          <w:jc w:val="center"/>
        </w:trPr>
        <w:tc>
          <w:tcPr>
            <w:tcW w:w="3460"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textAlignment w:val="auto"/>
              <w:rPr>
                <w:b/>
                <w:bCs/>
                <w:sz w:val="20"/>
                <w:lang w:eastAsia="zh-CN"/>
              </w:rPr>
            </w:pPr>
            <w:r w:rsidRPr="00CA7355">
              <w:rPr>
                <w:b/>
                <w:bCs/>
                <w:sz w:val="20"/>
                <w:lang w:eastAsia="zh-CN"/>
              </w:rPr>
              <w:t>Total al 30 de septiembre de 2018</w:t>
            </w:r>
          </w:p>
        </w:tc>
        <w:tc>
          <w:tcPr>
            <w:tcW w:w="1643"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textAlignment w:val="auto"/>
              <w:rPr>
                <w:b/>
                <w:bCs/>
                <w:sz w:val="20"/>
                <w:lang w:eastAsia="zh-CN"/>
              </w:rPr>
            </w:pPr>
          </w:p>
        </w:tc>
        <w:tc>
          <w:tcPr>
            <w:tcW w:w="1577"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CA7355">
              <w:rPr>
                <w:b/>
                <w:sz w:val="20"/>
                <w:u w:val="single"/>
              </w:rPr>
              <w:t xml:space="preserve">10 </w:t>
            </w:r>
            <w:r w:rsidRPr="00CA7355">
              <w:rPr>
                <w:rFonts w:cs="Calibri"/>
                <w:b/>
                <w:bCs/>
                <w:sz w:val="20"/>
                <w:u w:val="single"/>
                <w:lang w:eastAsia="zh-CN"/>
              </w:rPr>
              <w:t>894 433,32</w:t>
            </w:r>
          </w:p>
        </w:tc>
        <w:tc>
          <w:tcPr>
            <w:tcW w:w="1387"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CA7355">
              <w:rPr>
                <w:rFonts w:cs="Calibri"/>
                <w:b/>
                <w:bCs/>
                <w:sz w:val="20"/>
                <w:u w:val="single"/>
                <w:lang w:eastAsia="zh-CN"/>
              </w:rPr>
              <w:t>13 393 892,73</w:t>
            </w:r>
          </w:p>
        </w:tc>
        <w:tc>
          <w:tcPr>
            <w:tcW w:w="1633" w:type="dxa"/>
            <w:tcBorders>
              <w:top w:val="nil"/>
              <w:left w:val="nil"/>
              <w:bottom w:val="nil"/>
              <w:right w:val="nil"/>
            </w:tcBorders>
            <w:shd w:val="clear" w:color="auto" w:fill="auto"/>
            <w:noWrap/>
            <w:vAlign w:val="bottom"/>
            <w:hideMark/>
          </w:tcPr>
          <w:p w:rsidR="00031C23" w:rsidRPr="00CA7355" w:rsidRDefault="00A03DC6" w:rsidP="00031C23">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Pr>
                <w:rFonts w:cs="Calibri"/>
                <w:b/>
                <w:bCs/>
                <w:sz w:val="20"/>
                <w:u w:val="single"/>
                <w:lang w:eastAsia="zh-CN"/>
              </w:rPr>
              <w:t>–</w:t>
            </w:r>
            <w:r w:rsidR="00031C23" w:rsidRPr="00CA7355">
              <w:rPr>
                <w:rFonts w:cs="Calibri"/>
                <w:b/>
                <w:bCs/>
                <w:sz w:val="20"/>
                <w:u w:val="single"/>
                <w:lang w:eastAsia="zh-CN"/>
              </w:rPr>
              <w:t>11 307 206,42</w:t>
            </w:r>
          </w:p>
        </w:tc>
        <w:tc>
          <w:tcPr>
            <w:tcW w:w="1360"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CA7355">
              <w:rPr>
                <w:b/>
                <w:sz w:val="20"/>
                <w:u w:val="single"/>
              </w:rPr>
              <w:t>0,00</w:t>
            </w:r>
          </w:p>
        </w:tc>
        <w:tc>
          <w:tcPr>
            <w:tcW w:w="1360"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CA7355">
              <w:rPr>
                <w:b/>
                <w:sz w:val="20"/>
                <w:u w:val="single"/>
              </w:rPr>
              <w:t>0,00</w:t>
            </w:r>
          </w:p>
        </w:tc>
        <w:tc>
          <w:tcPr>
            <w:tcW w:w="1387" w:type="dxa"/>
            <w:tcBorders>
              <w:top w:val="nil"/>
              <w:left w:val="nil"/>
              <w:bottom w:val="nil"/>
              <w:right w:val="nil"/>
            </w:tcBorders>
            <w:shd w:val="clear" w:color="auto" w:fill="auto"/>
            <w:noWrap/>
            <w:vAlign w:val="bottom"/>
            <w:hideMark/>
          </w:tcPr>
          <w:p w:rsidR="00031C23" w:rsidRPr="00CA7355" w:rsidRDefault="00031C23" w:rsidP="00031C23">
            <w:pPr>
              <w:tabs>
                <w:tab w:val="clear" w:pos="567"/>
                <w:tab w:val="clear" w:pos="1134"/>
                <w:tab w:val="clear" w:pos="1701"/>
                <w:tab w:val="clear" w:pos="2268"/>
                <w:tab w:val="clear" w:pos="2835"/>
              </w:tabs>
              <w:overflowPunct/>
              <w:autoSpaceDE/>
              <w:autoSpaceDN/>
              <w:adjustRightInd/>
              <w:spacing w:before="0"/>
              <w:jc w:val="right"/>
              <w:textAlignment w:val="auto"/>
              <w:rPr>
                <w:b/>
                <w:bCs/>
                <w:sz w:val="20"/>
                <w:u w:val="single"/>
                <w:lang w:eastAsia="zh-CN"/>
              </w:rPr>
            </w:pPr>
            <w:r w:rsidRPr="00CA7355">
              <w:rPr>
                <w:rFonts w:cs="Calibri"/>
                <w:b/>
                <w:bCs/>
                <w:sz w:val="20"/>
                <w:u w:val="single"/>
                <w:lang w:eastAsia="zh-CN"/>
              </w:rPr>
              <w:t>2 086 686,31</w:t>
            </w:r>
          </w:p>
        </w:tc>
      </w:tr>
    </w:tbl>
    <w:p w:rsidR="00CA72DE" w:rsidRPr="00CA7355" w:rsidRDefault="00CA72DE" w:rsidP="00B136F4">
      <w:pPr>
        <w:pStyle w:val="Reasons"/>
      </w:pPr>
    </w:p>
    <w:p w:rsidR="00CA72DE" w:rsidRPr="00CA7355" w:rsidRDefault="00CA72DE">
      <w:pPr>
        <w:jc w:val="center"/>
      </w:pPr>
      <w:r w:rsidRPr="00CA7355">
        <w:t>______________</w:t>
      </w:r>
    </w:p>
    <w:sectPr w:rsidR="00CA72DE" w:rsidRPr="00CA7355" w:rsidSect="00261E15">
      <w:headerReference w:type="default" r:id="rId17"/>
      <w:footerReference w:type="default" r:id="rId18"/>
      <w:headerReference w:type="first" r:id="rId19"/>
      <w:footerReference w:type="first" r:id="rId20"/>
      <w:pgSz w:w="16834" w:h="11913"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ACC" w:rsidRDefault="005F7ACC">
      <w:r>
        <w:separator/>
      </w:r>
    </w:p>
  </w:endnote>
  <w:endnote w:type="continuationSeparator" w:id="0">
    <w:p w:rsidR="005F7ACC" w:rsidRDefault="005F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CC" w:rsidRPr="002E05C2" w:rsidRDefault="005F7ACC" w:rsidP="0075275A">
    <w:pPr>
      <w:pStyle w:val="Footer"/>
      <w:rPr>
        <w:color w:val="D9D9D9" w:themeColor="background1" w:themeShade="D9"/>
      </w:rPr>
    </w:pPr>
    <w:r w:rsidRPr="002E05C2">
      <w:rPr>
        <w:color w:val="D9D9D9" w:themeColor="background1" w:themeShade="D9"/>
      </w:rPr>
      <w:fldChar w:fldCharType="begin"/>
    </w:r>
    <w:r w:rsidRPr="002E05C2">
      <w:rPr>
        <w:color w:val="D9D9D9" w:themeColor="background1" w:themeShade="D9"/>
      </w:rPr>
      <w:instrText xml:space="preserve"> FILENAME \p  \* MERGEFORMAT </w:instrText>
    </w:r>
    <w:r w:rsidRPr="002E05C2">
      <w:rPr>
        <w:color w:val="D9D9D9" w:themeColor="background1" w:themeShade="D9"/>
      </w:rPr>
      <w:fldChar w:fldCharType="separate"/>
    </w:r>
    <w:r w:rsidRPr="002E05C2">
      <w:rPr>
        <w:color w:val="D9D9D9" w:themeColor="background1" w:themeShade="D9"/>
      </w:rPr>
      <w:t>P:\ESP\SG\CONF-SG\PP18\000\045REV1S.docx</w:t>
    </w:r>
    <w:r w:rsidRPr="002E05C2">
      <w:rPr>
        <w:color w:val="D9D9D9" w:themeColor="background1" w:themeShade="D9"/>
      </w:rPr>
      <w:fldChar w:fldCharType="end"/>
    </w:r>
    <w:r w:rsidRPr="002E05C2">
      <w:rPr>
        <w:color w:val="D9D9D9" w:themeColor="background1" w:themeShade="D9"/>
      </w:rPr>
      <w:t xml:space="preserve"> (445001)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CC" w:rsidRDefault="005F7ACC" w:rsidP="004568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CC" w:rsidRPr="002E05C2" w:rsidRDefault="005F7ACC" w:rsidP="0075275A">
    <w:pPr>
      <w:pStyle w:val="Footer"/>
      <w:rPr>
        <w:color w:val="D9D9D9" w:themeColor="background1" w:themeShade="D9"/>
      </w:rPr>
    </w:pPr>
    <w:r w:rsidRPr="002E05C2">
      <w:rPr>
        <w:color w:val="D9D9D9" w:themeColor="background1" w:themeShade="D9"/>
      </w:rPr>
      <w:fldChar w:fldCharType="begin"/>
    </w:r>
    <w:r w:rsidRPr="002E05C2">
      <w:rPr>
        <w:color w:val="D9D9D9" w:themeColor="background1" w:themeShade="D9"/>
      </w:rPr>
      <w:instrText xml:space="preserve"> FILENAME \p  \* MERGEFORMAT </w:instrText>
    </w:r>
    <w:r w:rsidRPr="002E05C2">
      <w:rPr>
        <w:color w:val="D9D9D9" w:themeColor="background1" w:themeShade="D9"/>
      </w:rPr>
      <w:fldChar w:fldCharType="separate"/>
    </w:r>
    <w:r w:rsidRPr="002E05C2">
      <w:rPr>
        <w:color w:val="D9D9D9" w:themeColor="background1" w:themeShade="D9"/>
      </w:rPr>
      <w:t>P:\ESP\SG\CONF-SG\PP18\000\045REV1S.docx</w:t>
    </w:r>
    <w:r w:rsidRPr="002E05C2">
      <w:rPr>
        <w:color w:val="D9D9D9" w:themeColor="background1" w:themeShade="D9"/>
      </w:rPr>
      <w:fldChar w:fldCharType="end"/>
    </w:r>
    <w:r w:rsidRPr="002E05C2">
      <w:rPr>
        <w:color w:val="D9D9D9" w:themeColor="background1" w:themeShade="D9"/>
      </w:rPr>
      <w:t xml:space="preserve"> (445001)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CC" w:rsidRPr="002E05C2" w:rsidRDefault="005F7ACC" w:rsidP="00B54944">
    <w:pPr>
      <w:pStyle w:val="Footer"/>
      <w:rPr>
        <w:color w:val="D9D9D9" w:themeColor="background1" w:themeShade="D9"/>
      </w:rPr>
    </w:pPr>
    <w:r w:rsidRPr="002E05C2">
      <w:rPr>
        <w:color w:val="D9D9D9" w:themeColor="background1" w:themeShade="D9"/>
      </w:rPr>
      <w:fldChar w:fldCharType="begin"/>
    </w:r>
    <w:r w:rsidRPr="002E05C2">
      <w:rPr>
        <w:color w:val="D9D9D9" w:themeColor="background1" w:themeShade="D9"/>
      </w:rPr>
      <w:instrText xml:space="preserve"> FILENAME \p  \* MERGEFORMAT </w:instrText>
    </w:r>
    <w:r w:rsidRPr="002E05C2">
      <w:rPr>
        <w:color w:val="D9D9D9" w:themeColor="background1" w:themeShade="D9"/>
      </w:rPr>
      <w:fldChar w:fldCharType="separate"/>
    </w:r>
    <w:r w:rsidRPr="002E05C2">
      <w:rPr>
        <w:color w:val="D9D9D9" w:themeColor="background1" w:themeShade="D9"/>
      </w:rPr>
      <w:t>P:\ESP\SG\CONF-SG\PP18\000\045REV1S.docx</w:t>
    </w:r>
    <w:r w:rsidRPr="002E05C2">
      <w:rPr>
        <w:color w:val="D9D9D9" w:themeColor="background1" w:themeShade="D9"/>
      </w:rPr>
      <w:fldChar w:fldCharType="end"/>
    </w:r>
    <w:r w:rsidRPr="002E05C2">
      <w:rPr>
        <w:color w:val="D9D9D9" w:themeColor="background1" w:themeShade="D9"/>
      </w:rPr>
      <w:t xml:space="preserve"> (441462)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ACC" w:rsidRDefault="005F7ACC">
      <w:r>
        <w:t>____________________</w:t>
      </w:r>
    </w:p>
  </w:footnote>
  <w:footnote w:type="continuationSeparator" w:id="0">
    <w:p w:rsidR="005F7ACC" w:rsidRDefault="005F7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CC" w:rsidRDefault="005F7ACC" w:rsidP="004568FB">
    <w:pPr>
      <w:pStyle w:val="Header"/>
    </w:pPr>
    <w:r>
      <w:fldChar w:fldCharType="begin"/>
    </w:r>
    <w:r>
      <w:instrText xml:space="preserve"> PAGE   \* MERGEFORMAT </w:instrText>
    </w:r>
    <w:r>
      <w:fldChar w:fldCharType="separate"/>
    </w:r>
    <w:r w:rsidR="002E05C2">
      <w:rPr>
        <w:noProof/>
      </w:rPr>
      <w:t>12</w:t>
    </w:r>
    <w:r>
      <w:fldChar w:fldCharType="end"/>
    </w:r>
  </w:p>
  <w:p w:rsidR="005F7ACC" w:rsidRDefault="005F7ACC" w:rsidP="004568FB">
    <w:pPr>
      <w:pStyle w:val="Header"/>
    </w:pPr>
    <w:r>
      <w:t>PP18/45(Rev.1)-S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CC" w:rsidRDefault="005F7ACC" w:rsidP="00B54944">
    <w:pPr>
      <w:pStyle w:val="Header"/>
    </w:pPr>
    <w:r>
      <w:fldChar w:fldCharType="begin"/>
    </w:r>
    <w:r>
      <w:instrText xml:space="preserve"> PAGE   \* MERGEFORMAT </w:instrText>
    </w:r>
    <w:r>
      <w:fldChar w:fldCharType="separate"/>
    </w:r>
    <w:r w:rsidR="002E05C2">
      <w:rPr>
        <w:noProof/>
      </w:rPr>
      <w:t>16</w:t>
    </w:r>
    <w:r>
      <w:fldChar w:fldCharType="end"/>
    </w:r>
  </w:p>
  <w:p w:rsidR="005F7ACC" w:rsidRDefault="005F7ACC" w:rsidP="00B54944">
    <w:pPr>
      <w:pStyle w:val="Header"/>
    </w:pPr>
    <w:r>
      <w:t>PP18/45 (Rev.1)-S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CC" w:rsidRDefault="005F7ACC" w:rsidP="007E096D">
    <w:pPr>
      <w:pStyle w:val="Header"/>
    </w:pPr>
    <w:r>
      <w:fldChar w:fldCharType="begin"/>
    </w:r>
    <w:r>
      <w:instrText xml:space="preserve"> PAGE   \* MERGEFORMAT </w:instrText>
    </w:r>
    <w:r>
      <w:fldChar w:fldCharType="separate"/>
    </w:r>
    <w:r w:rsidR="002E05C2">
      <w:rPr>
        <w:noProof/>
      </w:rPr>
      <w:t>15</w:t>
    </w:r>
    <w:r>
      <w:fldChar w:fldCharType="end"/>
    </w:r>
  </w:p>
  <w:p w:rsidR="005F7ACC" w:rsidRDefault="005F7ACC" w:rsidP="007E096D">
    <w:pPr>
      <w:pStyle w:val="Header"/>
    </w:pPr>
    <w:r>
      <w:t>PP18/45-S</w:t>
    </w:r>
  </w:p>
  <w:p w:rsidR="005F7ACC" w:rsidRDefault="005F7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F87E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72F9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EC33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0831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2477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524B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D820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089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8AC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80F4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D5657E0"/>
    <w:lvl w:ilvl="0">
      <w:numFmt w:val="decimal"/>
      <w:lvlText w:val="*"/>
      <w:lvlJc w:val="left"/>
    </w:lvl>
  </w:abstractNum>
  <w:abstractNum w:abstractNumId="11" w15:restartNumberingAfterBreak="0">
    <w:nsid w:val="13473519"/>
    <w:multiLevelType w:val="hybridMultilevel"/>
    <w:tmpl w:val="870A2C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C317C7"/>
    <w:multiLevelType w:val="hybridMultilevel"/>
    <w:tmpl w:val="E3607C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1F6A6B"/>
    <w:multiLevelType w:val="multilevel"/>
    <w:tmpl w:val="B5DEB214"/>
    <w:lvl w:ilvl="0">
      <w:start w:val="3"/>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1D929AA"/>
    <w:multiLevelType w:val="hybridMultilevel"/>
    <w:tmpl w:val="285E2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5585A"/>
    <w:multiLevelType w:val="hybridMultilevel"/>
    <w:tmpl w:val="0832DFA4"/>
    <w:lvl w:ilvl="0" w:tplc="7310A66C">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558000F"/>
    <w:multiLevelType w:val="hybridMultilevel"/>
    <w:tmpl w:val="5EB483E0"/>
    <w:lvl w:ilvl="0" w:tplc="798C5B70">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15415"/>
    <w:multiLevelType w:val="hybridMultilevel"/>
    <w:tmpl w:val="CEBA6D94"/>
    <w:lvl w:ilvl="0" w:tplc="2FFAE15A">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677AA"/>
    <w:multiLevelType w:val="hybridMultilevel"/>
    <w:tmpl w:val="7FC2CD86"/>
    <w:lvl w:ilvl="0" w:tplc="D560551C">
      <w:start w:val="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8E606C"/>
    <w:multiLevelType w:val="hybridMultilevel"/>
    <w:tmpl w:val="DA4E7C98"/>
    <w:lvl w:ilvl="0" w:tplc="04090011">
      <w:start w:val="1"/>
      <w:numFmt w:val="decimal"/>
      <w:lvlText w:val="%1)"/>
      <w:lvlJc w:val="left"/>
      <w:pPr>
        <w:tabs>
          <w:tab w:val="num" w:pos="720"/>
        </w:tabs>
        <w:ind w:left="720" w:hanging="360"/>
      </w:pPr>
      <w:rPr>
        <w:rFonts w:hint="default"/>
        <w:color w:val="auto"/>
      </w:rPr>
    </w:lvl>
    <w:lvl w:ilvl="1" w:tplc="5978BA82">
      <w:start w:val="3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0B15F4"/>
    <w:multiLevelType w:val="hybridMultilevel"/>
    <w:tmpl w:val="E3607CA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C41756"/>
    <w:multiLevelType w:val="hybridMultilevel"/>
    <w:tmpl w:val="CCE02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D17FF"/>
    <w:multiLevelType w:val="hybridMultilevel"/>
    <w:tmpl w:val="BB5C5EA0"/>
    <w:lvl w:ilvl="0" w:tplc="74A090B4">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544FD"/>
    <w:multiLevelType w:val="singleLevel"/>
    <w:tmpl w:val="E07A61C4"/>
    <w:lvl w:ilvl="0">
      <w:start w:val="1"/>
      <w:numFmt w:val="decimal"/>
      <w:lvlText w:val="1.%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4" w15:restartNumberingAfterBreak="0">
    <w:nsid w:val="66522094"/>
    <w:multiLevelType w:val="multilevel"/>
    <w:tmpl w:val="065C7076"/>
    <w:lvl w:ilvl="0">
      <w:start w:val="2"/>
      <w:numFmt w:val="decimal"/>
      <w:lvlText w:val="%1"/>
      <w:lvlJc w:val="left"/>
      <w:pPr>
        <w:tabs>
          <w:tab w:val="num" w:pos="795"/>
        </w:tabs>
        <w:ind w:left="795" w:hanging="795"/>
      </w:pPr>
    </w:lvl>
    <w:lvl w:ilvl="1">
      <w:start w:val="1"/>
      <w:numFmt w:val="decimal"/>
      <w:lvlText w:val="%1.%2"/>
      <w:lvlJc w:val="left"/>
      <w:pPr>
        <w:tabs>
          <w:tab w:val="num" w:pos="795"/>
        </w:tabs>
        <w:ind w:left="795" w:hanging="795"/>
      </w:pPr>
    </w:lvl>
    <w:lvl w:ilvl="2">
      <w:start w:val="1"/>
      <w:numFmt w:val="decimal"/>
      <w:lvlText w:val="%1.%2.%3"/>
      <w:lvlJc w:val="left"/>
      <w:pPr>
        <w:tabs>
          <w:tab w:val="num" w:pos="795"/>
        </w:tabs>
        <w:ind w:left="795" w:hanging="795"/>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6DA23AE6"/>
    <w:multiLevelType w:val="hybridMultilevel"/>
    <w:tmpl w:val="CCFED390"/>
    <w:lvl w:ilvl="0" w:tplc="2990F88C">
      <w:start w:val="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610107"/>
    <w:multiLevelType w:val="hybridMultilevel"/>
    <w:tmpl w:val="A33244DA"/>
    <w:lvl w:ilvl="0" w:tplc="040C0011">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7FE66DBA"/>
    <w:multiLevelType w:val="multilevel"/>
    <w:tmpl w:val="7BBA21B2"/>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num>
  <w:num w:numId="1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 w:ilvl="0">
        <w:start w:val="1"/>
        <w:numFmt w:val="bullet"/>
        <w:lvlText w:val=""/>
        <w:legacy w:legacy="1" w:legacySpace="0" w:legacyIndent="360"/>
        <w:lvlJc w:val="left"/>
        <w:pPr>
          <w:ind w:left="600" w:hanging="360"/>
        </w:pPr>
        <w:rPr>
          <w:rFonts w:ascii="Wingdings" w:hAnsi="Wingdings" w:hint="default"/>
          <w:b w:val="0"/>
          <w:i w:val="0"/>
          <w:sz w:val="22"/>
          <w:u w:val="none"/>
        </w:rPr>
      </w:lvl>
    </w:lvlOverride>
  </w:num>
  <w:num w:numId="16">
    <w:abstractNumId w:val="15"/>
  </w:num>
  <w:num w:numId="17">
    <w:abstractNumId w:val="14"/>
  </w:num>
  <w:num w:numId="18">
    <w:abstractNumId w:val="11"/>
  </w:num>
  <w:num w:numId="19">
    <w:abstractNumId w:val="12"/>
  </w:num>
  <w:num w:numId="20">
    <w:abstractNumId w:val="20"/>
  </w:num>
  <w:num w:numId="21">
    <w:abstractNumId w:val="26"/>
  </w:num>
  <w:num w:numId="22">
    <w:abstractNumId w:val="19"/>
  </w:num>
  <w:num w:numId="23">
    <w:abstractNumId w:val="16"/>
  </w:num>
  <w:num w:numId="24">
    <w:abstractNumId w:val="17"/>
  </w:num>
  <w:num w:numId="25">
    <w:abstractNumId w:val="22"/>
  </w:num>
  <w:num w:numId="26">
    <w:abstractNumId w:val="18"/>
  </w:num>
  <w:num w:numId="27">
    <w:abstractNumId w:val="25"/>
  </w:num>
  <w:num w:numId="28">
    <w:abstractNumId w:val="2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FB"/>
    <w:rsid w:val="0000188C"/>
    <w:rsid w:val="00006EAE"/>
    <w:rsid w:val="00031C23"/>
    <w:rsid w:val="0005638F"/>
    <w:rsid w:val="00077524"/>
    <w:rsid w:val="000863AB"/>
    <w:rsid w:val="000A1523"/>
    <w:rsid w:val="000B1752"/>
    <w:rsid w:val="000B7915"/>
    <w:rsid w:val="000E0519"/>
    <w:rsid w:val="000F6E79"/>
    <w:rsid w:val="0010546D"/>
    <w:rsid w:val="00123080"/>
    <w:rsid w:val="00135F93"/>
    <w:rsid w:val="00142D7D"/>
    <w:rsid w:val="00153494"/>
    <w:rsid w:val="001632E3"/>
    <w:rsid w:val="001729A9"/>
    <w:rsid w:val="00181C24"/>
    <w:rsid w:val="00196E06"/>
    <w:rsid w:val="001B2882"/>
    <w:rsid w:val="001D02C9"/>
    <w:rsid w:val="001D4983"/>
    <w:rsid w:val="001D6EC3"/>
    <w:rsid w:val="001D747F"/>
    <w:rsid w:val="001D787B"/>
    <w:rsid w:val="001E3D06"/>
    <w:rsid w:val="001F1242"/>
    <w:rsid w:val="00207668"/>
    <w:rsid w:val="002250B6"/>
    <w:rsid w:val="00225F6B"/>
    <w:rsid w:val="00237C17"/>
    <w:rsid w:val="00242376"/>
    <w:rsid w:val="00255FA1"/>
    <w:rsid w:val="00261E15"/>
    <w:rsid w:val="00262FF4"/>
    <w:rsid w:val="002649AE"/>
    <w:rsid w:val="00276524"/>
    <w:rsid w:val="0028254E"/>
    <w:rsid w:val="00297CF2"/>
    <w:rsid w:val="002C6527"/>
    <w:rsid w:val="002C662C"/>
    <w:rsid w:val="002C7EB1"/>
    <w:rsid w:val="002D7735"/>
    <w:rsid w:val="002E05C2"/>
    <w:rsid w:val="002E44FC"/>
    <w:rsid w:val="00301DAE"/>
    <w:rsid w:val="0030330F"/>
    <w:rsid w:val="00311C38"/>
    <w:rsid w:val="00320C7E"/>
    <w:rsid w:val="00337950"/>
    <w:rsid w:val="003644DB"/>
    <w:rsid w:val="003707E5"/>
    <w:rsid w:val="00382C36"/>
    <w:rsid w:val="00391611"/>
    <w:rsid w:val="003D0027"/>
    <w:rsid w:val="003E6E73"/>
    <w:rsid w:val="0041381A"/>
    <w:rsid w:val="00420F4B"/>
    <w:rsid w:val="0043725C"/>
    <w:rsid w:val="004376FB"/>
    <w:rsid w:val="004526CC"/>
    <w:rsid w:val="004568FB"/>
    <w:rsid w:val="00484B72"/>
    <w:rsid w:val="004853A7"/>
    <w:rsid w:val="00490DAD"/>
    <w:rsid w:val="00491A25"/>
    <w:rsid w:val="004A346E"/>
    <w:rsid w:val="004A63A9"/>
    <w:rsid w:val="004B07DB"/>
    <w:rsid w:val="004B09D4"/>
    <w:rsid w:val="004B0BCB"/>
    <w:rsid w:val="004C1E17"/>
    <w:rsid w:val="004C39C6"/>
    <w:rsid w:val="004C4C22"/>
    <w:rsid w:val="004D23BA"/>
    <w:rsid w:val="004E069C"/>
    <w:rsid w:val="004E08E0"/>
    <w:rsid w:val="004E0ADD"/>
    <w:rsid w:val="004E28FB"/>
    <w:rsid w:val="004F4BB1"/>
    <w:rsid w:val="00504FD4"/>
    <w:rsid w:val="00507662"/>
    <w:rsid w:val="00523448"/>
    <w:rsid w:val="005359B6"/>
    <w:rsid w:val="005470E8"/>
    <w:rsid w:val="00550FCF"/>
    <w:rsid w:val="00556958"/>
    <w:rsid w:val="00565445"/>
    <w:rsid w:val="00565F7F"/>
    <w:rsid w:val="00567ED5"/>
    <w:rsid w:val="005A271C"/>
    <w:rsid w:val="005D1164"/>
    <w:rsid w:val="005D4760"/>
    <w:rsid w:val="005D6488"/>
    <w:rsid w:val="005F6278"/>
    <w:rsid w:val="005F7ACC"/>
    <w:rsid w:val="00601280"/>
    <w:rsid w:val="00621BA1"/>
    <w:rsid w:val="00635A80"/>
    <w:rsid w:val="006375E0"/>
    <w:rsid w:val="00641DBD"/>
    <w:rsid w:val="006455D2"/>
    <w:rsid w:val="006463F5"/>
    <w:rsid w:val="006537F3"/>
    <w:rsid w:val="006B5512"/>
    <w:rsid w:val="006C190D"/>
    <w:rsid w:val="006D11F4"/>
    <w:rsid w:val="006D59E2"/>
    <w:rsid w:val="006D6C9D"/>
    <w:rsid w:val="00720686"/>
    <w:rsid w:val="0072290C"/>
    <w:rsid w:val="00724901"/>
    <w:rsid w:val="00737EFF"/>
    <w:rsid w:val="00750806"/>
    <w:rsid w:val="00751018"/>
    <w:rsid w:val="0075275A"/>
    <w:rsid w:val="00753396"/>
    <w:rsid w:val="007807BE"/>
    <w:rsid w:val="007875D2"/>
    <w:rsid w:val="007A11D4"/>
    <w:rsid w:val="007E096D"/>
    <w:rsid w:val="007F6EBC"/>
    <w:rsid w:val="008240EC"/>
    <w:rsid w:val="00836961"/>
    <w:rsid w:val="00882773"/>
    <w:rsid w:val="008867F9"/>
    <w:rsid w:val="008B4706"/>
    <w:rsid w:val="008B6676"/>
    <w:rsid w:val="008C45BD"/>
    <w:rsid w:val="008E51C5"/>
    <w:rsid w:val="008F7109"/>
    <w:rsid w:val="009107B0"/>
    <w:rsid w:val="009220DE"/>
    <w:rsid w:val="009243B5"/>
    <w:rsid w:val="00930E84"/>
    <w:rsid w:val="0097134C"/>
    <w:rsid w:val="00976131"/>
    <w:rsid w:val="00982BF4"/>
    <w:rsid w:val="0099270D"/>
    <w:rsid w:val="0099551E"/>
    <w:rsid w:val="009A1A86"/>
    <w:rsid w:val="009E0C42"/>
    <w:rsid w:val="00A03DC6"/>
    <w:rsid w:val="00A4738E"/>
    <w:rsid w:val="00A6389D"/>
    <w:rsid w:val="00A679C0"/>
    <w:rsid w:val="00A67A31"/>
    <w:rsid w:val="00A70E95"/>
    <w:rsid w:val="00A73923"/>
    <w:rsid w:val="00A76989"/>
    <w:rsid w:val="00A81D99"/>
    <w:rsid w:val="00AA1F73"/>
    <w:rsid w:val="00AB067D"/>
    <w:rsid w:val="00AB34CA"/>
    <w:rsid w:val="00AB602A"/>
    <w:rsid w:val="00AC63EF"/>
    <w:rsid w:val="00AC6A90"/>
    <w:rsid w:val="00AD400E"/>
    <w:rsid w:val="00AE450D"/>
    <w:rsid w:val="00AF0DC5"/>
    <w:rsid w:val="00B00560"/>
    <w:rsid w:val="00B136F4"/>
    <w:rsid w:val="00B14926"/>
    <w:rsid w:val="00B254F6"/>
    <w:rsid w:val="00B37F4B"/>
    <w:rsid w:val="00B501AB"/>
    <w:rsid w:val="00B51ADA"/>
    <w:rsid w:val="00B54944"/>
    <w:rsid w:val="00B73978"/>
    <w:rsid w:val="00B77C4D"/>
    <w:rsid w:val="00B814DE"/>
    <w:rsid w:val="00BB13FE"/>
    <w:rsid w:val="00BC7EE2"/>
    <w:rsid w:val="00BF5093"/>
    <w:rsid w:val="00BF5475"/>
    <w:rsid w:val="00C10AF9"/>
    <w:rsid w:val="00C112A0"/>
    <w:rsid w:val="00C14B90"/>
    <w:rsid w:val="00C42D2D"/>
    <w:rsid w:val="00C43474"/>
    <w:rsid w:val="00C61A48"/>
    <w:rsid w:val="00C6319A"/>
    <w:rsid w:val="00C64338"/>
    <w:rsid w:val="00C70276"/>
    <w:rsid w:val="00C80F8F"/>
    <w:rsid w:val="00C84355"/>
    <w:rsid w:val="00C84429"/>
    <w:rsid w:val="00C9595B"/>
    <w:rsid w:val="00CA3051"/>
    <w:rsid w:val="00CA38B2"/>
    <w:rsid w:val="00CA72DE"/>
    <w:rsid w:val="00CA7355"/>
    <w:rsid w:val="00CD20D9"/>
    <w:rsid w:val="00CD701A"/>
    <w:rsid w:val="00CF3B0D"/>
    <w:rsid w:val="00D05AAE"/>
    <w:rsid w:val="00D05E6B"/>
    <w:rsid w:val="00D1224E"/>
    <w:rsid w:val="00D254A6"/>
    <w:rsid w:val="00D30232"/>
    <w:rsid w:val="00D4108A"/>
    <w:rsid w:val="00D42B55"/>
    <w:rsid w:val="00D568D5"/>
    <w:rsid w:val="00D57D70"/>
    <w:rsid w:val="00D61B5F"/>
    <w:rsid w:val="00D64527"/>
    <w:rsid w:val="00D96113"/>
    <w:rsid w:val="00E05D81"/>
    <w:rsid w:val="00E33A89"/>
    <w:rsid w:val="00E46F6E"/>
    <w:rsid w:val="00E53DFC"/>
    <w:rsid w:val="00E66640"/>
    <w:rsid w:val="00E66FC3"/>
    <w:rsid w:val="00E677DD"/>
    <w:rsid w:val="00E77F17"/>
    <w:rsid w:val="00E82A04"/>
    <w:rsid w:val="00E921EC"/>
    <w:rsid w:val="00E92CED"/>
    <w:rsid w:val="00EB23D0"/>
    <w:rsid w:val="00EC395A"/>
    <w:rsid w:val="00EC7E1F"/>
    <w:rsid w:val="00EE7E10"/>
    <w:rsid w:val="00F01632"/>
    <w:rsid w:val="00F04858"/>
    <w:rsid w:val="00F05EBE"/>
    <w:rsid w:val="00F271A2"/>
    <w:rsid w:val="00F3510D"/>
    <w:rsid w:val="00F43C07"/>
    <w:rsid w:val="00F43D44"/>
    <w:rsid w:val="00F80E6E"/>
    <w:rsid w:val="00F97DC9"/>
    <w:rsid w:val="00FA00E7"/>
    <w:rsid w:val="00FA1EFF"/>
    <w:rsid w:val="00FD7A16"/>
    <w:rsid w:val="00FE02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63D8BCD-F669-4E13-B2EE-898C74E0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eading1Char">
    <w:name w:val="Heading 1 Char"/>
    <w:basedOn w:val="DefaultParagraphFont"/>
    <w:link w:val="Heading1"/>
    <w:rsid w:val="004568FB"/>
    <w:rPr>
      <w:rFonts w:ascii="Calibri" w:hAnsi="Calibri"/>
      <w:b/>
      <w:sz w:val="28"/>
      <w:lang w:val="es-ES_tradnl" w:eastAsia="en-US"/>
    </w:rPr>
  </w:style>
  <w:style w:type="character" w:customStyle="1" w:styleId="FooterChar">
    <w:name w:val="Footer Char"/>
    <w:basedOn w:val="DefaultParagraphFont"/>
    <w:link w:val="Footer"/>
    <w:rsid w:val="004568FB"/>
    <w:rPr>
      <w:rFonts w:ascii="Calibri" w:hAnsi="Calibri"/>
      <w:caps/>
      <w:noProof/>
      <w:sz w:val="16"/>
      <w:lang w:val="es-ES_tradnl" w:eastAsia="en-US"/>
    </w:rPr>
  </w:style>
  <w:style w:type="paragraph" w:styleId="Index7">
    <w:name w:val="index 7"/>
    <w:basedOn w:val="Normal"/>
    <w:next w:val="Normal"/>
    <w:rsid w:val="004568FB"/>
    <w:pPr>
      <w:tabs>
        <w:tab w:val="clear" w:pos="567"/>
        <w:tab w:val="clear" w:pos="1134"/>
        <w:tab w:val="clear" w:pos="1701"/>
        <w:tab w:val="clear" w:pos="2268"/>
        <w:tab w:val="clear" w:pos="2835"/>
        <w:tab w:val="left" w:pos="794"/>
        <w:tab w:val="left" w:pos="1191"/>
        <w:tab w:val="left" w:pos="1588"/>
        <w:tab w:val="left" w:pos="1985"/>
      </w:tabs>
      <w:ind w:left="1698"/>
    </w:pPr>
    <w:rPr>
      <w:rFonts w:ascii="Times New Roman" w:hAnsi="Times New Roman"/>
      <w:lang w:val="fr-FR"/>
    </w:rPr>
  </w:style>
  <w:style w:type="paragraph" w:styleId="Index6">
    <w:name w:val="index 6"/>
    <w:basedOn w:val="Normal"/>
    <w:next w:val="Normal"/>
    <w:rsid w:val="004568FB"/>
    <w:pPr>
      <w:tabs>
        <w:tab w:val="clear" w:pos="567"/>
        <w:tab w:val="clear" w:pos="1134"/>
        <w:tab w:val="clear" w:pos="1701"/>
        <w:tab w:val="clear" w:pos="2268"/>
        <w:tab w:val="clear" w:pos="2835"/>
        <w:tab w:val="left" w:pos="794"/>
        <w:tab w:val="left" w:pos="1191"/>
        <w:tab w:val="left" w:pos="1588"/>
        <w:tab w:val="left" w:pos="1985"/>
      </w:tabs>
      <w:ind w:left="1415"/>
    </w:pPr>
    <w:rPr>
      <w:rFonts w:ascii="Times New Roman" w:hAnsi="Times New Roman"/>
      <w:lang w:val="fr-FR"/>
    </w:rPr>
  </w:style>
  <w:style w:type="paragraph" w:styleId="Index5">
    <w:name w:val="index 5"/>
    <w:basedOn w:val="Normal"/>
    <w:next w:val="Normal"/>
    <w:rsid w:val="004568FB"/>
    <w:pPr>
      <w:tabs>
        <w:tab w:val="clear" w:pos="567"/>
        <w:tab w:val="clear" w:pos="1134"/>
        <w:tab w:val="clear" w:pos="1701"/>
        <w:tab w:val="clear" w:pos="2268"/>
        <w:tab w:val="clear" w:pos="2835"/>
        <w:tab w:val="left" w:pos="794"/>
        <w:tab w:val="left" w:pos="1191"/>
        <w:tab w:val="left" w:pos="1588"/>
        <w:tab w:val="left" w:pos="1985"/>
      </w:tabs>
      <w:ind w:left="1132"/>
    </w:pPr>
    <w:rPr>
      <w:rFonts w:ascii="Times New Roman" w:hAnsi="Times New Roman"/>
      <w:lang w:val="fr-FR"/>
    </w:rPr>
  </w:style>
  <w:style w:type="paragraph" w:styleId="Index4">
    <w:name w:val="index 4"/>
    <w:basedOn w:val="Normal"/>
    <w:next w:val="Normal"/>
    <w:rsid w:val="004568FB"/>
    <w:pPr>
      <w:tabs>
        <w:tab w:val="clear" w:pos="567"/>
        <w:tab w:val="clear" w:pos="1134"/>
        <w:tab w:val="clear" w:pos="1701"/>
        <w:tab w:val="clear" w:pos="2268"/>
        <w:tab w:val="clear" w:pos="2835"/>
        <w:tab w:val="left" w:pos="794"/>
        <w:tab w:val="left" w:pos="1191"/>
        <w:tab w:val="left" w:pos="1588"/>
        <w:tab w:val="left" w:pos="1985"/>
      </w:tabs>
      <w:ind w:left="849"/>
    </w:pPr>
    <w:rPr>
      <w:rFonts w:ascii="Times New Roman" w:hAnsi="Times New Roman"/>
      <w:lang w:val="fr-FR"/>
    </w:rPr>
  </w:style>
  <w:style w:type="paragraph" w:styleId="Index3">
    <w:name w:val="index 3"/>
    <w:basedOn w:val="Normal"/>
    <w:next w:val="Normal"/>
    <w:rsid w:val="004568FB"/>
    <w:pPr>
      <w:tabs>
        <w:tab w:val="clear" w:pos="567"/>
        <w:tab w:val="clear" w:pos="1134"/>
        <w:tab w:val="clear" w:pos="1701"/>
        <w:tab w:val="clear" w:pos="2268"/>
        <w:tab w:val="clear" w:pos="2835"/>
        <w:tab w:val="left" w:pos="794"/>
        <w:tab w:val="left" w:pos="1191"/>
        <w:tab w:val="left" w:pos="1588"/>
        <w:tab w:val="left" w:pos="1985"/>
      </w:tabs>
      <w:ind w:left="566"/>
    </w:pPr>
    <w:rPr>
      <w:rFonts w:ascii="Times New Roman" w:hAnsi="Times New Roman"/>
      <w:lang w:val="fr-FR"/>
    </w:rPr>
  </w:style>
  <w:style w:type="paragraph" w:styleId="Index2">
    <w:name w:val="index 2"/>
    <w:basedOn w:val="Normal"/>
    <w:next w:val="Normal"/>
    <w:rsid w:val="004568FB"/>
    <w:pPr>
      <w:tabs>
        <w:tab w:val="clear" w:pos="567"/>
        <w:tab w:val="clear" w:pos="1134"/>
        <w:tab w:val="clear" w:pos="1701"/>
        <w:tab w:val="clear" w:pos="2268"/>
        <w:tab w:val="clear" w:pos="2835"/>
        <w:tab w:val="left" w:pos="794"/>
        <w:tab w:val="left" w:pos="1191"/>
        <w:tab w:val="left" w:pos="1588"/>
        <w:tab w:val="left" w:pos="1985"/>
      </w:tabs>
      <w:ind w:left="283"/>
    </w:pPr>
    <w:rPr>
      <w:rFonts w:ascii="Times New Roman" w:hAnsi="Times New Roman"/>
      <w:lang w:val="fr-FR"/>
    </w:rPr>
  </w:style>
  <w:style w:type="paragraph" w:styleId="Index1">
    <w:name w:val="index 1"/>
    <w:basedOn w:val="Normal"/>
    <w:next w:val="Normal"/>
    <w:rsid w:val="004568FB"/>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lang w:val="fr-FR"/>
    </w:rPr>
  </w:style>
  <w:style w:type="character" w:styleId="LineNumber">
    <w:name w:val="line number"/>
    <w:basedOn w:val="DefaultParagraphFont"/>
    <w:rsid w:val="004568FB"/>
  </w:style>
  <w:style w:type="paragraph" w:styleId="IndexHeading">
    <w:name w:val="index heading"/>
    <w:basedOn w:val="Normal"/>
    <w:next w:val="Index1"/>
    <w:rsid w:val="004568FB"/>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lang w:val="fr-FR"/>
    </w:rPr>
  </w:style>
  <w:style w:type="paragraph" w:customStyle="1" w:styleId="TableLegend0">
    <w:name w:val="Table_Legend"/>
    <w:basedOn w:val="TableText0"/>
    <w:rsid w:val="004568FB"/>
    <w:pPr>
      <w:spacing w:before="120"/>
    </w:pPr>
  </w:style>
  <w:style w:type="paragraph" w:customStyle="1" w:styleId="TableText0">
    <w:name w:val="Table_Text"/>
    <w:basedOn w:val="Normal"/>
    <w:rsid w:val="004568FB"/>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hAnsi="Times New Roman"/>
      <w:sz w:val="22"/>
      <w:lang w:val="fr-FR"/>
    </w:rPr>
  </w:style>
  <w:style w:type="paragraph" w:customStyle="1" w:styleId="TableTitle0">
    <w:name w:val="Table_Title"/>
    <w:basedOn w:val="Table"/>
    <w:next w:val="TableText0"/>
    <w:rsid w:val="004568FB"/>
    <w:pPr>
      <w:keepLines/>
      <w:spacing w:before="0"/>
    </w:pPr>
    <w:rPr>
      <w:b/>
      <w:caps w:val="0"/>
    </w:rPr>
  </w:style>
  <w:style w:type="paragraph" w:customStyle="1" w:styleId="Table">
    <w:name w:val="Table_#"/>
    <w:basedOn w:val="Normal"/>
    <w:next w:val="TableTitle0"/>
    <w:rsid w:val="004568FB"/>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lang w:val="fr-FR"/>
    </w:rPr>
  </w:style>
  <w:style w:type="paragraph" w:customStyle="1" w:styleId="TableHead0">
    <w:name w:val="Table_Head"/>
    <w:basedOn w:val="TableText0"/>
    <w:rsid w:val="004568FB"/>
    <w:pPr>
      <w:keepNext/>
      <w:spacing w:before="80" w:after="80"/>
      <w:jc w:val="center"/>
    </w:pPr>
    <w:rPr>
      <w:b/>
    </w:rPr>
  </w:style>
  <w:style w:type="paragraph" w:customStyle="1" w:styleId="FigureLegend">
    <w:name w:val="Figure_Legend"/>
    <w:basedOn w:val="Normal"/>
    <w:rsid w:val="004568FB"/>
    <w:pPr>
      <w:keepNext/>
      <w:keepLines/>
      <w:tabs>
        <w:tab w:val="clear" w:pos="567"/>
        <w:tab w:val="clear" w:pos="1134"/>
        <w:tab w:val="clear" w:pos="1701"/>
        <w:tab w:val="clear" w:pos="2268"/>
        <w:tab w:val="clear" w:pos="2835"/>
      </w:tabs>
      <w:spacing w:before="20" w:after="20"/>
    </w:pPr>
    <w:rPr>
      <w:rFonts w:ascii="Times New Roman" w:hAnsi="Times New Roman"/>
      <w:sz w:val="18"/>
      <w:lang w:val="fr-FR"/>
    </w:rPr>
  </w:style>
  <w:style w:type="paragraph" w:customStyle="1" w:styleId="Figure">
    <w:name w:val="Figure_#"/>
    <w:basedOn w:val="Table"/>
    <w:next w:val="FigureTitle"/>
    <w:rsid w:val="004568FB"/>
    <w:pPr>
      <w:spacing w:before="480"/>
    </w:pPr>
  </w:style>
  <w:style w:type="paragraph" w:customStyle="1" w:styleId="FigureTitle">
    <w:name w:val="Figure_Title"/>
    <w:basedOn w:val="TableTitle0"/>
    <w:next w:val="Normal"/>
    <w:rsid w:val="004568FB"/>
    <w:pPr>
      <w:keepNext w:val="0"/>
      <w:spacing w:after="480"/>
    </w:pPr>
  </w:style>
  <w:style w:type="paragraph" w:customStyle="1" w:styleId="Annex">
    <w:name w:val="Annex_#"/>
    <w:basedOn w:val="Normal"/>
    <w:next w:val="AnnexRef0"/>
    <w:rsid w:val="004568FB"/>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AnnexRef0">
    <w:name w:val="Annex_Ref"/>
    <w:basedOn w:val="Normal"/>
    <w:next w:val="AnnexTitle0"/>
    <w:rsid w:val="004568FB"/>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hAnsi="Times New Roman"/>
      <w:lang w:val="fr-FR"/>
    </w:rPr>
  </w:style>
  <w:style w:type="paragraph" w:customStyle="1" w:styleId="AnnexTitle0">
    <w:name w:val="Annex_Title"/>
    <w:basedOn w:val="Normal"/>
    <w:next w:val="Normal"/>
    <w:rsid w:val="004568FB"/>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Appendix">
    <w:name w:val="Appendix_#"/>
    <w:basedOn w:val="Annex"/>
    <w:next w:val="AppendixRef0"/>
    <w:rsid w:val="004568FB"/>
  </w:style>
  <w:style w:type="paragraph" w:customStyle="1" w:styleId="AppendixRef0">
    <w:name w:val="Appendix_Ref"/>
    <w:basedOn w:val="AnnexRef0"/>
    <w:next w:val="AppendixTitle0"/>
    <w:rsid w:val="004568FB"/>
  </w:style>
  <w:style w:type="paragraph" w:customStyle="1" w:styleId="AppendixTitle0">
    <w:name w:val="Appendix_Title"/>
    <w:basedOn w:val="AnnexTitle0"/>
    <w:next w:val="Normal"/>
    <w:rsid w:val="004568FB"/>
  </w:style>
  <w:style w:type="paragraph" w:customStyle="1" w:styleId="RefTitle0">
    <w:name w:val="Ref_Title"/>
    <w:basedOn w:val="Normal"/>
    <w:next w:val="RefText0"/>
    <w:rsid w:val="004568FB"/>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lang w:val="fr-FR"/>
    </w:rPr>
  </w:style>
  <w:style w:type="paragraph" w:customStyle="1" w:styleId="RefText0">
    <w:name w:val="Ref_Text"/>
    <w:basedOn w:val="Normal"/>
    <w:rsid w:val="004568FB"/>
    <w:pPr>
      <w:tabs>
        <w:tab w:val="clear" w:pos="567"/>
        <w:tab w:val="clear" w:pos="1134"/>
        <w:tab w:val="clear" w:pos="1701"/>
        <w:tab w:val="clear" w:pos="2268"/>
        <w:tab w:val="clear" w:pos="2835"/>
        <w:tab w:val="left" w:pos="794"/>
        <w:tab w:val="left" w:pos="1191"/>
        <w:tab w:val="left" w:pos="1588"/>
        <w:tab w:val="left" w:pos="1985"/>
      </w:tabs>
      <w:ind w:left="794" w:hanging="794"/>
    </w:pPr>
    <w:rPr>
      <w:rFonts w:ascii="Times New Roman" w:hAnsi="Times New Roman"/>
      <w:lang w:val="fr-FR"/>
    </w:rPr>
  </w:style>
  <w:style w:type="paragraph" w:customStyle="1" w:styleId="Equation">
    <w:name w:val="Equation"/>
    <w:basedOn w:val="Normal"/>
    <w:rsid w:val="004568FB"/>
    <w:pPr>
      <w:tabs>
        <w:tab w:val="clear" w:pos="567"/>
        <w:tab w:val="clear" w:pos="1134"/>
        <w:tab w:val="clear" w:pos="1701"/>
        <w:tab w:val="clear" w:pos="2268"/>
        <w:tab w:val="clear" w:pos="2835"/>
        <w:tab w:val="left" w:pos="794"/>
        <w:tab w:val="center" w:pos="4876"/>
        <w:tab w:val="right" w:pos="9752"/>
      </w:tabs>
    </w:pPr>
    <w:rPr>
      <w:rFonts w:ascii="Times New Roman" w:hAnsi="Times New Roman"/>
      <w:lang w:val="fr-FR"/>
    </w:rPr>
  </w:style>
  <w:style w:type="paragraph" w:customStyle="1" w:styleId="RecTitle0">
    <w:name w:val="Rec_Title"/>
    <w:basedOn w:val="Normal"/>
    <w:next w:val="Heading1"/>
    <w:rsid w:val="004568FB"/>
    <w:pPr>
      <w:keepNext/>
      <w:keepLines/>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w:hAnsi="Times New Roman"/>
      <w:b/>
      <w:caps/>
      <w:sz w:val="28"/>
      <w:lang w:val="fr-FR"/>
    </w:rPr>
  </w:style>
  <w:style w:type="paragraph" w:customStyle="1" w:styleId="call0">
    <w:name w:val="call"/>
    <w:basedOn w:val="Normal"/>
    <w:next w:val="Normal"/>
    <w:rsid w:val="004568FB"/>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pPr>
    <w:rPr>
      <w:rFonts w:ascii="Times New Roman" w:hAnsi="Times New Roman"/>
      <w:i/>
      <w:lang w:val="fr-FR"/>
    </w:rPr>
  </w:style>
  <w:style w:type="paragraph" w:customStyle="1" w:styleId="Rec">
    <w:name w:val="Rec_#"/>
    <w:basedOn w:val="Normal"/>
    <w:next w:val="RecTitle0"/>
    <w:rsid w:val="004568FB"/>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lang w:val="fr-FR"/>
    </w:rPr>
  </w:style>
  <w:style w:type="paragraph" w:styleId="List">
    <w:name w:val="List"/>
    <w:basedOn w:val="Normal"/>
    <w:rsid w:val="004568FB"/>
    <w:pPr>
      <w:tabs>
        <w:tab w:val="clear" w:pos="567"/>
        <w:tab w:val="clear" w:pos="1134"/>
        <w:tab w:val="clear" w:pos="2268"/>
        <w:tab w:val="clear" w:pos="2835"/>
        <w:tab w:val="left" w:pos="2127"/>
      </w:tabs>
      <w:ind w:left="2127" w:hanging="2127"/>
    </w:pPr>
    <w:rPr>
      <w:rFonts w:ascii="Times New Roman" w:hAnsi="Times New Roman"/>
      <w:lang w:val="fr-FR"/>
    </w:rPr>
  </w:style>
  <w:style w:type="paragraph" w:customStyle="1" w:styleId="Infodoc">
    <w:name w:val="Infodoc"/>
    <w:basedOn w:val="Normal"/>
    <w:rsid w:val="004568FB"/>
    <w:pPr>
      <w:tabs>
        <w:tab w:val="clear" w:pos="567"/>
        <w:tab w:val="clear" w:pos="1134"/>
        <w:tab w:val="clear" w:pos="1701"/>
        <w:tab w:val="clear" w:pos="2268"/>
        <w:tab w:val="clear" w:pos="2835"/>
        <w:tab w:val="left" w:pos="1418"/>
      </w:tabs>
      <w:spacing w:before="0"/>
      <w:ind w:left="1418" w:hanging="1418"/>
    </w:pPr>
    <w:rPr>
      <w:rFonts w:ascii="Times New Roman" w:hAnsi="Times New Roman"/>
      <w:lang w:val="fr-FR"/>
    </w:rPr>
  </w:style>
  <w:style w:type="paragraph" w:customStyle="1" w:styleId="Address">
    <w:name w:val="Address"/>
    <w:basedOn w:val="Normal"/>
    <w:rsid w:val="004568FB"/>
    <w:pPr>
      <w:tabs>
        <w:tab w:val="clear" w:pos="567"/>
        <w:tab w:val="clear" w:pos="1134"/>
        <w:tab w:val="clear" w:pos="1701"/>
        <w:tab w:val="clear" w:pos="2268"/>
        <w:tab w:val="clear" w:pos="2835"/>
        <w:tab w:val="left" w:pos="4820"/>
        <w:tab w:val="left" w:pos="5529"/>
      </w:tabs>
      <w:ind w:left="794"/>
    </w:pPr>
    <w:rPr>
      <w:rFonts w:ascii="Times New Roman" w:hAnsi="Times New Roman"/>
      <w:lang w:val="fr-FR"/>
    </w:rPr>
  </w:style>
  <w:style w:type="paragraph" w:customStyle="1" w:styleId="docnottitle">
    <w:name w:val="docnot_title"/>
    <w:basedOn w:val="Normal"/>
    <w:rsid w:val="004568FB"/>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center" w:pos="7088"/>
      </w:tabs>
      <w:jc w:val="center"/>
    </w:pPr>
    <w:rPr>
      <w:rFonts w:ascii="Times New Roman" w:hAnsi="Times New Roman"/>
      <w:sz w:val="20"/>
      <w:lang w:val="fr-FR"/>
    </w:rPr>
  </w:style>
  <w:style w:type="paragraph" w:customStyle="1" w:styleId="Keywords">
    <w:name w:val="Keywords"/>
    <w:basedOn w:val="Normal"/>
    <w:rsid w:val="004568FB"/>
    <w:pPr>
      <w:tabs>
        <w:tab w:val="clear" w:pos="567"/>
        <w:tab w:val="clear" w:pos="1134"/>
        <w:tab w:val="clear" w:pos="1701"/>
        <w:tab w:val="clear" w:pos="2268"/>
        <w:tab w:val="clear" w:pos="2835"/>
        <w:tab w:val="left" w:pos="794"/>
        <w:tab w:val="left" w:pos="1985"/>
      </w:tabs>
      <w:ind w:left="794" w:hanging="794"/>
    </w:pPr>
    <w:rPr>
      <w:rFonts w:ascii="Times New Roman" w:hAnsi="Times New Roman"/>
      <w:lang w:val="fr-FR"/>
    </w:rPr>
  </w:style>
  <w:style w:type="paragraph" w:styleId="BodyText">
    <w:name w:val="Body Text"/>
    <w:basedOn w:val="Normal"/>
    <w:link w:val="BodyTextChar"/>
    <w:rsid w:val="004568FB"/>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w:hAnsi="Times New Roman"/>
      <w:lang w:val="fr-FR"/>
    </w:rPr>
  </w:style>
  <w:style w:type="character" w:customStyle="1" w:styleId="BodyTextChar">
    <w:name w:val="Body Text Char"/>
    <w:basedOn w:val="DefaultParagraphFont"/>
    <w:link w:val="BodyText"/>
    <w:rsid w:val="004568FB"/>
    <w:rPr>
      <w:rFonts w:ascii="Times New Roman" w:hAnsi="Times New Roman"/>
      <w:sz w:val="24"/>
      <w:lang w:val="fr-FR" w:eastAsia="en-US"/>
    </w:rPr>
  </w:style>
  <w:style w:type="paragraph" w:customStyle="1" w:styleId="EquationLegend">
    <w:name w:val="Equation_Legend"/>
    <w:basedOn w:val="Normal"/>
    <w:rsid w:val="004568FB"/>
    <w:pPr>
      <w:tabs>
        <w:tab w:val="clear" w:pos="567"/>
        <w:tab w:val="clear" w:pos="1134"/>
        <w:tab w:val="clear" w:pos="2268"/>
        <w:tab w:val="clear" w:pos="2835"/>
        <w:tab w:val="right" w:pos="1531"/>
      </w:tabs>
      <w:spacing w:before="80"/>
      <w:ind w:left="1701" w:hanging="1701"/>
    </w:pPr>
    <w:rPr>
      <w:rFonts w:ascii="Times New Roman" w:hAnsi="Times New Roman"/>
      <w:lang w:val="fr-FR"/>
    </w:rPr>
  </w:style>
  <w:style w:type="paragraph" w:customStyle="1" w:styleId="listitem">
    <w:name w:val="listitem"/>
    <w:basedOn w:val="Normal"/>
    <w:rsid w:val="004568FB"/>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lang w:val="fr-FR"/>
    </w:rPr>
  </w:style>
  <w:style w:type="paragraph" w:customStyle="1" w:styleId="meeting">
    <w:name w:val="meeting"/>
    <w:basedOn w:val="Head"/>
    <w:next w:val="Head"/>
    <w:rsid w:val="004568FB"/>
    <w:pPr>
      <w:tabs>
        <w:tab w:val="left" w:pos="6663"/>
        <w:tab w:val="left" w:pos="7371"/>
      </w:tabs>
      <w:spacing w:after="560"/>
    </w:pPr>
    <w:rPr>
      <w:rFonts w:ascii="Times New Roman" w:hAnsi="Times New Roman"/>
      <w:lang w:val="fr-FR"/>
    </w:rPr>
  </w:style>
  <w:style w:type="paragraph" w:customStyle="1" w:styleId="Subject">
    <w:name w:val="Subject"/>
    <w:basedOn w:val="Normal"/>
    <w:next w:val="Normal"/>
    <w:rsid w:val="004568FB"/>
    <w:pPr>
      <w:tabs>
        <w:tab w:val="clear" w:pos="567"/>
        <w:tab w:val="clear" w:pos="1134"/>
        <w:tab w:val="clear" w:pos="1701"/>
        <w:tab w:val="clear" w:pos="2268"/>
        <w:tab w:val="clear" w:pos="2835"/>
        <w:tab w:val="left" w:pos="823"/>
      </w:tabs>
      <w:spacing w:before="0"/>
    </w:pPr>
    <w:rPr>
      <w:rFonts w:ascii="Times New Roman" w:hAnsi="Times New Roman"/>
      <w:lang w:val="fr-FR"/>
    </w:rPr>
  </w:style>
  <w:style w:type="paragraph" w:customStyle="1" w:styleId="Object">
    <w:name w:val="Object"/>
    <w:basedOn w:val="Subject"/>
    <w:next w:val="Subject"/>
    <w:rsid w:val="004568FB"/>
  </w:style>
  <w:style w:type="paragraph" w:customStyle="1" w:styleId="Data">
    <w:name w:val="Data"/>
    <w:basedOn w:val="Subject"/>
    <w:next w:val="Subject"/>
    <w:rsid w:val="004568FB"/>
  </w:style>
  <w:style w:type="paragraph" w:customStyle="1" w:styleId="docnoted">
    <w:name w:val="docnoted"/>
    <w:basedOn w:val="Normal"/>
    <w:rsid w:val="004568FB"/>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lang w:val="fr-FR"/>
    </w:rPr>
  </w:style>
  <w:style w:type="paragraph" w:customStyle="1" w:styleId="headingb0">
    <w:name w:val="heading_b"/>
    <w:basedOn w:val="Heading3"/>
    <w:next w:val="Normal"/>
    <w:rsid w:val="004568FB"/>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lang w:val="fr-FR"/>
    </w:rPr>
  </w:style>
  <w:style w:type="paragraph" w:customStyle="1" w:styleId="headingi0">
    <w:name w:val="heading_i"/>
    <w:basedOn w:val="Heading3"/>
    <w:next w:val="Normal"/>
    <w:rsid w:val="004568FB"/>
    <w:pPr>
      <w:tabs>
        <w:tab w:val="clear" w:pos="567"/>
        <w:tab w:val="clear" w:pos="1134"/>
        <w:tab w:val="clear" w:pos="1701"/>
        <w:tab w:val="clear" w:pos="2268"/>
        <w:tab w:val="clear" w:pos="2835"/>
        <w:tab w:val="left" w:pos="794"/>
        <w:tab w:val="left" w:pos="2127"/>
        <w:tab w:val="left" w:pos="2410"/>
        <w:tab w:val="left" w:pos="2921"/>
        <w:tab w:val="left" w:pos="3261"/>
      </w:tabs>
      <w:spacing w:before="160"/>
      <w:ind w:left="0" w:firstLine="0"/>
      <w:outlineLvl w:val="9"/>
    </w:pPr>
    <w:rPr>
      <w:rFonts w:ascii="Times New Roman" w:hAnsi="Times New Roman"/>
      <w:b w:val="0"/>
      <w:i/>
      <w:lang w:val="fr-FR"/>
    </w:rPr>
  </w:style>
  <w:style w:type="paragraph" w:customStyle="1" w:styleId="Qlist">
    <w:name w:val="Qlist"/>
    <w:basedOn w:val="Normal"/>
    <w:rsid w:val="004568FB"/>
    <w:pPr>
      <w:tabs>
        <w:tab w:val="clear" w:pos="567"/>
        <w:tab w:val="clear" w:pos="1134"/>
        <w:tab w:val="clear" w:pos="1701"/>
        <w:tab w:val="clear" w:pos="2835"/>
        <w:tab w:val="left" w:pos="1843"/>
      </w:tabs>
      <w:ind w:left="2268" w:hanging="2268"/>
    </w:pPr>
    <w:rPr>
      <w:rFonts w:ascii="Times New Roman" w:hAnsi="Times New Roman"/>
      <w:b/>
      <w:lang w:val="fr-FR"/>
    </w:rPr>
  </w:style>
  <w:style w:type="paragraph" w:customStyle="1" w:styleId="ASN1">
    <w:name w:val="ASN.1"/>
    <w:basedOn w:val="Normal"/>
    <w:rsid w:val="004568FB"/>
    <w:pPr>
      <w:tabs>
        <w:tab w:val="left" w:pos="3402"/>
        <w:tab w:val="left" w:pos="3969"/>
        <w:tab w:val="left" w:pos="4536"/>
        <w:tab w:val="left" w:pos="5103"/>
        <w:tab w:val="left" w:pos="5670"/>
      </w:tabs>
      <w:spacing w:before="0"/>
    </w:pPr>
    <w:rPr>
      <w:rFonts w:ascii="Times New Roman" w:hAnsi="Times New Roman"/>
      <w:b/>
      <w:noProof/>
      <w:sz w:val="20"/>
      <w:lang w:val="fr-FR"/>
    </w:rPr>
  </w:style>
  <w:style w:type="paragraph" w:styleId="BodyText2">
    <w:name w:val="Body Text 2"/>
    <w:basedOn w:val="Normal"/>
    <w:link w:val="BodyText2Char"/>
    <w:rsid w:val="004568FB"/>
    <w:pPr>
      <w:tabs>
        <w:tab w:val="clear" w:pos="567"/>
        <w:tab w:val="clear" w:pos="1134"/>
        <w:tab w:val="clear" w:pos="1701"/>
        <w:tab w:val="clear" w:pos="2268"/>
        <w:tab w:val="clear" w:pos="2835"/>
        <w:tab w:val="left" w:pos="794"/>
        <w:tab w:val="left" w:pos="1191"/>
        <w:tab w:val="left" w:pos="1588"/>
        <w:tab w:val="left" w:pos="1985"/>
      </w:tabs>
      <w:spacing w:before="0"/>
      <w:ind w:right="1134"/>
    </w:pPr>
    <w:rPr>
      <w:rFonts w:ascii="Times New Roman" w:hAnsi="Times New Roman"/>
      <w:lang w:val="fr-FR"/>
    </w:rPr>
  </w:style>
  <w:style w:type="character" w:customStyle="1" w:styleId="BodyText2Char">
    <w:name w:val="Body Text 2 Char"/>
    <w:basedOn w:val="DefaultParagraphFont"/>
    <w:link w:val="BodyText2"/>
    <w:rsid w:val="004568FB"/>
    <w:rPr>
      <w:rFonts w:ascii="Times New Roman" w:hAnsi="Times New Roman"/>
      <w:sz w:val="24"/>
      <w:lang w:val="fr-FR" w:eastAsia="en-US"/>
    </w:rPr>
  </w:style>
  <w:style w:type="paragraph" w:customStyle="1" w:styleId="xl20">
    <w:name w:val="xl20"/>
    <w:basedOn w:val="Normal"/>
    <w:rsid w:val="004568FB"/>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1">
    <w:name w:val="xl21"/>
    <w:basedOn w:val="Normal"/>
    <w:rsid w:val="004568FB"/>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2">
    <w:name w:val="xl22"/>
    <w:basedOn w:val="Normal"/>
    <w:rsid w:val="004568FB"/>
    <w:pPr>
      <w:tabs>
        <w:tab w:val="clear" w:pos="567"/>
        <w:tab w:val="clear" w:pos="1134"/>
        <w:tab w:val="clear" w:pos="1701"/>
        <w:tab w:val="clear" w:pos="2268"/>
        <w:tab w:val="clear" w:pos="2835"/>
      </w:tabs>
      <w:spacing w:before="100" w:after="100"/>
      <w:jc w:val="center"/>
    </w:pPr>
    <w:rPr>
      <w:rFonts w:ascii="Times New Roman" w:hAnsi="Times New Roman"/>
      <w:b/>
      <w:sz w:val="22"/>
      <w:lang w:val="en-US"/>
    </w:rPr>
  </w:style>
  <w:style w:type="paragraph" w:customStyle="1" w:styleId="xl23">
    <w:name w:val="xl23"/>
    <w:basedOn w:val="Normal"/>
    <w:rsid w:val="004568FB"/>
    <w:pPr>
      <w:tabs>
        <w:tab w:val="clear" w:pos="567"/>
        <w:tab w:val="clear" w:pos="1134"/>
        <w:tab w:val="clear" w:pos="1701"/>
        <w:tab w:val="clear" w:pos="2268"/>
        <w:tab w:val="clear" w:pos="2835"/>
      </w:tabs>
      <w:spacing w:before="100" w:after="100"/>
      <w:jc w:val="center"/>
    </w:pPr>
    <w:rPr>
      <w:rFonts w:ascii="Times New Roman" w:hAnsi="Times New Roman"/>
      <w:sz w:val="22"/>
      <w:lang w:val="en-US"/>
    </w:rPr>
  </w:style>
  <w:style w:type="paragraph" w:customStyle="1" w:styleId="xl24">
    <w:name w:val="xl24"/>
    <w:basedOn w:val="Normal"/>
    <w:rsid w:val="004568FB"/>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5">
    <w:name w:val="xl25"/>
    <w:basedOn w:val="Normal"/>
    <w:rsid w:val="004568FB"/>
    <w:pPr>
      <w:tabs>
        <w:tab w:val="clear" w:pos="567"/>
        <w:tab w:val="clear" w:pos="1134"/>
        <w:tab w:val="clear" w:pos="1701"/>
        <w:tab w:val="clear" w:pos="2268"/>
        <w:tab w:val="clear" w:pos="2835"/>
      </w:tabs>
      <w:spacing w:before="100" w:after="100"/>
    </w:pPr>
    <w:rPr>
      <w:rFonts w:ascii="Times New Roman" w:hAnsi="Times New Roman"/>
      <w:sz w:val="22"/>
      <w:lang w:val="en-US"/>
    </w:rPr>
  </w:style>
  <w:style w:type="paragraph" w:customStyle="1" w:styleId="xl26">
    <w:name w:val="xl26"/>
    <w:basedOn w:val="Normal"/>
    <w:rsid w:val="004568FB"/>
    <w:pPr>
      <w:tabs>
        <w:tab w:val="clear" w:pos="567"/>
        <w:tab w:val="clear" w:pos="1134"/>
        <w:tab w:val="clear" w:pos="1701"/>
        <w:tab w:val="clear" w:pos="2268"/>
        <w:tab w:val="clear" w:pos="2835"/>
      </w:tabs>
      <w:spacing w:before="100" w:after="100"/>
    </w:pPr>
    <w:rPr>
      <w:rFonts w:ascii="Times New Roman" w:hAnsi="Times New Roman"/>
      <w:b/>
      <w:sz w:val="22"/>
      <w:lang w:val="en-US"/>
    </w:rPr>
  </w:style>
  <w:style w:type="paragraph" w:customStyle="1" w:styleId="xl27">
    <w:name w:val="xl27"/>
    <w:basedOn w:val="Normal"/>
    <w:rsid w:val="004568FB"/>
    <w:pPr>
      <w:tabs>
        <w:tab w:val="clear" w:pos="567"/>
        <w:tab w:val="clear" w:pos="1134"/>
        <w:tab w:val="clear" w:pos="1701"/>
        <w:tab w:val="clear" w:pos="2268"/>
        <w:tab w:val="clear" w:pos="2835"/>
      </w:tabs>
      <w:spacing w:before="100" w:after="100"/>
    </w:pPr>
    <w:rPr>
      <w:rFonts w:ascii="Times New Roman" w:hAnsi="Times New Roman"/>
      <w:b/>
      <w:sz w:val="22"/>
      <w:lang w:val="en-US"/>
    </w:rPr>
  </w:style>
  <w:style w:type="paragraph" w:customStyle="1" w:styleId="xl28">
    <w:name w:val="xl28"/>
    <w:basedOn w:val="Normal"/>
    <w:rsid w:val="004568FB"/>
    <w:pPr>
      <w:tabs>
        <w:tab w:val="clear" w:pos="567"/>
        <w:tab w:val="clear" w:pos="1134"/>
        <w:tab w:val="clear" w:pos="1701"/>
        <w:tab w:val="clear" w:pos="2268"/>
        <w:tab w:val="clear" w:pos="2835"/>
      </w:tabs>
      <w:spacing w:before="100" w:after="100"/>
    </w:pPr>
    <w:rPr>
      <w:rFonts w:ascii="Arial Unicode MS" w:eastAsia="Arial Unicode MS" w:hAnsi="Times New Roman"/>
      <w:sz w:val="22"/>
      <w:lang w:val="en-US"/>
    </w:rPr>
  </w:style>
  <w:style w:type="paragraph" w:customStyle="1" w:styleId="xl29">
    <w:name w:val="xl29"/>
    <w:basedOn w:val="Normal"/>
    <w:rsid w:val="004568FB"/>
    <w:pPr>
      <w:tabs>
        <w:tab w:val="clear" w:pos="567"/>
        <w:tab w:val="clear" w:pos="1134"/>
        <w:tab w:val="clear" w:pos="1701"/>
        <w:tab w:val="clear" w:pos="2268"/>
        <w:tab w:val="clear" w:pos="2835"/>
      </w:tabs>
      <w:spacing w:before="100" w:after="100"/>
      <w:jc w:val="right"/>
    </w:pPr>
    <w:rPr>
      <w:rFonts w:ascii="Times New Roman" w:hAnsi="Times New Roman"/>
      <w:sz w:val="22"/>
      <w:lang w:val="en-US"/>
    </w:rPr>
  </w:style>
  <w:style w:type="character" w:styleId="FollowedHyperlink">
    <w:name w:val="FollowedHyperlink"/>
    <w:basedOn w:val="DefaultParagraphFont"/>
    <w:uiPriority w:val="99"/>
    <w:rsid w:val="004568FB"/>
    <w:rPr>
      <w:color w:val="800080"/>
      <w:u w:val="single"/>
    </w:rPr>
  </w:style>
  <w:style w:type="paragraph" w:customStyle="1" w:styleId="xl30">
    <w:name w:val="xl30"/>
    <w:basedOn w:val="Normal"/>
    <w:rsid w:val="004568FB"/>
    <w:pPr>
      <w:tabs>
        <w:tab w:val="clear" w:pos="567"/>
        <w:tab w:val="clear" w:pos="1134"/>
        <w:tab w:val="clear" w:pos="1701"/>
        <w:tab w:val="clear" w:pos="2268"/>
        <w:tab w:val="clear" w:pos="2835"/>
      </w:tabs>
      <w:spacing w:before="100" w:after="100"/>
      <w:jc w:val="center"/>
    </w:pPr>
    <w:rPr>
      <w:rFonts w:ascii="Times New Roman" w:hAnsi="Times New Roman"/>
      <w:b/>
      <w:sz w:val="20"/>
      <w:lang w:val="en-US"/>
    </w:rPr>
  </w:style>
  <w:style w:type="paragraph" w:customStyle="1" w:styleId="xl31">
    <w:name w:val="xl31"/>
    <w:basedOn w:val="Normal"/>
    <w:rsid w:val="004568FB"/>
    <w:pPr>
      <w:tabs>
        <w:tab w:val="clear" w:pos="567"/>
        <w:tab w:val="clear" w:pos="1134"/>
        <w:tab w:val="clear" w:pos="1701"/>
        <w:tab w:val="clear" w:pos="2268"/>
        <w:tab w:val="clear" w:pos="2835"/>
      </w:tabs>
      <w:spacing w:before="100" w:after="100"/>
    </w:pPr>
    <w:rPr>
      <w:rFonts w:ascii="Times New Roman" w:hAnsi="Times New Roman"/>
      <w:b/>
      <w:sz w:val="20"/>
      <w:lang w:val="en-US"/>
    </w:rPr>
  </w:style>
  <w:style w:type="paragraph" w:customStyle="1" w:styleId="xl32">
    <w:name w:val="xl32"/>
    <w:basedOn w:val="Normal"/>
    <w:rsid w:val="004568FB"/>
    <w:pPr>
      <w:tabs>
        <w:tab w:val="clear" w:pos="567"/>
        <w:tab w:val="clear" w:pos="1134"/>
        <w:tab w:val="clear" w:pos="1701"/>
        <w:tab w:val="clear" w:pos="2268"/>
        <w:tab w:val="clear" w:pos="2835"/>
      </w:tabs>
      <w:spacing w:before="100" w:after="100"/>
      <w:jc w:val="center"/>
    </w:pPr>
    <w:rPr>
      <w:rFonts w:ascii="Times New Roman" w:hAnsi="Times New Roman"/>
      <w:b/>
      <w:sz w:val="22"/>
      <w:lang w:val="en-US"/>
    </w:rPr>
  </w:style>
  <w:style w:type="paragraph" w:styleId="ListBullet">
    <w:name w:val="List Bullet"/>
    <w:basedOn w:val="Normal"/>
    <w:autoRedefine/>
    <w:rsid w:val="004568FB"/>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lang w:val="fr-FR"/>
    </w:rPr>
  </w:style>
  <w:style w:type="paragraph" w:styleId="ListBullet2">
    <w:name w:val="List Bullet 2"/>
    <w:basedOn w:val="Normal"/>
    <w:autoRedefine/>
    <w:rsid w:val="004568FB"/>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lang w:val="fr-FR"/>
    </w:rPr>
  </w:style>
  <w:style w:type="paragraph" w:styleId="ListBullet3">
    <w:name w:val="List Bullet 3"/>
    <w:basedOn w:val="Normal"/>
    <w:autoRedefine/>
    <w:rsid w:val="004568FB"/>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lang w:val="fr-FR"/>
    </w:rPr>
  </w:style>
  <w:style w:type="paragraph" w:styleId="ListBullet4">
    <w:name w:val="List Bullet 4"/>
    <w:basedOn w:val="Normal"/>
    <w:autoRedefine/>
    <w:rsid w:val="004568FB"/>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lang w:val="fr-FR"/>
    </w:rPr>
  </w:style>
  <w:style w:type="paragraph" w:styleId="ListBullet5">
    <w:name w:val="List Bullet 5"/>
    <w:basedOn w:val="Normal"/>
    <w:autoRedefine/>
    <w:rsid w:val="004568FB"/>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lang w:val="fr-FR"/>
    </w:rPr>
  </w:style>
  <w:style w:type="paragraph" w:styleId="ListNumber">
    <w:name w:val="List Number"/>
    <w:basedOn w:val="Normal"/>
    <w:rsid w:val="004568FB"/>
    <w:pPr>
      <w:tabs>
        <w:tab w:val="clear" w:pos="567"/>
        <w:tab w:val="clear" w:pos="1134"/>
        <w:tab w:val="clear" w:pos="1701"/>
        <w:tab w:val="clear" w:pos="2268"/>
        <w:tab w:val="clear" w:pos="2835"/>
        <w:tab w:val="num" w:pos="360"/>
        <w:tab w:val="left" w:pos="794"/>
        <w:tab w:val="left" w:pos="1191"/>
        <w:tab w:val="left" w:pos="1588"/>
        <w:tab w:val="left" w:pos="1985"/>
      </w:tabs>
      <w:ind w:left="360" w:hanging="360"/>
    </w:pPr>
    <w:rPr>
      <w:rFonts w:ascii="Times New Roman" w:hAnsi="Times New Roman"/>
      <w:lang w:val="fr-FR"/>
    </w:rPr>
  </w:style>
  <w:style w:type="paragraph" w:styleId="ListNumber2">
    <w:name w:val="List Number 2"/>
    <w:basedOn w:val="Normal"/>
    <w:rsid w:val="004568FB"/>
    <w:pPr>
      <w:tabs>
        <w:tab w:val="clear" w:pos="567"/>
        <w:tab w:val="clear" w:pos="1134"/>
        <w:tab w:val="clear" w:pos="1701"/>
        <w:tab w:val="clear" w:pos="2268"/>
        <w:tab w:val="clear" w:pos="2835"/>
        <w:tab w:val="num" w:pos="643"/>
        <w:tab w:val="left" w:pos="794"/>
        <w:tab w:val="left" w:pos="1191"/>
        <w:tab w:val="left" w:pos="1588"/>
        <w:tab w:val="left" w:pos="1985"/>
      </w:tabs>
      <w:ind w:left="643" w:hanging="360"/>
    </w:pPr>
    <w:rPr>
      <w:rFonts w:ascii="Times New Roman" w:hAnsi="Times New Roman"/>
      <w:lang w:val="fr-FR"/>
    </w:rPr>
  </w:style>
  <w:style w:type="paragraph" w:styleId="ListNumber3">
    <w:name w:val="List Number 3"/>
    <w:basedOn w:val="Normal"/>
    <w:rsid w:val="004568FB"/>
    <w:pPr>
      <w:tabs>
        <w:tab w:val="clear" w:pos="567"/>
        <w:tab w:val="clear" w:pos="1134"/>
        <w:tab w:val="clear" w:pos="1701"/>
        <w:tab w:val="clear" w:pos="2268"/>
        <w:tab w:val="clear" w:pos="2835"/>
        <w:tab w:val="left" w:pos="794"/>
        <w:tab w:val="num" w:pos="926"/>
        <w:tab w:val="left" w:pos="1191"/>
        <w:tab w:val="left" w:pos="1588"/>
        <w:tab w:val="left" w:pos="1985"/>
      </w:tabs>
      <w:ind w:left="926" w:hanging="360"/>
    </w:pPr>
    <w:rPr>
      <w:rFonts w:ascii="Times New Roman" w:hAnsi="Times New Roman"/>
      <w:lang w:val="fr-FR"/>
    </w:rPr>
  </w:style>
  <w:style w:type="paragraph" w:styleId="ListNumber4">
    <w:name w:val="List Number 4"/>
    <w:basedOn w:val="Normal"/>
    <w:rsid w:val="004568FB"/>
    <w:pPr>
      <w:tabs>
        <w:tab w:val="clear" w:pos="567"/>
        <w:tab w:val="clear" w:pos="1134"/>
        <w:tab w:val="clear" w:pos="1701"/>
        <w:tab w:val="clear" w:pos="2268"/>
        <w:tab w:val="clear" w:pos="2835"/>
        <w:tab w:val="left" w:pos="794"/>
        <w:tab w:val="num" w:pos="1209"/>
        <w:tab w:val="left" w:pos="1588"/>
        <w:tab w:val="left" w:pos="1985"/>
      </w:tabs>
      <w:ind w:left="1209" w:hanging="360"/>
    </w:pPr>
    <w:rPr>
      <w:rFonts w:ascii="Times New Roman" w:hAnsi="Times New Roman"/>
      <w:lang w:val="fr-FR"/>
    </w:rPr>
  </w:style>
  <w:style w:type="paragraph" w:styleId="ListNumber5">
    <w:name w:val="List Number 5"/>
    <w:basedOn w:val="Normal"/>
    <w:rsid w:val="004568FB"/>
    <w:pPr>
      <w:tabs>
        <w:tab w:val="clear" w:pos="567"/>
        <w:tab w:val="clear" w:pos="1134"/>
        <w:tab w:val="clear" w:pos="1701"/>
        <w:tab w:val="clear" w:pos="2268"/>
        <w:tab w:val="clear" w:pos="2835"/>
        <w:tab w:val="left" w:pos="794"/>
        <w:tab w:val="left" w:pos="1191"/>
        <w:tab w:val="num" w:pos="1492"/>
        <w:tab w:val="left" w:pos="1588"/>
        <w:tab w:val="left" w:pos="1985"/>
      </w:tabs>
      <w:ind w:left="1492" w:hanging="360"/>
    </w:pPr>
    <w:rPr>
      <w:rFonts w:ascii="Times New Roman" w:hAnsi="Times New Roman"/>
      <w:lang w:val="fr-FR"/>
    </w:rPr>
  </w:style>
  <w:style w:type="paragraph" w:customStyle="1" w:styleId="Figuretitle0">
    <w:name w:val="Figure_title"/>
    <w:basedOn w:val="Tabletitle"/>
    <w:next w:val="Normalaftertitle"/>
    <w:rsid w:val="004568FB"/>
    <w:pPr>
      <w:tabs>
        <w:tab w:val="clear" w:pos="2948"/>
        <w:tab w:val="clear" w:pos="4082"/>
        <w:tab w:val="left" w:pos="794"/>
        <w:tab w:val="left" w:pos="1191"/>
        <w:tab w:val="left" w:pos="1588"/>
        <w:tab w:val="left" w:pos="1985"/>
      </w:tabs>
      <w:spacing w:before="240" w:after="480"/>
    </w:pPr>
    <w:rPr>
      <w:rFonts w:ascii="Times New Roman Bold" w:hAnsi="Times New Roman Bold"/>
      <w:lang w:val="fr-FR"/>
    </w:rPr>
  </w:style>
  <w:style w:type="paragraph" w:customStyle="1" w:styleId="Recdate">
    <w:name w:val="Rec_date"/>
    <w:basedOn w:val="Recref"/>
    <w:next w:val="Normalaftertitle"/>
    <w:rsid w:val="004568FB"/>
    <w:pPr>
      <w:jc w:val="right"/>
    </w:pPr>
    <w:rPr>
      <w:sz w:val="22"/>
    </w:rPr>
  </w:style>
  <w:style w:type="paragraph" w:customStyle="1" w:styleId="Recref">
    <w:name w:val="Rec_ref"/>
    <w:basedOn w:val="Rectitle"/>
    <w:next w:val="Recdate"/>
    <w:rsid w:val="004568FB"/>
    <w:pPr>
      <w:keepNext/>
      <w:keepLines/>
      <w:tabs>
        <w:tab w:val="clear" w:pos="567"/>
        <w:tab w:val="clear" w:pos="1134"/>
        <w:tab w:val="clear" w:pos="1701"/>
        <w:tab w:val="clear" w:pos="2268"/>
        <w:tab w:val="clear" w:pos="2835"/>
      </w:tabs>
      <w:spacing w:before="120"/>
    </w:pPr>
    <w:rPr>
      <w:rFonts w:ascii="Times New Roman" w:hAnsi="Times New Roman"/>
      <w:b w:val="0"/>
      <w:sz w:val="24"/>
      <w:lang w:val="fr-FR"/>
    </w:rPr>
  </w:style>
  <w:style w:type="paragraph" w:styleId="BodyText3">
    <w:name w:val="Body Text 3"/>
    <w:basedOn w:val="Normal"/>
    <w:link w:val="BodyText3Char"/>
    <w:rsid w:val="004568FB"/>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color w:val="FF0000"/>
      <w:lang w:val="fr-FR"/>
    </w:rPr>
  </w:style>
  <w:style w:type="character" w:customStyle="1" w:styleId="BodyText3Char">
    <w:name w:val="Body Text 3 Char"/>
    <w:basedOn w:val="DefaultParagraphFont"/>
    <w:link w:val="BodyText3"/>
    <w:rsid w:val="004568FB"/>
    <w:rPr>
      <w:rFonts w:ascii="Times New Roman" w:hAnsi="Times New Roman"/>
      <w:color w:val="FF0000"/>
      <w:sz w:val="24"/>
      <w:lang w:val="fr-FR" w:eastAsia="en-US"/>
    </w:rPr>
  </w:style>
  <w:style w:type="paragraph" w:styleId="ListParagraph">
    <w:name w:val="List Paragraph"/>
    <w:basedOn w:val="Normal"/>
    <w:uiPriority w:val="34"/>
    <w:qFormat/>
    <w:rsid w:val="004568FB"/>
    <w:pPr>
      <w:ind w:left="720"/>
      <w:contextualSpacing/>
    </w:pPr>
    <w:rPr>
      <w:lang w:val="fr-FR"/>
    </w:rPr>
  </w:style>
  <w:style w:type="character" w:styleId="CommentReference">
    <w:name w:val="annotation reference"/>
    <w:basedOn w:val="DefaultParagraphFont"/>
    <w:rsid w:val="004568FB"/>
    <w:rPr>
      <w:sz w:val="16"/>
      <w:szCs w:val="16"/>
    </w:rPr>
  </w:style>
  <w:style w:type="paragraph" w:styleId="CommentText">
    <w:name w:val="annotation text"/>
    <w:basedOn w:val="Normal"/>
    <w:link w:val="CommentTextChar"/>
    <w:rsid w:val="004568FB"/>
    <w:rPr>
      <w:sz w:val="20"/>
      <w:lang w:val="fr-FR"/>
    </w:rPr>
  </w:style>
  <w:style w:type="character" w:customStyle="1" w:styleId="CommentTextChar">
    <w:name w:val="Comment Text Char"/>
    <w:basedOn w:val="DefaultParagraphFont"/>
    <w:link w:val="CommentText"/>
    <w:rsid w:val="004568FB"/>
    <w:rPr>
      <w:rFonts w:ascii="Calibri" w:hAnsi="Calibri"/>
      <w:lang w:val="fr-FR" w:eastAsia="en-US"/>
    </w:rPr>
  </w:style>
  <w:style w:type="paragraph" w:styleId="CommentSubject">
    <w:name w:val="annotation subject"/>
    <w:basedOn w:val="CommentText"/>
    <w:next w:val="CommentText"/>
    <w:link w:val="CommentSubjectChar"/>
    <w:rsid w:val="004568FB"/>
    <w:rPr>
      <w:b/>
      <w:bCs/>
    </w:rPr>
  </w:style>
  <w:style w:type="character" w:customStyle="1" w:styleId="CommentSubjectChar">
    <w:name w:val="Comment Subject Char"/>
    <w:basedOn w:val="CommentTextChar"/>
    <w:link w:val="CommentSubject"/>
    <w:rsid w:val="004568FB"/>
    <w:rPr>
      <w:rFonts w:ascii="Calibri" w:hAnsi="Calibri"/>
      <w:b/>
      <w:bCs/>
      <w:lang w:val="fr-FR" w:eastAsia="en-US"/>
    </w:rPr>
  </w:style>
  <w:style w:type="paragraph" w:customStyle="1" w:styleId="SpecialFooter">
    <w:name w:val="Special Footer"/>
    <w:basedOn w:val="Footer"/>
    <w:rsid w:val="004568FB"/>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customStyle="1" w:styleId="StyleCommitteeAfter0ptLinespacingsingle">
    <w:name w:val="Style Committee + After:  0 pt Line spacing:  single"/>
    <w:basedOn w:val="Committee"/>
    <w:rsid w:val="004568FB"/>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mallCaps w:val="0"/>
      <w:szCs w:val="20"/>
      <w:lang w:eastAsia="zh-CN"/>
    </w:rPr>
  </w:style>
  <w:style w:type="paragraph" w:customStyle="1" w:styleId="Annextitle1">
    <w:name w:val="Annex title"/>
    <w:basedOn w:val="TableTitle0"/>
    <w:rsid w:val="004568FB"/>
    <w:pPr>
      <w:spacing w:after="40"/>
    </w:pPr>
    <w:rPr>
      <w:rFonts w:asciiTheme="minorHAnsi" w:hAnsiTheme="minorHAnsi"/>
      <w:bCs/>
      <w:szCs w:val="24"/>
      <w:lang w:val="en-US"/>
    </w:rPr>
  </w:style>
  <w:style w:type="character" w:customStyle="1" w:styleId="href">
    <w:name w:val="href"/>
    <w:basedOn w:val="DefaultParagraphFont"/>
    <w:rsid w:val="005D4760"/>
    <w:rPr>
      <w:color w:val="auto"/>
    </w:rPr>
  </w:style>
  <w:style w:type="paragraph" w:styleId="Revision">
    <w:name w:val="Revision"/>
    <w:hidden/>
    <w:uiPriority w:val="99"/>
    <w:semiHidden/>
    <w:rsid w:val="005D4760"/>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S-CONF-PLEN-2015" TargetMode="External"/><Relationship Id="rId13" Type="http://schemas.openxmlformats.org/officeDocument/2006/relationships/hyperlink" Target="http://www.itu.int/md/S07-CL-C-0085/en"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itu.int/pub/S-CONF-PLEN-2015"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S-CONF-PLEN-201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pub/S-CONF-PLEN-201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tu.int/itudoc/gs/council/c99/docs/docs1/027.html"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PS_PP18.dotx</Template>
  <TotalTime>1</TotalTime>
  <Pages>16</Pages>
  <Words>5605</Words>
  <Characters>29104</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34640</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Spanish</dc:creator>
  <cp:keywords/>
  <dc:description/>
  <cp:lastModifiedBy>Brouard, Ricarda</cp:lastModifiedBy>
  <cp:revision>3</cp:revision>
  <cp:lastPrinted>2018-10-15T12:18:00Z</cp:lastPrinted>
  <dcterms:created xsi:type="dcterms:W3CDTF">2018-10-16T13:46:00Z</dcterms:created>
  <dcterms:modified xsi:type="dcterms:W3CDTF">2018-10-16T13:46:00Z</dcterms:modified>
  <cp:category>Conference document</cp:category>
</cp:coreProperties>
</file>