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6C7EEB" w:rsidP="006C7EEB">
            <w:pPr>
              <w:spacing w:before="160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>
              <w:rPr>
                <w:b/>
                <w:bCs/>
                <w:w w:val="110"/>
                <w:sz w:val="32"/>
                <w:szCs w:val="44"/>
              </w:rPr>
              <w:t>(PP-18) 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دبي</w:t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32"/>
                <w:lang w:bidi="ar-SY"/>
              </w:rPr>
              <w:t>29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أكتوبر </w:t>
            </w:r>
            <w:r>
              <w:rPr>
                <w:b/>
                <w:bCs/>
                <w:sz w:val="24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32"/>
                <w:lang w:bidi="ar-EG"/>
              </w:rPr>
              <w:t>16</w:t>
            </w:r>
            <w:r>
              <w:rPr>
                <w:rFonts w:hint="cs"/>
                <w:b/>
                <w:bCs/>
                <w:sz w:val="24"/>
                <w:szCs w:val="32"/>
                <w:rtl/>
              </w:rPr>
              <w:t xml:space="preserve"> نوفمبر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6C7EEB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6C7EE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6C7EEB">
              <w:rPr>
                <w:b/>
                <w:bCs/>
                <w:lang w:bidi="ar-SY"/>
              </w:rPr>
              <w:t>PP-</w:t>
            </w:r>
            <w:r w:rsidRPr="00290728">
              <w:rPr>
                <w:b/>
                <w:bCs/>
                <w:lang w:bidi="ar-SY"/>
              </w:rPr>
              <w:t>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6C7EEB">
              <w:rPr>
                <w:b/>
                <w:bCs/>
                <w:lang w:bidi="ar-SY"/>
              </w:rPr>
              <w:t>38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6C7EEB" w:rsidP="006C7EEB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25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12C79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12C7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312C79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تقرير</w:t>
            </w:r>
            <w:r w:rsidRPr="00C118E0">
              <w:rPr>
                <w:rFonts w:hint="cs"/>
                <w:rtl/>
              </w:rPr>
              <w:t xml:space="preserve"> من </w:t>
            </w:r>
            <w:r w:rsidRPr="00F77E2D">
              <w:rPr>
                <w:rFonts w:hint="cs"/>
                <w:sz w:val="30"/>
                <w:szCs w:val="42"/>
                <w:rtl/>
              </w:rPr>
              <w:t>الأمين</w:t>
            </w:r>
            <w:r w:rsidRPr="00C118E0">
              <w:rPr>
                <w:rFonts w:hint="cs"/>
                <w:rtl/>
              </w:rPr>
              <w:t xml:space="preserve">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312C79" w:rsidP="00383829">
            <w:pPr>
              <w:pStyle w:val="Title1"/>
              <w:rPr>
                <w:rtl/>
              </w:rPr>
            </w:pPr>
            <w:r w:rsidRPr="007B46AB">
              <w:rPr>
                <w:rFonts w:hint="cs"/>
                <w:rtl/>
              </w:rPr>
              <w:t xml:space="preserve">الارتقاء إلى الحد الأمثل بأحداث الاتحاد </w:t>
            </w:r>
            <w:r w:rsidRPr="008F087B">
              <w:rPr>
                <w:rFonts w:hint="cs"/>
                <w:rtl/>
              </w:rPr>
              <w:t>رفيعة المستوى</w:t>
            </w:r>
            <w:r w:rsidRPr="007B46AB">
              <w:rPr>
                <w:rFonts w:hint="cs"/>
                <w:rtl/>
              </w:rPr>
              <w:t xml:space="preserve"> ذات </w:t>
            </w:r>
            <w:r>
              <w:rPr>
                <w:rFonts w:hint="cs"/>
                <w:rtl/>
              </w:rPr>
              <w:t>الطابع العالمي</w:t>
            </w: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444965" w:rsidRDefault="00312C79" w:rsidP="00414F1E">
            <w:pPr>
              <w:rPr>
                <w:rtl/>
                <w:lang w:bidi="ar-SY"/>
              </w:rPr>
            </w:pPr>
            <w:r w:rsidRPr="00444965">
              <w:rPr>
                <w:rFonts w:hint="cs"/>
                <w:rtl/>
                <w:lang w:val="ru-RU" w:bidi="ar-EG"/>
              </w:rPr>
              <w:t xml:space="preserve">تقدم الوثيقة التالية خيارات للارتقاء إلى الحد الأمثل بأحداث الاتحاد </w:t>
            </w:r>
            <w:r w:rsidRPr="00A97B78">
              <w:rPr>
                <w:rFonts w:hint="cs"/>
                <w:rtl/>
                <w:lang w:val="ru-RU" w:bidi="ar-EG"/>
              </w:rPr>
              <w:t>رفيعة المستوى</w:t>
            </w:r>
            <w:r w:rsidRPr="00444965">
              <w:rPr>
                <w:rFonts w:hint="cs"/>
                <w:rtl/>
                <w:lang w:val="ru-RU" w:bidi="ar-EG"/>
              </w:rPr>
              <w:t xml:space="preserve"> ذات الطابع العالمي بحلول عام </w:t>
            </w:r>
            <w:r w:rsidR="00511DD9" w:rsidRPr="00444965">
              <w:rPr>
                <w:lang w:bidi="ar-EG"/>
              </w:rPr>
              <w:t>2020</w:t>
            </w:r>
            <w:r w:rsidRPr="00444965">
              <w:rPr>
                <w:rFonts w:hint="cs"/>
                <w:rtl/>
              </w:rPr>
              <w:t>، في ضوء الاعتبارات المقدمة خلال دورة مجلس الاتحاد لعام</w:t>
            </w:r>
            <w:r w:rsidR="00840787" w:rsidRPr="00444965">
              <w:rPr>
                <w:rFonts w:hint="eastAsia"/>
                <w:rtl/>
              </w:rPr>
              <w:t> </w:t>
            </w:r>
            <w:r w:rsidR="00511DD9" w:rsidRPr="00444965">
              <w:t>201</w:t>
            </w:r>
            <w:r w:rsidR="006C7EEB" w:rsidRPr="00444965">
              <w:t>8</w:t>
            </w:r>
            <w:r w:rsidR="00446F8B" w:rsidRPr="00444965"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312C79" w:rsidP="006C7EEB">
            <w:pPr>
              <w:rPr>
                <w:rtl/>
                <w:lang w:bidi="ar-SY"/>
              </w:rPr>
            </w:pPr>
            <w:r w:rsidRPr="007E6F1E">
              <w:rPr>
                <w:rFonts w:hint="cs"/>
                <w:rtl/>
              </w:rPr>
              <w:t xml:space="preserve">يُدعى </w:t>
            </w:r>
            <w:r w:rsidR="006C7EEB">
              <w:rPr>
                <w:rFonts w:hint="cs"/>
                <w:rtl/>
              </w:rPr>
              <w:t>مؤتمر المندوبين المفوضين</w:t>
            </w:r>
            <w:r w:rsidRPr="007E6F1E">
              <w:rPr>
                <w:rtl/>
              </w:rPr>
              <w:t xml:space="preserve"> </w:t>
            </w:r>
            <w:r w:rsidRPr="007E6F1E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b/>
                <w:bCs/>
                <w:rtl/>
              </w:rPr>
              <w:t>النظر</w:t>
            </w:r>
            <w:r w:rsidRPr="007E6F1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هذا </w:t>
            </w:r>
            <w:r w:rsidRPr="007E6F1E">
              <w:rPr>
                <w:rFonts w:hint="cs"/>
                <w:rtl/>
              </w:rPr>
              <w:t>التقرير.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CC15BB" w:rsidP="005409AC">
            <w:pPr>
              <w:spacing w:after="120"/>
              <w:jc w:val="left"/>
              <w:rPr>
                <w:i/>
                <w:iCs/>
                <w:rtl/>
              </w:rPr>
            </w:pPr>
            <w:hyperlink r:id="rId9" w:history="1">
              <w:r w:rsidR="00312C79" w:rsidRPr="00D136B0">
                <w:rPr>
                  <w:rStyle w:val="Hyperlink"/>
                  <w:rFonts w:cstheme="minorBidi"/>
                  <w:iCs/>
                  <w:szCs w:val="24"/>
                  <w:lang w:val="pt-BR"/>
                </w:rPr>
                <w:t>C17/89</w:t>
              </w:r>
            </w:hyperlink>
            <w:r w:rsidR="00312C79" w:rsidRPr="00132356">
              <w:rPr>
                <w:rFonts w:hint="cs"/>
                <w:rtl/>
              </w:rPr>
              <w:t>،</w:t>
            </w:r>
            <w:r w:rsidR="00312C79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312C79" w:rsidRPr="00D136B0">
                <w:rPr>
                  <w:rStyle w:val="Hyperlink"/>
                  <w:rFonts w:cs="Times New Roman Bold"/>
                  <w:spacing w:val="-4"/>
                  <w:lang w:val="pt-BR"/>
                </w:rPr>
                <w:t>CWG-FHR 8/28</w:t>
              </w:r>
            </w:hyperlink>
            <w:r w:rsidR="006C7EEB" w:rsidRPr="006C7EEB">
              <w:rPr>
                <w:rFonts w:hint="cs"/>
                <w:rtl/>
                <w:lang w:bidi="ar-SY"/>
              </w:rPr>
              <w:t>،</w:t>
            </w:r>
            <w:r w:rsidR="006C7EEB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1" w:history="1">
              <w:r w:rsidR="006C7EEB" w:rsidRPr="00176135">
                <w:rPr>
                  <w:rStyle w:val="Hyperlink"/>
                  <w:lang w:val="pt-BR"/>
                </w:rPr>
                <w:t>C18/55</w:t>
              </w:r>
            </w:hyperlink>
          </w:p>
        </w:tc>
      </w:tr>
    </w:tbl>
    <w:p w:rsidR="00312C79" w:rsidRDefault="00312C79" w:rsidP="00511DD9">
      <w:pPr>
        <w:pStyle w:val="Heading1"/>
        <w:rPr>
          <w:rFonts w:eastAsiaTheme="minorEastAsia"/>
          <w:rtl/>
        </w:rPr>
      </w:pPr>
      <w:r>
        <w:rPr>
          <w:rFonts w:eastAsiaTheme="minorEastAsia"/>
        </w:rPr>
        <w:t>1</w:t>
      </w:r>
      <w:r>
        <w:rPr>
          <w:rFonts w:eastAsiaTheme="minorEastAsia"/>
          <w:rtl/>
        </w:rPr>
        <w:tab/>
      </w:r>
      <w:r>
        <w:rPr>
          <w:rFonts w:eastAsiaTheme="minorEastAsia" w:hint="cs"/>
          <w:rtl/>
        </w:rPr>
        <w:t>خلفية</w:t>
      </w:r>
    </w:p>
    <w:p w:rsidR="00312C79" w:rsidRPr="00511DD9" w:rsidRDefault="00312C79" w:rsidP="00EF0B4E">
      <w:pPr>
        <w:rPr>
          <w:rtl/>
          <w:lang w:bidi="ar-EG"/>
        </w:rPr>
      </w:pPr>
      <w:r w:rsidRPr="00511DD9">
        <w:t>1.1</w:t>
      </w:r>
      <w:r w:rsidRPr="00511DD9">
        <w:rPr>
          <w:rtl/>
        </w:rPr>
        <w:tab/>
      </w:r>
      <w:r w:rsidRPr="00511DD9">
        <w:rPr>
          <w:rFonts w:hint="cs"/>
          <w:rtl/>
        </w:rPr>
        <w:t>أفض</w:t>
      </w:r>
      <w:r w:rsidRPr="00511DD9">
        <w:rPr>
          <w:rFonts w:hint="cs"/>
          <w:rtl/>
          <w:lang w:val="ru-RU" w:bidi="ar-EG"/>
        </w:rPr>
        <w:t>ى تزايد</w:t>
      </w:r>
      <w:r w:rsidRPr="00511DD9">
        <w:rPr>
          <w:rFonts w:hint="cs"/>
          <w:rtl/>
        </w:rPr>
        <w:t xml:space="preserve"> التعقيدات التي شهدها قطاع تكنولوجيا المعلومات والاتصالات</w:t>
      </w:r>
      <w:r w:rsidR="00645CF1">
        <w:rPr>
          <w:rFonts w:hint="cs"/>
          <w:rtl/>
        </w:rPr>
        <w:t xml:space="preserve"> </w:t>
      </w:r>
      <w:r w:rsidR="00645CF1">
        <w:t>(ICT)</w:t>
      </w:r>
      <w:r w:rsidRPr="00511DD9">
        <w:rPr>
          <w:rFonts w:hint="cs"/>
          <w:rtl/>
        </w:rPr>
        <w:t xml:space="preserve"> إلى زيادة في </w:t>
      </w:r>
      <w:r w:rsidR="00EF0B4E">
        <w:rPr>
          <w:rFonts w:hint="cs"/>
          <w:rtl/>
        </w:rPr>
        <w:t>العدد الإجمالي ل</w:t>
      </w:r>
      <w:r w:rsidRPr="00511DD9">
        <w:rPr>
          <w:rFonts w:hint="cs"/>
          <w:rtl/>
        </w:rPr>
        <w:t xml:space="preserve">لأحداث التي ينظمها الاتحاد على امتداد السنة. وجدير بالإشارة هنا أن الاتحاد نظم في عام </w:t>
      </w:r>
      <w:r w:rsidRPr="00511DD9">
        <w:rPr>
          <w:lang w:val="fr-CH"/>
        </w:rPr>
        <w:t>201</w:t>
      </w:r>
      <w:r w:rsidR="006C7EEB">
        <w:t>8</w:t>
      </w:r>
      <w:r w:rsidRPr="00511DD9">
        <w:rPr>
          <w:rFonts w:hint="cs"/>
          <w:rtl/>
        </w:rPr>
        <w:t xml:space="preserve"> </w:t>
      </w:r>
      <w:r w:rsidRPr="00511DD9">
        <w:rPr>
          <w:rFonts w:hint="cs"/>
          <w:rtl/>
          <w:lang w:bidi="ar-EG"/>
        </w:rPr>
        <w:t>مجموعة واسعة من الأحداث، منها أحداث نظمت في جنيف وأخرى استضافتها الدول الأعضاء في الاتحاد، وشملت مؤتمرات وحلقات دراسية ومنتديات وندوات وورش عمل للاتحاد إضافةً إلى اج</w:t>
      </w:r>
      <w:r w:rsidR="00645CF1">
        <w:rPr>
          <w:rFonts w:hint="cs"/>
          <w:rtl/>
          <w:lang w:bidi="ar-EG"/>
        </w:rPr>
        <w:t>تماعات لجان الدراسات التقليدية.</w:t>
      </w:r>
    </w:p>
    <w:p w:rsidR="006C7EEB" w:rsidRDefault="00312C79" w:rsidP="0056084C">
      <w:pPr>
        <w:rPr>
          <w:rtl/>
        </w:rPr>
      </w:pPr>
      <w:r w:rsidRPr="00511DD9">
        <w:t>2.1</w:t>
      </w:r>
      <w:r w:rsidRPr="00511DD9">
        <w:rPr>
          <w:rtl/>
        </w:rPr>
        <w:tab/>
      </w:r>
      <w:r w:rsidRPr="00511DD9">
        <w:rPr>
          <w:rFonts w:hint="cs"/>
          <w:rtl/>
        </w:rPr>
        <w:t>وتواصل أمانة الاتحاد جهودها الرامية إلى إعداد جدول زمني منسق بشأن الأنشطة والأحداث، مع مراعاة الاختلاف بين مواضيع كل حدث وجمهوره المستهدف. ويتولى الإشراف على هذه الجهود</w:t>
      </w:r>
      <w:r w:rsidR="0056084C">
        <w:rPr>
          <w:rFonts w:hint="cs"/>
          <w:rtl/>
        </w:rPr>
        <w:t xml:space="preserve"> </w:t>
      </w:r>
      <w:r w:rsidRPr="00511DD9">
        <w:rPr>
          <w:rtl/>
        </w:rPr>
        <w:t>فريق المهام</w:t>
      </w:r>
      <w:r w:rsidR="00DF2493">
        <w:rPr>
          <w:rFonts w:hint="cs"/>
          <w:rtl/>
        </w:rPr>
        <w:t xml:space="preserve"> التابع للاتحاد</w:t>
      </w:r>
      <w:r w:rsidRPr="00511DD9">
        <w:rPr>
          <w:rtl/>
        </w:rPr>
        <w:t xml:space="preserve"> </w:t>
      </w:r>
      <w:r w:rsidR="00DF2493">
        <w:rPr>
          <w:rFonts w:hint="cs"/>
          <w:rtl/>
        </w:rPr>
        <w:t>و</w:t>
      </w:r>
      <w:r w:rsidRPr="00511DD9">
        <w:rPr>
          <w:rtl/>
        </w:rPr>
        <w:t>المعني بالتنسيق بين القطاعات</w:t>
      </w:r>
      <w:r w:rsidR="000C6FF4" w:rsidRPr="00511DD9">
        <w:rPr>
          <w:rFonts w:hint="eastAsia"/>
          <w:rtl/>
        </w:rPr>
        <w:t> </w:t>
      </w:r>
      <w:r w:rsidR="000C6FF4" w:rsidRPr="00511DD9">
        <w:t>(ISC</w:t>
      </w:r>
      <w:r w:rsidR="000C6FF4" w:rsidRPr="00511DD9">
        <w:noBreakHyphen/>
        <w:t>TF)</w:t>
      </w:r>
      <w:r w:rsidRPr="00511DD9">
        <w:rPr>
          <w:rFonts w:hint="cs"/>
          <w:rtl/>
        </w:rPr>
        <w:t xml:space="preserve">. وبالرغم من التقدم الذي أحرز في السنوات الأخيرة، فقد طلبت العديد من </w:t>
      </w:r>
      <w:r w:rsidR="006C7EEB">
        <w:rPr>
          <w:rFonts w:hint="cs"/>
          <w:rtl/>
        </w:rPr>
        <w:t>الدول الأعضاء</w:t>
      </w:r>
      <w:r w:rsidRPr="00511DD9">
        <w:rPr>
          <w:rFonts w:hint="cs"/>
          <w:rtl/>
        </w:rPr>
        <w:t xml:space="preserve"> لدى الاتحاد إلى الأمانة بذل مزيد من الجهود لمواصلة "ا</w:t>
      </w:r>
      <w:r w:rsidRPr="00511DD9">
        <w:rPr>
          <w:rFonts w:hint="eastAsia"/>
          <w:rtl/>
        </w:rPr>
        <w:t>لارتقاء</w:t>
      </w:r>
      <w:r w:rsidRPr="00511DD9">
        <w:rPr>
          <w:rtl/>
        </w:rPr>
        <w:t xml:space="preserve"> </w:t>
      </w:r>
      <w:r w:rsidRPr="00511DD9">
        <w:rPr>
          <w:rFonts w:hint="eastAsia"/>
          <w:rtl/>
        </w:rPr>
        <w:t>إلى</w:t>
      </w:r>
      <w:r w:rsidRPr="00511DD9">
        <w:rPr>
          <w:rtl/>
        </w:rPr>
        <w:t xml:space="preserve"> </w:t>
      </w:r>
      <w:r w:rsidRPr="00511DD9">
        <w:rPr>
          <w:rFonts w:hint="eastAsia"/>
          <w:rtl/>
        </w:rPr>
        <w:t>الحد</w:t>
      </w:r>
      <w:r w:rsidRPr="00511DD9">
        <w:rPr>
          <w:rtl/>
        </w:rPr>
        <w:t xml:space="preserve"> </w:t>
      </w:r>
      <w:r w:rsidRPr="00511DD9">
        <w:rPr>
          <w:rFonts w:hint="eastAsia"/>
          <w:rtl/>
        </w:rPr>
        <w:t>الأمثل</w:t>
      </w:r>
      <w:r w:rsidRPr="00511DD9">
        <w:rPr>
          <w:rtl/>
        </w:rPr>
        <w:t xml:space="preserve"> </w:t>
      </w:r>
      <w:r w:rsidR="008F087B">
        <w:rPr>
          <w:rFonts w:hint="cs"/>
          <w:rtl/>
        </w:rPr>
        <w:t xml:space="preserve">بأحداث الاتحاد </w:t>
      </w:r>
      <w:r w:rsidRPr="00511DD9">
        <w:rPr>
          <w:rFonts w:hint="cs"/>
          <w:rtl/>
        </w:rPr>
        <w:t xml:space="preserve">رفيعة المستوى ذات الطابع العالمي"، التي </w:t>
      </w:r>
      <w:r w:rsidR="00BC4DD6">
        <w:rPr>
          <w:rFonts w:hint="cs"/>
          <w:rtl/>
        </w:rPr>
        <w:t>ازداد عددها في</w:t>
      </w:r>
      <w:r w:rsidR="00BC4DD6">
        <w:rPr>
          <w:rFonts w:hint="eastAsia"/>
          <w:rtl/>
        </w:rPr>
        <w:t> </w:t>
      </w:r>
      <w:r w:rsidR="00BC4DD6">
        <w:rPr>
          <w:rFonts w:hint="cs"/>
          <w:rtl/>
        </w:rPr>
        <w:t>السنوات</w:t>
      </w:r>
      <w:r w:rsidR="00BC4DD6">
        <w:rPr>
          <w:rFonts w:hint="eastAsia"/>
          <w:rtl/>
        </w:rPr>
        <w:t> </w:t>
      </w:r>
      <w:r w:rsidR="00BC4DD6">
        <w:rPr>
          <w:rFonts w:hint="cs"/>
          <w:rtl/>
        </w:rPr>
        <w:t>الأخيرة.</w:t>
      </w:r>
    </w:p>
    <w:p w:rsidR="00312C79" w:rsidRPr="00511DD9" w:rsidRDefault="006C7EEB" w:rsidP="00EB70D0">
      <w:pPr>
        <w:rPr>
          <w:spacing w:val="-2"/>
          <w:rtl/>
        </w:rPr>
      </w:pPr>
      <w:r w:rsidRPr="00511DD9">
        <w:rPr>
          <w:spacing w:val="-2"/>
        </w:rPr>
        <w:t>3.1</w:t>
      </w:r>
      <w:r w:rsidRPr="00511DD9">
        <w:rPr>
          <w:spacing w:val="-2"/>
          <w:rtl/>
        </w:rPr>
        <w:tab/>
      </w:r>
      <w:r w:rsidR="00645CF1">
        <w:rPr>
          <w:rFonts w:hint="cs"/>
          <w:spacing w:val="-2"/>
          <w:rtl/>
        </w:rPr>
        <w:t>و</w:t>
      </w:r>
      <w:r w:rsidR="00446F8B">
        <w:rPr>
          <w:rFonts w:hint="cs"/>
          <w:rtl/>
        </w:rPr>
        <w:t>هذه الوثيقة عبارة عن متابعة للمناقشات التي جرت في دورتي المجلس لعامي</w:t>
      </w:r>
      <w:r w:rsidR="000C6FF4" w:rsidRPr="00511DD9">
        <w:rPr>
          <w:rFonts w:hint="eastAsia"/>
          <w:rtl/>
        </w:rPr>
        <w:t> </w:t>
      </w:r>
      <w:r w:rsidR="00511DD9">
        <w:rPr>
          <w:lang w:val="fr-CH"/>
        </w:rPr>
        <w:t>201</w:t>
      </w:r>
      <w:r>
        <w:rPr>
          <w:lang w:val="fr-CH"/>
        </w:rPr>
        <w:t>7</w:t>
      </w:r>
      <w:r w:rsidR="00006100">
        <w:rPr>
          <w:rFonts w:hint="cs"/>
          <w:rtl/>
          <w:lang w:val="ru-RU" w:bidi="ar-EG"/>
        </w:rPr>
        <w:t xml:space="preserve"> و</w:t>
      </w:r>
      <w:r>
        <w:rPr>
          <w:lang w:bidi="ar-EG"/>
        </w:rPr>
        <w:t>2018</w:t>
      </w:r>
      <w:r w:rsidR="00446F8B">
        <w:rPr>
          <w:rFonts w:hint="cs"/>
          <w:rtl/>
          <w:lang w:val="ru-RU" w:bidi="ar-EG"/>
        </w:rPr>
        <w:t xml:space="preserve"> وفي </w:t>
      </w:r>
      <w:r w:rsidR="00312C79" w:rsidRPr="00511DD9">
        <w:rPr>
          <w:rtl/>
          <w:lang w:val="ru-RU" w:bidi="ar-EG"/>
        </w:rPr>
        <w:t xml:space="preserve">فريق العمل التابع للمجلس والمعني بالموارد المالية </w:t>
      </w:r>
      <w:r w:rsidR="00312C79" w:rsidRPr="00511DD9">
        <w:rPr>
          <w:rFonts w:hint="cs"/>
          <w:rtl/>
          <w:lang w:val="ru-RU" w:bidi="ar-EG"/>
        </w:rPr>
        <w:t>والبشرية</w:t>
      </w:r>
      <w:r w:rsidR="00446F8B">
        <w:rPr>
          <w:rFonts w:hint="cs"/>
          <w:rtl/>
          <w:lang w:val="ru-RU" w:bidi="ar-EG"/>
        </w:rPr>
        <w:t xml:space="preserve"> في هذا الصدد</w:t>
      </w:r>
      <w:r w:rsidR="00645CF1">
        <w:rPr>
          <w:rFonts w:hint="cs"/>
          <w:rtl/>
          <w:lang w:val="ru-RU" w:bidi="ar-EG"/>
        </w:rPr>
        <w:t>،</w:t>
      </w:r>
      <w:r w:rsidR="00446F8B">
        <w:rPr>
          <w:rFonts w:hint="cs"/>
          <w:rtl/>
          <w:lang w:val="ru-RU" w:bidi="ar-EG"/>
        </w:rPr>
        <w:t xml:space="preserve"> و تقدم خيارات كي ينظر فيها </w:t>
      </w:r>
      <w:r w:rsidR="00F310BC">
        <w:rPr>
          <w:rFonts w:hint="cs"/>
          <w:spacing w:val="-2"/>
          <w:rtl/>
          <w:lang w:bidi="ar-EG"/>
        </w:rPr>
        <w:t>مؤتمر المندوبين المفوضين</w:t>
      </w:r>
      <w:r w:rsidR="00446F8B">
        <w:rPr>
          <w:rFonts w:hint="cs"/>
          <w:spacing w:val="-2"/>
          <w:rtl/>
          <w:lang w:bidi="ar-EG"/>
        </w:rPr>
        <w:t xml:space="preserve"> لعام </w:t>
      </w:r>
      <w:r w:rsidR="00446F8B">
        <w:rPr>
          <w:spacing w:val="-2"/>
          <w:lang w:bidi="ar-EG"/>
        </w:rPr>
        <w:t>2018</w:t>
      </w:r>
      <w:r w:rsidR="00446F8B">
        <w:rPr>
          <w:rFonts w:hint="cs"/>
          <w:spacing w:val="-2"/>
          <w:rtl/>
        </w:rPr>
        <w:t>.</w:t>
      </w:r>
    </w:p>
    <w:p w:rsidR="00312C79" w:rsidRPr="007B46AB" w:rsidRDefault="00312C79" w:rsidP="00312C79">
      <w:pPr>
        <w:pStyle w:val="Heading1"/>
        <w:rPr>
          <w:rFonts w:eastAsiaTheme="minorEastAsia"/>
          <w:rtl/>
        </w:rPr>
      </w:pPr>
      <w:r>
        <w:rPr>
          <w:rFonts w:eastAsiaTheme="minorEastAsia"/>
        </w:rPr>
        <w:lastRenderedPageBreak/>
        <w:t>2</w:t>
      </w:r>
      <w:r w:rsidRPr="007B46AB">
        <w:rPr>
          <w:rFonts w:eastAsiaTheme="minorEastAsia"/>
          <w:rtl/>
        </w:rPr>
        <w:tab/>
      </w:r>
      <w:r>
        <w:rPr>
          <w:rFonts w:eastAsiaTheme="minorEastAsia" w:hint="cs"/>
          <w:rtl/>
        </w:rPr>
        <w:t>الاعتبارات</w:t>
      </w:r>
    </w:p>
    <w:p w:rsidR="00312C79" w:rsidRDefault="00312C79" w:rsidP="006330FB">
      <w:pPr>
        <w:rPr>
          <w:rtl/>
          <w:lang w:bidi="ar-EG"/>
        </w:rPr>
      </w:pPr>
      <w:r>
        <w:t>1.2</w:t>
      </w:r>
      <w:r>
        <w:rPr>
          <w:rtl/>
        </w:rPr>
        <w:tab/>
      </w:r>
      <w:r>
        <w:rPr>
          <w:rFonts w:hint="cs"/>
          <w:i/>
          <w:iCs/>
          <w:rtl/>
        </w:rPr>
        <w:t>الغرض</w:t>
      </w:r>
      <w:r>
        <w:rPr>
          <w:rFonts w:hint="cs"/>
          <w:rtl/>
        </w:rPr>
        <w:t>. الغرض من المقترح المقدم في هذه الوثيقة هو ا</w:t>
      </w:r>
      <w:r w:rsidRPr="0097320B">
        <w:rPr>
          <w:rFonts w:hint="eastAsia"/>
          <w:rtl/>
        </w:rPr>
        <w:t>لارتقاء</w:t>
      </w:r>
      <w:r w:rsidRPr="0097320B">
        <w:rPr>
          <w:rtl/>
        </w:rPr>
        <w:t xml:space="preserve"> </w:t>
      </w:r>
      <w:r w:rsidRPr="0097320B">
        <w:rPr>
          <w:rFonts w:hint="eastAsia"/>
          <w:rtl/>
        </w:rPr>
        <w:t>إلى</w:t>
      </w:r>
      <w:r w:rsidRPr="0097320B">
        <w:rPr>
          <w:rtl/>
        </w:rPr>
        <w:t xml:space="preserve"> </w:t>
      </w:r>
      <w:r w:rsidRPr="0097320B">
        <w:rPr>
          <w:rFonts w:hint="eastAsia"/>
          <w:rtl/>
        </w:rPr>
        <w:t>الحد</w:t>
      </w:r>
      <w:r w:rsidRPr="0097320B">
        <w:rPr>
          <w:rtl/>
        </w:rPr>
        <w:t xml:space="preserve"> </w:t>
      </w:r>
      <w:r w:rsidRPr="0097320B">
        <w:rPr>
          <w:rFonts w:hint="eastAsia"/>
          <w:rtl/>
        </w:rPr>
        <w:t>الأمثل</w:t>
      </w:r>
      <w:r w:rsidRPr="0097320B">
        <w:rPr>
          <w:rtl/>
        </w:rPr>
        <w:t xml:space="preserve"> </w:t>
      </w:r>
      <w:r w:rsidR="008F087B">
        <w:rPr>
          <w:rFonts w:hint="cs"/>
          <w:rtl/>
        </w:rPr>
        <w:t xml:space="preserve">بأحداث الاتحاد </w:t>
      </w:r>
      <w:r>
        <w:rPr>
          <w:rFonts w:hint="cs"/>
          <w:rtl/>
        </w:rPr>
        <w:t>رفيعة المستوى ذات</w:t>
      </w:r>
      <w:r w:rsidR="000C6FF4">
        <w:rPr>
          <w:rFonts w:hint="eastAsia"/>
          <w:rtl/>
        </w:rPr>
        <w:t> </w:t>
      </w:r>
      <w:r>
        <w:rPr>
          <w:rFonts w:hint="cs"/>
          <w:rtl/>
        </w:rPr>
        <w:t xml:space="preserve">الطابع العالمي مثل </w:t>
      </w:r>
      <w:r w:rsidRPr="007B46AB">
        <w:rPr>
          <w:rFonts w:hint="cs"/>
          <w:rtl/>
        </w:rPr>
        <w:t>تليكوم الاتحاد والندوة العالمية لمنظمي الاتصالات</w:t>
      </w:r>
      <w:r>
        <w:rPr>
          <w:rFonts w:hint="eastAsia"/>
          <w:rtl/>
        </w:rPr>
        <w:t> </w:t>
      </w:r>
      <w:r>
        <w:t>(</w:t>
      </w:r>
      <w:r w:rsidRPr="007B46AB">
        <w:rPr>
          <w:lang w:bidi="ar-EG"/>
        </w:rPr>
        <w:t>GSR</w:t>
      </w:r>
      <w:r>
        <w:rPr>
          <w:lang w:bidi="ar-EG"/>
        </w:rPr>
        <w:t>)</w:t>
      </w:r>
      <w:r w:rsidRPr="007B46AB">
        <w:rPr>
          <w:rFonts w:hint="cs"/>
          <w:rtl/>
        </w:rPr>
        <w:t xml:space="preserve"> والندوة</w:t>
      </w:r>
      <w:r w:rsidRPr="007B46AB">
        <w:rPr>
          <w:rtl/>
        </w:rPr>
        <w:t xml:space="preserve"> </w:t>
      </w:r>
      <w:r w:rsidRPr="007B46AB">
        <w:rPr>
          <w:rFonts w:hint="cs"/>
          <w:rtl/>
        </w:rPr>
        <w:t>العالمية</w:t>
      </w:r>
      <w:r w:rsidRPr="007B46AB">
        <w:rPr>
          <w:rtl/>
        </w:rPr>
        <w:t xml:space="preserve"> </w:t>
      </w:r>
      <w:r w:rsidRPr="007B46AB">
        <w:rPr>
          <w:rFonts w:hint="cs"/>
          <w:rtl/>
        </w:rPr>
        <w:t>لمؤشرات</w:t>
      </w:r>
      <w:r w:rsidRPr="007B46AB">
        <w:rPr>
          <w:rtl/>
        </w:rPr>
        <w:t xml:space="preserve"> </w:t>
      </w:r>
      <w:r w:rsidRPr="007B46AB">
        <w:rPr>
          <w:rFonts w:hint="cs"/>
          <w:rtl/>
        </w:rPr>
        <w:t>الاتصالات</w:t>
      </w:r>
      <w:r w:rsidRPr="007B46AB">
        <w:rPr>
          <w:rtl/>
        </w:rPr>
        <w:t>/</w:t>
      </w:r>
      <w:r w:rsidRPr="007B46AB">
        <w:rPr>
          <w:rFonts w:hint="cs"/>
          <w:rtl/>
        </w:rPr>
        <w:t>تكنولوجيا</w:t>
      </w:r>
      <w:r w:rsidRPr="007B46AB">
        <w:rPr>
          <w:rtl/>
        </w:rPr>
        <w:t xml:space="preserve"> </w:t>
      </w:r>
      <w:r w:rsidRPr="007B46AB">
        <w:rPr>
          <w:rFonts w:hint="cs"/>
          <w:rtl/>
        </w:rPr>
        <w:t>المعلومات</w:t>
      </w:r>
      <w:r w:rsidRPr="007B46AB">
        <w:rPr>
          <w:rtl/>
        </w:rPr>
        <w:t xml:space="preserve"> </w:t>
      </w:r>
      <w:r w:rsidRPr="007B46AB">
        <w:rPr>
          <w:rFonts w:hint="cs"/>
          <w:rtl/>
        </w:rPr>
        <w:t>والاتصالات ومنتدى القمة العالمية لمجتمع المعلومات</w:t>
      </w:r>
      <w:r>
        <w:rPr>
          <w:rFonts w:hint="eastAsia"/>
          <w:rtl/>
        </w:rPr>
        <w:t> </w:t>
      </w:r>
      <w:r>
        <w:t>(</w:t>
      </w:r>
      <w:r w:rsidRPr="007B46AB">
        <w:rPr>
          <w:lang w:bidi="ar-EG"/>
        </w:rPr>
        <w:t>WSIS</w:t>
      </w:r>
      <w:r>
        <w:t>)</w:t>
      </w:r>
      <w:r>
        <w:rPr>
          <w:rFonts w:hint="cs"/>
          <w:rtl/>
        </w:rPr>
        <w:t xml:space="preserve"> وا</w:t>
      </w:r>
      <w:r w:rsidRPr="00A630BA">
        <w:rPr>
          <w:rtl/>
        </w:rPr>
        <w:t>لمنتدى العالمي لسياسات الاتصالات/تكنولوجيا المعلومات والاتصالات</w:t>
      </w:r>
      <w:r w:rsidR="00645CF1">
        <w:rPr>
          <w:rFonts w:hint="eastAsia"/>
          <w:rtl/>
        </w:rPr>
        <w:t> </w:t>
      </w:r>
      <w:r w:rsidR="00511DD9">
        <w:t>(WTPF)</w:t>
      </w:r>
      <w:r w:rsidRPr="007B46AB">
        <w:rPr>
          <w:rFonts w:hint="cs"/>
          <w:rtl/>
        </w:rPr>
        <w:t xml:space="preserve"> والمؤتمر الأكاديمي</w:t>
      </w:r>
      <w:r>
        <w:rPr>
          <w:rFonts w:hint="cs"/>
          <w:rtl/>
        </w:rPr>
        <w:t xml:space="preserve"> </w:t>
      </w:r>
      <w:proofErr w:type="spellStart"/>
      <w:r w:rsidRPr="007B46AB">
        <w:rPr>
          <w:rFonts w:hint="cs"/>
          <w:rtl/>
        </w:rPr>
        <w:t>ك</w:t>
      </w:r>
      <w:r>
        <w:rPr>
          <w:rFonts w:hint="cs"/>
          <w:rtl/>
        </w:rPr>
        <w:t>اليدوسكوب</w:t>
      </w:r>
      <w:proofErr w:type="spellEnd"/>
      <w:r>
        <w:rPr>
          <w:rFonts w:hint="cs"/>
          <w:rtl/>
        </w:rPr>
        <w:t xml:space="preserve"> للاتحاد وأحداث أخرى.</w:t>
      </w:r>
    </w:p>
    <w:p w:rsidR="00F310BC" w:rsidRPr="001A78AD" w:rsidRDefault="00F310BC" w:rsidP="00EB2470">
      <w:pPr>
        <w:rPr>
          <w:rtl/>
          <w:lang w:val="ru-RU" w:bidi="ar-EG"/>
        </w:rPr>
      </w:pPr>
      <w:r>
        <w:t>2.2</w:t>
      </w:r>
      <w:r>
        <w:rPr>
          <w:rtl/>
        </w:rPr>
        <w:tab/>
      </w:r>
      <w:r w:rsidR="001A78AD" w:rsidRPr="001D33E9">
        <w:rPr>
          <w:rFonts w:hint="cs"/>
          <w:i/>
          <w:iCs/>
          <w:rtl/>
        </w:rPr>
        <w:t>الأحداث المستثناة من هذه العملية</w:t>
      </w:r>
      <w:r w:rsidR="001D33E9">
        <w:rPr>
          <w:rFonts w:hint="cs"/>
          <w:rtl/>
        </w:rPr>
        <w:t>.</w:t>
      </w:r>
      <w:r w:rsidR="001A78AD">
        <w:rPr>
          <w:rFonts w:hint="cs"/>
          <w:rtl/>
        </w:rPr>
        <w:t xml:space="preserve"> </w:t>
      </w:r>
      <w:r w:rsidR="00EB2470">
        <w:rPr>
          <w:rFonts w:hint="cs"/>
          <w:rtl/>
        </w:rPr>
        <w:t>تبعاً</w:t>
      </w:r>
      <w:r w:rsidR="000A18DB">
        <w:rPr>
          <w:rFonts w:hint="cs"/>
          <w:rtl/>
        </w:rPr>
        <w:t xml:space="preserve"> ل</w:t>
      </w:r>
      <w:r w:rsidR="001A78AD">
        <w:rPr>
          <w:rFonts w:hint="cs"/>
          <w:rtl/>
        </w:rPr>
        <w:t xml:space="preserve">لمناقشات التي جرت أثناء دورة المجلس لعام </w:t>
      </w:r>
      <w:r w:rsidR="001A78AD">
        <w:t>2018</w:t>
      </w:r>
      <w:r w:rsidR="001A78AD">
        <w:rPr>
          <w:rFonts w:hint="cs"/>
          <w:rtl/>
        </w:rPr>
        <w:t>، تستثني هذه الوثيقة المؤتمرات والجمعيات والاجتماعات الأخرى المشار إليها في دستور الاتحاد واتفاقيته، مثل مؤتمر المندوبين المفوضين</w:t>
      </w:r>
      <w:r w:rsidR="00CF5CD6">
        <w:rPr>
          <w:rFonts w:hint="cs"/>
          <w:rtl/>
        </w:rPr>
        <w:t xml:space="preserve"> للاتحاد</w:t>
      </w:r>
      <w:r w:rsidR="001A78AD">
        <w:rPr>
          <w:rFonts w:hint="cs"/>
          <w:rtl/>
        </w:rPr>
        <w:t xml:space="preserve"> أو مجلس الاتحاد أو مؤتمرات القطاعات (العالمية والإقليمية) وجمعياتها.</w:t>
      </w:r>
    </w:p>
    <w:p w:rsidR="00312C79" w:rsidRDefault="00F310BC" w:rsidP="006330FB">
      <w:pPr>
        <w:rPr>
          <w:rtl/>
          <w:lang w:val="ru-RU" w:bidi="ar-EG"/>
        </w:rPr>
      </w:pPr>
      <w:r>
        <w:t>3</w:t>
      </w:r>
      <w:r w:rsidR="00312C79">
        <w:t>.2</w:t>
      </w:r>
      <w:r w:rsidR="00312C79">
        <w:rPr>
          <w:rtl/>
        </w:rPr>
        <w:tab/>
      </w:r>
      <w:r w:rsidR="00312C79" w:rsidRPr="00561EB5">
        <w:rPr>
          <w:rFonts w:hint="cs"/>
          <w:i/>
          <w:iCs/>
          <w:rtl/>
        </w:rPr>
        <w:t>الجدول الزمني</w:t>
      </w:r>
      <w:r w:rsidR="00312C79">
        <w:rPr>
          <w:rFonts w:hint="cs"/>
          <w:rtl/>
        </w:rPr>
        <w:t xml:space="preserve">. تحديد جدول زمني للأنشطة المقرر تنفيذها ابتداءً من عام </w:t>
      </w:r>
      <w:r w:rsidR="00312C79">
        <w:rPr>
          <w:lang w:val="fr-CH"/>
        </w:rPr>
        <w:t>2020</w:t>
      </w:r>
      <w:r w:rsidR="00312C79">
        <w:rPr>
          <w:rFonts w:hint="cs"/>
          <w:rtl/>
          <w:lang w:val="ru-RU" w:bidi="ar-EG"/>
        </w:rPr>
        <w:t>، علماً بأن إعداد الجدول الزمني لأنشطة عام</w:t>
      </w:r>
      <w:r w:rsidR="006330FB">
        <w:rPr>
          <w:rFonts w:hint="eastAsia"/>
          <w:rtl/>
          <w:lang w:val="ru-RU" w:bidi="ar-EG"/>
        </w:rPr>
        <w:t> </w:t>
      </w:r>
      <w:r w:rsidR="00312C79">
        <w:rPr>
          <w:lang w:val="fr-CH" w:bidi="ar-EG"/>
        </w:rPr>
        <w:t>2019</w:t>
      </w:r>
      <w:r w:rsidR="00491DFC">
        <w:rPr>
          <w:rFonts w:hint="cs"/>
          <w:rtl/>
          <w:lang w:val="ru-RU" w:bidi="ar-EG"/>
        </w:rPr>
        <w:t xml:space="preserve"> قد بدأ بالفعل.</w:t>
      </w:r>
    </w:p>
    <w:p w:rsidR="00F310BC" w:rsidRPr="00F310BC" w:rsidRDefault="00F310BC" w:rsidP="009C246F">
      <w:pPr>
        <w:rPr>
          <w:rtl/>
        </w:rPr>
      </w:pPr>
      <w:r>
        <w:t>4.2</w:t>
      </w:r>
      <w:r w:rsidR="001A78AD">
        <w:rPr>
          <w:rtl/>
        </w:rPr>
        <w:tab/>
      </w:r>
      <w:r w:rsidR="001A78AD" w:rsidRPr="00F63768">
        <w:rPr>
          <w:rFonts w:hint="cs"/>
          <w:i/>
          <w:iCs/>
          <w:rtl/>
        </w:rPr>
        <w:t>الترشيد</w:t>
      </w:r>
      <w:r w:rsidR="001A78AD">
        <w:rPr>
          <w:rFonts w:hint="cs"/>
          <w:rtl/>
        </w:rPr>
        <w:t xml:space="preserve">. ينبغي لعملية تحديد جدول زمني جديد لأحداث الاتحاد ذات الطابع العالمي أن ترمي إلى ترشيد الجدول الزمني </w:t>
      </w:r>
      <w:r w:rsidR="008D4D05">
        <w:rPr>
          <w:rFonts w:hint="cs"/>
          <w:rtl/>
        </w:rPr>
        <w:t xml:space="preserve">السنوي </w:t>
      </w:r>
      <w:r w:rsidR="009C246F">
        <w:rPr>
          <w:rFonts w:hint="cs"/>
          <w:rtl/>
        </w:rPr>
        <w:t>لأنشطة</w:t>
      </w:r>
      <w:r w:rsidR="008D4D05">
        <w:rPr>
          <w:rFonts w:hint="cs"/>
          <w:rtl/>
        </w:rPr>
        <w:t xml:space="preserve"> الاتحاد</w:t>
      </w:r>
      <w:r w:rsidR="00491DFC">
        <w:rPr>
          <w:rFonts w:hint="cs"/>
          <w:rtl/>
        </w:rPr>
        <w:t>.</w:t>
      </w:r>
    </w:p>
    <w:p w:rsidR="00312C79" w:rsidRPr="007065CB" w:rsidRDefault="00F310BC" w:rsidP="006330FB">
      <w:pPr>
        <w:rPr>
          <w:rtl/>
          <w:lang w:val="ru-RU" w:bidi="ar-EG"/>
        </w:rPr>
      </w:pPr>
      <w:r>
        <w:t>5</w:t>
      </w:r>
      <w:r w:rsidR="00312C79">
        <w:t>.2</w:t>
      </w:r>
      <w:r w:rsidR="00312C79">
        <w:rPr>
          <w:rtl/>
        </w:rPr>
        <w:tab/>
      </w:r>
      <w:r w:rsidR="00312C79">
        <w:rPr>
          <w:rFonts w:hint="cs"/>
          <w:i/>
          <w:iCs/>
          <w:rtl/>
        </w:rPr>
        <w:t>عقد الأحداث</w:t>
      </w:r>
      <w:r w:rsidR="00840787">
        <w:rPr>
          <w:rFonts w:hint="cs"/>
          <w:i/>
          <w:iCs/>
          <w:rtl/>
        </w:rPr>
        <w:t xml:space="preserve"> بالتوازي</w:t>
      </w:r>
      <w:r w:rsidR="00312C79">
        <w:rPr>
          <w:rFonts w:hint="cs"/>
          <w:rtl/>
        </w:rPr>
        <w:t xml:space="preserve">. ينبغي مراعاة </w:t>
      </w:r>
      <w:r w:rsidR="00312C79" w:rsidRPr="00CF5CD6">
        <w:rPr>
          <w:rFonts w:hint="cs"/>
          <w:rtl/>
        </w:rPr>
        <w:t>التجارب</w:t>
      </w:r>
      <w:r w:rsidR="00312C79">
        <w:rPr>
          <w:rFonts w:hint="cs"/>
          <w:rtl/>
        </w:rPr>
        <w:t xml:space="preserve"> التي نجحت مؤخرا</w:t>
      </w:r>
      <w:r w:rsidR="00511DD9">
        <w:rPr>
          <w:rFonts w:hint="cs"/>
          <w:rtl/>
        </w:rPr>
        <w:t>ً</w:t>
      </w:r>
      <w:r w:rsidR="00312C79">
        <w:rPr>
          <w:rFonts w:hint="cs"/>
          <w:rtl/>
        </w:rPr>
        <w:t xml:space="preserve"> في توحيد أماكن وتواريخ عقد أحداث الاتحاد. ومن الأمثلة على ذلك تنظيم </w:t>
      </w:r>
      <w:r w:rsidR="00312C79" w:rsidRPr="007B46AB">
        <w:rPr>
          <w:rFonts w:hint="cs"/>
          <w:rtl/>
        </w:rPr>
        <w:t>المؤتمر الأكاديمي</w:t>
      </w:r>
      <w:r w:rsidR="00312C79">
        <w:rPr>
          <w:rFonts w:hint="cs"/>
          <w:rtl/>
        </w:rPr>
        <w:t xml:space="preserve"> </w:t>
      </w:r>
      <w:proofErr w:type="spellStart"/>
      <w:r w:rsidR="00312C79" w:rsidRPr="007B46AB">
        <w:rPr>
          <w:rFonts w:hint="cs"/>
          <w:rtl/>
        </w:rPr>
        <w:t>ك</w:t>
      </w:r>
      <w:r w:rsidR="00312C79">
        <w:rPr>
          <w:rFonts w:hint="cs"/>
          <w:rtl/>
        </w:rPr>
        <w:t>اليدوسكوب</w:t>
      </w:r>
      <w:proofErr w:type="spellEnd"/>
      <w:r w:rsidR="00312C79">
        <w:rPr>
          <w:rFonts w:hint="cs"/>
          <w:rtl/>
        </w:rPr>
        <w:t xml:space="preserve"> للاتحاد في عام </w:t>
      </w:r>
      <w:r w:rsidR="00312C79">
        <w:t>2016</w:t>
      </w:r>
      <w:r w:rsidR="00312C79">
        <w:rPr>
          <w:rFonts w:hint="cs"/>
          <w:rtl/>
        </w:rPr>
        <w:t xml:space="preserve"> (الذي استضيف </w:t>
      </w:r>
      <w:r w:rsidR="00840787">
        <w:rPr>
          <w:rFonts w:hint="cs"/>
          <w:rtl/>
        </w:rPr>
        <w:t>بالتعاقب</w:t>
      </w:r>
      <w:r w:rsidR="00CF5CD6">
        <w:rPr>
          <w:rFonts w:hint="cs"/>
          <w:rtl/>
        </w:rPr>
        <w:t xml:space="preserve"> مع</w:t>
      </w:r>
      <w:r w:rsidR="00312C79">
        <w:rPr>
          <w:rFonts w:hint="cs"/>
          <w:rtl/>
        </w:rPr>
        <w:t xml:space="preserve"> تليكوم العالمي ل</w:t>
      </w:r>
      <w:r w:rsidR="00312C79" w:rsidRPr="007B46AB">
        <w:rPr>
          <w:rFonts w:hint="cs"/>
          <w:rtl/>
        </w:rPr>
        <w:t>لاتحاد</w:t>
      </w:r>
      <w:r w:rsidR="000C6FF4">
        <w:rPr>
          <w:rFonts w:hint="eastAsia"/>
          <w:rtl/>
        </w:rPr>
        <w:t> </w:t>
      </w:r>
      <w:r w:rsidR="00312C79">
        <w:t>2016</w:t>
      </w:r>
      <w:r w:rsidR="00312C79">
        <w:rPr>
          <w:rFonts w:hint="cs"/>
          <w:rtl/>
        </w:rPr>
        <w:t xml:space="preserve">) وتنظيم البرنامج الذكي الخاص بالذكاء الاصطناعي والمعاملات المصرفية والمدن (برنامج </w:t>
      </w:r>
      <w:r w:rsidR="00312C79">
        <w:rPr>
          <w:lang w:val="fr-CH"/>
        </w:rPr>
        <w:t>ABC</w:t>
      </w:r>
      <w:r w:rsidR="00312C79">
        <w:rPr>
          <w:rFonts w:hint="cs"/>
          <w:rtl/>
          <w:lang w:val="fr-CH"/>
        </w:rPr>
        <w:t xml:space="preserve"> الذكي</w:t>
      </w:r>
      <w:r w:rsidR="00312C79">
        <w:rPr>
          <w:rFonts w:hint="cs"/>
          <w:rtl/>
          <w:lang w:val="ru-RU" w:bidi="ar-EG"/>
        </w:rPr>
        <w:t xml:space="preserve">) في إطار </w:t>
      </w:r>
      <w:r w:rsidR="00312C79">
        <w:rPr>
          <w:rFonts w:hint="cs"/>
          <w:rtl/>
        </w:rPr>
        <w:t>تليكوم العالمي ل</w:t>
      </w:r>
      <w:r w:rsidR="00312C79" w:rsidRPr="007B46AB">
        <w:rPr>
          <w:rFonts w:hint="cs"/>
          <w:rtl/>
        </w:rPr>
        <w:t>لاتحاد</w:t>
      </w:r>
      <w:r w:rsidR="00312C79">
        <w:rPr>
          <w:rFonts w:hint="cs"/>
          <w:rtl/>
        </w:rPr>
        <w:t xml:space="preserve"> </w:t>
      </w:r>
      <w:r w:rsidR="00312C79">
        <w:t>2017</w:t>
      </w:r>
      <w:r w:rsidR="00312C79">
        <w:rPr>
          <w:rFonts w:hint="cs"/>
          <w:rtl/>
        </w:rPr>
        <w:t xml:space="preserve"> </w:t>
      </w:r>
      <w:r w:rsidR="004A37AE">
        <w:rPr>
          <w:rFonts w:hint="cs"/>
          <w:rtl/>
        </w:rPr>
        <w:t>و</w:t>
      </w:r>
      <w:r w:rsidR="004A37AE">
        <w:t>2018</w:t>
      </w:r>
      <w:r w:rsidR="004A37AE">
        <w:rPr>
          <w:rFonts w:hint="cs"/>
          <w:rtl/>
        </w:rPr>
        <w:t xml:space="preserve"> </w:t>
      </w:r>
      <w:r w:rsidR="00312C79">
        <w:rPr>
          <w:rFonts w:hint="cs"/>
          <w:rtl/>
        </w:rPr>
        <w:t>و</w:t>
      </w:r>
      <w:r w:rsidR="00312C79" w:rsidRPr="00CF3D11">
        <w:rPr>
          <w:rtl/>
        </w:rPr>
        <w:t>اجتماع كبار مسؤولي التكنولوجيا</w:t>
      </w:r>
      <w:r w:rsidR="000C6FF4">
        <w:rPr>
          <w:rFonts w:hint="cs"/>
          <w:rtl/>
        </w:rPr>
        <w:t> </w:t>
      </w:r>
      <w:r w:rsidR="00312C79" w:rsidRPr="00CF3D11">
        <w:t>(CTO)</w:t>
      </w:r>
      <w:r w:rsidR="00312C79">
        <w:rPr>
          <w:rFonts w:hint="cs"/>
          <w:rtl/>
        </w:rPr>
        <w:t xml:space="preserve">. </w:t>
      </w:r>
      <w:r w:rsidR="004C5551">
        <w:rPr>
          <w:rFonts w:hint="cs"/>
          <w:rtl/>
        </w:rPr>
        <w:t>وع</w:t>
      </w:r>
      <w:r w:rsidR="00840787">
        <w:rPr>
          <w:rFonts w:hint="cs"/>
          <w:rtl/>
        </w:rPr>
        <w:t>ق</w:t>
      </w:r>
      <w:r w:rsidR="004C5551">
        <w:rPr>
          <w:rFonts w:hint="cs"/>
          <w:rtl/>
        </w:rPr>
        <w:t>د</w:t>
      </w:r>
      <w:r w:rsidR="00840787">
        <w:rPr>
          <w:rFonts w:hint="cs"/>
          <w:rtl/>
        </w:rPr>
        <w:t xml:space="preserve"> الأحداث بالتوازي يتيح</w:t>
      </w:r>
      <w:r w:rsidR="00312C79">
        <w:rPr>
          <w:rFonts w:hint="cs"/>
          <w:rtl/>
        </w:rPr>
        <w:t xml:space="preserve"> لكل حدث أن </w:t>
      </w:r>
      <w:r w:rsidR="00312C79">
        <w:rPr>
          <w:rFonts w:hint="cs"/>
          <w:rtl/>
          <w:lang w:val="ru-RU" w:bidi="ar-EG"/>
        </w:rPr>
        <w:t xml:space="preserve">يحافظ على </w:t>
      </w:r>
      <w:r w:rsidR="004C5551">
        <w:rPr>
          <w:rFonts w:hint="cs"/>
          <w:rtl/>
          <w:lang w:val="ru-RU" w:bidi="ar-EG"/>
        </w:rPr>
        <w:t xml:space="preserve">تمييز واضح </w:t>
      </w:r>
      <w:r w:rsidR="00840787">
        <w:rPr>
          <w:rFonts w:hint="cs"/>
          <w:rtl/>
          <w:lang w:val="ru-RU" w:bidi="ar-EG"/>
        </w:rPr>
        <w:t>فيما</w:t>
      </w:r>
      <w:r w:rsidR="000C6FF4">
        <w:rPr>
          <w:rFonts w:hint="eastAsia"/>
          <w:rtl/>
          <w:lang w:val="ru-RU" w:bidi="ar-EG"/>
        </w:rPr>
        <w:t> </w:t>
      </w:r>
      <w:r w:rsidR="00840787">
        <w:rPr>
          <w:rFonts w:hint="cs"/>
          <w:rtl/>
          <w:lang w:val="ru-RU" w:bidi="ar-EG"/>
        </w:rPr>
        <w:t>يتعلق بالجمهور</w:t>
      </w:r>
      <w:r w:rsidR="00312C79">
        <w:rPr>
          <w:rFonts w:hint="cs"/>
          <w:rtl/>
          <w:lang w:val="ru-RU" w:bidi="ar-EG"/>
        </w:rPr>
        <w:t xml:space="preserve"> المستهدف ومحور التركيز وجدول الأعمال، مع ترشيد نفقات وموارد التنظيم.</w:t>
      </w:r>
    </w:p>
    <w:p w:rsidR="00312C79" w:rsidRDefault="004A37AE" w:rsidP="006330FB">
      <w:r>
        <w:t>6</w:t>
      </w:r>
      <w:r w:rsidR="00312C79">
        <w:t>.2</w:t>
      </w:r>
      <w:r w:rsidR="00312C79">
        <w:rPr>
          <w:rtl/>
        </w:rPr>
        <w:tab/>
      </w:r>
      <w:r w:rsidR="00312C79">
        <w:rPr>
          <w:rFonts w:hint="cs"/>
          <w:i/>
          <w:iCs/>
          <w:rtl/>
        </w:rPr>
        <w:t xml:space="preserve">التقسيم </w:t>
      </w:r>
      <w:proofErr w:type="spellStart"/>
      <w:r w:rsidR="00312C79">
        <w:rPr>
          <w:rFonts w:hint="cs"/>
          <w:i/>
          <w:iCs/>
          <w:rtl/>
        </w:rPr>
        <w:t>المواضيعي</w:t>
      </w:r>
      <w:proofErr w:type="spellEnd"/>
      <w:r w:rsidR="00312C79">
        <w:rPr>
          <w:rFonts w:hint="cs"/>
          <w:rtl/>
        </w:rPr>
        <w:t>. يمكن الارتقاء بالأحداث إلى الحد الأمثل بتقليص الجمهور المستهدف من كل حدث، بما</w:t>
      </w:r>
      <w:r w:rsidR="000C6FF4">
        <w:rPr>
          <w:rFonts w:hint="eastAsia"/>
          <w:rtl/>
        </w:rPr>
        <w:t> </w:t>
      </w:r>
      <w:r w:rsidR="00312C79">
        <w:rPr>
          <w:rFonts w:hint="cs"/>
          <w:rtl/>
        </w:rPr>
        <w:t>يتيح تنظيم حدث واحد في السنة عن موضوع معين يحظى باهتمام الجماهير الرئيسية المشاركة في أنشطة الاتحاد.</w:t>
      </w:r>
    </w:p>
    <w:p w:rsidR="00312C79" w:rsidRDefault="004A37AE" w:rsidP="006330FB">
      <w:pPr>
        <w:rPr>
          <w:rtl/>
        </w:rPr>
      </w:pPr>
      <w:r>
        <w:t>7</w:t>
      </w:r>
      <w:r w:rsidR="00312C79">
        <w:t>.2</w:t>
      </w:r>
      <w:r w:rsidR="00312C79">
        <w:rPr>
          <w:rtl/>
        </w:rPr>
        <w:tab/>
      </w:r>
      <w:r w:rsidR="00312C79" w:rsidRPr="00AA792D">
        <w:rPr>
          <w:rFonts w:hint="cs"/>
          <w:i/>
          <w:iCs/>
          <w:rtl/>
        </w:rPr>
        <w:t xml:space="preserve">الأحداث في مقر الاتحاد والأحداث </w:t>
      </w:r>
      <w:proofErr w:type="spellStart"/>
      <w:r w:rsidR="00312C79" w:rsidRPr="00AA792D">
        <w:rPr>
          <w:rFonts w:hint="cs"/>
          <w:i/>
          <w:iCs/>
          <w:rtl/>
        </w:rPr>
        <w:t>المستضافة</w:t>
      </w:r>
      <w:proofErr w:type="spellEnd"/>
      <w:r w:rsidR="00312C79" w:rsidRPr="00AA792D">
        <w:rPr>
          <w:rFonts w:hint="cs"/>
          <w:i/>
          <w:iCs/>
          <w:rtl/>
        </w:rPr>
        <w:t xml:space="preserve"> خارجه</w:t>
      </w:r>
      <w:r w:rsidR="00312C79">
        <w:rPr>
          <w:rFonts w:hint="cs"/>
          <w:rtl/>
        </w:rPr>
        <w:t>. يهدف هذا المقترح إلى الموازنة بين الجدول الزمني لأحداث الاتحاد في</w:t>
      </w:r>
      <w:r w:rsidR="008109EF">
        <w:rPr>
          <w:rFonts w:hint="eastAsia"/>
          <w:rtl/>
        </w:rPr>
        <w:t> </w:t>
      </w:r>
      <w:r w:rsidR="00312C79">
        <w:rPr>
          <w:rFonts w:hint="cs"/>
          <w:rtl/>
        </w:rPr>
        <w:t>جنيف، مع الإقرار بأهمية استضافة الدول الأعضاء لأحداث الاتحاد في مناطق متفرقة لتيسير المشاركة وإتاحة الفرصة لزيادة التعريف بالاتحاد في أنحا</w:t>
      </w:r>
      <w:r w:rsidR="00840787">
        <w:rPr>
          <w:rFonts w:hint="cs"/>
          <w:rtl/>
        </w:rPr>
        <w:t>ء</w:t>
      </w:r>
      <w:r w:rsidR="00312C79">
        <w:rPr>
          <w:rFonts w:hint="cs"/>
          <w:rtl/>
        </w:rPr>
        <w:t xml:space="preserve"> العالم.</w:t>
      </w:r>
    </w:p>
    <w:p w:rsidR="00312C79" w:rsidRDefault="004A37AE" w:rsidP="000C6FF4">
      <w:pPr>
        <w:keepNext/>
        <w:keepLines/>
        <w:tabs>
          <w:tab w:val="clear" w:pos="794"/>
        </w:tabs>
        <w:rPr>
          <w:rtl/>
        </w:rPr>
      </w:pPr>
      <w:r>
        <w:t>8</w:t>
      </w:r>
      <w:r w:rsidR="00312C79">
        <w:t>.2</w:t>
      </w:r>
      <w:r w:rsidR="00312C79">
        <w:rPr>
          <w:rtl/>
        </w:rPr>
        <w:tab/>
      </w:r>
      <w:r w:rsidR="00312C79">
        <w:rPr>
          <w:rFonts w:hint="cs"/>
          <w:rtl/>
        </w:rPr>
        <w:t xml:space="preserve">وعلى ضوء هذه الاعتبارات، يبدو هناك خياران </w:t>
      </w:r>
      <w:proofErr w:type="spellStart"/>
      <w:r w:rsidR="00840787">
        <w:rPr>
          <w:rFonts w:hint="cs"/>
          <w:rtl/>
        </w:rPr>
        <w:t>ي</w:t>
      </w:r>
      <w:r w:rsidR="00312C79">
        <w:rPr>
          <w:rFonts w:hint="cs"/>
          <w:rtl/>
        </w:rPr>
        <w:t>تناولهما</w:t>
      </w:r>
      <w:proofErr w:type="spellEnd"/>
      <w:r w:rsidR="00312C79">
        <w:rPr>
          <w:rFonts w:hint="cs"/>
          <w:rtl/>
        </w:rPr>
        <w:t xml:space="preserve"> </w:t>
      </w:r>
      <w:r w:rsidR="00840787">
        <w:rPr>
          <w:rFonts w:hint="cs"/>
          <w:rtl/>
        </w:rPr>
        <w:t>القسمان</w:t>
      </w:r>
      <w:r w:rsidR="00312C79">
        <w:rPr>
          <w:rFonts w:hint="cs"/>
          <w:rtl/>
        </w:rPr>
        <w:t xml:space="preserve"> </w:t>
      </w:r>
      <w:r w:rsidR="00312C79" w:rsidRPr="0038015A">
        <w:rPr>
          <w:rFonts w:asciiTheme="minorHAnsi" w:hAnsiTheme="minorHAnsi"/>
          <w:szCs w:val="22"/>
          <w:rtl/>
        </w:rPr>
        <w:t>3</w:t>
      </w:r>
      <w:r w:rsidR="00312C79">
        <w:rPr>
          <w:rFonts w:hint="cs"/>
          <w:rtl/>
        </w:rPr>
        <w:t xml:space="preserve"> و</w:t>
      </w:r>
      <w:r w:rsidR="00312C79">
        <w:t>4</w:t>
      </w:r>
      <w:r w:rsidR="000C6FF4">
        <w:rPr>
          <w:rFonts w:hint="cs"/>
          <w:rtl/>
        </w:rPr>
        <w:t xml:space="preserve"> بالتفصيل:</w:t>
      </w:r>
    </w:p>
    <w:p w:rsidR="00312C79" w:rsidRDefault="000C6FF4" w:rsidP="004C5551">
      <w:pPr>
        <w:pStyle w:val="enumlev1"/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>
        <w:rPr>
          <w:rFonts w:hint="cs"/>
          <w:rtl/>
        </w:rPr>
        <w:t xml:space="preserve">الخيار </w:t>
      </w:r>
      <w:r w:rsidR="00312C79">
        <w:t>1</w:t>
      </w:r>
      <w:r w:rsidR="00312C79">
        <w:rPr>
          <w:rFonts w:hint="cs"/>
          <w:rtl/>
        </w:rPr>
        <w:t>. تجميع أحداث الاتحاد في فترتين من كل عام.</w:t>
      </w:r>
    </w:p>
    <w:p w:rsidR="00312C79" w:rsidRPr="00196387" w:rsidRDefault="000C6FF4" w:rsidP="004C5551">
      <w:pPr>
        <w:pStyle w:val="enumlev1"/>
        <w:rPr>
          <w:rtl/>
        </w:rPr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>
        <w:rPr>
          <w:rFonts w:hint="cs"/>
          <w:rtl/>
        </w:rPr>
        <w:t xml:space="preserve">الخيار </w:t>
      </w:r>
      <w:r w:rsidR="00312C79">
        <w:t>2</w:t>
      </w:r>
      <w:r w:rsidR="00312C79">
        <w:rPr>
          <w:rFonts w:hint="cs"/>
          <w:rtl/>
        </w:rPr>
        <w:t xml:space="preserve">. مثل الخيار </w:t>
      </w:r>
      <w:r w:rsidR="00312C79" w:rsidRPr="0038015A">
        <w:rPr>
          <w:rFonts w:asciiTheme="minorHAnsi" w:hAnsiTheme="minorHAnsi"/>
          <w:szCs w:val="22"/>
          <w:rtl/>
        </w:rPr>
        <w:t>1</w:t>
      </w:r>
      <w:r w:rsidR="00312C79">
        <w:rPr>
          <w:rFonts w:hint="cs"/>
          <w:rtl/>
        </w:rPr>
        <w:t xml:space="preserve"> لكن مع تقسيم الأحداث إلى مجالات </w:t>
      </w:r>
      <w:proofErr w:type="spellStart"/>
      <w:r w:rsidR="00312C79">
        <w:rPr>
          <w:rFonts w:hint="cs"/>
          <w:rtl/>
        </w:rPr>
        <w:t>مواضيعية</w:t>
      </w:r>
      <w:proofErr w:type="spellEnd"/>
      <w:r w:rsidR="00312C79">
        <w:rPr>
          <w:rFonts w:hint="cs"/>
          <w:rtl/>
        </w:rPr>
        <w:t>.</w:t>
      </w:r>
    </w:p>
    <w:p w:rsidR="00312C79" w:rsidRPr="007B46AB" w:rsidRDefault="00312C79" w:rsidP="00511DD9">
      <w:pPr>
        <w:pStyle w:val="Heading1"/>
        <w:rPr>
          <w:rFonts w:eastAsiaTheme="minorEastAsia"/>
          <w:rtl/>
        </w:rPr>
      </w:pPr>
      <w:r>
        <w:rPr>
          <w:rFonts w:eastAsiaTheme="minorEastAsia"/>
        </w:rPr>
        <w:t>3</w:t>
      </w:r>
      <w:r w:rsidRPr="007B46AB">
        <w:rPr>
          <w:rFonts w:eastAsiaTheme="minorEastAsia"/>
        </w:rPr>
        <w:tab/>
      </w:r>
      <w:r>
        <w:rPr>
          <w:rFonts w:eastAsiaTheme="minorEastAsia" w:hint="cs"/>
          <w:rtl/>
        </w:rPr>
        <w:t xml:space="preserve">الخيار </w:t>
      </w:r>
      <w:r>
        <w:rPr>
          <w:rFonts w:eastAsiaTheme="minorEastAsia"/>
        </w:rPr>
        <w:t>1</w:t>
      </w:r>
      <w:r>
        <w:rPr>
          <w:rFonts w:eastAsiaTheme="minorEastAsia" w:hint="cs"/>
          <w:rtl/>
        </w:rPr>
        <w:t>.</w:t>
      </w:r>
      <w:r w:rsidR="00511DD9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تجميع أحداث الجدول الزمني</w:t>
      </w:r>
      <w:r w:rsidR="00840787">
        <w:rPr>
          <w:rFonts w:eastAsiaTheme="minorEastAsia" w:hint="cs"/>
          <w:rtl/>
        </w:rPr>
        <w:t xml:space="preserve"> للاتحاد</w:t>
      </w:r>
    </w:p>
    <w:p w:rsidR="00312C79" w:rsidRDefault="00312C79" w:rsidP="00FE6EE9">
      <w:pPr>
        <w:rPr>
          <w:rtl/>
          <w:lang w:bidi="ar-EG"/>
        </w:rPr>
      </w:pPr>
      <w:r>
        <w:t>1.3</w:t>
      </w:r>
      <w:r>
        <w:rPr>
          <w:rtl/>
        </w:rPr>
        <w:tab/>
      </w:r>
      <w:r>
        <w:rPr>
          <w:rFonts w:hint="cs"/>
          <w:rtl/>
        </w:rPr>
        <w:t xml:space="preserve">يمكن أن </w:t>
      </w:r>
      <w:r w:rsidR="008F087B">
        <w:rPr>
          <w:rFonts w:hint="cs"/>
          <w:rtl/>
        </w:rPr>
        <w:t xml:space="preserve">يتحقق الارتقاء بأحداث الاتحاد </w:t>
      </w:r>
      <w:r>
        <w:rPr>
          <w:rFonts w:hint="cs"/>
          <w:rtl/>
        </w:rPr>
        <w:t xml:space="preserve">رفيعة المستوى ذات الطابع العالمي من خلال </w:t>
      </w:r>
      <w:r w:rsidRPr="00FE6EE9">
        <w:rPr>
          <w:rFonts w:hint="cs"/>
          <w:rtl/>
        </w:rPr>
        <w:t>توحيد</w:t>
      </w:r>
      <w:r>
        <w:rPr>
          <w:rFonts w:hint="cs"/>
          <w:rtl/>
        </w:rPr>
        <w:t xml:space="preserve"> الجدول الزمني للأنشطة بتجميعها في فترتين في كل عام: </w:t>
      </w:r>
      <w:proofErr w:type="gramStart"/>
      <w:r w:rsidR="00511DD9">
        <w:rPr>
          <w:rFonts w:hint="cs"/>
          <w:rtl/>
        </w:rPr>
        <w:t>(</w:t>
      </w:r>
      <w:r w:rsidR="006021F1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proofErr w:type="gramEnd"/>
      <w:r w:rsidR="006021F1">
        <w:rPr>
          <w:rFonts w:hint="eastAsia"/>
          <w:rtl/>
        </w:rPr>
        <w:t> </w:t>
      </w:r>
      <w:r>
        <w:rPr>
          <w:rFonts w:hint="cs"/>
          <w:rtl/>
        </w:rPr>
        <w:t xml:space="preserve">) </w:t>
      </w:r>
      <w:r w:rsidRPr="000C6FF4">
        <w:rPr>
          <w:rFonts w:hint="cs"/>
          <w:i/>
          <w:iCs/>
          <w:rtl/>
        </w:rPr>
        <w:t xml:space="preserve">الفترة </w:t>
      </w:r>
      <w:r w:rsidRPr="000C6FF4">
        <w:rPr>
          <w:i/>
          <w:iCs/>
        </w:rPr>
        <w:t>1</w:t>
      </w:r>
      <w:r w:rsidRPr="000C6FF4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الأحداث </w:t>
      </w:r>
      <w:proofErr w:type="spellStart"/>
      <w:r>
        <w:rPr>
          <w:rFonts w:hint="cs"/>
          <w:rtl/>
        </w:rPr>
        <w:t>المستضافة</w:t>
      </w:r>
      <w:proofErr w:type="spellEnd"/>
      <w:r w:rsidR="00840787">
        <w:rPr>
          <w:rFonts w:hint="cs"/>
          <w:rtl/>
        </w:rPr>
        <w:t xml:space="preserve"> في جنيف</w:t>
      </w:r>
      <w:r>
        <w:rPr>
          <w:rFonts w:hint="cs"/>
          <w:rtl/>
        </w:rPr>
        <w:t xml:space="preserve"> في الربع الأول/الثاني من السنة (مارس</w:t>
      </w:r>
      <w:r w:rsidR="00511DD9">
        <w:rPr>
          <w:rFonts w:hint="eastAsia"/>
          <w:rtl/>
        </w:rPr>
        <w:t> </w:t>
      </w:r>
      <w:r w:rsidR="00511DD9">
        <w:rPr>
          <w:rFonts w:hint="cs"/>
          <w:rtl/>
        </w:rPr>
        <w:t>-</w:t>
      </w:r>
      <w:r w:rsidR="00511DD9">
        <w:rPr>
          <w:rFonts w:hint="eastAsia"/>
          <w:rtl/>
        </w:rPr>
        <w:t> </w:t>
      </w:r>
      <w:r>
        <w:rPr>
          <w:rFonts w:hint="cs"/>
          <w:rtl/>
        </w:rPr>
        <w:t>أبريل)؛ و</w:t>
      </w:r>
      <w:r w:rsidR="00511DD9">
        <w:rPr>
          <w:rFonts w:hint="cs"/>
          <w:rtl/>
        </w:rPr>
        <w:t>(</w:t>
      </w:r>
      <w:r>
        <w:rPr>
          <w:rFonts w:hint="cs"/>
          <w:rtl/>
        </w:rPr>
        <w:t xml:space="preserve">ب) </w:t>
      </w:r>
      <w:r w:rsidRPr="000C6FF4">
        <w:rPr>
          <w:rFonts w:hint="cs"/>
          <w:i/>
          <w:iCs/>
          <w:rtl/>
        </w:rPr>
        <w:t>الفترة</w:t>
      </w:r>
      <w:r w:rsidR="00FE6EE9">
        <w:rPr>
          <w:rFonts w:hint="eastAsia"/>
          <w:i/>
          <w:iCs/>
          <w:rtl/>
        </w:rPr>
        <w:t> </w:t>
      </w:r>
      <w:r w:rsidRPr="000C6FF4">
        <w:rPr>
          <w:i/>
          <w:iCs/>
        </w:rPr>
        <w:t>2</w:t>
      </w:r>
      <w:r w:rsidRPr="000C6FF4">
        <w:rPr>
          <w:rFonts w:hint="cs"/>
          <w:i/>
          <w:iCs/>
          <w:rtl/>
        </w:rPr>
        <w:t>.</w:t>
      </w:r>
      <w:r>
        <w:rPr>
          <w:rFonts w:hint="cs"/>
          <w:rtl/>
        </w:rPr>
        <w:t xml:space="preserve"> الأحداث التي تستضيفها دولة من الدول الأعضاء في الاتحاد، في الربع </w:t>
      </w:r>
      <w:r w:rsidR="0029148E">
        <w:rPr>
          <w:rFonts w:hint="cs"/>
          <w:rtl/>
        </w:rPr>
        <w:t>الثالث</w:t>
      </w:r>
      <w:r>
        <w:rPr>
          <w:rFonts w:hint="cs"/>
          <w:rtl/>
        </w:rPr>
        <w:t xml:space="preserve"> من العام (</w:t>
      </w:r>
      <w:r w:rsidR="0029148E">
        <w:rPr>
          <w:rFonts w:hint="cs"/>
          <w:rtl/>
        </w:rPr>
        <w:t>سبتمبر</w:t>
      </w:r>
      <w:r>
        <w:rPr>
          <w:rFonts w:hint="cs"/>
          <w:rtl/>
        </w:rPr>
        <w:t>). انظر الشكل</w:t>
      </w:r>
      <w:r w:rsidR="008109EF">
        <w:rPr>
          <w:rFonts w:hint="eastAsia"/>
          <w:rtl/>
        </w:rPr>
        <w:t> </w:t>
      </w:r>
      <w:r>
        <w:t>1</w:t>
      </w:r>
      <w:r w:rsidR="000C6FF4">
        <w:rPr>
          <w:rFonts w:hint="cs"/>
          <w:rtl/>
        </w:rPr>
        <w:t>.</w:t>
      </w:r>
    </w:p>
    <w:p w:rsidR="00F93AB7" w:rsidRDefault="00F93AB7" w:rsidP="00FE6EE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443"/>
        <w:gridCol w:w="509"/>
        <w:gridCol w:w="1254"/>
        <w:gridCol w:w="658"/>
        <w:gridCol w:w="430"/>
        <w:gridCol w:w="624"/>
        <w:gridCol w:w="1178"/>
        <w:gridCol w:w="685"/>
        <w:gridCol w:w="742"/>
        <w:gridCol w:w="706"/>
        <w:gridCol w:w="938"/>
        <w:gridCol w:w="1461"/>
      </w:tblGrid>
      <w:tr w:rsidR="00312C79" w:rsidRPr="008C345F" w:rsidTr="006223AD">
        <w:trPr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312C79" w:rsidRPr="008C345F" w:rsidRDefault="00312C79" w:rsidP="00F93AB7">
            <w:pPr>
              <w:pStyle w:val="TableHead"/>
              <w:keepNext w:val="0"/>
              <w:spacing w:before="40" w:after="40" w:line="240" w:lineRule="exact"/>
              <w:rPr>
                <w:position w:val="2"/>
              </w:rPr>
            </w:pPr>
            <w:r w:rsidRPr="008C345F">
              <w:rPr>
                <w:rFonts w:hint="cs"/>
                <w:position w:val="2"/>
                <w:rtl/>
              </w:rPr>
              <w:lastRenderedPageBreak/>
              <w:t xml:space="preserve">أحداث الاتحاد في عام </w:t>
            </w:r>
            <w:r w:rsidRPr="008C345F">
              <w:rPr>
                <w:position w:val="2"/>
              </w:rPr>
              <w:t>2018</w:t>
            </w:r>
          </w:p>
        </w:tc>
      </w:tr>
      <w:tr w:rsidR="00510A78" w:rsidRPr="008C345F" w:rsidTr="006223AD">
        <w:trPr>
          <w:jc w:val="center"/>
        </w:trPr>
        <w:tc>
          <w:tcPr>
            <w:tcW w:w="275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يناير</w:t>
            </w:r>
          </w:p>
        </w:tc>
        <w:tc>
          <w:tcPr>
            <w:tcW w:w="293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فبراير</w:t>
            </w:r>
          </w:p>
        </w:tc>
        <w:tc>
          <w:tcPr>
            <w:tcW w:w="529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مارس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أبريل</w:t>
            </w:r>
          </w:p>
        </w:tc>
        <w:tc>
          <w:tcPr>
            <w:tcW w:w="261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مايو</w:t>
            </w:r>
          </w:p>
        </w:tc>
        <w:tc>
          <w:tcPr>
            <w:tcW w:w="326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يونيو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يوليو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أغسطس</w:t>
            </w:r>
          </w:p>
        </w:tc>
        <w:tc>
          <w:tcPr>
            <w:tcW w:w="426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8C345F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سبتمبر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C79" w:rsidRPr="008C345F" w:rsidRDefault="00312C79" w:rsidP="00F93AB7">
            <w:pPr>
              <w:pStyle w:val="TableHead"/>
              <w:keepNext w:val="0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أكتوبر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F93AB7">
            <w:pPr>
              <w:pStyle w:val="TableHead"/>
              <w:keepNext w:val="0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نوفمبر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312C79" w:rsidRPr="008C345F" w:rsidRDefault="00312C79" w:rsidP="00F93AB7">
            <w:pPr>
              <w:pStyle w:val="TableHead"/>
              <w:keepNext w:val="0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ديسمبر</w:t>
            </w:r>
          </w:p>
        </w:tc>
      </w:tr>
      <w:tr w:rsidR="00914070" w:rsidRPr="008C345F" w:rsidTr="006223AD">
        <w:trPr>
          <w:jc w:val="center"/>
        </w:trPr>
        <w:tc>
          <w:tcPr>
            <w:tcW w:w="275" w:type="pct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:rsidR="00312C79" w:rsidRPr="008C345F" w:rsidRDefault="00312C79" w:rsidP="00F93AB7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  <w:r w:rsidRPr="008C345F">
              <w:rPr>
                <w:color w:val="000000"/>
                <w:position w:val="2"/>
                <w:sz w:val="14"/>
                <w:szCs w:val="20"/>
                <w:rtl/>
              </w:rPr>
              <w:t>منتدى القمة العالمية لمجتمع المعلومات</w:t>
            </w:r>
            <w:r w:rsidR="00F93AB7">
              <w:rPr>
                <w:rFonts w:hint="eastAsia"/>
                <w:color w:val="000000"/>
                <w:position w:val="2"/>
                <w:sz w:val="14"/>
                <w:szCs w:val="20"/>
                <w:rtl/>
              </w:rPr>
              <w:t> </w:t>
            </w:r>
            <w:r w:rsidR="008C345F" w:rsidRPr="008C345F">
              <w:rPr>
                <w:color w:val="000000"/>
                <w:position w:val="2"/>
                <w:sz w:val="14"/>
                <w:szCs w:val="20"/>
              </w:rPr>
              <w:t>(WSIS)</w:t>
            </w:r>
            <w:r w:rsidR="00F93AB7">
              <w:rPr>
                <w:rFonts w:hint="eastAsia"/>
                <w:position w:val="2"/>
                <w:sz w:val="14"/>
                <w:szCs w:val="20"/>
                <w:rtl/>
              </w:rPr>
              <w:t> </w:t>
            </w:r>
            <w:proofErr w:type="gramStart"/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 xml:space="preserve">- </w:t>
            </w:r>
            <w:r w:rsidRPr="008C345F">
              <w:rPr>
                <w:position w:val="2"/>
                <w:sz w:val="14"/>
                <w:szCs w:val="20"/>
              </w:rPr>
              <w:t>2018</w:t>
            </w:r>
            <w:proofErr w:type="gramEnd"/>
          </w:p>
        </w:tc>
        <w:tc>
          <w:tcPr>
            <w:tcW w:w="419" w:type="pct"/>
            <w:shd w:val="clear" w:color="auto" w:fill="auto"/>
            <w:vAlign w:val="center"/>
          </w:tcPr>
          <w:p w:rsidR="00312C79" w:rsidRPr="008C345F" w:rsidRDefault="00312C79" w:rsidP="006902E3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  <w:lang w:bidi="ar-SA"/>
              </w:rPr>
            </w:pPr>
          </w:p>
        </w:tc>
        <w:tc>
          <w:tcPr>
            <w:tcW w:w="261" w:type="pct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  <w:lang w:bidi="ar-EG"/>
              </w:rPr>
              <w:t>ندوة بناء القدرات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312C79" w:rsidRPr="00F93AB7" w:rsidRDefault="00312C79" w:rsidP="00914070">
            <w:pPr>
              <w:pStyle w:val="Tabletexte"/>
              <w:spacing w:before="40" w:after="40" w:line="240" w:lineRule="exact"/>
              <w:jc w:val="center"/>
              <w:rPr>
                <w:spacing w:val="-6"/>
                <w:position w:val="2"/>
                <w:sz w:val="14"/>
                <w:szCs w:val="20"/>
              </w:rPr>
            </w:pPr>
            <w:r w:rsidRPr="00F93AB7">
              <w:rPr>
                <w:rFonts w:hint="cs"/>
                <w:spacing w:val="-6"/>
                <w:position w:val="2"/>
                <w:sz w:val="14"/>
                <w:szCs w:val="20"/>
                <w:rtl/>
              </w:rPr>
              <w:t>الندوة العالمية لمنظمي الاتصالات</w:t>
            </w:r>
            <w:r w:rsidR="00F93AB7" w:rsidRPr="00F93AB7">
              <w:rPr>
                <w:rFonts w:hint="eastAsia"/>
                <w:spacing w:val="-6"/>
                <w:position w:val="2"/>
                <w:sz w:val="14"/>
                <w:szCs w:val="20"/>
                <w:rtl/>
                <w:lang w:bidi="ar-EG"/>
              </w:rPr>
              <w:t> </w:t>
            </w:r>
            <w:r w:rsidR="008C345F" w:rsidRPr="00F93AB7">
              <w:rPr>
                <w:spacing w:val="-6"/>
                <w:position w:val="2"/>
                <w:sz w:val="14"/>
                <w:szCs w:val="20"/>
                <w:lang w:bidi="ar-EG"/>
              </w:rPr>
              <w:t>(GSR)</w:t>
            </w:r>
            <w:r w:rsidR="00914070">
              <w:rPr>
                <w:rFonts w:hint="eastAsia"/>
                <w:spacing w:val="-6"/>
                <w:position w:val="2"/>
                <w:sz w:val="14"/>
                <w:szCs w:val="20"/>
                <w:rtl/>
              </w:rPr>
              <w:t> </w:t>
            </w:r>
            <w:proofErr w:type="gramStart"/>
            <w:r w:rsidRPr="00F93AB7">
              <w:rPr>
                <w:rFonts w:hint="cs"/>
                <w:spacing w:val="-6"/>
                <w:position w:val="2"/>
                <w:sz w:val="14"/>
                <w:szCs w:val="20"/>
                <w:rtl/>
              </w:rPr>
              <w:t xml:space="preserve">- </w:t>
            </w:r>
            <w:r w:rsidRPr="00F93AB7">
              <w:rPr>
                <w:spacing w:val="-6"/>
                <w:position w:val="2"/>
                <w:sz w:val="14"/>
                <w:szCs w:val="20"/>
              </w:rPr>
              <w:t>2018</w:t>
            </w:r>
            <w:proofErr w:type="gramEnd"/>
          </w:p>
        </w:tc>
        <w:tc>
          <w:tcPr>
            <w:tcW w:w="322" w:type="pct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312C79" w:rsidRPr="008C345F" w:rsidRDefault="00312C79" w:rsidP="00F93AB7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</w:rPr>
              <w:t>تليكوم العالمي للاتحاد لعام</w:t>
            </w:r>
            <w:r w:rsidR="00F93AB7">
              <w:rPr>
                <w:rFonts w:hint="eastAsia"/>
                <w:position w:val="2"/>
                <w:sz w:val="14"/>
                <w:szCs w:val="20"/>
                <w:rtl/>
              </w:rPr>
              <w:t> </w:t>
            </w:r>
            <w:r w:rsidRPr="008C345F">
              <w:rPr>
                <w:position w:val="2"/>
                <w:sz w:val="14"/>
                <w:szCs w:val="20"/>
              </w:rPr>
              <w:t>2018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  <w:lang w:bidi="ar-SA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312C79" w:rsidRPr="008C345F" w:rsidRDefault="00312C79" w:rsidP="008C345F">
            <w:pPr>
              <w:pStyle w:val="Tabletexte"/>
              <w:spacing w:before="40" w:after="40" w:line="240" w:lineRule="exact"/>
              <w:jc w:val="center"/>
              <w:rPr>
                <w:position w:val="2"/>
                <w:sz w:val="14"/>
                <w:szCs w:val="20"/>
              </w:rPr>
            </w:pPr>
            <w:r w:rsidRPr="008C345F">
              <w:rPr>
                <w:rFonts w:hint="cs"/>
                <w:position w:val="2"/>
                <w:sz w:val="14"/>
                <w:szCs w:val="20"/>
                <w:rtl/>
                <w:lang w:val="en-GB" w:bidi="ar-EG"/>
              </w:rPr>
              <w:t xml:space="preserve">حدث </w:t>
            </w:r>
            <w:proofErr w:type="spellStart"/>
            <w:r w:rsidRPr="008C345F">
              <w:rPr>
                <w:color w:val="000000"/>
                <w:position w:val="2"/>
                <w:sz w:val="14"/>
                <w:szCs w:val="20"/>
                <w:rtl/>
              </w:rPr>
              <w:t>كاليدوسكوب</w:t>
            </w:r>
            <w:proofErr w:type="spellEnd"/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:rsidR="00312C79" w:rsidRPr="00510A78" w:rsidRDefault="00312C79" w:rsidP="00F93AB7">
            <w:pPr>
              <w:pStyle w:val="Tabletexte"/>
              <w:spacing w:before="40" w:after="40" w:line="240" w:lineRule="exact"/>
              <w:jc w:val="center"/>
              <w:rPr>
                <w:spacing w:val="-6"/>
                <w:position w:val="2"/>
                <w:sz w:val="14"/>
                <w:szCs w:val="20"/>
              </w:rPr>
            </w:pPr>
            <w:r w:rsidRPr="00510A78">
              <w:rPr>
                <w:rFonts w:hint="cs"/>
                <w:spacing w:val="-6"/>
                <w:position w:val="2"/>
                <w:sz w:val="14"/>
                <w:szCs w:val="20"/>
                <w:rtl/>
                <w:lang w:val="en-GB" w:bidi="ar-EG"/>
              </w:rPr>
              <w:t>الندوة العالمية لمؤشرات الاتصالات/تكنولوجيا المعلومات والاتصالات</w:t>
            </w:r>
            <w:r w:rsidR="00F93AB7" w:rsidRPr="00510A78">
              <w:rPr>
                <w:rFonts w:hint="eastAsia"/>
                <w:spacing w:val="-6"/>
                <w:position w:val="2"/>
                <w:sz w:val="14"/>
                <w:szCs w:val="20"/>
                <w:rtl/>
                <w:lang w:val="en-GB" w:bidi="ar-EG"/>
              </w:rPr>
              <w:t> </w:t>
            </w:r>
            <w:r w:rsidR="008C345F" w:rsidRPr="00510A78">
              <w:rPr>
                <w:spacing w:val="-6"/>
                <w:position w:val="2"/>
                <w:sz w:val="14"/>
                <w:szCs w:val="20"/>
                <w:lang w:bidi="ar-EG"/>
              </w:rPr>
              <w:t>(WTIS)</w:t>
            </w:r>
            <w:r w:rsidRPr="00510A78">
              <w:rPr>
                <w:rFonts w:hint="cs"/>
                <w:spacing w:val="-6"/>
                <w:position w:val="2"/>
                <w:sz w:val="14"/>
                <w:szCs w:val="20"/>
                <w:rtl/>
                <w:lang w:val="en-GB"/>
              </w:rPr>
              <w:t>/</w:t>
            </w:r>
            <w:r w:rsidRPr="00510A78">
              <w:rPr>
                <w:spacing w:val="-6"/>
                <w:position w:val="2"/>
                <w:sz w:val="14"/>
                <w:szCs w:val="20"/>
              </w:rPr>
              <w:t>2018</w:t>
            </w:r>
          </w:p>
          <w:p w:rsidR="00312C79" w:rsidRPr="00510A78" w:rsidRDefault="00312C79" w:rsidP="00510A78">
            <w:pPr>
              <w:pStyle w:val="Tabletexte"/>
              <w:spacing w:before="40" w:after="40" w:line="240" w:lineRule="exact"/>
              <w:jc w:val="center"/>
              <w:rPr>
                <w:spacing w:val="-8"/>
                <w:position w:val="2"/>
                <w:sz w:val="14"/>
                <w:szCs w:val="20"/>
              </w:rPr>
            </w:pPr>
            <w:r w:rsidRPr="00510A78">
              <w:rPr>
                <w:rFonts w:hint="cs"/>
                <w:spacing w:val="-8"/>
                <w:position w:val="2"/>
                <w:sz w:val="14"/>
                <w:szCs w:val="20"/>
                <w:rtl/>
                <w:lang w:val="fr-FR" w:bidi="ar-EG"/>
              </w:rPr>
              <w:t>الحلقة الدراسية العالمية للاتصالات الراديوية</w:t>
            </w:r>
            <w:r w:rsidR="00510A78" w:rsidRPr="00510A78">
              <w:rPr>
                <w:rFonts w:hint="eastAsia"/>
                <w:spacing w:val="-8"/>
                <w:position w:val="2"/>
                <w:sz w:val="14"/>
                <w:szCs w:val="20"/>
                <w:rtl/>
                <w:lang w:val="fr-FR" w:bidi="ar-EG"/>
              </w:rPr>
              <w:t> </w:t>
            </w:r>
            <w:r w:rsidR="008C345F" w:rsidRPr="00510A78">
              <w:rPr>
                <w:spacing w:val="-8"/>
                <w:position w:val="2"/>
                <w:sz w:val="14"/>
                <w:szCs w:val="20"/>
                <w:lang w:bidi="ar-EG"/>
              </w:rPr>
              <w:t>(WRS)</w:t>
            </w:r>
            <w:r w:rsidR="008C345F" w:rsidRPr="00510A78">
              <w:rPr>
                <w:rFonts w:hint="cs"/>
                <w:spacing w:val="-8"/>
                <w:position w:val="2"/>
                <w:sz w:val="14"/>
                <w:szCs w:val="20"/>
                <w:rtl/>
                <w:lang w:val="fr-FR" w:bidi="ar-EG"/>
              </w:rPr>
              <w:t xml:space="preserve"> </w:t>
            </w:r>
            <w:proofErr w:type="gramStart"/>
            <w:r w:rsidRPr="00510A78">
              <w:rPr>
                <w:rFonts w:hint="cs"/>
                <w:spacing w:val="-8"/>
                <w:position w:val="2"/>
                <w:sz w:val="14"/>
                <w:szCs w:val="20"/>
                <w:rtl/>
                <w:lang w:val="fr-FR" w:bidi="ar-EG"/>
              </w:rPr>
              <w:t>-</w:t>
            </w:r>
            <w:r w:rsidR="000F36C0" w:rsidRPr="00510A78">
              <w:rPr>
                <w:rFonts w:hint="cs"/>
                <w:spacing w:val="-8"/>
                <w:position w:val="2"/>
                <w:sz w:val="14"/>
                <w:szCs w:val="20"/>
                <w:rtl/>
                <w:lang w:val="fr-FR" w:bidi="ar-EG"/>
              </w:rPr>
              <w:t xml:space="preserve"> </w:t>
            </w:r>
            <w:r w:rsidRPr="00510A78">
              <w:rPr>
                <w:spacing w:val="-8"/>
                <w:position w:val="2"/>
                <w:sz w:val="14"/>
                <w:szCs w:val="20"/>
                <w:lang w:bidi="ar-EG"/>
              </w:rPr>
              <w:t>2018</w:t>
            </w:r>
            <w:proofErr w:type="gramEnd"/>
          </w:p>
        </w:tc>
      </w:tr>
    </w:tbl>
    <w:bookmarkStart w:id="1" w:name="_GoBack"/>
    <w:bookmarkEnd w:id="1"/>
    <w:p w:rsidR="00312C79" w:rsidRPr="00170E08" w:rsidRDefault="00312C79" w:rsidP="008C345F">
      <w:pPr>
        <w:rPr>
          <w:sz w:val="20"/>
          <w:szCs w:val="28"/>
        </w:rPr>
      </w:pPr>
      <w:r w:rsidRPr="00170E08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EB4F" wp14:editId="0337F5C4">
                <wp:simplePos x="0" y="0"/>
                <wp:positionH relativeFrom="column">
                  <wp:posOffset>2957195</wp:posOffset>
                </wp:positionH>
                <wp:positionV relativeFrom="paragraph">
                  <wp:posOffset>81915</wp:posOffset>
                </wp:positionV>
                <wp:extent cx="304800" cy="381000"/>
                <wp:effectExtent l="19050" t="0" r="19050" b="38100"/>
                <wp:wrapThrough wrapText="bothSides">
                  <wp:wrapPolygon edited="0">
                    <wp:start x="2700" y="0"/>
                    <wp:lineTo x="-1350" y="12960"/>
                    <wp:lineTo x="1350" y="17280"/>
                    <wp:lineTo x="6750" y="22680"/>
                    <wp:lineTo x="14850" y="22680"/>
                    <wp:lineTo x="21600" y="17280"/>
                    <wp:lineTo x="21600" y="9720"/>
                    <wp:lineTo x="18900" y="0"/>
                    <wp:lineTo x="2700" y="0"/>
                  </wp:wrapPolygon>
                </wp:wrapThrough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CE1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32.85pt;margin-top:6.45pt;width:24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" adj="12960" fillcolor="white [3201]" strokecolor="black [3200]" strokeweight=".5pt">
                <w10:wrap type="through"/>
              </v:shape>
            </w:pict>
          </mc:Fallback>
        </mc:AlternateContent>
      </w:r>
    </w:p>
    <w:tbl>
      <w:tblPr>
        <w:tblStyle w:val="TableGrid1"/>
        <w:bidiVisual/>
        <w:tblW w:w="9635" w:type="dxa"/>
        <w:tblLook w:val="04A0" w:firstRow="1" w:lastRow="0" w:firstColumn="1" w:lastColumn="0" w:noHBand="0" w:noVBand="1"/>
      </w:tblPr>
      <w:tblGrid>
        <w:gridCol w:w="732"/>
        <w:gridCol w:w="737"/>
        <w:gridCol w:w="401"/>
        <w:gridCol w:w="401"/>
        <w:gridCol w:w="542"/>
        <w:gridCol w:w="236"/>
        <w:gridCol w:w="748"/>
        <w:gridCol w:w="775"/>
        <w:gridCol w:w="725"/>
        <w:gridCol w:w="742"/>
        <w:gridCol w:w="787"/>
        <w:gridCol w:w="953"/>
        <w:gridCol w:w="1117"/>
        <w:gridCol w:w="739"/>
      </w:tblGrid>
      <w:tr w:rsidR="00170E08" w:rsidRPr="00176135" w:rsidTr="00170E08">
        <w:tc>
          <w:tcPr>
            <w:tcW w:w="9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E08" w:rsidRPr="00170E08" w:rsidRDefault="00170E08" w:rsidP="00CC3B0F">
            <w:pPr>
              <w:pStyle w:val="TableHead"/>
              <w:keepNext w:val="0"/>
              <w:spacing w:before="40" w:after="40" w:line="240" w:lineRule="exact"/>
              <w:rPr>
                <w:b w:val="0"/>
                <w:bCs w:val="0"/>
                <w:iCs/>
                <w:szCs w:val="24"/>
              </w:rPr>
            </w:pPr>
            <w:r w:rsidRPr="00CC3B0F">
              <w:rPr>
                <w:rFonts w:hint="cs"/>
                <w:position w:val="2"/>
                <w:rtl/>
              </w:rPr>
              <w:t xml:space="preserve">أحداث الاتحاد في عام </w:t>
            </w:r>
            <w:r w:rsidRPr="00CC3B0F">
              <w:rPr>
                <w:position w:val="2"/>
              </w:rPr>
              <w:t>2020</w:t>
            </w:r>
          </w:p>
        </w:tc>
      </w:tr>
      <w:tr w:rsidR="00107373" w:rsidRPr="00CC3B0F" w:rsidTr="00170E0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يناير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  <w:rtl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فبراير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مارس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أبريل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مايو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يونيو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يوليو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أغسطس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سبتمبر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أكتوبر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نوفمبر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373" w:rsidRPr="009D7910" w:rsidRDefault="00107373" w:rsidP="00107373">
            <w:pPr>
              <w:pStyle w:val="TableHead"/>
              <w:spacing w:before="40" w:after="40" w:line="240" w:lineRule="exact"/>
              <w:rPr>
                <w:position w:val="2"/>
                <w:sz w:val="14"/>
                <w:szCs w:val="20"/>
              </w:rPr>
            </w:pP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ديسمبر</w:t>
            </w:r>
          </w:p>
        </w:tc>
      </w:tr>
      <w:tr w:rsidR="00170E08" w:rsidRPr="00176135" w:rsidTr="00170E0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0E08" w:rsidRPr="00176135" w:rsidRDefault="00107373" w:rsidP="00CC3B0F">
            <w:pPr>
              <w:pStyle w:val="Tabletexte"/>
              <w:jc w:val="center"/>
              <w:rPr>
                <w:lang w:bidi="ar-SA"/>
              </w:rPr>
            </w:pPr>
            <w:r>
              <w:rPr>
                <w:rFonts w:hint="cs"/>
                <w:position w:val="2"/>
                <w:sz w:val="14"/>
                <w:szCs w:val="20"/>
                <w:rtl/>
              </w:rPr>
              <w:t>الفترة الأولى</w:t>
            </w:r>
            <w:r w:rsidRPr="009D7910">
              <w:rPr>
                <w:position w:val="2"/>
                <w:sz w:val="14"/>
                <w:szCs w:val="20"/>
              </w:rPr>
              <w:t xml:space="preserve"> </w:t>
            </w: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(جنيف)</w:t>
            </w:r>
            <w:r>
              <w:rPr>
                <w:rFonts w:hint="cs"/>
                <w:position w:val="2"/>
                <w:sz w:val="14"/>
                <w:szCs w:val="20"/>
                <w:rtl/>
              </w:rPr>
              <w:t xml:space="preserve"> (*)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E08" w:rsidRPr="00176135" w:rsidRDefault="00107373" w:rsidP="00CC3B0F">
            <w:pPr>
              <w:pStyle w:val="Tabletexte"/>
            </w:pPr>
            <w:r>
              <w:rPr>
                <w:rFonts w:hint="cs"/>
                <w:position w:val="2"/>
                <w:sz w:val="14"/>
                <w:szCs w:val="20"/>
                <w:rtl/>
              </w:rPr>
              <w:t>الفترة</w:t>
            </w:r>
            <w:r>
              <w:rPr>
                <w:rFonts w:hint="eastAsia"/>
                <w:position w:val="2"/>
                <w:sz w:val="14"/>
                <w:szCs w:val="20"/>
                <w:rtl/>
              </w:rPr>
              <w:t> </w:t>
            </w:r>
            <w:r>
              <w:rPr>
                <w:rFonts w:hint="cs"/>
                <w:position w:val="2"/>
                <w:sz w:val="14"/>
                <w:szCs w:val="20"/>
                <w:rtl/>
              </w:rPr>
              <w:t>الثانية</w:t>
            </w:r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 xml:space="preserve"> (أحداث </w:t>
            </w:r>
            <w:proofErr w:type="spellStart"/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مستضافة</w:t>
            </w:r>
            <w:proofErr w:type="spellEnd"/>
            <w:r w:rsidRPr="009D7910">
              <w:rPr>
                <w:rFonts w:hint="cs"/>
                <w:position w:val="2"/>
                <w:sz w:val="14"/>
                <w:szCs w:val="20"/>
                <w:rtl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08" w:rsidRPr="00176135" w:rsidRDefault="00170E08" w:rsidP="00CC3B0F">
            <w:pPr>
              <w:pStyle w:val="Tabletexte"/>
            </w:pPr>
          </w:p>
        </w:tc>
      </w:tr>
    </w:tbl>
    <w:p w:rsidR="00312C79" w:rsidRDefault="007F05EF" w:rsidP="00312C79">
      <w:pPr>
        <w:pStyle w:val="ListParagraph"/>
        <w:spacing w:line="240" w:lineRule="auto"/>
        <w:ind w:left="0"/>
        <w:contextualSpacing w:val="0"/>
        <w:rPr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BAA8D" wp14:editId="10EA95BA">
                <wp:simplePos x="0" y="0"/>
                <wp:positionH relativeFrom="column">
                  <wp:posOffset>987425</wp:posOffset>
                </wp:positionH>
                <wp:positionV relativeFrom="paragraph">
                  <wp:posOffset>22860</wp:posOffset>
                </wp:positionV>
                <wp:extent cx="171450" cy="501015"/>
                <wp:effectExtent l="6667" t="69533" r="25718" b="25717"/>
                <wp:wrapThrough wrapText="bothSides">
                  <wp:wrapPolygon edited="0">
                    <wp:start x="-8760" y="12853"/>
                    <wp:lineTo x="840" y="18602"/>
                    <wp:lineTo x="12840" y="21887"/>
                    <wp:lineTo x="22440" y="21887"/>
                    <wp:lineTo x="22440" y="-287"/>
                    <wp:lineTo x="-6360" y="7925"/>
                    <wp:lineTo x="-8760" y="8747"/>
                    <wp:lineTo x="-8760" y="12853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5010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66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77.75pt;margin-top:1.8pt;width:13.5pt;height:39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" adj="616" strokecolor="black [3200]" strokeweight=".5pt">
                <v:stroke joinstyle="miter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C1F4C" wp14:editId="5BA957D7">
                <wp:simplePos x="0" y="0"/>
                <wp:positionH relativeFrom="column">
                  <wp:posOffset>5029835</wp:posOffset>
                </wp:positionH>
                <wp:positionV relativeFrom="paragraph">
                  <wp:posOffset>76200</wp:posOffset>
                </wp:positionV>
                <wp:extent cx="151765" cy="488950"/>
                <wp:effectExtent l="2858" t="73342" r="22542" b="22543"/>
                <wp:wrapThrough wrapText="bothSides">
                  <wp:wrapPolygon edited="0">
                    <wp:start x="-10439" y="12469"/>
                    <wp:lineTo x="407" y="18360"/>
                    <wp:lineTo x="13963" y="21726"/>
                    <wp:lineTo x="22097" y="21726"/>
                    <wp:lineTo x="22097" y="-154"/>
                    <wp:lineTo x="-7727" y="8261"/>
                    <wp:lineTo x="-10439" y="9103"/>
                    <wp:lineTo x="-10439" y="12469"/>
                  </wp:wrapPolygon>
                </wp:wrapThrough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488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C3EB" id="Left Brace 7" o:spid="_x0000_s1026" type="#_x0000_t87" style="position:absolute;margin-left:396.05pt;margin-top:6pt;width:11.95pt;height:38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" adj="559" strokecolor="black [3200]" strokeweight=".5pt">
                <v:stroke joinstyle="miter"/>
                <w10:wrap type="through"/>
              </v:shape>
            </w:pict>
          </mc:Fallback>
        </mc:AlternateContent>
      </w:r>
    </w:p>
    <w:p w:rsidR="00312C79" w:rsidRDefault="007F05EF" w:rsidP="00312C79">
      <w:pPr>
        <w:pStyle w:val="ListParagraph"/>
        <w:spacing w:line="240" w:lineRule="auto"/>
        <w:ind w:left="0"/>
        <w:contextualSpacing w:val="0"/>
        <w:rPr>
          <w:iCs/>
          <w:szCs w:val="24"/>
        </w:rPr>
      </w:pP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6F275" wp14:editId="74306C09">
                <wp:simplePos x="0" y="0"/>
                <wp:positionH relativeFrom="column">
                  <wp:posOffset>4286250</wp:posOffset>
                </wp:positionH>
                <wp:positionV relativeFrom="paragraph">
                  <wp:posOffset>120650</wp:posOffset>
                </wp:positionV>
                <wp:extent cx="175387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4"/>
                              <w:gridCol w:w="786"/>
                              <w:gridCol w:w="852"/>
                            </w:tblGrid>
                            <w:tr w:rsidR="00312C79" w:rsidTr="007F05EF">
                              <w:tc>
                                <w:tcPr>
                                  <w:tcW w:w="914" w:type="dxa"/>
                                  <w:vAlign w:val="center"/>
                                </w:tcPr>
                                <w:p w:rsidR="00312C79" w:rsidRPr="009F3384" w:rsidRDefault="00312C79" w:rsidP="008B6F38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:rsidR="00312C79" w:rsidRPr="009F3384" w:rsidRDefault="00312C79" w:rsidP="008B6F38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:rsidR="00312C79" w:rsidRPr="009F3384" w:rsidRDefault="00312C79" w:rsidP="003B637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C79" w:rsidRDefault="00312C79" w:rsidP="00312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26F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5pt;margin-top:9.5pt;width:138.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14"/>
                        <w:gridCol w:w="786"/>
                        <w:gridCol w:w="852"/>
                      </w:tblGrid>
                      <w:tr w:rsidR="00312C79" w:rsidTr="007F05EF">
                        <w:tc>
                          <w:tcPr>
                            <w:tcW w:w="914" w:type="dxa"/>
                            <w:vAlign w:val="center"/>
                          </w:tcPr>
                          <w:p w:rsidR="00312C79" w:rsidRPr="009F3384" w:rsidRDefault="00312C79" w:rsidP="008B6F3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:rsidR="00312C79" w:rsidRPr="009F3384" w:rsidRDefault="00312C79" w:rsidP="008B6F3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:rsidR="00312C79" w:rsidRPr="009F3384" w:rsidRDefault="00312C79" w:rsidP="003B637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12C79" w:rsidRDefault="00312C79" w:rsidP="00312C79"/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34536" wp14:editId="48830D52">
                <wp:simplePos x="0" y="0"/>
                <wp:positionH relativeFrom="column">
                  <wp:posOffset>239395</wp:posOffset>
                </wp:positionH>
                <wp:positionV relativeFrom="paragraph">
                  <wp:posOffset>98743</wp:posOffset>
                </wp:positionV>
                <wp:extent cx="1753870" cy="304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4"/>
                              <w:gridCol w:w="786"/>
                              <w:gridCol w:w="852"/>
                            </w:tblGrid>
                            <w:tr w:rsidR="007F05EF" w:rsidTr="008B6F38">
                              <w:tc>
                                <w:tcPr>
                                  <w:tcW w:w="914" w:type="dxa"/>
                                  <w:vAlign w:val="center"/>
                                </w:tcPr>
                                <w:p w:rsidR="007F05EF" w:rsidRPr="009F3384" w:rsidRDefault="007F05EF" w:rsidP="008B6F38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الحدث الثالث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:rsidR="007F05EF" w:rsidRPr="009F3384" w:rsidRDefault="007F05EF" w:rsidP="008B6F38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الحدث الثاني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:rsidR="007F05EF" w:rsidRPr="009F3384" w:rsidRDefault="007F05EF" w:rsidP="003B637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الحدث الأول</w:t>
                                  </w:r>
                                </w:p>
                              </w:tc>
                            </w:tr>
                          </w:tbl>
                          <w:p w:rsidR="007F05EF" w:rsidRDefault="007F05EF" w:rsidP="007F0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34536" id="Text Box 8" o:spid="_x0000_s1027" type="#_x0000_t202" style="position:absolute;left:0;text-align:left;margin-left:18.85pt;margin-top:7.8pt;width:138.1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14"/>
                        <w:gridCol w:w="786"/>
                        <w:gridCol w:w="852"/>
                      </w:tblGrid>
                      <w:tr w:rsidR="007F05EF" w:rsidTr="008B6F38">
                        <w:tc>
                          <w:tcPr>
                            <w:tcW w:w="914" w:type="dxa"/>
                            <w:vAlign w:val="center"/>
                          </w:tcPr>
                          <w:p w:rsidR="007F05EF" w:rsidRPr="009F3384" w:rsidRDefault="007F05EF" w:rsidP="008B6F3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الحدث الثالث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:rsidR="007F05EF" w:rsidRPr="009F3384" w:rsidRDefault="007F05EF" w:rsidP="008B6F3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الحدث الثاني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:rsidR="007F05EF" w:rsidRPr="009F3384" w:rsidRDefault="007F05EF" w:rsidP="003B637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الحدث الأول</w:t>
                            </w:r>
                          </w:p>
                        </w:tc>
                      </w:tr>
                    </w:tbl>
                    <w:p w:rsidR="007F05EF" w:rsidRDefault="007F05EF" w:rsidP="007F05EF"/>
                  </w:txbxContent>
                </v:textbox>
                <w10:wrap type="square"/>
              </v:shape>
            </w:pict>
          </mc:Fallback>
        </mc:AlternateContent>
      </w:r>
    </w:p>
    <w:p w:rsidR="007C59AA" w:rsidRDefault="007C59AA" w:rsidP="0064486E">
      <w:pPr>
        <w:pStyle w:val="Figuretitle0"/>
        <w:spacing w:before="240"/>
        <w:rPr>
          <w:b w:val="0"/>
          <w:bCs w:val="0"/>
          <w:sz w:val="24"/>
          <w:szCs w:val="24"/>
          <w:rtl/>
        </w:rPr>
      </w:pPr>
    </w:p>
    <w:p w:rsidR="0056448E" w:rsidRPr="0056448E" w:rsidRDefault="0056448E" w:rsidP="0064486E">
      <w:pPr>
        <w:pStyle w:val="Figuretitle0"/>
        <w:spacing w:before="240"/>
        <w:rPr>
          <w:b w:val="0"/>
          <w:bCs w:val="0"/>
          <w:sz w:val="24"/>
          <w:szCs w:val="24"/>
          <w:rtl/>
        </w:rPr>
      </w:pPr>
      <w:r w:rsidRPr="0056448E">
        <w:rPr>
          <w:rFonts w:hint="cs"/>
          <w:b w:val="0"/>
          <w:bCs w:val="0"/>
          <w:sz w:val="24"/>
          <w:szCs w:val="24"/>
          <w:rtl/>
        </w:rPr>
        <w:t xml:space="preserve">الشكل </w:t>
      </w:r>
      <w:r w:rsidRPr="0082048B">
        <w:rPr>
          <w:b w:val="0"/>
          <w:bCs w:val="0"/>
          <w:sz w:val="18"/>
          <w:szCs w:val="18"/>
        </w:rPr>
        <w:t>1</w:t>
      </w:r>
      <w:r w:rsidRPr="0056448E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56448E">
        <w:rPr>
          <w:b w:val="0"/>
          <w:bCs w:val="0"/>
          <w:sz w:val="24"/>
          <w:szCs w:val="24"/>
          <w:rtl/>
        </w:rPr>
        <w:t>–</w:t>
      </w:r>
      <w:r w:rsidRPr="0056448E">
        <w:rPr>
          <w:rFonts w:hint="cs"/>
          <w:b w:val="0"/>
          <w:bCs w:val="0"/>
          <w:sz w:val="24"/>
          <w:szCs w:val="24"/>
          <w:rtl/>
        </w:rPr>
        <w:t xml:space="preserve"> تجميع أحداث الاتحاد (</w:t>
      </w:r>
      <w:r w:rsidRPr="001B2124">
        <w:rPr>
          <w:rFonts w:hint="cs"/>
          <w:b w:val="0"/>
          <w:bCs w:val="0"/>
          <w:sz w:val="24"/>
          <w:szCs w:val="24"/>
          <w:rtl/>
        </w:rPr>
        <w:t>الخيار</w:t>
      </w:r>
      <w:r w:rsidR="003D1F19" w:rsidRPr="001B2124">
        <w:rPr>
          <w:rFonts w:hint="eastAsia"/>
          <w:b w:val="0"/>
          <w:bCs w:val="0"/>
          <w:sz w:val="24"/>
          <w:szCs w:val="24"/>
          <w:rtl/>
        </w:rPr>
        <w:t> </w:t>
      </w:r>
      <w:r w:rsidR="0064486E" w:rsidRPr="0064486E">
        <w:rPr>
          <w:b w:val="0"/>
          <w:bCs w:val="0"/>
          <w:sz w:val="18"/>
          <w:szCs w:val="18"/>
        </w:rPr>
        <w:t>1</w:t>
      </w:r>
      <w:r w:rsidRPr="0056448E">
        <w:rPr>
          <w:rFonts w:hint="cs"/>
          <w:b w:val="0"/>
          <w:bCs w:val="0"/>
          <w:sz w:val="24"/>
          <w:szCs w:val="24"/>
          <w:rtl/>
        </w:rPr>
        <w:t>)</w:t>
      </w:r>
    </w:p>
    <w:p w:rsidR="007F05EF" w:rsidRDefault="008D4D05" w:rsidP="002754C1">
      <w:pPr>
        <w:rPr>
          <w:sz w:val="24"/>
          <w:szCs w:val="24"/>
          <w:rtl/>
        </w:rPr>
      </w:pPr>
      <w:r w:rsidRPr="008D4D05">
        <w:rPr>
          <w:rFonts w:hint="cs"/>
          <w:sz w:val="24"/>
          <w:szCs w:val="24"/>
          <w:rtl/>
        </w:rPr>
        <w:t>(*) ملاحظة: قد يتعين استضافة الأحداث في هذه الفترة أيضاً خارج جنيف أثناء الجدول الزمني لمشروع المبنى الجديد لمقر الاتحاد.</w:t>
      </w:r>
    </w:p>
    <w:p w:rsidR="00312C79" w:rsidRDefault="00312C79" w:rsidP="007C59AA">
      <w:pPr>
        <w:rPr>
          <w:rtl/>
        </w:rPr>
      </w:pPr>
      <w:r>
        <w:t>2.3</w:t>
      </w:r>
      <w:r>
        <w:rPr>
          <w:rtl/>
        </w:rPr>
        <w:tab/>
      </w:r>
      <w:r>
        <w:rPr>
          <w:rFonts w:hint="cs"/>
          <w:rtl/>
        </w:rPr>
        <w:t xml:space="preserve">ومن شأن تجميع </w:t>
      </w:r>
      <w:r w:rsidRPr="00C4608A">
        <w:rPr>
          <w:rFonts w:hint="cs"/>
          <w:rtl/>
        </w:rPr>
        <w:t>الأحداث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رفيعة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المستوى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في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فترتين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تقويميتين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في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السنة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أن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يؤدي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إلى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تبسيط جدول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أعمال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الاتحاد</w:t>
      </w:r>
      <w:r w:rsidRPr="00C4608A">
        <w:rPr>
          <w:rtl/>
        </w:rPr>
        <w:t xml:space="preserve">. </w:t>
      </w:r>
      <w:r w:rsidRPr="00C4608A">
        <w:rPr>
          <w:rFonts w:hint="cs"/>
          <w:rtl/>
        </w:rPr>
        <w:t>وقد</w:t>
      </w:r>
      <w:r w:rsidR="007C59AA">
        <w:rPr>
          <w:rFonts w:hint="eastAsia"/>
          <w:rtl/>
        </w:rPr>
        <w:t> </w:t>
      </w:r>
      <w:r w:rsidRPr="00C4608A">
        <w:rPr>
          <w:rFonts w:hint="cs"/>
          <w:rtl/>
        </w:rPr>
        <w:t>يتيح بالإضافة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إلى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ذلك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فرصة</w:t>
      </w:r>
      <w:r w:rsidRPr="00C4608A">
        <w:rPr>
          <w:rtl/>
        </w:rPr>
        <w:t xml:space="preserve"> </w:t>
      </w:r>
      <w:r w:rsidRPr="00BA6F30">
        <w:rPr>
          <w:rFonts w:hint="cs"/>
          <w:rtl/>
        </w:rPr>
        <w:t>لترشيد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التكلفة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الحالية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لتنظيم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الأحداث وتحديث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وإعادة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هيكلة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وتبسيط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 xml:space="preserve">سير </w:t>
      </w:r>
      <w:r>
        <w:rPr>
          <w:rFonts w:hint="cs"/>
          <w:rtl/>
        </w:rPr>
        <w:t>أعمال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الأمانة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التي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تدعم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تنظيم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الأحداث</w:t>
      </w:r>
      <w:r w:rsidRPr="00C4608A">
        <w:rPr>
          <w:rtl/>
        </w:rPr>
        <w:t xml:space="preserve">. </w:t>
      </w:r>
      <w:r w:rsidRPr="00C4608A">
        <w:rPr>
          <w:rFonts w:hint="cs"/>
          <w:rtl/>
        </w:rPr>
        <w:t>بيد أن تجميع الأحداث قد يتطلب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زيادة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التنسيق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الداخلي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والتبكير أكثر بالتخطيط</w:t>
      </w:r>
      <w:r w:rsidRPr="00C4608A">
        <w:rPr>
          <w:rtl/>
        </w:rPr>
        <w:t xml:space="preserve"> </w:t>
      </w:r>
      <w:r w:rsidRPr="00C4608A">
        <w:rPr>
          <w:rFonts w:hint="cs"/>
          <w:rtl/>
        </w:rPr>
        <w:t>لتحديد موعد كل حدث</w:t>
      </w:r>
      <w:r w:rsidR="0082048B">
        <w:rPr>
          <w:rFonts w:hint="eastAsia"/>
          <w:rtl/>
        </w:rPr>
        <w:t> </w:t>
      </w:r>
      <w:r w:rsidRPr="00C4608A">
        <w:rPr>
          <w:rFonts w:hint="cs"/>
          <w:rtl/>
        </w:rPr>
        <w:t>وتنفيذه.</w:t>
      </w:r>
    </w:p>
    <w:p w:rsidR="002754C1" w:rsidRDefault="00312C79" w:rsidP="00274F87">
      <w:r>
        <w:t>3.3</w:t>
      </w:r>
      <w:r>
        <w:rPr>
          <w:rtl/>
        </w:rPr>
        <w:tab/>
      </w:r>
      <w:r w:rsidRPr="00C4608A">
        <w:rPr>
          <w:rFonts w:hint="eastAsia"/>
          <w:rtl/>
        </w:rPr>
        <w:t>وفيما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يتعلق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بتنظيم</w:t>
      </w:r>
      <w:r w:rsidRPr="00C4608A">
        <w:rPr>
          <w:rtl/>
        </w:rPr>
        <w:t xml:space="preserve"> </w:t>
      </w:r>
      <w:r w:rsidR="00EB65AF" w:rsidRPr="00BA6F30">
        <w:rPr>
          <w:rFonts w:hint="cs"/>
          <w:rtl/>
        </w:rPr>
        <w:t>الفترة الثانية</w:t>
      </w:r>
      <w:r w:rsidRPr="00BA6F30">
        <w:rPr>
          <w:rtl/>
        </w:rPr>
        <w:t xml:space="preserve"> </w:t>
      </w:r>
      <w:r w:rsidRPr="00BA6F30">
        <w:rPr>
          <w:rFonts w:hint="eastAsia"/>
          <w:rtl/>
        </w:rPr>
        <w:t>في</w:t>
      </w:r>
      <w:r w:rsidRPr="00BA6F30">
        <w:rPr>
          <w:rtl/>
        </w:rPr>
        <w:t xml:space="preserve"> </w:t>
      </w:r>
      <w:r w:rsidR="00840787" w:rsidRPr="00BA6F30">
        <w:rPr>
          <w:rFonts w:hint="cs"/>
          <w:rtl/>
        </w:rPr>
        <w:t>المناطق</w:t>
      </w:r>
      <w:r w:rsidRPr="00C4608A">
        <w:rPr>
          <w:rFonts w:hint="eastAsia"/>
          <w:rtl/>
        </w:rPr>
        <w:t>،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فإن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من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شأن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هذا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الخيار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أن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يتيح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فرصة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لتحديث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أساليب</w:t>
      </w:r>
      <w:r w:rsidRPr="00C4608A">
        <w:rPr>
          <w:rtl/>
        </w:rPr>
        <w:t xml:space="preserve"> </w:t>
      </w:r>
      <w:r w:rsidRPr="00BA6F30">
        <w:rPr>
          <w:rFonts w:hint="eastAsia"/>
          <w:rtl/>
        </w:rPr>
        <w:t>تنظيم</w:t>
      </w:r>
      <w:r w:rsidR="00274F87">
        <w:rPr>
          <w:rFonts w:hint="cs"/>
          <w:rtl/>
        </w:rPr>
        <w:t xml:space="preserve"> </w:t>
      </w:r>
      <w:r w:rsidRPr="00BA6F30">
        <w:rPr>
          <w:rFonts w:hint="eastAsia"/>
          <w:rtl/>
        </w:rPr>
        <w:t>هذه</w:t>
      </w:r>
      <w:r w:rsidR="000F36C0" w:rsidRPr="00BA6F30">
        <w:rPr>
          <w:rFonts w:hint="cs"/>
          <w:rtl/>
        </w:rPr>
        <w:t> </w:t>
      </w:r>
      <w:r w:rsidRPr="00BA6F30">
        <w:rPr>
          <w:rFonts w:hint="eastAsia"/>
          <w:rtl/>
        </w:rPr>
        <w:t>الأحداث</w:t>
      </w:r>
      <w:r w:rsidRPr="00BA6F30">
        <w:rPr>
          <w:rtl/>
        </w:rPr>
        <w:t xml:space="preserve"> </w:t>
      </w:r>
      <w:r w:rsidRPr="00BA6F30">
        <w:rPr>
          <w:rFonts w:hint="eastAsia"/>
          <w:rtl/>
        </w:rPr>
        <w:t>وتقليص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مدتها</w:t>
      </w:r>
      <w:r w:rsidRPr="00C4608A">
        <w:rPr>
          <w:rtl/>
        </w:rPr>
        <w:t xml:space="preserve"> </w:t>
      </w:r>
      <w:r w:rsidRPr="00C4608A">
        <w:rPr>
          <w:rFonts w:hint="eastAsia"/>
          <w:rtl/>
        </w:rPr>
        <w:t>الإجمالية</w:t>
      </w:r>
      <w:r w:rsidR="00EB65AF">
        <w:rPr>
          <w:rFonts w:hint="cs"/>
          <w:rtl/>
        </w:rPr>
        <w:t>.</w:t>
      </w:r>
    </w:p>
    <w:p w:rsidR="002754C1" w:rsidRDefault="00312C79" w:rsidP="002754C1">
      <w:pPr>
        <w:pStyle w:val="Heading1"/>
      </w:pPr>
      <w:r>
        <w:t>4</w:t>
      </w:r>
      <w:r w:rsidRPr="007B46AB">
        <w:tab/>
      </w:r>
      <w:r>
        <w:rPr>
          <w:rFonts w:hint="cs"/>
          <w:rtl/>
        </w:rPr>
        <w:t xml:space="preserve">الخيار </w:t>
      </w:r>
      <w:r>
        <w:t>2</w:t>
      </w:r>
      <w:r>
        <w:rPr>
          <w:rFonts w:hint="cs"/>
          <w:rtl/>
        </w:rPr>
        <w:t xml:space="preserve">. </w:t>
      </w:r>
      <w:r w:rsidRPr="004C646D">
        <w:rPr>
          <w:rFonts w:hint="cs"/>
          <w:rtl/>
        </w:rPr>
        <w:t>تقسيم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أحداث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الاتحاد</w:t>
      </w:r>
    </w:p>
    <w:p w:rsidR="00842EB9" w:rsidRDefault="00312C79" w:rsidP="006021F1">
      <w:pPr>
        <w:rPr>
          <w:rtl/>
        </w:rPr>
      </w:pPr>
      <w:r>
        <w:t>1.4</w:t>
      </w:r>
      <w:r>
        <w:rPr>
          <w:rtl/>
        </w:rPr>
        <w:tab/>
      </w:r>
      <w:r w:rsidRPr="004C646D">
        <w:rPr>
          <w:rFonts w:hint="cs"/>
          <w:rtl/>
        </w:rPr>
        <w:t>يقتضي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النهج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الثاني</w:t>
      </w:r>
      <w:r w:rsidRPr="004C646D">
        <w:rPr>
          <w:rtl/>
        </w:rPr>
        <w:t xml:space="preserve"> </w:t>
      </w:r>
      <w:r>
        <w:rPr>
          <w:rFonts w:hint="cs"/>
          <w:rtl/>
        </w:rPr>
        <w:t>للارتقاء إلى الحد الأمثل</w:t>
      </w:r>
      <w:r w:rsidRPr="004C646D">
        <w:rPr>
          <w:rtl/>
        </w:rPr>
        <w:t xml:space="preserve"> </w:t>
      </w:r>
      <w:r>
        <w:rPr>
          <w:rFonts w:hint="cs"/>
          <w:rtl/>
        </w:rPr>
        <w:t>ب</w:t>
      </w:r>
      <w:r w:rsidRPr="004C646D">
        <w:rPr>
          <w:rFonts w:hint="cs"/>
          <w:rtl/>
        </w:rPr>
        <w:t>أحداث الاتحاد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رفيعة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المستوى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وذات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الطابع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العالمي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صقل موضوع تركيز كل حدث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وتحديد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مجموعة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خاصة من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الجماهير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بحسب الموضوع</w:t>
      </w:r>
      <w:r w:rsidRPr="004C646D">
        <w:rPr>
          <w:rtl/>
        </w:rPr>
        <w:t xml:space="preserve">. </w:t>
      </w:r>
      <w:r w:rsidRPr="004C646D">
        <w:rPr>
          <w:rFonts w:hint="cs"/>
          <w:rtl/>
        </w:rPr>
        <w:t>وسيسمح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هذا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للاتحاد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بتطبيق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توزيع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أكثر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تفصيلاً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للجمهور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من بين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كل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فئة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من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فئات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 xml:space="preserve">الجهات المعنية </w:t>
      </w:r>
      <w:r>
        <w:rPr>
          <w:rFonts w:hint="cs"/>
          <w:rtl/>
        </w:rPr>
        <w:t>الحالية</w:t>
      </w:r>
      <w:r w:rsidRPr="004C646D">
        <w:rPr>
          <w:rFonts w:hint="cs"/>
          <w:rtl/>
        </w:rPr>
        <w:t>،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لتحديد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مواصفات تخصصات الحاضرين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المحتملين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عوضاً عن توجيه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دعوات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عامة</w:t>
      </w:r>
      <w:r w:rsidRPr="004C646D">
        <w:rPr>
          <w:rtl/>
        </w:rPr>
        <w:t>.</w:t>
      </w:r>
      <w:r w:rsidR="009D7910">
        <w:rPr>
          <w:rStyle w:val="FootnoteReference"/>
          <w:rtl/>
        </w:rPr>
        <w:footnoteReference w:id="1"/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وسيتيح ذلك للاتحاد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توسيع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قاعدة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الجهات المعنية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بأنشطته والانخراط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في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المزيد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من</w:t>
      </w:r>
      <w:r w:rsidRPr="004C646D">
        <w:rPr>
          <w:rtl/>
        </w:rPr>
        <w:t xml:space="preserve"> </w:t>
      </w:r>
      <w:r>
        <w:rPr>
          <w:rFonts w:hint="cs"/>
          <w:rtl/>
        </w:rPr>
        <w:t xml:space="preserve">أنشطة الإرشاد والتوعية بشأن </w:t>
      </w:r>
      <w:r w:rsidRPr="004C646D">
        <w:rPr>
          <w:rFonts w:hint="cs"/>
          <w:rtl/>
        </w:rPr>
        <w:t>كل</w:t>
      </w:r>
      <w:r w:rsidRPr="004C646D">
        <w:rPr>
          <w:rtl/>
        </w:rPr>
        <w:t xml:space="preserve"> </w:t>
      </w:r>
      <w:r w:rsidRPr="004C646D">
        <w:rPr>
          <w:rFonts w:hint="cs"/>
          <w:rtl/>
        </w:rPr>
        <w:t>حدث</w:t>
      </w:r>
      <w:r w:rsidRPr="004C646D">
        <w:rPr>
          <w:rtl/>
        </w:rPr>
        <w:t xml:space="preserve"> </w:t>
      </w:r>
      <w:r>
        <w:rPr>
          <w:rFonts w:hint="cs"/>
          <w:rtl/>
        </w:rPr>
        <w:t>بحسب أهدافه والغرض منه.</w:t>
      </w:r>
      <w:r w:rsidR="00EB65AF">
        <w:rPr>
          <w:rFonts w:hint="cs"/>
          <w:rtl/>
        </w:rPr>
        <w:t xml:space="preserve"> ومن المهم ملاحظة أن تقسيم المحتوى لهذه الأحداث لن يؤثر على حقوق مشاركة أعضاء الاتحاد </w:t>
      </w:r>
      <w:r w:rsidR="00C93155">
        <w:rPr>
          <w:rFonts w:hint="cs"/>
          <w:rtl/>
        </w:rPr>
        <w:t>في</w:t>
      </w:r>
      <w:r w:rsidR="0004149E">
        <w:rPr>
          <w:rFonts w:hint="eastAsia"/>
          <w:rtl/>
        </w:rPr>
        <w:t> </w:t>
      </w:r>
      <w:r w:rsidR="00C93155">
        <w:rPr>
          <w:rFonts w:hint="cs"/>
          <w:rtl/>
        </w:rPr>
        <w:t>هذه الأحداث، التي سيستمر تحديدها بواسطة النصوص الأساسية للاتحاد.</w:t>
      </w:r>
    </w:p>
    <w:p w:rsidR="00312C79" w:rsidRDefault="00312C79" w:rsidP="006021F1">
      <w:pPr>
        <w:rPr>
          <w:rtl/>
        </w:rPr>
      </w:pPr>
      <w:r>
        <w:lastRenderedPageBreak/>
        <w:t>2.4</w:t>
      </w:r>
      <w:r>
        <w:rPr>
          <w:rtl/>
        </w:rPr>
        <w:tab/>
      </w:r>
      <w:r w:rsidRPr="0025604B">
        <w:rPr>
          <w:rFonts w:hint="cs"/>
          <w:rtl/>
        </w:rPr>
        <w:t>وسيكفل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هذا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النهج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الاستمرار في استفادة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أحداث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الاتحاد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من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مشاركة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الجهات المعنية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المتعددة،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وسيكفل أيضاً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تحديد كل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حدث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للروابط المشتركة بين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مشاركين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من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مؤسسات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مختلفة وتوجيه دعوات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المشاركة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إلى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الأشخاص المناسبين ذوي التخصصات المطلوبة من كل</w:t>
      </w:r>
      <w:r w:rsidRPr="0025604B">
        <w:rPr>
          <w:rtl/>
        </w:rPr>
        <w:t xml:space="preserve"> </w:t>
      </w:r>
      <w:r w:rsidRPr="0025604B">
        <w:rPr>
          <w:rFonts w:hint="cs"/>
          <w:rtl/>
        </w:rPr>
        <w:t>مجموعة من مجموعات الجهات المعنية الرئيسية في المنظمة المعنية</w:t>
      </w:r>
      <w:r>
        <w:rPr>
          <w:rFonts w:hint="cs"/>
          <w:rtl/>
        </w:rPr>
        <w:t>.</w:t>
      </w:r>
    </w:p>
    <w:p w:rsidR="002754C1" w:rsidRDefault="00312C79" w:rsidP="006021F1">
      <w:r>
        <w:t>3.4</w:t>
      </w:r>
      <w:r>
        <w:rPr>
          <w:rtl/>
        </w:rPr>
        <w:tab/>
      </w:r>
      <w:r w:rsidRPr="008E04F9">
        <w:rPr>
          <w:rFonts w:hint="cs"/>
          <w:rtl/>
        </w:rPr>
        <w:t>وسيتطلب</w:t>
      </w:r>
      <w:r w:rsidRPr="008E04F9">
        <w:rPr>
          <w:rtl/>
        </w:rPr>
        <w:t xml:space="preserve"> </w:t>
      </w:r>
      <w:r>
        <w:rPr>
          <w:rFonts w:hint="cs"/>
          <w:rtl/>
        </w:rPr>
        <w:t>ال</w:t>
      </w:r>
      <w:r w:rsidRPr="008E04F9">
        <w:rPr>
          <w:rFonts w:hint="cs"/>
          <w:rtl/>
        </w:rPr>
        <w:t>تقسيم</w:t>
      </w:r>
      <w:r w:rsidRPr="008E04F9">
        <w:rPr>
          <w:rtl/>
        </w:rPr>
        <w:t xml:space="preserve"> </w:t>
      </w:r>
      <w:proofErr w:type="spellStart"/>
      <w:r>
        <w:rPr>
          <w:rFonts w:hint="cs"/>
          <w:rtl/>
        </w:rPr>
        <w:t>المواضيعي</w:t>
      </w:r>
      <w:proofErr w:type="spellEnd"/>
      <w:r>
        <w:rPr>
          <w:rFonts w:hint="cs"/>
          <w:rtl/>
        </w:rPr>
        <w:t xml:space="preserve"> ل</w:t>
      </w:r>
      <w:r w:rsidRPr="008E04F9">
        <w:rPr>
          <w:rFonts w:hint="cs"/>
          <w:rtl/>
        </w:rPr>
        <w:t>لأحداث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رفيعة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المستوى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أيضاً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تعزيز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التنسيق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الداخلي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فيما</w:t>
      </w:r>
      <w:r w:rsidR="0082048B">
        <w:rPr>
          <w:rFonts w:hint="eastAsia"/>
          <w:rtl/>
        </w:rPr>
        <w:t> </w:t>
      </w:r>
      <w:r w:rsidRPr="008E04F9">
        <w:rPr>
          <w:rFonts w:hint="cs"/>
          <w:rtl/>
        </w:rPr>
        <w:t>يتعلق بالتخطيط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للأحداث،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مع الإبقاء على الفرق والموارد الحالية لكل حدث</w:t>
      </w:r>
      <w:r w:rsidRPr="008E04F9">
        <w:rPr>
          <w:rtl/>
        </w:rPr>
        <w:t xml:space="preserve">. </w:t>
      </w:r>
      <w:r w:rsidRPr="008E04F9">
        <w:rPr>
          <w:rFonts w:hint="cs"/>
          <w:rtl/>
        </w:rPr>
        <w:t>ولا يقلص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هذا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النهج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من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العدد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الإجمالي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للأحداث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ولا</w:t>
      </w:r>
      <w:r w:rsidR="0082048B">
        <w:rPr>
          <w:rFonts w:hint="cs"/>
          <w:rtl/>
        </w:rPr>
        <w:t> </w:t>
      </w:r>
      <w:r w:rsidRPr="008E04F9">
        <w:rPr>
          <w:rFonts w:hint="cs"/>
          <w:rtl/>
        </w:rPr>
        <w:t>يخفض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من</w:t>
      </w:r>
      <w:r w:rsidRPr="008E04F9">
        <w:rPr>
          <w:rtl/>
        </w:rPr>
        <w:t xml:space="preserve"> </w:t>
      </w:r>
      <w:r w:rsidR="004C5551">
        <w:rPr>
          <w:rFonts w:hint="cs"/>
          <w:rtl/>
        </w:rPr>
        <w:t>ال</w:t>
      </w:r>
      <w:r w:rsidRPr="008E04F9">
        <w:rPr>
          <w:rFonts w:hint="cs"/>
          <w:rtl/>
        </w:rPr>
        <w:t>آثار</w:t>
      </w:r>
      <w:r w:rsidR="004C5551">
        <w:rPr>
          <w:rFonts w:hint="cs"/>
          <w:rtl/>
        </w:rPr>
        <w:t xml:space="preserve"> الخاصة</w:t>
      </w:r>
      <w:r w:rsidRPr="008E04F9">
        <w:rPr>
          <w:rtl/>
        </w:rPr>
        <w:t xml:space="preserve"> </w:t>
      </w:r>
      <w:r w:rsidR="004C5551">
        <w:rPr>
          <w:rFonts w:hint="cs"/>
          <w:rtl/>
        </w:rPr>
        <w:t>ب</w:t>
      </w:r>
      <w:r w:rsidRPr="008E04F9">
        <w:rPr>
          <w:rFonts w:hint="cs"/>
          <w:rtl/>
        </w:rPr>
        <w:t>الموارد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على</w:t>
      </w:r>
      <w:r w:rsidRPr="008E04F9">
        <w:rPr>
          <w:rtl/>
        </w:rPr>
        <w:t xml:space="preserve"> </w:t>
      </w:r>
      <w:r w:rsidRPr="008E04F9">
        <w:rPr>
          <w:rFonts w:hint="cs"/>
          <w:rtl/>
        </w:rPr>
        <w:t>للاتحاد.</w:t>
      </w:r>
    </w:p>
    <w:p w:rsidR="00E51E51" w:rsidRPr="00E51E51" w:rsidRDefault="002754C1" w:rsidP="002754C1">
      <w:pPr>
        <w:tabs>
          <w:tab w:val="clear" w:pos="794"/>
        </w:tabs>
        <w:spacing w:after="120"/>
        <w:rPr>
          <w:sz w:val="2"/>
          <w:szCs w:val="2"/>
          <w:rtl/>
        </w:rPr>
      </w:pPr>
      <w:r w:rsidRPr="00E51E51">
        <w:rPr>
          <w:sz w:val="2"/>
          <w:szCs w:val="2"/>
          <w:rtl/>
        </w:rPr>
        <w:t xml:space="preserve"> </w:t>
      </w:r>
    </w:p>
    <w:p w:rsidR="00312C79" w:rsidRPr="007B46AB" w:rsidRDefault="00312C79" w:rsidP="00312C79">
      <w:pPr>
        <w:pStyle w:val="Heading1"/>
        <w:rPr>
          <w:rFonts w:eastAsiaTheme="minorEastAsia"/>
          <w:rtl/>
        </w:rPr>
      </w:pPr>
      <w:r>
        <w:rPr>
          <w:rFonts w:eastAsiaTheme="minorEastAsia"/>
        </w:rPr>
        <w:t>5</w:t>
      </w:r>
      <w:r w:rsidRPr="007B46AB">
        <w:rPr>
          <w:rFonts w:eastAsiaTheme="minorEastAsia"/>
        </w:rPr>
        <w:tab/>
      </w:r>
      <w:r>
        <w:rPr>
          <w:rFonts w:eastAsiaTheme="minorEastAsia" w:hint="cs"/>
          <w:rtl/>
        </w:rPr>
        <w:t>الخطوات المقبلة</w:t>
      </w:r>
    </w:p>
    <w:p w:rsidR="00312C79" w:rsidRDefault="00312C79" w:rsidP="006021F1">
      <w:pPr>
        <w:rPr>
          <w:rtl/>
        </w:rPr>
      </w:pPr>
      <w:r>
        <w:t>1.5</w:t>
      </w:r>
      <w:r>
        <w:rPr>
          <w:rtl/>
        </w:rPr>
        <w:tab/>
      </w:r>
      <w:r>
        <w:rPr>
          <w:rFonts w:hint="cs"/>
          <w:rtl/>
        </w:rPr>
        <w:t xml:space="preserve">يتوقف الارتقاء إلى الحد الأمثل بأحداث </w:t>
      </w:r>
      <w:r w:rsidR="008F087B">
        <w:rPr>
          <w:rFonts w:hint="cs"/>
          <w:rtl/>
        </w:rPr>
        <w:t xml:space="preserve">الاتحاد </w:t>
      </w:r>
      <w:r>
        <w:rPr>
          <w:rFonts w:hint="cs"/>
          <w:rtl/>
        </w:rPr>
        <w:t>رفيعة المستوى ذات الطابع العالمي على النهج المعتمد، استنا</w:t>
      </w:r>
      <w:r w:rsidR="00C93155">
        <w:rPr>
          <w:rFonts w:hint="cs"/>
          <w:rtl/>
        </w:rPr>
        <w:t>داً إلى الخيارات المقدمة أعلاه. ويُدعى مؤتمر المندوبين المفوضين للاتحاد إلى مواصلة المناقشات التي بدأت في دورة المجلس لعام</w:t>
      </w:r>
      <w:r w:rsidR="0082048B">
        <w:rPr>
          <w:rFonts w:hint="eastAsia"/>
          <w:rtl/>
        </w:rPr>
        <w:t> </w:t>
      </w:r>
      <w:r w:rsidR="00C93155">
        <w:t>2018</w:t>
      </w:r>
      <w:r w:rsidR="00C93155">
        <w:rPr>
          <w:rFonts w:hint="cs"/>
          <w:rtl/>
        </w:rPr>
        <w:t xml:space="preserve"> وتقديم المزيد من التوجيهات إلى أمانة الاتحاد للمضي قدما</w:t>
      </w:r>
      <w:r w:rsidR="004B5781">
        <w:rPr>
          <w:rFonts w:hint="cs"/>
          <w:rtl/>
        </w:rPr>
        <w:t>ً</w:t>
      </w:r>
      <w:r w:rsidR="00C93155">
        <w:rPr>
          <w:rFonts w:hint="cs"/>
          <w:rtl/>
        </w:rPr>
        <w:t xml:space="preserve"> في وضع جدول زمني </w:t>
      </w:r>
      <w:proofErr w:type="spellStart"/>
      <w:r w:rsidR="00C93155">
        <w:rPr>
          <w:rFonts w:hint="cs"/>
          <w:rtl/>
        </w:rPr>
        <w:t>مستمثل</w:t>
      </w:r>
      <w:proofErr w:type="spellEnd"/>
      <w:r w:rsidR="00C93155">
        <w:rPr>
          <w:rFonts w:hint="cs"/>
          <w:rtl/>
        </w:rPr>
        <w:t xml:space="preserve"> للأنشطة بدءاً من عام </w:t>
      </w:r>
      <w:r w:rsidR="00C93155">
        <w:t>2019</w:t>
      </w:r>
      <w:r w:rsidR="00C93155">
        <w:rPr>
          <w:rFonts w:hint="cs"/>
          <w:rtl/>
        </w:rPr>
        <w:t>.</w:t>
      </w:r>
    </w:p>
    <w:p w:rsidR="00312C79" w:rsidRDefault="00240837" w:rsidP="006021F1">
      <w:pPr>
        <w:pStyle w:val="enumlev1"/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 w:rsidRPr="009F694D">
        <w:rPr>
          <w:rFonts w:hint="cs"/>
          <w:rtl/>
        </w:rPr>
        <w:t>نوفمبر</w:t>
      </w:r>
      <w:r w:rsidR="00312C79" w:rsidRPr="009F694D">
        <w:rPr>
          <w:rtl/>
        </w:rPr>
        <w:t xml:space="preserve"> </w:t>
      </w:r>
      <w:r w:rsidR="00312C79">
        <w:t>2018</w:t>
      </w:r>
      <w:r w:rsidR="00312C79" w:rsidRPr="009F694D">
        <w:rPr>
          <w:rtl/>
        </w:rPr>
        <w:t xml:space="preserve"> - </w:t>
      </w:r>
      <w:r w:rsidR="00312C79" w:rsidRPr="009F694D">
        <w:rPr>
          <w:rFonts w:hint="cs"/>
          <w:rtl/>
        </w:rPr>
        <w:t>يونيو</w:t>
      </w:r>
      <w:r w:rsidR="00312C79" w:rsidRPr="009F694D">
        <w:rPr>
          <w:rtl/>
        </w:rPr>
        <w:t xml:space="preserve"> </w:t>
      </w:r>
      <w:r w:rsidR="00312C79">
        <w:t>2019</w:t>
      </w:r>
      <w:r w:rsidR="00312C79" w:rsidRPr="009F694D">
        <w:rPr>
          <w:rtl/>
        </w:rPr>
        <w:t xml:space="preserve">. </w:t>
      </w:r>
      <w:r w:rsidR="00312C79" w:rsidRPr="009F694D">
        <w:rPr>
          <w:rFonts w:hint="cs"/>
          <w:rtl/>
        </w:rPr>
        <w:t>تستعرض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أمانة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الاتحاد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الجدول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الزمني لأحداث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الاتحاد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وتعد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خطة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جديدة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لعام</w:t>
      </w:r>
      <w:r w:rsidR="004C5551">
        <w:rPr>
          <w:rFonts w:hint="cs"/>
          <w:rtl/>
        </w:rPr>
        <w:t> </w:t>
      </w:r>
      <w:r w:rsidR="00312C79">
        <w:t>2020</w:t>
      </w:r>
      <w:r w:rsidR="00312C79" w:rsidRPr="009F694D">
        <w:rPr>
          <w:rFonts w:hint="cs"/>
          <w:rtl/>
        </w:rPr>
        <w:t>،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مع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مراعاة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القرارات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المتخذة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في</w:t>
      </w:r>
      <w:r w:rsidR="00312C79" w:rsidRPr="009F694D">
        <w:t xml:space="preserve"> </w:t>
      </w:r>
      <w:r w:rsidR="00312C79" w:rsidRPr="009F694D">
        <w:rPr>
          <w:rFonts w:hint="cs"/>
          <w:rtl/>
        </w:rPr>
        <w:t>مؤتمر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المندوبين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المفوضين</w:t>
      </w:r>
      <w:r w:rsidR="00312C79" w:rsidRPr="009F694D">
        <w:rPr>
          <w:rtl/>
        </w:rPr>
        <w:t xml:space="preserve"> </w:t>
      </w:r>
      <w:r w:rsidR="00312C79" w:rsidRPr="009F694D">
        <w:rPr>
          <w:rFonts w:hint="cs"/>
          <w:rtl/>
        </w:rPr>
        <w:t>لعام</w:t>
      </w:r>
      <w:r w:rsidR="00312C79" w:rsidRPr="009F694D">
        <w:rPr>
          <w:rtl/>
        </w:rPr>
        <w:t xml:space="preserve"> </w:t>
      </w:r>
      <w:r w:rsidR="00312C79">
        <w:t>2018</w:t>
      </w:r>
      <w:r w:rsidR="00312C79">
        <w:rPr>
          <w:rFonts w:hint="cs"/>
          <w:rtl/>
        </w:rPr>
        <w:t>؛</w:t>
      </w:r>
    </w:p>
    <w:p w:rsidR="00312C79" w:rsidRDefault="00240837" w:rsidP="006021F1">
      <w:pPr>
        <w:pStyle w:val="enumlev1"/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 w:rsidRPr="00D174EA">
        <w:rPr>
          <w:rFonts w:hint="cs"/>
          <w:rtl/>
        </w:rPr>
        <w:t>ابتداءً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من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يناير</w:t>
      </w:r>
      <w:r w:rsidR="00312C79" w:rsidRPr="00D174EA">
        <w:rPr>
          <w:rtl/>
        </w:rPr>
        <w:t xml:space="preserve"> </w:t>
      </w:r>
      <w:r w:rsidR="00312C79">
        <w:t>2019</w:t>
      </w:r>
      <w:r w:rsidR="00312C79" w:rsidRPr="00D174EA">
        <w:rPr>
          <w:rtl/>
        </w:rPr>
        <w:t xml:space="preserve">. </w:t>
      </w:r>
      <w:r w:rsidR="00312C79" w:rsidRPr="00D174EA">
        <w:rPr>
          <w:rFonts w:hint="cs"/>
          <w:rtl/>
        </w:rPr>
        <w:t>تصدر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أمانة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الاتحاد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رسالة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دعوة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موحدة إلى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جميع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الإدارات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وتعلن فيها عن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الجدول الزمني لأحداث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الاتحاد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ذات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الطابع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العالمي</w:t>
      </w:r>
      <w:r w:rsidR="00312C79" w:rsidRPr="00D174EA">
        <w:rPr>
          <w:rtl/>
        </w:rPr>
        <w:t xml:space="preserve"> </w:t>
      </w:r>
      <w:r w:rsidR="00312C79" w:rsidRPr="00D174EA">
        <w:rPr>
          <w:rFonts w:hint="cs"/>
          <w:rtl/>
        </w:rPr>
        <w:t>لتلك السنة</w:t>
      </w:r>
      <w:r w:rsidR="00312C79">
        <w:rPr>
          <w:rFonts w:hint="cs"/>
          <w:rtl/>
        </w:rPr>
        <w:t>؛</w:t>
      </w:r>
    </w:p>
    <w:p w:rsidR="00312C79" w:rsidRDefault="00240837" w:rsidP="006021F1">
      <w:pPr>
        <w:pStyle w:val="enumlev1"/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 w:rsidRPr="00BE3006">
        <w:rPr>
          <w:rFonts w:hint="cs"/>
          <w:rtl/>
        </w:rPr>
        <w:t>يوليو</w:t>
      </w:r>
      <w:r w:rsidR="00F87CDC">
        <w:rPr>
          <w:rFonts w:hint="cs"/>
          <w:rtl/>
        </w:rPr>
        <w:t xml:space="preserve"> </w:t>
      </w:r>
      <w:r w:rsidR="004C5551">
        <w:rPr>
          <w:rtl/>
        </w:rPr>
        <w:t>-</w:t>
      </w:r>
      <w:r w:rsidR="00F87CDC">
        <w:rPr>
          <w:rFonts w:hint="cs"/>
          <w:rtl/>
        </w:rPr>
        <w:t xml:space="preserve"> </w:t>
      </w:r>
      <w:r w:rsidR="00312C79" w:rsidRPr="00BE3006">
        <w:rPr>
          <w:rFonts w:hint="cs"/>
          <w:rtl/>
        </w:rPr>
        <w:t>نوفمبر</w:t>
      </w:r>
      <w:r w:rsidR="00312C79" w:rsidRPr="00BE3006">
        <w:rPr>
          <w:rtl/>
        </w:rPr>
        <w:t xml:space="preserve"> </w:t>
      </w:r>
      <w:r w:rsidR="00312C79">
        <w:t>2019</w:t>
      </w:r>
      <w:r w:rsidR="00312C79" w:rsidRPr="00BE3006">
        <w:rPr>
          <w:rtl/>
        </w:rPr>
        <w:t xml:space="preserve">. </w:t>
      </w:r>
      <w:r w:rsidR="00312C79" w:rsidRPr="00BE3006">
        <w:rPr>
          <w:rFonts w:hint="cs"/>
          <w:rtl/>
        </w:rPr>
        <w:t>تعدل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جميع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المكاتب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جداولها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الزمنية وأحداثها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وفق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التخطيط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الجديد</w:t>
      </w:r>
      <w:r w:rsidR="00312C79" w:rsidRPr="00BE3006">
        <w:rPr>
          <w:rtl/>
        </w:rPr>
        <w:t xml:space="preserve"> </w:t>
      </w:r>
      <w:r w:rsidR="00312C79" w:rsidRPr="00240837">
        <w:rPr>
          <w:rFonts w:hint="cs"/>
          <w:rtl/>
          <w:lang w:val="ru-RU" w:bidi="ar-EG"/>
        </w:rPr>
        <w:t>وبناءً على</w:t>
      </w:r>
      <w:r w:rsidR="00312C79" w:rsidRPr="00BE3006">
        <w:rPr>
          <w:rFonts w:hint="cs"/>
          <w:rtl/>
        </w:rPr>
        <w:t xml:space="preserve"> توجيهات الأعضاء في الاتحاد</w:t>
      </w:r>
      <w:r w:rsidR="00312C79" w:rsidRPr="00BE3006">
        <w:rPr>
          <w:rtl/>
        </w:rPr>
        <w:t xml:space="preserve">. </w:t>
      </w:r>
      <w:r w:rsidR="00312C79" w:rsidRPr="00BE3006">
        <w:rPr>
          <w:rFonts w:hint="cs"/>
          <w:rtl/>
        </w:rPr>
        <w:t>وتقوم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أمانة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الاتحاد، عند الحاجة، ببحث إدخال تحسينات لتحقيق الكفاءة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بين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الفرق</w:t>
      </w:r>
      <w:r w:rsidR="00312C79" w:rsidRPr="00BE3006">
        <w:rPr>
          <w:rtl/>
        </w:rPr>
        <w:t xml:space="preserve"> </w:t>
      </w:r>
      <w:r w:rsidR="00840787">
        <w:rPr>
          <w:rFonts w:hint="cs"/>
          <w:rtl/>
        </w:rPr>
        <w:t>المشرفة على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>تنظ</w:t>
      </w:r>
      <w:r w:rsidR="00312C79">
        <w:rPr>
          <w:rFonts w:hint="cs"/>
          <w:rtl/>
        </w:rPr>
        <w:t>ي</w:t>
      </w:r>
      <w:r w:rsidR="00312C79" w:rsidRPr="00BE3006">
        <w:rPr>
          <w:rFonts w:hint="cs"/>
          <w:rtl/>
        </w:rPr>
        <w:t>م</w:t>
      </w:r>
      <w:r w:rsidR="00312C79" w:rsidRPr="00BE3006">
        <w:rPr>
          <w:rtl/>
        </w:rPr>
        <w:t xml:space="preserve"> </w:t>
      </w:r>
      <w:r w:rsidR="00312C79" w:rsidRPr="00BE3006">
        <w:rPr>
          <w:rFonts w:hint="cs"/>
          <w:rtl/>
        </w:rPr>
        <w:t xml:space="preserve">الأحداث. </w:t>
      </w:r>
      <w:r w:rsidR="00312C79">
        <w:rPr>
          <w:rFonts w:hint="cs"/>
          <w:rtl/>
        </w:rPr>
        <w:t xml:space="preserve">وينشئ </w:t>
      </w:r>
      <w:r w:rsidR="00312C79" w:rsidRPr="008A33F2">
        <w:rPr>
          <w:rtl/>
        </w:rPr>
        <w:t>فريق المهام المعني بالتنسيق بين القطاعات</w:t>
      </w:r>
      <w:r w:rsidR="00312C79">
        <w:rPr>
          <w:rFonts w:hint="cs"/>
          <w:rtl/>
        </w:rPr>
        <w:t xml:space="preserve"> </w:t>
      </w:r>
      <w:r w:rsidR="001D36DF">
        <w:t>(</w:t>
      </w:r>
      <w:r w:rsidR="001D36DF" w:rsidRPr="008A33F2">
        <w:t>ISC-TF</w:t>
      </w:r>
      <w:r w:rsidR="001D36DF">
        <w:t>)</w:t>
      </w:r>
      <w:r w:rsidR="00312C79">
        <w:rPr>
          <w:rFonts w:hint="cs"/>
          <w:rtl/>
        </w:rPr>
        <w:t xml:space="preserve"> فريقاً لتنسيق محتويات أحداث الاتحاد لضمان الاتساق بينها</w:t>
      </w:r>
      <w:r w:rsidR="00E7115B">
        <w:rPr>
          <w:rFonts w:hint="cs"/>
          <w:rtl/>
        </w:rPr>
        <w:t>؛</w:t>
      </w:r>
    </w:p>
    <w:p w:rsidR="00312C79" w:rsidRPr="00674FD7" w:rsidRDefault="00240837" w:rsidP="006021F1">
      <w:pPr>
        <w:pStyle w:val="enumlev1"/>
        <w:rPr>
          <w:rtl/>
        </w:rPr>
      </w:pPr>
      <w:r w:rsidRPr="000C6FF4">
        <w:rPr>
          <w:rFonts w:ascii="Traditional Arabic" w:hAnsi="Traditional Arabic"/>
          <w:sz w:val="30"/>
        </w:rPr>
        <w:t>•</w:t>
      </w:r>
      <w:r>
        <w:tab/>
      </w:r>
      <w:r w:rsidR="00312C79">
        <w:rPr>
          <w:rFonts w:hint="cs"/>
          <w:rtl/>
        </w:rPr>
        <w:t xml:space="preserve">يناير </w:t>
      </w:r>
      <w:r w:rsidR="00312C79" w:rsidRPr="00240837">
        <w:rPr>
          <w:lang w:val="fr-CH"/>
        </w:rPr>
        <w:t>2020</w:t>
      </w:r>
      <w:r w:rsidR="00312C79" w:rsidRPr="00240837">
        <w:rPr>
          <w:rFonts w:hint="cs"/>
          <w:rtl/>
          <w:lang w:val="ru-RU"/>
        </w:rPr>
        <w:t>. يبدأ نفاذ الجدول الزمني الجديد لأحداث الاتحاد.</w:t>
      </w:r>
    </w:p>
    <w:p w:rsidR="0074420E" w:rsidRPr="0056448E" w:rsidRDefault="0096104C" w:rsidP="0056448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RPr="0056448E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CB" w:rsidRDefault="001A7BCB" w:rsidP="006C3242">
      <w:pPr>
        <w:spacing w:before="0" w:line="240" w:lineRule="auto"/>
      </w:pPr>
      <w:r>
        <w:separator/>
      </w:r>
    </w:p>
  </w:endnote>
  <w:endnote w:type="continuationSeparator" w:id="0">
    <w:p w:rsidR="001A7BCB" w:rsidRDefault="001A7BC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CC15BB" w:rsidRDefault="006C3242" w:rsidP="004A37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en-GB"/>
      </w:rPr>
    </w:pP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56448E" w:rsidRPr="00CC15BB">
      <w:rPr>
        <w:rFonts w:ascii="Calibri" w:hAnsi="Calibri" w:cs="Calibri"/>
        <w:noProof/>
        <w:color w:val="D9D9D9" w:themeColor="background1" w:themeShade="D9"/>
        <w:sz w:val="16"/>
        <w:szCs w:val="16"/>
        <w:lang w:val="en-GB"/>
      </w:rPr>
      <w:t>P:\ARA\SG\CONF-SG\PP18\000\038A.docx</w:t>
    </w:r>
    <w:r w:rsidRPr="00CC15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 xml:space="preserve">   (</w:t>
    </w:r>
    <w:r w:rsidR="004A37AE" w:rsidRPr="00CC15BB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439657</w:t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)</w:t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CC15BB" w:rsidRPr="00CC15BB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09.08.18</w:t>
    </w:r>
    <w:r w:rsidRPr="00CC15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CC15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56448E" w:rsidRPr="00CC15BB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20.04.18</w:t>
    </w:r>
    <w:r w:rsidRPr="00CC15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BC4DD6" w:rsidRDefault="006C3242" w:rsidP="004A37AE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BC4DD6">
      <w:rPr>
        <w:rFonts w:ascii="Calibri" w:hAnsi="Calibri" w:cs="Calibri"/>
        <w:sz w:val="20"/>
        <w:lang w:val="fr-FR"/>
      </w:rPr>
      <w:t xml:space="preserve">• </w:t>
    </w:r>
    <w:r w:rsidR="004A37AE" w:rsidRPr="00BC4DD6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BC4DD6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CB" w:rsidRDefault="001A7BCB" w:rsidP="006C3242">
      <w:pPr>
        <w:spacing w:before="0" w:line="240" w:lineRule="auto"/>
      </w:pPr>
      <w:r>
        <w:separator/>
      </w:r>
    </w:p>
  </w:footnote>
  <w:footnote w:type="continuationSeparator" w:id="0">
    <w:p w:rsidR="001A7BCB" w:rsidRDefault="001A7BCB" w:rsidP="006C3242">
      <w:pPr>
        <w:spacing w:before="0" w:line="240" w:lineRule="auto"/>
      </w:pPr>
      <w:r>
        <w:continuationSeparator/>
      </w:r>
    </w:p>
  </w:footnote>
  <w:footnote w:id="1">
    <w:p w:rsidR="009D7910" w:rsidRDefault="009D7910" w:rsidP="00A22F96">
      <w:pPr>
        <w:pStyle w:val="FootnoteText"/>
        <w:tabs>
          <w:tab w:val="clear" w:pos="794"/>
          <w:tab w:val="left" w:pos="425"/>
        </w:tabs>
        <w:ind w:left="425" w:hanging="425"/>
        <w:rPr>
          <w:rtl/>
        </w:rPr>
      </w:pPr>
      <w:r w:rsidRPr="00A22F96">
        <w:rPr>
          <w:rStyle w:val="FootnoteReference"/>
          <w:position w:val="0"/>
        </w:rPr>
        <w:footnoteRef/>
      </w:r>
      <w:r w:rsidR="00A22F96">
        <w:rPr>
          <w:rtl/>
        </w:rPr>
        <w:tab/>
      </w:r>
      <w:r w:rsidRPr="00A22F96">
        <w:rPr>
          <w:rFonts w:hint="cs"/>
          <w:i/>
          <w:iCs/>
          <w:rtl/>
        </w:rPr>
        <w:t>على سبيل المثال، يمكن أن يشمل الحضور من الإدارات العامة الوزراء أو الوكالات التنظيمية أو هيئات الإذاعة أو الهيئات الدولية/الشؤون الخارجية بحسب موضوع التركيز الفعلي للاجتماع/الحدث. وعلى نفس المنوال، يمكن أيضا</w:t>
      </w:r>
      <w:r w:rsidR="00A22F96">
        <w:rPr>
          <w:rFonts w:hint="cs"/>
          <w:i/>
          <w:iCs/>
          <w:rtl/>
        </w:rPr>
        <w:t>ً</w:t>
      </w:r>
      <w:r w:rsidRPr="00A22F96">
        <w:rPr>
          <w:rFonts w:hint="cs"/>
          <w:i/>
          <w:iCs/>
          <w:rtl/>
        </w:rPr>
        <w:t xml:space="preserve"> التمييز بين جمهور القطاع الخاص بحسب مواضيع السياسة العامة، أو التسويق والاتصالات، أو إدارة سلسلة التوريد، أو البحوث والتطوير، أو الهندسة، أو تطوير المنتجات، أو غير ذلك.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C15BB" w:rsidP="004A37A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A37AE">
          <w:rPr>
            <w:rFonts w:cs="Calibri"/>
            <w:noProof/>
            <w:sz w:val="20"/>
            <w:szCs w:val="20"/>
          </w:rPr>
          <w:br/>
          <w:t>PP</w:t>
        </w:r>
        <w:r w:rsidR="00447F32" w:rsidRPr="00447F32">
          <w:rPr>
            <w:rFonts w:cs="Calibri"/>
            <w:noProof/>
            <w:sz w:val="20"/>
            <w:szCs w:val="20"/>
          </w:rPr>
          <w:t>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A37AE">
          <w:rPr>
            <w:rFonts w:cs="Calibri" w:hint="cs"/>
            <w:noProof/>
            <w:sz w:val="20"/>
            <w:szCs w:val="20"/>
            <w:rtl/>
          </w:rPr>
          <w:t>38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E575C3"/>
    <w:multiLevelType w:val="hybridMultilevel"/>
    <w:tmpl w:val="2148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3135A"/>
    <w:multiLevelType w:val="hybridMultilevel"/>
    <w:tmpl w:val="45EA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CB"/>
    <w:rsid w:val="00006100"/>
    <w:rsid w:val="0004149E"/>
    <w:rsid w:val="00090574"/>
    <w:rsid w:val="000A18DB"/>
    <w:rsid w:val="000C548A"/>
    <w:rsid w:val="000C6FF4"/>
    <w:rsid w:val="000E575B"/>
    <w:rsid w:val="000F36C0"/>
    <w:rsid w:val="00107373"/>
    <w:rsid w:val="00170E08"/>
    <w:rsid w:val="001A78AD"/>
    <w:rsid w:val="001A7BCB"/>
    <w:rsid w:val="001B2124"/>
    <w:rsid w:val="001C0169"/>
    <w:rsid w:val="001D1D50"/>
    <w:rsid w:val="001D33E9"/>
    <w:rsid w:val="001D36DF"/>
    <w:rsid w:val="001D7CB1"/>
    <w:rsid w:val="001E446E"/>
    <w:rsid w:val="002154EE"/>
    <w:rsid w:val="0023283D"/>
    <w:rsid w:val="00240837"/>
    <w:rsid w:val="00271C43"/>
    <w:rsid w:val="00274F87"/>
    <w:rsid w:val="002754C1"/>
    <w:rsid w:val="00290728"/>
    <w:rsid w:val="0029148E"/>
    <w:rsid w:val="002978F4"/>
    <w:rsid w:val="002B028D"/>
    <w:rsid w:val="002E6541"/>
    <w:rsid w:val="00312C79"/>
    <w:rsid w:val="003409BC"/>
    <w:rsid w:val="00357185"/>
    <w:rsid w:val="00383829"/>
    <w:rsid w:val="003D1F19"/>
    <w:rsid w:val="003F4B29"/>
    <w:rsid w:val="00414F1E"/>
    <w:rsid w:val="0042686F"/>
    <w:rsid w:val="004317D8"/>
    <w:rsid w:val="00443869"/>
    <w:rsid w:val="00444965"/>
    <w:rsid w:val="00446F8B"/>
    <w:rsid w:val="00447F32"/>
    <w:rsid w:val="00456F96"/>
    <w:rsid w:val="00491DFC"/>
    <w:rsid w:val="004A37AE"/>
    <w:rsid w:val="004B5781"/>
    <w:rsid w:val="004C5551"/>
    <w:rsid w:val="004E11DC"/>
    <w:rsid w:val="00510A78"/>
    <w:rsid w:val="00511DD9"/>
    <w:rsid w:val="005409AC"/>
    <w:rsid w:val="00550CD6"/>
    <w:rsid w:val="0055516A"/>
    <w:rsid w:val="0056084C"/>
    <w:rsid w:val="0056448E"/>
    <w:rsid w:val="00582A24"/>
    <w:rsid w:val="0058491B"/>
    <w:rsid w:val="005A3170"/>
    <w:rsid w:val="006021F1"/>
    <w:rsid w:val="006223AD"/>
    <w:rsid w:val="00623A6E"/>
    <w:rsid w:val="006330FB"/>
    <w:rsid w:val="0064486E"/>
    <w:rsid w:val="00645CF1"/>
    <w:rsid w:val="006902E3"/>
    <w:rsid w:val="0069200F"/>
    <w:rsid w:val="006A65CB"/>
    <w:rsid w:val="006C3242"/>
    <w:rsid w:val="006C7CC0"/>
    <w:rsid w:val="006C7EEB"/>
    <w:rsid w:val="006F63F7"/>
    <w:rsid w:val="00705C12"/>
    <w:rsid w:val="00706D7A"/>
    <w:rsid w:val="00722F0D"/>
    <w:rsid w:val="0074420E"/>
    <w:rsid w:val="00776D5D"/>
    <w:rsid w:val="00783E26"/>
    <w:rsid w:val="007C3BC7"/>
    <w:rsid w:val="007C59AA"/>
    <w:rsid w:val="007D4ACF"/>
    <w:rsid w:val="007F05EF"/>
    <w:rsid w:val="007F0787"/>
    <w:rsid w:val="007F2F76"/>
    <w:rsid w:val="008109EF"/>
    <w:rsid w:val="00810B7B"/>
    <w:rsid w:val="0082048B"/>
    <w:rsid w:val="008235CD"/>
    <w:rsid w:val="008247DE"/>
    <w:rsid w:val="00840787"/>
    <w:rsid w:val="00840B10"/>
    <w:rsid w:val="00842EB9"/>
    <w:rsid w:val="008513CB"/>
    <w:rsid w:val="008C345F"/>
    <w:rsid w:val="008D4D05"/>
    <w:rsid w:val="008F087B"/>
    <w:rsid w:val="00914070"/>
    <w:rsid w:val="00923B0C"/>
    <w:rsid w:val="0093648A"/>
    <w:rsid w:val="0094021C"/>
    <w:rsid w:val="0096104C"/>
    <w:rsid w:val="00982B28"/>
    <w:rsid w:val="0098312B"/>
    <w:rsid w:val="009C246F"/>
    <w:rsid w:val="009D313F"/>
    <w:rsid w:val="009D7910"/>
    <w:rsid w:val="00A22F96"/>
    <w:rsid w:val="00A47A5A"/>
    <w:rsid w:val="00A6683B"/>
    <w:rsid w:val="00A97B78"/>
    <w:rsid w:val="00A97F94"/>
    <w:rsid w:val="00AD2CEB"/>
    <w:rsid w:val="00B05BC8"/>
    <w:rsid w:val="00B611FC"/>
    <w:rsid w:val="00B64B47"/>
    <w:rsid w:val="00BA6F30"/>
    <w:rsid w:val="00BC45E5"/>
    <w:rsid w:val="00BC4DD6"/>
    <w:rsid w:val="00C002DE"/>
    <w:rsid w:val="00C03426"/>
    <w:rsid w:val="00C53BF8"/>
    <w:rsid w:val="00C63765"/>
    <w:rsid w:val="00C66157"/>
    <w:rsid w:val="00C674FE"/>
    <w:rsid w:val="00C75633"/>
    <w:rsid w:val="00C93155"/>
    <w:rsid w:val="00CC15BB"/>
    <w:rsid w:val="00CC3B0F"/>
    <w:rsid w:val="00CE2EE1"/>
    <w:rsid w:val="00CF3FFD"/>
    <w:rsid w:val="00CF5CD6"/>
    <w:rsid w:val="00D54FE1"/>
    <w:rsid w:val="00D77D0F"/>
    <w:rsid w:val="00DA09DD"/>
    <w:rsid w:val="00DA1CF0"/>
    <w:rsid w:val="00DC1E02"/>
    <w:rsid w:val="00DC24B4"/>
    <w:rsid w:val="00DE34BA"/>
    <w:rsid w:val="00DF16DC"/>
    <w:rsid w:val="00DF2493"/>
    <w:rsid w:val="00E13F60"/>
    <w:rsid w:val="00E45211"/>
    <w:rsid w:val="00E51E51"/>
    <w:rsid w:val="00E7115B"/>
    <w:rsid w:val="00E80E64"/>
    <w:rsid w:val="00EA6CA4"/>
    <w:rsid w:val="00EB2470"/>
    <w:rsid w:val="00EB65AF"/>
    <w:rsid w:val="00EB70D0"/>
    <w:rsid w:val="00EB796D"/>
    <w:rsid w:val="00EC4258"/>
    <w:rsid w:val="00ED73DA"/>
    <w:rsid w:val="00EF0B4E"/>
    <w:rsid w:val="00F02AC0"/>
    <w:rsid w:val="00F24FC4"/>
    <w:rsid w:val="00F2676C"/>
    <w:rsid w:val="00F310BC"/>
    <w:rsid w:val="00F32B47"/>
    <w:rsid w:val="00F63768"/>
    <w:rsid w:val="00F66DAD"/>
    <w:rsid w:val="00F71A40"/>
    <w:rsid w:val="00F84366"/>
    <w:rsid w:val="00F85089"/>
    <w:rsid w:val="00F87CDC"/>
    <w:rsid w:val="00F93AB7"/>
    <w:rsid w:val="00FA19A6"/>
    <w:rsid w:val="00FA2D69"/>
    <w:rsid w:val="00FA6F46"/>
    <w:rsid w:val="00FB02A3"/>
    <w:rsid w:val="00FE5872"/>
    <w:rsid w:val="00FE6EE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19879CE-C998-44D1-9EEB-6AA8FC4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Figuretitle0">
    <w:name w:val="Figure_title"/>
    <w:qFormat/>
    <w:rsid w:val="00312C79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table" w:customStyle="1" w:styleId="TableGrid1">
    <w:name w:val="Table Grid1"/>
    <w:basedOn w:val="TableNormal"/>
    <w:next w:val="TableGrid"/>
    <w:rsid w:val="00170E0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5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8-CLCWGFHRM8-C-00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89/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7ADD-4819-4E2A-BB57-EC18EA82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</dc:subject>
  <dc:creator>Aly, Abdullah</dc:creator>
  <cp:keywords>PP-18, Plenipotentiary</cp:keywords>
  <dc:description/>
  <cp:lastModifiedBy>Brouard, Ricarda</cp:lastModifiedBy>
  <cp:revision>2</cp:revision>
  <cp:lastPrinted>2018-04-20T16:05:00Z</cp:lastPrinted>
  <dcterms:created xsi:type="dcterms:W3CDTF">2018-08-09T12:59:00Z</dcterms:created>
  <dcterms:modified xsi:type="dcterms:W3CDTF">2018-08-09T12:59:00Z</dcterms:modified>
  <cp:category>Conference document</cp:category>
</cp:coreProperties>
</file>