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XSpec="center" w:tblpY="-612"/>
        <w:bidiVisual/>
        <w:tblW w:w="5000" w:type="pct"/>
        <w:jc w:val="center"/>
        <w:tblLook w:val="0000" w:firstRow="0" w:lastRow="0" w:firstColumn="0" w:lastColumn="0" w:noHBand="0" w:noVBand="0"/>
      </w:tblPr>
      <w:tblGrid>
        <w:gridCol w:w="6377"/>
        <w:gridCol w:w="3262"/>
      </w:tblGrid>
      <w:tr w:rsidR="001100B7" w:rsidRPr="001100B7" w:rsidTr="003132DF">
        <w:trPr>
          <w:cantSplit/>
          <w:trHeight w:val="20"/>
          <w:jc w:val="center"/>
        </w:trPr>
        <w:tc>
          <w:tcPr>
            <w:tcW w:w="3308" w:type="pct"/>
          </w:tcPr>
          <w:p w:rsidR="001100B7" w:rsidRPr="001100B7" w:rsidRDefault="001100B7" w:rsidP="00BE5A22">
            <w:pPr>
              <w:spacing w:before="240" w:after="60"/>
              <w:jc w:val="left"/>
              <w:rPr>
                <w:b/>
                <w:bCs/>
                <w:sz w:val="26"/>
                <w:szCs w:val="36"/>
                <w:rtl/>
                <w:lang w:bidi="ar-EG"/>
              </w:rPr>
            </w:pPr>
            <w:bookmarkStart w:id="0" w:name="_GoBack"/>
            <w:bookmarkEnd w:id="0"/>
            <w:r w:rsidRPr="001100B7">
              <w:rPr>
                <w:rFonts w:hint="cs"/>
                <w:b/>
                <w:bCs/>
                <w:w w:val="110"/>
                <w:sz w:val="32"/>
                <w:szCs w:val="44"/>
                <w:rtl/>
                <w:lang w:bidi="ar-EG"/>
              </w:rPr>
              <w:t xml:space="preserve">مؤتمر المندوبين المفوضين </w:t>
            </w:r>
            <w:r w:rsidRPr="001100B7">
              <w:rPr>
                <w:b/>
                <w:bCs/>
                <w:w w:val="110"/>
                <w:sz w:val="32"/>
                <w:szCs w:val="44"/>
                <w:lang w:bidi="ar-SY"/>
              </w:rPr>
              <w:t>(PP-1</w:t>
            </w:r>
            <w:r w:rsidR="00401C69">
              <w:rPr>
                <w:b/>
                <w:bCs/>
                <w:w w:val="110"/>
                <w:sz w:val="32"/>
                <w:szCs w:val="44"/>
                <w:lang w:bidi="ar-SY"/>
              </w:rPr>
              <w:t>8</w:t>
            </w:r>
            <w:r w:rsidRPr="001100B7">
              <w:rPr>
                <w:b/>
                <w:bCs/>
                <w:w w:val="110"/>
                <w:sz w:val="32"/>
                <w:szCs w:val="44"/>
                <w:lang w:bidi="ar-SY"/>
              </w:rPr>
              <w:t>)</w:t>
            </w:r>
            <w:r w:rsidR="00002571">
              <w:rPr>
                <w:b/>
                <w:bCs/>
                <w:w w:val="110"/>
                <w:sz w:val="32"/>
                <w:szCs w:val="44"/>
                <w:rtl/>
                <w:lang w:bidi="ar-SY"/>
              </w:rPr>
              <w:br/>
            </w:r>
            <w:r w:rsidR="007304F9">
              <w:rPr>
                <w:rFonts w:hint="cs"/>
                <w:b/>
                <w:bCs/>
                <w:sz w:val="26"/>
                <w:szCs w:val="36"/>
                <w:rtl/>
                <w:lang w:bidi="ar-EG"/>
              </w:rPr>
              <w:t>دبي</w:t>
            </w:r>
            <w:r w:rsidRPr="001100B7">
              <w:rPr>
                <w:b/>
                <w:bCs/>
                <w:sz w:val="26"/>
                <w:szCs w:val="36"/>
                <w:rtl/>
                <w:lang w:bidi="ar-EG"/>
              </w:rPr>
              <w:t xml:space="preserve">، </w:t>
            </w:r>
            <w:r w:rsidR="007304F9">
              <w:rPr>
                <w:b/>
                <w:bCs/>
                <w:sz w:val="26"/>
                <w:szCs w:val="36"/>
                <w:lang w:bidi="ar-SY"/>
              </w:rPr>
              <w:t>29</w:t>
            </w:r>
            <w:r w:rsidR="007304F9">
              <w:rPr>
                <w:rFonts w:hint="cs"/>
                <w:b/>
                <w:bCs/>
                <w:sz w:val="26"/>
                <w:szCs w:val="36"/>
                <w:rtl/>
                <w:lang w:bidi="ar-EG"/>
              </w:rPr>
              <w:t xml:space="preserve"> أكتوبر - </w:t>
            </w:r>
            <w:r w:rsidR="007304F9">
              <w:rPr>
                <w:b/>
                <w:bCs/>
                <w:sz w:val="26"/>
                <w:szCs w:val="36"/>
                <w:lang w:bidi="ar-EG"/>
              </w:rPr>
              <w:t>16</w:t>
            </w:r>
            <w:r w:rsidR="007304F9">
              <w:rPr>
                <w:rFonts w:hint="cs"/>
                <w:b/>
                <w:bCs/>
                <w:sz w:val="26"/>
                <w:szCs w:val="36"/>
                <w:rtl/>
                <w:lang w:bidi="ar-EG"/>
              </w:rPr>
              <w:t xml:space="preserve"> نوفمبر</w:t>
            </w:r>
            <w:r w:rsidR="00401C69">
              <w:rPr>
                <w:rFonts w:hint="cs"/>
                <w:b/>
                <w:bCs/>
                <w:sz w:val="26"/>
                <w:szCs w:val="36"/>
                <w:rtl/>
                <w:lang w:bidi="ar-SY"/>
              </w:rPr>
              <w:t xml:space="preserve"> </w:t>
            </w:r>
            <w:r w:rsidR="00401C69">
              <w:rPr>
                <w:b/>
                <w:bCs/>
                <w:sz w:val="26"/>
                <w:szCs w:val="36"/>
                <w:lang w:bidi="ar-SY"/>
              </w:rPr>
              <w:t>2018</w:t>
            </w:r>
          </w:p>
        </w:tc>
        <w:tc>
          <w:tcPr>
            <w:tcW w:w="1692" w:type="pct"/>
          </w:tcPr>
          <w:p w:rsidR="001100B7" w:rsidRPr="001100B7" w:rsidRDefault="001100B7" w:rsidP="00401C69">
            <w:pPr>
              <w:spacing w:line="240" w:lineRule="auto"/>
              <w:rPr>
                <w:rtl/>
                <w:lang w:bidi="ar-EG"/>
              </w:rPr>
            </w:pPr>
            <w:bookmarkStart w:id="1" w:name="ditulogo"/>
            <w:bookmarkEnd w:id="1"/>
            <w:r w:rsidRPr="001100B7">
              <w:rPr>
                <w:noProof/>
              </w:rPr>
              <w:drawing>
                <wp:inline distT="0" distB="0" distL="0" distR="0" wp14:anchorId="1BEC731C" wp14:editId="5908B4D0">
                  <wp:extent cx="1837690" cy="7588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1100B7" w:rsidRPr="001100B7" w:rsidTr="003132DF">
        <w:trPr>
          <w:cantSplit/>
          <w:trHeight w:val="20"/>
          <w:jc w:val="center"/>
        </w:trPr>
        <w:tc>
          <w:tcPr>
            <w:tcW w:w="3308" w:type="pct"/>
            <w:tcBorders>
              <w:bottom w:val="single" w:sz="12" w:space="0" w:color="auto"/>
            </w:tcBorders>
          </w:tcPr>
          <w:p w:rsidR="001100B7" w:rsidRPr="001100B7" w:rsidRDefault="001100B7" w:rsidP="003132DF">
            <w:pPr>
              <w:spacing w:before="60" w:after="60" w:line="340" w:lineRule="exact"/>
              <w:rPr>
                <w:rtl/>
                <w:lang w:bidi="ar-EG"/>
              </w:rPr>
            </w:pPr>
          </w:p>
        </w:tc>
        <w:tc>
          <w:tcPr>
            <w:tcW w:w="1692" w:type="pct"/>
            <w:tcBorders>
              <w:bottom w:val="single" w:sz="12" w:space="0" w:color="auto"/>
            </w:tcBorders>
          </w:tcPr>
          <w:p w:rsidR="001100B7" w:rsidRPr="001100B7" w:rsidRDefault="001100B7" w:rsidP="003132DF">
            <w:pPr>
              <w:spacing w:before="60" w:after="60" w:line="340" w:lineRule="exact"/>
              <w:rPr>
                <w:lang w:bidi="ar-SY"/>
              </w:rPr>
            </w:pPr>
          </w:p>
        </w:tc>
      </w:tr>
      <w:tr w:rsidR="001100B7" w:rsidRPr="001100B7" w:rsidTr="003132DF">
        <w:trPr>
          <w:cantSplit/>
          <w:trHeight w:val="20"/>
          <w:jc w:val="center"/>
        </w:trPr>
        <w:tc>
          <w:tcPr>
            <w:tcW w:w="3308" w:type="pct"/>
            <w:tcBorders>
              <w:top w:val="single" w:sz="12" w:space="0" w:color="auto"/>
            </w:tcBorders>
          </w:tcPr>
          <w:p w:rsidR="001100B7" w:rsidRPr="001100B7" w:rsidRDefault="001100B7" w:rsidP="009945AD">
            <w:pPr>
              <w:spacing w:before="0" w:line="300" w:lineRule="exact"/>
              <w:rPr>
                <w:b/>
                <w:bCs/>
                <w:rtl/>
                <w:lang w:bidi="ar-EG"/>
              </w:rPr>
            </w:pPr>
          </w:p>
        </w:tc>
        <w:tc>
          <w:tcPr>
            <w:tcW w:w="1692" w:type="pct"/>
            <w:tcBorders>
              <w:top w:val="single" w:sz="12" w:space="0" w:color="auto"/>
            </w:tcBorders>
          </w:tcPr>
          <w:p w:rsidR="001100B7" w:rsidRPr="001100B7" w:rsidRDefault="001100B7" w:rsidP="009945AD">
            <w:pPr>
              <w:spacing w:before="0" w:line="300" w:lineRule="exact"/>
              <w:rPr>
                <w:b/>
                <w:bCs/>
                <w:lang w:bidi="ar-SY"/>
              </w:rPr>
            </w:pPr>
          </w:p>
        </w:tc>
      </w:tr>
      <w:tr w:rsidR="001100B7" w:rsidRPr="001100B7" w:rsidTr="003132DF">
        <w:trPr>
          <w:cantSplit/>
          <w:jc w:val="center"/>
        </w:trPr>
        <w:tc>
          <w:tcPr>
            <w:tcW w:w="3308" w:type="pct"/>
          </w:tcPr>
          <w:p w:rsidR="001100B7" w:rsidRPr="00F105FD" w:rsidRDefault="00FC6FBF" w:rsidP="00F405C8">
            <w:pPr>
              <w:spacing w:before="20" w:after="20" w:line="300" w:lineRule="exact"/>
              <w:rPr>
                <w:b/>
                <w:bCs/>
                <w:highlight w:val="yellow"/>
                <w:rtl/>
                <w:lang w:bidi="ar-EG"/>
              </w:rPr>
            </w:pPr>
            <w:r w:rsidRPr="005D2E05">
              <w:rPr>
                <w:rFonts w:hint="cs"/>
                <w:b/>
                <w:bCs/>
                <w:rtl/>
                <w:lang w:bidi="ar-EG"/>
              </w:rPr>
              <w:t>الجلسة العامة</w:t>
            </w:r>
          </w:p>
        </w:tc>
        <w:tc>
          <w:tcPr>
            <w:tcW w:w="1692" w:type="pct"/>
            <w:vAlign w:val="center"/>
          </w:tcPr>
          <w:p w:rsidR="001100B7" w:rsidRPr="001100B7" w:rsidRDefault="001100B7" w:rsidP="008A1239">
            <w:pPr>
              <w:spacing w:before="20" w:after="20" w:line="300" w:lineRule="exact"/>
              <w:rPr>
                <w:b/>
                <w:bCs/>
                <w:rtl/>
                <w:lang w:bidi="ar-EG"/>
              </w:rPr>
            </w:pPr>
            <w:r w:rsidRPr="001100B7">
              <w:rPr>
                <w:b/>
                <w:bCs/>
                <w:rtl/>
                <w:lang w:bidi="ar-EG"/>
              </w:rPr>
              <w:t>الوثيقة</w:t>
            </w:r>
            <w:r w:rsidRPr="001100B7">
              <w:rPr>
                <w:rFonts w:hint="cs"/>
                <w:b/>
                <w:bCs/>
                <w:rtl/>
                <w:lang w:bidi="ar-EG"/>
              </w:rPr>
              <w:t xml:space="preserve"> </w:t>
            </w:r>
            <w:r w:rsidR="008A1239">
              <w:rPr>
                <w:b/>
                <w:bCs/>
                <w:lang w:val="en-GB" w:bidi="ar-SY"/>
              </w:rPr>
              <w:t>35</w:t>
            </w:r>
            <w:r w:rsidRPr="001100B7">
              <w:rPr>
                <w:b/>
                <w:bCs/>
                <w:lang w:val="en-GB" w:bidi="ar-SY"/>
              </w:rPr>
              <w:t>-A</w:t>
            </w:r>
          </w:p>
        </w:tc>
      </w:tr>
      <w:tr w:rsidR="001100B7" w:rsidRPr="001100B7" w:rsidTr="003132DF">
        <w:trPr>
          <w:cantSplit/>
          <w:jc w:val="center"/>
        </w:trPr>
        <w:tc>
          <w:tcPr>
            <w:tcW w:w="3308" w:type="pct"/>
          </w:tcPr>
          <w:p w:rsidR="001100B7" w:rsidRPr="001100B7" w:rsidRDefault="001100B7" w:rsidP="00F405C8">
            <w:pPr>
              <w:spacing w:before="20" w:after="20" w:line="300" w:lineRule="exact"/>
              <w:rPr>
                <w:b/>
                <w:bCs/>
                <w:rtl/>
              </w:rPr>
            </w:pPr>
          </w:p>
        </w:tc>
        <w:tc>
          <w:tcPr>
            <w:tcW w:w="1692" w:type="pct"/>
            <w:vAlign w:val="center"/>
          </w:tcPr>
          <w:p w:rsidR="001100B7" w:rsidRPr="001100B7" w:rsidRDefault="008A1239" w:rsidP="008A1239">
            <w:pPr>
              <w:spacing w:before="20" w:after="20" w:line="300" w:lineRule="exact"/>
              <w:rPr>
                <w:b/>
                <w:bCs/>
                <w:rtl/>
                <w:lang w:bidi="ar-EG"/>
              </w:rPr>
            </w:pPr>
            <w:r>
              <w:rPr>
                <w:b/>
                <w:bCs/>
                <w:lang w:bidi="ar-SY"/>
              </w:rPr>
              <w:t>29</w:t>
            </w:r>
            <w:r w:rsidR="001100B7">
              <w:rPr>
                <w:rFonts w:hint="cs"/>
                <w:b/>
                <w:bCs/>
                <w:rtl/>
                <w:lang w:bidi="ar-SY"/>
              </w:rPr>
              <w:t xml:space="preserve"> </w:t>
            </w:r>
            <w:r>
              <w:rPr>
                <w:rFonts w:hint="cs"/>
                <w:b/>
                <w:bCs/>
                <w:rtl/>
                <w:lang w:bidi="ar-SY"/>
              </w:rPr>
              <w:t>يونيو</w:t>
            </w:r>
            <w:r w:rsidR="001100B7">
              <w:rPr>
                <w:rFonts w:hint="cs"/>
                <w:b/>
                <w:bCs/>
                <w:rtl/>
                <w:lang w:bidi="ar-SY"/>
              </w:rPr>
              <w:t xml:space="preserve"> </w:t>
            </w:r>
            <w:r w:rsidR="00401C69">
              <w:rPr>
                <w:b/>
                <w:bCs/>
                <w:lang w:val="en-GB" w:bidi="ar-SY"/>
              </w:rPr>
              <w:t>2018</w:t>
            </w:r>
          </w:p>
        </w:tc>
      </w:tr>
      <w:tr w:rsidR="001100B7" w:rsidRPr="001100B7" w:rsidTr="003132DF">
        <w:trPr>
          <w:cantSplit/>
          <w:jc w:val="center"/>
        </w:trPr>
        <w:tc>
          <w:tcPr>
            <w:tcW w:w="3308" w:type="pct"/>
          </w:tcPr>
          <w:p w:rsidR="001100B7" w:rsidRPr="001100B7" w:rsidRDefault="001100B7" w:rsidP="00F405C8">
            <w:pPr>
              <w:spacing w:before="20" w:after="20" w:line="300" w:lineRule="exact"/>
              <w:rPr>
                <w:b/>
                <w:bCs/>
                <w:rtl/>
                <w:lang w:bidi="ar-EG"/>
              </w:rPr>
            </w:pPr>
          </w:p>
        </w:tc>
        <w:tc>
          <w:tcPr>
            <w:tcW w:w="1692" w:type="pct"/>
            <w:vAlign w:val="center"/>
          </w:tcPr>
          <w:p w:rsidR="001100B7" w:rsidRPr="001100B7" w:rsidRDefault="001100B7" w:rsidP="00F405C8">
            <w:pPr>
              <w:spacing w:before="20" w:after="20" w:line="300" w:lineRule="exact"/>
              <w:rPr>
                <w:b/>
                <w:bCs/>
                <w:lang w:bidi="ar-SY"/>
              </w:rPr>
            </w:pPr>
            <w:r w:rsidRPr="001100B7">
              <w:rPr>
                <w:b/>
                <w:bCs/>
                <w:rtl/>
                <w:lang w:bidi="ar-EG"/>
              </w:rPr>
              <w:t xml:space="preserve">الأصل: </w:t>
            </w:r>
            <w:r w:rsidRPr="001100B7">
              <w:rPr>
                <w:rFonts w:hint="cs"/>
                <w:b/>
                <w:bCs/>
                <w:rtl/>
                <w:lang w:bidi="ar-EG"/>
              </w:rPr>
              <w:t>بالإنكليزية</w:t>
            </w:r>
          </w:p>
        </w:tc>
      </w:tr>
      <w:tr w:rsidR="001100B7" w:rsidRPr="001100B7" w:rsidTr="003132DF">
        <w:trPr>
          <w:cantSplit/>
          <w:jc w:val="center"/>
        </w:trPr>
        <w:tc>
          <w:tcPr>
            <w:tcW w:w="5000" w:type="pct"/>
            <w:gridSpan w:val="2"/>
          </w:tcPr>
          <w:p w:rsidR="001100B7" w:rsidRPr="00C823FB" w:rsidRDefault="008A1239" w:rsidP="003132DF">
            <w:pPr>
              <w:pStyle w:val="Source"/>
              <w:rPr>
                <w:rtl/>
              </w:rPr>
            </w:pPr>
            <w:r w:rsidRPr="00C823FB">
              <w:rPr>
                <w:rFonts w:hint="cs"/>
                <w:rtl/>
                <w:lang w:bidi="ar-SY"/>
              </w:rPr>
              <w:t>تقرير من المجلس</w:t>
            </w:r>
          </w:p>
        </w:tc>
      </w:tr>
      <w:tr w:rsidR="001100B7" w:rsidRPr="001100B7" w:rsidTr="003132DF">
        <w:trPr>
          <w:cantSplit/>
          <w:jc w:val="center"/>
        </w:trPr>
        <w:tc>
          <w:tcPr>
            <w:tcW w:w="5000" w:type="pct"/>
            <w:gridSpan w:val="2"/>
          </w:tcPr>
          <w:p w:rsidR="001100B7" w:rsidRPr="00C823FB" w:rsidRDefault="00C823FB" w:rsidP="00C823FB">
            <w:pPr>
              <w:pStyle w:val="Title1"/>
              <w:rPr>
                <w:rtl/>
                <w:lang w:bidi="ar-EG"/>
              </w:rPr>
            </w:pPr>
            <w:r>
              <w:rPr>
                <w:rFonts w:hint="cs"/>
                <w:rtl/>
                <w:lang w:bidi="ar-EG"/>
              </w:rPr>
              <w:t xml:space="preserve">آراء المجلس بشأن </w:t>
            </w:r>
            <w:r w:rsidR="008A1239" w:rsidRPr="00C823FB">
              <w:rPr>
                <w:rFonts w:hint="cs"/>
                <w:rtl/>
              </w:rPr>
              <w:t>السياسات العامة الدولية المتعلقة ب</w:t>
            </w:r>
            <w:r w:rsidR="008A1239" w:rsidRPr="00C823FB">
              <w:rPr>
                <w:rtl/>
              </w:rPr>
              <w:t>نفاذ الأشخاص ذوي</w:t>
            </w:r>
            <w:r w:rsidR="008A1239" w:rsidRPr="00C823FB">
              <w:rPr>
                <w:rFonts w:hint="cs"/>
                <w:rtl/>
              </w:rPr>
              <w:t> </w:t>
            </w:r>
            <w:r w:rsidR="008A1239" w:rsidRPr="00C823FB">
              <w:rPr>
                <w:rtl/>
              </w:rPr>
              <w:t xml:space="preserve">الإعاقة </w:t>
            </w:r>
            <w:r w:rsidR="008A1239" w:rsidRPr="00C823FB">
              <w:rPr>
                <w:rFonts w:hint="cs"/>
                <w:rtl/>
              </w:rPr>
              <w:t xml:space="preserve">وذوي </w:t>
            </w:r>
            <w:r w:rsidR="008A1239" w:rsidRPr="00C823FB">
              <w:rPr>
                <w:rtl/>
              </w:rPr>
              <w:t xml:space="preserve">الاحتياجات </w:t>
            </w:r>
            <w:r w:rsidR="008A1239" w:rsidRPr="00C823FB">
              <w:rPr>
                <w:rFonts w:hint="cs"/>
                <w:rtl/>
              </w:rPr>
              <w:t xml:space="preserve">المحددة </w:t>
            </w:r>
            <w:r w:rsidR="008A1239" w:rsidRPr="00C823FB">
              <w:rPr>
                <w:rtl/>
              </w:rPr>
              <w:t>إلى الإنترنت</w:t>
            </w:r>
          </w:p>
        </w:tc>
      </w:tr>
      <w:tr w:rsidR="001100B7" w:rsidRPr="001100B7" w:rsidTr="003132DF">
        <w:trPr>
          <w:cantSplit/>
          <w:jc w:val="center"/>
        </w:trPr>
        <w:tc>
          <w:tcPr>
            <w:tcW w:w="5000" w:type="pct"/>
            <w:gridSpan w:val="2"/>
          </w:tcPr>
          <w:p w:rsidR="001100B7" w:rsidRPr="001100B7" w:rsidRDefault="001100B7" w:rsidP="00561A38">
            <w:pPr>
              <w:pStyle w:val="Title2"/>
              <w:rPr>
                <w:rtl/>
                <w:lang w:bidi="ar-EG"/>
              </w:rPr>
            </w:pPr>
          </w:p>
        </w:tc>
      </w:tr>
    </w:tbl>
    <w:p w:rsidR="002024CE" w:rsidRDefault="002024CE" w:rsidP="002024CE">
      <w:pPr>
        <w:rPr>
          <w:b/>
          <w:bCs/>
          <w:rtl/>
        </w:rPr>
      </w:pPr>
    </w:p>
    <w:tbl>
      <w:tblPr>
        <w:tblStyle w:val="TableGrid"/>
        <w:bidiVisual/>
        <w:tblW w:w="0" w:type="auto"/>
        <w:tblLook w:val="04A0" w:firstRow="1" w:lastRow="0" w:firstColumn="1" w:lastColumn="0" w:noHBand="0" w:noVBand="1"/>
      </w:tblPr>
      <w:tblGrid>
        <w:gridCol w:w="9629"/>
      </w:tblGrid>
      <w:tr w:rsidR="002024CE" w:rsidRPr="002024CE" w:rsidTr="006D563F">
        <w:tc>
          <w:tcPr>
            <w:tcW w:w="9629" w:type="dxa"/>
          </w:tcPr>
          <w:p w:rsidR="002024CE" w:rsidRPr="002A2CA6" w:rsidRDefault="002024CE" w:rsidP="002024CE">
            <w:pPr>
              <w:spacing w:after="120"/>
              <w:rPr>
                <w:rtl/>
                <w:lang w:bidi="ar-EG"/>
              </w:rPr>
            </w:pPr>
            <w:r>
              <w:rPr>
                <w:rFonts w:hint="cs"/>
                <w:rtl/>
              </w:rPr>
              <w:t xml:space="preserve">خلال دورة المجلس لعام </w:t>
            </w:r>
            <w:r>
              <w:t>2018</w:t>
            </w:r>
            <w:r>
              <w:rPr>
                <w:rFonts w:hint="cs"/>
                <w:rtl/>
                <w:lang w:bidi="ar-EG"/>
              </w:rPr>
              <w:t xml:space="preserve">، </w:t>
            </w:r>
            <w:r>
              <w:rPr>
                <w:rFonts w:hint="cs"/>
                <w:rtl/>
              </w:rPr>
              <w:t xml:space="preserve">قدم </w:t>
            </w:r>
            <w:r w:rsidRPr="00C823FB">
              <w:rPr>
                <w:rFonts w:hint="cs"/>
                <w:rtl/>
              </w:rPr>
              <w:t>رئيس</w:t>
            </w:r>
            <w:r w:rsidRPr="00C823FB">
              <w:rPr>
                <w:rtl/>
              </w:rPr>
              <w:t xml:space="preserve"> </w:t>
            </w:r>
            <w:r w:rsidRPr="00C823FB">
              <w:rPr>
                <w:rFonts w:hint="cs"/>
                <w:rtl/>
              </w:rPr>
              <w:t>فريق</w:t>
            </w:r>
            <w:r w:rsidRPr="00C823FB">
              <w:rPr>
                <w:rtl/>
              </w:rPr>
              <w:t xml:space="preserve"> </w:t>
            </w:r>
            <w:r w:rsidRPr="00C823FB">
              <w:rPr>
                <w:rFonts w:hint="cs"/>
                <w:rtl/>
              </w:rPr>
              <w:t>العمل</w:t>
            </w:r>
            <w:r w:rsidRPr="00C823FB">
              <w:rPr>
                <w:rtl/>
              </w:rPr>
              <w:t xml:space="preserve"> </w:t>
            </w:r>
            <w:r w:rsidRPr="00C823FB">
              <w:rPr>
                <w:rFonts w:hint="cs"/>
                <w:rtl/>
              </w:rPr>
              <w:t>التابع</w:t>
            </w:r>
            <w:r w:rsidRPr="00C823FB">
              <w:rPr>
                <w:rtl/>
              </w:rPr>
              <w:t xml:space="preserve"> </w:t>
            </w:r>
            <w:r w:rsidRPr="00C823FB">
              <w:rPr>
                <w:rFonts w:hint="cs"/>
                <w:rtl/>
              </w:rPr>
              <w:t>للمجلس</w:t>
            </w:r>
            <w:r w:rsidRPr="00C823FB">
              <w:rPr>
                <w:rtl/>
              </w:rPr>
              <w:t xml:space="preserve"> </w:t>
            </w:r>
            <w:r w:rsidRPr="00C823FB">
              <w:rPr>
                <w:rFonts w:hint="cs"/>
                <w:rtl/>
              </w:rPr>
              <w:t>المعني</w:t>
            </w:r>
            <w:r w:rsidRPr="00C823FB">
              <w:rPr>
                <w:rtl/>
              </w:rPr>
              <w:t xml:space="preserve"> </w:t>
            </w:r>
            <w:r w:rsidRPr="00C823FB">
              <w:rPr>
                <w:rFonts w:hint="cs"/>
                <w:rtl/>
              </w:rPr>
              <w:t>بقضايا</w:t>
            </w:r>
            <w:r w:rsidRPr="00C823FB">
              <w:rPr>
                <w:rtl/>
              </w:rPr>
              <w:t xml:space="preserve"> </w:t>
            </w:r>
            <w:r w:rsidRPr="00C823FB">
              <w:rPr>
                <w:rFonts w:hint="cs"/>
                <w:rtl/>
              </w:rPr>
              <w:t>السياسات</w:t>
            </w:r>
            <w:r w:rsidRPr="00C823FB">
              <w:rPr>
                <w:rtl/>
              </w:rPr>
              <w:t xml:space="preserve"> </w:t>
            </w:r>
            <w:r w:rsidRPr="00C823FB">
              <w:rPr>
                <w:rFonts w:hint="cs"/>
                <w:rtl/>
              </w:rPr>
              <w:t>العامة</w:t>
            </w:r>
            <w:r w:rsidRPr="00C823FB">
              <w:rPr>
                <w:rtl/>
              </w:rPr>
              <w:t xml:space="preserve"> </w:t>
            </w:r>
            <w:r w:rsidRPr="00C823FB">
              <w:rPr>
                <w:rFonts w:hint="cs"/>
                <w:rtl/>
              </w:rPr>
              <w:t>الدولية</w:t>
            </w:r>
            <w:r w:rsidRPr="00C823FB">
              <w:rPr>
                <w:rtl/>
              </w:rPr>
              <w:t xml:space="preserve"> </w:t>
            </w:r>
            <w:r w:rsidRPr="00C823FB">
              <w:rPr>
                <w:rFonts w:hint="cs"/>
                <w:rtl/>
              </w:rPr>
              <w:t>المتعلقة</w:t>
            </w:r>
            <w:r w:rsidRPr="00C823FB">
              <w:rPr>
                <w:rtl/>
              </w:rPr>
              <w:t xml:space="preserve"> </w:t>
            </w:r>
            <w:r w:rsidRPr="00C823FB">
              <w:rPr>
                <w:rFonts w:hint="cs"/>
                <w:rtl/>
              </w:rPr>
              <w:t>بالإنترنت</w:t>
            </w:r>
            <w:r>
              <w:rPr>
                <w:rFonts w:hint="eastAsia"/>
                <w:rtl/>
              </w:rPr>
              <w:t> </w:t>
            </w:r>
            <w:r>
              <w:t>(</w:t>
            </w:r>
            <w:r w:rsidRPr="004222DF">
              <w:t>CWG-Internet</w:t>
            </w:r>
            <w:r>
              <w:t>)</w:t>
            </w:r>
            <w:r>
              <w:rPr>
                <w:rFonts w:hint="cs"/>
                <w:rtl/>
              </w:rPr>
              <w:t xml:space="preserve"> </w:t>
            </w:r>
            <w:hyperlink r:id="rId9" w:history="1">
              <w:r w:rsidRPr="007060C3">
                <w:rPr>
                  <w:rStyle w:val="Hyperlink"/>
                  <w:rFonts w:hint="cs"/>
                  <w:rtl/>
                </w:rPr>
                <w:t xml:space="preserve">الوثيقة </w:t>
              </w:r>
              <w:r w:rsidRPr="007060C3">
                <w:rPr>
                  <w:rStyle w:val="Hyperlink"/>
                </w:rPr>
                <w:t>C18/54</w:t>
              </w:r>
            </w:hyperlink>
            <w:r>
              <w:rPr>
                <w:rFonts w:hint="cs"/>
                <w:rtl/>
              </w:rPr>
              <w:t xml:space="preserve"> </w:t>
            </w:r>
            <w:r>
              <w:rPr>
                <w:rFonts w:hint="cs"/>
                <w:rtl/>
                <w:lang w:bidi="ar-EG"/>
              </w:rPr>
              <w:t xml:space="preserve">وذكَّر بالمناقشة التي جرت خلال دورتي المجلس لعامي </w:t>
            </w:r>
            <w:r>
              <w:rPr>
                <w:lang w:bidi="ar-EG"/>
              </w:rPr>
              <w:t>2017</w:t>
            </w:r>
            <w:r>
              <w:rPr>
                <w:rFonts w:hint="cs"/>
                <w:rtl/>
                <w:lang w:bidi="ar-EG"/>
              </w:rPr>
              <w:t xml:space="preserve"> و</w:t>
            </w:r>
            <w:r>
              <w:rPr>
                <w:lang w:bidi="ar-EG"/>
              </w:rPr>
              <w:t>2018</w:t>
            </w:r>
            <w:r>
              <w:rPr>
                <w:rFonts w:hint="cs"/>
                <w:rtl/>
                <w:lang w:bidi="ar-EG"/>
              </w:rPr>
              <w:t xml:space="preserve"> بشأن مشروع قرار عن </w:t>
            </w:r>
            <w:r w:rsidRPr="000E48AF">
              <w:rPr>
                <w:rtl/>
              </w:rPr>
              <w:t>نفاذ</w:t>
            </w:r>
            <w:r>
              <w:rPr>
                <w:i/>
                <w:iCs/>
                <w:rtl/>
              </w:rPr>
              <w:t xml:space="preserve"> </w:t>
            </w:r>
            <w:r w:rsidRPr="000E48AF">
              <w:rPr>
                <w:rtl/>
              </w:rPr>
              <w:t>الأشخاص ذوي الإعاقة وذوي الاحتياجات المحددة إلى الإنترنت</w:t>
            </w:r>
            <w:r>
              <w:rPr>
                <w:rFonts w:hint="cs"/>
                <w:rtl/>
                <w:lang w:bidi="ar-EG"/>
              </w:rPr>
              <w:t>.</w:t>
            </w:r>
          </w:p>
          <w:p w:rsidR="002024CE" w:rsidRPr="002024CE" w:rsidRDefault="002024CE" w:rsidP="002024CE">
            <w:pPr>
              <w:spacing w:after="120"/>
              <w:rPr>
                <w:b/>
                <w:rtl/>
                <w:lang w:bidi="ar-EG"/>
              </w:rPr>
            </w:pPr>
            <w:r>
              <w:rPr>
                <w:rFonts w:hint="cs"/>
                <w:rtl/>
              </w:rPr>
              <w:t xml:space="preserve">وبناءً على طلب المجلس، يرد في الملحق مقتطف من المحضر الموجز للجلسة العامة الثالثة لدورة المجلس لعام </w:t>
            </w:r>
            <w:r>
              <w:t>2018</w:t>
            </w:r>
            <w:r>
              <w:rPr>
                <w:rFonts w:hint="cs"/>
                <w:rtl/>
                <w:lang w:bidi="ar-EG"/>
              </w:rPr>
              <w:t xml:space="preserve"> يتضمن الآراء المعرب عنها خلال المناقشات.</w:t>
            </w:r>
          </w:p>
        </w:tc>
      </w:tr>
    </w:tbl>
    <w:p w:rsidR="00706D7A" w:rsidRPr="008A1239" w:rsidRDefault="008A1239" w:rsidP="002024CE">
      <w:pPr>
        <w:spacing w:before="3120"/>
        <w:rPr>
          <w:rtl/>
          <w:lang w:val="fr-CH" w:bidi="ar-EG"/>
        </w:rPr>
      </w:pPr>
      <w:r w:rsidRPr="002024CE">
        <w:rPr>
          <w:rFonts w:hint="cs"/>
          <w:b/>
          <w:bCs/>
          <w:rtl/>
        </w:rPr>
        <w:t>الملحق</w:t>
      </w:r>
      <w:r w:rsidR="002A2CA6" w:rsidRPr="002024CE">
        <w:rPr>
          <w:rFonts w:hint="cs"/>
          <w:b/>
          <w:bCs/>
          <w:rtl/>
        </w:rPr>
        <w:t>ات:</w:t>
      </w:r>
      <w:r>
        <w:rPr>
          <w:rFonts w:hint="cs"/>
          <w:rtl/>
        </w:rPr>
        <w:t xml:space="preserve"> </w:t>
      </w:r>
      <w:r>
        <w:rPr>
          <w:lang w:val="fr-CH"/>
        </w:rPr>
        <w:t>1</w:t>
      </w:r>
    </w:p>
    <w:p w:rsidR="001100B7" w:rsidRDefault="001100B7" w:rsidP="005855A4">
      <w:pPr>
        <w:rPr>
          <w:rtl/>
          <w:lang w:bidi="ar-EG"/>
        </w:rPr>
      </w:pPr>
      <w:r>
        <w:rPr>
          <w:rtl/>
          <w:lang w:bidi="ar-SY"/>
        </w:rPr>
        <w:br w:type="page"/>
      </w:r>
    </w:p>
    <w:p w:rsidR="002024CE" w:rsidRDefault="002024CE" w:rsidP="002024CE">
      <w:pPr>
        <w:pStyle w:val="AnnexNo"/>
        <w:rPr>
          <w:rtl/>
          <w:lang w:bidi="ar-SA"/>
        </w:rPr>
      </w:pPr>
      <w:r>
        <w:rPr>
          <w:rFonts w:hint="cs"/>
          <w:noProof/>
          <w:rtl/>
        </w:rPr>
        <w:lastRenderedPageBreak/>
        <w:t>الملحق</w:t>
      </w:r>
    </w:p>
    <w:p w:rsidR="002024CE" w:rsidRDefault="002024CE" w:rsidP="008303D0">
      <w:pPr>
        <w:pStyle w:val="Annextitle"/>
        <w:spacing w:after="120"/>
      </w:pPr>
      <w:r>
        <w:rPr>
          <w:rFonts w:hint="cs"/>
          <w:rtl/>
          <w:lang w:bidi="ar-EG"/>
        </w:rPr>
        <w:t>مقتطف من</w:t>
      </w:r>
      <w:r w:rsidRPr="002A2CA6">
        <w:rPr>
          <w:rFonts w:hint="cs"/>
          <w:rtl/>
          <w:lang w:bidi="ar-EG"/>
        </w:rPr>
        <w:t xml:space="preserve"> </w:t>
      </w:r>
      <w:r w:rsidRPr="002A2CA6">
        <w:rPr>
          <w:rtl/>
        </w:rPr>
        <w:t>الوثيقة</w:t>
      </w:r>
      <w:r w:rsidRPr="002A2CA6">
        <w:rPr>
          <w:rFonts w:hint="cs"/>
          <w:rtl/>
        </w:rPr>
        <w:t xml:space="preserve"> </w:t>
      </w:r>
      <w:r w:rsidRPr="002A2CA6">
        <w:rPr>
          <w:lang w:val="en-GB"/>
        </w:rPr>
        <w:t>C18/106</w:t>
      </w:r>
      <w:r w:rsidRPr="002A2CA6">
        <w:rPr>
          <w:rFonts w:hint="cs"/>
          <w:rtl/>
        </w:rPr>
        <w:t xml:space="preserve"> </w:t>
      </w:r>
      <w:r w:rsidRPr="002A2CA6">
        <w:rPr>
          <w:rFonts w:hint="cs"/>
          <w:rtl/>
          <w:lang w:bidi="ar-EG"/>
        </w:rPr>
        <w:t xml:space="preserve">- </w:t>
      </w:r>
      <w:r w:rsidRPr="002A2CA6">
        <w:rPr>
          <w:rFonts w:hint="cs"/>
          <w:rtl/>
        </w:rPr>
        <w:t>محضر موجز</w:t>
      </w:r>
      <w:r w:rsidRPr="002A2CA6">
        <w:t xml:space="preserve"> </w:t>
      </w:r>
      <w:r w:rsidRPr="002A2CA6">
        <w:rPr>
          <w:rFonts w:hint="cs"/>
          <w:rtl/>
        </w:rPr>
        <w:t xml:space="preserve">للجلسة العامة </w:t>
      </w:r>
      <w:r w:rsidRPr="002A2CA6">
        <w:rPr>
          <w:rFonts w:hint="cs"/>
          <w:rtl/>
          <w:lang w:bidi="ar-EG"/>
        </w:rPr>
        <w:t>الثالثة</w:t>
      </w:r>
      <w:r>
        <w:rPr>
          <w:rtl/>
        </w:rPr>
        <w:br/>
      </w:r>
      <w:r>
        <w:rPr>
          <w:rFonts w:hint="cs"/>
          <w:rtl/>
        </w:rPr>
        <w:t xml:space="preserve">لدورة المجلس لعام </w:t>
      </w:r>
      <w:r>
        <w:t>2018</w:t>
      </w:r>
    </w:p>
    <w:tbl>
      <w:tblPr>
        <w:bidiVisual/>
        <w:tblW w:w="5017" w:type="pct"/>
        <w:jc w:val="right"/>
        <w:tblLayout w:type="fixed"/>
        <w:tblLook w:val="0000" w:firstRow="0" w:lastRow="0" w:firstColumn="0" w:lastColumn="0" w:noHBand="0" w:noVBand="0"/>
      </w:tblPr>
      <w:tblGrid>
        <w:gridCol w:w="6620"/>
        <w:gridCol w:w="3052"/>
      </w:tblGrid>
      <w:tr w:rsidR="008A1239" w:rsidRPr="00290728" w:rsidTr="002024CE">
        <w:trPr>
          <w:cantSplit/>
          <w:trHeight w:val="20"/>
          <w:jc w:val="right"/>
        </w:trPr>
        <w:tc>
          <w:tcPr>
            <w:tcW w:w="6620" w:type="dxa"/>
          </w:tcPr>
          <w:p w:rsidR="008A1239" w:rsidRPr="00290728" w:rsidRDefault="008A1239" w:rsidP="002024CE">
            <w:pPr>
              <w:spacing w:before="160"/>
              <w:jc w:val="left"/>
              <w:rPr>
                <w:b/>
                <w:bCs/>
                <w:lang w:bidi="ar-EG"/>
              </w:rPr>
            </w:pPr>
            <w:r w:rsidRPr="00290728">
              <w:rPr>
                <w:rFonts w:hint="cs"/>
                <w:b/>
                <w:bCs/>
                <w:w w:val="110"/>
                <w:sz w:val="32"/>
                <w:szCs w:val="44"/>
                <w:rtl/>
                <w:lang w:bidi="ar-EG"/>
              </w:rPr>
              <w:t xml:space="preserve">ال‍مجلس </w:t>
            </w:r>
            <w:r>
              <w:rPr>
                <w:b/>
                <w:bCs/>
                <w:w w:val="110"/>
                <w:sz w:val="32"/>
                <w:szCs w:val="44"/>
                <w:lang w:bidi="ar-SY"/>
              </w:rPr>
              <w:t>2018</w:t>
            </w:r>
            <w:r>
              <w:rPr>
                <w:b/>
                <w:bCs/>
                <w:w w:val="110"/>
                <w:sz w:val="32"/>
                <w:szCs w:val="44"/>
                <w:rtl/>
                <w:lang w:bidi="ar-SY"/>
              </w:rPr>
              <w:br/>
            </w:r>
            <w:r w:rsidRPr="00290728">
              <w:rPr>
                <w:rFonts w:hint="cs"/>
                <w:b/>
                <w:bCs/>
                <w:sz w:val="24"/>
                <w:szCs w:val="32"/>
                <w:rtl/>
                <w:lang w:bidi="ar-EG"/>
              </w:rPr>
              <w:t xml:space="preserve">جنيف، </w:t>
            </w:r>
            <w:r>
              <w:rPr>
                <w:b/>
                <w:bCs/>
                <w:sz w:val="24"/>
                <w:szCs w:val="32"/>
                <w:lang w:bidi="ar-SY"/>
              </w:rPr>
              <w:t>27-17</w:t>
            </w:r>
            <w:r>
              <w:rPr>
                <w:rFonts w:hint="cs"/>
                <w:b/>
                <w:bCs/>
                <w:sz w:val="24"/>
                <w:szCs w:val="32"/>
                <w:rtl/>
                <w:lang w:bidi="ar-EG"/>
              </w:rPr>
              <w:t xml:space="preserve"> أبريل </w:t>
            </w:r>
            <w:r>
              <w:rPr>
                <w:b/>
                <w:bCs/>
                <w:sz w:val="24"/>
                <w:szCs w:val="32"/>
                <w:lang w:bidi="ar-EG"/>
              </w:rPr>
              <w:t>2018</w:t>
            </w:r>
          </w:p>
        </w:tc>
        <w:tc>
          <w:tcPr>
            <w:tcW w:w="3052" w:type="dxa"/>
          </w:tcPr>
          <w:p w:rsidR="008A1239" w:rsidRPr="00290728" w:rsidRDefault="008A1239" w:rsidP="002024CE">
            <w:pPr>
              <w:spacing w:before="0" w:line="240" w:lineRule="auto"/>
              <w:jc w:val="right"/>
              <w:rPr>
                <w:rtl/>
                <w:lang w:bidi="ar-EG"/>
              </w:rPr>
            </w:pPr>
            <w:r w:rsidRPr="00A71FE1">
              <w:rPr>
                <w:noProof/>
                <w:rtl/>
              </w:rPr>
              <w:drawing>
                <wp:inline distT="0" distB="0" distL="0" distR="0" wp14:anchorId="4A4FDD1E" wp14:editId="74E2AA20">
                  <wp:extent cx="1839600" cy="723600"/>
                  <wp:effectExtent l="0" t="0" r="8255" b="635"/>
                  <wp:docPr id="1" name="Picture 1"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10" cstate="print"/>
                          <a:srcRect/>
                          <a:stretch>
                            <a:fillRect/>
                          </a:stretch>
                        </pic:blipFill>
                        <pic:spPr bwMode="auto">
                          <a:xfrm>
                            <a:off x="0" y="0"/>
                            <a:ext cx="1839600" cy="723600"/>
                          </a:xfrm>
                          <a:prstGeom prst="rect">
                            <a:avLst/>
                          </a:prstGeom>
                          <a:noFill/>
                          <a:ln w="9525">
                            <a:noFill/>
                            <a:miter lim="800000"/>
                            <a:headEnd/>
                            <a:tailEnd/>
                          </a:ln>
                        </pic:spPr>
                      </pic:pic>
                    </a:graphicData>
                  </a:graphic>
                </wp:inline>
              </w:drawing>
            </w:r>
          </w:p>
        </w:tc>
      </w:tr>
      <w:tr w:rsidR="008A1239" w:rsidRPr="00290728" w:rsidTr="002024CE">
        <w:trPr>
          <w:cantSplit/>
          <w:trHeight w:val="20"/>
          <w:jc w:val="right"/>
        </w:trPr>
        <w:tc>
          <w:tcPr>
            <w:tcW w:w="6620" w:type="dxa"/>
            <w:tcBorders>
              <w:bottom w:val="single" w:sz="12" w:space="0" w:color="auto"/>
            </w:tcBorders>
          </w:tcPr>
          <w:p w:rsidR="008A1239" w:rsidRPr="00290728" w:rsidRDefault="008A1239" w:rsidP="002024CE">
            <w:pPr>
              <w:spacing w:before="0" w:line="400" w:lineRule="exact"/>
              <w:rPr>
                <w:sz w:val="24"/>
                <w:szCs w:val="32"/>
                <w:rtl/>
                <w:lang w:bidi="ar-EG"/>
              </w:rPr>
            </w:pPr>
          </w:p>
        </w:tc>
        <w:tc>
          <w:tcPr>
            <w:tcW w:w="3052" w:type="dxa"/>
            <w:tcBorders>
              <w:bottom w:val="single" w:sz="12" w:space="0" w:color="auto"/>
            </w:tcBorders>
          </w:tcPr>
          <w:p w:rsidR="008A1239" w:rsidRPr="00290728" w:rsidRDefault="008A1239" w:rsidP="002024CE">
            <w:pPr>
              <w:spacing w:before="0" w:line="340" w:lineRule="exact"/>
              <w:rPr>
                <w:lang w:val="en-GB" w:bidi="ar-SY"/>
              </w:rPr>
            </w:pPr>
          </w:p>
        </w:tc>
      </w:tr>
      <w:tr w:rsidR="008A1239" w:rsidRPr="00290728" w:rsidTr="002024CE">
        <w:trPr>
          <w:cantSplit/>
          <w:trHeight w:val="20"/>
          <w:jc w:val="right"/>
        </w:trPr>
        <w:tc>
          <w:tcPr>
            <w:tcW w:w="6620" w:type="dxa"/>
            <w:tcBorders>
              <w:top w:val="single" w:sz="12" w:space="0" w:color="auto"/>
            </w:tcBorders>
          </w:tcPr>
          <w:p w:rsidR="008A1239" w:rsidRPr="00290728" w:rsidRDefault="008A1239" w:rsidP="002024CE">
            <w:pPr>
              <w:spacing w:before="60" w:after="60" w:line="260" w:lineRule="exact"/>
              <w:rPr>
                <w:b/>
                <w:bCs/>
                <w:rtl/>
                <w:lang w:bidi="ar-EG"/>
              </w:rPr>
            </w:pPr>
          </w:p>
        </w:tc>
        <w:tc>
          <w:tcPr>
            <w:tcW w:w="3052" w:type="dxa"/>
            <w:tcBorders>
              <w:top w:val="single" w:sz="12" w:space="0" w:color="auto"/>
            </w:tcBorders>
          </w:tcPr>
          <w:p w:rsidR="008A1239" w:rsidRPr="00290728" w:rsidRDefault="008A1239" w:rsidP="002024CE">
            <w:pPr>
              <w:spacing w:before="60" w:after="60" w:line="260" w:lineRule="exact"/>
              <w:rPr>
                <w:b/>
                <w:bCs/>
                <w:lang w:bidi="ar-SY"/>
              </w:rPr>
            </w:pPr>
          </w:p>
        </w:tc>
      </w:tr>
      <w:tr w:rsidR="008A1239" w:rsidRPr="00290728" w:rsidTr="002024CE">
        <w:trPr>
          <w:cantSplit/>
          <w:jc w:val="right"/>
        </w:trPr>
        <w:tc>
          <w:tcPr>
            <w:tcW w:w="6620" w:type="dxa"/>
          </w:tcPr>
          <w:p w:rsidR="008A1239" w:rsidRPr="005A3170" w:rsidRDefault="008A1239" w:rsidP="000D442D">
            <w:pPr>
              <w:spacing w:before="20" w:after="20" w:line="300" w:lineRule="exact"/>
              <w:rPr>
                <w:b/>
                <w:bCs/>
                <w:highlight w:val="yellow"/>
                <w:lang w:bidi="ar-EG"/>
              </w:rPr>
            </w:pPr>
          </w:p>
        </w:tc>
        <w:tc>
          <w:tcPr>
            <w:tcW w:w="3052" w:type="dxa"/>
            <w:vAlign w:val="center"/>
          </w:tcPr>
          <w:p w:rsidR="008A1239" w:rsidRPr="00290728" w:rsidRDefault="008A1239" w:rsidP="000D442D">
            <w:pPr>
              <w:spacing w:before="20" w:after="20" w:line="300" w:lineRule="exact"/>
              <w:rPr>
                <w:b/>
                <w:bCs/>
                <w:lang w:bidi="ar-SY"/>
              </w:rPr>
            </w:pPr>
            <w:r w:rsidRPr="00290728">
              <w:rPr>
                <w:rFonts w:hint="cs"/>
                <w:b/>
                <w:bCs/>
                <w:rtl/>
                <w:lang w:bidi="ar-EG"/>
              </w:rPr>
              <w:t xml:space="preserve">الوثيقة </w:t>
            </w:r>
            <w:r w:rsidRPr="00290728">
              <w:rPr>
                <w:b/>
                <w:bCs/>
                <w:lang w:bidi="ar-SY"/>
              </w:rPr>
              <w:t>C1</w:t>
            </w:r>
            <w:r>
              <w:rPr>
                <w:b/>
                <w:bCs/>
                <w:lang w:bidi="ar-SY"/>
              </w:rPr>
              <w:t>8</w:t>
            </w:r>
            <w:r w:rsidRPr="00290728">
              <w:rPr>
                <w:b/>
                <w:bCs/>
                <w:lang w:bidi="ar-SY"/>
              </w:rPr>
              <w:t>/</w:t>
            </w:r>
            <w:r>
              <w:rPr>
                <w:b/>
                <w:bCs/>
                <w:lang w:bidi="ar-SY"/>
              </w:rPr>
              <w:t>10</w:t>
            </w:r>
            <w:r w:rsidR="00FB3F29">
              <w:rPr>
                <w:b/>
                <w:bCs/>
                <w:lang w:bidi="ar-SY"/>
              </w:rPr>
              <w:t>6</w:t>
            </w:r>
            <w:r w:rsidRPr="00290728">
              <w:rPr>
                <w:b/>
                <w:bCs/>
                <w:lang w:bidi="ar-SY"/>
              </w:rPr>
              <w:t>-A</w:t>
            </w:r>
          </w:p>
        </w:tc>
      </w:tr>
      <w:tr w:rsidR="008A1239" w:rsidRPr="00290728" w:rsidTr="002024CE">
        <w:trPr>
          <w:cantSplit/>
          <w:jc w:val="right"/>
        </w:trPr>
        <w:tc>
          <w:tcPr>
            <w:tcW w:w="6620" w:type="dxa"/>
          </w:tcPr>
          <w:p w:rsidR="008A1239" w:rsidRPr="00290728" w:rsidRDefault="008A1239" w:rsidP="000D442D">
            <w:pPr>
              <w:spacing w:before="20" w:after="20" w:line="300" w:lineRule="exact"/>
              <w:rPr>
                <w:b/>
                <w:bCs/>
                <w:lang w:bidi="ar-SY"/>
              </w:rPr>
            </w:pPr>
          </w:p>
        </w:tc>
        <w:tc>
          <w:tcPr>
            <w:tcW w:w="3052" w:type="dxa"/>
            <w:vAlign w:val="center"/>
          </w:tcPr>
          <w:p w:rsidR="008A1239" w:rsidRPr="00290728" w:rsidRDefault="008A1239" w:rsidP="000D442D">
            <w:pPr>
              <w:spacing w:before="20" w:after="20" w:line="300" w:lineRule="exact"/>
              <w:rPr>
                <w:b/>
                <w:bCs/>
                <w:rtl/>
                <w:lang w:bidi="ar-EG"/>
              </w:rPr>
            </w:pPr>
            <w:r>
              <w:rPr>
                <w:b/>
                <w:bCs/>
                <w:lang w:bidi="ar-SY"/>
              </w:rPr>
              <w:t>17</w:t>
            </w:r>
            <w:r w:rsidRPr="00290728">
              <w:rPr>
                <w:rFonts w:hint="cs"/>
                <w:b/>
                <w:bCs/>
                <w:rtl/>
                <w:lang w:bidi="ar-EG"/>
              </w:rPr>
              <w:t xml:space="preserve"> </w:t>
            </w:r>
            <w:r>
              <w:rPr>
                <w:rFonts w:hint="cs"/>
                <w:b/>
                <w:bCs/>
                <w:rtl/>
                <w:lang w:bidi="ar-EG"/>
              </w:rPr>
              <w:t xml:space="preserve">مايو </w:t>
            </w:r>
            <w:r>
              <w:rPr>
                <w:b/>
                <w:bCs/>
                <w:lang w:bidi="ar-SY"/>
              </w:rPr>
              <w:t>2018</w:t>
            </w:r>
          </w:p>
        </w:tc>
      </w:tr>
      <w:tr w:rsidR="008A1239" w:rsidRPr="00290728" w:rsidTr="002024CE">
        <w:trPr>
          <w:cantSplit/>
          <w:jc w:val="right"/>
        </w:trPr>
        <w:tc>
          <w:tcPr>
            <w:tcW w:w="6620" w:type="dxa"/>
          </w:tcPr>
          <w:p w:rsidR="008A1239" w:rsidRPr="0069200F" w:rsidRDefault="008A1239" w:rsidP="000D442D">
            <w:pPr>
              <w:spacing w:before="20" w:after="20" w:line="300" w:lineRule="exact"/>
              <w:rPr>
                <w:b/>
                <w:bCs/>
                <w:lang w:bidi="ar-EG"/>
              </w:rPr>
            </w:pPr>
          </w:p>
        </w:tc>
        <w:tc>
          <w:tcPr>
            <w:tcW w:w="3052" w:type="dxa"/>
            <w:vAlign w:val="center"/>
          </w:tcPr>
          <w:p w:rsidR="008A1239" w:rsidRPr="00290728" w:rsidRDefault="008A1239" w:rsidP="000D442D">
            <w:pPr>
              <w:spacing w:before="20" w:after="20" w:line="300" w:lineRule="exact"/>
              <w:rPr>
                <w:b/>
                <w:bCs/>
                <w:lang w:bidi="ar-SY"/>
              </w:rPr>
            </w:pPr>
            <w:r w:rsidRPr="00290728">
              <w:rPr>
                <w:b/>
                <w:bCs/>
                <w:rtl/>
                <w:lang w:bidi="ar-EG"/>
              </w:rPr>
              <w:t xml:space="preserve">الأصل: </w:t>
            </w:r>
            <w:r>
              <w:rPr>
                <w:rFonts w:hint="cs"/>
                <w:b/>
                <w:bCs/>
                <w:rtl/>
                <w:lang w:bidi="ar-EG"/>
              </w:rPr>
              <w:t>بالإنكليزية</w:t>
            </w:r>
          </w:p>
        </w:tc>
      </w:tr>
      <w:tr w:rsidR="008A1239" w:rsidRPr="00290728" w:rsidTr="002024CE">
        <w:trPr>
          <w:cantSplit/>
          <w:jc w:val="right"/>
        </w:trPr>
        <w:tc>
          <w:tcPr>
            <w:tcW w:w="9672" w:type="dxa"/>
            <w:gridSpan w:val="2"/>
          </w:tcPr>
          <w:p w:rsidR="008A1239" w:rsidRPr="00BF78EB" w:rsidRDefault="008A1239" w:rsidP="002024CE">
            <w:pPr>
              <w:pStyle w:val="Source"/>
              <w:rPr>
                <w:sz w:val="28"/>
                <w:szCs w:val="40"/>
                <w:rtl/>
                <w:lang w:bidi="ar-SY"/>
              </w:rPr>
            </w:pPr>
          </w:p>
        </w:tc>
      </w:tr>
      <w:tr w:rsidR="008A1239" w:rsidRPr="00290728" w:rsidTr="002024CE">
        <w:trPr>
          <w:cantSplit/>
          <w:jc w:val="right"/>
        </w:trPr>
        <w:tc>
          <w:tcPr>
            <w:tcW w:w="9672" w:type="dxa"/>
            <w:gridSpan w:val="2"/>
          </w:tcPr>
          <w:p w:rsidR="008A1239" w:rsidRPr="00383829" w:rsidRDefault="008A1239" w:rsidP="002024CE">
            <w:pPr>
              <w:pStyle w:val="Title1"/>
              <w:rPr>
                <w:rtl/>
              </w:rPr>
            </w:pPr>
            <w:r>
              <w:rPr>
                <w:rFonts w:hint="cs"/>
                <w:rtl/>
              </w:rPr>
              <w:t>محضر موجز</w:t>
            </w:r>
            <w:r>
              <w:rPr>
                <w:rtl/>
              </w:rPr>
              <w:br/>
            </w:r>
            <w:r>
              <w:rPr>
                <w:rFonts w:hint="cs"/>
                <w:rtl/>
              </w:rPr>
              <w:t>للجلسة العامة الثالثة</w:t>
            </w:r>
          </w:p>
        </w:tc>
      </w:tr>
      <w:tr w:rsidR="008A1239" w:rsidRPr="00290728" w:rsidTr="002024CE">
        <w:trPr>
          <w:cantSplit/>
          <w:jc w:val="right"/>
        </w:trPr>
        <w:tc>
          <w:tcPr>
            <w:tcW w:w="9672" w:type="dxa"/>
            <w:gridSpan w:val="2"/>
          </w:tcPr>
          <w:p w:rsidR="008A1239" w:rsidRPr="00383829" w:rsidRDefault="00FB3F29" w:rsidP="002024CE">
            <w:pPr>
              <w:spacing w:before="240"/>
              <w:jc w:val="center"/>
              <w:rPr>
                <w:rtl/>
                <w:lang w:bidi="ar-EG"/>
              </w:rPr>
            </w:pPr>
            <w:r>
              <w:rPr>
                <w:rFonts w:hint="cs"/>
                <w:sz w:val="24"/>
                <w:szCs w:val="32"/>
                <w:rtl/>
                <w:lang w:bidi="ar-EG"/>
              </w:rPr>
              <w:t>الخميس</w:t>
            </w:r>
            <w:r w:rsidR="008A1239" w:rsidRPr="00066DDB">
              <w:rPr>
                <w:rFonts w:hint="cs"/>
                <w:sz w:val="24"/>
                <w:szCs w:val="32"/>
                <w:rtl/>
                <w:lang w:bidi="ar-EG"/>
              </w:rPr>
              <w:t xml:space="preserve"> </w:t>
            </w:r>
            <w:r w:rsidR="008A1239" w:rsidRPr="00066DDB">
              <w:rPr>
                <w:sz w:val="24"/>
                <w:szCs w:val="32"/>
                <w:lang w:bidi="ar-EG"/>
              </w:rPr>
              <w:t>1</w:t>
            </w:r>
            <w:r>
              <w:rPr>
                <w:sz w:val="24"/>
                <w:szCs w:val="32"/>
                <w:lang w:bidi="ar-EG"/>
              </w:rPr>
              <w:t>9</w:t>
            </w:r>
            <w:r w:rsidR="008A1239" w:rsidRPr="00066DDB">
              <w:rPr>
                <w:rFonts w:hint="cs"/>
                <w:sz w:val="24"/>
                <w:szCs w:val="32"/>
                <w:rtl/>
                <w:lang w:bidi="ar-EG"/>
              </w:rPr>
              <w:t xml:space="preserve"> أبريل </w:t>
            </w:r>
            <w:r w:rsidR="008A1239" w:rsidRPr="00066DDB">
              <w:rPr>
                <w:sz w:val="24"/>
                <w:szCs w:val="32"/>
                <w:lang w:bidi="ar-EG"/>
              </w:rPr>
              <w:t>2018</w:t>
            </w:r>
            <w:r w:rsidR="008A1239" w:rsidRPr="00066DDB">
              <w:rPr>
                <w:rFonts w:hint="cs"/>
                <w:sz w:val="24"/>
                <w:szCs w:val="32"/>
                <w:rtl/>
                <w:lang w:bidi="ar-EG"/>
              </w:rPr>
              <w:t xml:space="preserve">، من الساعة </w:t>
            </w:r>
            <w:r w:rsidR="008A1239" w:rsidRPr="00066DDB">
              <w:rPr>
                <w:sz w:val="24"/>
                <w:szCs w:val="32"/>
                <w:lang w:bidi="ar-EG"/>
              </w:rPr>
              <w:t>093</w:t>
            </w:r>
            <w:r>
              <w:rPr>
                <w:sz w:val="24"/>
                <w:szCs w:val="32"/>
                <w:lang w:val="fr-CH" w:bidi="ar-EG"/>
              </w:rPr>
              <w:t>0</w:t>
            </w:r>
            <w:r w:rsidR="008A1239" w:rsidRPr="00066DDB">
              <w:rPr>
                <w:rFonts w:hint="cs"/>
                <w:sz w:val="24"/>
                <w:szCs w:val="32"/>
                <w:rtl/>
                <w:lang w:bidi="ar-EG"/>
              </w:rPr>
              <w:t xml:space="preserve"> إلى الساعة </w:t>
            </w:r>
            <w:r w:rsidR="008A1239" w:rsidRPr="00066DDB">
              <w:rPr>
                <w:sz w:val="24"/>
                <w:szCs w:val="32"/>
                <w:lang w:bidi="ar-EG"/>
              </w:rPr>
              <w:t>12</w:t>
            </w:r>
            <w:r>
              <w:rPr>
                <w:sz w:val="24"/>
                <w:szCs w:val="32"/>
                <w:lang w:bidi="ar-EG"/>
              </w:rPr>
              <w:t>2</w:t>
            </w:r>
            <w:r w:rsidR="008A1239" w:rsidRPr="00066DDB">
              <w:rPr>
                <w:sz w:val="24"/>
                <w:szCs w:val="32"/>
                <w:lang w:bidi="ar-EG"/>
              </w:rPr>
              <w:t>5</w:t>
            </w:r>
          </w:p>
        </w:tc>
      </w:tr>
      <w:tr w:rsidR="008A1239" w:rsidRPr="00290728" w:rsidTr="002024CE">
        <w:trPr>
          <w:cantSplit/>
          <w:jc w:val="right"/>
        </w:trPr>
        <w:tc>
          <w:tcPr>
            <w:tcW w:w="9672" w:type="dxa"/>
            <w:gridSpan w:val="2"/>
          </w:tcPr>
          <w:p w:rsidR="008A1239" w:rsidRPr="00066DDB" w:rsidRDefault="008A1239" w:rsidP="002024CE">
            <w:pPr>
              <w:spacing w:before="240"/>
              <w:jc w:val="center"/>
              <w:rPr>
                <w:sz w:val="24"/>
                <w:szCs w:val="32"/>
                <w:rtl/>
                <w:lang w:bidi="ar-EG"/>
              </w:rPr>
            </w:pPr>
            <w:r w:rsidRPr="00066DDB">
              <w:rPr>
                <w:rFonts w:hint="cs"/>
                <w:b/>
                <w:bCs/>
                <w:rtl/>
              </w:rPr>
              <w:t>الرئيس:</w:t>
            </w:r>
            <w:r>
              <w:rPr>
                <w:rFonts w:hint="cs"/>
                <w:rtl/>
              </w:rPr>
              <w:t xml:space="preserve"> السيد ر. إسماعيلوف (الاتحاد الروسي)</w:t>
            </w:r>
          </w:p>
        </w:tc>
      </w:tr>
      <w:tr w:rsidR="008A1239" w:rsidRPr="00290728" w:rsidTr="002024CE">
        <w:trPr>
          <w:cantSplit/>
          <w:jc w:val="right"/>
        </w:trPr>
        <w:tc>
          <w:tcPr>
            <w:tcW w:w="9672" w:type="dxa"/>
            <w:gridSpan w:val="2"/>
          </w:tcPr>
          <w:p w:rsidR="008A1239" w:rsidRPr="00066DDB" w:rsidRDefault="008A1239" w:rsidP="002024CE">
            <w:pPr>
              <w:jc w:val="center"/>
              <w:rPr>
                <w:b/>
                <w:bCs/>
                <w:rtl/>
              </w:rPr>
            </w:pPr>
          </w:p>
        </w:tc>
      </w:tr>
    </w:tbl>
    <w:p w:rsidR="008A1239" w:rsidRDefault="008A1239" w:rsidP="008A1239">
      <w:pPr>
        <w:rPr>
          <w:rtl/>
          <w:lang w:bidi="ar-EG"/>
        </w:rPr>
      </w:pPr>
    </w:p>
    <w:tbl>
      <w:tblPr>
        <w:bidiVisual/>
        <w:tblW w:w="4986" w:type="pct"/>
        <w:tblLook w:val="0000" w:firstRow="0" w:lastRow="0" w:firstColumn="0" w:lastColumn="0" w:noHBand="0" w:noVBand="0"/>
      </w:tblPr>
      <w:tblGrid>
        <w:gridCol w:w="540"/>
        <w:gridCol w:w="6884"/>
        <w:gridCol w:w="2188"/>
      </w:tblGrid>
      <w:tr w:rsidR="009422F0" w:rsidRPr="00F66F0B" w:rsidTr="000B03B0">
        <w:tc>
          <w:tcPr>
            <w:tcW w:w="281" w:type="pct"/>
            <w:vAlign w:val="center"/>
          </w:tcPr>
          <w:p w:rsidR="009422F0" w:rsidRPr="00F66F0B" w:rsidRDefault="009422F0" w:rsidP="00812B0C">
            <w:pPr>
              <w:pStyle w:val="toc0"/>
              <w:spacing w:before="60" w:after="60" w:line="340" w:lineRule="exact"/>
              <w:jc w:val="center"/>
              <w:rPr>
                <w:position w:val="2"/>
              </w:rPr>
            </w:pPr>
          </w:p>
        </w:tc>
        <w:tc>
          <w:tcPr>
            <w:tcW w:w="3581" w:type="pct"/>
            <w:vAlign w:val="center"/>
          </w:tcPr>
          <w:p w:rsidR="009422F0" w:rsidRPr="00F66F0B" w:rsidRDefault="009422F0" w:rsidP="000B03B0">
            <w:pPr>
              <w:overflowPunct w:val="0"/>
              <w:autoSpaceDE w:val="0"/>
              <w:autoSpaceDN w:val="0"/>
              <w:adjustRightInd w:val="0"/>
              <w:snapToGrid w:val="0"/>
              <w:spacing w:before="60" w:after="60" w:line="340" w:lineRule="exact"/>
              <w:textAlignment w:val="baseline"/>
              <w:rPr>
                <w:rFonts w:ascii="Traditional Arabic" w:hAnsi="Traditional Arabic"/>
                <w:b/>
                <w:position w:val="2"/>
                <w:lang w:val="fr-FR"/>
              </w:rPr>
            </w:pPr>
            <w:r w:rsidRPr="00F66F0B">
              <w:rPr>
                <w:rFonts w:ascii="Traditional Arabic" w:hAnsi="Traditional Arabic" w:hint="cs"/>
                <w:b/>
                <w:bCs/>
                <w:position w:val="2"/>
                <w:rtl/>
                <w:lang w:val="fr-FR"/>
              </w:rPr>
              <w:t>ال</w:t>
            </w:r>
            <w:r w:rsidRPr="00F66F0B">
              <w:rPr>
                <w:rFonts w:ascii="Traditional Arabic" w:hAnsi="Traditional Arabic"/>
                <w:b/>
                <w:bCs/>
                <w:position w:val="2"/>
                <w:rtl/>
                <w:lang w:val="fr-FR"/>
              </w:rPr>
              <w:t xml:space="preserve">مواضيع </w:t>
            </w:r>
            <w:r w:rsidRPr="00F66F0B">
              <w:rPr>
                <w:rFonts w:ascii="Traditional Arabic" w:hAnsi="Traditional Arabic" w:hint="cs"/>
                <w:b/>
                <w:bCs/>
                <w:position w:val="2"/>
                <w:rtl/>
                <w:lang w:val="fr-FR"/>
              </w:rPr>
              <w:t>التي نوقشت</w:t>
            </w:r>
          </w:p>
        </w:tc>
        <w:tc>
          <w:tcPr>
            <w:tcW w:w="1138" w:type="pct"/>
            <w:vAlign w:val="center"/>
          </w:tcPr>
          <w:p w:rsidR="009422F0" w:rsidRPr="00F66F0B" w:rsidRDefault="009422F0" w:rsidP="00812B0C">
            <w:pPr>
              <w:overflowPunct w:val="0"/>
              <w:autoSpaceDE w:val="0"/>
              <w:autoSpaceDN w:val="0"/>
              <w:adjustRightInd w:val="0"/>
              <w:snapToGrid w:val="0"/>
              <w:spacing w:before="60" w:after="60" w:line="340" w:lineRule="exact"/>
              <w:jc w:val="center"/>
              <w:textAlignment w:val="baseline"/>
              <w:rPr>
                <w:rFonts w:ascii="Traditional Arabic" w:hAnsi="Traditional Arabic"/>
                <w:b/>
                <w:position w:val="2"/>
                <w:rtl/>
                <w:lang w:bidi="ar-EG"/>
              </w:rPr>
            </w:pPr>
            <w:r w:rsidRPr="00F66F0B">
              <w:rPr>
                <w:rFonts w:ascii="Traditional Arabic" w:hAnsi="Traditional Arabic"/>
                <w:b/>
                <w:bCs/>
                <w:position w:val="2"/>
                <w:rtl/>
                <w:lang w:val="fr-FR"/>
              </w:rPr>
              <w:t>الوثائق</w:t>
            </w:r>
          </w:p>
        </w:tc>
      </w:tr>
      <w:tr w:rsidR="009422F0" w:rsidRPr="00F66F0B" w:rsidTr="000B03B0">
        <w:tc>
          <w:tcPr>
            <w:tcW w:w="281" w:type="pct"/>
            <w:vAlign w:val="center"/>
          </w:tcPr>
          <w:p w:rsidR="009422F0" w:rsidRPr="00F66F0B" w:rsidRDefault="009422F0" w:rsidP="00812B0C">
            <w:pPr>
              <w:spacing w:before="60" w:after="60" w:line="340" w:lineRule="exact"/>
              <w:ind w:left="567" w:hanging="567"/>
              <w:jc w:val="center"/>
              <w:rPr>
                <w:position w:val="2"/>
              </w:rPr>
            </w:pPr>
            <w:r w:rsidRPr="00F66F0B">
              <w:rPr>
                <w:position w:val="2"/>
              </w:rPr>
              <w:t>1</w:t>
            </w:r>
          </w:p>
        </w:tc>
        <w:tc>
          <w:tcPr>
            <w:tcW w:w="3581" w:type="pct"/>
            <w:vAlign w:val="center"/>
          </w:tcPr>
          <w:p w:rsidR="009422F0" w:rsidRPr="00F66F0B" w:rsidRDefault="009422F0" w:rsidP="000B03B0">
            <w:pPr>
              <w:snapToGrid w:val="0"/>
              <w:spacing w:before="60" w:after="60" w:line="340" w:lineRule="exact"/>
              <w:rPr>
                <w:position w:val="2"/>
                <w:lang w:val="fr-CH" w:bidi="ar-EG"/>
              </w:rPr>
            </w:pPr>
            <w:r w:rsidRPr="00F66F0B">
              <w:rPr>
                <w:rFonts w:hint="cs"/>
                <w:position w:val="2"/>
                <w:rtl/>
                <w:lang w:bidi="ar-EG"/>
              </w:rPr>
              <w:t xml:space="preserve">تقرير عن المؤتمر العالمي لتنمية الاتصالات لعام </w:t>
            </w:r>
            <w:r w:rsidRPr="00F66F0B">
              <w:rPr>
                <w:position w:val="2"/>
                <w:lang w:val="fr-CH" w:bidi="ar-EG"/>
              </w:rPr>
              <w:t>2017</w:t>
            </w:r>
            <w:r w:rsidRPr="00F66F0B">
              <w:rPr>
                <w:rFonts w:hint="cs"/>
                <w:position w:val="2"/>
                <w:rtl/>
                <w:lang w:bidi="ar-EG"/>
              </w:rPr>
              <w:t xml:space="preserve"> </w:t>
            </w:r>
            <w:r w:rsidRPr="00F66F0B">
              <w:rPr>
                <w:position w:val="2"/>
                <w:lang w:val="fr-CH" w:bidi="ar-EG"/>
              </w:rPr>
              <w:t>(WTDC-17)</w:t>
            </w:r>
          </w:p>
        </w:tc>
        <w:tc>
          <w:tcPr>
            <w:tcW w:w="1138" w:type="pct"/>
          </w:tcPr>
          <w:p w:rsidR="009422F0" w:rsidRPr="00F66F0B" w:rsidRDefault="00C85DAD" w:rsidP="00812B0C">
            <w:pPr>
              <w:spacing w:before="60" w:after="60" w:line="340" w:lineRule="exact"/>
              <w:jc w:val="center"/>
              <w:rPr>
                <w:position w:val="2"/>
              </w:rPr>
            </w:pPr>
            <w:hyperlink r:id="rId11" w:history="1">
              <w:r w:rsidR="009422F0" w:rsidRPr="00F66F0B">
                <w:rPr>
                  <w:rStyle w:val="Hyperlink"/>
                  <w:position w:val="2"/>
                </w:rPr>
                <w:t>C18/10</w:t>
              </w:r>
            </w:hyperlink>
          </w:p>
        </w:tc>
      </w:tr>
      <w:tr w:rsidR="009422F0" w:rsidRPr="00F66F0B" w:rsidTr="000B03B0">
        <w:tc>
          <w:tcPr>
            <w:tcW w:w="281" w:type="pct"/>
            <w:vAlign w:val="center"/>
          </w:tcPr>
          <w:p w:rsidR="009422F0" w:rsidRPr="00F66F0B" w:rsidRDefault="009422F0" w:rsidP="00812B0C">
            <w:pPr>
              <w:spacing w:before="60" w:after="60" w:line="340" w:lineRule="exact"/>
              <w:ind w:left="567" w:hanging="567"/>
              <w:jc w:val="center"/>
              <w:rPr>
                <w:position w:val="2"/>
              </w:rPr>
            </w:pPr>
            <w:r w:rsidRPr="00F66F0B">
              <w:rPr>
                <w:position w:val="2"/>
              </w:rPr>
              <w:t>2</w:t>
            </w:r>
          </w:p>
        </w:tc>
        <w:tc>
          <w:tcPr>
            <w:tcW w:w="3581" w:type="pct"/>
            <w:vAlign w:val="center"/>
          </w:tcPr>
          <w:p w:rsidR="009422F0" w:rsidRPr="00F66F0B" w:rsidRDefault="009422F0" w:rsidP="000B03B0">
            <w:pPr>
              <w:snapToGrid w:val="0"/>
              <w:spacing w:before="60" w:after="60" w:line="340" w:lineRule="exact"/>
              <w:rPr>
                <w:position w:val="2"/>
                <w:rtl/>
                <w:lang w:bidi="ar-EG"/>
              </w:rPr>
            </w:pPr>
            <w:r w:rsidRPr="00F66F0B">
              <w:rPr>
                <w:rFonts w:hint="cs"/>
                <w:position w:val="2"/>
                <w:rtl/>
                <w:lang w:bidi="ar-EG"/>
              </w:rPr>
              <w:t>الأنشطة المتصلة بالإنترنت</w:t>
            </w:r>
          </w:p>
        </w:tc>
        <w:tc>
          <w:tcPr>
            <w:tcW w:w="1138" w:type="pct"/>
          </w:tcPr>
          <w:p w:rsidR="009422F0" w:rsidRPr="00F66F0B" w:rsidRDefault="00C85DAD" w:rsidP="00812B0C">
            <w:pPr>
              <w:spacing w:before="60" w:after="60" w:line="340" w:lineRule="exact"/>
              <w:jc w:val="center"/>
              <w:rPr>
                <w:position w:val="2"/>
              </w:rPr>
            </w:pPr>
            <w:hyperlink r:id="rId12" w:history="1">
              <w:r w:rsidR="009422F0" w:rsidRPr="00F66F0B">
                <w:rPr>
                  <w:rStyle w:val="Hyperlink"/>
                  <w:position w:val="2"/>
                </w:rPr>
                <w:t>C18/33</w:t>
              </w:r>
            </w:hyperlink>
          </w:p>
        </w:tc>
      </w:tr>
      <w:tr w:rsidR="009422F0" w:rsidRPr="00F66F0B" w:rsidTr="000B03B0">
        <w:tc>
          <w:tcPr>
            <w:tcW w:w="281" w:type="pct"/>
            <w:vAlign w:val="center"/>
          </w:tcPr>
          <w:p w:rsidR="009422F0" w:rsidRPr="00F66F0B" w:rsidRDefault="009422F0" w:rsidP="00812B0C">
            <w:pPr>
              <w:spacing w:before="60" w:after="60" w:line="340" w:lineRule="exact"/>
              <w:ind w:left="567" w:hanging="567"/>
              <w:jc w:val="center"/>
              <w:rPr>
                <w:position w:val="2"/>
              </w:rPr>
            </w:pPr>
            <w:r w:rsidRPr="00F66F0B">
              <w:rPr>
                <w:position w:val="2"/>
              </w:rPr>
              <w:t>3</w:t>
            </w:r>
          </w:p>
        </w:tc>
        <w:tc>
          <w:tcPr>
            <w:tcW w:w="3581" w:type="pct"/>
            <w:vAlign w:val="center"/>
          </w:tcPr>
          <w:p w:rsidR="009422F0" w:rsidRPr="00F66F0B" w:rsidRDefault="009422F0" w:rsidP="000B03B0">
            <w:pPr>
              <w:snapToGrid w:val="0"/>
              <w:spacing w:before="60" w:after="60" w:line="340" w:lineRule="exact"/>
              <w:rPr>
                <w:position w:val="2"/>
                <w:rtl/>
                <w:lang w:bidi="ar-EG"/>
              </w:rPr>
            </w:pPr>
            <w:r w:rsidRPr="00F66F0B">
              <w:rPr>
                <w:rFonts w:hint="cs"/>
                <w:position w:val="2"/>
                <w:rtl/>
                <w:lang w:val="fr-CH"/>
              </w:rPr>
              <w:t>تقرير رئيس فريق العمل التابع للمجلس المعني بقضايا السياسات العامة الدولية المتعلقة بالإنترنت</w:t>
            </w:r>
            <w:r w:rsidRPr="00F66F0B">
              <w:rPr>
                <w:rFonts w:hint="cs"/>
                <w:position w:val="2"/>
                <w:rtl/>
                <w:lang w:bidi="ar-EG"/>
              </w:rPr>
              <w:t xml:space="preserve"> </w:t>
            </w:r>
            <w:r w:rsidRPr="00F66F0B">
              <w:rPr>
                <w:rFonts w:asciiTheme="minorHAnsi" w:hAnsiTheme="minorHAnsi" w:cstheme="minorHAnsi"/>
                <w:bCs/>
                <w:position w:val="2"/>
              </w:rPr>
              <w:t>(CWG-Internet)</w:t>
            </w:r>
          </w:p>
        </w:tc>
        <w:tc>
          <w:tcPr>
            <w:tcW w:w="1138" w:type="pct"/>
          </w:tcPr>
          <w:p w:rsidR="009422F0" w:rsidRPr="00F66F0B" w:rsidRDefault="00C85DAD" w:rsidP="00812B0C">
            <w:pPr>
              <w:spacing w:before="60" w:after="60" w:line="340" w:lineRule="exact"/>
              <w:jc w:val="center"/>
              <w:rPr>
                <w:position w:val="2"/>
              </w:rPr>
            </w:pPr>
            <w:hyperlink r:id="rId13" w:history="1">
              <w:r w:rsidR="009422F0" w:rsidRPr="00F66F0B">
                <w:rPr>
                  <w:rStyle w:val="Hyperlink"/>
                  <w:position w:val="2"/>
                </w:rPr>
                <w:t>C18/51</w:t>
              </w:r>
            </w:hyperlink>
            <w:r w:rsidR="009422F0" w:rsidRPr="00F66F0B">
              <w:rPr>
                <w:position w:val="2"/>
                <w:rtl/>
              </w:rPr>
              <w:t xml:space="preserve">، </w:t>
            </w:r>
            <w:hyperlink r:id="rId14" w:history="1">
              <w:r w:rsidR="009422F0" w:rsidRPr="00F66F0B">
                <w:rPr>
                  <w:rStyle w:val="Hyperlink"/>
                  <w:position w:val="2"/>
                </w:rPr>
                <w:t>C18/54</w:t>
              </w:r>
            </w:hyperlink>
            <w:r w:rsidR="009422F0" w:rsidRPr="00F66F0B">
              <w:rPr>
                <w:position w:val="2"/>
                <w:rtl/>
              </w:rPr>
              <w:t xml:space="preserve">، </w:t>
            </w:r>
            <w:hyperlink r:id="rId15" w:history="1">
              <w:r w:rsidR="009422F0" w:rsidRPr="00F66F0B">
                <w:rPr>
                  <w:rStyle w:val="Hyperlink"/>
                  <w:position w:val="2"/>
                </w:rPr>
                <w:t>C18/93</w:t>
              </w:r>
            </w:hyperlink>
            <w:r w:rsidR="009422F0" w:rsidRPr="00F66F0B">
              <w:rPr>
                <w:position w:val="2"/>
                <w:rtl/>
              </w:rPr>
              <w:t xml:space="preserve">، </w:t>
            </w:r>
            <w:hyperlink r:id="rId16" w:history="1">
              <w:r w:rsidR="009422F0" w:rsidRPr="00F66F0B">
                <w:rPr>
                  <w:rStyle w:val="Hyperlink"/>
                  <w:position w:val="2"/>
                </w:rPr>
                <w:t>C18/94</w:t>
              </w:r>
            </w:hyperlink>
          </w:p>
        </w:tc>
      </w:tr>
      <w:tr w:rsidR="009422F0" w:rsidRPr="00F66F0B" w:rsidTr="000B03B0">
        <w:tc>
          <w:tcPr>
            <w:tcW w:w="281" w:type="pct"/>
            <w:vAlign w:val="center"/>
          </w:tcPr>
          <w:p w:rsidR="009422F0" w:rsidRPr="00F66F0B" w:rsidRDefault="009422F0" w:rsidP="00812B0C">
            <w:pPr>
              <w:spacing w:before="60" w:after="60" w:line="340" w:lineRule="exact"/>
              <w:ind w:left="567" w:hanging="567"/>
              <w:jc w:val="center"/>
              <w:rPr>
                <w:position w:val="2"/>
              </w:rPr>
            </w:pPr>
            <w:r w:rsidRPr="00F66F0B">
              <w:rPr>
                <w:position w:val="2"/>
              </w:rPr>
              <w:t>4</w:t>
            </w:r>
          </w:p>
        </w:tc>
        <w:tc>
          <w:tcPr>
            <w:tcW w:w="3581" w:type="pct"/>
            <w:vAlign w:val="center"/>
          </w:tcPr>
          <w:p w:rsidR="009422F0" w:rsidRPr="00F66F0B" w:rsidRDefault="009422F0" w:rsidP="000B03B0">
            <w:pPr>
              <w:spacing w:before="60" w:after="60" w:line="340" w:lineRule="exact"/>
              <w:rPr>
                <w:position w:val="2"/>
                <w:lang w:val="fr-CH"/>
              </w:rPr>
            </w:pPr>
            <w:r w:rsidRPr="00F66F0B">
              <w:rPr>
                <w:position w:val="2"/>
                <w:rtl/>
                <w:lang w:bidi="ar"/>
              </w:rPr>
              <w:t>أنشطة الاتحاد الدولي للاتصالات بشأن تعزيز دوره في بناء الثقة والأمن في استعمال تكنولوجيا المعلومات والاتصالات</w:t>
            </w:r>
            <w:r w:rsidRPr="00F66F0B">
              <w:rPr>
                <w:rFonts w:hint="cs"/>
                <w:position w:val="2"/>
                <w:rtl/>
                <w:lang w:bidi="ar"/>
              </w:rPr>
              <w:t xml:space="preserve"> </w:t>
            </w:r>
            <w:r w:rsidRPr="00F66F0B">
              <w:rPr>
                <w:position w:val="2"/>
                <w:lang w:val="fr-CH" w:bidi="ar"/>
              </w:rPr>
              <w:t>(ICT)</w:t>
            </w:r>
          </w:p>
        </w:tc>
        <w:tc>
          <w:tcPr>
            <w:tcW w:w="1138" w:type="pct"/>
          </w:tcPr>
          <w:p w:rsidR="009422F0" w:rsidRPr="00F66F0B" w:rsidRDefault="00C85DAD" w:rsidP="00812B0C">
            <w:pPr>
              <w:spacing w:before="60" w:after="60" w:line="340" w:lineRule="exact"/>
              <w:jc w:val="center"/>
              <w:rPr>
                <w:position w:val="2"/>
              </w:rPr>
            </w:pPr>
            <w:hyperlink r:id="rId17" w:history="1">
              <w:r w:rsidR="009422F0" w:rsidRPr="00F66F0B">
                <w:rPr>
                  <w:rStyle w:val="Hyperlink"/>
                  <w:position w:val="2"/>
                </w:rPr>
                <w:t>C18/18</w:t>
              </w:r>
            </w:hyperlink>
            <w:r w:rsidR="009422F0" w:rsidRPr="00F66F0B">
              <w:rPr>
                <w:position w:val="2"/>
                <w:rtl/>
              </w:rPr>
              <w:t xml:space="preserve">، </w:t>
            </w:r>
            <w:hyperlink r:id="rId18" w:history="1">
              <w:r w:rsidR="009422F0" w:rsidRPr="00F66F0B">
                <w:rPr>
                  <w:rStyle w:val="Hyperlink"/>
                  <w:position w:val="2"/>
                </w:rPr>
                <w:t>C18/76</w:t>
              </w:r>
            </w:hyperlink>
          </w:p>
        </w:tc>
      </w:tr>
      <w:tr w:rsidR="009422F0" w:rsidRPr="00F66F0B" w:rsidTr="000B03B0">
        <w:tc>
          <w:tcPr>
            <w:tcW w:w="281" w:type="pct"/>
            <w:vAlign w:val="center"/>
          </w:tcPr>
          <w:p w:rsidR="009422F0" w:rsidRPr="00F66F0B" w:rsidRDefault="009422F0" w:rsidP="00812B0C">
            <w:pPr>
              <w:spacing w:before="60" w:after="60" w:line="340" w:lineRule="exact"/>
              <w:ind w:left="567" w:hanging="567"/>
              <w:jc w:val="center"/>
              <w:rPr>
                <w:position w:val="2"/>
              </w:rPr>
            </w:pPr>
            <w:r w:rsidRPr="00F66F0B">
              <w:rPr>
                <w:position w:val="2"/>
              </w:rPr>
              <w:t>5</w:t>
            </w:r>
          </w:p>
        </w:tc>
        <w:tc>
          <w:tcPr>
            <w:tcW w:w="3581" w:type="pct"/>
            <w:vAlign w:val="center"/>
          </w:tcPr>
          <w:p w:rsidR="009422F0" w:rsidRPr="00F66F0B" w:rsidRDefault="009422F0" w:rsidP="000B03B0">
            <w:pPr>
              <w:spacing w:before="60" w:after="60" w:line="340" w:lineRule="exact"/>
              <w:rPr>
                <w:position w:val="2"/>
                <w:lang w:val="fr-CH"/>
              </w:rPr>
            </w:pPr>
            <w:r w:rsidRPr="00F66F0B">
              <w:rPr>
                <w:rFonts w:hint="cs"/>
                <w:position w:val="2"/>
                <w:rtl/>
              </w:rPr>
              <w:t>تقارير رئيس فريق العمل التابع للمجلس المعني بحماية الأطفال على الخط</w:t>
            </w:r>
            <w:r w:rsidRPr="00F66F0B">
              <w:rPr>
                <w:rFonts w:hint="eastAsia"/>
                <w:position w:val="2"/>
                <w:rtl/>
              </w:rPr>
              <w:t> </w:t>
            </w:r>
            <w:r w:rsidRPr="00F66F0B">
              <w:rPr>
                <w:position w:val="2"/>
                <w:lang w:val="fr-CH"/>
              </w:rPr>
              <w:t>(CWG</w:t>
            </w:r>
            <w:r w:rsidRPr="00F66F0B">
              <w:rPr>
                <w:position w:val="2"/>
                <w:lang w:val="fr-CH"/>
              </w:rPr>
              <w:noBreakHyphen/>
              <w:t>COP)</w:t>
            </w:r>
          </w:p>
        </w:tc>
        <w:tc>
          <w:tcPr>
            <w:tcW w:w="1138" w:type="pct"/>
          </w:tcPr>
          <w:p w:rsidR="009422F0" w:rsidRPr="00F66F0B" w:rsidRDefault="00C85DAD" w:rsidP="00812B0C">
            <w:pPr>
              <w:spacing w:before="60" w:after="60" w:line="340" w:lineRule="exact"/>
              <w:jc w:val="center"/>
              <w:rPr>
                <w:position w:val="2"/>
              </w:rPr>
            </w:pPr>
            <w:hyperlink r:id="rId19" w:history="1">
              <w:r w:rsidR="009422F0" w:rsidRPr="00F66F0B">
                <w:rPr>
                  <w:rStyle w:val="Hyperlink"/>
                  <w:position w:val="2"/>
                </w:rPr>
                <w:t>C18/15</w:t>
              </w:r>
            </w:hyperlink>
            <w:r w:rsidR="009422F0" w:rsidRPr="00F66F0B">
              <w:rPr>
                <w:position w:val="2"/>
                <w:rtl/>
              </w:rPr>
              <w:t xml:space="preserve">، </w:t>
            </w:r>
            <w:hyperlink r:id="rId20" w:history="1">
              <w:r w:rsidR="009422F0" w:rsidRPr="00F66F0B">
                <w:rPr>
                  <w:rStyle w:val="Hyperlink"/>
                  <w:position w:val="2"/>
                </w:rPr>
                <w:t>C18/62</w:t>
              </w:r>
            </w:hyperlink>
          </w:p>
        </w:tc>
      </w:tr>
      <w:tr w:rsidR="009422F0" w:rsidRPr="00F66F0B" w:rsidTr="000B03B0">
        <w:tc>
          <w:tcPr>
            <w:tcW w:w="281" w:type="pct"/>
            <w:vAlign w:val="center"/>
          </w:tcPr>
          <w:p w:rsidR="009422F0" w:rsidRPr="00F66F0B" w:rsidRDefault="009422F0" w:rsidP="00812B0C">
            <w:pPr>
              <w:spacing w:before="60" w:after="60" w:line="340" w:lineRule="exact"/>
              <w:ind w:left="567" w:hanging="567"/>
              <w:jc w:val="center"/>
              <w:rPr>
                <w:position w:val="2"/>
              </w:rPr>
            </w:pPr>
            <w:r w:rsidRPr="00F66F0B">
              <w:rPr>
                <w:position w:val="2"/>
              </w:rPr>
              <w:t>6</w:t>
            </w:r>
          </w:p>
        </w:tc>
        <w:tc>
          <w:tcPr>
            <w:tcW w:w="3581" w:type="pct"/>
            <w:vAlign w:val="center"/>
          </w:tcPr>
          <w:p w:rsidR="009422F0" w:rsidRPr="00F66F0B" w:rsidRDefault="009422F0" w:rsidP="000B03B0">
            <w:pPr>
              <w:spacing w:before="60" w:after="60" w:line="340" w:lineRule="exact"/>
              <w:rPr>
                <w:position w:val="2"/>
                <w:rtl/>
                <w:lang w:bidi="ar-EG"/>
              </w:rPr>
            </w:pPr>
            <w:r w:rsidRPr="00F66F0B">
              <w:rPr>
                <w:rFonts w:hint="cs"/>
                <w:position w:val="2"/>
                <w:rtl/>
                <w:lang w:bidi="ar-EG"/>
              </w:rPr>
              <w:t>بيانات وإعلانات أعضاء المجلس</w:t>
            </w:r>
          </w:p>
        </w:tc>
        <w:tc>
          <w:tcPr>
            <w:tcW w:w="1138" w:type="pct"/>
            <w:vAlign w:val="center"/>
          </w:tcPr>
          <w:p w:rsidR="009422F0" w:rsidRPr="00F66F0B" w:rsidRDefault="009422F0" w:rsidP="00812B0C">
            <w:pPr>
              <w:spacing w:before="60" w:after="60" w:line="340" w:lineRule="exact"/>
              <w:jc w:val="center"/>
              <w:rPr>
                <w:position w:val="2"/>
              </w:rPr>
            </w:pPr>
            <w:r w:rsidRPr="00F66F0B">
              <w:rPr>
                <w:rFonts w:hint="cs"/>
                <w:position w:val="2"/>
                <w:rtl/>
              </w:rPr>
              <w:t>-</w:t>
            </w:r>
          </w:p>
        </w:tc>
      </w:tr>
    </w:tbl>
    <w:p w:rsidR="008A1239" w:rsidRPr="00FB3F29" w:rsidRDefault="00FB3F29" w:rsidP="003007AA">
      <w:pPr>
        <w:pStyle w:val="Heading1"/>
        <w:ind w:left="522" w:hangingChars="200" w:hanging="522"/>
        <w:rPr>
          <w:rtl/>
          <w:lang w:bidi="ar-EG"/>
        </w:rPr>
      </w:pPr>
      <w:r>
        <w:rPr>
          <w:lang w:val="fr-CH" w:bidi="ar-SY"/>
        </w:rPr>
        <w:t>3</w:t>
      </w:r>
      <w:r>
        <w:rPr>
          <w:lang w:val="fr-CH" w:bidi="ar-SY"/>
        </w:rPr>
        <w:tab/>
      </w:r>
      <w:r w:rsidR="00067464" w:rsidRPr="00C603A8">
        <w:rPr>
          <w:rFonts w:hint="cs"/>
          <w:rtl/>
          <w:lang w:val="fr-CH"/>
        </w:rPr>
        <w:t>تقرير</w:t>
      </w:r>
      <w:r w:rsidR="00067464">
        <w:rPr>
          <w:rFonts w:hint="cs"/>
          <w:rtl/>
          <w:lang w:val="fr-CH"/>
        </w:rPr>
        <w:t xml:space="preserve"> رئيس فريق العمل التابع للمجلس </w:t>
      </w:r>
      <w:r w:rsidR="00067464" w:rsidRPr="00C603A8">
        <w:rPr>
          <w:rFonts w:hint="cs"/>
          <w:rtl/>
          <w:lang w:val="fr-CH"/>
        </w:rPr>
        <w:t>المعني بقضايا السياسات العامة الدولية المتعلقة بالإنترنت</w:t>
      </w:r>
      <w:r w:rsidR="003007AA">
        <w:rPr>
          <w:rFonts w:hint="eastAsia"/>
          <w:rtl/>
          <w:lang w:bidi="ar-EG"/>
        </w:rPr>
        <w:t> </w:t>
      </w:r>
      <w:r w:rsidR="00067464" w:rsidRPr="00C603A8">
        <w:rPr>
          <w:rFonts w:asciiTheme="minorHAnsi" w:hAnsiTheme="minorHAnsi" w:cstheme="minorHAnsi"/>
          <w:szCs w:val="24"/>
        </w:rPr>
        <w:t>(CWG-Internet)</w:t>
      </w:r>
      <w:r w:rsidR="00067464" w:rsidRPr="00C603A8">
        <w:rPr>
          <w:rFonts w:hint="cs"/>
          <w:sz w:val="24"/>
          <w:rtl/>
        </w:rPr>
        <w:t xml:space="preserve"> (الوثائق</w:t>
      </w:r>
      <w:r w:rsidR="00067464">
        <w:rPr>
          <w:rFonts w:hint="cs"/>
          <w:sz w:val="24"/>
          <w:rtl/>
        </w:rPr>
        <w:t xml:space="preserve"> </w:t>
      </w:r>
      <w:hyperlink r:id="rId21" w:history="1">
        <w:r w:rsidR="00067464" w:rsidRPr="00FB54A4">
          <w:rPr>
            <w:rStyle w:val="Hyperlink"/>
          </w:rPr>
          <w:t>C18/51</w:t>
        </w:r>
      </w:hyperlink>
      <w:r w:rsidR="00067464" w:rsidRPr="00067464">
        <w:rPr>
          <w:rFonts w:hint="cs"/>
          <w:rtl/>
          <w:lang w:val="fr-CH"/>
        </w:rPr>
        <w:t>،</w:t>
      </w:r>
      <w:r w:rsidR="00067464">
        <w:rPr>
          <w:rFonts w:hint="cs"/>
          <w:rtl/>
          <w:lang w:val="fr-CH"/>
        </w:rPr>
        <w:t xml:space="preserve"> </w:t>
      </w:r>
      <w:hyperlink r:id="rId22" w:history="1">
        <w:r w:rsidR="00067464" w:rsidRPr="00FB54A4">
          <w:rPr>
            <w:rStyle w:val="Hyperlink"/>
          </w:rPr>
          <w:t>C18/54</w:t>
        </w:r>
      </w:hyperlink>
      <w:r w:rsidR="00067464" w:rsidRPr="00067464">
        <w:rPr>
          <w:rFonts w:hint="cs"/>
          <w:rtl/>
          <w:lang w:val="fr-CH"/>
        </w:rPr>
        <w:t>،</w:t>
      </w:r>
      <w:r w:rsidR="00067464">
        <w:rPr>
          <w:rFonts w:hint="cs"/>
          <w:rtl/>
          <w:lang w:val="fr-CH"/>
        </w:rPr>
        <w:t xml:space="preserve"> </w:t>
      </w:r>
      <w:hyperlink r:id="rId23" w:history="1">
        <w:r w:rsidR="00067464" w:rsidRPr="00FB54A4">
          <w:rPr>
            <w:rStyle w:val="Hyperlink"/>
          </w:rPr>
          <w:t>C18/93</w:t>
        </w:r>
      </w:hyperlink>
      <w:r w:rsidR="00067464" w:rsidRPr="00067464">
        <w:rPr>
          <w:rFonts w:hint="cs"/>
          <w:rtl/>
          <w:lang w:val="fr-CH"/>
        </w:rPr>
        <w:t>،</w:t>
      </w:r>
      <w:r w:rsidR="00067464">
        <w:rPr>
          <w:rFonts w:hint="cs"/>
          <w:rtl/>
          <w:lang w:val="fr-CH"/>
        </w:rPr>
        <w:t xml:space="preserve"> </w:t>
      </w:r>
      <w:hyperlink r:id="rId24" w:history="1">
        <w:r w:rsidR="00067464" w:rsidRPr="00FB54A4">
          <w:rPr>
            <w:rStyle w:val="Hyperlink"/>
          </w:rPr>
          <w:t>C18/94</w:t>
        </w:r>
      </w:hyperlink>
      <w:r w:rsidR="00067464" w:rsidRPr="00067464">
        <w:rPr>
          <w:rFonts w:hint="cs"/>
          <w:rtl/>
          <w:lang w:val="fr-CH"/>
        </w:rPr>
        <w:t>)</w:t>
      </w:r>
    </w:p>
    <w:p w:rsidR="008A1239" w:rsidRDefault="00FB3F29" w:rsidP="00EF380A">
      <w:pPr>
        <w:rPr>
          <w:lang w:bidi="ar-SY"/>
        </w:rPr>
      </w:pPr>
      <w:r>
        <w:rPr>
          <w:lang w:bidi="ar-SY"/>
        </w:rPr>
        <w:t>1.3</w:t>
      </w:r>
      <w:r>
        <w:rPr>
          <w:lang w:bidi="ar-SY"/>
        </w:rPr>
        <w:tab/>
      </w:r>
      <w:r w:rsidR="009422F0">
        <w:rPr>
          <w:rFonts w:hint="cs"/>
          <w:rtl/>
          <w:lang w:bidi="ar-EG"/>
        </w:rPr>
        <w:t>قدم رئيس فريق العمل التابع للمجلس المعني بقضايا السياسات العامة الدولية المتعلقة بالإنترنت الوثيقة</w:t>
      </w:r>
      <w:r w:rsidR="009422F0">
        <w:rPr>
          <w:rFonts w:hint="eastAsia"/>
          <w:rtl/>
          <w:lang w:bidi="ar-EG"/>
        </w:rPr>
        <w:t> </w:t>
      </w:r>
      <w:r w:rsidR="009422F0" w:rsidRPr="000E48AF">
        <w:rPr>
          <w:lang w:val="fr-CH"/>
        </w:rPr>
        <w:t>C18/51</w:t>
      </w:r>
      <w:r w:rsidR="009422F0">
        <w:rPr>
          <w:rFonts w:hint="cs"/>
          <w:rtl/>
          <w:lang w:bidi="ar-EG"/>
        </w:rPr>
        <w:t>، التي تضمنت تقريره عن أنشطة الفريق بما في ذلك النتائج الرئيسية للاجتماعين العاشر والحادي عشر للفريق. وأفاد المجلس بأن الفريق قد أجرى أيضاً جولتين من المشاورات العامة إلكترونياً وحضورياً: بشأن اعتبارات السياسات العامة المتعلقة بالخدمات المتاحة بحرية على الإنترنت</w:t>
      </w:r>
      <w:r w:rsidR="00EF380A">
        <w:rPr>
          <w:rFonts w:hint="eastAsia"/>
          <w:rtl/>
          <w:lang w:bidi="ar-EG"/>
        </w:rPr>
        <w:t> </w:t>
      </w:r>
      <w:r w:rsidR="009422F0">
        <w:rPr>
          <w:lang w:bidi="ar-EG"/>
        </w:rPr>
        <w:t>(OTT)</w:t>
      </w:r>
      <w:r w:rsidR="009422F0">
        <w:rPr>
          <w:rFonts w:hint="cs"/>
          <w:rtl/>
          <w:lang w:bidi="ar-EG"/>
        </w:rPr>
        <w:t xml:space="preserve"> وبشأن موضوع سد الفجوة الرقمية بين الجنسين. وقد غطت الردود الواردة من المناطق المختلفة عدداً كبيراً من التدابير والآراء وأظهرت آراءً متباينة بشأن الأسئلة التي تضمنتها المشاورات.</w:t>
      </w:r>
    </w:p>
    <w:p w:rsidR="00FB3F29" w:rsidRDefault="00FB3F29" w:rsidP="001100B7">
      <w:pPr>
        <w:rPr>
          <w:lang w:bidi="ar-SY"/>
        </w:rPr>
      </w:pPr>
      <w:r>
        <w:rPr>
          <w:lang w:bidi="ar-SY"/>
        </w:rPr>
        <w:t>2.3</w:t>
      </w:r>
      <w:r>
        <w:rPr>
          <w:lang w:bidi="ar-SY"/>
        </w:rPr>
        <w:tab/>
      </w:r>
      <w:r w:rsidR="00067464" w:rsidRPr="00F33BCE">
        <w:rPr>
          <w:rFonts w:hint="cs"/>
          <w:b/>
          <w:bCs/>
          <w:rtl/>
          <w:lang w:bidi="ar-EG"/>
        </w:rPr>
        <w:t>وأُحيط</w:t>
      </w:r>
      <w:r w:rsidR="00067464">
        <w:rPr>
          <w:rFonts w:hint="cs"/>
          <w:rtl/>
          <w:lang w:bidi="ar-EG"/>
        </w:rPr>
        <w:t xml:space="preserve"> </w:t>
      </w:r>
      <w:r w:rsidR="00067464" w:rsidRPr="00AA66C9">
        <w:rPr>
          <w:rFonts w:hint="cs"/>
          <w:b/>
          <w:bCs/>
          <w:rtl/>
          <w:lang w:bidi="ar-EG"/>
        </w:rPr>
        <w:t>علماً</w:t>
      </w:r>
      <w:r w:rsidR="00067464">
        <w:rPr>
          <w:rFonts w:hint="cs"/>
          <w:rtl/>
          <w:lang w:bidi="ar-EG"/>
        </w:rPr>
        <w:t xml:space="preserve"> بالوثيقة </w:t>
      </w:r>
      <w:r w:rsidR="00067464">
        <w:rPr>
          <w:lang w:val="fr-CH" w:bidi="ar-EG"/>
        </w:rPr>
        <w:t>C18/51</w:t>
      </w:r>
      <w:r w:rsidR="00067464">
        <w:rPr>
          <w:rFonts w:hint="cs"/>
          <w:rtl/>
          <w:lang w:bidi="ar-EG"/>
        </w:rPr>
        <w:t>.</w:t>
      </w:r>
    </w:p>
    <w:p w:rsidR="008A1239" w:rsidRDefault="00067464" w:rsidP="001100B7">
      <w:pPr>
        <w:rPr>
          <w:lang w:bidi="ar-SY"/>
        </w:rPr>
      </w:pPr>
      <w:r>
        <w:rPr>
          <w:lang w:val="fr-CH" w:bidi="ar-EG"/>
        </w:rPr>
        <w:t>3.3</w:t>
      </w:r>
      <w:r>
        <w:rPr>
          <w:rtl/>
          <w:lang w:bidi="ar-EG"/>
        </w:rPr>
        <w:tab/>
      </w:r>
      <w:r>
        <w:rPr>
          <w:rFonts w:hint="cs"/>
          <w:rtl/>
          <w:lang w:bidi="ar-EG"/>
        </w:rPr>
        <w:t>وقدم رئيس فريق العمل التابع للمجلس المعني بقضايا السياسات العامة الدولية المتعلقة بالإنترنت الوثيقة</w:t>
      </w:r>
      <w:r>
        <w:rPr>
          <w:rFonts w:hint="eastAsia"/>
          <w:rtl/>
          <w:lang w:bidi="ar-EG"/>
        </w:rPr>
        <w:t> </w:t>
      </w:r>
      <w:r w:rsidRPr="000E48AF">
        <w:rPr>
          <w:lang w:val="fr-CH"/>
        </w:rPr>
        <w:t>C18/5</w:t>
      </w:r>
      <w:r>
        <w:rPr>
          <w:lang w:val="fr-CH"/>
        </w:rPr>
        <w:t>4</w:t>
      </w:r>
      <w:r>
        <w:rPr>
          <w:rFonts w:hint="cs"/>
          <w:rtl/>
          <w:lang w:bidi="ar-EG"/>
        </w:rPr>
        <w:t xml:space="preserve"> وذكَّر بالمناقشة التي جرت بشأن مشروع قرار عن </w:t>
      </w:r>
      <w:r w:rsidRPr="000E48AF">
        <w:rPr>
          <w:rtl/>
        </w:rPr>
        <w:t>نفاذ</w:t>
      </w:r>
      <w:r>
        <w:rPr>
          <w:i/>
          <w:iCs/>
          <w:rtl/>
        </w:rPr>
        <w:t xml:space="preserve"> </w:t>
      </w:r>
      <w:r w:rsidRPr="000E48AF">
        <w:rPr>
          <w:rtl/>
        </w:rPr>
        <w:t>الأشخاص ذوي الإعاقة وذوي الاحتياجات المحددة إلى الإنترنت</w:t>
      </w:r>
      <w:r>
        <w:rPr>
          <w:rFonts w:hint="cs"/>
          <w:rtl/>
        </w:rPr>
        <w:t xml:space="preserve"> الذي اقترحته إدارة المملكة العربية السعودية. وأُعرب عن آراء متباينة، وقرر </w:t>
      </w:r>
      <w:r>
        <w:rPr>
          <w:rFonts w:hint="cs"/>
          <w:rtl/>
          <w:lang w:bidi="ar-EG"/>
        </w:rPr>
        <w:t xml:space="preserve">المجلس في دورته لعام </w:t>
      </w:r>
      <w:r>
        <w:rPr>
          <w:lang w:val="fr-CH" w:bidi="ar-EG"/>
        </w:rPr>
        <w:t>2017</w:t>
      </w:r>
      <w:r>
        <w:rPr>
          <w:rFonts w:hint="cs"/>
          <w:rtl/>
          <w:lang w:bidi="ar-EG"/>
        </w:rPr>
        <w:t xml:space="preserve">، نظراً إلى عدم توفر الوقت الكافي للمناقشة وإلى نطاق المقترح، أن يحيله إلى دورة المجلس لعام </w:t>
      </w:r>
      <w:r>
        <w:rPr>
          <w:lang w:val="fr-CH" w:bidi="ar-EG"/>
        </w:rPr>
        <w:t>2018</w:t>
      </w:r>
      <w:r>
        <w:rPr>
          <w:rFonts w:hint="cs"/>
          <w:rtl/>
          <w:lang w:val="fr-CH" w:bidi="ar-EG"/>
        </w:rPr>
        <w:t xml:space="preserve">. وقد يود المجلس عرض وجهات نظره بشأن المقترح إلى مؤتمر المندوبين المفوضين لعام </w:t>
      </w:r>
      <w:r>
        <w:rPr>
          <w:lang w:val="fr-CH" w:bidi="ar-EG"/>
        </w:rPr>
        <w:t>2018</w:t>
      </w:r>
      <w:r>
        <w:rPr>
          <w:rFonts w:hint="cs"/>
          <w:rtl/>
          <w:lang w:bidi="ar-EG"/>
        </w:rPr>
        <w:t>.</w:t>
      </w:r>
    </w:p>
    <w:p w:rsidR="00FB3F29" w:rsidRDefault="00FB3F29" w:rsidP="004E596C">
      <w:pPr>
        <w:rPr>
          <w:lang w:bidi="ar-SY"/>
        </w:rPr>
      </w:pPr>
      <w:r>
        <w:rPr>
          <w:lang w:bidi="ar-SY"/>
        </w:rPr>
        <w:t>4.3</w:t>
      </w:r>
      <w:r>
        <w:rPr>
          <w:lang w:bidi="ar-SY"/>
        </w:rPr>
        <w:tab/>
      </w:r>
      <w:r w:rsidR="00067464">
        <w:rPr>
          <w:rFonts w:hint="cs"/>
          <w:rtl/>
          <w:lang w:bidi="ar-EG"/>
        </w:rPr>
        <w:t>وأعرب العديد من أعضاء المجلس عن تأييدهم لمشروع القرار، الذي يتناول مسألة مهمة وواسعة بشكل خاص. غير أنه لم</w:t>
      </w:r>
      <w:r w:rsidR="004E596C">
        <w:rPr>
          <w:rFonts w:hint="eastAsia"/>
          <w:rtl/>
          <w:lang w:bidi="ar-EG"/>
        </w:rPr>
        <w:t> </w:t>
      </w:r>
      <w:r w:rsidR="00067464">
        <w:rPr>
          <w:rFonts w:hint="cs"/>
          <w:rtl/>
          <w:lang w:bidi="ar-EG"/>
        </w:rPr>
        <w:t xml:space="preserve">يوافق عضوان في المجلس على أن هناك ضرورة لإصدار المجلس قراراً جديداً بشأن الموضوع، إذ إن العديد من الجوانب جرت معالجتها بالفعل من خلال القرار </w:t>
      </w:r>
      <w:r w:rsidR="00067464">
        <w:rPr>
          <w:lang w:val="fr-CH" w:bidi="ar-EG"/>
        </w:rPr>
        <w:t>175</w:t>
      </w:r>
      <w:r w:rsidR="00067464">
        <w:rPr>
          <w:rFonts w:hint="cs"/>
          <w:rtl/>
          <w:lang w:val="fr-CH" w:bidi="ar-EG"/>
        </w:rPr>
        <w:t xml:space="preserve"> (المراجَع في بوسان، </w:t>
      </w:r>
      <w:r w:rsidR="00067464">
        <w:rPr>
          <w:lang w:val="fr-CH" w:bidi="ar-EG"/>
        </w:rPr>
        <w:t>2014</w:t>
      </w:r>
      <w:r w:rsidR="00067464">
        <w:rPr>
          <w:rFonts w:hint="cs"/>
          <w:rtl/>
          <w:lang w:bidi="ar-EG"/>
        </w:rPr>
        <w:t>). وارتأيا أن من الأنسب مراجَعة ذلك القرار خلال مؤتمر المندوبين المفوضين لعام</w:t>
      </w:r>
      <w:r w:rsidR="004E596C">
        <w:rPr>
          <w:rFonts w:hint="eastAsia"/>
          <w:rtl/>
          <w:lang w:bidi="ar-EG"/>
        </w:rPr>
        <w:t> </w:t>
      </w:r>
      <w:r w:rsidR="00067464">
        <w:rPr>
          <w:lang w:val="fr-CH" w:bidi="ar-EG"/>
        </w:rPr>
        <w:t>2018</w:t>
      </w:r>
      <w:r w:rsidR="00067464">
        <w:rPr>
          <w:rFonts w:hint="cs"/>
          <w:rtl/>
          <w:lang w:bidi="ar-EG"/>
        </w:rPr>
        <w:t>.</w:t>
      </w:r>
    </w:p>
    <w:p w:rsidR="00FB3F29" w:rsidRDefault="00FB3F29" w:rsidP="006265A7">
      <w:pPr>
        <w:rPr>
          <w:lang w:bidi="ar-SY"/>
        </w:rPr>
      </w:pPr>
      <w:r>
        <w:rPr>
          <w:lang w:bidi="ar-SY"/>
        </w:rPr>
        <w:t>5.3</w:t>
      </w:r>
      <w:r>
        <w:rPr>
          <w:lang w:bidi="ar-SY"/>
        </w:rPr>
        <w:tab/>
      </w:r>
      <w:r w:rsidR="00067464">
        <w:rPr>
          <w:rFonts w:hint="cs"/>
          <w:rtl/>
          <w:lang w:bidi="ar-EG"/>
        </w:rPr>
        <w:t>و</w:t>
      </w:r>
      <w:r w:rsidR="00067464" w:rsidRPr="005E4212">
        <w:rPr>
          <w:rFonts w:hint="cs"/>
          <w:b/>
          <w:bCs/>
          <w:rtl/>
          <w:lang w:bidi="ar-EG"/>
        </w:rPr>
        <w:t>وافق</w:t>
      </w:r>
      <w:r w:rsidR="00067464">
        <w:rPr>
          <w:rFonts w:hint="cs"/>
          <w:rtl/>
          <w:lang w:bidi="ar-EG"/>
        </w:rPr>
        <w:t xml:space="preserve"> المجلس على أن يحيط علماً بالوثيقة </w:t>
      </w:r>
      <w:r w:rsidR="00067464">
        <w:rPr>
          <w:lang w:val="fr-CH" w:bidi="ar-EG"/>
        </w:rPr>
        <w:t>C18/54</w:t>
      </w:r>
      <w:r w:rsidR="00067464">
        <w:rPr>
          <w:rFonts w:hint="cs"/>
          <w:rtl/>
          <w:lang w:val="fr-CH" w:bidi="ar-EG"/>
        </w:rPr>
        <w:t xml:space="preserve"> وأن يحيل الآراء التي أُعرب عنها بشأن الوثيقة إلى مؤتمر المندوبين المفوضين لعام</w:t>
      </w:r>
      <w:r w:rsidR="006265A7">
        <w:rPr>
          <w:rFonts w:hint="eastAsia"/>
          <w:rtl/>
          <w:lang w:val="fr-CH" w:bidi="ar-EG"/>
        </w:rPr>
        <w:t> </w:t>
      </w:r>
      <w:r w:rsidR="00067464">
        <w:rPr>
          <w:lang w:val="fr-CH" w:bidi="ar-EG"/>
        </w:rPr>
        <w:t>2018</w:t>
      </w:r>
      <w:r w:rsidR="00067464">
        <w:rPr>
          <w:rFonts w:hint="cs"/>
          <w:rtl/>
          <w:lang w:bidi="ar-EG"/>
        </w:rPr>
        <w:t>.</w:t>
      </w:r>
    </w:p>
    <w:p w:rsidR="00FB3F29" w:rsidRDefault="00FB3F29" w:rsidP="001100B7">
      <w:pPr>
        <w:rPr>
          <w:lang w:bidi="ar-SY"/>
        </w:rPr>
      </w:pPr>
      <w:r>
        <w:rPr>
          <w:lang w:bidi="ar-SY"/>
        </w:rPr>
        <w:t>6.3</w:t>
      </w:r>
      <w:r>
        <w:rPr>
          <w:lang w:bidi="ar-SY"/>
        </w:rPr>
        <w:tab/>
      </w:r>
      <w:r w:rsidR="00067464">
        <w:rPr>
          <w:rFonts w:hint="cs"/>
          <w:rtl/>
          <w:lang w:bidi="ar-EG"/>
        </w:rPr>
        <w:t xml:space="preserve">وقدم عضو المجلس من البرازيل الوثيقتين </w:t>
      </w:r>
      <w:r w:rsidR="00067464">
        <w:rPr>
          <w:lang w:val="fr-CH" w:bidi="ar-EG"/>
        </w:rPr>
        <w:t>C18/93</w:t>
      </w:r>
      <w:r w:rsidR="00067464">
        <w:rPr>
          <w:rFonts w:hint="cs"/>
          <w:rtl/>
          <w:lang w:bidi="ar-EG"/>
        </w:rPr>
        <w:t xml:space="preserve"> و</w:t>
      </w:r>
      <w:r w:rsidR="00067464">
        <w:rPr>
          <w:lang w:val="fr-CH" w:bidi="ar-EG"/>
        </w:rPr>
        <w:t>C18/94</w:t>
      </w:r>
      <w:r w:rsidR="00067464">
        <w:rPr>
          <w:rFonts w:hint="cs"/>
          <w:rtl/>
          <w:lang w:bidi="ar-EG"/>
        </w:rPr>
        <w:t>، وتتضمن كل منهما مساهمة من بلده. وتتضمن الأولى مقترحاً بتكليف الدورات السنوية للمجلس بتحديد المواضيع من أجل المشاورات المفتوحة لفريق العمل التابع للمجلس المعني بقضايا السياسات العامة الدولية المتعلقة بالإنترنت، انطلاقاً من الرغبة في الاستفادة من الوقت المتاح في اجتماعات فريق العمل على نحو أكثر كفاءة وجعل عملية تحديد المواضيع أكثر استنارة وشمولاً، نظراً إلى أن المجلس يستقطب مشاركة أكبر بكثير من المشاركة التي يستقطبها فريق العمل. وتتضمن الوثيقة الثانية مقترحاً لفتح باب المشاركة في</w:t>
      </w:r>
      <w:r w:rsidR="00067464">
        <w:rPr>
          <w:rFonts w:hint="eastAsia"/>
          <w:rtl/>
          <w:lang w:bidi="ar-EG"/>
        </w:rPr>
        <w:t> </w:t>
      </w:r>
      <w:r w:rsidR="00067464">
        <w:rPr>
          <w:rFonts w:hint="cs"/>
          <w:rtl/>
          <w:lang w:bidi="ar-EG"/>
        </w:rPr>
        <w:t>فريق العمل لأعضاء قطاعات الاتحاد.</w:t>
      </w:r>
    </w:p>
    <w:p w:rsidR="00FB3F29" w:rsidRDefault="00FB3F29" w:rsidP="00270D07">
      <w:pPr>
        <w:rPr>
          <w:lang w:bidi="ar-SY"/>
        </w:rPr>
      </w:pPr>
      <w:r>
        <w:rPr>
          <w:lang w:bidi="ar-SY"/>
        </w:rPr>
        <w:t>7.3</w:t>
      </w:r>
      <w:r>
        <w:rPr>
          <w:lang w:bidi="ar-SY"/>
        </w:rPr>
        <w:tab/>
      </w:r>
      <w:r w:rsidR="009422F0">
        <w:rPr>
          <w:rFonts w:hint="cs"/>
          <w:rtl/>
          <w:lang w:bidi="ar-EG"/>
        </w:rPr>
        <w:t xml:space="preserve">وأُعرب عن وجهات نظر متباينة بشأن المقترح الوارد في الوثيقة </w:t>
      </w:r>
      <w:r w:rsidR="009422F0">
        <w:rPr>
          <w:lang w:val="fr-CH" w:bidi="ar-EG"/>
        </w:rPr>
        <w:t>C18/93</w:t>
      </w:r>
      <w:r w:rsidR="009422F0">
        <w:rPr>
          <w:rFonts w:hint="cs"/>
          <w:rtl/>
          <w:lang w:bidi="ar-EG"/>
        </w:rPr>
        <w:t>. ورأى العديد من أعضاء المجلس أن سلطة تحديد المواضيع ينبغي أن تبقى موكولة إلى فريق العمل التابع للمجلس المعني بقضايا السياسات العامة الدولية المتعلقة بالإنترنت، بينما لم</w:t>
      </w:r>
      <w:r w:rsidR="00270D07">
        <w:rPr>
          <w:rFonts w:hint="eastAsia"/>
          <w:rtl/>
          <w:lang w:bidi="ar-EG"/>
        </w:rPr>
        <w:t> </w:t>
      </w:r>
      <w:r w:rsidR="009422F0">
        <w:rPr>
          <w:rFonts w:hint="cs"/>
          <w:rtl/>
          <w:lang w:bidi="ar-EG"/>
        </w:rPr>
        <w:t>يوافق آخرون على الرغم من أنهم اعترفوا بصحة الحجة القائلة إن المشاركة في المجلس أوسع نطاقاً بحكم الواقع من المشاركة في</w:t>
      </w:r>
      <w:r w:rsidR="009422F0">
        <w:rPr>
          <w:rFonts w:hint="eastAsia"/>
          <w:rtl/>
          <w:lang w:bidi="ar-EG"/>
        </w:rPr>
        <w:t> </w:t>
      </w:r>
      <w:r w:rsidR="009422F0">
        <w:rPr>
          <w:rFonts w:hint="cs"/>
          <w:rtl/>
          <w:lang w:bidi="ar-EG"/>
        </w:rPr>
        <w:t>فريق العمل. واقترح عضو في المجلس أنه يمكن للمجلس تحديد المواضيع انطلاقاً من قائمة مختصرة يعدها فريق العمل التابع للمجلس المعني بقضايا السياسات العامة الدولية المتعلقة بالإنترنت.</w:t>
      </w:r>
    </w:p>
    <w:p w:rsidR="00FB3F29" w:rsidRDefault="00FB3F29" w:rsidP="001100B7">
      <w:pPr>
        <w:rPr>
          <w:lang w:bidi="ar-SY"/>
        </w:rPr>
      </w:pPr>
      <w:r>
        <w:rPr>
          <w:lang w:bidi="ar-SY"/>
        </w:rPr>
        <w:t>8.3</w:t>
      </w:r>
      <w:r>
        <w:rPr>
          <w:lang w:bidi="ar-SY"/>
        </w:rPr>
        <w:tab/>
      </w:r>
      <w:r w:rsidR="009422F0">
        <w:rPr>
          <w:rFonts w:hint="cs"/>
          <w:rtl/>
          <w:lang w:bidi="ar-EG"/>
        </w:rPr>
        <w:t xml:space="preserve">وبينما أُعرب عن التأييد للمقترح الوارد في الوثيقة </w:t>
      </w:r>
      <w:r w:rsidR="009422F0">
        <w:rPr>
          <w:lang w:val="fr-CH" w:bidi="ar-EG"/>
        </w:rPr>
        <w:t>C18/94</w:t>
      </w:r>
      <w:r w:rsidR="009422F0">
        <w:rPr>
          <w:rFonts w:hint="cs"/>
          <w:rtl/>
          <w:lang w:bidi="ar-EG"/>
        </w:rPr>
        <w:t>، كانت هناك اقتراحات مختلفة بشأن مدى توسيع نطاق المشاركة لأعضاء القطاعات. ولم يوافق عضو في المجلس على المقترح برمته قائلاً إن أصحاب المصلحة الآخرين قد مُنحوا بالفعل فرصة كافية للمشاركة في اجتماعات فريق العمل التابع للمجلس المعني بقضايا السياسات العامة الدولية المتعلقة بالإنترنت عن طريق وفود الدول الأعضاء، وفي المشاورات المفتوحة عبر الإنترنت. وقال عضو آخر في المجلس إن المسألة تخرج عن اختصاص المجلس وينبغي أن يناقشها مؤتمر المندوبين المفوضين.</w:t>
      </w:r>
    </w:p>
    <w:p w:rsidR="00FB3F29" w:rsidRDefault="00FB3F29" w:rsidP="001100B7">
      <w:pPr>
        <w:rPr>
          <w:lang w:bidi="ar-SY"/>
        </w:rPr>
      </w:pPr>
      <w:r>
        <w:rPr>
          <w:lang w:bidi="ar-SY"/>
        </w:rPr>
        <w:t>9.3</w:t>
      </w:r>
      <w:r>
        <w:rPr>
          <w:lang w:bidi="ar-SY"/>
        </w:rPr>
        <w:tab/>
      </w:r>
      <w:r w:rsidR="009422F0">
        <w:rPr>
          <w:rFonts w:hint="cs"/>
          <w:rtl/>
          <w:lang w:bidi="ar-EG"/>
        </w:rPr>
        <w:t xml:space="preserve">واعتبر الرئيس أن المجلس يرغب في أن يحيط علماً بالوثيقتين </w:t>
      </w:r>
      <w:r w:rsidR="009422F0">
        <w:rPr>
          <w:lang w:val="fr-CH" w:bidi="ar-EG"/>
        </w:rPr>
        <w:t>C18/93</w:t>
      </w:r>
      <w:r w:rsidR="009422F0">
        <w:rPr>
          <w:rFonts w:hint="cs"/>
          <w:rtl/>
          <w:lang w:bidi="ar-EG"/>
        </w:rPr>
        <w:t xml:space="preserve"> و</w:t>
      </w:r>
      <w:r w:rsidR="009422F0">
        <w:rPr>
          <w:lang w:val="fr-CH" w:bidi="ar-EG"/>
        </w:rPr>
        <w:t>C18/94</w:t>
      </w:r>
      <w:r w:rsidR="009422F0">
        <w:rPr>
          <w:rFonts w:hint="cs"/>
          <w:rtl/>
          <w:lang w:bidi="ar-EG"/>
        </w:rPr>
        <w:t xml:space="preserve"> وأن يدعو الدول الأعضاء إلى مراعاة المسائل التي أُثيرت في هاتين المساهمتين في مناقشاتهم بشأن القرار </w:t>
      </w:r>
      <w:r w:rsidR="009422F0">
        <w:rPr>
          <w:lang w:val="fr-CH" w:bidi="ar-EG"/>
        </w:rPr>
        <w:t>102</w:t>
      </w:r>
      <w:r w:rsidR="009422F0">
        <w:rPr>
          <w:rFonts w:hint="cs"/>
          <w:rtl/>
          <w:lang w:bidi="ar-EG"/>
        </w:rPr>
        <w:t xml:space="preserve"> (المراجَع في بوسان، </w:t>
      </w:r>
      <w:r w:rsidR="009422F0">
        <w:rPr>
          <w:lang w:val="fr-CH" w:bidi="ar-EG"/>
        </w:rPr>
        <w:t>2014</w:t>
      </w:r>
      <w:r w:rsidR="009422F0">
        <w:rPr>
          <w:rFonts w:hint="cs"/>
          <w:rtl/>
          <w:lang w:bidi="ar-EG"/>
        </w:rPr>
        <w:t>) في مؤتمر المندوبين المفوضين لعام</w:t>
      </w:r>
      <w:r w:rsidR="009422F0">
        <w:rPr>
          <w:rFonts w:hint="eastAsia"/>
          <w:rtl/>
          <w:lang w:bidi="ar-EG"/>
        </w:rPr>
        <w:t> </w:t>
      </w:r>
      <w:r w:rsidR="009422F0">
        <w:rPr>
          <w:lang w:val="fr-CH" w:bidi="ar-EG"/>
        </w:rPr>
        <w:t>2018</w:t>
      </w:r>
      <w:r w:rsidR="009422F0">
        <w:rPr>
          <w:rFonts w:hint="cs"/>
          <w:rtl/>
          <w:lang w:bidi="ar-EG"/>
        </w:rPr>
        <w:t>.</w:t>
      </w:r>
    </w:p>
    <w:p w:rsidR="00FB3F29" w:rsidRDefault="00FB3F29" w:rsidP="001100B7">
      <w:pPr>
        <w:rPr>
          <w:rtl/>
          <w:lang w:bidi="ar-EG"/>
        </w:rPr>
      </w:pPr>
      <w:r>
        <w:rPr>
          <w:lang w:bidi="ar-SY"/>
        </w:rPr>
        <w:t>10.3</w:t>
      </w:r>
      <w:r>
        <w:rPr>
          <w:lang w:bidi="ar-SY"/>
        </w:rPr>
        <w:tab/>
      </w:r>
      <w:r w:rsidR="009422F0" w:rsidRPr="00711982">
        <w:rPr>
          <w:rFonts w:hint="cs"/>
          <w:b/>
          <w:bCs/>
          <w:rtl/>
          <w:lang w:bidi="ar-EG"/>
        </w:rPr>
        <w:t>واتُفق</w:t>
      </w:r>
      <w:r w:rsidR="009422F0">
        <w:rPr>
          <w:rFonts w:hint="cs"/>
          <w:rtl/>
          <w:lang w:bidi="ar-EG"/>
        </w:rPr>
        <w:t xml:space="preserve"> على ذلك.</w:t>
      </w:r>
    </w:p>
    <w:p w:rsidR="007060C3" w:rsidRPr="007060C3" w:rsidRDefault="007060C3" w:rsidP="007060C3">
      <w:pPr>
        <w:rPr>
          <w:b/>
          <w:bCs/>
          <w:lang w:bidi="ar-EG"/>
        </w:rPr>
      </w:pPr>
      <w:r w:rsidRPr="007060C3">
        <w:rPr>
          <w:rFonts w:hint="cs"/>
          <w:b/>
          <w:b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2"/>
        <w:gridCol w:w="2977"/>
      </w:tblGrid>
      <w:tr w:rsidR="00FB3F29" w:rsidTr="00DF2031">
        <w:tc>
          <w:tcPr>
            <w:tcW w:w="6652" w:type="dxa"/>
          </w:tcPr>
          <w:p w:rsidR="00FB3F29" w:rsidRDefault="00FB3F29" w:rsidP="00187848">
            <w:pPr>
              <w:tabs>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1440"/>
              <w:rPr>
                <w:rtl/>
                <w:lang w:bidi="ar-SY"/>
              </w:rPr>
            </w:pPr>
            <w:r w:rsidRPr="001A639C">
              <w:rPr>
                <w:rFonts w:hint="cs"/>
                <w:rtl/>
                <w:lang w:bidi="ar-EG"/>
              </w:rPr>
              <w:t>الأمين العام:</w:t>
            </w:r>
            <w:r>
              <w:rPr>
                <w:lang w:bidi="ar-EG"/>
              </w:rPr>
              <w:tab/>
            </w:r>
            <w:r w:rsidR="00187848">
              <w:rPr>
                <w:lang w:bidi="ar-EG"/>
              </w:rPr>
              <w:tab/>
            </w:r>
            <w:r>
              <w:rPr>
                <w:lang w:bidi="ar-EG"/>
              </w:rPr>
              <w:br/>
            </w:r>
            <w:r>
              <w:rPr>
                <w:rFonts w:ascii="Traditional Arabic" w:hAnsi="Traditional Arabic"/>
                <w:rtl/>
                <w:lang w:bidi="ar-EG"/>
              </w:rPr>
              <w:t>ﻫ</w:t>
            </w:r>
            <w:r w:rsidRPr="001A639C">
              <w:rPr>
                <w:rFonts w:hint="cs"/>
                <w:rtl/>
                <w:lang w:bidi="ar-EG"/>
              </w:rPr>
              <w:t>. جاو</w:t>
            </w:r>
          </w:p>
        </w:tc>
        <w:tc>
          <w:tcPr>
            <w:tcW w:w="2977" w:type="dxa"/>
          </w:tcPr>
          <w:p w:rsidR="00FB3F29" w:rsidRDefault="00FB3F29" w:rsidP="00FB3F29">
            <w:pPr>
              <w:spacing w:before="1440"/>
              <w:rPr>
                <w:rtl/>
                <w:lang w:bidi="ar-SY"/>
              </w:rPr>
            </w:pPr>
            <w:r w:rsidRPr="001A639C">
              <w:rPr>
                <w:rFonts w:hint="cs"/>
                <w:rtl/>
                <w:lang w:bidi="ar-EG"/>
              </w:rPr>
              <w:t>الرئيس:</w:t>
            </w:r>
            <w:r>
              <w:rPr>
                <w:lang w:bidi="ar-EG"/>
              </w:rPr>
              <w:br/>
            </w:r>
            <w:r w:rsidRPr="001A639C">
              <w:rPr>
                <w:rFonts w:hint="cs"/>
                <w:rtl/>
                <w:lang w:bidi="ar-EG"/>
              </w:rPr>
              <w:t>ر. إسماعيلوف</w:t>
            </w:r>
          </w:p>
        </w:tc>
      </w:tr>
    </w:tbl>
    <w:p w:rsidR="001100B7" w:rsidRPr="00706D7A" w:rsidRDefault="00B86CA4" w:rsidP="00B86CA4">
      <w:pPr>
        <w:spacing w:before="600"/>
        <w:jc w:val="center"/>
        <w:rPr>
          <w:rtl/>
          <w:lang w:bidi="ar-SY"/>
        </w:rPr>
      </w:pPr>
      <w:r>
        <w:rPr>
          <w:rFonts w:hint="cs"/>
          <w:rtl/>
          <w:lang w:bidi="ar-SY"/>
        </w:rPr>
        <w:t>___________</w:t>
      </w:r>
    </w:p>
    <w:sectPr w:rsidR="001100B7" w:rsidRPr="00706D7A" w:rsidSect="001100B7">
      <w:headerReference w:type="default" r:id="rId25"/>
      <w:footerReference w:type="default" r:id="rId26"/>
      <w:footerReference w:type="first" r:id="rId27"/>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38B" w:rsidRDefault="009C138B" w:rsidP="001100B7">
      <w:pPr>
        <w:spacing w:before="0" w:line="240" w:lineRule="auto"/>
      </w:pPr>
      <w:r>
        <w:separator/>
      </w:r>
    </w:p>
  </w:endnote>
  <w:endnote w:type="continuationSeparator" w:id="0">
    <w:p w:rsidR="009C138B" w:rsidRDefault="009C138B" w:rsidP="001100B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0B7" w:rsidRPr="00067464" w:rsidRDefault="001100B7" w:rsidP="00FB3F29">
    <w:pPr>
      <w:pStyle w:val="Footer"/>
      <w:tabs>
        <w:tab w:val="clear" w:pos="4153"/>
        <w:tab w:val="clear" w:pos="8306"/>
        <w:tab w:val="center" w:pos="5103"/>
        <w:tab w:val="right" w:pos="9639"/>
      </w:tabs>
      <w:spacing w:before="120"/>
      <w:rPr>
        <w:rFonts w:ascii="Calibri" w:hAnsi="Calibri" w:cs="Calibri"/>
        <w:sz w:val="16"/>
        <w:szCs w:val="16"/>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0B7" w:rsidRPr="001100B7" w:rsidRDefault="001100B7" w:rsidP="001100B7">
    <w:pPr>
      <w:pStyle w:val="Footer"/>
      <w:spacing w:before="120"/>
      <w:jc w:val="center"/>
      <w:rPr>
        <w:rFonts w:ascii="Calibri" w:hAnsi="Calibri" w:cs="Calibri"/>
        <w:sz w:val="22"/>
        <w:szCs w:val="22"/>
        <w:lang w:val="en-GB" w:bidi="ar-SY"/>
      </w:rPr>
    </w:pPr>
    <w:r w:rsidRPr="001100B7">
      <w:rPr>
        <w:rFonts w:ascii="Symbol" w:hAnsi="Symbol"/>
        <w:szCs w:val="22"/>
        <w:lang w:val="en-GB"/>
      </w:rPr>
      <w:t></w:t>
    </w:r>
    <w:r w:rsidRPr="00067464">
      <w:rPr>
        <w:rFonts w:ascii="Calibri" w:hAnsi="Calibri" w:cs="Calibri"/>
        <w:sz w:val="22"/>
        <w:szCs w:val="22"/>
        <w:lang w:val="en-GB"/>
      </w:rPr>
      <w:t xml:space="preserve"> </w:t>
    </w:r>
    <w:r w:rsidRPr="00067464">
      <w:rPr>
        <w:rStyle w:val="Hyperlink"/>
        <w:rFonts w:ascii="Calibri" w:hAnsi="Calibri" w:cs="Calibri"/>
        <w:sz w:val="22"/>
        <w:szCs w:val="22"/>
        <w:lang w:val="en-GB"/>
      </w:rPr>
      <w:t>www.itu.int/plenipotentiary/</w:t>
    </w:r>
    <w:r w:rsidRPr="00067464">
      <w:rPr>
        <w:rFonts w:ascii="Calibri" w:hAnsi="Calibri" w:cs="Calibri"/>
        <w:sz w:val="22"/>
        <w:szCs w:val="22"/>
        <w:lang w:val="en-GB"/>
      </w:rPr>
      <w:t xml:space="preserve"> </w:t>
    </w:r>
    <w:r w:rsidRPr="001100B7">
      <w:rPr>
        <w:rFonts w:ascii="Symbol" w:hAnsi="Symbol"/>
        <w:szCs w:val="22"/>
        <w:lang w:val="en-GB"/>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38B" w:rsidRDefault="009C138B" w:rsidP="001100B7">
      <w:pPr>
        <w:spacing w:before="0" w:line="240" w:lineRule="auto"/>
      </w:pPr>
      <w:r>
        <w:separator/>
      </w:r>
    </w:p>
  </w:footnote>
  <w:footnote w:type="continuationSeparator" w:id="0">
    <w:p w:rsidR="009C138B" w:rsidRDefault="009C138B" w:rsidP="001100B7">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0B7" w:rsidRPr="001100B7" w:rsidRDefault="001100B7" w:rsidP="00FB3F29">
    <w:pPr>
      <w:pStyle w:val="Header"/>
      <w:bidi w:val="0"/>
      <w:spacing w:before="120" w:after="240"/>
      <w:jc w:val="center"/>
      <w:rPr>
        <w:rFonts w:cs="Calibri"/>
        <w:sz w:val="20"/>
        <w:szCs w:val="20"/>
        <w:lang w:val="en-GB"/>
      </w:rPr>
    </w:pPr>
    <w:r w:rsidRPr="001100B7">
      <w:rPr>
        <w:rFonts w:cs="Calibri"/>
        <w:sz w:val="20"/>
        <w:szCs w:val="20"/>
        <w:lang w:val="en-GB"/>
      </w:rPr>
      <w:fldChar w:fldCharType="begin"/>
    </w:r>
    <w:r w:rsidRPr="001100B7">
      <w:rPr>
        <w:rFonts w:cs="Calibri"/>
        <w:sz w:val="20"/>
        <w:szCs w:val="20"/>
        <w:lang w:val="en-GB"/>
      </w:rPr>
      <w:instrText xml:space="preserve"> PAGE </w:instrText>
    </w:r>
    <w:r w:rsidRPr="001100B7">
      <w:rPr>
        <w:rFonts w:cs="Calibri"/>
        <w:sz w:val="20"/>
        <w:szCs w:val="20"/>
        <w:lang w:val="en-GB"/>
      </w:rPr>
      <w:fldChar w:fldCharType="separate"/>
    </w:r>
    <w:r w:rsidR="00C85DAD">
      <w:rPr>
        <w:rFonts w:cs="Calibri"/>
        <w:noProof/>
        <w:sz w:val="20"/>
        <w:szCs w:val="20"/>
        <w:lang w:val="en-GB"/>
      </w:rPr>
      <w:t>4</w:t>
    </w:r>
    <w:r w:rsidRPr="001100B7">
      <w:rPr>
        <w:rFonts w:cs="Calibri"/>
        <w:sz w:val="20"/>
        <w:szCs w:val="20"/>
      </w:rPr>
      <w:fldChar w:fldCharType="end"/>
    </w:r>
    <w:r w:rsidRPr="001100B7">
      <w:rPr>
        <w:rFonts w:cs="Calibri"/>
        <w:sz w:val="20"/>
        <w:szCs w:val="20"/>
        <w:rtl/>
      </w:rPr>
      <w:br/>
    </w:r>
    <w:r w:rsidRPr="001100B7">
      <w:rPr>
        <w:rFonts w:cs="Calibri"/>
        <w:sz w:val="20"/>
        <w:szCs w:val="20"/>
        <w:lang w:val="en-GB"/>
      </w:rPr>
      <w:t>PP1</w:t>
    </w:r>
    <w:r w:rsidR="00401C69">
      <w:rPr>
        <w:rFonts w:cs="Calibri"/>
        <w:sz w:val="20"/>
        <w:szCs w:val="20"/>
        <w:lang w:val="en-GB"/>
      </w:rPr>
      <w:t>8</w:t>
    </w:r>
    <w:r w:rsidRPr="001100B7">
      <w:rPr>
        <w:rFonts w:cs="Calibri"/>
        <w:sz w:val="20"/>
        <w:szCs w:val="20"/>
        <w:lang w:val="en-GB"/>
      </w:rPr>
      <w:t>/</w:t>
    </w:r>
    <w:r w:rsidR="00FB3F29">
      <w:rPr>
        <w:rFonts w:cs="Calibri"/>
        <w:sz w:val="20"/>
        <w:szCs w:val="20"/>
        <w:lang w:val="en-GB"/>
      </w:rPr>
      <w:t>35</w:t>
    </w:r>
    <w:r w:rsidRPr="001100B7">
      <w:rPr>
        <w:rFonts w:cs="Calibri"/>
        <w:sz w:val="20"/>
        <w:szCs w:val="20"/>
        <w:lang w:val="en-GB"/>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239"/>
    <w:rsid w:val="00002571"/>
    <w:rsid w:val="00067464"/>
    <w:rsid w:val="00090574"/>
    <w:rsid w:val="000A0A0E"/>
    <w:rsid w:val="000B03B0"/>
    <w:rsid w:val="000D442D"/>
    <w:rsid w:val="001100B7"/>
    <w:rsid w:val="00187848"/>
    <w:rsid w:val="002024CE"/>
    <w:rsid w:val="0023283D"/>
    <w:rsid w:val="00260A26"/>
    <w:rsid w:val="00270D07"/>
    <w:rsid w:val="002978F4"/>
    <w:rsid w:val="002A2CA6"/>
    <w:rsid w:val="002B028D"/>
    <w:rsid w:val="002E6541"/>
    <w:rsid w:val="003007AA"/>
    <w:rsid w:val="003132DF"/>
    <w:rsid w:val="00357185"/>
    <w:rsid w:val="00377EAE"/>
    <w:rsid w:val="003F678F"/>
    <w:rsid w:val="00401C69"/>
    <w:rsid w:val="0042686F"/>
    <w:rsid w:val="00443869"/>
    <w:rsid w:val="00472EDC"/>
    <w:rsid w:val="004813D9"/>
    <w:rsid w:val="004E596C"/>
    <w:rsid w:val="004F6A10"/>
    <w:rsid w:val="004F7108"/>
    <w:rsid w:val="00501E0E"/>
    <w:rsid w:val="0055516A"/>
    <w:rsid w:val="00561A38"/>
    <w:rsid w:val="005855A4"/>
    <w:rsid w:val="005D2E05"/>
    <w:rsid w:val="006265A7"/>
    <w:rsid w:val="006F63F7"/>
    <w:rsid w:val="007060C3"/>
    <w:rsid w:val="00706D7A"/>
    <w:rsid w:val="007304F9"/>
    <w:rsid w:val="00797590"/>
    <w:rsid w:val="0080260C"/>
    <w:rsid w:val="00803F08"/>
    <w:rsid w:val="00807EB3"/>
    <w:rsid w:val="008235CD"/>
    <w:rsid w:val="008303D0"/>
    <w:rsid w:val="008513CB"/>
    <w:rsid w:val="008A1239"/>
    <w:rsid w:val="008D4FFA"/>
    <w:rsid w:val="00922E43"/>
    <w:rsid w:val="00924EA7"/>
    <w:rsid w:val="009422F0"/>
    <w:rsid w:val="00982B28"/>
    <w:rsid w:val="009945AD"/>
    <w:rsid w:val="009C138B"/>
    <w:rsid w:val="00A97F94"/>
    <w:rsid w:val="00B86CA4"/>
    <w:rsid w:val="00BC4430"/>
    <w:rsid w:val="00BE5A22"/>
    <w:rsid w:val="00BF78EB"/>
    <w:rsid w:val="00C674FE"/>
    <w:rsid w:val="00C75633"/>
    <w:rsid w:val="00C823FB"/>
    <w:rsid w:val="00C85DAD"/>
    <w:rsid w:val="00CE2EE1"/>
    <w:rsid w:val="00CF3FFD"/>
    <w:rsid w:val="00D336E9"/>
    <w:rsid w:val="00D51834"/>
    <w:rsid w:val="00D77D0F"/>
    <w:rsid w:val="00D80EEB"/>
    <w:rsid w:val="00DA1CF0"/>
    <w:rsid w:val="00DA5A5E"/>
    <w:rsid w:val="00DC24B4"/>
    <w:rsid w:val="00DF16DC"/>
    <w:rsid w:val="00DF2031"/>
    <w:rsid w:val="00E45211"/>
    <w:rsid w:val="00E532DC"/>
    <w:rsid w:val="00E8025D"/>
    <w:rsid w:val="00EF380A"/>
    <w:rsid w:val="00F105FD"/>
    <w:rsid w:val="00F405C8"/>
    <w:rsid w:val="00F84366"/>
    <w:rsid w:val="00F85089"/>
    <w:rsid w:val="00FB3F29"/>
    <w:rsid w:val="00FC6F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1683538D-9C9C-46E3-B566-9070AB87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25D"/>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Calibri" w:hAnsi="Calibri" w:cs="Traditional Arabic"/>
      <w:szCs w:val="30"/>
    </w:rPr>
  </w:style>
  <w:style w:type="paragraph" w:styleId="Heading1">
    <w:name w:val="heading 1"/>
    <w:basedOn w:val="Normal"/>
    <w:next w:val="Normal"/>
    <w:link w:val="Heading1Char"/>
    <w:uiPriority w:val="9"/>
    <w:qFormat/>
    <w:rsid w:val="00501E0E"/>
    <w:pPr>
      <w:keepNext/>
      <w:keepLines/>
      <w:spacing w:before="360"/>
      <w:outlineLvl w:val="0"/>
    </w:pPr>
    <w:rPr>
      <w:rFonts w:eastAsiaTheme="majorEastAsia"/>
      <w:b/>
      <w:bCs/>
      <w:sz w:val="26"/>
      <w:szCs w:val="36"/>
    </w:rPr>
  </w:style>
  <w:style w:type="paragraph" w:styleId="Heading2">
    <w:name w:val="heading 2"/>
    <w:basedOn w:val="Normal"/>
    <w:next w:val="Normal"/>
    <w:link w:val="Heading2Char"/>
    <w:uiPriority w:val="9"/>
    <w:unhideWhenUsed/>
    <w:qFormat/>
    <w:rsid w:val="00501E0E"/>
    <w:pPr>
      <w:keepNext/>
      <w:keepLines/>
      <w:spacing w:before="300"/>
      <w:outlineLvl w:val="1"/>
    </w:pPr>
    <w:rPr>
      <w:rFonts w:eastAsiaTheme="majorEastAsia"/>
      <w:b/>
      <w:bCs/>
      <w:sz w:val="24"/>
      <w:szCs w:val="32"/>
    </w:rPr>
  </w:style>
  <w:style w:type="paragraph" w:styleId="Heading3">
    <w:name w:val="heading 3"/>
    <w:basedOn w:val="Normal"/>
    <w:next w:val="Normal"/>
    <w:link w:val="Heading3Char"/>
    <w:uiPriority w:val="9"/>
    <w:unhideWhenUsed/>
    <w:qFormat/>
    <w:rsid w:val="00501E0E"/>
    <w:pPr>
      <w:keepNext/>
      <w:keepLines/>
      <w:spacing w:before="240"/>
      <w:outlineLvl w:val="2"/>
    </w:pPr>
    <w:rPr>
      <w:rFonts w:eastAsiaTheme="majorEastAsia"/>
      <w:b/>
      <w:bCs/>
    </w:rPr>
  </w:style>
  <w:style w:type="paragraph" w:styleId="Heading4">
    <w:name w:val="heading 4"/>
    <w:basedOn w:val="Normal"/>
    <w:next w:val="Normal"/>
    <w:link w:val="Heading4Char"/>
    <w:uiPriority w:val="9"/>
    <w:unhideWhenUsed/>
    <w:qFormat/>
    <w:rsid w:val="00501E0E"/>
    <w:pPr>
      <w:keepNext/>
      <w:keepLines/>
      <w:spacing w:before="160"/>
      <w:outlineLvl w:val="3"/>
    </w:pPr>
    <w:rPr>
      <w:rFonts w:eastAsiaTheme="majorEastAsia"/>
      <w:b/>
      <w:bCs/>
    </w:rPr>
  </w:style>
  <w:style w:type="paragraph" w:styleId="Heading5">
    <w:name w:val="heading 5"/>
    <w:basedOn w:val="Normal"/>
    <w:next w:val="Normal"/>
    <w:link w:val="Heading5Char"/>
    <w:uiPriority w:val="9"/>
    <w:unhideWhenUsed/>
    <w:qFormat/>
    <w:rsid w:val="00501E0E"/>
    <w:pPr>
      <w:keepNext/>
      <w:keepLines/>
      <w:outlineLvl w:val="4"/>
    </w:pPr>
    <w:rPr>
      <w:rFonts w:eastAsiaTheme="majorEastAsia"/>
      <w:b/>
      <w:bCs/>
    </w:rPr>
  </w:style>
  <w:style w:type="paragraph" w:styleId="Heading6">
    <w:name w:val="heading 6"/>
    <w:basedOn w:val="Normal"/>
    <w:next w:val="Normal"/>
    <w:link w:val="Heading6Char"/>
    <w:uiPriority w:val="9"/>
    <w:unhideWhenUsed/>
    <w:qFormat/>
    <w:rsid w:val="00501E0E"/>
    <w:pPr>
      <w:keepNext/>
      <w:keepLines/>
      <w:spacing w:before="160"/>
      <w:outlineLvl w:val="5"/>
    </w:pPr>
    <w:rPr>
      <w:rFonts w:eastAsiaTheme="majorEastAsia"/>
      <w:b/>
      <w:bCs/>
    </w:rPr>
  </w:style>
  <w:style w:type="paragraph" w:styleId="Heading7">
    <w:name w:val="heading 7"/>
    <w:basedOn w:val="Normal"/>
    <w:next w:val="Normal"/>
    <w:link w:val="Heading7Char"/>
    <w:uiPriority w:val="9"/>
    <w:unhideWhenUsed/>
    <w:qFormat/>
    <w:rsid w:val="00501E0E"/>
    <w:pPr>
      <w:keepNext/>
      <w:keepLines/>
      <w:spacing w:before="160"/>
      <w:outlineLvl w:val="6"/>
    </w:pPr>
    <w:rPr>
      <w:rFonts w:eastAsiaTheme="majorEastAsia"/>
      <w:b/>
      <w:bCs/>
    </w:rPr>
  </w:style>
  <w:style w:type="paragraph" w:styleId="Heading8">
    <w:name w:val="heading 8"/>
    <w:basedOn w:val="Normal"/>
    <w:next w:val="Normal"/>
    <w:link w:val="Heading8Char"/>
    <w:uiPriority w:val="9"/>
    <w:unhideWhenUsed/>
    <w:qFormat/>
    <w:rsid w:val="00501E0E"/>
    <w:pPr>
      <w:keepNext/>
      <w:keepLines/>
      <w:spacing w:before="160"/>
      <w:outlineLvl w:val="7"/>
    </w:pPr>
    <w:rPr>
      <w:rFonts w:eastAsiaTheme="majorEastAsia"/>
      <w:b/>
      <w:bCs/>
    </w:rPr>
  </w:style>
  <w:style w:type="paragraph" w:styleId="Heading9">
    <w:name w:val="heading 9"/>
    <w:basedOn w:val="Normal"/>
    <w:next w:val="Normal"/>
    <w:link w:val="Heading9Char"/>
    <w:uiPriority w:val="9"/>
    <w:unhideWhenUsed/>
    <w:qFormat/>
    <w:rsid w:val="00501E0E"/>
    <w:pPr>
      <w:keepNext/>
      <w:keepLines/>
      <w:spacing w:before="160"/>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132DF"/>
    <w:pPr>
      <w:spacing w:after="0" w:line="240" w:lineRule="auto"/>
    </w:pPr>
    <w:rPr>
      <w:color w:val="FF0000"/>
    </w:rPr>
  </w:style>
  <w:style w:type="character" w:customStyle="1" w:styleId="Heading1Char">
    <w:name w:val="Heading 1 Char"/>
    <w:basedOn w:val="DefaultParagraphFont"/>
    <w:link w:val="Heading1"/>
    <w:uiPriority w:val="9"/>
    <w:rsid w:val="00501E0E"/>
    <w:rPr>
      <w:rFonts w:ascii="Calibri" w:eastAsiaTheme="majorEastAsia" w:hAnsi="Calibri" w:cs="Traditional Arabic"/>
      <w:b/>
      <w:bCs/>
      <w:sz w:val="26"/>
      <w:szCs w:val="36"/>
    </w:rPr>
  </w:style>
  <w:style w:type="character" w:customStyle="1" w:styleId="Heading2Char">
    <w:name w:val="Heading 2 Char"/>
    <w:basedOn w:val="DefaultParagraphFont"/>
    <w:link w:val="Heading2"/>
    <w:uiPriority w:val="9"/>
    <w:rsid w:val="00501E0E"/>
    <w:rPr>
      <w:rFonts w:ascii="Calibri" w:eastAsiaTheme="majorEastAsia" w:hAnsi="Calibri" w:cs="Traditional Arabic"/>
      <w:b/>
      <w:bCs/>
      <w:sz w:val="24"/>
      <w:szCs w:val="32"/>
    </w:rPr>
  </w:style>
  <w:style w:type="character" w:customStyle="1" w:styleId="Heading3Char">
    <w:name w:val="Heading 3 Char"/>
    <w:basedOn w:val="DefaultParagraphFont"/>
    <w:link w:val="Heading3"/>
    <w:uiPriority w:val="9"/>
    <w:rsid w:val="00501E0E"/>
    <w:rPr>
      <w:rFonts w:ascii="Calibri" w:eastAsiaTheme="majorEastAsia" w:hAnsi="Calibri" w:cs="Traditional Arabic"/>
      <w:b/>
      <w:bCs/>
      <w:szCs w:val="30"/>
    </w:rPr>
  </w:style>
  <w:style w:type="character" w:customStyle="1" w:styleId="Heading4Char">
    <w:name w:val="Heading 4 Char"/>
    <w:basedOn w:val="DefaultParagraphFont"/>
    <w:link w:val="Heading4"/>
    <w:uiPriority w:val="9"/>
    <w:rsid w:val="00501E0E"/>
    <w:rPr>
      <w:rFonts w:ascii="Calibri" w:eastAsiaTheme="majorEastAsia" w:hAnsi="Calibri" w:cs="Traditional Arabic"/>
      <w:b/>
      <w:bCs/>
      <w:szCs w:val="30"/>
    </w:rPr>
  </w:style>
  <w:style w:type="character" w:customStyle="1" w:styleId="Heading5Char">
    <w:name w:val="Heading 5 Char"/>
    <w:basedOn w:val="DefaultParagraphFont"/>
    <w:link w:val="Heading5"/>
    <w:uiPriority w:val="9"/>
    <w:rsid w:val="00501E0E"/>
    <w:rPr>
      <w:rFonts w:ascii="Calibri" w:eastAsiaTheme="majorEastAsia" w:hAnsi="Calibri" w:cs="Traditional Arabic"/>
      <w:b/>
      <w:bCs/>
      <w:szCs w:val="30"/>
    </w:rPr>
  </w:style>
  <w:style w:type="character" w:customStyle="1" w:styleId="Heading6Char">
    <w:name w:val="Heading 6 Char"/>
    <w:basedOn w:val="DefaultParagraphFont"/>
    <w:link w:val="Heading6"/>
    <w:uiPriority w:val="9"/>
    <w:rsid w:val="00501E0E"/>
    <w:rPr>
      <w:rFonts w:ascii="Calibri" w:eastAsiaTheme="majorEastAsia" w:hAnsi="Calibri" w:cs="Traditional Arabic"/>
      <w:b/>
      <w:bCs/>
      <w:szCs w:val="30"/>
    </w:rPr>
  </w:style>
  <w:style w:type="character" w:customStyle="1" w:styleId="Heading7Char">
    <w:name w:val="Heading 7 Char"/>
    <w:basedOn w:val="DefaultParagraphFont"/>
    <w:link w:val="Heading7"/>
    <w:uiPriority w:val="9"/>
    <w:rsid w:val="00501E0E"/>
    <w:rPr>
      <w:rFonts w:ascii="Calibri" w:eastAsiaTheme="majorEastAsia" w:hAnsi="Calibri" w:cs="Traditional Arabic"/>
      <w:b/>
      <w:bCs/>
      <w:szCs w:val="30"/>
    </w:rPr>
  </w:style>
  <w:style w:type="character" w:customStyle="1" w:styleId="Heading8Char">
    <w:name w:val="Heading 8 Char"/>
    <w:basedOn w:val="DefaultParagraphFont"/>
    <w:link w:val="Heading8"/>
    <w:uiPriority w:val="9"/>
    <w:rsid w:val="00501E0E"/>
    <w:rPr>
      <w:rFonts w:ascii="Calibri" w:eastAsiaTheme="majorEastAsia" w:hAnsi="Calibri" w:cs="Traditional Arabic"/>
      <w:b/>
      <w:bCs/>
      <w:szCs w:val="30"/>
    </w:rPr>
  </w:style>
  <w:style w:type="character" w:customStyle="1" w:styleId="Heading9Char">
    <w:name w:val="Heading 9 Char"/>
    <w:basedOn w:val="DefaultParagraphFont"/>
    <w:link w:val="Heading9"/>
    <w:uiPriority w:val="9"/>
    <w:rsid w:val="00501E0E"/>
    <w:rPr>
      <w:rFonts w:ascii="Calibri" w:eastAsiaTheme="majorEastAsia" w:hAnsi="Calibri" w:cs="Traditional Arabic"/>
      <w:b/>
      <w:bCs/>
      <w:szCs w:val="30"/>
    </w:rPr>
  </w:style>
  <w:style w:type="paragraph" w:customStyle="1" w:styleId="HeadingI">
    <w:name w:val="Heading I"/>
    <w:basedOn w:val="Normal"/>
    <w:qFormat/>
    <w:rsid w:val="00501E0E"/>
    <w:pPr>
      <w:keepNext/>
      <w:keepLines/>
      <w:spacing w:before="160"/>
    </w:pPr>
    <w:rPr>
      <w:i/>
      <w:iCs/>
    </w:rPr>
  </w:style>
  <w:style w:type="paragraph" w:customStyle="1" w:styleId="AgendaItem">
    <w:name w:val="Agenda Item"/>
    <w:basedOn w:val="Normal"/>
    <w:qFormat/>
    <w:rsid w:val="00501E0E"/>
    <w:pPr>
      <w:spacing w:before="360" w:after="120"/>
      <w:jc w:val="center"/>
    </w:pPr>
    <w:rPr>
      <w:sz w:val="26"/>
      <w:szCs w:val="36"/>
      <w:lang w:bidi="ar-SY"/>
    </w:rPr>
  </w:style>
  <w:style w:type="paragraph" w:customStyle="1" w:styleId="AnnexNo">
    <w:name w:val="Annex No"/>
    <w:basedOn w:val="AgendaItem"/>
    <w:qFormat/>
    <w:rsid w:val="00377EAE"/>
    <w:pPr>
      <w:spacing w:before="720"/>
    </w:pPr>
  </w:style>
  <w:style w:type="paragraph" w:customStyle="1" w:styleId="Annextitle">
    <w:name w:val="Annex title"/>
    <w:basedOn w:val="AnnexNo"/>
    <w:qFormat/>
    <w:rsid w:val="00501E0E"/>
    <w:pPr>
      <w:keepNext/>
      <w:keepLines/>
      <w:spacing w:before="120" w:after="36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before="0" w:line="240" w:lineRule="auto"/>
      <w:jc w:val="left"/>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rsid w:val="00501E0E"/>
    <w:rPr>
      <w:rFonts w:ascii="Times New Roman" w:eastAsia="Times New Roman" w:hAnsi="Times New Roman" w:cs="Times New Roman"/>
      <w:sz w:val="24"/>
      <w:szCs w:val="20"/>
      <w:lang w:eastAsia="en-US"/>
    </w:rPr>
  </w:style>
  <w:style w:type="paragraph" w:customStyle="1" w:styleId="Referencetitle">
    <w:name w:val="Reference title"/>
    <w:basedOn w:val="Normal"/>
    <w:qFormat/>
    <w:rsid w:val="00BC4430"/>
    <w:pPr>
      <w:keepNext/>
      <w:spacing w:after="360"/>
      <w:jc w:val="center"/>
    </w:pPr>
    <w:rPr>
      <w:lang w:bidi="ar-SY"/>
    </w:rPr>
  </w:style>
  <w:style w:type="paragraph" w:customStyle="1" w:styleId="AppendixNo">
    <w:name w:val="Appendix No"/>
    <w:basedOn w:val="Normal"/>
    <w:qFormat/>
    <w:rsid w:val="00501E0E"/>
    <w:pPr>
      <w:keepNext/>
      <w:keepLines/>
      <w:spacing w:before="360" w:after="120"/>
      <w:jc w:val="center"/>
    </w:pPr>
    <w:rPr>
      <w:sz w:val="26"/>
      <w:szCs w:val="36"/>
      <w:lang w:bidi="ar-SY"/>
    </w:rPr>
  </w:style>
  <w:style w:type="paragraph" w:customStyle="1" w:styleId="Appendixtitle">
    <w:name w:val="Appendix title"/>
    <w:basedOn w:val="Normal"/>
    <w:qFormat/>
    <w:rsid w:val="00501E0E"/>
    <w:pPr>
      <w:keepNext/>
      <w:keepLines/>
      <w:spacing w:after="360"/>
      <w:jc w:val="center"/>
    </w:pPr>
    <w:rPr>
      <w:b/>
      <w:bCs/>
      <w:sz w:val="28"/>
      <w:szCs w:val="40"/>
    </w:rPr>
  </w:style>
  <w:style w:type="paragraph" w:customStyle="1" w:styleId="ArticleNo">
    <w:name w:val="Article No"/>
    <w:basedOn w:val="Normal"/>
    <w:qFormat/>
    <w:rsid w:val="00377EAE"/>
    <w:pPr>
      <w:keepNext/>
      <w:keepLines/>
      <w:spacing w:before="240" w:after="240"/>
      <w:jc w:val="center"/>
    </w:pPr>
    <w:rPr>
      <w:sz w:val="26"/>
      <w:szCs w:val="36"/>
      <w:lang w:bidi="ar-SY"/>
    </w:rPr>
  </w:style>
  <w:style w:type="paragraph" w:customStyle="1" w:styleId="Articletitle">
    <w:name w:val="Article title"/>
    <w:basedOn w:val="ArticleNo"/>
    <w:qFormat/>
    <w:rsid w:val="00501E0E"/>
    <w:rPr>
      <w:b/>
      <w:bCs/>
      <w:sz w:val="28"/>
      <w:szCs w:val="40"/>
    </w:rPr>
  </w:style>
  <w:style w:type="paragraph" w:customStyle="1" w:styleId="Call">
    <w:name w:val="Call"/>
    <w:basedOn w:val="Normal"/>
    <w:qFormat/>
    <w:rsid w:val="00501E0E"/>
    <w:pPr>
      <w:keepNext/>
      <w:spacing w:before="160"/>
      <w:ind w:left="1588" w:hanging="794"/>
    </w:pPr>
    <w:rPr>
      <w:i/>
      <w:iCs/>
    </w:rPr>
  </w:style>
  <w:style w:type="paragraph" w:customStyle="1" w:styleId="ChapterNo">
    <w:name w:val="Chapter No"/>
    <w:basedOn w:val="Normal"/>
    <w:qFormat/>
    <w:rsid w:val="00501E0E"/>
    <w:pPr>
      <w:keepNext/>
      <w:keepLines/>
      <w:spacing w:before="600" w:after="120"/>
      <w:jc w:val="center"/>
    </w:pPr>
    <w:rPr>
      <w:sz w:val="28"/>
      <w:szCs w:val="40"/>
      <w:lang w:bidi="ar-SY"/>
    </w:rPr>
  </w:style>
  <w:style w:type="paragraph" w:customStyle="1" w:styleId="Chaptertitle">
    <w:name w:val="Chapter title"/>
    <w:basedOn w:val="ChapterNo"/>
    <w:qFormat/>
    <w:rsid w:val="00501E0E"/>
    <w:pPr>
      <w:spacing w:before="120" w:after="600"/>
    </w:pPr>
    <w:rPr>
      <w:b/>
      <w:bCs/>
      <w:sz w:val="32"/>
      <w:szCs w:val="44"/>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DecisionNo">
    <w:name w:val="Decision No"/>
    <w:basedOn w:val="Normal"/>
    <w:qFormat/>
    <w:rsid w:val="00501E0E"/>
    <w:pPr>
      <w:keepNext/>
      <w:keepLines/>
      <w:spacing w:before="360" w:after="120"/>
      <w:jc w:val="center"/>
    </w:pPr>
    <w:rPr>
      <w:sz w:val="26"/>
      <w:szCs w:val="36"/>
    </w:rPr>
  </w:style>
  <w:style w:type="paragraph" w:customStyle="1" w:styleId="Decisiontitle">
    <w:name w:val="Decision title"/>
    <w:basedOn w:val="DecisionNo"/>
    <w:qFormat/>
    <w:rsid w:val="00501E0E"/>
    <w:pPr>
      <w:spacing w:before="120" w:after="360"/>
    </w:pPr>
    <w:rPr>
      <w:b/>
      <w:bCs/>
      <w:sz w:val="28"/>
      <w:szCs w:val="40"/>
    </w:rPr>
  </w:style>
  <w:style w:type="paragraph" w:customStyle="1" w:styleId="enumlev1">
    <w:name w:val="enumlev 1"/>
    <w:basedOn w:val="Normal"/>
    <w:qFormat/>
    <w:rsid w:val="00501E0E"/>
    <w:pPr>
      <w:spacing w:before="80"/>
      <w:ind w:left="794" w:hanging="794"/>
      <w:outlineLvl w:val="0"/>
    </w:pPr>
    <w:rPr>
      <w:lang w:bidi="ar-SY"/>
    </w:rPr>
  </w:style>
  <w:style w:type="paragraph" w:customStyle="1" w:styleId="enumlev2">
    <w:name w:val="enumlev 2"/>
    <w:basedOn w:val="Normal"/>
    <w:qFormat/>
    <w:rsid w:val="00501E0E"/>
    <w:pPr>
      <w:tabs>
        <w:tab w:val="clear" w:pos="1361"/>
      </w:tabs>
      <w:spacing w:before="80"/>
      <w:ind w:left="1588" w:hanging="794"/>
      <w:outlineLvl w:val="1"/>
    </w:pPr>
  </w:style>
  <w:style w:type="paragraph" w:customStyle="1" w:styleId="enumlev3">
    <w:name w:val="enumlev 3"/>
    <w:basedOn w:val="Normal"/>
    <w:qFormat/>
    <w:rsid w:val="00501E0E"/>
    <w:pPr>
      <w:tabs>
        <w:tab w:val="clear" w:pos="794"/>
        <w:tab w:val="clear" w:pos="1361"/>
        <w:tab w:val="clear" w:pos="1928"/>
        <w:tab w:val="clear" w:pos="2495"/>
      </w:tabs>
      <w:spacing w:before="80"/>
      <w:ind w:left="2382" w:hanging="794"/>
      <w:outlineLvl w:val="2"/>
    </w:pPr>
    <w:rPr>
      <w:lang w:bidi="ar-SY"/>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501E0E"/>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501E0E"/>
    <w:pPr>
      <w:keepNext/>
      <w:spacing w:before="360"/>
    </w:pPr>
    <w:rPr>
      <w:lang w:bidi="ar-SY"/>
    </w:rPr>
  </w:style>
  <w:style w:type="paragraph" w:customStyle="1" w:styleId="Note">
    <w:name w:val="Note"/>
    <w:basedOn w:val="Normal"/>
    <w:qFormat/>
    <w:rsid w:val="00501E0E"/>
    <w:pPr>
      <w:spacing w:before="80"/>
    </w:pPr>
  </w:style>
  <w:style w:type="paragraph" w:customStyle="1" w:styleId="Proposal">
    <w:name w:val="Proposal"/>
    <w:basedOn w:val="Note"/>
    <w:qFormat/>
    <w:rsid w:val="00501E0E"/>
    <w:pPr>
      <w:keepNext/>
      <w:spacing w:before="240"/>
    </w:pPr>
    <w:rPr>
      <w:b/>
      <w:bCs/>
    </w:rPr>
  </w:style>
  <w:style w:type="paragraph" w:customStyle="1" w:styleId="Reasons">
    <w:name w:val="Reasons"/>
    <w:basedOn w:val="Normal"/>
    <w:qFormat/>
    <w:rsid w:val="00472EDC"/>
  </w:style>
  <w:style w:type="paragraph" w:customStyle="1" w:styleId="RecNo">
    <w:name w:val="Rec_No"/>
    <w:basedOn w:val="Normal"/>
    <w:qFormat/>
    <w:rsid w:val="00501E0E"/>
    <w:pPr>
      <w:keepNext/>
      <w:keepLines/>
      <w:spacing w:before="360" w:after="120"/>
      <w:jc w:val="center"/>
    </w:pPr>
    <w:rPr>
      <w:sz w:val="26"/>
      <w:szCs w:val="36"/>
    </w:rPr>
  </w:style>
  <w:style w:type="paragraph" w:customStyle="1" w:styleId="Rectitle">
    <w:name w:val="Rec_title"/>
    <w:basedOn w:val="Normal"/>
    <w:qFormat/>
    <w:rsid w:val="00501E0E"/>
    <w:pPr>
      <w:keepNext/>
      <w:keepLines/>
      <w:spacing w:after="360"/>
      <w:jc w:val="center"/>
    </w:pPr>
    <w:rPr>
      <w:b/>
      <w:bCs/>
      <w:sz w:val="28"/>
      <w:szCs w:val="40"/>
    </w:rPr>
  </w:style>
  <w:style w:type="paragraph" w:customStyle="1" w:styleId="Referencetexte">
    <w:name w:val="Reference texte"/>
    <w:basedOn w:val="Normal"/>
    <w:qFormat/>
    <w:rsid w:val="00501E0E"/>
  </w:style>
  <w:style w:type="paragraph" w:customStyle="1" w:styleId="PartNo">
    <w:name w:val="Part No"/>
    <w:basedOn w:val="Normal"/>
    <w:qFormat/>
    <w:rsid w:val="00501E0E"/>
    <w:pPr>
      <w:keepNext/>
      <w:keepLines/>
      <w:spacing w:before="360" w:after="120"/>
      <w:jc w:val="center"/>
    </w:pPr>
    <w:rPr>
      <w:sz w:val="26"/>
      <w:szCs w:val="36"/>
    </w:rPr>
  </w:style>
  <w:style w:type="paragraph" w:customStyle="1" w:styleId="Parttitle">
    <w:name w:val="Part title"/>
    <w:basedOn w:val="PartNo"/>
    <w:qFormat/>
    <w:rsid w:val="00501E0E"/>
    <w:pPr>
      <w:spacing w:before="120" w:after="360"/>
    </w:pPr>
    <w:rPr>
      <w:b/>
      <w:bCs/>
      <w:sz w:val="28"/>
      <w:szCs w:val="40"/>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ection1">
    <w:name w:val="Section 1"/>
    <w:basedOn w:val="Normal"/>
    <w:qFormat/>
    <w:rsid w:val="00501E0E"/>
    <w:pPr>
      <w:keepNext/>
      <w:spacing w:before="360" w:after="240"/>
      <w:jc w:val="center"/>
    </w:pPr>
    <w:rPr>
      <w:b/>
      <w:bCs/>
      <w:sz w:val="26"/>
      <w:szCs w:val="36"/>
      <w:lang w:bidi="ar-SY"/>
    </w:rPr>
  </w:style>
  <w:style w:type="paragraph" w:customStyle="1" w:styleId="Section2">
    <w:name w:val="Section 2"/>
    <w:basedOn w:val="Section1"/>
    <w:qFormat/>
    <w:rsid w:val="00501E0E"/>
    <w:pPr>
      <w:spacing w:before="240"/>
    </w:pPr>
    <w:rPr>
      <w:b w:val="0"/>
      <w:bCs w:val="0"/>
    </w:rPr>
  </w:style>
  <w:style w:type="paragraph" w:customStyle="1" w:styleId="SectionNo">
    <w:name w:val="Section No"/>
    <w:basedOn w:val="Normal"/>
    <w:qFormat/>
    <w:rsid w:val="00501E0E"/>
    <w:pPr>
      <w:keepNext/>
      <w:keepLines/>
      <w:spacing w:before="360" w:after="120"/>
      <w:jc w:val="center"/>
    </w:pPr>
    <w:rPr>
      <w:sz w:val="26"/>
      <w:szCs w:val="36"/>
    </w:rPr>
  </w:style>
  <w:style w:type="paragraph" w:customStyle="1" w:styleId="Sectiontitle">
    <w:name w:val="Section title"/>
    <w:basedOn w:val="Normal"/>
    <w:qFormat/>
    <w:rsid w:val="00501E0E"/>
    <w:pPr>
      <w:keepNext/>
      <w:keepLines/>
      <w:spacing w:after="360"/>
      <w:jc w:val="center"/>
    </w:pPr>
    <w:rPr>
      <w:b/>
      <w:bCs/>
      <w:sz w:val="28"/>
      <w:szCs w:val="40"/>
      <w:lang w:bidi="ar-SY"/>
    </w:rPr>
  </w:style>
  <w:style w:type="paragraph" w:customStyle="1" w:styleId="Source">
    <w:name w:val="Source"/>
    <w:basedOn w:val="Normal"/>
    <w:qFormat/>
    <w:rsid w:val="00561A38"/>
    <w:pPr>
      <w:keepNext/>
      <w:keepLines/>
      <w:spacing w:before="840"/>
      <w:jc w:val="center"/>
    </w:pPr>
    <w:rPr>
      <w:b/>
      <w:bCs/>
      <w:sz w:val="32"/>
      <w:szCs w:val="44"/>
    </w:rPr>
  </w:style>
  <w:style w:type="paragraph" w:customStyle="1" w:styleId="FigureNo">
    <w:name w:val="Figure No"/>
    <w:basedOn w:val="Normal"/>
    <w:qFormat/>
    <w:rsid w:val="00501E0E"/>
    <w:pPr>
      <w:keepNext/>
      <w:spacing w:before="240" w:after="120"/>
      <w:jc w:val="center"/>
    </w:pPr>
    <w:rPr>
      <w:lang w:bidi="ar-SY"/>
    </w:rPr>
  </w:style>
  <w:style w:type="paragraph" w:customStyle="1" w:styleId="Figuretitle">
    <w:name w:val="Figure title"/>
    <w:basedOn w:val="Normal"/>
    <w:qFormat/>
    <w:rsid w:val="00501E0E"/>
    <w:pPr>
      <w:keepNext/>
      <w:spacing w:after="240"/>
      <w:jc w:val="center"/>
    </w:pPr>
    <w:rPr>
      <w:b/>
      <w:bCs/>
    </w:rPr>
  </w:style>
  <w:style w:type="paragraph" w:customStyle="1" w:styleId="TableNo">
    <w:name w:val="Table No"/>
    <w:basedOn w:val="Normal"/>
    <w:qFormat/>
    <w:rsid w:val="00501E0E"/>
    <w:pPr>
      <w:keepNext/>
      <w:spacing w:before="240" w:after="120"/>
      <w:jc w:val="center"/>
    </w:pPr>
    <w:rPr>
      <w:lang w:bidi="ar-SY"/>
    </w:rPr>
  </w:style>
  <w:style w:type="paragraph" w:customStyle="1" w:styleId="Tabletitle">
    <w:name w:val="Table title"/>
    <w:basedOn w:val="TableNo"/>
    <w:qFormat/>
    <w:rsid w:val="00501E0E"/>
    <w:pPr>
      <w:spacing w:before="120" w:after="240"/>
    </w:pPr>
    <w:rPr>
      <w:b/>
      <w:bCs/>
    </w:rPr>
  </w:style>
  <w:style w:type="paragraph" w:customStyle="1" w:styleId="TableHead">
    <w:name w:val="Table Head"/>
    <w:basedOn w:val="Normal"/>
    <w:qFormat/>
    <w:rsid w:val="00501E0E"/>
    <w:pPr>
      <w:keepNext/>
      <w:pBdr>
        <w:top w:val="single" w:sz="4" w:space="1" w:color="auto"/>
        <w:left w:val="single" w:sz="4" w:space="4" w:color="auto"/>
        <w:bottom w:val="single" w:sz="4" w:space="1" w:color="auto"/>
        <w:right w:val="single" w:sz="4" w:space="4" w:color="auto"/>
      </w:pBdr>
      <w:spacing w:before="60" w:after="60" w:line="260" w:lineRule="exact"/>
      <w:jc w:val="center"/>
    </w:pPr>
    <w:rPr>
      <w:b/>
      <w:bCs/>
      <w:sz w:val="20"/>
      <w:szCs w:val="26"/>
    </w:rPr>
  </w:style>
  <w:style w:type="paragraph" w:customStyle="1" w:styleId="Tabletexte">
    <w:name w:val="Table texte"/>
    <w:basedOn w:val="Normal"/>
    <w:qFormat/>
    <w:rsid w:val="00501E0E"/>
    <w:pPr>
      <w:pBdr>
        <w:top w:val="single" w:sz="4" w:space="1" w:color="auto"/>
        <w:left w:val="single" w:sz="4" w:space="4" w:color="auto"/>
        <w:bottom w:val="single" w:sz="4" w:space="1" w:color="auto"/>
        <w:right w:val="single" w:sz="4" w:space="4" w:color="auto"/>
      </w:pBdr>
      <w:spacing w:before="60" w:after="60" w:line="260" w:lineRule="exact"/>
    </w:pPr>
    <w:rPr>
      <w:sz w:val="20"/>
      <w:szCs w:val="26"/>
      <w:lang w:bidi="ar-SY"/>
    </w:rPr>
  </w:style>
  <w:style w:type="paragraph" w:customStyle="1" w:styleId="Title1">
    <w:name w:val="Title 1"/>
    <w:basedOn w:val="Normal"/>
    <w:qFormat/>
    <w:rsid w:val="00561A38"/>
    <w:pPr>
      <w:keepNext/>
      <w:spacing w:before="240"/>
      <w:jc w:val="center"/>
    </w:pPr>
    <w:rPr>
      <w:w w:val="110"/>
      <w:sz w:val="28"/>
      <w:szCs w:val="40"/>
    </w:rPr>
  </w:style>
  <w:style w:type="paragraph" w:customStyle="1" w:styleId="Title2">
    <w:name w:val="Title 2"/>
    <w:basedOn w:val="Normal"/>
    <w:qFormat/>
    <w:rsid w:val="00561A38"/>
    <w:pPr>
      <w:keepNext/>
      <w:spacing w:before="240"/>
      <w:jc w:val="center"/>
    </w:pPr>
    <w:rPr>
      <w:sz w:val="26"/>
      <w:szCs w:val="36"/>
    </w:rPr>
  </w:style>
  <w:style w:type="paragraph" w:customStyle="1" w:styleId="Title3">
    <w:name w:val="Title 3"/>
    <w:basedOn w:val="Normal"/>
    <w:qFormat/>
    <w:rsid w:val="00561A38"/>
    <w:pPr>
      <w:keepNext/>
      <w:spacing w:before="240"/>
      <w:jc w:val="center"/>
    </w:pPr>
    <w:rPr>
      <w:sz w:val="26"/>
      <w:szCs w:val="36"/>
    </w:rPr>
  </w:style>
  <w:style w:type="paragraph" w:styleId="TOC1">
    <w:name w:val="toc 1"/>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501E0E"/>
    <w:pPr>
      <w:keepNext/>
      <w:spacing w:before="360" w:after="120"/>
      <w:jc w:val="center"/>
    </w:pPr>
    <w:rPr>
      <w:sz w:val="26"/>
      <w:szCs w:val="36"/>
      <w:lang w:bidi="ar-SY"/>
    </w:rPr>
  </w:style>
  <w:style w:type="paragraph" w:customStyle="1" w:styleId="Volumetitle">
    <w:name w:val="Volume title"/>
    <w:basedOn w:val="VolumeNo"/>
    <w:qFormat/>
    <w:rsid w:val="00501E0E"/>
    <w:pPr>
      <w:spacing w:before="120" w:after="360"/>
    </w:pPr>
    <w:rPr>
      <w:sz w:val="28"/>
      <w:szCs w:val="40"/>
    </w:rPr>
  </w:style>
  <w:style w:type="paragraph" w:styleId="Title">
    <w:name w:val="Title"/>
    <w:aliases w:val="Title right"/>
    <w:basedOn w:val="Normal"/>
    <w:next w:val="Normal"/>
    <w:link w:val="TitleChar"/>
    <w:uiPriority w:val="10"/>
    <w:rsid w:val="003132DF"/>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3132DF"/>
    <w:rPr>
      <w:rFonts w:ascii="Calibri" w:eastAsiaTheme="majorEastAsia" w:hAnsi="Calibri" w:cs="Traditional Arabic"/>
      <w:b/>
      <w:bCs/>
      <w:color w:val="FF0000"/>
      <w:kern w:val="28"/>
      <w:sz w:val="28"/>
      <w:szCs w:val="40"/>
    </w:rPr>
  </w:style>
  <w:style w:type="paragraph" w:customStyle="1" w:styleId="ResolutionNo">
    <w:name w:val="Resolution No"/>
    <w:basedOn w:val="Normal"/>
    <w:qFormat/>
    <w:rsid w:val="00501E0E"/>
    <w:pPr>
      <w:keepNext/>
      <w:keepLines/>
      <w:spacing w:before="360" w:after="120"/>
      <w:jc w:val="center"/>
    </w:pPr>
    <w:rPr>
      <w:sz w:val="26"/>
      <w:szCs w:val="36"/>
    </w:rPr>
  </w:style>
  <w:style w:type="paragraph" w:customStyle="1" w:styleId="Resolutiontitle">
    <w:name w:val="Resolution title"/>
    <w:basedOn w:val="Normal"/>
    <w:qFormat/>
    <w:rsid w:val="00501E0E"/>
    <w:pPr>
      <w:keepNext/>
      <w:keepLines/>
      <w:spacing w:after="360"/>
      <w:jc w:val="center"/>
    </w:pPr>
    <w:rPr>
      <w:b/>
      <w:bCs/>
      <w:sz w:val="28"/>
      <w:szCs w:val="40"/>
      <w:lang w:bidi="ar-SY"/>
    </w:rPr>
  </w:style>
  <w:style w:type="paragraph" w:customStyle="1" w:styleId="OpinionNo">
    <w:name w:val="Opinion No"/>
    <w:basedOn w:val="Normal"/>
    <w:qFormat/>
    <w:rsid w:val="00501E0E"/>
    <w:pPr>
      <w:keepNext/>
      <w:keepLines/>
      <w:spacing w:before="360" w:after="120"/>
      <w:jc w:val="center"/>
    </w:pPr>
    <w:rPr>
      <w:sz w:val="26"/>
      <w:szCs w:val="36"/>
    </w:rPr>
  </w:style>
  <w:style w:type="paragraph" w:customStyle="1" w:styleId="Opiniontitle">
    <w:name w:val="Opinion title"/>
    <w:basedOn w:val="Normal"/>
    <w:qFormat/>
    <w:rsid w:val="00501E0E"/>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paragraph" w:styleId="Header">
    <w:name w:val="header"/>
    <w:basedOn w:val="Normal"/>
    <w:link w:val="HeaderChar"/>
    <w:uiPriority w:val="99"/>
    <w:unhideWhenUsed/>
    <w:rsid w:val="001100B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basedOn w:val="DefaultParagraphFont"/>
    <w:link w:val="Header"/>
    <w:uiPriority w:val="99"/>
    <w:rsid w:val="001100B7"/>
    <w:rPr>
      <w:rFonts w:ascii="Calibri" w:hAnsi="Calibri" w:cs="Traditional Arabic"/>
      <w:szCs w:val="30"/>
    </w:rPr>
  </w:style>
  <w:style w:type="character" w:styleId="Hyperlink">
    <w:name w:val="Hyperlink"/>
    <w:aliases w:val="超级链接,Style 58,超?级链"/>
    <w:basedOn w:val="DefaultParagraphFont"/>
    <w:rsid w:val="000A0A0E"/>
    <w:rPr>
      <w:color w:val="0000FF"/>
      <w:u w:val="single"/>
    </w:rPr>
  </w:style>
  <w:style w:type="character" w:styleId="BookTitle">
    <w:name w:val="Book Title"/>
    <w:basedOn w:val="DefaultParagraphFont"/>
    <w:uiPriority w:val="33"/>
    <w:rsid w:val="003132DF"/>
    <w:rPr>
      <w:b/>
      <w:bCs/>
      <w:i/>
      <w:iCs/>
      <w:color w:val="FF0000"/>
      <w:spacing w:val="5"/>
    </w:rPr>
  </w:style>
  <w:style w:type="character" w:styleId="Emphasis">
    <w:name w:val="Emphasis"/>
    <w:basedOn w:val="DefaultParagraphFont"/>
    <w:uiPriority w:val="20"/>
    <w:rsid w:val="003132DF"/>
    <w:rPr>
      <w:i/>
      <w:iCs/>
      <w:color w:val="FF0000"/>
    </w:rPr>
  </w:style>
  <w:style w:type="character" w:styleId="IntenseEmphasis">
    <w:name w:val="Intense Emphasis"/>
    <w:basedOn w:val="DefaultParagraphFont"/>
    <w:uiPriority w:val="21"/>
    <w:rsid w:val="003132DF"/>
    <w:rPr>
      <w:i/>
      <w:iCs/>
      <w:color w:val="FF0000"/>
    </w:rPr>
  </w:style>
  <w:style w:type="paragraph" w:styleId="IntenseQuote">
    <w:name w:val="Intense Quote"/>
    <w:basedOn w:val="Normal"/>
    <w:next w:val="Normal"/>
    <w:link w:val="IntenseQuoteChar"/>
    <w:uiPriority w:val="30"/>
    <w:rsid w:val="003132DF"/>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3132DF"/>
    <w:rPr>
      <w:rFonts w:ascii="Calibri" w:hAnsi="Calibri" w:cs="Traditional Arabic"/>
      <w:i/>
      <w:iCs/>
      <w:color w:val="FF0000"/>
      <w:szCs w:val="30"/>
    </w:rPr>
  </w:style>
  <w:style w:type="character" w:styleId="IntenseReference">
    <w:name w:val="Intense Reference"/>
    <w:basedOn w:val="DefaultParagraphFont"/>
    <w:uiPriority w:val="32"/>
    <w:rsid w:val="003132DF"/>
    <w:rPr>
      <w:b/>
      <w:bCs/>
      <w:smallCaps/>
      <w:color w:val="FF0000"/>
      <w:spacing w:val="5"/>
    </w:rPr>
  </w:style>
  <w:style w:type="paragraph" w:styleId="Quote">
    <w:name w:val="Quote"/>
    <w:basedOn w:val="Normal"/>
    <w:next w:val="Normal"/>
    <w:link w:val="QuoteChar"/>
    <w:uiPriority w:val="29"/>
    <w:rsid w:val="003132DF"/>
    <w:pPr>
      <w:spacing w:before="200" w:after="160"/>
      <w:ind w:left="864" w:right="864"/>
      <w:jc w:val="center"/>
    </w:pPr>
    <w:rPr>
      <w:i/>
      <w:iCs/>
      <w:color w:val="FF0000"/>
    </w:rPr>
  </w:style>
  <w:style w:type="character" w:customStyle="1" w:styleId="QuoteChar">
    <w:name w:val="Quote Char"/>
    <w:basedOn w:val="DefaultParagraphFont"/>
    <w:link w:val="Quote"/>
    <w:uiPriority w:val="29"/>
    <w:rsid w:val="003132DF"/>
    <w:rPr>
      <w:rFonts w:ascii="Calibri" w:hAnsi="Calibri" w:cs="Traditional Arabic"/>
      <w:i/>
      <w:iCs/>
      <w:color w:val="FF0000"/>
      <w:szCs w:val="30"/>
    </w:rPr>
  </w:style>
  <w:style w:type="character" w:styleId="Strong">
    <w:name w:val="Strong"/>
    <w:basedOn w:val="DefaultParagraphFont"/>
    <w:uiPriority w:val="22"/>
    <w:rsid w:val="003132DF"/>
    <w:rPr>
      <w:b/>
      <w:bCs/>
      <w:color w:val="FF0000"/>
    </w:rPr>
  </w:style>
  <w:style w:type="paragraph" w:styleId="Subtitle">
    <w:name w:val="Subtitle"/>
    <w:basedOn w:val="Normal"/>
    <w:next w:val="Normal"/>
    <w:link w:val="SubtitleChar"/>
    <w:uiPriority w:val="11"/>
    <w:rsid w:val="003132DF"/>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3132DF"/>
    <w:rPr>
      <w:color w:val="FF0000"/>
      <w:spacing w:val="15"/>
    </w:rPr>
  </w:style>
  <w:style w:type="character" w:styleId="SubtleEmphasis">
    <w:name w:val="Subtle Emphasis"/>
    <w:basedOn w:val="DefaultParagraphFont"/>
    <w:uiPriority w:val="19"/>
    <w:rsid w:val="003132DF"/>
    <w:rPr>
      <w:i/>
      <w:iCs/>
      <w:color w:val="FF0000"/>
    </w:rPr>
  </w:style>
  <w:style w:type="character" w:styleId="SubtleReference">
    <w:name w:val="Subtle Reference"/>
    <w:basedOn w:val="DefaultParagraphFont"/>
    <w:uiPriority w:val="31"/>
    <w:rsid w:val="003132DF"/>
    <w:rPr>
      <w:smallCaps/>
      <w:color w:val="FF0000"/>
    </w:rPr>
  </w:style>
  <w:style w:type="paragraph" w:customStyle="1" w:styleId="Headingb">
    <w:name w:val="Heading b"/>
    <w:basedOn w:val="Normal"/>
    <w:qFormat/>
    <w:rsid w:val="00924EA7"/>
    <w:pPr>
      <w:keepNext/>
      <w:spacing w:before="240"/>
    </w:pPr>
    <w:rPr>
      <w:b/>
      <w:bCs/>
      <w:lang w:bidi="ar-SY"/>
    </w:rPr>
  </w:style>
  <w:style w:type="paragraph" w:customStyle="1" w:styleId="Footnotetexte">
    <w:name w:val="Footnote texte"/>
    <w:basedOn w:val="Normal"/>
    <w:qFormat/>
    <w:rsid w:val="00924EA7"/>
    <w:pPr>
      <w:tabs>
        <w:tab w:val="left" w:pos="397"/>
        <w:tab w:val="left" w:pos="567"/>
      </w:tabs>
      <w:spacing w:before="60" w:line="168" w:lineRule="auto"/>
    </w:pPr>
    <w:rPr>
      <w:sz w:val="20"/>
      <w:szCs w:val="26"/>
    </w:rPr>
  </w:style>
  <w:style w:type="paragraph" w:customStyle="1" w:styleId="Tablelegend">
    <w:name w:val="Table legend"/>
    <w:basedOn w:val="Normal"/>
    <w:qFormat/>
    <w:rsid w:val="00924EA7"/>
    <w:pPr>
      <w:spacing w:before="80"/>
    </w:pPr>
  </w:style>
  <w:style w:type="table" w:styleId="TableGrid">
    <w:name w:val="Table Grid"/>
    <w:basedOn w:val="TableNormal"/>
    <w:uiPriority w:val="39"/>
    <w:rsid w:val="008A1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
    <w:name w:val="toc 0"/>
    <w:basedOn w:val="Normal"/>
    <w:next w:val="Normal"/>
    <w:rsid w:val="009422F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line="240" w:lineRule="auto"/>
      <w:ind w:right="-142"/>
      <w:jc w:val="right"/>
    </w:pPr>
    <w:rPr>
      <w:rFonts w:ascii="Times New Roman Bold" w:eastAsia="Times New Roman" w:hAnsi="Times New Roman Bold"/>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S18-CL-C-0051/en" TargetMode="External"/><Relationship Id="rId18" Type="http://schemas.openxmlformats.org/officeDocument/2006/relationships/hyperlink" Target="https://www.itu.int/md/S18-CL-C-0076/e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itu.int/md/S18-CL-C-0051en" TargetMode="External"/><Relationship Id="rId7" Type="http://schemas.openxmlformats.org/officeDocument/2006/relationships/endnotes" Target="endnotes.xml"/><Relationship Id="rId12" Type="http://schemas.openxmlformats.org/officeDocument/2006/relationships/hyperlink" Target="https://www.itu.int/md/S18-CL-C-0033/en" TargetMode="External"/><Relationship Id="rId17" Type="http://schemas.openxmlformats.org/officeDocument/2006/relationships/hyperlink" Target="https://www.itu.int/md/S18-CL-C-0018/e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md/S18-CL-C-0094/en" TargetMode="External"/><Relationship Id="rId20" Type="http://schemas.openxmlformats.org/officeDocument/2006/relationships/hyperlink" Target="https://www.itu.int/md/S18-CL-C-0062/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18-CL-C-0010/en" TargetMode="External"/><Relationship Id="rId24" Type="http://schemas.openxmlformats.org/officeDocument/2006/relationships/hyperlink" Target="https://www.itu.int/md/S18-CL-C-0094/en" TargetMode="External"/><Relationship Id="rId5" Type="http://schemas.openxmlformats.org/officeDocument/2006/relationships/webSettings" Target="webSettings.xml"/><Relationship Id="rId15" Type="http://schemas.openxmlformats.org/officeDocument/2006/relationships/hyperlink" Target="https://www.itu.int/md/S18-CL-C-0093/en" TargetMode="External"/><Relationship Id="rId23" Type="http://schemas.openxmlformats.org/officeDocument/2006/relationships/hyperlink" Target="https://www.itu.int/md/S18-CL-C-0093/en"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itu.int/md/S18-CL-C-0015/en" TargetMode="External"/><Relationship Id="rId4" Type="http://schemas.openxmlformats.org/officeDocument/2006/relationships/settings" Target="settings.xml"/><Relationship Id="rId9" Type="http://schemas.openxmlformats.org/officeDocument/2006/relationships/hyperlink" Target="https://www.itu.int/md/S18-CL-C-0054/en" TargetMode="External"/><Relationship Id="rId14" Type="http://schemas.openxmlformats.org/officeDocument/2006/relationships/hyperlink" Target="https://www.itu.int/md/S18-CL-C-0054/en" TargetMode="External"/><Relationship Id="rId22" Type="http://schemas.openxmlformats.org/officeDocument/2006/relationships/hyperlink" Target="https://www.itu.int/md/S18-CL-C-0054/en" TargetMode="External"/><Relationship Id="rId27"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delmessih\Desktop\438609\PA_PP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933F1-A98D-45C9-86FF-91DAEE6BE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PA_PP18.dotx</Template>
  <TotalTime>1</TotalTime>
  <Pages>4</Pages>
  <Words>914</Words>
  <Characters>5212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Abdelmessih, George</dc:creator>
  <cp:keywords/>
  <dc:description/>
  <cp:lastModifiedBy>Janin</cp:lastModifiedBy>
  <cp:revision>2</cp:revision>
  <dcterms:created xsi:type="dcterms:W3CDTF">2018-07-24T12:50:00Z</dcterms:created>
  <dcterms:modified xsi:type="dcterms:W3CDTF">2018-07-24T12:50:00Z</dcterms:modified>
</cp:coreProperties>
</file>