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14:paraId="23285D22" w14:textId="77777777">
        <w:trPr>
          <w:cantSplit/>
        </w:trPr>
        <w:tc>
          <w:tcPr>
            <w:tcW w:w="6911" w:type="dxa"/>
          </w:tcPr>
          <w:p w14:paraId="7740DD53" w14:textId="2964EC12" w:rsidR="00164F67" w:rsidRPr="00813E5E" w:rsidRDefault="00465CE6" w:rsidP="00216828">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szCs w:val="24"/>
              </w:rPr>
              <w:t>Dubai</w:t>
            </w:r>
            <w:r w:rsidRPr="00936F04">
              <w:rPr>
                <w:b/>
                <w:bCs/>
                <w:position w:val="6"/>
                <w:szCs w:val="24"/>
              </w:rPr>
              <w:t>, 2</w:t>
            </w:r>
            <w:r>
              <w:rPr>
                <w:b/>
                <w:bCs/>
                <w:position w:val="6"/>
                <w:szCs w:val="24"/>
              </w:rPr>
              <w:t>9</w:t>
            </w:r>
            <w:r w:rsidRPr="00936F04">
              <w:rPr>
                <w:b/>
                <w:bCs/>
                <w:position w:val="6"/>
                <w:szCs w:val="24"/>
              </w:rPr>
              <w:t xml:space="preserve"> October </w:t>
            </w:r>
            <w:r>
              <w:rPr>
                <w:b/>
                <w:bCs/>
                <w:position w:val="6"/>
                <w:szCs w:val="24"/>
              </w:rPr>
              <w:t>– 16 November 2018</w:t>
            </w:r>
          </w:p>
        </w:tc>
        <w:tc>
          <w:tcPr>
            <w:tcW w:w="3120" w:type="dxa"/>
          </w:tcPr>
          <w:p w14:paraId="0E77C0B3" w14:textId="77777777" w:rsidR="00164F67" w:rsidRPr="00813E5E" w:rsidRDefault="00164F67" w:rsidP="00164F67">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2098888E" wp14:editId="16BB72C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14:paraId="0965015C" w14:textId="77777777">
        <w:trPr>
          <w:cantSplit/>
        </w:trPr>
        <w:tc>
          <w:tcPr>
            <w:tcW w:w="6911" w:type="dxa"/>
            <w:tcBorders>
              <w:bottom w:val="single" w:sz="12" w:space="0" w:color="auto"/>
            </w:tcBorders>
          </w:tcPr>
          <w:p w14:paraId="5E89AD7A" w14:textId="77777777" w:rsidR="00164F67" w:rsidRPr="00813E5E" w:rsidRDefault="00164F67">
            <w:pPr>
              <w:spacing w:before="0" w:after="48" w:line="240" w:lineRule="atLeast"/>
              <w:rPr>
                <w:b/>
                <w:smallCaps/>
                <w:szCs w:val="24"/>
              </w:rPr>
            </w:pPr>
          </w:p>
        </w:tc>
        <w:tc>
          <w:tcPr>
            <w:tcW w:w="3120" w:type="dxa"/>
            <w:tcBorders>
              <w:bottom w:val="single" w:sz="12" w:space="0" w:color="auto"/>
            </w:tcBorders>
          </w:tcPr>
          <w:p w14:paraId="62D11023" w14:textId="77777777" w:rsidR="00164F67" w:rsidRPr="00813E5E" w:rsidRDefault="00164F67">
            <w:pPr>
              <w:spacing w:before="0" w:line="240" w:lineRule="atLeast"/>
              <w:rPr>
                <w:szCs w:val="24"/>
              </w:rPr>
            </w:pPr>
          </w:p>
        </w:tc>
      </w:tr>
      <w:tr w:rsidR="00164F67" w:rsidRPr="00813E5E" w14:paraId="738A697D" w14:textId="77777777">
        <w:trPr>
          <w:cantSplit/>
        </w:trPr>
        <w:tc>
          <w:tcPr>
            <w:tcW w:w="6911" w:type="dxa"/>
            <w:tcBorders>
              <w:top w:val="single" w:sz="12" w:space="0" w:color="auto"/>
            </w:tcBorders>
          </w:tcPr>
          <w:p w14:paraId="02F1D674" w14:textId="77777777" w:rsidR="00164F67" w:rsidRPr="00813E5E" w:rsidRDefault="00164F67">
            <w:pPr>
              <w:spacing w:before="0" w:after="48" w:line="240" w:lineRule="atLeast"/>
              <w:rPr>
                <w:b/>
                <w:smallCaps/>
                <w:szCs w:val="24"/>
              </w:rPr>
            </w:pPr>
          </w:p>
        </w:tc>
        <w:tc>
          <w:tcPr>
            <w:tcW w:w="3120" w:type="dxa"/>
            <w:tcBorders>
              <w:top w:val="single" w:sz="12" w:space="0" w:color="auto"/>
            </w:tcBorders>
          </w:tcPr>
          <w:p w14:paraId="12BCE42E" w14:textId="77777777" w:rsidR="00164F67" w:rsidRPr="00813E5E" w:rsidRDefault="00164F67">
            <w:pPr>
              <w:spacing w:before="0" w:line="240" w:lineRule="atLeast"/>
              <w:rPr>
                <w:szCs w:val="24"/>
              </w:rPr>
            </w:pPr>
          </w:p>
        </w:tc>
      </w:tr>
      <w:tr w:rsidR="00465CE6" w:rsidRPr="00813E5E" w14:paraId="6FAF6D8A" w14:textId="77777777">
        <w:trPr>
          <w:cantSplit/>
          <w:trHeight w:val="23"/>
        </w:trPr>
        <w:tc>
          <w:tcPr>
            <w:tcW w:w="6911" w:type="dxa"/>
            <w:vMerge w:val="restart"/>
          </w:tcPr>
          <w:p w14:paraId="1FFDDAC5" w14:textId="6DC104DA" w:rsidR="00465CE6" w:rsidRPr="00164F67" w:rsidRDefault="00465CE6" w:rsidP="00776FE9">
            <w:pPr>
              <w:pStyle w:val="Committee"/>
            </w:pPr>
            <w:bookmarkStart w:id="2" w:name="dmeeting" w:colFirst="0" w:colLast="0"/>
            <w:bookmarkStart w:id="3" w:name="dnum" w:colFirst="1" w:colLast="1"/>
            <w:r w:rsidRPr="00133137">
              <w:t>PLENARY MEETING</w:t>
            </w:r>
          </w:p>
        </w:tc>
        <w:tc>
          <w:tcPr>
            <w:tcW w:w="3120" w:type="dxa"/>
          </w:tcPr>
          <w:p w14:paraId="68BE82DE" w14:textId="167096F4" w:rsidR="00465CE6" w:rsidRPr="00B00E54" w:rsidRDefault="00BC6067" w:rsidP="00E76093">
            <w:pPr>
              <w:tabs>
                <w:tab w:val="left" w:pos="851"/>
              </w:tabs>
              <w:spacing w:before="0" w:line="240" w:lineRule="atLeast"/>
              <w:rPr>
                <w:b/>
              </w:rPr>
            </w:pPr>
            <w:r w:rsidRPr="00B00E54">
              <w:rPr>
                <w:b/>
              </w:rPr>
              <w:t xml:space="preserve">Document </w:t>
            </w:r>
            <w:r w:rsidR="00AB7D6E" w:rsidRPr="00B00E54">
              <w:rPr>
                <w:b/>
              </w:rPr>
              <w:t>3</w:t>
            </w:r>
            <w:r w:rsidR="00E76093" w:rsidRPr="00B00E54">
              <w:rPr>
                <w:b/>
              </w:rPr>
              <w:t>3</w:t>
            </w:r>
            <w:r w:rsidR="00465CE6" w:rsidRPr="00B00E54">
              <w:rPr>
                <w:b/>
              </w:rPr>
              <w:t>-E</w:t>
            </w:r>
          </w:p>
        </w:tc>
      </w:tr>
      <w:tr w:rsidR="00465CE6" w:rsidRPr="00813E5E" w14:paraId="6B8986E3" w14:textId="77777777">
        <w:trPr>
          <w:cantSplit/>
          <w:trHeight w:val="23"/>
        </w:trPr>
        <w:tc>
          <w:tcPr>
            <w:tcW w:w="6911" w:type="dxa"/>
            <w:vMerge/>
          </w:tcPr>
          <w:p w14:paraId="380A40BE" w14:textId="77777777" w:rsidR="00465CE6" w:rsidRPr="00813E5E" w:rsidRDefault="00465CE6" w:rsidP="00465CE6">
            <w:pPr>
              <w:tabs>
                <w:tab w:val="left" w:pos="851"/>
              </w:tabs>
              <w:spacing w:line="240" w:lineRule="atLeast"/>
              <w:rPr>
                <w:b/>
              </w:rPr>
            </w:pPr>
            <w:bookmarkStart w:id="4" w:name="ddate" w:colFirst="1" w:colLast="1"/>
            <w:bookmarkEnd w:id="2"/>
            <w:bookmarkEnd w:id="3"/>
          </w:p>
        </w:tc>
        <w:tc>
          <w:tcPr>
            <w:tcW w:w="3120" w:type="dxa"/>
          </w:tcPr>
          <w:p w14:paraId="7C628B5E" w14:textId="63428518" w:rsidR="00465CE6" w:rsidRPr="00B00E54" w:rsidRDefault="00386B75" w:rsidP="00BC6067">
            <w:pPr>
              <w:tabs>
                <w:tab w:val="left" w:pos="993"/>
              </w:tabs>
              <w:spacing w:before="0"/>
              <w:rPr>
                <w:b/>
              </w:rPr>
            </w:pPr>
            <w:r>
              <w:rPr>
                <w:b/>
              </w:rPr>
              <w:t>29</w:t>
            </w:r>
            <w:bookmarkStart w:id="5" w:name="_GoBack"/>
            <w:bookmarkEnd w:id="5"/>
            <w:r w:rsidR="00776FE9" w:rsidRPr="00B00E54">
              <w:rPr>
                <w:b/>
              </w:rPr>
              <w:t xml:space="preserve"> </w:t>
            </w:r>
            <w:r w:rsidR="00BC6067" w:rsidRPr="00B00E54">
              <w:rPr>
                <w:b/>
              </w:rPr>
              <w:t>June</w:t>
            </w:r>
            <w:r w:rsidR="00465CE6" w:rsidRPr="00B00E54">
              <w:rPr>
                <w:b/>
              </w:rPr>
              <w:t xml:space="preserve"> 2018</w:t>
            </w:r>
          </w:p>
        </w:tc>
      </w:tr>
      <w:tr w:rsidR="00465CE6" w:rsidRPr="00813E5E" w14:paraId="1DC0B2E1" w14:textId="77777777">
        <w:trPr>
          <w:cantSplit/>
          <w:trHeight w:val="23"/>
        </w:trPr>
        <w:tc>
          <w:tcPr>
            <w:tcW w:w="6911" w:type="dxa"/>
            <w:vMerge/>
          </w:tcPr>
          <w:p w14:paraId="1608A87B" w14:textId="77777777" w:rsidR="00465CE6" w:rsidRPr="00813E5E" w:rsidRDefault="00465CE6" w:rsidP="00465CE6">
            <w:pPr>
              <w:tabs>
                <w:tab w:val="left" w:pos="851"/>
              </w:tabs>
              <w:spacing w:line="240" w:lineRule="atLeast"/>
              <w:rPr>
                <w:b/>
              </w:rPr>
            </w:pPr>
            <w:bookmarkStart w:id="6" w:name="dorlang" w:colFirst="1" w:colLast="1"/>
            <w:bookmarkEnd w:id="4"/>
          </w:p>
        </w:tc>
        <w:tc>
          <w:tcPr>
            <w:tcW w:w="3120" w:type="dxa"/>
          </w:tcPr>
          <w:p w14:paraId="65342D74" w14:textId="77777777" w:rsidR="00465CE6" w:rsidRPr="00B00E54" w:rsidRDefault="00465CE6" w:rsidP="00465CE6">
            <w:pPr>
              <w:tabs>
                <w:tab w:val="left" w:pos="993"/>
              </w:tabs>
              <w:spacing w:before="0"/>
              <w:rPr>
                <w:b/>
              </w:rPr>
            </w:pPr>
            <w:r w:rsidRPr="00B00E54">
              <w:rPr>
                <w:b/>
              </w:rPr>
              <w:t>Original: English</w:t>
            </w:r>
          </w:p>
        </w:tc>
      </w:tr>
      <w:tr w:rsidR="00465CE6" w:rsidRPr="00813E5E" w14:paraId="4E0ADF52" w14:textId="77777777">
        <w:trPr>
          <w:cantSplit/>
        </w:trPr>
        <w:tc>
          <w:tcPr>
            <w:tcW w:w="10031" w:type="dxa"/>
            <w:gridSpan w:val="2"/>
          </w:tcPr>
          <w:p w14:paraId="049B1F42" w14:textId="5DF6BFF3" w:rsidR="00465CE6" w:rsidRPr="00B00E54" w:rsidRDefault="00B00E54" w:rsidP="00465CE6">
            <w:pPr>
              <w:pStyle w:val="Source"/>
            </w:pPr>
            <w:bookmarkStart w:id="7" w:name="dsource" w:colFirst="0" w:colLast="0"/>
            <w:bookmarkEnd w:id="6"/>
            <w:r w:rsidRPr="00B00E54">
              <w:t>Report by the Council</w:t>
            </w:r>
          </w:p>
        </w:tc>
      </w:tr>
      <w:tr w:rsidR="00465CE6" w:rsidRPr="00813E5E" w14:paraId="600E98D8" w14:textId="77777777">
        <w:trPr>
          <w:cantSplit/>
        </w:trPr>
        <w:tc>
          <w:tcPr>
            <w:tcW w:w="10031" w:type="dxa"/>
            <w:gridSpan w:val="2"/>
          </w:tcPr>
          <w:p w14:paraId="12263D69" w14:textId="511073F1" w:rsidR="00465CE6" w:rsidRPr="00B00E54" w:rsidRDefault="00E76093" w:rsidP="00E76093">
            <w:pPr>
              <w:pStyle w:val="Title1"/>
            </w:pPr>
            <w:bookmarkStart w:id="8" w:name="dtitle1" w:colFirst="0" w:colLast="0"/>
            <w:bookmarkEnd w:id="7"/>
            <w:r w:rsidRPr="00B00E54">
              <w:t xml:space="preserve">four-year Report of the </w:t>
            </w:r>
            <w:r w:rsidRPr="00B00E54">
              <w:br/>
              <w:t>Council Working Group on Child Online Protection</w:t>
            </w:r>
          </w:p>
        </w:tc>
      </w:tr>
      <w:bookmarkEnd w:id="8"/>
    </w:tbl>
    <w:p w14:paraId="51759B05" w14:textId="77777777" w:rsidR="00B00E54" w:rsidRPr="00962AE0" w:rsidRDefault="00B00E54" w:rsidP="00B00E54">
      <w:pPr>
        <w:spacing w:before="640"/>
        <w:rPr>
          <w:lang w:val="en-US"/>
        </w:rPr>
      </w:pPr>
    </w:p>
    <w:tbl>
      <w:tblPr>
        <w:tblStyle w:val="TableGrid"/>
        <w:tblW w:w="0" w:type="auto"/>
        <w:jc w:val="center"/>
        <w:tblLook w:val="04A0" w:firstRow="1" w:lastRow="0" w:firstColumn="1" w:lastColumn="0" w:noHBand="0" w:noVBand="1"/>
      </w:tblPr>
      <w:tblGrid>
        <w:gridCol w:w="9629"/>
      </w:tblGrid>
      <w:tr w:rsidR="00B00E54" w14:paraId="7085C435" w14:textId="77777777" w:rsidTr="00BE7181">
        <w:trPr>
          <w:jc w:val="center"/>
        </w:trPr>
        <w:tc>
          <w:tcPr>
            <w:tcW w:w="9629" w:type="dxa"/>
          </w:tcPr>
          <w:p w14:paraId="27C8FADD" w14:textId="0F1F3FA8" w:rsidR="00B00E54" w:rsidRDefault="00B00E54" w:rsidP="00B00E54">
            <w:pPr>
              <w:spacing w:after="120"/>
              <w:jc w:val="both"/>
            </w:pPr>
            <w:r>
              <w:t xml:space="preserve">Further to discussions held during the 2018 Session of the Council, </w:t>
            </w:r>
            <w:r w:rsidRPr="00393747">
              <w:t>Document C18/</w:t>
            </w:r>
            <w:r>
              <w:t xml:space="preserve">62 – Four-year report of the </w:t>
            </w:r>
            <w:r w:rsidRPr="008571D7">
              <w:t>Council Working Group on Child Online Protection</w:t>
            </w:r>
            <w:r>
              <w:t xml:space="preserve"> - is transmitted to the Plenipotentiary Conference for further consideration.</w:t>
            </w:r>
          </w:p>
          <w:p w14:paraId="644CC746" w14:textId="5CD3DF87" w:rsidR="00B00E54" w:rsidRDefault="00B00E54" w:rsidP="00BE7181">
            <w:pPr>
              <w:spacing w:after="120"/>
            </w:pPr>
            <w:r>
              <w:t xml:space="preserve">For information, Summary record of the third Plenary meeting of the 2018 Session of the Council can be found in </w:t>
            </w:r>
            <w:hyperlink r:id="rId12" w:history="1">
              <w:r w:rsidRPr="00E42A72">
                <w:rPr>
                  <w:rStyle w:val="Hyperlink"/>
                </w:rPr>
                <w:t>Document C18/1</w:t>
              </w:r>
              <w:r>
                <w:rPr>
                  <w:rStyle w:val="Hyperlink"/>
                </w:rPr>
                <w:t>06</w:t>
              </w:r>
            </w:hyperlink>
            <w:r>
              <w:t>.</w:t>
            </w:r>
          </w:p>
        </w:tc>
      </w:tr>
    </w:tbl>
    <w:p w14:paraId="56C52827" w14:textId="77777777" w:rsidR="00B00E54" w:rsidRPr="00694012" w:rsidRDefault="00B00E54" w:rsidP="00B00E54">
      <w:pPr>
        <w:spacing w:before="2000"/>
        <w:rPr>
          <w:lang w:val="en-US"/>
        </w:rPr>
      </w:pPr>
      <w:r w:rsidRPr="00694012">
        <w:rPr>
          <w:lang w:val="en-US"/>
        </w:rPr>
        <w:t xml:space="preserve">Annex: </w:t>
      </w:r>
      <w:r>
        <w:rPr>
          <w:lang w:val="en-US"/>
        </w:rPr>
        <w:t>1</w:t>
      </w:r>
    </w:p>
    <w:p w14:paraId="45BA8BF8" w14:textId="5E50A35C" w:rsidR="00BC6067" w:rsidRDefault="00BC6067">
      <w:pPr>
        <w:tabs>
          <w:tab w:val="clear" w:pos="567"/>
          <w:tab w:val="clear" w:pos="1134"/>
          <w:tab w:val="clear" w:pos="1701"/>
          <w:tab w:val="clear" w:pos="2268"/>
          <w:tab w:val="clear" w:pos="2835"/>
        </w:tabs>
        <w:overflowPunct/>
        <w:autoSpaceDE/>
        <w:autoSpaceDN/>
        <w:adjustRightInd/>
        <w:spacing w:before="0"/>
        <w:textAlignment w:val="auto"/>
      </w:pPr>
      <w:r>
        <w:br w:type="page"/>
      </w:r>
    </w:p>
    <w:p w14:paraId="530649D0" w14:textId="388CFBE4" w:rsidR="00BC6067" w:rsidRDefault="00393747" w:rsidP="00F047C7">
      <w:pPr>
        <w:pStyle w:val="AnnexNo"/>
      </w:pPr>
      <w:r>
        <w:lastRenderedPageBreak/>
        <w:t>ANNEX</w:t>
      </w:r>
    </w:p>
    <w:p w14:paraId="69EF5D44" w14:textId="4752A455" w:rsidR="00F047C7" w:rsidRDefault="00F047C7" w:rsidP="00CF09AF">
      <w:pPr>
        <w:pStyle w:val="Annextitle"/>
      </w:pPr>
      <w:r w:rsidRPr="00F047C7">
        <w:t>Document C18/</w:t>
      </w:r>
      <w:r w:rsidR="00CF09AF">
        <w:t>62</w:t>
      </w:r>
      <w:r w:rsidR="00AB7D6E">
        <w:t>–</w:t>
      </w:r>
      <w:r w:rsidRPr="00F047C7">
        <w:t xml:space="preserve"> </w:t>
      </w:r>
      <w:r w:rsidR="00CF09AF">
        <w:t xml:space="preserve">Four-year report of the </w:t>
      </w:r>
      <w:r w:rsidR="00CF09AF" w:rsidRPr="008571D7">
        <w:t>Council Working Group</w:t>
      </w:r>
      <w:r w:rsidR="00CF09AF">
        <w:br/>
      </w:r>
      <w:r w:rsidR="00CF09AF" w:rsidRPr="008571D7">
        <w:t>on Child Online Protection</w:t>
      </w:r>
    </w:p>
    <w:tbl>
      <w:tblPr>
        <w:tblW w:w="10031" w:type="dxa"/>
        <w:jc w:val="center"/>
        <w:tblLayout w:type="fixed"/>
        <w:tblLook w:val="0000" w:firstRow="0" w:lastRow="0" w:firstColumn="0" w:lastColumn="0" w:noHBand="0" w:noVBand="0"/>
      </w:tblPr>
      <w:tblGrid>
        <w:gridCol w:w="6911"/>
        <w:gridCol w:w="3120"/>
      </w:tblGrid>
      <w:tr w:rsidR="00CF09AF" w:rsidRPr="008571D7" w14:paraId="7D691E86" w14:textId="77777777" w:rsidTr="00CF09AF">
        <w:trPr>
          <w:cantSplit/>
          <w:jc w:val="center"/>
        </w:trPr>
        <w:tc>
          <w:tcPr>
            <w:tcW w:w="6911" w:type="dxa"/>
          </w:tcPr>
          <w:p w14:paraId="4A1E771E" w14:textId="77777777" w:rsidR="00CF09AF" w:rsidRPr="008571D7" w:rsidRDefault="00CF09AF" w:rsidP="00CF09AF">
            <w:pPr>
              <w:spacing w:before="360" w:after="48" w:line="240" w:lineRule="atLeast"/>
              <w:jc w:val="both"/>
              <w:rPr>
                <w:rFonts w:asciiTheme="minorHAnsi" w:hAnsiTheme="minorHAnsi"/>
                <w:position w:val="6"/>
              </w:rPr>
            </w:pPr>
            <w:bookmarkStart w:id="9" w:name="dc06"/>
            <w:bookmarkEnd w:id="9"/>
            <w:r w:rsidRPr="008571D7">
              <w:rPr>
                <w:rFonts w:asciiTheme="minorHAnsi" w:hAnsiTheme="minorHAnsi"/>
                <w:b/>
                <w:bCs/>
                <w:position w:val="6"/>
                <w:sz w:val="30"/>
                <w:szCs w:val="30"/>
              </w:rPr>
              <w:t>Council 201</w:t>
            </w:r>
            <w:r>
              <w:rPr>
                <w:rFonts w:asciiTheme="minorHAnsi" w:hAnsiTheme="minorHAnsi"/>
                <w:b/>
                <w:bCs/>
                <w:position w:val="6"/>
                <w:sz w:val="30"/>
                <w:szCs w:val="30"/>
              </w:rPr>
              <w:t>8</w:t>
            </w:r>
            <w:r w:rsidRPr="008571D7">
              <w:rPr>
                <w:rFonts w:asciiTheme="minorHAnsi" w:hAnsiTheme="minorHAnsi" w:cs="Times"/>
                <w:b/>
                <w:position w:val="6"/>
                <w:sz w:val="26"/>
                <w:szCs w:val="26"/>
                <w:lang w:val="en-US"/>
              </w:rPr>
              <w:br/>
            </w:r>
            <w:r>
              <w:rPr>
                <w:rFonts w:asciiTheme="minorHAnsi" w:hAnsiTheme="minorHAnsi"/>
                <w:b/>
                <w:bCs/>
                <w:position w:val="6"/>
                <w:szCs w:val="24"/>
                <w:lang w:val="en-US"/>
              </w:rPr>
              <w:t>Geneva, 17-27 April</w:t>
            </w:r>
            <w:r w:rsidRPr="00892774">
              <w:rPr>
                <w:rFonts w:asciiTheme="minorHAnsi" w:hAnsiTheme="minorHAnsi"/>
                <w:b/>
                <w:bCs/>
                <w:position w:val="6"/>
                <w:szCs w:val="24"/>
                <w:lang w:val="en-US"/>
              </w:rPr>
              <w:t xml:space="preserve"> 201</w:t>
            </w:r>
            <w:r>
              <w:rPr>
                <w:rFonts w:asciiTheme="minorHAnsi" w:hAnsiTheme="minorHAnsi"/>
                <w:b/>
                <w:bCs/>
                <w:position w:val="6"/>
                <w:szCs w:val="24"/>
                <w:lang w:val="en-US"/>
              </w:rPr>
              <w:t>8</w:t>
            </w:r>
          </w:p>
        </w:tc>
        <w:tc>
          <w:tcPr>
            <w:tcW w:w="3120" w:type="dxa"/>
          </w:tcPr>
          <w:p w14:paraId="0DCC9B29" w14:textId="77777777" w:rsidR="00CF09AF" w:rsidRPr="008571D7" w:rsidRDefault="00CF09AF" w:rsidP="00CF09AF">
            <w:pPr>
              <w:spacing w:before="0" w:line="240" w:lineRule="atLeast"/>
              <w:jc w:val="both"/>
              <w:rPr>
                <w:rFonts w:asciiTheme="minorHAnsi" w:hAnsiTheme="minorHAnsi"/>
              </w:rPr>
            </w:pPr>
            <w:r w:rsidRPr="008571D7">
              <w:rPr>
                <w:rFonts w:asciiTheme="minorHAnsi" w:hAnsiTheme="minorHAnsi"/>
                <w:noProof/>
                <w:lang w:val="en-US" w:eastAsia="zh-CN"/>
              </w:rPr>
              <w:drawing>
                <wp:inline distT="0" distB="0" distL="0" distR="0" wp14:anchorId="334723F1" wp14:editId="4B3AAD0A">
                  <wp:extent cx="1760220" cy="7467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F09AF" w:rsidRPr="008571D7" w14:paraId="521D4087" w14:textId="77777777" w:rsidTr="00CF09AF">
        <w:trPr>
          <w:cantSplit/>
          <w:jc w:val="center"/>
        </w:trPr>
        <w:tc>
          <w:tcPr>
            <w:tcW w:w="6911" w:type="dxa"/>
            <w:tcBorders>
              <w:bottom w:val="single" w:sz="12" w:space="0" w:color="auto"/>
            </w:tcBorders>
          </w:tcPr>
          <w:p w14:paraId="44C50872" w14:textId="77777777" w:rsidR="00CF09AF" w:rsidRPr="008571D7" w:rsidRDefault="00CF09AF" w:rsidP="00CF09AF">
            <w:pPr>
              <w:spacing w:before="0" w:after="48" w:line="240" w:lineRule="atLeast"/>
              <w:jc w:val="both"/>
              <w:rPr>
                <w:rFonts w:asciiTheme="minorHAnsi" w:hAnsiTheme="minorHAnsi"/>
                <w:b/>
                <w:smallCaps/>
                <w:szCs w:val="24"/>
              </w:rPr>
            </w:pPr>
          </w:p>
        </w:tc>
        <w:tc>
          <w:tcPr>
            <w:tcW w:w="3120" w:type="dxa"/>
            <w:tcBorders>
              <w:bottom w:val="single" w:sz="12" w:space="0" w:color="auto"/>
            </w:tcBorders>
          </w:tcPr>
          <w:p w14:paraId="55E1CA5D" w14:textId="77777777" w:rsidR="00CF09AF" w:rsidRPr="008571D7" w:rsidRDefault="00CF09AF" w:rsidP="00CF09AF">
            <w:pPr>
              <w:spacing w:before="0" w:line="240" w:lineRule="atLeast"/>
              <w:jc w:val="both"/>
              <w:rPr>
                <w:rFonts w:asciiTheme="minorHAnsi" w:hAnsiTheme="minorHAnsi"/>
                <w:szCs w:val="24"/>
              </w:rPr>
            </w:pPr>
          </w:p>
        </w:tc>
      </w:tr>
      <w:tr w:rsidR="00CF09AF" w:rsidRPr="008571D7" w14:paraId="47DF7E4C" w14:textId="77777777" w:rsidTr="00CF09AF">
        <w:trPr>
          <w:cantSplit/>
          <w:jc w:val="center"/>
        </w:trPr>
        <w:tc>
          <w:tcPr>
            <w:tcW w:w="6911" w:type="dxa"/>
            <w:tcBorders>
              <w:top w:val="single" w:sz="12" w:space="0" w:color="auto"/>
            </w:tcBorders>
          </w:tcPr>
          <w:p w14:paraId="474166B7" w14:textId="77777777" w:rsidR="00CF09AF" w:rsidRPr="008571D7" w:rsidRDefault="00CF09AF" w:rsidP="00CF09AF">
            <w:pPr>
              <w:spacing w:before="0" w:after="48" w:line="240" w:lineRule="atLeast"/>
              <w:jc w:val="both"/>
              <w:rPr>
                <w:rFonts w:asciiTheme="minorHAnsi" w:hAnsiTheme="minorHAnsi"/>
                <w:b/>
                <w:smallCaps/>
                <w:szCs w:val="24"/>
              </w:rPr>
            </w:pPr>
          </w:p>
        </w:tc>
        <w:tc>
          <w:tcPr>
            <w:tcW w:w="3120" w:type="dxa"/>
            <w:tcBorders>
              <w:top w:val="single" w:sz="12" w:space="0" w:color="auto"/>
            </w:tcBorders>
          </w:tcPr>
          <w:p w14:paraId="330E54FF" w14:textId="77777777" w:rsidR="00CF09AF" w:rsidRPr="008571D7" w:rsidRDefault="00CF09AF" w:rsidP="00CF09AF">
            <w:pPr>
              <w:spacing w:before="0" w:line="240" w:lineRule="atLeast"/>
              <w:jc w:val="both"/>
              <w:rPr>
                <w:rFonts w:asciiTheme="minorHAnsi" w:hAnsiTheme="minorHAnsi"/>
                <w:szCs w:val="24"/>
              </w:rPr>
            </w:pPr>
          </w:p>
        </w:tc>
      </w:tr>
      <w:tr w:rsidR="00CF09AF" w:rsidRPr="008571D7" w14:paraId="31DBB5F7" w14:textId="77777777" w:rsidTr="00CF09AF">
        <w:trPr>
          <w:cantSplit/>
          <w:trHeight w:val="23"/>
          <w:jc w:val="center"/>
        </w:trPr>
        <w:tc>
          <w:tcPr>
            <w:tcW w:w="6911" w:type="dxa"/>
            <w:vMerge w:val="restart"/>
          </w:tcPr>
          <w:p w14:paraId="63FD0445" w14:textId="77777777" w:rsidR="00CF09AF" w:rsidRPr="008571D7" w:rsidRDefault="00CF09AF" w:rsidP="00CF09AF">
            <w:pPr>
              <w:tabs>
                <w:tab w:val="left" w:pos="851"/>
              </w:tabs>
              <w:spacing w:before="0" w:line="240" w:lineRule="atLeast"/>
              <w:jc w:val="both"/>
              <w:rPr>
                <w:rFonts w:asciiTheme="minorHAnsi" w:hAnsiTheme="minorHAnsi"/>
                <w:b/>
              </w:rPr>
            </w:pPr>
            <w:r>
              <w:rPr>
                <w:rFonts w:asciiTheme="minorHAnsi" w:hAnsiTheme="minorHAnsi"/>
                <w:b/>
              </w:rPr>
              <w:t>Agenda item: PL 1.6</w:t>
            </w:r>
          </w:p>
        </w:tc>
        <w:tc>
          <w:tcPr>
            <w:tcW w:w="3120" w:type="dxa"/>
          </w:tcPr>
          <w:p w14:paraId="7C99C306" w14:textId="77777777" w:rsidR="00CF09AF" w:rsidRPr="00892774" w:rsidRDefault="00CF09AF" w:rsidP="00CF09AF">
            <w:pPr>
              <w:tabs>
                <w:tab w:val="left" w:pos="851"/>
              </w:tabs>
              <w:spacing w:before="0" w:line="240" w:lineRule="atLeast"/>
              <w:jc w:val="both"/>
              <w:rPr>
                <w:rFonts w:asciiTheme="minorHAnsi" w:hAnsiTheme="minorHAnsi"/>
                <w:b/>
              </w:rPr>
            </w:pPr>
            <w:r w:rsidRPr="00892774">
              <w:rPr>
                <w:rFonts w:asciiTheme="minorHAnsi" w:hAnsiTheme="minorHAnsi"/>
                <w:b/>
              </w:rPr>
              <w:t xml:space="preserve">Document </w:t>
            </w:r>
            <w:r>
              <w:rPr>
                <w:rFonts w:asciiTheme="minorHAnsi" w:hAnsiTheme="minorHAnsi"/>
                <w:b/>
              </w:rPr>
              <w:t>C18/62-E</w:t>
            </w:r>
          </w:p>
        </w:tc>
      </w:tr>
      <w:tr w:rsidR="00CF09AF" w:rsidRPr="008571D7" w14:paraId="64AF7A70" w14:textId="77777777" w:rsidTr="00CF09AF">
        <w:trPr>
          <w:cantSplit/>
          <w:trHeight w:val="23"/>
          <w:jc w:val="center"/>
        </w:trPr>
        <w:tc>
          <w:tcPr>
            <w:tcW w:w="6911" w:type="dxa"/>
            <w:vMerge/>
          </w:tcPr>
          <w:p w14:paraId="54E09713" w14:textId="77777777" w:rsidR="00CF09AF" w:rsidRPr="008571D7" w:rsidRDefault="00CF09AF" w:rsidP="00CF09AF">
            <w:pPr>
              <w:tabs>
                <w:tab w:val="left" w:pos="851"/>
              </w:tabs>
              <w:spacing w:line="240" w:lineRule="atLeast"/>
              <w:jc w:val="both"/>
              <w:rPr>
                <w:rFonts w:asciiTheme="minorHAnsi" w:hAnsiTheme="minorHAnsi"/>
                <w:b/>
              </w:rPr>
            </w:pPr>
          </w:p>
        </w:tc>
        <w:tc>
          <w:tcPr>
            <w:tcW w:w="3120" w:type="dxa"/>
          </w:tcPr>
          <w:p w14:paraId="4710A5A5" w14:textId="77777777" w:rsidR="00CF09AF" w:rsidRPr="008571D7" w:rsidRDefault="00CF09AF" w:rsidP="00CF09AF">
            <w:pPr>
              <w:tabs>
                <w:tab w:val="left" w:pos="993"/>
              </w:tabs>
              <w:spacing w:before="0"/>
              <w:jc w:val="both"/>
              <w:rPr>
                <w:rFonts w:asciiTheme="minorHAnsi" w:hAnsiTheme="minorHAnsi"/>
                <w:b/>
              </w:rPr>
            </w:pPr>
            <w:r>
              <w:rPr>
                <w:rFonts w:asciiTheme="minorHAnsi" w:hAnsiTheme="minorHAnsi"/>
                <w:b/>
              </w:rPr>
              <w:t>8 March 2018</w:t>
            </w:r>
          </w:p>
        </w:tc>
      </w:tr>
      <w:tr w:rsidR="00CF09AF" w:rsidRPr="008571D7" w14:paraId="770BD786" w14:textId="77777777" w:rsidTr="00CF09AF">
        <w:trPr>
          <w:cantSplit/>
          <w:trHeight w:val="23"/>
          <w:jc w:val="center"/>
        </w:trPr>
        <w:tc>
          <w:tcPr>
            <w:tcW w:w="6911" w:type="dxa"/>
            <w:vMerge/>
          </w:tcPr>
          <w:p w14:paraId="3AF9102D" w14:textId="77777777" w:rsidR="00CF09AF" w:rsidRPr="008571D7" w:rsidRDefault="00CF09AF" w:rsidP="00CF09AF">
            <w:pPr>
              <w:tabs>
                <w:tab w:val="left" w:pos="851"/>
              </w:tabs>
              <w:spacing w:line="240" w:lineRule="atLeast"/>
              <w:jc w:val="both"/>
              <w:rPr>
                <w:rFonts w:asciiTheme="minorHAnsi" w:hAnsiTheme="minorHAnsi"/>
                <w:b/>
              </w:rPr>
            </w:pPr>
          </w:p>
        </w:tc>
        <w:tc>
          <w:tcPr>
            <w:tcW w:w="3120" w:type="dxa"/>
          </w:tcPr>
          <w:p w14:paraId="7FEE60FD" w14:textId="77777777" w:rsidR="00CF09AF" w:rsidRPr="008571D7" w:rsidRDefault="00CF09AF" w:rsidP="00CF09AF">
            <w:pPr>
              <w:tabs>
                <w:tab w:val="left" w:pos="993"/>
              </w:tabs>
              <w:spacing w:before="0"/>
              <w:jc w:val="both"/>
              <w:rPr>
                <w:rFonts w:asciiTheme="minorHAnsi" w:hAnsiTheme="minorHAnsi"/>
                <w:b/>
              </w:rPr>
            </w:pPr>
            <w:r w:rsidRPr="008571D7">
              <w:rPr>
                <w:rFonts w:asciiTheme="minorHAnsi" w:hAnsiTheme="minorHAnsi"/>
                <w:b/>
              </w:rPr>
              <w:t>Original: English</w:t>
            </w:r>
          </w:p>
        </w:tc>
      </w:tr>
      <w:tr w:rsidR="00CF09AF" w:rsidRPr="008571D7" w14:paraId="7A3270E3" w14:textId="77777777" w:rsidTr="00CF09AF">
        <w:trPr>
          <w:cantSplit/>
          <w:jc w:val="center"/>
        </w:trPr>
        <w:tc>
          <w:tcPr>
            <w:tcW w:w="10031" w:type="dxa"/>
            <w:gridSpan w:val="2"/>
          </w:tcPr>
          <w:p w14:paraId="1C581536" w14:textId="77777777" w:rsidR="00CF09AF" w:rsidRPr="008571D7" w:rsidRDefault="00CF09AF" w:rsidP="00CF09AF">
            <w:pPr>
              <w:pStyle w:val="Source"/>
            </w:pPr>
            <w:r w:rsidRPr="008571D7">
              <w:t xml:space="preserve">Report by the Chairman of the Council Working Group </w:t>
            </w:r>
            <w:r w:rsidRPr="008571D7">
              <w:br/>
              <w:t>on Child Online Protection</w:t>
            </w:r>
          </w:p>
        </w:tc>
      </w:tr>
      <w:tr w:rsidR="00CF09AF" w:rsidRPr="008571D7" w14:paraId="30BB9CDF" w14:textId="77777777" w:rsidTr="00CF09AF">
        <w:trPr>
          <w:cantSplit/>
          <w:jc w:val="center"/>
        </w:trPr>
        <w:tc>
          <w:tcPr>
            <w:tcW w:w="10031" w:type="dxa"/>
            <w:gridSpan w:val="2"/>
          </w:tcPr>
          <w:p w14:paraId="7C219E1C" w14:textId="77777777" w:rsidR="00CF09AF" w:rsidRDefault="00CF09AF" w:rsidP="00CF09AF">
            <w:pPr>
              <w:pStyle w:val="Title1"/>
              <w:spacing w:after="240"/>
            </w:pPr>
            <w:r>
              <w:t xml:space="preserve">four-year </w:t>
            </w:r>
            <w:r w:rsidRPr="008571D7">
              <w:t xml:space="preserve">Report </w:t>
            </w:r>
            <w:r>
              <w:t xml:space="preserve">of </w:t>
            </w:r>
            <w:r w:rsidRPr="008571D7">
              <w:t xml:space="preserve">the Council Working Group </w:t>
            </w:r>
            <w:r w:rsidRPr="008571D7">
              <w:br/>
              <w:t>on Child Online Protection</w:t>
            </w:r>
            <w:r>
              <w:t xml:space="preserve"> </w:t>
            </w:r>
          </w:p>
        </w:tc>
      </w:tr>
    </w:tbl>
    <w:p w14:paraId="23775457" w14:textId="33EB5BD5" w:rsidR="00CF09AF" w:rsidRDefault="00CF09AF"/>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F09AF" w:rsidRPr="008571D7" w14:paraId="7F531309" w14:textId="77777777" w:rsidTr="00CF09AF">
        <w:trPr>
          <w:trHeight w:val="2645"/>
          <w:jc w:val="center"/>
        </w:trPr>
        <w:tc>
          <w:tcPr>
            <w:tcW w:w="8080" w:type="dxa"/>
            <w:tcBorders>
              <w:top w:val="single" w:sz="12" w:space="0" w:color="auto"/>
              <w:left w:val="single" w:sz="12" w:space="0" w:color="auto"/>
              <w:bottom w:val="single" w:sz="12" w:space="0" w:color="auto"/>
              <w:right w:val="single" w:sz="12" w:space="0" w:color="auto"/>
            </w:tcBorders>
          </w:tcPr>
          <w:p w14:paraId="287DE4DD" w14:textId="529E718F" w:rsidR="00CF09AF" w:rsidRPr="008571D7" w:rsidRDefault="00CF09AF" w:rsidP="00892774">
            <w:pPr>
              <w:pStyle w:val="Headingb"/>
              <w:jc w:val="both"/>
              <w:rPr>
                <w:rFonts w:asciiTheme="minorHAnsi" w:hAnsiTheme="minorHAnsi"/>
              </w:rPr>
            </w:pPr>
            <w:r w:rsidRPr="008571D7">
              <w:rPr>
                <w:rFonts w:asciiTheme="minorHAnsi" w:hAnsiTheme="minorHAnsi"/>
              </w:rPr>
              <w:t>Summary</w:t>
            </w:r>
          </w:p>
          <w:p w14:paraId="00C1C190" w14:textId="77777777" w:rsidR="00CF09AF" w:rsidRPr="00CE7964" w:rsidRDefault="00CF09AF" w:rsidP="0029617B">
            <w:pPr>
              <w:spacing w:before="160"/>
              <w:jc w:val="both"/>
              <w:rPr>
                <w:rFonts w:asciiTheme="minorHAnsi" w:hAnsiTheme="minorHAnsi"/>
                <w:color w:val="000000"/>
              </w:rPr>
            </w:pPr>
            <w:r w:rsidRPr="00CE7964">
              <w:rPr>
                <w:rFonts w:asciiTheme="minorHAnsi" w:hAnsiTheme="minorHAnsi"/>
                <w:color w:val="000000"/>
              </w:rPr>
              <w:t xml:space="preserve">This Report summarizes the </w:t>
            </w:r>
            <w:r>
              <w:rPr>
                <w:rFonts w:asciiTheme="minorHAnsi" w:hAnsiTheme="minorHAnsi"/>
                <w:color w:val="000000"/>
              </w:rPr>
              <w:t xml:space="preserve">activities of the Council </w:t>
            </w:r>
            <w:r w:rsidRPr="00CE7964">
              <w:rPr>
                <w:rFonts w:asciiTheme="minorHAnsi" w:hAnsiTheme="minorHAnsi"/>
                <w:color w:val="000000"/>
              </w:rPr>
              <w:t>Working Group on Child Online Protection</w:t>
            </w:r>
            <w:r>
              <w:rPr>
                <w:rFonts w:asciiTheme="minorHAnsi" w:hAnsiTheme="minorHAnsi"/>
                <w:color w:val="000000"/>
              </w:rPr>
              <w:t>,</w:t>
            </w:r>
            <w:r w:rsidRPr="00CE7964">
              <w:rPr>
                <w:rFonts w:asciiTheme="minorHAnsi" w:hAnsiTheme="minorHAnsi"/>
                <w:color w:val="000000"/>
              </w:rPr>
              <w:t xml:space="preserve"> in accor</w:t>
            </w:r>
            <w:r>
              <w:rPr>
                <w:rFonts w:asciiTheme="minorHAnsi" w:hAnsiTheme="minorHAnsi"/>
                <w:color w:val="000000"/>
              </w:rPr>
              <w:t>dance with ITU Plenipotentiary</w:t>
            </w:r>
            <w:r w:rsidRPr="00CE7964">
              <w:rPr>
                <w:rFonts w:asciiTheme="minorHAnsi" w:hAnsiTheme="minorHAnsi"/>
                <w:color w:val="000000"/>
              </w:rPr>
              <w:t xml:space="preserve"> Resolution 179</w:t>
            </w:r>
            <w:r>
              <w:rPr>
                <w:rFonts w:asciiTheme="minorHAnsi" w:hAnsiTheme="minorHAnsi"/>
                <w:color w:val="000000"/>
              </w:rPr>
              <w:t xml:space="preserve"> (Rev. Busan, 2014) and </w:t>
            </w:r>
            <w:r w:rsidRPr="00CE7964">
              <w:rPr>
                <w:rFonts w:asciiTheme="minorHAnsi" w:hAnsiTheme="minorHAnsi"/>
                <w:color w:val="000000"/>
              </w:rPr>
              <w:t xml:space="preserve">Council </w:t>
            </w:r>
            <w:r>
              <w:rPr>
                <w:rFonts w:asciiTheme="minorHAnsi" w:hAnsiTheme="minorHAnsi"/>
                <w:color w:val="000000"/>
              </w:rPr>
              <w:t xml:space="preserve">2009 </w:t>
            </w:r>
            <w:r w:rsidRPr="00CE7964">
              <w:rPr>
                <w:rFonts w:asciiTheme="minorHAnsi" w:hAnsiTheme="minorHAnsi"/>
                <w:color w:val="000000"/>
              </w:rPr>
              <w:t>Resolution 1306.</w:t>
            </w:r>
          </w:p>
          <w:p w14:paraId="242B6B89" w14:textId="77777777" w:rsidR="00CF09AF" w:rsidRPr="008571D7" w:rsidRDefault="00CF09AF" w:rsidP="0029617B">
            <w:pPr>
              <w:pStyle w:val="Headingb"/>
              <w:jc w:val="both"/>
              <w:rPr>
                <w:rFonts w:asciiTheme="minorHAnsi" w:hAnsiTheme="minorHAnsi"/>
              </w:rPr>
            </w:pPr>
            <w:r w:rsidRPr="008571D7">
              <w:rPr>
                <w:rFonts w:asciiTheme="minorHAnsi" w:hAnsiTheme="minorHAnsi"/>
              </w:rPr>
              <w:t>Action required</w:t>
            </w:r>
          </w:p>
          <w:p w14:paraId="30C91F6B" w14:textId="77777777" w:rsidR="00CF09AF" w:rsidRDefault="00CF09AF" w:rsidP="0029617B">
            <w:pPr>
              <w:spacing w:before="160" w:after="240"/>
              <w:jc w:val="both"/>
              <w:rPr>
                <w:color w:val="000000"/>
              </w:rPr>
            </w:pPr>
            <w:r>
              <w:rPr>
                <w:color w:val="000000"/>
              </w:rPr>
              <w:t xml:space="preserve">The </w:t>
            </w:r>
            <w:r w:rsidRPr="00892774">
              <w:rPr>
                <w:color w:val="000000"/>
              </w:rPr>
              <w:t xml:space="preserve">Council is invited </w:t>
            </w:r>
            <w:r w:rsidRPr="00892774">
              <w:rPr>
                <w:b/>
                <w:bCs/>
                <w:color w:val="000000"/>
              </w:rPr>
              <w:t xml:space="preserve">to </w:t>
            </w:r>
            <w:r>
              <w:rPr>
                <w:b/>
                <w:bCs/>
                <w:color w:val="000000"/>
              </w:rPr>
              <w:t>submit</w:t>
            </w:r>
            <w:r w:rsidRPr="00892774">
              <w:rPr>
                <w:color w:val="000000"/>
              </w:rPr>
              <w:t xml:space="preserve"> this Report</w:t>
            </w:r>
            <w:r>
              <w:rPr>
                <w:color w:val="000000"/>
              </w:rPr>
              <w:t xml:space="preserve"> to the Plenipotentiary Conference </w:t>
            </w:r>
            <w:r w:rsidRPr="0085192B">
              <w:rPr>
                <w:i/>
                <w:iCs/>
                <w:lang w:val="en-US"/>
              </w:rPr>
              <w:t>for further consideration as appropriate</w:t>
            </w:r>
            <w:r>
              <w:rPr>
                <w:color w:val="000000"/>
              </w:rPr>
              <w:t>.</w:t>
            </w:r>
          </w:p>
          <w:p w14:paraId="2EC71723" w14:textId="77777777" w:rsidR="00CF09AF" w:rsidRDefault="00CF09AF" w:rsidP="00DC205D">
            <w:pPr>
              <w:spacing w:before="160"/>
              <w:jc w:val="both"/>
              <w:rPr>
                <w:b/>
                <w:bCs/>
                <w:color w:val="000000"/>
              </w:rPr>
            </w:pPr>
            <w:r w:rsidRPr="00DC205D">
              <w:rPr>
                <w:b/>
                <w:bCs/>
                <w:color w:val="000000"/>
              </w:rPr>
              <w:t>References</w:t>
            </w:r>
          </w:p>
          <w:p w14:paraId="26CF71F2" w14:textId="77777777" w:rsidR="00CF09AF" w:rsidRPr="00DC205D" w:rsidRDefault="00386B75" w:rsidP="00DC205D">
            <w:pPr>
              <w:spacing w:after="240"/>
              <w:jc w:val="both"/>
              <w:rPr>
                <w:rFonts w:asciiTheme="minorHAnsi" w:hAnsiTheme="minorHAnsi"/>
                <w:color w:val="000000"/>
                <w:u w:val="single"/>
              </w:rPr>
            </w:pPr>
            <w:hyperlink r:id="rId13" w:history="1">
              <w:r w:rsidR="00CF09AF" w:rsidRPr="00DC205D">
                <w:rPr>
                  <w:rStyle w:val="Hyperlink"/>
                </w:rPr>
                <w:t>Council Resolution 1306</w:t>
              </w:r>
            </w:hyperlink>
            <w:r w:rsidR="00CF09AF" w:rsidRPr="00DC205D">
              <w:rPr>
                <w:color w:val="000000"/>
              </w:rPr>
              <w:t xml:space="preserve">; </w:t>
            </w:r>
            <w:hyperlink r:id="rId14" w:history="1">
              <w:r w:rsidR="00CF09AF" w:rsidRPr="00DC205D">
                <w:rPr>
                  <w:rStyle w:val="Hyperlink"/>
                </w:rPr>
                <w:t>Resolution 179 (Rev. Busan, 2014)</w:t>
              </w:r>
            </w:hyperlink>
          </w:p>
        </w:tc>
      </w:tr>
    </w:tbl>
    <w:p w14:paraId="310E38B8" w14:textId="77777777" w:rsidR="00CF09AF" w:rsidRPr="00CE7964" w:rsidRDefault="00CF09AF" w:rsidP="00DC205D">
      <w:pPr>
        <w:pStyle w:val="Heading2"/>
      </w:pPr>
      <w:bookmarkStart w:id="10" w:name="dstart"/>
      <w:bookmarkStart w:id="11" w:name="dbreak"/>
      <w:bookmarkEnd w:id="10"/>
      <w:bookmarkEnd w:id="11"/>
      <w:r w:rsidRPr="00CE7964">
        <w:t>1</w:t>
      </w:r>
      <w:r w:rsidRPr="00CE7964">
        <w:tab/>
        <w:t>Introduction</w:t>
      </w:r>
    </w:p>
    <w:p w14:paraId="09A2B10E" w14:textId="77777777" w:rsidR="00CF09AF" w:rsidRDefault="00CF09AF" w:rsidP="0029617B">
      <w:pPr>
        <w:tabs>
          <w:tab w:val="clear" w:pos="567"/>
          <w:tab w:val="clear" w:pos="1134"/>
          <w:tab w:val="clear" w:pos="1701"/>
          <w:tab w:val="clear" w:pos="2268"/>
          <w:tab w:val="clear" w:pos="2835"/>
        </w:tabs>
        <w:jc w:val="both"/>
        <w:rPr>
          <w:i/>
          <w:iCs/>
          <w:lang w:val="en-US"/>
        </w:rPr>
      </w:pPr>
      <w:r w:rsidRPr="00CE7964">
        <w:rPr>
          <w:rFonts w:asciiTheme="minorHAnsi" w:hAnsiTheme="minorHAnsi"/>
          <w:szCs w:val="22"/>
        </w:rPr>
        <w:t>1.1</w:t>
      </w:r>
      <w:r w:rsidRPr="00CE7964">
        <w:rPr>
          <w:rFonts w:asciiTheme="minorHAnsi" w:hAnsiTheme="minorHAnsi"/>
          <w:szCs w:val="22"/>
        </w:rPr>
        <w:tab/>
      </w:r>
      <w:r>
        <w:rPr>
          <w:rFonts w:asciiTheme="minorHAnsi" w:hAnsiTheme="minorHAnsi"/>
          <w:szCs w:val="22"/>
        </w:rPr>
        <w:t xml:space="preserve">As per </w:t>
      </w:r>
      <w:hyperlink r:id="rId15" w:history="1">
        <w:r w:rsidRPr="00046A2A">
          <w:rPr>
            <w:rStyle w:val="Hyperlink"/>
            <w:rFonts w:asciiTheme="minorHAnsi" w:hAnsiTheme="minorHAnsi"/>
            <w:szCs w:val="22"/>
          </w:rPr>
          <w:t>Resolution 1306,</w:t>
        </w:r>
      </w:hyperlink>
      <w:r>
        <w:rPr>
          <w:rFonts w:asciiTheme="minorHAnsi" w:hAnsiTheme="minorHAnsi"/>
          <w:szCs w:val="22"/>
        </w:rPr>
        <w:t xml:space="preserve"> modified by Council 2015, t</w:t>
      </w:r>
      <w:r>
        <w:rPr>
          <w:rFonts w:asciiTheme="minorHAnsi" w:hAnsiTheme="minorHAnsi" w:cstheme="majorBidi"/>
        </w:rPr>
        <w:t>he</w:t>
      </w:r>
      <w:r w:rsidRPr="00CE7964">
        <w:rPr>
          <w:rFonts w:asciiTheme="minorHAnsi" w:hAnsiTheme="minorHAnsi" w:cstheme="majorBidi"/>
        </w:rPr>
        <w:t xml:space="preserve"> </w:t>
      </w:r>
      <w:r>
        <w:rPr>
          <w:rFonts w:asciiTheme="minorHAnsi" w:hAnsiTheme="minorHAnsi" w:cstheme="majorBidi"/>
        </w:rPr>
        <w:t xml:space="preserve">Council </w:t>
      </w:r>
      <w:r w:rsidRPr="00CE7964">
        <w:rPr>
          <w:rFonts w:asciiTheme="minorHAnsi" w:hAnsiTheme="minorHAnsi" w:cstheme="majorBidi"/>
        </w:rPr>
        <w:t xml:space="preserve">Working Group </w:t>
      </w:r>
      <w:r w:rsidRPr="00CE7964">
        <w:rPr>
          <w:rFonts w:asciiTheme="minorHAnsi" w:hAnsiTheme="minorHAnsi" w:cstheme="majorBidi"/>
          <w:color w:val="000000"/>
        </w:rPr>
        <w:t>on Child Online Protection (</w:t>
      </w:r>
      <w:r>
        <w:rPr>
          <w:rFonts w:asciiTheme="minorHAnsi" w:hAnsiTheme="minorHAnsi" w:cstheme="majorBidi"/>
          <w:color w:val="000000"/>
        </w:rPr>
        <w:t>CWG-COP</w:t>
      </w:r>
      <w:r w:rsidRPr="00CE7964">
        <w:rPr>
          <w:rFonts w:asciiTheme="minorHAnsi" w:hAnsiTheme="minorHAnsi" w:cstheme="majorBidi"/>
          <w:color w:val="000000"/>
        </w:rPr>
        <w:t>)</w:t>
      </w:r>
      <w:r>
        <w:rPr>
          <w:rFonts w:asciiTheme="minorHAnsi" w:hAnsiTheme="minorHAnsi" w:cstheme="majorBidi"/>
          <w:color w:val="000000"/>
        </w:rPr>
        <w:t xml:space="preserve"> is requested </w:t>
      </w:r>
      <w:r w:rsidRPr="0085192B">
        <w:rPr>
          <w:i/>
          <w:iCs/>
          <w:lang w:val="en-US"/>
        </w:rPr>
        <w:t>to prepare a draft final report for consideration by Council 2018 to be submitted to the 2018 Plenipotentiary Conference on the activities undertaken and achievement on these subjects, including proposals for further consideration as appropriate</w:t>
      </w:r>
      <w:r>
        <w:rPr>
          <w:i/>
          <w:iCs/>
          <w:lang w:val="en-US"/>
        </w:rPr>
        <w:t xml:space="preserve">. </w:t>
      </w:r>
    </w:p>
    <w:p w14:paraId="416F2121" w14:textId="77777777" w:rsidR="00CF09AF" w:rsidRPr="00790D5D" w:rsidRDefault="00CF09AF" w:rsidP="0029617B">
      <w:pPr>
        <w:tabs>
          <w:tab w:val="clear" w:pos="567"/>
          <w:tab w:val="clear" w:pos="1134"/>
          <w:tab w:val="clear" w:pos="1701"/>
          <w:tab w:val="clear" w:pos="2268"/>
          <w:tab w:val="clear" w:pos="2835"/>
        </w:tabs>
        <w:spacing w:line="276" w:lineRule="auto"/>
        <w:jc w:val="both"/>
        <w:rPr>
          <w:rFonts w:asciiTheme="minorHAnsi" w:hAnsiTheme="minorHAnsi"/>
          <w:szCs w:val="22"/>
        </w:rPr>
      </w:pPr>
      <w:r>
        <w:rPr>
          <w:rFonts w:asciiTheme="minorHAnsi" w:hAnsiTheme="minorHAnsi"/>
          <w:szCs w:val="22"/>
        </w:rPr>
        <w:lastRenderedPageBreak/>
        <w:t>1.2</w:t>
      </w:r>
      <w:r>
        <w:rPr>
          <w:rFonts w:asciiTheme="minorHAnsi" w:hAnsiTheme="minorHAnsi"/>
          <w:szCs w:val="22"/>
        </w:rPr>
        <w:tab/>
      </w:r>
      <w:r w:rsidRPr="00ED5CBB">
        <w:rPr>
          <w:rFonts w:asciiTheme="minorHAnsi" w:hAnsiTheme="minorHAnsi"/>
          <w:szCs w:val="22"/>
        </w:rPr>
        <w:t xml:space="preserve">The work of the CWG-COP is conducted in line with Resolution 1306 of ITU Council 2009 </w:t>
      </w:r>
      <w:r>
        <w:rPr>
          <w:rFonts w:asciiTheme="minorHAnsi" w:hAnsiTheme="minorHAnsi"/>
          <w:szCs w:val="22"/>
        </w:rPr>
        <w:t xml:space="preserve">(modified in 2015) </w:t>
      </w:r>
      <w:r w:rsidRPr="00ED5CBB">
        <w:rPr>
          <w:rFonts w:asciiTheme="minorHAnsi" w:hAnsiTheme="minorHAnsi"/>
          <w:szCs w:val="22"/>
        </w:rPr>
        <w:t xml:space="preserve">and in accordance with Resolution 179 </w:t>
      </w:r>
      <w:r>
        <w:rPr>
          <w:rFonts w:asciiTheme="minorHAnsi" w:hAnsiTheme="minorHAnsi"/>
          <w:szCs w:val="22"/>
        </w:rPr>
        <w:t>(Rev. Busan, 2014)</w:t>
      </w:r>
      <w:r w:rsidRPr="00ED5CBB">
        <w:rPr>
          <w:rFonts w:asciiTheme="minorHAnsi" w:hAnsiTheme="minorHAnsi"/>
          <w:szCs w:val="22"/>
        </w:rPr>
        <w:t>.</w:t>
      </w:r>
      <w:r>
        <w:rPr>
          <w:rFonts w:asciiTheme="minorHAnsi" w:hAnsiTheme="minorHAnsi"/>
          <w:szCs w:val="22"/>
        </w:rPr>
        <w:t xml:space="preserve"> </w:t>
      </w:r>
      <w:r w:rsidRPr="00790D5D">
        <w:rPr>
          <w:rFonts w:asciiTheme="minorHAnsi" w:hAnsiTheme="minorHAnsi" w:cstheme="majorBidi"/>
        </w:rPr>
        <w:t xml:space="preserve">Resolution 1306 </w:t>
      </w:r>
      <w:r w:rsidRPr="00790D5D">
        <w:rPr>
          <w:rFonts w:asciiTheme="minorHAnsi" w:hAnsiTheme="minorHAnsi" w:cstheme="majorBidi"/>
          <w:i/>
          <w:iCs/>
        </w:rPr>
        <w:t>resolves</w:t>
      </w:r>
      <w:r w:rsidRPr="00790D5D">
        <w:rPr>
          <w:rFonts w:asciiTheme="minorHAnsi" w:hAnsiTheme="minorHAnsi" w:cstheme="majorBidi"/>
        </w:rPr>
        <w:t>:</w:t>
      </w:r>
    </w:p>
    <w:p w14:paraId="5F56CDEC" w14:textId="77777777" w:rsidR="00CF09AF" w:rsidRDefault="00CF09AF" w:rsidP="0029617B">
      <w:pPr>
        <w:tabs>
          <w:tab w:val="clear" w:pos="567"/>
          <w:tab w:val="left" w:pos="709"/>
        </w:tabs>
        <w:spacing w:before="60"/>
        <w:ind w:left="1134" w:hanging="1134"/>
        <w:jc w:val="both"/>
        <w:rPr>
          <w:i/>
          <w:iCs/>
        </w:rPr>
      </w:pPr>
      <w:r w:rsidRPr="00ED5CBB">
        <w:rPr>
          <w:rFonts w:asciiTheme="minorHAnsi" w:hAnsiTheme="minorHAnsi" w:cstheme="majorBidi"/>
          <w:i/>
          <w:iCs/>
        </w:rPr>
        <w:tab/>
      </w:r>
      <w:r>
        <w:rPr>
          <w:rFonts w:asciiTheme="minorHAnsi" w:hAnsiTheme="minorHAnsi" w:cstheme="majorBidi"/>
          <w:i/>
          <w:iCs/>
        </w:rPr>
        <w:t>1</w:t>
      </w:r>
      <w:r>
        <w:rPr>
          <w:rFonts w:asciiTheme="minorHAnsi" w:hAnsiTheme="minorHAnsi" w:cstheme="majorBidi"/>
          <w:i/>
          <w:iCs/>
        </w:rPr>
        <w:tab/>
      </w:r>
      <w:r w:rsidRPr="00CA5FA3">
        <w:rPr>
          <w:i/>
          <w:iCs/>
        </w:rPr>
        <w:t>to maintain CWG-COP, in order to facilitate the membership</w:t>
      </w:r>
      <w:r>
        <w:rPr>
          <w:i/>
          <w:iCs/>
        </w:rPr>
        <w:t>’</w:t>
      </w:r>
      <w:r w:rsidRPr="00CA5FA3">
        <w:rPr>
          <w:i/>
          <w:iCs/>
        </w:rPr>
        <w:t>s input and guidance on ITU</w:t>
      </w:r>
      <w:r>
        <w:rPr>
          <w:i/>
          <w:iCs/>
        </w:rPr>
        <w:t>’</w:t>
      </w:r>
      <w:r w:rsidRPr="00CA5FA3">
        <w:rPr>
          <w:i/>
          <w:iCs/>
        </w:rPr>
        <w:t xml:space="preserve">s role in child online protection, with the following terms of reference: </w:t>
      </w:r>
    </w:p>
    <w:p w14:paraId="2026B5E5" w14:textId="77777777" w:rsidR="00CF09AF" w:rsidRDefault="00CF09AF" w:rsidP="0029617B">
      <w:pPr>
        <w:tabs>
          <w:tab w:val="clear" w:pos="567"/>
          <w:tab w:val="left" w:pos="709"/>
        </w:tabs>
        <w:spacing w:before="60"/>
        <w:ind w:left="709" w:hanging="709"/>
        <w:jc w:val="both"/>
        <w:rPr>
          <w:i/>
          <w:iCs/>
        </w:rPr>
      </w:pPr>
      <w:r>
        <w:rPr>
          <w:i/>
          <w:iCs/>
        </w:rPr>
        <w:tab/>
      </w:r>
      <w:r w:rsidRPr="00CA5FA3">
        <w:rPr>
          <w:i/>
          <w:iCs/>
        </w:rPr>
        <w:t>1.1</w:t>
      </w:r>
      <w:r>
        <w:rPr>
          <w:i/>
          <w:iCs/>
        </w:rPr>
        <w:tab/>
      </w:r>
      <w:proofErr w:type="gramStart"/>
      <w:r w:rsidRPr="00CA5FA3">
        <w:rPr>
          <w:i/>
          <w:iCs/>
        </w:rPr>
        <w:t>to</w:t>
      </w:r>
      <w:proofErr w:type="gramEnd"/>
      <w:r w:rsidRPr="00CA5FA3">
        <w:rPr>
          <w:i/>
          <w:iCs/>
        </w:rPr>
        <w:t xml:space="preserve"> exchange views and promote and work on the subject matter; </w:t>
      </w:r>
    </w:p>
    <w:p w14:paraId="081CDFE5" w14:textId="77777777" w:rsidR="00CF09AF" w:rsidRDefault="00CF09AF" w:rsidP="0029617B">
      <w:pPr>
        <w:tabs>
          <w:tab w:val="clear" w:pos="567"/>
          <w:tab w:val="left" w:pos="709"/>
        </w:tabs>
        <w:spacing w:before="60"/>
        <w:ind w:left="709" w:hanging="709"/>
        <w:jc w:val="both"/>
        <w:rPr>
          <w:i/>
          <w:iCs/>
        </w:rPr>
      </w:pPr>
      <w:r>
        <w:rPr>
          <w:i/>
          <w:iCs/>
        </w:rPr>
        <w:tab/>
      </w:r>
      <w:r w:rsidRPr="00CA5FA3">
        <w:rPr>
          <w:i/>
          <w:iCs/>
        </w:rPr>
        <w:t>1.2</w:t>
      </w:r>
      <w:r>
        <w:rPr>
          <w:i/>
          <w:iCs/>
        </w:rPr>
        <w:tab/>
      </w:r>
      <w:proofErr w:type="gramStart"/>
      <w:r w:rsidRPr="00CA5FA3">
        <w:rPr>
          <w:i/>
          <w:iCs/>
        </w:rPr>
        <w:t>to</w:t>
      </w:r>
      <w:proofErr w:type="gramEnd"/>
      <w:r w:rsidRPr="00CA5FA3">
        <w:rPr>
          <w:i/>
          <w:iCs/>
        </w:rPr>
        <w:t xml:space="preserve"> report to the Council annually on the activities of the Group; </w:t>
      </w:r>
    </w:p>
    <w:p w14:paraId="56C61587" w14:textId="77777777" w:rsidR="00CF09AF" w:rsidRDefault="00CF09AF" w:rsidP="0029617B">
      <w:pPr>
        <w:tabs>
          <w:tab w:val="clear" w:pos="567"/>
          <w:tab w:val="left" w:pos="709"/>
        </w:tabs>
        <w:spacing w:before="60"/>
        <w:ind w:left="1134" w:hanging="1134"/>
        <w:jc w:val="both"/>
        <w:rPr>
          <w:i/>
          <w:iCs/>
        </w:rPr>
      </w:pPr>
      <w:r>
        <w:rPr>
          <w:i/>
          <w:iCs/>
        </w:rPr>
        <w:tab/>
        <w:t>2</w:t>
      </w:r>
      <w:r>
        <w:rPr>
          <w:i/>
          <w:iCs/>
        </w:rPr>
        <w:tab/>
      </w:r>
      <w:r w:rsidRPr="00CA5FA3">
        <w:rPr>
          <w:i/>
          <w:iCs/>
        </w:rPr>
        <w:t>to facilitate the contribution and participation of all re</w:t>
      </w:r>
      <w:r>
        <w:rPr>
          <w:i/>
          <w:iCs/>
        </w:rPr>
        <w:t>levant stakeholders in the work </w:t>
      </w:r>
      <w:r w:rsidRPr="00CA5FA3">
        <w:rPr>
          <w:i/>
          <w:iCs/>
        </w:rPr>
        <w:t>of the CWG-COP to ensure maximum collaboration in imple</w:t>
      </w:r>
      <w:r>
        <w:rPr>
          <w:i/>
          <w:iCs/>
        </w:rPr>
        <w:t>menting Resolution 179 </w:t>
      </w:r>
      <w:r w:rsidRPr="00CA5FA3">
        <w:rPr>
          <w:i/>
          <w:iCs/>
        </w:rPr>
        <w:t xml:space="preserve">(Rev. Busan, 2014); </w:t>
      </w:r>
    </w:p>
    <w:p w14:paraId="0834C4DF" w14:textId="77777777" w:rsidR="00CF09AF" w:rsidRDefault="00CF09AF" w:rsidP="0029617B">
      <w:pPr>
        <w:tabs>
          <w:tab w:val="clear" w:pos="567"/>
          <w:tab w:val="left" w:pos="709"/>
        </w:tabs>
        <w:spacing w:before="60"/>
        <w:ind w:left="1134" w:hanging="1134"/>
        <w:jc w:val="both"/>
        <w:rPr>
          <w:i/>
          <w:iCs/>
        </w:rPr>
      </w:pPr>
      <w:r>
        <w:rPr>
          <w:i/>
          <w:iCs/>
        </w:rPr>
        <w:tab/>
        <w:t>3</w:t>
      </w:r>
      <w:r>
        <w:rPr>
          <w:i/>
          <w:iCs/>
        </w:rPr>
        <w:tab/>
      </w:r>
      <w:r w:rsidRPr="00CA5FA3">
        <w:rPr>
          <w:i/>
          <w:iCs/>
        </w:rPr>
        <w:t xml:space="preserve">to encourage CWG-COP to conduct one-day online consultations for youth prior to its meetings to listen to their views and opinions on different matters related to child online protection; </w:t>
      </w:r>
    </w:p>
    <w:p w14:paraId="6B7156E8" w14:textId="77777777" w:rsidR="00CF09AF" w:rsidRDefault="00CF09AF" w:rsidP="0029617B">
      <w:pPr>
        <w:tabs>
          <w:tab w:val="clear" w:pos="567"/>
          <w:tab w:val="left" w:pos="709"/>
        </w:tabs>
        <w:spacing w:before="60"/>
        <w:ind w:left="1134" w:hanging="1134"/>
        <w:jc w:val="both"/>
        <w:rPr>
          <w:i/>
          <w:iCs/>
        </w:rPr>
      </w:pPr>
      <w:r>
        <w:rPr>
          <w:i/>
          <w:iCs/>
        </w:rPr>
        <w:tab/>
        <w:t>4</w:t>
      </w:r>
      <w:r>
        <w:rPr>
          <w:i/>
          <w:iCs/>
        </w:rPr>
        <w:tab/>
      </w:r>
      <w:r w:rsidRPr="00CA5FA3">
        <w:rPr>
          <w:i/>
          <w:iCs/>
        </w:rPr>
        <w:t xml:space="preserve">to continue to make output documents related to child online protection issues publicly accessible without password protection; </w:t>
      </w:r>
    </w:p>
    <w:p w14:paraId="761FEF73" w14:textId="77777777" w:rsidR="00CF09AF" w:rsidRDefault="00CF09AF" w:rsidP="0029617B">
      <w:pPr>
        <w:tabs>
          <w:tab w:val="clear" w:pos="567"/>
          <w:tab w:val="left" w:pos="709"/>
        </w:tabs>
        <w:spacing w:before="60"/>
        <w:ind w:left="1134" w:hanging="1134"/>
        <w:jc w:val="both"/>
        <w:rPr>
          <w:rFonts w:asciiTheme="minorHAnsi" w:hAnsiTheme="minorHAnsi"/>
          <w:szCs w:val="22"/>
        </w:rPr>
      </w:pPr>
      <w:r>
        <w:rPr>
          <w:i/>
          <w:iCs/>
        </w:rPr>
        <w:tab/>
        <w:t>5</w:t>
      </w:r>
      <w:r>
        <w:rPr>
          <w:i/>
          <w:iCs/>
        </w:rPr>
        <w:tab/>
      </w:r>
      <w:r w:rsidRPr="00CA5FA3">
        <w:rPr>
          <w:i/>
          <w:iCs/>
        </w:rPr>
        <w:t xml:space="preserve">to prepare a draft final report for consideration by Council 2018 to be submitted to the 2018 Plenipotentiary Conference on the activities undertaken and achievement on these subjects, including proposals for further consideration as </w:t>
      </w:r>
      <w:r>
        <w:t>appropriate.</w:t>
      </w:r>
      <w:r>
        <w:rPr>
          <w:rFonts w:asciiTheme="minorHAnsi" w:hAnsiTheme="minorHAnsi"/>
          <w:szCs w:val="22"/>
        </w:rPr>
        <w:t xml:space="preserve"> </w:t>
      </w:r>
    </w:p>
    <w:p w14:paraId="423201A5" w14:textId="77777777" w:rsidR="00CF09AF" w:rsidRDefault="00CF09AF" w:rsidP="0029617B">
      <w:pPr>
        <w:tabs>
          <w:tab w:val="clear" w:pos="567"/>
          <w:tab w:val="left" w:pos="709"/>
        </w:tabs>
        <w:spacing w:line="276" w:lineRule="auto"/>
        <w:ind w:left="709" w:hanging="709"/>
        <w:jc w:val="both"/>
        <w:rPr>
          <w:rFonts w:asciiTheme="minorHAnsi" w:hAnsiTheme="minorHAnsi"/>
          <w:szCs w:val="22"/>
        </w:rPr>
      </w:pPr>
      <w:r>
        <w:rPr>
          <w:rFonts w:asciiTheme="minorHAnsi" w:hAnsiTheme="minorHAnsi"/>
          <w:szCs w:val="22"/>
        </w:rPr>
        <w:t>1.3</w:t>
      </w:r>
      <w:r>
        <w:rPr>
          <w:rFonts w:asciiTheme="minorHAnsi" w:hAnsiTheme="minorHAnsi"/>
          <w:szCs w:val="22"/>
        </w:rPr>
        <w:tab/>
        <w:t>Since PP-14, some of the key achievements of the Group are:</w:t>
      </w:r>
    </w:p>
    <w:p w14:paraId="1375DBF4" w14:textId="77777777" w:rsidR="00CF09AF" w:rsidRDefault="00CF09AF" w:rsidP="0029617B">
      <w:pPr>
        <w:tabs>
          <w:tab w:val="clear" w:pos="567"/>
          <w:tab w:val="clear" w:pos="1134"/>
          <w:tab w:val="clear" w:pos="1701"/>
          <w:tab w:val="clear" w:pos="2268"/>
          <w:tab w:val="clear" w:pos="2835"/>
          <w:tab w:val="left" w:pos="709"/>
        </w:tabs>
        <w:jc w:val="both"/>
        <w:rPr>
          <w:lang w:val="en-US"/>
        </w:rPr>
      </w:pPr>
      <w:r>
        <w:rPr>
          <w:rFonts w:asciiTheme="minorHAnsi" w:hAnsiTheme="minorHAnsi"/>
          <w:b/>
          <w:bCs/>
          <w:szCs w:val="22"/>
        </w:rPr>
        <w:t>a)</w:t>
      </w:r>
      <w:r>
        <w:rPr>
          <w:rFonts w:asciiTheme="minorHAnsi" w:hAnsiTheme="minorHAnsi"/>
          <w:b/>
          <w:bCs/>
          <w:szCs w:val="22"/>
        </w:rPr>
        <w:tab/>
      </w:r>
      <w:proofErr w:type="spellStart"/>
      <w:r w:rsidRPr="00ED5CBB">
        <w:rPr>
          <w:rFonts w:asciiTheme="minorHAnsi" w:hAnsiTheme="minorHAnsi"/>
          <w:b/>
          <w:bCs/>
          <w:szCs w:val="22"/>
        </w:rPr>
        <w:t>Multistakeholder</w:t>
      </w:r>
      <w:proofErr w:type="spellEnd"/>
      <w:r w:rsidRPr="00ED5CBB">
        <w:rPr>
          <w:rFonts w:asciiTheme="minorHAnsi" w:hAnsiTheme="minorHAnsi"/>
          <w:b/>
          <w:bCs/>
          <w:szCs w:val="22"/>
        </w:rPr>
        <w:t xml:space="preserve"> participation:</w:t>
      </w:r>
      <w:r>
        <w:rPr>
          <w:rFonts w:asciiTheme="minorHAnsi" w:hAnsiTheme="minorHAnsi"/>
          <w:szCs w:val="22"/>
        </w:rPr>
        <w:t xml:space="preserve"> </w:t>
      </w:r>
      <w:r w:rsidRPr="00A728A8">
        <w:rPr>
          <w:lang w:val="en-US"/>
        </w:rPr>
        <w:t xml:space="preserve">to ensure maximum collaboration in implementing this </w:t>
      </w:r>
      <w:r>
        <w:rPr>
          <w:lang w:val="en-US"/>
        </w:rPr>
        <w:t>R</w:t>
      </w:r>
      <w:r w:rsidRPr="00A728A8">
        <w:rPr>
          <w:lang w:val="en-US"/>
        </w:rPr>
        <w:t>esolution;</w:t>
      </w:r>
    </w:p>
    <w:p w14:paraId="2B83DE48" w14:textId="77777777" w:rsidR="00CF09AF" w:rsidRDefault="00CF09AF" w:rsidP="0029617B">
      <w:pPr>
        <w:tabs>
          <w:tab w:val="clear" w:pos="567"/>
          <w:tab w:val="clear" w:pos="1134"/>
          <w:tab w:val="clear" w:pos="1701"/>
          <w:tab w:val="clear" w:pos="2268"/>
          <w:tab w:val="clear" w:pos="2835"/>
          <w:tab w:val="left" w:pos="709"/>
        </w:tabs>
        <w:jc w:val="both"/>
        <w:rPr>
          <w:lang w:val="en-US"/>
        </w:rPr>
      </w:pPr>
      <w:r>
        <w:rPr>
          <w:rFonts w:asciiTheme="minorHAnsi" w:hAnsiTheme="minorHAnsi"/>
          <w:b/>
          <w:bCs/>
          <w:szCs w:val="22"/>
        </w:rPr>
        <w:t>b)</w:t>
      </w:r>
      <w:r>
        <w:rPr>
          <w:rFonts w:asciiTheme="minorHAnsi" w:hAnsiTheme="minorHAnsi"/>
          <w:b/>
          <w:bCs/>
          <w:szCs w:val="22"/>
        </w:rPr>
        <w:tab/>
        <w:t>Global</w:t>
      </w:r>
      <w:r w:rsidRPr="00ED5CBB">
        <w:rPr>
          <w:rFonts w:asciiTheme="minorHAnsi" w:hAnsiTheme="minorHAnsi"/>
          <w:b/>
          <w:bCs/>
          <w:szCs w:val="22"/>
        </w:rPr>
        <w:t xml:space="preserve"> platform for discussion:</w:t>
      </w:r>
      <w:r>
        <w:rPr>
          <w:lang w:val="en-US"/>
        </w:rPr>
        <w:t xml:space="preserve"> </w:t>
      </w:r>
      <w:r w:rsidRPr="00A728A8">
        <w:rPr>
          <w:lang w:val="en-US"/>
        </w:rPr>
        <w:t>to facilitate the membership</w:t>
      </w:r>
      <w:r>
        <w:rPr>
          <w:lang w:val="en-US"/>
        </w:rPr>
        <w:t>’</w:t>
      </w:r>
      <w:r w:rsidRPr="00A728A8">
        <w:rPr>
          <w:lang w:val="en-US"/>
        </w:rPr>
        <w:t>s input and guidance on ITU</w:t>
      </w:r>
      <w:r>
        <w:rPr>
          <w:lang w:val="en-US"/>
        </w:rPr>
        <w:t>’</w:t>
      </w:r>
      <w:r w:rsidRPr="00A728A8">
        <w:rPr>
          <w:lang w:val="en-US"/>
        </w:rPr>
        <w:t>s role in child online protection;</w:t>
      </w:r>
    </w:p>
    <w:p w14:paraId="7CF3444C" w14:textId="77777777" w:rsidR="00CF09AF" w:rsidRDefault="00CF09AF" w:rsidP="0029617B">
      <w:pPr>
        <w:tabs>
          <w:tab w:val="clear" w:pos="567"/>
          <w:tab w:val="clear" w:pos="1134"/>
          <w:tab w:val="clear" w:pos="1701"/>
          <w:tab w:val="clear" w:pos="2268"/>
          <w:tab w:val="clear" w:pos="2835"/>
          <w:tab w:val="left" w:pos="709"/>
        </w:tabs>
        <w:jc w:val="both"/>
        <w:rPr>
          <w:lang w:val="en-US"/>
        </w:rPr>
      </w:pPr>
      <w:r>
        <w:rPr>
          <w:rFonts w:asciiTheme="minorHAnsi" w:hAnsiTheme="minorHAnsi"/>
          <w:b/>
          <w:bCs/>
          <w:szCs w:val="22"/>
        </w:rPr>
        <w:t>c)</w:t>
      </w:r>
      <w:r>
        <w:rPr>
          <w:rFonts w:asciiTheme="minorHAnsi" w:hAnsiTheme="minorHAnsi"/>
          <w:b/>
          <w:bCs/>
          <w:szCs w:val="22"/>
        </w:rPr>
        <w:tab/>
      </w:r>
      <w:r w:rsidRPr="00ED5CBB">
        <w:rPr>
          <w:rFonts w:asciiTheme="minorHAnsi" w:hAnsiTheme="minorHAnsi"/>
          <w:b/>
          <w:bCs/>
          <w:szCs w:val="22"/>
        </w:rPr>
        <w:t xml:space="preserve">Guidance from youth: </w:t>
      </w:r>
      <w:r>
        <w:rPr>
          <w:lang w:val="en-US"/>
        </w:rPr>
        <w:t xml:space="preserve">through the online consultation, the Group receives views, especially from youth, on opinions on </w:t>
      </w:r>
      <w:r w:rsidRPr="00A728A8">
        <w:rPr>
          <w:lang w:val="en-US"/>
        </w:rPr>
        <w:t>different matters related to child online protection;</w:t>
      </w:r>
    </w:p>
    <w:p w14:paraId="1B901724" w14:textId="77777777" w:rsidR="00CF09AF" w:rsidRDefault="00CF09AF" w:rsidP="0029617B">
      <w:pPr>
        <w:tabs>
          <w:tab w:val="clear" w:pos="567"/>
          <w:tab w:val="clear" w:pos="1134"/>
          <w:tab w:val="clear" w:pos="1701"/>
          <w:tab w:val="clear" w:pos="2268"/>
          <w:tab w:val="clear" w:pos="2835"/>
          <w:tab w:val="left" w:pos="709"/>
        </w:tabs>
        <w:jc w:val="both"/>
        <w:rPr>
          <w:lang w:val="en-US"/>
        </w:rPr>
      </w:pPr>
      <w:r>
        <w:rPr>
          <w:rFonts w:asciiTheme="minorHAnsi" w:hAnsiTheme="minorHAnsi"/>
          <w:b/>
          <w:bCs/>
          <w:szCs w:val="22"/>
        </w:rPr>
        <w:t>d)</w:t>
      </w:r>
      <w:r>
        <w:rPr>
          <w:rFonts w:asciiTheme="minorHAnsi" w:hAnsiTheme="minorHAnsi"/>
          <w:b/>
          <w:bCs/>
          <w:szCs w:val="22"/>
        </w:rPr>
        <w:tab/>
      </w:r>
      <w:r w:rsidRPr="00ED5CBB">
        <w:rPr>
          <w:b/>
          <w:bCs/>
          <w:lang w:val="en-US"/>
        </w:rPr>
        <w:t>Collection of case studies and good practices:</w:t>
      </w:r>
      <w:r>
        <w:rPr>
          <w:lang w:val="en-US"/>
        </w:rPr>
        <w:t xml:space="preserve"> by submitting examples on existing national, regional and international efforts, members share knowledge and propose measures to advance the protection of children online. </w:t>
      </w:r>
    </w:p>
    <w:p w14:paraId="01D4798D" w14:textId="77777777" w:rsidR="00CF09AF" w:rsidRPr="00CE35D1" w:rsidRDefault="00CF09AF" w:rsidP="0029617B">
      <w:pPr>
        <w:tabs>
          <w:tab w:val="clear" w:pos="567"/>
          <w:tab w:val="left" w:pos="709"/>
        </w:tabs>
        <w:jc w:val="both"/>
        <w:rPr>
          <w:rFonts w:asciiTheme="minorHAnsi" w:hAnsiTheme="minorHAnsi"/>
          <w:szCs w:val="22"/>
        </w:rPr>
      </w:pPr>
      <w:r w:rsidRPr="00CE35D1">
        <w:rPr>
          <w:rFonts w:asciiTheme="minorHAnsi" w:hAnsiTheme="minorHAnsi"/>
          <w:szCs w:val="22"/>
        </w:rPr>
        <w:t xml:space="preserve">1.4 </w:t>
      </w:r>
      <w:r w:rsidRPr="00CE35D1">
        <w:rPr>
          <w:rFonts w:asciiTheme="minorHAnsi" w:hAnsiTheme="minorHAnsi"/>
          <w:szCs w:val="22"/>
        </w:rPr>
        <w:tab/>
        <w:t>This document summarizes the recommendations adopted by the CWG-COP at the Group</w:t>
      </w:r>
      <w:r>
        <w:rPr>
          <w:rFonts w:asciiTheme="minorHAnsi" w:hAnsiTheme="minorHAnsi"/>
          <w:szCs w:val="22"/>
        </w:rPr>
        <w:t>’</w:t>
      </w:r>
      <w:r w:rsidRPr="00CE35D1">
        <w:rPr>
          <w:rFonts w:asciiTheme="minorHAnsi" w:hAnsiTheme="minorHAnsi"/>
          <w:szCs w:val="22"/>
        </w:rPr>
        <w:t>s meetings since the 2014 Plenipotentiary Conference.</w:t>
      </w:r>
    </w:p>
    <w:p w14:paraId="4F47D5E9" w14:textId="77777777" w:rsidR="00CF09AF" w:rsidRPr="008571D7" w:rsidRDefault="00CF09AF" w:rsidP="00E53C1D">
      <w:pPr>
        <w:pStyle w:val="Heading2"/>
      </w:pPr>
      <w:r w:rsidRPr="008571D7">
        <w:t>2</w:t>
      </w:r>
      <w:r w:rsidRPr="008571D7">
        <w:tab/>
      </w:r>
      <w:r>
        <w:t>Recommendations</w:t>
      </w:r>
    </w:p>
    <w:p w14:paraId="11E634A0" w14:textId="77777777" w:rsidR="00CF09AF" w:rsidRDefault="00CF09AF" w:rsidP="00FE441A">
      <w:pPr>
        <w:tabs>
          <w:tab w:val="clear" w:pos="567"/>
          <w:tab w:val="clear" w:pos="1134"/>
          <w:tab w:val="clear" w:pos="1701"/>
          <w:tab w:val="clear" w:pos="2268"/>
          <w:tab w:val="clear" w:pos="2835"/>
        </w:tabs>
        <w:rPr>
          <w:rFonts w:asciiTheme="minorHAnsi" w:hAnsiTheme="minorHAnsi"/>
        </w:rPr>
      </w:pPr>
      <w:r w:rsidRPr="00CE7964">
        <w:rPr>
          <w:rFonts w:asciiTheme="minorHAnsi" w:hAnsiTheme="minorHAnsi"/>
        </w:rPr>
        <w:t>2.1</w:t>
      </w:r>
      <w:r>
        <w:rPr>
          <w:rFonts w:asciiTheme="minorHAnsi" w:hAnsiTheme="minorHAnsi"/>
        </w:rPr>
        <w:tab/>
        <w:t>The m</w:t>
      </w:r>
      <w:r w:rsidRPr="00472996">
        <w:rPr>
          <w:rFonts w:asciiTheme="minorHAnsi" w:hAnsiTheme="minorHAnsi"/>
        </w:rPr>
        <w:t xml:space="preserve">ain results of the </w:t>
      </w:r>
      <w:hyperlink r:id="rId16" w:history="1">
        <w:r w:rsidRPr="000C0C9A">
          <w:rPr>
            <w:rStyle w:val="Hyperlink"/>
            <w:rFonts w:asciiTheme="minorHAnsi" w:hAnsiTheme="minorHAnsi"/>
          </w:rPr>
          <w:t>ninth meeting</w:t>
        </w:r>
      </w:hyperlink>
      <w:r w:rsidRPr="00472996">
        <w:rPr>
          <w:rFonts w:asciiTheme="minorHAnsi" w:hAnsiTheme="minorHAnsi"/>
        </w:rPr>
        <w:t xml:space="preserve"> of the CWG</w:t>
      </w:r>
      <w:r>
        <w:rPr>
          <w:rFonts w:asciiTheme="minorHAnsi" w:hAnsiTheme="minorHAnsi"/>
        </w:rPr>
        <w:t>-</w:t>
      </w:r>
      <w:r w:rsidRPr="00472996">
        <w:rPr>
          <w:rFonts w:asciiTheme="minorHAnsi" w:hAnsiTheme="minorHAnsi"/>
        </w:rPr>
        <w:t>COP, held on 23 January 2015</w:t>
      </w:r>
      <w:r>
        <w:rPr>
          <w:rFonts w:asciiTheme="minorHAnsi" w:hAnsiTheme="minorHAnsi"/>
        </w:rPr>
        <w:t xml:space="preserve">, were: </w:t>
      </w:r>
    </w:p>
    <w:p w14:paraId="477D9499" w14:textId="77777777" w:rsidR="00CF09AF" w:rsidRPr="00AD608E" w:rsidRDefault="00CF09AF" w:rsidP="00CE35D1">
      <w:pPr>
        <w:shd w:val="clear" w:color="auto" w:fill="FFFFFF"/>
        <w:tabs>
          <w:tab w:val="clear" w:pos="567"/>
          <w:tab w:val="clear" w:pos="1134"/>
          <w:tab w:val="clear" w:pos="1701"/>
          <w:tab w:val="clear" w:pos="2268"/>
          <w:tab w:val="clear" w:pos="2835"/>
          <w:tab w:val="left" w:pos="709"/>
          <w:tab w:val="left" w:pos="907"/>
        </w:tabs>
        <w:snapToGrid w:val="0"/>
        <w:spacing w:before="60" w:after="60"/>
        <w:ind w:firstLine="709"/>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Pr="00AD608E">
        <w:rPr>
          <w:rFonts w:asciiTheme="minorHAnsi" w:hAnsiTheme="minorHAnsi"/>
          <w:szCs w:val="24"/>
        </w:rPr>
        <w:t>o</w:t>
      </w:r>
      <w:proofErr w:type="gramEnd"/>
      <w:r w:rsidRPr="00AD608E">
        <w:rPr>
          <w:rFonts w:asciiTheme="minorHAnsi" w:hAnsiTheme="minorHAnsi"/>
          <w:szCs w:val="24"/>
        </w:rPr>
        <w:t xml:space="preserve"> post and share all relevant documents on </w:t>
      </w:r>
      <w:r>
        <w:rPr>
          <w:rFonts w:asciiTheme="minorHAnsi" w:hAnsiTheme="minorHAnsi"/>
          <w:szCs w:val="24"/>
        </w:rPr>
        <w:t>COP on the appropriate website;</w:t>
      </w:r>
    </w:p>
    <w:p w14:paraId="37BA8D72" w14:textId="77777777" w:rsidR="00CF09AF" w:rsidRPr="00AD608E" w:rsidRDefault="00CF09AF" w:rsidP="00CE35D1">
      <w:pPr>
        <w:shd w:val="clear" w:color="auto" w:fill="FFFFFF"/>
        <w:tabs>
          <w:tab w:val="clear" w:pos="567"/>
          <w:tab w:val="clear" w:pos="1134"/>
          <w:tab w:val="clear" w:pos="1701"/>
          <w:tab w:val="clear" w:pos="2268"/>
          <w:tab w:val="clear" w:pos="2835"/>
          <w:tab w:val="left" w:pos="709"/>
          <w:tab w:val="left" w:pos="907"/>
        </w:tabs>
        <w:snapToGrid w:val="0"/>
        <w:spacing w:before="60" w:after="60"/>
        <w:ind w:firstLine="709"/>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to</w:t>
      </w:r>
      <w:proofErr w:type="gramEnd"/>
      <w:r>
        <w:rPr>
          <w:rFonts w:asciiTheme="minorHAnsi" w:hAnsiTheme="minorHAnsi"/>
          <w:szCs w:val="24"/>
        </w:rPr>
        <w:t xml:space="preserve"> endorse t</w:t>
      </w:r>
      <w:r w:rsidRPr="00AD608E">
        <w:rPr>
          <w:rFonts w:asciiTheme="minorHAnsi" w:hAnsiTheme="minorHAnsi"/>
          <w:szCs w:val="24"/>
        </w:rPr>
        <w:t>he output</w:t>
      </w:r>
      <w:r>
        <w:rPr>
          <w:rFonts w:asciiTheme="minorHAnsi" w:hAnsiTheme="minorHAnsi"/>
          <w:szCs w:val="24"/>
        </w:rPr>
        <w:t>s</w:t>
      </w:r>
      <w:r w:rsidRPr="00AD608E">
        <w:rPr>
          <w:rFonts w:asciiTheme="minorHAnsi" w:hAnsiTheme="minorHAnsi"/>
          <w:szCs w:val="24"/>
        </w:rPr>
        <w:t xml:space="preserve"> of t</w:t>
      </w:r>
      <w:r>
        <w:rPr>
          <w:rFonts w:asciiTheme="minorHAnsi" w:hAnsiTheme="minorHAnsi"/>
          <w:szCs w:val="24"/>
        </w:rPr>
        <w:t>he liaison statement of the JCA–</w:t>
      </w:r>
      <w:r w:rsidRPr="00AD608E">
        <w:rPr>
          <w:rFonts w:asciiTheme="minorHAnsi" w:hAnsiTheme="minorHAnsi"/>
          <w:szCs w:val="24"/>
        </w:rPr>
        <w:t>COP</w:t>
      </w:r>
      <w:r>
        <w:rPr>
          <w:rFonts w:asciiTheme="minorHAnsi" w:hAnsiTheme="minorHAnsi"/>
          <w:szCs w:val="24"/>
        </w:rPr>
        <w:t>;</w:t>
      </w:r>
    </w:p>
    <w:p w14:paraId="0AD11C6B" w14:textId="77777777" w:rsidR="00CF09AF" w:rsidRPr="00AD608E" w:rsidRDefault="00CF09AF" w:rsidP="00FE441A">
      <w:pPr>
        <w:shd w:val="clear" w:color="auto" w:fill="FFFFFF"/>
        <w:tabs>
          <w:tab w:val="clear" w:pos="567"/>
          <w:tab w:val="clear" w:pos="1134"/>
          <w:tab w:val="clear" w:pos="1701"/>
          <w:tab w:val="clear" w:pos="2268"/>
          <w:tab w:val="clear" w:pos="2835"/>
          <w:tab w:val="left" w:pos="709"/>
          <w:tab w:val="left" w:pos="907"/>
        </w:tabs>
        <w:snapToGrid w:val="0"/>
        <w:spacing w:before="60" w:after="6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Pr="00AD608E">
        <w:rPr>
          <w:rFonts w:asciiTheme="minorHAnsi" w:hAnsiTheme="minorHAnsi"/>
          <w:szCs w:val="24"/>
        </w:rPr>
        <w:t>o</w:t>
      </w:r>
      <w:proofErr w:type="gramEnd"/>
      <w:r w:rsidRPr="00AD608E">
        <w:rPr>
          <w:rFonts w:asciiTheme="minorHAnsi" w:hAnsiTheme="minorHAnsi"/>
          <w:szCs w:val="24"/>
        </w:rPr>
        <w:t xml:space="preserve"> provide insights on the deployment of new technologies and share best practises on how technology can be used </w:t>
      </w:r>
      <w:r>
        <w:rPr>
          <w:rFonts w:asciiTheme="minorHAnsi" w:hAnsiTheme="minorHAnsi"/>
          <w:szCs w:val="24"/>
        </w:rPr>
        <w:t>to secure devices for children;</w:t>
      </w:r>
    </w:p>
    <w:p w14:paraId="133BEBB9" w14:textId="77777777" w:rsidR="00CF09AF" w:rsidRPr="00AD608E" w:rsidRDefault="00CF09AF" w:rsidP="00FE441A">
      <w:pPr>
        <w:shd w:val="clear" w:color="auto" w:fill="FFFFFF"/>
        <w:tabs>
          <w:tab w:val="clear" w:pos="567"/>
          <w:tab w:val="clear" w:pos="1134"/>
          <w:tab w:val="clear" w:pos="1701"/>
          <w:tab w:val="clear" w:pos="2268"/>
          <w:tab w:val="clear" w:pos="2835"/>
          <w:tab w:val="left" w:pos="709"/>
          <w:tab w:val="left" w:pos="907"/>
        </w:tabs>
        <w:snapToGrid w:val="0"/>
        <w:spacing w:before="60" w:after="6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in</w:t>
      </w:r>
      <w:proofErr w:type="gramEnd"/>
      <w:r>
        <w:rPr>
          <w:rFonts w:asciiTheme="minorHAnsi" w:hAnsiTheme="minorHAnsi"/>
          <w:szCs w:val="24"/>
        </w:rPr>
        <w:t xml:space="preserve"> relation to the proposed </w:t>
      </w:r>
      <w:hyperlink r:id="rId17" w:history="1">
        <w:r w:rsidRPr="00B76C2F">
          <w:rPr>
            <w:rStyle w:val="Hyperlink"/>
            <w:rFonts w:asciiTheme="minorHAnsi" w:hAnsiTheme="minorHAnsi"/>
            <w:szCs w:val="24"/>
          </w:rPr>
          <w:t>COP Framework</w:t>
        </w:r>
      </w:hyperlink>
      <w:r>
        <w:rPr>
          <w:rFonts w:asciiTheme="minorHAnsi" w:hAnsiTheme="minorHAnsi"/>
          <w:szCs w:val="24"/>
        </w:rPr>
        <w:t xml:space="preserve">, the target 2 was revised based on the </w:t>
      </w:r>
      <w:r w:rsidRPr="00AD608E">
        <w:rPr>
          <w:rFonts w:asciiTheme="minorHAnsi" w:hAnsiTheme="minorHAnsi"/>
          <w:szCs w:val="24"/>
        </w:rPr>
        <w:t>suggestions</w:t>
      </w:r>
      <w:r>
        <w:rPr>
          <w:rFonts w:asciiTheme="minorHAnsi" w:hAnsiTheme="minorHAnsi"/>
          <w:szCs w:val="24"/>
        </w:rPr>
        <w:t xml:space="preserve"> received;</w:t>
      </w:r>
    </w:p>
    <w:p w14:paraId="7CCECA2E" w14:textId="77777777" w:rsidR="00CF09AF" w:rsidRPr="00AD608E" w:rsidRDefault="00CF09AF" w:rsidP="00CE35D1">
      <w:pPr>
        <w:shd w:val="clear" w:color="auto" w:fill="FFFFFF"/>
        <w:tabs>
          <w:tab w:val="clear" w:pos="567"/>
          <w:tab w:val="clear" w:pos="1134"/>
          <w:tab w:val="clear" w:pos="1701"/>
          <w:tab w:val="clear" w:pos="2268"/>
          <w:tab w:val="clear" w:pos="2835"/>
          <w:tab w:val="left" w:pos="709"/>
          <w:tab w:val="left" w:pos="907"/>
        </w:tabs>
        <w:snapToGrid w:val="0"/>
        <w:spacing w:before="60" w:after="60"/>
        <w:ind w:firstLine="709"/>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to</w:t>
      </w:r>
      <w:proofErr w:type="gramEnd"/>
      <w:r>
        <w:rPr>
          <w:rFonts w:asciiTheme="minorHAnsi" w:hAnsiTheme="minorHAnsi"/>
          <w:szCs w:val="24"/>
        </w:rPr>
        <w:t xml:space="preserve"> submit the</w:t>
      </w:r>
      <w:r w:rsidRPr="00AD608E">
        <w:rPr>
          <w:rFonts w:asciiTheme="minorHAnsi" w:hAnsiTheme="minorHAnsi"/>
          <w:szCs w:val="24"/>
        </w:rPr>
        <w:t xml:space="preserve"> draft Resolution 1306 to Co</w:t>
      </w:r>
      <w:r>
        <w:rPr>
          <w:rFonts w:asciiTheme="minorHAnsi" w:hAnsiTheme="minorHAnsi"/>
          <w:szCs w:val="24"/>
        </w:rPr>
        <w:t>uncil 2015 for formal approval;</w:t>
      </w:r>
    </w:p>
    <w:p w14:paraId="242F4CD6" w14:textId="77777777" w:rsidR="00CF09AF" w:rsidRPr="00AD608E" w:rsidRDefault="00CF09AF" w:rsidP="00FE441A">
      <w:pPr>
        <w:shd w:val="clear" w:color="auto" w:fill="FFFFFF"/>
        <w:tabs>
          <w:tab w:val="clear" w:pos="567"/>
          <w:tab w:val="clear" w:pos="1134"/>
          <w:tab w:val="clear" w:pos="1701"/>
          <w:tab w:val="clear" w:pos="2268"/>
          <w:tab w:val="clear" w:pos="2835"/>
          <w:tab w:val="left" w:pos="709"/>
          <w:tab w:val="left" w:pos="907"/>
        </w:tabs>
        <w:snapToGrid w:val="0"/>
        <w:spacing w:before="60" w:after="6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to</w:t>
      </w:r>
      <w:proofErr w:type="gramEnd"/>
      <w:r>
        <w:rPr>
          <w:rFonts w:asciiTheme="minorHAnsi" w:hAnsiTheme="minorHAnsi"/>
          <w:szCs w:val="24"/>
        </w:rPr>
        <w:t xml:space="preserve"> </w:t>
      </w:r>
      <w:r w:rsidRPr="00AD608E">
        <w:rPr>
          <w:rFonts w:asciiTheme="minorHAnsi" w:hAnsiTheme="minorHAnsi"/>
          <w:szCs w:val="24"/>
        </w:rPr>
        <w:t>support</w:t>
      </w:r>
      <w:r>
        <w:rPr>
          <w:rFonts w:asciiTheme="minorHAnsi" w:hAnsiTheme="minorHAnsi"/>
          <w:szCs w:val="24"/>
        </w:rPr>
        <w:t xml:space="preserve"> </w:t>
      </w:r>
      <w:r w:rsidRPr="00AD608E">
        <w:rPr>
          <w:rFonts w:asciiTheme="minorHAnsi" w:hAnsiTheme="minorHAnsi"/>
          <w:szCs w:val="24"/>
        </w:rPr>
        <w:t>program</w:t>
      </w:r>
      <w:r>
        <w:rPr>
          <w:rFonts w:asciiTheme="minorHAnsi" w:hAnsiTheme="minorHAnsi"/>
          <w:szCs w:val="24"/>
        </w:rPr>
        <w:t>me</w:t>
      </w:r>
      <w:r w:rsidRPr="00AD608E">
        <w:rPr>
          <w:rFonts w:asciiTheme="minorHAnsi" w:hAnsiTheme="minorHAnsi"/>
          <w:szCs w:val="24"/>
        </w:rPr>
        <w:t>s and activities</w:t>
      </w:r>
      <w:r>
        <w:rPr>
          <w:rFonts w:asciiTheme="minorHAnsi" w:hAnsiTheme="minorHAnsi"/>
          <w:szCs w:val="24"/>
        </w:rPr>
        <w:t xml:space="preserve"> targeting</w:t>
      </w:r>
      <w:r w:rsidRPr="00AD608E">
        <w:rPr>
          <w:rFonts w:asciiTheme="minorHAnsi" w:hAnsiTheme="minorHAnsi"/>
          <w:szCs w:val="24"/>
        </w:rPr>
        <w:t xml:space="preserve"> young constituencies </w:t>
      </w:r>
      <w:r>
        <w:rPr>
          <w:rFonts w:asciiTheme="minorHAnsi" w:hAnsiTheme="minorHAnsi"/>
          <w:szCs w:val="24"/>
        </w:rPr>
        <w:t>to</w:t>
      </w:r>
      <w:r w:rsidRPr="00AD608E">
        <w:rPr>
          <w:rFonts w:asciiTheme="minorHAnsi" w:hAnsiTheme="minorHAnsi"/>
          <w:szCs w:val="24"/>
        </w:rPr>
        <w:t xml:space="preserve"> add </w:t>
      </w:r>
      <w:r>
        <w:rPr>
          <w:rFonts w:asciiTheme="minorHAnsi" w:hAnsiTheme="minorHAnsi"/>
          <w:szCs w:val="24"/>
        </w:rPr>
        <w:t>value to the work of the Group;</w:t>
      </w:r>
    </w:p>
    <w:p w14:paraId="45A3669D" w14:textId="77777777" w:rsidR="00CF09AF" w:rsidRPr="00AD608E" w:rsidRDefault="00CF09AF" w:rsidP="00FE441A">
      <w:pPr>
        <w:shd w:val="clear" w:color="auto" w:fill="FFFFFF"/>
        <w:tabs>
          <w:tab w:val="clear" w:pos="567"/>
          <w:tab w:val="clear" w:pos="1134"/>
          <w:tab w:val="clear" w:pos="1701"/>
          <w:tab w:val="clear" w:pos="2268"/>
          <w:tab w:val="clear" w:pos="2835"/>
          <w:tab w:val="left" w:pos="709"/>
          <w:tab w:val="left" w:pos="907"/>
        </w:tabs>
        <w:snapToGrid w:val="0"/>
        <w:spacing w:before="60" w:after="6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to</w:t>
      </w:r>
      <w:proofErr w:type="gramEnd"/>
      <w:r>
        <w:rPr>
          <w:rFonts w:asciiTheme="minorHAnsi" w:hAnsiTheme="minorHAnsi"/>
          <w:szCs w:val="24"/>
        </w:rPr>
        <w:t xml:space="preserve"> encourage</w:t>
      </w:r>
      <w:r w:rsidRPr="00AD608E">
        <w:rPr>
          <w:rFonts w:asciiTheme="minorHAnsi" w:hAnsiTheme="minorHAnsi"/>
          <w:szCs w:val="24"/>
        </w:rPr>
        <w:t xml:space="preserve"> ITU and COP partners to work together to produce the ECPAT Terminology Guidelines</w:t>
      </w:r>
      <w:r>
        <w:rPr>
          <w:rFonts w:asciiTheme="minorHAnsi" w:hAnsiTheme="minorHAnsi"/>
          <w:szCs w:val="24"/>
        </w:rPr>
        <w:t xml:space="preserve"> on Child Online Protection</w:t>
      </w:r>
      <w:r w:rsidRPr="00AD608E">
        <w:rPr>
          <w:rFonts w:asciiTheme="minorHAnsi" w:hAnsiTheme="minorHAnsi"/>
          <w:szCs w:val="24"/>
        </w:rPr>
        <w:t>.</w:t>
      </w:r>
    </w:p>
    <w:p w14:paraId="28A469B5" w14:textId="77777777" w:rsidR="00CF09AF" w:rsidRDefault="00CF09AF" w:rsidP="00FE441A">
      <w:pPr>
        <w:tabs>
          <w:tab w:val="clear" w:pos="567"/>
          <w:tab w:val="clear" w:pos="1134"/>
          <w:tab w:val="clear" w:pos="1701"/>
          <w:tab w:val="clear" w:pos="2268"/>
          <w:tab w:val="clear" w:pos="2835"/>
        </w:tabs>
        <w:jc w:val="both"/>
        <w:rPr>
          <w:rFonts w:asciiTheme="minorHAnsi" w:hAnsiTheme="minorHAnsi"/>
        </w:rPr>
      </w:pPr>
      <w:r>
        <w:rPr>
          <w:rFonts w:asciiTheme="minorHAnsi" w:hAnsiTheme="minorHAnsi"/>
        </w:rPr>
        <w:t>2.2</w:t>
      </w:r>
      <w:r>
        <w:rPr>
          <w:rFonts w:asciiTheme="minorHAnsi" w:hAnsiTheme="minorHAnsi"/>
        </w:rPr>
        <w:tab/>
        <w:t>The m</w:t>
      </w:r>
      <w:r w:rsidRPr="00472996">
        <w:rPr>
          <w:rFonts w:asciiTheme="minorHAnsi" w:hAnsiTheme="minorHAnsi"/>
        </w:rPr>
        <w:t xml:space="preserve">ain results </w:t>
      </w:r>
      <w:r w:rsidRPr="00CE7964">
        <w:rPr>
          <w:rFonts w:asciiTheme="minorHAnsi" w:hAnsiTheme="minorHAnsi"/>
          <w:color w:val="000000"/>
        </w:rPr>
        <w:t xml:space="preserve">of the </w:t>
      </w:r>
      <w:hyperlink r:id="rId18" w:history="1">
        <w:r w:rsidRPr="000C0C9A">
          <w:rPr>
            <w:rStyle w:val="Hyperlink"/>
            <w:rFonts w:asciiTheme="minorHAnsi" w:hAnsiTheme="minorHAnsi"/>
          </w:rPr>
          <w:t xml:space="preserve">tenth and </w:t>
        </w:r>
        <w:r>
          <w:rPr>
            <w:rStyle w:val="Hyperlink"/>
            <w:rFonts w:asciiTheme="minorHAnsi" w:hAnsiTheme="minorHAnsi"/>
          </w:rPr>
          <w:t>11</w:t>
        </w:r>
        <w:r w:rsidRPr="000C0C9A">
          <w:rPr>
            <w:rStyle w:val="Hyperlink"/>
            <w:rFonts w:asciiTheme="minorHAnsi" w:hAnsiTheme="minorHAnsi"/>
          </w:rPr>
          <w:t>th meetings</w:t>
        </w:r>
      </w:hyperlink>
      <w:r w:rsidRPr="00CE7964">
        <w:rPr>
          <w:rFonts w:asciiTheme="minorHAnsi" w:hAnsiTheme="minorHAnsi"/>
          <w:color w:val="000000"/>
        </w:rPr>
        <w:t xml:space="preserve"> of the </w:t>
      </w:r>
      <w:r>
        <w:rPr>
          <w:rFonts w:asciiTheme="minorHAnsi" w:hAnsiTheme="minorHAnsi"/>
          <w:color w:val="000000"/>
        </w:rPr>
        <w:t>CWG-COP</w:t>
      </w:r>
      <w:r w:rsidRPr="00CE7964">
        <w:rPr>
          <w:rFonts w:asciiTheme="minorHAnsi" w:hAnsiTheme="minorHAnsi"/>
          <w:color w:val="000000"/>
        </w:rPr>
        <w:t xml:space="preserve">, held on </w:t>
      </w:r>
      <w:r>
        <w:rPr>
          <w:rFonts w:asciiTheme="minorHAnsi" w:hAnsiTheme="minorHAnsi"/>
          <w:color w:val="000000"/>
        </w:rPr>
        <w:t>30 September 2015</w:t>
      </w:r>
      <w:r w:rsidRPr="00CE7964">
        <w:rPr>
          <w:rFonts w:asciiTheme="minorHAnsi" w:hAnsiTheme="minorHAnsi"/>
          <w:color w:val="000000"/>
        </w:rPr>
        <w:t xml:space="preserve"> </w:t>
      </w:r>
      <w:r>
        <w:rPr>
          <w:rFonts w:asciiTheme="minorHAnsi" w:hAnsiTheme="minorHAnsi"/>
          <w:color w:val="000000"/>
        </w:rPr>
        <w:t>and on 16 February 2016 were</w:t>
      </w:r>
      <w:r>
        <w:rPr>
          <w:rFonts w:asciiTheme="minorHAnsi" w:hAnsiTheme="minorHAnsi"/>
        </w:rPr>
        <w:t>:</w:t>
      </w:r>
    </w:p>
    <w:p w14:paraId="467801F8" w14:textId="77777777" w:rsidR="00CF09AF" w:rsidRPr="00FE441A" w:rsidRDefault="00CF09AF" w:rsidP="00072A29">
      <w:pPr>
        <w:shd w:val="clear" w:color="auto" w:fill="FFFFFF"/>
        <w:tabs>
          <w:tab w:val="clear" w:pos="567"/>
          <w:tab w:val="clear" w:pos="1134"/>
          <w:tab w:val="clear" w:pos="1701"/>
          <w:tab w:val="clear" w:pos="2268"/>
          <w:tab w:val="clear" w:pos="2835"/>
          <w:tab w:val="left" w:pos="709"/>
          <w:tab w:val="left" w:pos="907"/>
        </w:tabs>
        <w:snapToGrid w:val="0"/>
        <w:spacing w:before="60" w:after="60"/>
        <w:ind w:left="907" w:hanging="187"/>
        <w:jc w:val="both"/>
        <w:rPr>
          <w:rFonts w:asciiTheme="minorHAnsi" w:hAnsiTheme="minorHAnsi"/>
          <w:szCs w:val="24"/>
        </w:rPr>
      </w:pPr>
      <w:r w:rsidRPr="00FE441A">
        <w:rPr>
          <w:rFonts w:asciiTheme="minorHAnsi" w:hAnsiTheme="minorHAnsi"/>
          <w:szCs w:val="24"/>
        </w:rPr>
        <w:t>-</w:t>
      </w:r>
      <w:r>
        <w:rPr>
          <w:rFonts w:asciiTheme="minorHAnsi" w:hAnsiTheme="minorHAnsi"/>
          <w:szCs w:val="24"/>
        </w:rPr>
        <w:tab/>
      </w:r>
      <w:proofErr w:type="gramStart"/>
      <w:r>
        <w:rPr>
          <w:rFonts w:asciiTheme="minorHAnsi" w:hAnsiTheme="minorHAnsi"/>
          <w:szCs w:val="24"/>
        </w:rPr>
        <w:t>d</w:t>
      </w:r>
      <w:r w:rsidRPr="00FE441A">
        <w:rPr>
          <w:rFonts w:asciiTheme="minorHAnsi" w:hAnsiTheme="minorHAnsi"/>
          <w:szCs w:val="24"/>
        </w:rPr>
        <w:t>iscussions</w:t>
      </w:r>
      <w:proofErr w:type="gramEnd"/>
      <w:r w:rsidRPr="00FE441A">
        <w:rPr>
          <w:rFonts w:asciiTheme="minorHAnsi" w:hAnsiTheme="minorHAnsi"/>
          <w:szCs w:val="24"/>
        </w:rPr>
        <w:t xml:space="preserve"> on the outcomes of the three online consultations: (1) 5Rights (previously called </w:t>
      </w:r>
      <w:proofErr w:type="spellStart"/>
      <w:r w:rsidRPr="00FE441A">
        <w:rPr>
          <w:rFonts w:asciiTheme="minorHAnsi" w:hAnsiTheme="minorHAnsi"/>
          <w:szCs w:val="24"/>
        </w:rPr>
        <w:t>IRights</w:t>
      </w:r>
      <w:proofErr w:type="spellEnd"/>
      <w:r w:rsidRPr="00FE441A">
        <w:rPr>
          <w:rFonts w:asciiTheme="minorHAnsi" w:hAnsiTheme="minorHAnsi"/>
          <w:szCs w:val="24"/>
        </w:rPr>
        <w:t xml:space="preserve">), (2) topics for the next online youth consultation, and (3) feedback received in relation to the COP framework. </w:t>
      </w:r>
      <w:r>
        <w:rPr>
          <w:rFonts w:asciiTheme="minorHAnsi" w:hAnsiTheme="minorHAnsi"/>
          <w:szCs w:val="24"/>
        </w:rPr>
        <w:t>In this regard, it was decided:</w:t>
      </w:r>
    </w:p>
    <w:p w14:paraId="04F0704C" w14:textId="77777777" w:rsidR="00CF09AF" w:rsidRPr="002E4994" w:rsidRDefault="00CF09AF" w:rsidP="00072A29">
      <w:pPr>
        <w:pStyle w:val="ListParagraph"/>
        <w:tabs>
          <w:tab w:val="left" w:pos="709"/>
          <w:tab w:val="left" w:pos="964"/>
        </w:tabs>
        <w:spacing w:before="60"/>
        <w:ind w:left="1134" w:hanging="1134"/>
        <w:contextualSpacing w:val="0"/>
        <w:jc w:val="both"/>
        <w:rPr>
          <w:color w:val="000000"/>
        </w:rPr>
      </w:pPr>
      <w:r>
        <w:rPr>
          <w:color w:val="000000"/>
        </w:rPr>
        <w:tab/>
      </w:r>
      <w:r w:rsidRPr="00577E94">
        <w:rPr>
          <w:rFonts w:asciiTheme="minorHAnsi" w:hAnsiTheme="minorHAnsi" w:cstheme="minorHAnsi"/>
          <w:color w:val="000000"/>
        </w:rPr>
        <w:t>(1)</w:t>
      </w:r>
      <w:r w:rsidRPr="00577E94">
        <w:rPr>
          <w:rFonts w:asciiTheme="minorHAnsi" w:hAnsiTheme="minorHAnsi" w:cstheme="minorHAnsi"/>
          <w:color w:val="000000"/>
        </w:rPr>
        <w:tab/>
        <w:t>5Rights:</w:t>
      </w:r>
      <w:r w:rsidRPr="002E4994">
        <w:rPr>
          <w:color w:val="000000"/>
        </w:rPr>
        <w:t xml:space="preserve"> the Group welcomes initiatives that raise awareness about the importance of child online safety, such as 5Rights, and agrees to take into account such initiatives in the w</w:t>
      </w:r>
      <w:r>
        <w:rPr>
          <w:color w:val="000000"/>
        </w:rPr>
        <w:t>ork of the Group going forward;</w:t>
      </w:r>
    </w:p>
    <w:p w14:paraId="1710C7FD" w14:textId="77777777" w:rsidR="00CF09AF" w:rsidRPr="00072A29" w:rsidRDefault="00CF09AF" w:rsidP="00072A29">
      <w:pPr>
        <w:pStyle w:val="ListParagraph"/>
        <w:tabs>
          <w:tab w:val="left" w:pos="709"/>
          <w:tab w:val="left" w:pos="964"/>
        </w:tabs>
        <w:spacing w:before="60"/>
        <w:ind w:left="1134" w:hanging="1134"/>
        <w:contextualSpacing w:val="0"/>
        <w:jc w:val="both"/>
        <w:rPr>
          <w:rFonts w:asciiTheme="minorHAnsi" w:hAnsiTheme="minorHAnsi"/>
          <w:color w:val="000000"/>
        </w:rPr>
      </w:pPr>
      <w:r>
        <w:rPr>
          <w:rFonts w:asciiTheme="minorHAnsi" w:hAnsiTheme="minorHAnsi"/>
          <w:color w:val="000000"/>
        </w:rPr>
        <w:tab/>
      </w:r>
      <w:r w:rsidRPr="00072A29">
        <w:rPr>
          <w:rFonts w:asciiTheme="minorHAnsi" w:hAnsiTheme="minorHAnsi"/>
          <w:color w:val="000000"/>
        </w:rPr>
        <w:t>(2)</w:t>
      </w:r>
      <w:r>
        <w:rPr>
          <w:rFonts w:asciiTheme="minorHAnsi" w:hAnsiTheme="minorHAnsi"/>
          <w:color w:val="000000"/>
        </w:rPr>
        <w:tab/>
      </w:r>
      <w:r w:rsidRPr="00072A29">
        <w:rPr>
          <w:rFonts w:asciiTheme="minorHAnsi" w:hAnsiTheme="minorHAnsi"/>
          <w:color w:val="000000"/>
        </w:rPr>
        <w:t xml:space="preserve">Topics of the next online youth consultation: the Group agreed on the subject of </w:t>
      </w:r>
      <w:r>
        <w:rPr>
          <w:rFonts w:asciiTheme="minorHAnsi" w:hAnsiTheme="minorHAnsi"/>
          <w:color w:val="000000"/>
        </w:rPr>
        <w:t>“</w:t>
      </w:r>
      <w:r w:rsidRPr="00072A29">
        <w:rPr>
          <w:rFonts w:asciiTheme="minorHAnsi" w:hAnsiTheme="minorHAnsi"/>
          <w:color w:val="000000"/>
        </w:rPr>
        <w:t>cyber-bullying on social media</w:t>
      </w:r>
      <w:r>
        <w:rPr>
          <w:rFonts w:asciiTheme="minorHAnsi" w:hAnsiTheme="minorHAnsi"/>
          <w:color w:val="000000"/>
        </w:rPr>
        <w:t>”</w:t>
      </w:r>
      <w:r w:rsidRPr="00072A29">
        <w:rPr>
          <w:rFonts w:asciiTheme="minorHAnsi" w:hAnsiTheme="minorHAnsi"/>
          <w:color w:val="000000"/>
        </w:rPr>
        <w:t xml:space="preserve"> for the first topic of the online youth consultation. To better formulate the topic, the Group also agreed to consult with UNICEF and other members on their experiences of engaging with young people (e.g. UNICEF</w:t>
      </w:r>
      <w:r>
        <w:rPr>
          <w:rFonts w:asciiTheme="minorHAnsi" w:hAnsiTheme="minorHAnsi"/>
          <w:color w:val="000000"/>
        </w:rPr>
        <w:t>’</w:t>
      </w:r>
      <w:r w:rsidRPr="00072A29">
        <w:rPr>
          <w:rFonts w:asciiTheme="minorHAnsi" w:hAnsiTheme="minorHAnsi"/>
          <w:color w:val="000000"/>
        </w:rPr>
        <w:t xml:space="preserve">s Voices of Youth initiative); </w:t>
      </w:r>
    </w:p>
    <w:p w14:paraId="79D4E71C" w14:textId="77777777" w:rsidR="00CF09AF" w:rsidRPr="00072A29" w:rsidRDefault="00CF09AF" w:rsidP="00072A29">
      <w:pPr>
        <w:pStyle w:val="ListParagraph"/>
        <w:tabs>
          <w:tab w:val="left" w:pos="709"/>
          <w:tab w:val="left" w:pos="964"/>
        </w:tabs>
        <w:spacing w:before="60"/>
        <w:ind w:left="1134" w:hanging="1134"/>
        <w:contextualSpacing w:val="0"/>
        <w:jc w:val="both"/>
        <w:rPr>
          <w:rFonts w:asciiTheme="minorHAnsi" w:hAnsiTheme="minorHAnsi"/>
          <w:color w:val="000000"/>
        </w:rPr>
      </w:pPr>
      <w:r>
        <w:rPr>
          <w:rFonts w:asciiTheme="minorHAnsi" w:hAnsiTheme="minorHAnsi"/>
          <w:color w:val="000000"/>
        </w:rPr>
        <w:tab/>
      </w:r>
      <w:r w:rsidRPr="00072A29">
        <w:rPr>
          <w:rFonts w:asciiTheme="minorHAnsi" w:hAnsiTheme="minorHAnsi"/>
          <w:color w:val="000000"/>
        </w:rPr>
        <w:t>(3)</w:t>
      </w:r>
      <w:r>
        <w:rPr>
          <w:rFonts w:asciiTheme="minorHAnsi" w:hAnsiTheme="minorHAnsi"/>
          <w:color w:val="000000"/>
        </w:rPr>
        <w:tab/>
      </w:r>
      <w:r w:rsidRPr="00072A29">
        <w:rPr>
          <w:rFonts w:asciiTheme="minorHAnsi" w:hAnsiTheme="minorHAnsi"/>
          <w:color w:val="000000"/>
        </w:rPr>
        <w:t xml:space="preserve">COP Framework: the Group requested that the secretariat post online the next draft of the framework, with the currently received feedback and comments reflected, for further comments prior to the next meeting of the Working Group.  </w:t>
      </w:r>
    </w:p>
    <w:p w14:paraId="77B311D5" w14:textId="77777777" w:rsidR="00CF09AF" w:rsidRPr="00072A29" w:rsidRDefault="00CF09AF"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072A29">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Pr="00072A29">
        <w:rPr>
          <w:rFonts w:asciiTheme="minorHAnsi" w:hAnsiTheme="minorHAnsi"/>
          <w:szCs w:val="24"/>
        </w:rPr>
        <w:t>o</w:t>
      </w:r>
      <w:proofErr w:type="gramEnd"/>
      <w:r w:rsidRPr="00072A29">
        <w:rPr>
          <w:rFonts w:asciiTheme="minorHAnsi" w:hAnsiTheme="minorHAnsi"/>
          <w:szCs w:val="24"/>
        </w:rPr>
        <w:t xml:space="preserve"> post the draft outcome report of the meeting on the CWG-COP website to allow members to comment on the document befor</w:t>
      </w:r>
      <w:r>
        <w:rPr>
          <w:rFonts w:asciiTheme="minorHAnsi" w:hAnsiTheme="minorHAnsi"/>
          <w:szCs w:val="24"/>
        </w:rPr>
        <w:t>e publishing the final version;</w:t>
      </w:r>
    </w:p>
    <w:p w14:paraId="2BC0118A" w14:textId="77777777" w:rsidR="00CF09AF" w:rsidRPr="00072A29" w:rsidRDefault="00CF09AF"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072A29">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Pr="00072A29">
        <w:rPr>
          <w:rFonts w:asciiTheme="minorHAnsi" w:hAnsiTheme="minorHAnsi"/>
          <w:szCs w:val="24"/>
        </w:rPr>
        <w:t>o</w:t>
      </w:r>
      <w:proofErr w:type="gramEnd"/>
      <w:r w:rsidRPr="00072A29">
        <w:rPr>
          <w:rFonts w:asciiTheme="minorHAnsi" w:hAnsiTheme="minorHAnsi"/>
          <w:szCs w:val="24"/>
        </w:rPr>
        <w:t xml:space="preserve"> increase synergies and coordination with other stakeholders and platforms of discussion within the UN and other fora.</w:t>
      </w:r>
    </w:p>
    <w:p w14:paraId="026DAA09" w14:textId="77777777" w:rsidR="00CF09AF" w:rsidRDefault="00CF09AF" w:rsidP="0052385C">
      <w:pPr>
        <w:tabs>
          <w:tab w:val="clear" w:pos="567"/>
          <w:tab w:val="clear" w:pos="1134"/>
          <w:tab w:val="clear" w:pos="1701"/>
          <w:tab w:val="clear" w:pos="2268"/>
          <w:tab w:val="clear" w:pos="2835"/>
        </w:tabs>
        <w:jc w:val="both"/>
      </w:pPr>
      <w:r>
        <w:rPr>
          <w:rFonts w:asciiTheme="minorHAnsi" w:hAnsiTheme="minorHAnsi"/>
        </w:rPr>
        <w:t>2.3</w:t>
      </w:r>
      <w:r>
        <w:rPr>
          <w:rFonts w:asciiTheme="minorHAnsi" w:hAnsiTheme="minorHAnsi"/>
        </w:rPr>
        <w:tab/>
        <w:t>T</w:t>
      </w:r>
      <w:r w:rsidRPr="006600A2">
        <w:t xml:space="preserve">he main results of the </w:t>
      </w:r>
      <w:hyperlink r:id="rId19" w:history="1">
        <w:r>
          <w:rPr>
            <w:rStyle w:val="Hyperlink"/>
          </w:rPr>
          <w:t>12</w:t>
        </w:r>
        <w:r w:rsidRPr="002E4994">
          <w:rPr>
            <w:rStyle w:val="Hyperlink"/>
          </w:rPr>
          <w:t xml:space="preserve">th and </w:t>
        </w:r>
        <w:r>
          <w:rPr>
            <w:rStyle w:val="Hyperlink"/>
          </w:rPr>
          <w:t>13</w:t>
        </w:r>
        <w:r w:rsidRPr="002E4994">
          <w:rPr>
            <w:rStyle w:val="Hyperlink"/>
          </w:rPr>
          <w:t>th meetings</w:t>
        </w:r>
      </w:hyperlink>
      <w:r w:rsidRPr="006600A2">
        <w:t xml:space="preserve"> of the </w:t>
      </w:r>
      <w:r>
        <w:t>CWG-COP</w:t>
      </w:r>
      <w:r w:rsidRPr="006600A2">
        <w:t xml:space="preserve">, held on </w:t>
      </w:r>
      <w:r>
        <w:t>10</w:t>
      </w:r>
      <w:r w:rsidRPr="006600A2">
        <w:t xml:space="preserve"> October 2016 and on 2 February 2017</w:t>
      </w:r>
      <w:r>
        <w:t xml:space="preserve"> were: </w:t>
      </w:r>
    </w:p>
    <w:p w14:paraId="4420D903" w14:textId="77777777" w:rsidR="00CF09AF" w:rsidRPr="00072A29" w:rsidRDefault="00CF09AF"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072A29">
        <w:rPr>
          <w:rFonts w:asciiTheme="minorHAnsi" w:hAnsiTheme="minorHAnsi"/>
          <w:szCs w:val="24"/>
        </w:rPr>
        <w:t>-</w:t>
      </w:r>
      <w:r>
        <w:rPr>
          <w:rFonts w:asciiTheme="minorHAnsi" w:hAnsiTheme="minorHAnsi"/>
          <w:szCs w:val="24"/>
        </w:rPr>
        <w:tab/>
        <w:t>t</w:t>
      </w:r>
      <w:r w:rsidRPr="00072A29">
        <w:rPr>
          <w:rFonts w:asciiTheme="minorHAnsi" w:hAnsiTheme="minorHAnsi"/>
          <w:szCs w:val="24"/>
        </w:rPr>
        <w:t>he suggestion of involving organizations such as European Union and Council of Europe, among others, as a way to bridge the gaps and harmonize actions at the national, reg</w:t>
      </w:r>
      <w:r>
        <w:rPr>
          <w:rFonts w:asciiTheme="minorHAnsi" w:hAnsiTheme="minorHAnsi"/>
          <w:szCs w:val="24"/>
        </w:rPr>
        <w:t>ional and international levels;</w:t>
      </w:r>
    </w:p>
    <w:p w14:paraId="3B321558" w14:textId="77777777" w:rsidR="00CF09AF" w:rsidRPr="00072A29" w:rsidRDefault="00CF09AF"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Pr="00072A29">
        <w:rPr>
          <w:rFonts w:asciiTheme="minorHAnsi" w:hAnsiTheme="minorHAnsi"/>
          <w:szCs w:val="24"/>
        </w:rPr>
        <w:t>o</w:t>
      </w:r>
      <w:proofErr w:type="gramEnd"/>
      <w:r w:rsidRPr="00072A29">
        <w:rPr>
          <w:rFonts w:asciiTheme="minorHAnsi" w:hAnsiTheme="minorHAnsi"/>
          <w:szCs w:val="24"/>
        </w:rPr>
        <w:t xml:space="preserve"> involve regional organizations to attend future meetings and ensure coordination</w:t>
      </w:r>
      <w:r>
        <w:rPr>
          <w:rFonts w:asciiTheme="minorHAnsi" w:hAnsiTheme="minorHAnsi"/>
          <w:szCs w:val="24"/>
        </w:rPr>
        <w:t>;</w:t>
      </w:r>
    </w:p>
    <w:p w14:paraId="0B69A5DE" w14:textId="77777777" w:rsidR="00CF09AF" w:rsidRPr="00072A29" w:rsidRDefault="00CF09AF"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072A29">
        <w:rPr>
          <w:rFonts w:asciiTheme="minorHAnsi" w:hAnsiTheme="minorHAnsi"/>
          <w:szCs w:val="24"/>
        </w:rPr>
        <w:t>-</w:t>
      </w:r>
      <w:r>
        <w:rPr>
          <w:rFonts w:asciiTheme="minorHAnsi" w:hAnsiTheme="minorHAnsi"/>
          <w:szCs w:val="24"/>
        </w:rPr>
        <w:tab/>
      </w:r>
      <w:proofErr w:type="gramStart"/>
      <w:r>
        <w:rPr>
          <w:rFonts w:asciiTheme="minorHAnsi" w:hAnsiTheme="minorHAnsi"/>
          <w:szCs w:val="24"/>
        </w:rPr>
        <w:t>i</w:t>
      </w:r>
      <w:r w:rsidRPr="00072A29">
        <w:rPr>
          <w:rFonts w:asciiTheme="minorHAnsi" w:hAnsiTheme="minorHAnsi"/>
          <w:szCs w:val="24"/>
        </w:rPr>
        <w:t>n</w:t>
      </w:r>
      <w:proofErr w:type="gramEnd"/>
      <w:r w:rsidRPr="00072A29">
        <w:rPr>
          <w:rFonts w:asciiTheme="minorHAnsi" w:hAnsiTheme="minorHAnsi"/>
          <w:szCs w:val="24"/>
        </w:rPr>
        <w:t xml:space="preserve"> relation to the Youth Online Consultation, it was agreed</w:t>
      </w:r>
      <w:r>
        <w:rPr>
          <w:rFonts w:asciiTheme="minorHAnsi" w:hAnsiTheme="minorHAnsi"/>
          <w:szCs w:val="24"/>
        </w:rPr>
        <w:t xml:space="preserve"> on the following:</w:t>
      </w:r>
    </w:p>
    <w:p w14:paraId="6F0CE167" w14:textId="77777777" w:rsidR="00CF09AF" w:rsidRDefault="00CF09AF" w:rsidP="0052385C">
      <w:pPr>
        <w:pStyle w:val="Normalaftertitle"/>
        <w:tabs>
          <w:tab w:val="clear" w:pos="567"/>
          <w:tab w:val="clear" w:pos="1134"/>
          <w:tab w:val="clear" w:pos="1701"/>
          <w:tab w:val="clear" w:pos="2268"/>
          <w:tab w:val="clear" w:pos="2835"/>
        </w:tabs>
        <w:spacing w:before="120" w:after="120"/>
        <w:ind w:left="851"/>
        <w:jc w:val="both"/>
      </w:pPr>
      <w:r>
        <w:t>a)</w:t>
      </w:r>
      <w:r>
        <w:tab/>
        <w:t>Continue to focus on the topic of cyberbullying because the current sample is small.</w:t>
      </w:r>
    </w:p>
    <w:p w14:paraId="5C302F9E" w14:textId="77777777" w:rsidR="00CF09AF" w:rsidRDefault="00CF09AF" w:rsidP="0052385C">
      <w:pPr>
        <w:pStyle w:val="Normalaftertitle"/>
        <w:tabs>
          <w:tab w:val="clear" w:pos="567"/>
          <w:tab w:val="clear" w:pos="1134"/>
          <w:tab w:val="clear" w:pos="1701"/>
          <w:tab w:val="clear" w:pos="2268"/>
          <w:tab w:val="clear" w:pos="2835"/>
        </w:tabs>
        <w:spacing w:before="120" w:after="120"/>
        <w:ind w:left="1440" w:hanging="589"/>
        <w:jc w:val="both"/>
      </w:pPr>
      <w:r>
        <w:t>b)</w:t>
      </w:r>
      <w:r>
        <w:tab/>
        <w:t>Conduct the consultation possibly in the six languages of the UN with the support of Member States, ITU regional offices and partners to extend the outreach of the consultation.</w:t>
      </w:r>
    </w:p>
    <w:p w14:paraId="3F9F9C56" w14:textId="77777777" w:rsidR="00CF09AF" w:rsidRPr="00072A29" w:rsidRDefault="00CF09AF"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072A29">
        <w:rPr>
          <w:rFonts w:asciiTheme="minorHAnsi" w:hAnsiTheme="minorHAnsi"/>
          <w:szCs w:val="24"/>
        </w:rPr>
        <w:t>-</w:t>
      </w:r>
      <w:r>
        <w:rPr>
          <w:rFonts w:asciiTheme="minorHAnsi" w:hAnsiTheme="minorHAnsi"/>
          <w:szCs w:val="24"/>
        </w:rPr>
        <w:tab/>
      </w:r>
      <w:proofErr w:type="gramStart"/>
      <w:r>
        <w:rPr>
          <w:rFonts w:asciiTheme="minorHAnsi" w:hAnsiTheme="minorHAnsi"/>
          <w:szCs w:val="24"/>
        </w:rPr>
        <w:t>i</w:t>
      </w:r>
      <w:r w:rsidRPr="00072A29">
        <w:rPr>
          <w:rFonts w:asciiTheme="minorHAnsi" w:hAnsiTheme="minorHAnsi"/>
          <w:szCs w:val="24"/>
        </w:rPr>
        <w:t>n</w:t>
      </w:r>
      <w:proofErr w:type="gramEnd"/>
      <w:r w:rsidRPr="00072A29">
        <w:rPr>
          <w:rFonts w:asciiTheme="minorHAnsi" w:hAnsiTheme="minorHAnsi"/>
          <w:szCs w:val="24"/>
        </w:rPr>
        <w:t xml:space="preserve"> relation to the outcomes of the online consultation, the Group agreed that the topic of the next consultation will be around </w:t>
      </w:r>
      <w:r>
        <w:rPr>
          <w:rFonts w:asciiTheme="minorHAnsi" w:hAnsiTheme="minorHAnsi"/>
          <w:szCs w:val="24"/>
        </w:rPr>
        <w:t>digital skills and empowerment.</w:t>
      </w:r>
    </w:p>
    <w:p w14:paraId="693D6435" w14:textId="77777777" w:rsidR="00CF09AF" w:rsidRPr="00046A2A" w:rsidRDefault="00CF09AF" w:rsidP="00E53C1D">
      <w:pPr>
        <w:tabs>
          <w:tab w:val="clear" w:pos="567"/>
          <w:tab w:val="clear" w:pos="1134"/>
          <w:tab w:val="clear" w:pos="1701"/>
          <w:tab w:val="clear" w:pos="2268"/>
          <w:tab w:val="clear" w:pos="2835"/>
        </w:tabs>
        <w:jc w:val="both"/>
      </w:pPr>
      <w:r>
        <w:rPr>
          <w:rFonts w:asciiTheme="minorHAnsi" w:hAnsiTheme="minorHAnsi"/>
          <w:color w:val="000000"/>
          <w:szCs w:val="22"/>
        </w:rPr>
        <w:t>2.4</w:t>
      </w:r>
      <w:r>
        <w:rPr>
          <w:rFonts w:asciiTheme="minorHAnsi" w:hAnsiTheme="minorHAnsi"/>
          <w:color w:val="000000"/>
          <w:szCs w:val="22"/>
        </w:rPr>
        <w:tab/>
        <w:t>T</w:t>
      </w:r>
      <w:r w:rsidRPr="00F40E30">
        <w:rPr>
          <w:rFonts w:asciiTheme="minorHAnsi" w:hAnsiTheme="minorHAnsi"/>
          <w:color w:val="000000"/>
          <w:szCs w:val="22"/>
        </w:rPr>
        <w:t xml:space="preserve">he main results of the </w:t>
      </w:r>
      <w:hyperlink r:id="rId20" w:history="1">
        <w:r>
          <w:rPr>
            <w:rStyle w:val="Hyperlink"/>
            <w:rFonts w:asciiTheme="minorHAnsi" w:hAnsiTheme="minorHAnsi"/>
            <w:szCs w:val="22"/>
          </w:rPr>
          <w:t>14</w:t>
        </w:r>
        <w:r w:rsidRPr="002E4994">
          <w:rPr>
            <w:rStyle w:val="Hyperlink"/>
            <w:rFonts w:asciiTheme="minorHAnsi" w:hAnsiTheme="minorHAnsi"/>
            <w:szCs w:val="22"/>
          </w:rPr>
          <w:t>th meeting</w:t>
        </w:r>
      </w:hyperlink>
      <w:r w:rsidRPr="00F40E30">
        <w:rPr>
          <w:rFonts w:asciiTheme="minorHAnsi" w:hAnsiTheme="minorHAnsi"/>
          <w:color w:val="000000"/>
          <w:szCs w:val="22"/>
        </w:rPr>
        <w:t xml:space="preserve"> of the CWG</w:t>
      </w:r>
      <w:r>
        <w:rPr>
          <w:rFonts w:asciiTheme="minorHAnsi" w:hAnsiTheme="minorHAnsi"/>
          <w:color w:val="000000"/>
          <w:szCs w:val="22"/>
        </w:rPr>
        <w:t>-</w:t>
      </w:r>
      <w:r w:rsidRPr="00F40E30">
        <w:rPr>
          <w:rFonts w:asciiTheme="minorHAnsi" w:hAnsiTheme="minorHAnsi"/>
          <w:color w:val="000000"/>
          <w:szCs w:val="22"/>
        </w:rPr>
        <w:t>COP, held on 23 January 2018</w:t>
      </w:r>
      <w:r>
        <w:rPr>
          <w:rFonts w:asciiTheme="minorHAnsi" w:hAnsiTheme="minorHAnsi"/>
          <w:color w:val="000000"/>
          <w:szCs w:val="22"/>
        </w:rPr>
        <w:t xml:space="preserve"> were: </w:t>
      </w:r>
    </w:p>
    <w:p w14:paraId="733A44B4" w14:textId="77777777" w:rsidR="00CF09AF" w:rsidRPr="00E53C1D" w:rsidRDefault="00CF09AF" w:rsidP="00E53C1D">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Pr="00E53C1D">
        <w:rPr>
          <w:rFonts w:asciiTheme="minorHAnsi" w:hAnsiTheme="minorHAnsi"/>
          <w:szCs w:val="24"/>
        </w:rPr>
        <w:t>o</w:t>
      </w:r>
      <w:proofErr w:type="gramEnd"/>
      <w:r w:rsidRPr="00E53C1D">
        <w:rPr>
          <w:rFonts w:asciiTheme="minorHAnsi" w:hAnsiTheme="minorHAnsi"/>
          <w:szCs w:val="24"/>
        </w:rPr>
        <w:t xml:space="preserve"> send the comments on the proposed new logo for the CWG-COP</w:t>
      </w:r>
      <w:r>
        <w:rPr>
          <w:rFonts w:asciiTheme="minorHAnsi" w:hAnsiTheme="minorHAnsi"/>
          <w:szCs w:val="24"/>
        </w:rPr>
        <w:t xml:space="preserve"> to the secretariat via email;</w:t>
      </w:r>
    </w:p>
    <w:p w14:paraId="1D6AAC79" w14:textId="77777777" w:rsidR="00CF09AF" w:rsidRPr="00E53C1D" w:rsidRDefault="00CF09AF" w:rsidP="00E53C1D">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Pr="00E53C1D">
        <w:rPr>
          <w:rFonts w:asciiTheme="minorHAnsi" w:hAnsiTheme="minorHAnsi"/>
          <w:szCs w:val="24"/>
        </w:rPr>
        <w:t>o</w:t>
      </w:r>
      <w:proofErr w:type="gramEnd"/>
      <w:r w:rsidRPr="00E53C1D">
        <w:rPr>
          <w:rFonts w:asciiTheme="minorHAnsi" w:hAnsiTheme="minorHAnsi"/>
          <w:szCs w:val="24"/>
        </w:rPr>
        <w:t xml:space="preserve"> have an online repository of c</w:t>
      </w:r>
      <w:r>
        <w:rPr>
          <w:rFonts w:asciiTheme="minorHAnsi" w:hAnsiTheme="minorHAnsi"/>
          <w:szCs w:val="24"/>
        </w:rPr>
        <w:t>ountry efforts;</w:t>
      </w:r>
    </w:p>
    <w:p w14:paraId="206753D5" w14:textId="77777777" w:rsidR="00CF09AF" w:rsidRPr="00E53C1D" w:rsidRDefault="00CF09AF" w:rsidP="00E53C1D">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E53C1D">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Pr="00E53C1D">
        <w:rPr>
          <w:rFonts w:asciiTheme="minorHAnsi" w:hAnsiTheme="minorHAnsi"/>
          <w:szCs w:val="24"/>
        </w:rPr>
        <w:t>o</w:t>
      </w:r>
      <w:proofErr w:type="gramEnd"/>
      <w:r w:rsidRPr="00E53C1D">
        <w:rPr>
          <w:rFonts w:asciiTheme="minorHAnsi" w:hAnsiTheme="minorHAnsi"/>
          <w:szCs w:val="24"/>
        </w:rPr>
        <w:t xml:space="preserve"> provide guidance and ideas on how to improve the number </w:t>
      </w:r>
      <w:r>
        <w:rPr>
          <w:rFonts w:asciiTheme="minorHAnsi" w:hAnsiTheme="minorHAnsi"/>
          <w:szCs w:val="24"/>
        </w:rPr>
        <w:t>of responses from young people;</w:t>
      </w:r>
    </w:p>
    <w:p w14:paraId="3707DCDC" w14:textId="77777777" w:rsidR="00CF09AF" w:rsidRPr="00E53C1D" w:rsidRDefault="00CF09AF" w:rsidP="00E53C1D">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E53C1D">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Pr="00E53C1D">
        <w:rPr>
          <w:rFonts w:asciiTheme="minorHAnsi" w:hAnsiTheme="minorHAnsi"/>
          <w:szCs w:val="24"/>
        </w:rPr>
        <w:t>o</w:t>
      </w:r>
      <w:proofErr w:type="gramEnd"/>
      <w:r w:rsidRPr="00E53C1D">
        <w:rPr>
          <w:rFonts w:asciiTheme="minorHAnsi" w:hAnsiTheme="minorHAnsi"/>
          <w:szCs w:val="24"/>
        </w:rPr>
        <w:t xml:space="preserve"> involve different stakeholders at the meetings</w:t>
      </w:r>
      <w:r>
        <w:rPr>
          <w:rFonts w:asciiTheme="minorHAnsi" w:hAnsiTheme="minorHAnsi"/>
          <w:szCs w:val="24"/>
        </w:rPr>
        <w:t>,</w:t>
      </w:r>
      <w:r w:rsidRPr="00E53C1D">
        <w:rPr>
          <w:rFonts w:asciiTheme="minorHAnsi" w:hAnsiTheme="minorHAnsi"/>
          <w:szCs w:val="24"/>
        </w:rPr>
        <w:t xml:space="preserve"> as this is a unique platform for information</w:t>
      </w:r>
      <w:r>
        <w:rPr>
          <w:rFonts w:asciiTheme="minorHAnsi" w:hAnsiTheme="minorHAnsi"/>
          <w:szCs w:val="24"/>
        </w:rPr>
        <w:t>-</w:t>
      </w:r>
      <w:r w:rsidRPr="00E53C1D">
        <w:rPr>
          <w:rFonts w:asciiTheme="minorHAnsi" w:hAnsiTheme="minorHAnsi"/>
          <w:szCs w:val="24"/>
        </w:rPr>
        <w:t>s</w:t>
      </w:r>
      <w:r>
        <w:rPr>
          <w:rFonts w:asciiTheme="minorHAnsi" w:hAnsiTheme="minorHAnsi"/>
          <w:szCs w:val="24"/>
        </w:rPr>
        <w:t>haring and lessons learned;</w:t>
      </w:r>
    </w:p>
    <w:p w14:paraId="43B0AC87" w14:textId="77777777" w:rsidR="00CF09AF" w:rsidRPr="00E53C1D" w:rsidRDefault="00CF09AF" w:rsidP="00E53C1D">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E53C1D">
        <w:rPr>
          <w:rFonts w:asciiTheme="minorHAnsi" w:hAnsiTheme="minorHAnsi"/>
          <w:szCs w:val="24"/>
        </w:rPr>
        <w:t>-</w:t>
      </w:r>
      <w:r>
        <w:rPr>
          <w:rFonts w:asciiTheme="minorHAnsi" w:hAnsiTheme="minorHAnsi"/>
          <w:szCs w:val="24"/>
        </w:rPr>
        <w:tab/>
        <w:t>a</w:t>
      </w:r>
      <w:r w:rsidRPr="00E53C1D">
        <w:rPr>
          <w:rFonts w:asciiTheme="minorHAnsi" w:hAnsiTheme="minorHAnsi"/>
          <w:szCs w:val="24"/>
        </w:rPr>
        <w:t xml:space="preserve"> proposal was put forward requesting that the ITU set up a link on its website that showed case studies or gathered best practices to which stakeholders could refer to when needed.</w:t>
      </w:r>
    </w:p>
    <w:p w14:paraId="6BD79141" w14:textId="77777777" w:rsidR="00CF09AF" w:rsidRPr="008571D7" w:rsidRDefault="00CF09AF" w:rsidP="00E53C1D">
      <w:pPr>
        <w:pStyle w:val="Heading2"/>
      </w:pPr>
      <w:r>
        <w:t>3</w:t>
      </w:r>
      <w:r w:rsidRPr="008571D7">
        <w:tab/>
      </w:r>
      <w:r>
        <w:t>Acknowledgement</w:t>
      </w:r>
    </w:p>
    <w:p w14:paraId="47EC5F20" w14:textId="77777777" w:rsidR="00CF09AF" w:rsidRDefault="00CF09AF" w:rsidP="00790D5D">
      <w:pPr>
        <w:pStyle w:val="Normalaftertitle"/>
        <w:tabs>
          <w:tab w:val="clear" w:pos="567"/>
          <w:tab w:val="clear" w:pos="1134"/>
          <w:tab w:val="clear" w:pos="1701"/>
          <w:tab w:val="clear" w:pos="2268"/>
          <w:tab w:val="clear" w:pos="2835"/>
        </w:tabs>
        <w:spacing w:before="120" w:after="120"/>
        <w:jc w:val="both"/>
        <w:rPr>
          <w:bCs/>
        </w:rPr>
      </w:pPr>
      <w:r>
        <w:rPr>
          <w:bCs/>
        </w:rPr>
        <w:t xml:space="preserve">I </w:t>
      </w:r>
      <w:r w:rsidRPr="00C27DBD">
        <w:rPr>
          <w:bCs/>
        </w:rPr>
        <w:t xml:space="preserve">thank the ITU </w:t>
      </w:r>
      <w:r>
        <w:rPr>
          <w:bCs/>
        </w:rPr>
        <w:t xml:space="preserve">membership </w:t>
      </w:r>
      <w:r w:rsidRPr="00C27DBD">
        <w:rPr>
          <w:bCs/>
        </w:rPr>
        <w:t xml:space="preserve">who </w:t>
      </w:r>
      <w:r>
        <w:rPr>
          <w:bCs/>
        </w:rPr>
        <w:t xml:space="preserve">actively contributed to and </w:t>
      </w:r>
      <w:r w:rsidRPr="00C27DBD">
        <w:rPr>
          <w:bCs/>
        </w:rPr>
        <w:t>participated in the work of CWG</w:t>
      </w:r>
      <w:r>
        <w:rPr>
          <w:bCs/>
        </w:rPr>
        <w:t>-COP</w:t>
      </w:r>
      <w:r w:rsidRPr="00C27DBD">
        <w:rPr>
          <w:bCs/>
        </w:rPr>
        <w:t xml:space="preserve">, the Vice-Chairmen, the ITU Elected Officials and the </w:t>
      </w:r>
      <w:r>
        <w:rPr>
          <w:bCs/>
        </w:rPr>
        <w:t>s</w:t>
      </w:r>
      <w:r w:rsidRPr="00C27DBD">
        <w:rPr>
          <w:bCs/>
        </w:rPr>
        <w:t>ecretariat for their efficient assistance during the meeting</w:t>
      </w:r>
      <w:r>
        <w:rPr>
          <w:bCs/>
        </w:rPr>
        <w:t>s</w:t>
      </w:r>
      <w:r w:rsidRPr="00C27DBD">
        <w:rPr>
          <w:bCs/>
        </w:rPr>
        <w:t>.</w:t>
      </w:r>
      <w:r>
        <w:rPr>
          <w:bCs/>
        </w:rPr>
        <w:t xml:space="preserve"> </w:t>
      </w:r>
      <w:r w:rsidRPr="00886757">
        <w:rPr>
          <w:rFonts w:cstheme="majorBidi"/>
        </w:rPr>
        <w:t xml:space="preserve">I would </w:t>
      </w:r>
      <w:r>
        <w:rPr>
          <w:rFonts w:cstheme="majorBidi"/>
        </w:rPr>
        <w:t xml:space="preserve">especially like to </w:t>
      </w:r>
      <w:r w:rsidRPr="00886757">
        <w:rPr>
          <w:rFonts w:cstheme="majorBidi"/>
        </w:rPr>
        <w:t xml:space="preserve">thank Dr Sherif Hashem (Egypt) for his </w:t>
      </w:r>
      <w:r>
        <w:rPr>
          <w:rFonts w:cstheme="majorBidi"/>
        </w:rPr>
        <w:t xml:space="preserve">able </w:t>
      </w:r>
      <w:r w:rsidRPr="00886757">
        <w:rPr>
          <w:rFonts w:cstheme="majorBidi"/>
        </w:rPr>
        <w:t>chairmanship of the Group from 2010 to 2017</w:t>
      </w:r>
      <w:r>
        <w:rPr>
          <w:rStyle w:val="FontStyle21"/>
          <w:bCs/>
          <w:szCs w:val="24"/>
        </w:rPr>
        <w:t>.</w:t>
      </w:r>
    </w:p>
    <w:p w14:paraId="520A39D9" w14:textId="77777777" w:rsidR="00CF09AF" w:rsidRPr="00F40E30" w:rsidRDefault="00CF09AF" w:rsidP="00046A2A">
      <w:pPr>
        <w:tabs>
          <w:tab w:val="left" w:pos="709"/>
        </w:tabs>
        <w:snapToGrid w:val="0"/>
        <w:spacing w:before="600"/>
        <w:rPr>
          <w:rFonts w:asciiTheme="minorHAnsi" w:hAnsiTheme="minorHAnsi"/>
          <w:szCs w:val="22"/>
        </w:rPr>
      </w:pPr>
      <w:r w:rsidRPr="00F40E30">
        <w:rPr>
          <w:rFonts w:asciiTheme="minorHAnsi" w:hAnsiTheme="minorHAnsi" w:cs="Arial"/>
          <w:b/>
          <w:szCs w:val="22"/>
        </w:rPr>
        <w:t xml:space="preserve">Ibrahim Al </w:t>
      </w:r>
      <w:proofErr w:type="spellStart"/>
      <w:r w:rsidRPr="00F40E30">
        <w:rPr>
          <w:rFonts w:asciiTheme="minorHAnsi" w:hAnsiTheme="minorHAnsi" w:cs="Arial"/>
          <w:b/>
          <w:szCs w:val="22"/>
        </w:rPr>
        <w:t>Dabal</w:t>
      </w:r>
      <w:proofErr w:type="spellEnd"/>
      <w:r w:rsidRPr="00F40E30">
        <w:rPr>
          <w:rFonts w:asciiTheme="minorHAnsi" w:hAnsiTheme="minorHAnsi" w:cstheme="majorBidi"/>
          <w:b/>
          <w:szCs w:val="22"/>
        </w:rPr>
        <w:t xml:space="preserve"> (UAE</w:t>
      </w:r>
      <w:proofErr w:type="gramStart"/>
      <w:r w:rsidRPr="00F40E30">
        <w:rPr>
          <w:rFonts w:asciiTheme="minorHAnsi" w:hAnsiTheme="minorHAnsi" w:cstheme="majorBidi"/>
          <w:b/>
          <w:szCs w:val="22"/>
        </w:rPr>
        <w:t>)</w:t>
      </w:r>
      <w:proofErr w:type="gramEnd"/>
      <w:r w:rsidRPr="00F40E30">
        <w:rPr>
          <w:rFonts w:asciiTheme="minorHAnsi" w:hAnsiTheme="minorHAnsi" w:cstheme="majorBidi"/>
          <w:b/>
          <w:bCs/>
          <w:szCs w:val="22"/>
        </w:rPr>
        <w:br/>
        <w:t>Chair, CWG-COP</w:t>
      </w:r>
    </w:p>
    <w:p w14:paraId="6D5A10E5" w14:textId="77777777" w:rsidR="00CF09AF" w:rsidRDefault="00CF09AF" w:rsidP="00046A2A">
      <w:pPr>
        <w:pStyle w:val="Heading1"/>
        <w:keepNext w:val="0"/>
        <w:keepLines w:val="0"/>
        <w:tabs>
          <w:tab w:val="clear" w:pos="567"/>
          <w:tab w:val="clear" w:pos="1134"/>
          <w:tab w:val="clear" w:pos="1701"/>
          <w:tab w:val="clear" w:pos="2268"/>
          <w:tab w:val="clear" w:pos="2835"/>
        </w:tabs>
        <w:spacing w:before="240" w:after="120"/>
        <w:ind w:left="709" w:hanging="709"/>
        <w:rPr>
          <w:rFonts w:asciiTheme="minorHAnsi" w:hAnsiTheme="minorHAnsi"/>
        </w:rPr>
      </w:pPr>
    </w:p>
    <w:p w14:paraId="48772553" w14:textId="39D3EF0C" w:rsidR="00CF09AF" w:rsidRPr="00580E00" w:rsidRDefault="00580E00" w:rsidP="00580E00">
      <w:pPr>
        <w:jc w:val="center"/>
        <w:rPr>
          <w:u w:val="single"/>
        </w:rPr>
      </w:pPr>
      <w:r>
        <w:rPr>
          <w:u w:val="single"/>
        </w:rPr>
        <w:t>      </w:t>
      </w:r>
    </w:p>
    <w:sectPr w:rsidR="00CF09AF" w:rsidRPr="00580E00" w:rsidSect="004D1851">
      <w:head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3A7C9" w14:textId="77777777" w:rsidR="00C62425" w:rsidRDefault="00C62425">
      <w:r>
        <w:separator/>
      </w:r>
    </w:p>
  </w:endnote>
  <w:endnote w:type="continuationSeparator" w:id="0">
    <w:p w14:paraId="0C8A20AC" w14:textId="77777777" w:rsidR="00C62425" w:rsidRDefault="00C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04F9" w14:textId="77777777" w:rsidR="00AB7D6E" w:rsidRDefault="00AB7D6E" w:rsidP="00AB7D6E">
    <w:pPr>
      <w:spacing w:after="120"/>
      <w:jc w:val="center"/>
    </w:pPr>
    <w:r>
      <w:t xml:space="preserve">• </w:t>
    </w:r>
    <w:hyperlink r:id="rId1" w:history="1">
      <w:r w:rsidRPr="008527DB">
        <w:rPr>
          <w:rStyle w:val="Hyperlink"/>
        </w:rPr>
        <w:t>http://www.itu.int/plenipotentiary</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21AB8" w14:textId="77777777" w:rsidR="00C62425" w:rsidRDefault="00C62425">
      <w:r>
        <w:t>____________________</w:t>
      </w:r>
    </w:p>
  </w:footnote>
  <w:footnote w:type="continuationSeparator" w:id="0">
    <w:p w14:paraId="0D22202E" w14:textId="77777777" w:rsidR="00C62425" w:rsidRDefault="00C6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E1EF" w14:textId="77777777" w:rsidR="000D3EE2" w:rsidRDefault="000D3EE2" w:rsidP="00CE433C">
    <w:pPr>
      <w:pStyle w:val="Header"/>
    </w:pPr>
    <w:r>
      <w:fldChar w:fldCharType="begin"/>
    </w:r>
    <w:r>
      <w:instrText>PAGE</w:instrText>
    </w:r>
    <w:r>
      <w:fldChar w:fldCharType="separate"/>
    </w:r>
    <w:r w:rsidR="00386B75">
      <w:rPr>
        <w:noProof/>
      </w:rPr>
      <w:t>5</w:t>
    </w:r>
    <w:r>
      <w:rPr>
        <w:noProof/>
      </w:rPr>
      <w:fldChar w:fldCharType="end"/>
    </w:r>
  </w:p>
  <w:p w14:paraId="55AD668A" w14:textId="290925F8" w:rsidR="000D3EE2" w:rsidRDefault="00AB7D6E" w:rsidP="00CF09AF">
    <w:pPr>
      <w:pStyle w:val="Header"/>
    </w:pPr>
    <w:r>
      <w:t>PP-</w:t>
    </w:r>
    <w:r w:rsidR="000D3EE2">
      <w:t>18/</w:t>
    </w:r>
    <w:r>
      <w:t>3</w:t>
    </w:r>
    <w:r w:rsidR="00CF09AF">
      <w:t>3</w:t>
    </w:r>
    <w:r w:rsidR="000D3EE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B8F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52C9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64F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568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61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E9C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8032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0E3B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8E3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5EF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C6746"/>
    <w:multiLevelType w:val="hybridMultilevel"/>
    <w:tmpl w:val="559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A1A98"/>
    <w:multiLevelType w:val="hybridMultilevel"/>
    <w:tmpl w:val="C580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8C5660"/>
    <w:multiLevelType w:val="hybridMultilevel"/>
    <w:tmpl w:val="ACB661FA"/>
    <w:lvl w:ilvl="0" w:tplc="85022D48">
      <w:start w:val="1"/>
      <w:numFmt w:val="lowerRoman"/>
      <w:lvlText w:val="%1)"/>
      <w:lvlJc w:val="left"/>
      <w:pPr>
        <w:ind w:left="720" w:hanging="720"/>
      </w:pPr>
      <w:rPr>
        <w:rFonts w:hint="default"/>
        <w:b/>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4B32F1"/>
    <w:multiLevelType w:val="hybridMultilevel"/>
    <w:tmpl w:val="3704F9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79C6FF1"/>
    <w:multiLevelType w:val="hybridMultilevel"/>
    <w:tmpl w:val="92A8DB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792A63"/>
    <w:multiLevelType w:val="hybridMultilevel"/>
    <w:tmpl w:val="678E4E4E"/>
    <w:lvl w:ilvl="0" w:tplc="1B1AFCF2">
      <w:start w:val="4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62055EC"/>
    <w:multiLevelType w:val="hybridMultilevel"/>
    <w:tmpl w:val="50A429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B39D2"/>
    <w:multiLevelType w:val="hybridMultilevel"/>
    <w:tmpl w:val="AA56471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5084F"/>
    <w:multiLevelType w:val="hybridMultilevel"/>
    <w:tmpl w:val="DC262694"/>
    <w:lvl w:ilvl="0" w:tplc="413E3D0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B21C07"/>
    <w:multiLevelType w:val="hybridMultilevel"/>
    <w:tmpl w:val="C49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9072F"/>
    <w:multiLevelType w:val="hybridMultilevel"/>
    <w:tmpl w:val="714E3C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553458"/>
    <w:multiLevelType w:val="hybridMultilevel"/>
    <w:tmpl w:val="BEE87E92"/>
    <w:lvl w:ilvl="0" w:tplc="A26EC07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FA7D4C"/>
    <w:multiLevelType w:val="hybridMultilevel"/>
    <w:tmpl w:val="63BEC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97879"/>
    <w:multiLevelType w:val="hybridMultilevel"/>
    <w:tmpl w:val="FF3A11D2"/>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91763A"/>
    <w:multiLevelType w:val="hybridMultilevel"/>
    <w:tmpl w:val="43E03332"/>
    <w:lvl w:ilvl="0" w:tplc="04090001">
      <w:start w:val="1"/>
      <w:numFmt w:val="bullet"/>
      <w:lvlText w:val=""/>
      <w:lvlJc w:val="left"/>
      <w:pPr>
        <w:ind w:left="720" w:hanging="360"/>
      </w:pPr>
      <w:rPr>
        <w:rFonts w:ascii="Symbol" w:hAnsi="Symbol" w:hint="default"/>
      </w:rPr>
    </w:lvl>
    <w:lvl w:ilvl="1" w:tplc="51FA4AD0">
      <w:numFmt w:val="bullet"/>
      <w:lvlText w:val="-"/>
      <w:lvlJc w:val="left"/>
      <w:pPr>
        <w:ind w:left="1785" w:hanging="705"/>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A30CCE"/>
    <w:multiLevelType w:val="hybridMultilevel"/>
    <w:tmpl w:val="864807C6"/>
    <w:lvl w:ilvl="0" w:tplc="F2B489EC">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31EC2"/>
    <w:multiLevelType w:val="hybridMultilevel"/>
    <w:tmpl w:val="54F01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4828A3"/>
    <w:multiLevelType w:val="hybridMultilevel"/>
    <w:tmpl w:val="857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6DB631D9"/>
    <w:multiLevelType w:val="hybridMultilevel"/>
    <w:tmpl w:val="16C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36"/>
  </w:num>
  <w:num w:numId="4">
    <w:abstractNumId w:val="32"/>
  </w:num>
  <w:num w:numId="5">
    <w:abstractNumId w:val="2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9"/>
  </w:num>
  <w:num w:numId="16">
    <w:abstractNumId w:val="17"/>
  </w:num>
  <w:num w:numId="17">
    <w:abstractNumId w:val="44"/>
  </w:num>
  <w:num w:numId="18">
    <w:abstractNumId w:val="20"/>
  </w:num>
  <w:num w:numId="19">
    <w:abstractNumId w:val="34"/>
  </w:num>
  <w:num w:numId="20">
    <w:abstractNumId w:val="19"/>
  </w:num>
  <w:num w:numId="21">
    <w:abstractNumId w:val="42"/>
  </w:num>
  <w:num w:numId="22">
    <w:abstractNumId w:val="29"/>
  </w:num>
  <w:num w:numId="23">
    <w:abstractNumId w:val="33"/>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30"/>
  </w:num>
  <w:num w:numId="26">
    <w:abstractNumId w:val="16"/>
  </w:num>
  <w:num w:numId="27">
    <w:abstractNumId w:val="13"/>
  </w:num>
  <w:num w:numId="28">
    <w:abstractNumId w:val="28"/>
  </w:num>
  <w:num w:numId="29">
    <w:abstractNumId w:val="35"/>
  </w:num>
  <w:num w:numId="30">
    <w:abstractNumId w:val="31"/>
  </w:num>
  <w:num w:numId="31">
    <w:abstractNumId w:val="23"/>
  </w:num>
  <w:num w:numId="32">
    <w:abstractNumId w:val="37"/>
  </w:num>
  <w:num w:numId="33">
    <w:abstractNumId w:val="38"/>
  </w:num>
  <w:num w:numId="34">
    <w:abstractNumId w:val="22"/>
  </w:num>
  <w:num w:numId="35">
    <w:abstractNumId w:val="24"/>
  </w:num>
  <w:num w:numId="36">
    <w:abstractNumId w:val="26"/>
  </w:num>
  <w:num w:numId="37">
    <w:abstractNumId w:val="11"/>
  </w:num>
  <w:num w:numId="38">
    <w:abstractNumId w:val="10"/>
  </w:num>
  <w:num w:numId="39">
    <w:abstractNumId w:val="41"/>
  </w:num>
  <w:num w:numId="40">
    <w:abstractNumId w:val="43"/>
  </w:num>
  <w:num w:numId="41">
    <w:abstractNumId w:val="18"/>
  </w:num>
  <w:num w:numId="42">
    <w:abstractNumId w:val="40"/>
  </w:num>
  <w:num w:numId="43">
    <w:abstractNumId w:val="27"/>
  </w:num>
  <w:num w:numId="44">
    <w:abstractNumId w:val="1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1508A"/>
    <w:rsid w:val="00020311"/>
    <w:rsid w:val="000210D4"/>
    <w:rsid w:val="00062F2F"/>
    <w:rsid w:val="00063016"/>
    <w:rsid w:val="00066795"/>
    <w:rsid w:val="00076AF6"/>
    <w:rsid w:val="00083066"/>
    <w:rsid w:val="00085CF2"/>
    <w:rsid w:val="000A0F15"/>
    <w:rsid w:val="000A1261"/>
    <w:rsid w:val="000B1705"/>
    <w:rsid w:val="000C30A6"/>
    <w:rsid w:val="000D3EE2"/>
    <w:rsid w:val="000D75B2"/>
    <w:rsid w:val="000E37B2"/>
    <w:rsid w:val="000F34D7"/>
    <w:rsid w:val="001121F5"/>
    <w:rsid w:val="0011490D"/>
    <w:rsid w:val="001400DC"/>
    <w:rsid w:val="00140CE1"/>
    <w:rsid w:val="001415B3"/>
    <w:rsid w:val="00143ACA"/>
    <w:rsid w:val="0014541C"/>
    <w:rsid w:val="0015574A"/>
    <w:rsid w:val="00163D86"/>
    <w:rsid w:val="00164F67"/>
    <w:rsid w:val="0017539C"/>
    <w:rsid w:val="00175AC2"/>
    <w:rsid w:val="0017609F"/>
    <w:rsid w:val="0018440B"/>
    <w:rsid w:val="001A06C5"/>
    <w:rsid w:val="001A097F"/>
    <w:rsid w:val="001A5E8B"/>
    <w:rsid w:val="001B0760"/>
    <w:rsid w:val="001B5D56"/>
    <w:rsid w:val="001C628E"/>
    <w:rsid w:val="001D142A"/>
    <w:rsid w:val="001D2B01"/>
    <w:rsid w:val="001D667E"/>
    <w:rsid w:val="001E0F7B"/>
    <w:rsid w:val="002119FD"/>
    <w:rsid w:val="002130E0"/>
    <w:rsid w:val="00216828"/>
    <w:rsid w:val="0021694A"/>
    <w:rsid w:val="00216B29"/>
    <w:rsid w:val="00240A2C"/>
    <w:rsid w:val="00247AF6"/>
    <w:rsid w:val="002529B7"/>
    <w:rsid w:val="00262A45"/>
    <w:rsid w:val="00263302"/>
    <w:rsid w:val="00264425"/>
    <w:rsid w:val="00265875"/>
    <w:rsid w:val="002674B4"/>
    <w:rsid w:val="002708E5"/>
    <w:rsid w:val="0027303B"/>
    <w:rsid w:val="00276244"/>
    <w:rsid w:val="00277BF8"/>
    <w:rsid w:val="00280F58"/>
    <w:rsid w:val="0028109B"/>
    <w:rsid w:val="00284929"/>
    <w:rsid w:val="00286503"/>
    <w:rsid w:val="002B01F7"/>
    <w:rsid w:val="002B1F58"/>
    <w:rsid w:val="002C1C7A"/>
    <w:rsid w:val="002C3543"/>
    <w:rsid w:val="002C3B83"/>
    <w:rsid w:val="002D2A40"/>
    <w:rsid w:val="002D4062"/>
    <w:rsid w:val="002E7B0D"/>
    <w:rsid w:val="0030160F"/>
    <w:rsid w:val="00303785"/>
    <w:rsid w:val="00316B19"/>
    <w:rsid w:val="00320816"/>
    <w:rsid w:val="00322D0D"/>
    <w:rsid w:val="003367E5"/>
    <w:rsid w:val="00346F03"/>
    <w:rsid w:val="00357B3C"/>
    <w:rsid w:val="00367B7A"/>
    <w:rsid w:val="003762E3"/>
    <w:rsid w:val="0037741A"/>
    <w:rsid w:val="00386B75"/>
    <w:rsid w:val="00393747"/>
    <w:rsid w:val="003942D4"/>
    <w:rsid w:val="003958A8"/>
    <w:rsid w:val="00396F46"/>
    <w:rsid w:val="003A2525"/>
    <w:rsid w:val="003C2533"/>
    <w:rsid w:val="003D5271"/>
    <w:rsid w:val="003F5D90"/>
    <w:rsid w:val="0040435A"/>
    <w:rsid w:val="00412F3A"/>
    <w:rsid w:val="00416715"/>
    <w:rsid w:val="00416A24"/>
    <w:rsid w:val="00421DC6"/>
    <w:rsid w:val="00427BE8"/>
    <w:rsid w:val="00431D9E"/>
    <w:rsid w:val="00433CE8"/>
    <w:rsid w:val="00434A5C"/>
    <w:rsid w:val="00445E49"/>
    <w:rsid w:val="004544D9"/>
    <w:rsid w:val="00460111"/>
    <w:rsid w:val="00465CE6"/>
    <w:rsid w:val="00483D6F"/>
    <w:rsid w:val="00486FF3"/>
    <w:rsid w:val="00490E72"/>
    <w:rsid w:val="00491157"/>
    <w:rsid w:val="004921C8"/>
    <w:rsid w:val="004B0420"/>
    <w:rsid w:val="004B40E6"/>
    <w:rsid w:val="004C408E"/>
    <w:rsid w:val="004C761D"/>
    <w:rsid w:val="004D1851"/>
    <w:rsid w:val="004D599D"/>
    <w:rsid w:val="004E2EA5"/>
    <w:rsid w:val="004E3AEB"/>
    <w:rsid w:val="004E79F3"/>
    <w:rsid w:val="004F01D3"/>
    <w:rsid w:val="004F164D"/>
    <w:rsid w:val="004F2D0A"/>
    <w:rsid w:val="005015C6"/>
    <w:rsid w:val="005021FA"/>
    <w:rsid w:val="0050223C"/>
    <w:rsid w:val="005243FF"/>
    <w:rsid w:val="005304CD"/>
    <w:rsid w:val="00535224"/>
    <w:rsid w:val="00564FBC"/>
    <w:rsid w:val="00565C4B"/>
    <w:rsid w:val="00570E15"/>
    <w:rsid w:val="005802B0"/>
    <w:rsid w:val="00580E00"/>
    <w:rsid w:val="00582442"/>
    <w:rsid w:val="005A5276"/>
    <w:rsid w:val="005B4871"/>
    <w:rsid w:val="005C394B"/>
    <w:rsid w:val="005C75FE"/>
    <w:rsid w:val="005E7E5B"/>
    <w:rsid w:val="00613B78"/>
    <w:rsid w:val="0064737F"/>
    <w:rsid w:val="006535F1"/>
    <w:rsid w:val="00654991"/>
    <w:rsid w:val="0065557D"/>
    <w:rsid w:val="00655AA1"/>
    <w:rsid w:val="00662984"/>
    <w:rsid w:val="006716BB"/>
    <w:rsid w:val="0068061E"/>
    <w:rsid w:val="0069334C"/>
    <w:rsid w:val="00694120"/>
    <w:rsid w:val="006B6680"/>
    <w:rsid w:val="006B6DCC"/>
    <w:rsid w:val="006C31EF"/>
    <w:rsid w:val="006C3816"/>
    <w:rsid w:val="006D0E22"/>
    <w:rsid w:val="00702DEF"/>
    <w:rsid w:val="007064F8"/>
    <w:rsid w:val="00706861"/>
    <w:rsid w:val="0075051B"/>
    <w:rsid w:val="007527E9"/>
    <w:rsid w:val="00754CE9"/>
    <w:rsid w:val="00760DD0"/>
    <w:rsid w:val="00776FE9"/>
    <w:rsid w:val="00794D34"/>
    <w:rsid w:val="00796835"/>
    <w:rsid w:val="00796CE9"/>
    <w:rsid w:val="007A0889"/>
    <w:rsid w:val="007C0C16"/>
    <w:rsid w:val="007E00AA"/>
    <w:rsid w:val="00811CFB"/>
    <w:rsid w:val="00813982"/>
    <w:rsid w:val="00813E5E"/>
    <w:rsid w:val="0083581B"/>
    <w:rsid w:val="00835BED"/>
    <w:rsid w:val="00845BCA"/>
    <w:rsid w:val="00864AFF"/>
    <w:rsid w:val="00872B90"/>
    <w:rsid w:val="0087384B"/>
    <w:rsid w:val="00885E54"/>
    <w:rsid w:val="00893A22"/>
    <w:rsid w:val="008973ED"/>
    <w:rsid w:val="008B4A6A"/>
    <w:rsid w:val="008B52A6"/>
    <w:rsid w:val="008C7E27"/>
    <w:rsid w:val="008E1FE4"/>
    <w:rsid w:val="008F3A07"/>
    <w:rsid w:val="008F5746"/>
    <w:rsid w:val="009173EF"/>
    <w:rsid w:val="00932906"/>
    <w:rsid w:val="009416BE"/>
    <w:rsid w:val="009473FF"/>
    <w:rsid w:val="00954CD0"/>
    <w:rsid w:val="00961B0B"/>
    <w:rsid w:val="0096229D"/>
    <w:rsid w:val="009731E0"/>
    <w:rsid w:val="009B1DBA"/>
    <w:rsid w:val="009B38C3"/>
    <w:rsid w:val="009B55AE"/>
    <w:rsid w:val="009C0025"/>
    <w:rsid w:val="009E0537"/>
    <w:rsid w:val="009E17BD"/>
    <w:rsid w:val="009F59D0"/>
    <w:rsid w:val="00A04CEC"/>
    <w:rsid w:val="00A12477"/>
    <w:rsid w:val="00A272E6"/>
    <w:rsid w:val="00A27F92"/>
    <w:rsid w:val="00A32257"/>
    <w:rsid w:val="00A36D20"/>
    <w:rsid w:val="00A42D6C"/>
    <w:rsid w:val="00A505AB"/>
    <w:rsid w:val="00A55622"/>
    <w:rsid w:val="00A55E14"/>
    <w:rsid w:val="00A66987"/>
    <w:rsid w:val="00A772AC"/>
    <w:rsid w:val="00A80845"/>
    <w:rsid w:val="00A83502"/>
    <w:rsid w:val="00A961BC"/>
    <w:rsid w:val="00AA013F"/>
    <w:rsid w:val="00AA5AA3"/>
    <w:rsid w:val="00AB7D6E"/>
    <w:rsid w:val="00AC44C6"/>
    <w:rsid w:val="00AC7E2D"/>
    <w:rsid w:val="00AD15B3"/>
    <w:rsid w:val="00AD332C"/>
    <w:rsid w:val="00AE465C"/>
    <w:rsid w:val="00AF6E49"/>
    <w:rsid w:val="00B00E54"/>
    <w:rsid w:val="00B04A67"/>
    <w:rsid w:val="00B0583C"/>
    <w:rsid w:val="00B14579"/>
    <w:rsid w:val="00B15D08"/>
    <w:rsid w:val="00B24C5D"/>
    <w:rsid w:val="00B26731"/>
    <w:rsid w:val="00B30C8D"/>
    <w:rsid w:val="00B36EA5"/>
    <w:rsid w:val="00B40A81"/>
    <w:rsid w:val="00B41BC5"/>
    <w:rsid w:val="00B44910"/>
    <w:rsid w:val="00B53A05"/>
    <w:rsid w:val="00B56B9A"/>
    <w:rsid w:val="00B72267"/>
    <w:rsid w:val="00B76607"/>
    <w:rsid w:val="00B76EB6"/>
    <w:rsid w:val="00B7737B"/>
    <w:rsid w:val="00B824C8"/>
    <w:rsid w:val="00B82C88"/>
    <w:rsid w:val="00BC110F"/>
    <w:rsid w:val="00BC1614"/>
    <w:rsid w:val="00BC251A"/>
    <w:rsid w:val="00BC2E97"/>
    <w:rsid w:val="00BC6067"/>
    <w:rsid w:val="00BC767C"/>
    <w:rsid w:val="00BD032B"/>
    <w:rsid w:val="00BD6F10"/>
    <w:rsid w:val="00BD7772"/>
    <w:rsid w:val="00BE2640"/>
    <w:rsid w:val="00BE297D"/>
    <w:rsid w:val="00BF2E51"/>
    <w:rsid w:val="00C01189"/>
    <w:rsid w:val="00C110E7"/>
    <w:rsid w:val="00C1586D"/>
    <w:rsid w:val="00C27930"/>
    <w:rsid w:val="00C374DE"/>
    <w:rsid w:val="00C40535"/>
    <w:rsid w:val="00C4262B"/>
    <w:rsid w:val="00C44F14"/>
    <w:rsid w:val="00C47AD4"/>
    <w:rsid w:val="00C503FA"/>
    <w:rsid w:val="00C50AEA"/>
    <w:rsid w:val="00C52673"/>
    <w:rsid w:val="00C52D81"/>
    <w:rsid w:val="00C55198"/>
    <w:rsid w:val="00C62425"/>
    <w:rsid w:val="00C646A9"/>
    <w:rsid w:val="00C71369"/>
    <w:rsid w:val="00CA6393"/>
    <w:rsid w:val="00CA7622"/>
    <w:rsid w:val="00CB18FF"/>
    <w:rsid w:val="00CB4116"/>
    <w:rsid w:val="00CD0C08"/>
    <w:rsid w:val="00CD2685"/>
    <w:rsid w:val="00CD55CF"/>
    <w:rsid w:val="00CD6E0F"/>
    <w:rsid w:val="00CD6F9B"/>
    <w:rsid w:val="00CE03FB"/>
    <w:rsid w:val="00CE433C"/>
    <w:rsid w:val="00CF09AF"/>
    <w:rsid w:val="00CF33F3"/>
    <w:rsid w:val="00D06183"/>
    <w:rsid w:val="00D22C42"/>
    <w:rsid w:val="00D4563C"/>
    <w:rsid w:val="00D54907"/>
    <w:rsid w:val="00D57587"/>
    <w:rsid w:val="00D65041"/>
    <w:rsid w:val="00D6716B"/>
    <w:rsid w:val="00D82F5C"/>
    <w:rsid w:val="00D8471E"/>
    <w:rsid w:val="00D93962"/>
    <w:rsid w:val="00DB2E77"/>
    <w:rsid w:val="00DB384B"/>
    <w:rsid w:val="00DD3D40"/>
    <w:rsid w:val="00E017D9"/>
    <w:rsid w:val="00E10E80"/>
    <w:rsid w:val="00E124F0"/>
    <w:rsid w:val="00E23686"/>
    <w:rsid w:val="00E60F04"/>
    <w:rsid w:val="00E639A7"/>
    <w:rsid w:val="00E64EFF"/>
    <w:rsid w:val="00E76093"/>
    <w:rsid w:val="00E77786"/>
    <w:rsid w:val="00E854E4"/>
    <w:rsid w:val="00EA34A9"/>
    <w:rsid w:val="00EB0D6F"/>
    <w:rsid w:val="00EB2232"/>
    <w:rsid w:val="00EC3B7D"/>
    <w:rsid w:val="00EC5337"/>
    <w:rsid w:val="00ED08F3"/>
    <w:rsid w:val="00EE2CE8"/>
    <w:rsid w:val="00EF3CF7"/>
    <w:rsid w:val="00F047C7"/>
    <w:rsid w:val="00F14E95"/>
    <w:rsid w:val="00F2150A"/>
    <w:rsid w:val="00F231D8"/>
    <w:rsid w:val="00F34579"/>
    <w:rsid w:val="00F3756A"/>
    <w:rsid w:val="00F46C5F"/>
    <w:rsid w:val="00F62FE8"/>
    <w:rsid w:val="00F8393B"/>
    <w:rsid w:val="00F94A63"/>
    <w:rsid w:val="00FA1C28"/>
    <w:rsid w:val="00FB7596"/>
    <w:rsid w:val="00FC38AD"/>
    <w:rsid w:val="00FE4077"/>
    <w:rsid w:val="00FE77D2"/>
    <w:rsid w:val="00FF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1AFA5F0"/>
  <w15:docId w15:val="{E1566509-F22D-4CA9-A5EA-57F4222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B7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eading 1_spu"/>
    <w:basedOn w:val="Normal"/>
    <w:next w:val="Normal"/>
    <w:link w:val="Heading1Char"/>
    <w:qFormat/>
    <w:rsid w:val="00386B75"/>
    <w:pPr>
      <w:keepNext/>
      <w:keepLines/>
      <w:spacing w:before="480"/>
      <w:ind w:left="567" w:hanging="567"/>
      <w:outlineLvl w:val="0"/>
    </w:pPr>
    <w:rPr>
      <w:b/>
      <w:sz w:val="28"/>
    </w:rPr>
  </w:style>
  <w:style w:type="paragraph" w:styleId="Heading2">
    <w:name w:val="heading 2"/>
    <w:basedOn w:val="Heading1"/>
    <w:next w:val="Normal"/>
    <w:qFormat/>
    <w:rsid w:val="00386B75"/>
    <w:pPr>
      <w:spacing w:before="320"/>
      <w:outlineLvl w:val="1"/>
    </w:pPr>
    <w:rPr>
      <w:sz w:val="24"/>
    </w:rPr>
  </w:style>
  <w:style w:type="paragraph" w:styleId="Heading3">
    <w:name w:val="heading 3"/>
    <w:basedOn w:val="Heading1"/>
    <w:next w:val="Normal"/>
    <w:qFormat/>
    <w:rsid w:val="00386B75"/>
    <w:pPr>
      <w:spacing w:before="200"/>
      <w:outlineLvl w:val="2"/>
    </w:pPr>
    <w:rPr>
      <w:sz w:val="24"/>
    </w:rPr>
  </w:style>
  <w:style w:type="paragraph" w:styleId="Heading4">
    <w:name w:val="heading 4"/>
    <w:basedOn w:val="Heading3"/>
    <w:next w:val="Normal"/>
    <w:qFormat/>
    <w:rsid w:val="00386B75"/>
    <w:pPr>
      <w:ind w:left="1134" w:hanging="1134"/>
      <w:outlineLvl w:val="3"/>
    </w:pPr>
  </w:style>
  <w:style w:type="paragraph" w:styleId="Heading5">
    <w:name w:val="heading 5"/>
    <w:basedOn w:val="Heading4"/>
    <w:next w:val="Normal"/>
    <w:qFormat/>
    <w:rsid w:val="00386B75"/>
    <w:pPr>
      <w:outlineLvl w:val="4"/>
    </w:pPr>
  </w:style>
  <w:style w:type="paragraph" w:styleId="Heading6">
    <w:name w:val="heading 6"/>
    <w:basedOn w:val="Heading4"/>
    <w:next w:val="Normal"/>
    <w:qFormat/>
    <w:rsid w:val="00386B75"/>
    <w:pPr>
      <w:outlineLvl w:val="5"/>
    </w:pPr>
  </w:style>
  <w:style w:type="paragraph" w:styleId="Heading7">
    <w:name w:val="heading 7"/>
    <w:basedOn w:val="Heading4"/>
    <w:next w:val="Normal"/>
    <w:qFormat/>
    <w:rsid w:val="00386B75"/>
    <w:pPr>
      <w:ind w:left="1701" w:hanging="1701"/>
      <w:outlineLvl w:val="6"/>
    </w:pPr>
  </w:style>
  <w:style w:type="paragraph" w:styleId="Heading8">
    <w:name w:val="heading 8"/>
    <w:basedOn w:val="Heading4"/>
    <w:next w:val="Normal"/>
    <w:qFormat/>
    <w:rsid w:val="00386B75"/>
    <w:pPr>
      <w:ind w:left="1701" w:hanging="1701"/>
      <w:outlineLvl w:val="7"/>
    </w:pPr>
  </w:style>
  <w:style w:type="paragraph" w:styleId="Heading9">
    <w:name w:val="heading 9"/>
    <w:basedOn w:val="Heading4"/>
    <w:next w:val="Normal"/>
    <w:qFormat/>
    <w:rsid w:val="00386B75"/>
    <w:pPr>
      <w:ind w:left="1701" w:hanging="1701"/>
      <w:outlineLvl w:val="8"/>
    </w:pPr>
  </w:style>
  <w:style w:type="character" w:default="1" w:styleId="DefaultParagraphFont">
    <w:name w:val="Default Paragraph Font"/>
    <w:uiPriority w:val="1"/>
    <w:semiHidden/>
    <w:unhideWhenUsed/>
    <w:rsid w:val="00386B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6B75"/>
  </w:style>
  <w:style w:type="paragraph" w:styleId="TOC8">
    <w:name w:val="toc 8"/>
    <w:basedOn w:val="Normal"/>
    <w:next w:val="Normal"/>
    <w:rsid w:val="00386B7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86B7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86B7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86B7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86B7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386B7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86B7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86B7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386B7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86B7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386B75"/>
    <w:rPr>
      <w:rFonts w:ascii="Calibri" w:hAnsi="Calibri"/>
      <w:position w:val="6"/>
      <w:sz w:val="16"/>
    </w:rPr>
  </w:style>
  <w:style w:type="paragraph" w:styleId="FootnoteText">
    <w:name w:val="footnote text"/>
    <w:basedOn w:val="Normal"/>
    <w:link w:val="FootnoteTextChar"/>
    <w:rsid w:val="00386B75"/>
    <w:pPr>
      <w:keepLines/>
      <w:tabs>
        <w:tab w:val="left" w:pos="256"/>
      </w:tabs>
      <w:ind w:left="256" w:hanging="256"/>
    </w:pPr>
  </w:style>
  <w:style w:type="paragraph" w:styleId="NormalIndent">
    <w:name w:val="Normal Indent"/>
    <w:basedOn w:val="Normal"/>
    <w:rsid w:val="00386B75"/>
    <w:pPr>
      <w:ind w:left="567"/>
    </w:pPr>
  </w:style>
  <w:style w:type="paragraph" w:customStyle="1" w:styleId="enumlev1">
    <w:name w:val="enumlev1"/>
    <w:basedOn w:val="Normal"/>
    <w:rsid w:val="00386B75"/>
    <w:pPr>
      <w:spacing w:before="86"/>
      <w:ind w:left="567" w:hanging="567"/>
    </w:pPr>
  </w:style>
  <w:style w:type="paragraph" w:customStyle="1" w:styleId="enumlev2">
    <w:name w:val="enumlev2"/>
    <w:basedOn w:val="enumlev1"/>
    <w:rsid w:val="00386B75"/>
    <w:pPr>
      <w:ind w:left="1134"/>
    </w:pPr>
  </w:style>
  <w:style w:type="paragraph" w:customStyle="1" w:styleId="enumlev3">
    <w:name w:val="enumlev3"/>
    <w:basedOn w:val="enumlev2"/>
    <w:rsid w:val="00386B75"/>
    <w:pPr>
      <w:ind w:left="1701"/>
    </w:pPr>
  </w:style>
  <w:style w:type="paragraph" w:customStyle="1" w:styleId="Normalaftertitle">
    <w:name w:val="Normal after title"/>
    <w:basedOn w:val="Normal"/>
    <w:next w:val="Normal"/>
    <w:rsid w:val="00386B75"/>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386B75"/>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386B75"/>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86B75"/>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386B75"/>
  </w:style>
  <w:style w:type="character" w:styleId="Hyperlink">
    <w:name w:val="Hyperlink"/>
    <w:aliases w:val="超级链接,Style 58,超?级链"/>
    <w:basedOn w:val="DefaultParagraphFont"/>
    <w:uiPriority w:val="99"/>
    <w:rsid w:val="00386B75"/>
    <w:rPr>
      <w:rFonts w:ascii="Calibri" w:hAnsi="Calibri"/>
      <w:color w:val="0000FF"/>
      <w:u w:val="single"/>
    </w:rPr>
  </w:style>
  <w:style w:type="paragraph" w:customStyle="1" w:styleId="FirstFooter">
    <w:name w:val="FirstFooter"/>
    <w:basedOn w:val="Footer"/>
    <w:rsid w:val="00386B75"/>
    <w:rPr>
      <w:caps w:val="0"/>
    </w:rPr>
  </w:style>
  <w:style w:type="paragraph" w:customStyle="1" w:styleId="Note">
    <w:name w:val="Note"/>
    <w:basedOn w:val="Normal"/>
    <w:rsid w:val="00386B75"/>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386B75"/>
    <w:pPr>
      <w:spacing w:before="160"/>
      <w:outlineLvl w:val="0"/>
    </w:pPr>
  </w:style>
  <w:style w:type="character" w:styleId="FollowedHyperlink">
    <w:name w:val="FollowedHyperlink"/>
    <w:basedOn w:val="DefaultParagraphFont"/>
    <w:rsid w:val="00386B75"/>
    <w:rPr>
      <w:color w:val="800080"/>
      <w:u w:val="single"/>
    </w:rPr>
  </w:style>
  <w:style w:type="paragraph" w:customStyle="1" w:styleId="Title1">
    <w:name w:val="Title 1"/>
    <w:basedOn w:val="Source"/>
    <w:next w:val="Title2"/>
    <w:rsid w:val="00386B75"/>
    <w:pPr>
      <w:spacing w:before="240"/>
    </w:pPr>
    <w:rPr>
      <w:b w:val="0"/>
      <w:caps/>
    </w:rPr>
  </w:style>
  <w:style w:type="paragraph" w:customStyle="1" w:styleId="Title2">
    <w:name w:val="Title 2"/>
    <w:basedOn w:val="Source"/>
    <w:next w:val="Title3"/>
    <w:rsid w:val="00386B75"/>
    <w:pPr>
      <w:spacing w:before="240"/>
    </w:pPr>
    <w:rPr>
      <w:b w:val="0"/>
      <w:caps/>
    </w:rPr>
  </w:style>
  <w:style w:type="paragraph" w:customStyle="1" w:styleId="Title3">
    <w:name w:val="Title 3"/>
    <w:basedOn w:val="Title2"/>
    <w:next w:val="Normalaftertitle"/>
    <w:rsid w:val="00386B75"/>
    <w:rPr>
      <w:caps w:val="0"/>
    </w:rPr>
  </w:style>
  <w:style w:type="paragraph" w:customStyle="1" w:styleId="Title4">
    <w:name w:val="Title 4"/>
    <w:basedOn w:val="Title3"/>
    <w:next w:val="Heading1"/>
    <w:rsid w:val="004D1851"/>
    <w:pPr>
      <w:framePr w:wrap="around" w:hAnchor="text"/>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386B75"/>
    <w:pPr>
      <w:spacing w:before="720"/>
      <w:jc w:val="center"/>
    </w:pPr>
    <w:rPr>
      <w:caps/>
      <w:sz w:val="28"/>
    </w:rPr>
  </w:style>
  <w:style w:type="paragraph" w:customStyle="1" w:styleId="Annextitle">
    <w:name w:val="Annex_title"/>
    <w:basedOn w:val="Normal"/>
    <w:next w:val="Normal"/>
    <w:rsid w:val="00386B75"/>
    <w:pPr>
      <w:spacing w:before="240" w:after="240"/>
      <w:jc w:val="center"/>
    </w:pPr>
    <w:rPr>
      <w:b/>
      <w:sz w:val="28"/>
    </w:rPr>
  </w:style>
  <w:style w:type="paragraph" w:customStyle="1" w:styleId="Annexref">
    <w:name w:val="Annex_ref"/>
    <w:basedOn w:val="Normal"/>
    <w:next w:val="Annextitle"/>
    <w:rsid w:val="00386B75"/>
    <w:pPr>
      <w:jc w:val="center"/>
    </w:pPr>
  </w:style>
  <w:style w:type="paragraph" w:customStyle="1" w:styleId="AppendixNo">
    <w:name w:val="Appendix_No"/>
    <w:basedOn w:val="AnnexNo"/>
    <w:next w:val="Appendixref"/>
    <w:rsid w:val="00386B75"/>
  </w:style>
  <w:style w:type="paragraph" w:customStyle="1" w:styleId="Appendixtitle">
    <w:name w:val="Appendix_title"/>
    <w:basedOn w:val="Annextitle"/>
    <w:next w:val="Normal"/>
    <w:rsid w:val="00386B75"/>
  </w:style>
  <w:style w:type="paragraph" w:customStyle="1" w:styleId="Appendixref">
    <w:name w:val="Appendix_ref"/>
    <w:basedOn w:val="Annexref"/>
    <w:next w:val="Appendixtitle"/>
    <w:rsid w:val="00386B75"/>
  </w:style>
  <w:style w:type="paragraph" w:customStyle="1" w:styleId="Call">
    <w:name w:val="Call"/>
    <w:basedOn w:val="Normal"/>
    <w:next w:val="Normal"/>
    <w:rsid w:val="00386B75"/>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386B7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86B75"/>
    <w:pPr>
      <w:keepNext/>
      <w:spacing w:before="560" w:after="120"/>
      <w:jc w:val="center"/>
    </w:pPr>
    <w:rPr>
      <w:caps/>
    </w:rPr>
  </w:style>
  <w:style w:type="paragraph" w:customStyle="1" w:styleId="Tabletext">
    <w:name w:val="Table_text"/>
    <w:basedOn w:val="Normal"/>
    <w:rsid w:val="00386B7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386B75"/>
    <w:pPr>
      <w:spacing w:before="160"/>
      <w:outlineLvl w:val="0"/>
    </w:pPr>
    <w:rPr>
      <w:rFonts w:asciiTheme="minorHAnsi" w:hAnsiTheme="minorHAnsi"/>
      <w:b w:val="0"/>
      <w:i/>
    </w:rPr>
  </w:style>
  <w:style w:type="character" w:styleId="PageNumber">
    <w:name w:val="page number"/>
    <w:basedOn w:val="DefaultParagraphFont"/>
    <w:rsid w:val="00386B75"/>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386B75"/>
    <w:pPr>
      <w:spacing w:before="720"/>
      <w:jc w:val="center"/>
    </w:pPr>
    <w:rPr>
      <w:caps/>
      <w:sz w:val="28"/>
    </w:rPr>
  </w:style>
  <w:style w:type="paragraph" w:customStyle="1" w:styleId="Rectitle">
    <w:name w:val="Rec_title"/>
    <w:basedOn w:val="Normal"/>
    <w:next w:val="Heading1"/>
    <w:rsid w:val="00386B75"/>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386B75"/>
    <w:pPr>
      <w:ind w:left="567" w:hanging="567"/>
    </w:pPr>
  </w:style>
  <w:style w:type="paragraph" w:customStyle="1" w:styleId="Reftitle">
    <w:name w:val="Ref_title"/>
    <w:basedOn w:val="Normal"/>
    <w:next w:val="Reftext"/>
    <w:rsid w:val="00386B75"/>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386B75"/>
  </w:style>
  <w:style w:type="paragraph" w:customStyle="1" w:styleId="Restitle">
    <w:name w:val="Res_title"/>
    <w:basedOn w:val="Annextitle"/>
    <w:next w:val="Normal"/>
    <w:rsid w:val="00386B75"/>
  </w:style>
  <w:style w:type="paragraph" w:customStyle="1" w:styleId="Resref">
    <w:name w:val="Res_ref"/>
    <w:basedOn w:val="Recref"/>
    <w:next w:val="Resdate"/>
    <w:rsid w:val="004D1851"/>
  </w:style>
  <w:style w:type="paragraph" w:customStyle="1" w:styleId="SectionNo">
    <w:name w:val="Section_No"/>
    <w:basedOn w:val="ArtNo"/>
    <w:next w:val="Sectiontitle"/>
    <w:qFormat/>
    <w:rsid w:val="00386B75"/>
  </w:style>
  <w:style w:type="paragraph" w:customStyle="1" w:styleId="Sectiontitle">
    <w:name w:val="Section_title"/>
    <w:basedOn w:val="Arttitle"/>
    <w:next w:val="Normalaftertitle"/>
    <w:qFormat/>
    <w:rsid w:val="00386B75"/>
  </w:style>
  <w:style w:type="paragraph" w:customStyle="1" w:styleId="SpecialFooter">
    <w:name w:val="Special Footer"/>
    <w:basedOn w:val="Footer"/>
    <w:rsid w:val="00386B75"/>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Tablehead">
    <w:name w:val="Table_head"/>
    <w:basedOn w:val="Tabletext"/>
    <w:rsid w:val="00386B75"/>
    <w:pPr>
      <w:spacing w:before="120" w:after="120"/>
      <w:jc w:val="center"/>
    </w:pPr>
    <w:rPr>
      <w:b/>
    </w:rPr>
  </w:style>
  <w:style w:type="paragraph" w:customStyle="1" w:styleId="Tablelegend">
    <w:name w:val="Table_legend"/>
    <w:basedOn w:val="Tabletext"/>
    <w:rsid w:val="00386B75"/>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386B7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386B7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386B7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86B75"/>
  </w:style>
  <w:style w:type="paragraph" w:customStyle="1" w:styleId="Chaptitle">
    <w:name w:val="Chap_title"/>
    <w:basedOn w:val="Arttitle"/>
    <w:next w:val="Normal"/>
    <w:rsid w:val="00386B75"/>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386B7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86B75"/>
    <w:rPr>
      <w:rFonts w:ascii="Tahoma" w:hAnsi="Tahoma" w:cs="Tahoma"/>
      <w:sz w:val="16"/>
      <w:szCs w:val="16"/>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paragraph" w:styleId="BodyText">
    <w:name w:val="Body Text"/>
    <w:basedOn w:val="Normal"/>
    <w:link w:val="BodyTextChar"/>
    <w:rsid w:val="00C50AEA"/>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Arial" w:eastAsiaTheme="minorEastAsia" w:hAnsi="Arial" w:cs="Arial"/>
      <w:color w:val="333399"/>
      <w:sz w:val="22"/>
      <w:szCs w:val="22"/>
      <w:lang w:eastAsia="zh-CN"/>
    </w:rPr>
  </w:style>
  <w:style w:type="character" w:customStyle="1" w:styleId="BodyTextChar">
    <w:name w:val="Body Text Char"/>
    <w:basedOn w:val="DefaultParagraphFont"/>
    <w:link w:val="BodyText"/>
    <w:rsid w:val="00C50AEA"/>
    <w:rPr>
      <w:rFonts w:ascii="Arial" w:eastAsiaTheme="minorEastAsia" w:hAnsi="Arial" w:cs="Arial"/>
      <w:color w:val="333399"/>
      <w:sz w:val="22"/>
      <w:szCs w:val="22"/>
      <w:lang w:val="en-GB"/>
    </w:rPr>
  </w:style>
  <w:style w:type="paragraph" w:customStyle="1" w:styleId="MinusFootnote">
    <w:name w:val="MinusFootnote"/>
    <w:basedOn w:val="Normal"/>
    <w:rsid w:val="00386B75"/>
    <w:pPr>
      <w:ind w:left="-1701" w:hanging="284"/>
    </w:pPr>
  </w:style>
  <w:style w:type="paragraph" w:customStyle="1" w:styleId="AnnexNoS2">
    <w:name w:val="Annex_No_S2"/>
    <w:basedOn w:val="AnnexNo"/>
    <w:next w:val="AnnexrefS2"/>
    <w:rsid w:val="00386B75"/>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386B75"/>
    <w:rPr>
      <w:caps w:val="0"/>
    </w:rPr>
  </w:style>
  <w:style w:type="paragraph" w:customStyle="1" w:styleId="AnnexrefS2">
    <w:name w:val="Annex_ref_S2"/>
    <w:basedOn w:val="Annexref"/>
    <w:next w:val="AnnextitleS2"/>
    <w:rsid w:val="00386B75"/>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386B75"/>
    <w:pPr>
      <w:spacing w:before="240"/>
    </w:pPr>
    <w:rPr>
      <w:b/>
      <w:i/>
    </w:rPr>
  </w:style>
  <w:style w:type="paragraph" w:customStyle="1" w:styleId="AnnextitleS2">
    <w:name w:val="Annex_title_S2"/>
    <w:basedOn w:val="Annextitle"/>
    <w:next w:val="NormalS2"/>
    <w:rsid w:val="00386B75"/>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386B75"/>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386B75"/>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386B75"/>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386B75"/>
    <w:pPr>
      <w:tabs>
        <w:tab w:val="left" w:pos="851"/>
      </w:tabs>
      <w:jc w:val="left"/>
    </w:pPr>
    <w:rPr>
      <w:b/>
      <w:sz w:val="24"/>
    </w:rPr>
  </w:style>
  <w:style w:type="paragraph" w:customStyle="1" w:styleId="ArttitleS2">
    <w:name w:val="Art_title_S2"/>
    <w:basedOn w:val="Arttitle"/>
    <w:next w:val="NormalS2"/>
    <w:rsid w:val="00386B75"/>
    <w:pPr>
      <w:tabs>
        <w:tab w:val="left" w:pos="851"/>
      </w:tabs>
      <w:jc w:val="left"/>
    </w:pPr>
    <w:rPr>
      <w:sz w:val="24"/>
    </w:rPr>
  </w:style>
  <w:style w:type="paragraph" w:customStyle="1" w:styleId="ChapNoS2">
    <w:name w:val="Chap_No_S2"/>
    <w:basedOn w:val="ChapNo"/>
    <w:next w:val="ChaptitleS2"/>
    <w:rsid w:val="00386B75"/>
    <w:pPr>
      <w:tabs>
        <w:tab w:val="left" w:pos="851"/>
      </w:tabs>
      <w:jc w:val="left"/>
    </w:pPr>
    <w:rPr>
      <w:b/>
      <w:sz w:val="24"/>
    </w:rPr>
  </w:style>
  <w:style w:type="paragraph" w:customStyle="1" w:styleId="ChaptitleS2">
    <w:name w:val="Chap_title_S2"/>
    <w:basedOn w:val="Chaptitle"/>
    <w:next w:val="NormalS2"/>
    <w:rsid w:val="00386B75"/>
    <w:pPr>
      <w:tabs>
        <w:tab w:val="left" w:pos="851"/>
      </w:tabs>
      <w:jc w:val="left"/>
    </w:pPr>
    <w:rPr>
      <w:sz w:val="24"/>
    </w:rPr>
  </w:style>
  <w:style w:type="paragraph" w:customStyle="1" w:styleId="enumlev1S2">
    <w:name w:val="enumlev1_S2"/>
    <w:basedOn w:val="enumlev1"/>
    <w:rsid w:val="00386B7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86B7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86B7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86B7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386B75"/>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86B7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86B75"/>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86B7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86B7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86B7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86B7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86B7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86B7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86B7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86B75"/>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386B75"/>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386B7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386B75"/>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386B75"/>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386B7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386B75"/>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386B75"/>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386B75"/>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386B75"/>
    <w:pPr>
      <w:tabs>
        <w:tab w:val="left" w:pos="851"/>
      </w:tabs>
      <w:jc w:val="left"/>
    </w:pPr>
    <w:rPr>
      <w:caps/>
      <w:sz w:val="24"/>
    </w:rPr>
  </w:style>
  <w:style w:type="paragraph" w:customStyle="1" w:styleId="Section2S2">
    <w:name w:val="Section 2_S2"/>
    <w:basedOn w:val="Section2"/>
    <w:next w:val="NormalS2"/>
    <w:rsid w:val="00386B75"/>
    <w:pPr>
      <w:tabs>
        <w:tab w:val="left" w:pos="851"/>
      </w:tabs>
      <w:jc w:val="left"/>
    </w:pPr>
    <w:rPr>
      <w:sz w:val="24"/>
    </w:rPr>
  </w:style>
  <w:style w:type="paragraph" w:customStyle="1" w:styleId="TableNoS2">
    <w:name w:val="Table_No_S2"/>
    <w:basedOn w:val="TableNo"/>
    <w:next w:val="TabletitleS2"/>
    <w:rsid w:val="00386B75"/>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386B75"/>
    <w:pPr>
      <w:tabs>
        <w:tab w:val="left" w:pos="851"/>
      </w:tabs>
      <w:spacing w:after="0"/>
    </w:pPr>
    <w:rPr>
      <w:b/>
    </w:rPr>
  </w:style>
  <w:style w:type="paragraph" w:customStyle="1" w:styleId="TabletextS2">
    <w:name w:val="Table_text_S2"/>
    <w:basedOn w:val="Tabletext"/>
    <w:rsid w:val="00386B75"/>
    <w:pPr>
      <w:tabs>
        <w:tab w:val="left" w:pos="851"/>
      </w:tabs>
    </w:pPr>
    <w:rPr>
      <w:b/>
    </w:rPr>
  </w:style>
  <w:style w:type="paragraph" w:customStyle="1" w:styleId="TabletitleS2">
    <w:name w:val="Table_title_S2"/>
    <w:basedOn w:val="Tabletitle"/>
    <w:next w:val="TabletextS2"/>
    <w:rsid w:val="00386B75"/>
    <w:pPr>
      <w:keepNext w:val="0"/>
      <w:tabs>
        <w:tab w:val="clear" w:pos="2948"/>
        <w:tab w:val="clear" w:pos="4082"/>
        <w:tab w:val="left" w:pos="851"/>
      </w:tabs>
      <w:jc w:val="left"/>
    </w:pPr>
  </w:style>
  <w:style w:type="paragraph" w:customStyle="1" w:styleId="FooterS2">
    <w:name w:val="Footer_S2"/>
    <w:basedOn w:val="Footer"/>
    <w:rsid w:val="00386B75"/>
    <w:pPr>
      <w:tabs>
        <w:tab w:val="clear" w:pos="5954"/>
        <w:tab w:val="clear" w:pos="9639"/>
        <w:tab w:val="left" w:pos="3686"/>
        <w:tab w:val="right" w:pos="7655"/>
      </w:tabs>
      <w:ind w:left="-1985"/>
    </w:pPr>
  </w:style>
  <w:style w:type="paragraph" w:customStyle="1" w:styleId="HeaderS2">
    <w:name w:val="Header_S2"/>
    <w:basedOn w:val="Normal"/>
    <w:rsid w:val="00386B75"/>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386B75"/>
    <w:pPr>
      <w:tabs>
        <w:tab w:val="left" w:pos="851"/>
      </w:tabs>
      <w:jc w:val="left"/>
    </w:pPr>
  </w:style>
  <w:style w:type="paragraph" w:customStyle="1" w:styleId="NoteS2">
    <w:name w:val="Note_S2"/>
    <w:basedOn w:val="Note"/>
    <w:rsid w:val="00386B75"/>
    <w:pPr>
      <w:tabs>
        <w:tab w:val="clear" w:pos="1134"/>
        <w:tab w:val="clear" w:pos="1701"/>
        <w:tab w:val="clear" w:pos="2268"/>
        <w:tab w:val="clear" w:pos="2835"/>
      </w:tabs>
    </w:pPr>
    <w:rPr>
      <w:b/>
    </w:rPr>
  </w:style>
  <w:style w:type="paragraph" w:customStyle="1" w:styleId="HeadingbS2">
    <w:name w:val="Headingb_S2"/>
    <w:basedOn w:val="Headingb"/>
    <w:next w:val="NormalS2"/>
    <w:rsid w:val="00386B75"/>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86B75"/>
    <w:pPr>
      <w:tabs>
        <w:tab w:val="clear" w:pos="567"/>
        <w:tab w:val="clear" w:pos="1134"/>
        <w:tab w:val="clear" w:pos="1701"/>
        <w:tab w:val="clear" w:pos="2268"/>
        <w:tab w:val="clear" w:pos="2835"/>
        <w:tab w:val="left" w:pos="851"/>
      </w:tabs>
    </w:pPr>
    <w:rPr>
      <w:b/>
      <w:i w:val="0"/>
    </w:rPr>
  </w:style>
  <w:style w:type="paragraph" w:styleId="Date">
    <w:name w:val="Date"/>
    <w:basedOn w:val="Normal"/>
    <w:link w:val="DateChar"/>
    <w:rsid w:val="00386B75"/>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76FE9"/>
    <w:rPr>
      <w:rFonts w:ascii="Calibri" w:hAnsi="Calibri"/>
      <w:lang w:val="en-GB" w:eastAsia="en-US"/>
    </w:rPr>
  </w:style>
  <w:style w:type="paragraph" w:customStyle="1" w:styleId="Heading1c">
    <w:name w:val="Heading 1c"/>
    <w:basedOn w:val="Heading1"/>
    <w:next w:val="Normal"/>
    <w:rsid w:val="00386B75"/>
    <w:pPr>
      <w:ind w:left="0" w:firstLine="0"/>
      <w:jc w:val="center"/>
      <w:outlineLvl w:val="9"/>
    </w:pPr>
  </w:style>
  <w:style w:type="paragraph" w:customStyle="1" w:styleId="Heading1cS2">
    <w:name w:val="Heading 1c_S2"/>
    <w:basedOn w:val="Heading1c"/>
    <w:next w:val="NormalS2"/>
    <w:rsid w:val="00386B75"/>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386B75"/>
    <w:rPr>
      <w:b w:val="0"/>
      <w:i/>
    </w:rPr>
  </w:style>
  <w:style w:type="paragraph" w:customStyle="1" w:styleId="Heading2iS2">
    <w:name w:val="Heading 2i_S2"/>
    <w:basedOn w:val="Heading2i"/>
    <w:next w:val="NormalS2"/>
    <w:rsid w:val="00386B75"/>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386B7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86B7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86B7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386B75"/>
    <w:pPr>
      <w:spacing w:before="320"/>
      <w:outlineLvl w:val="1"/>
    </w:pPr>
    <w:rPr>
      <w:sz w:val="24"/>
    </w:rPr>
  </w:style>
  <w:style w:type="paragraph" w:customStyle="1" w:styleId="Heading3pv">
    <w:name w:val="Heading 3pv"/>
    <w:basedOn w:val="Heading1pv"/>
    <w:next w:val="Normalpv"/>
    <w:rsid w:val="00386B75"/>
    <w:pPr>
      <w:spacing w:before="200"/>
      <w:outlineLvl w:val="2"/>
    </w:pPr>
    <w:rPr>
      <w:sz w:val="24"/>
    </w:rPr>
  </w:style>
  <w:style w:type="paragraph" w:customStyle="1" w:styleId="NormalendS2">
    <w:name w:val="Normal_end_S2"/>
    <w:basedOn w:val="Normal"/>
    <w:qFormat/>
    <w:rsid w:val="00386B75"/>
  </w:style>
  <w:style w:type="paragraph" w:customStyle="1" w:styleId="Dectitle">
    <w:name w:val="Dec_title"/>
    <w:basedOn w:val="Restitle"/>
    <w:next w:val="Normalaftertitle"/>
    <w:qFormat/>
    <w:rsid w:val="00386B75"/>
  </w:style>
  <w:style w:type="paragraph" w:customStyle="1" w:styleId="DecNo">
    <w:name w:val="Dec_No"/>
    <w:basedOn w:val="ResNo"/>
    <w:next w:val="Dectitle"/>
    <w:qFormat/>
    <w:rsid w:val="00386B75"/>
  </w:style>
  <w:style w:type="paragraph" w:customStyle="1" w:styleId="DectitleS2">
    <w:name w:val="Dec_title_S2"/>
    <w:basedOn w:val="RestitleS2"/>
    <w:next w:val="Normal"/>
    <w:qFormat/>
    <w:rsid w:val="00386B75"/>
  </w:style>
  <w:style w:type="paragraph" w:customStyle="1" w:styleId="DecNoS2">
    <w:name w:val="Dec_No_S2"/>
    <w:basedOn w:val="ResNoS2"/>
    <w:next w:val="DectitleS2"/>
    <w:qFormat/>
    <w:rsid w:val="00386B75"/>
  </w:style>
  <w:style w:type="paragraph" w:customStyle="1" w:styleId="SectiontitleS2">
    <w:name w:val="Section_title_S2"/>
    <w:basedOn w:val="ArttitleS2"/>
    <w:next w:val="Normal"/>
    <w:qFormat/>
    <w:rsid w:val="00386B75"/>
  </w:style>
  <w:style w:type="paragraph" w:customStyle="1" w:styleId="SectionNoS2">
    <w:name w:val="Section_No_S2"/>
    <w:basedOn w:val="ArtNoS2"/>
    <w:next w:val="SectiontitleS2"/>
    <w:qFormat/>
    <w:rsid w:val="00386B75"/>
  </w:style>
  <w:style w:type="paragraph" w:customStyle="1" w:styleId="Proposal">
    <w:name w:val="Proposal"/>
    <w:basedOn w:val="Normal"/>
    <w:next w:val="Normal"/>
    <w:rsid w:val="00386B7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386B75"/>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86B75"/>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386B75"/>
    <w:rPr>
      <w:rFonts w:ascii="Calibri" w:hAnsi="Calibri"/>
      <w:sz w:val="18"/>
      <w:lang w:val="en-GB" w:eastAsia="en-US"/>
    </w:rPr>
  </w:style>
  <w:style w:type="paragraph" w:customStyle="1" w:styleId="VolumeTitle">
    <w:name w:val="VolumeTitle"/>
    <w:basedOn w:val="Normal"/>
    <w:next w:val="Normal"/>
    <w:rsid w:val="00386B75"/>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386B75"/>
  </w:style>
  <w:style w:type="paragraph" w:customStyle="1" w:styleId="OP">
    <w:name w:val="OP"/>
    <w:basedOn w:val="Normal"/>
    <w:next w:val="Normal"/>
    <w:qFormat/>
    <w:rsid w:val="00386B75"/>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386B75"/>
    <w:pPr>
      <w:jc w:val="center"/>
    </w:pPr>
    <w:rPr>
      <w:b/>
      <w:bCs/>
    </w:rPr>
  </w:style>
  <w:style w:type="paragraph" w:customStyle="1" w:styleId="StyleCommitteeAfter0ptLinespacingsingle">
    <w:name w:val="Style Committee + After:  0 pt Line spacing:  single"/>
    <w:basedOn w:val="Committee"/>
    <w:rsid w:val="00386B75"/>
    <w:pPr>
      <w:framePr w:wrap="around" w:hAnchor="text"/>
      <w:spacing w:after="0" w:line="240" w:lineRule="auto"/>
    </w:pPr>
    <w:rPr>
      <w:rFonts w:eastAsia="Times New Roman" w:cs="Times New Roman"/>
      <w:bCs/>
      <w:szCs w:val="20"/>
    </w:rPr>
  </w:style>
  <w:style w:type="paragraph" w:customStyle="1" w:styleId="Comm">
    <w:name w:val="Comm"/>
    <w:basedOn w:val="Normal"/>
    <w:rsid w:val="00776FE9"/>
    <w:pPr>
      <w:framePr w:hSpace="180" w:wrap="around" w:hAnchor="margin" w:y="-675"/>
      <w:tabs>
        <w:tab w:val="left" w:pos="851"/>
      </w:tabs>
      <w:spacing w:before="0" w:line="240" w:lineRule="atLeast"/>
    </w:pPr>
  </w:style>
  <w:style w:type="character" w:customStyle="1" w:styleId="FooterChar">
    <w:name w:val="Footer Char"/>
    <w:basedOn w:val="DefaultParagraphFont"/>
    <w:link w:val="Footer"/>
    <w:rsid w:val="00F047C7"/>
    <w:rPr>
      <w:rFonts w:ascii="Calibri" w:hAnsi="Calibri"/>
      <w:caps/>
      <w:noProof/>
      <w:sz w:val="16"/>
      <w:lang w:val="en-GB" w:eastAsia="en-US"/>
    </w:rPr>
  </w:style>
  <w:style w:type="paragraph" w:customStyle="1" w:styleId="Latin14pt">
    <w:name w:val="+ (Latin) 14 pt"/>
    <w:aliases w:val="(Complex) 11 pt,Bold,Centered,Before:  12 pt"/>
    <w:basedOn w:val="Normal"/>
    <w:rsid w:val="00F047C7"/>
    <w:pPr>
      <w:spacing w:before="240"/>
      <w:jc w:val="center"/>
    </w:pPr>
    <w:rPr>
      <w:b/>
      <w:bCs/>
      <w:sz w:val="28"/>
      <w:szCs w:val="22"/>
    </w:rPr>
  </w:style>
  <w:style w:type="character" w:customStyle="1" w:styleId="FootnoteTextChar">
    <w:name w:val="Footnote Text Char"/>
    <w:basedOn w:val="DefaultParagraphFont"/>
    <w:link w:val="FootnoteText"/>
    <w:rsid w:val="00AB7D6E"/>
    <w:rPr>
      <w:rFonts w:ascii="Calibri" w:hAnsi="Calibri"/>
      <w:sz w:val="24"/>
      <w:lang w:val="en-GB" w:eastAsia="en-US"/>
    </w:rPr>
  </w:style>
  <w:style w:type="table" w:styleId="TableGrid">
    <w:name w:val="Table Grid"/>
    <w:basedOn w:val="TableNormal"/>
    <w:rsid w:val="00AB7D6E"/>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DefaultParagraphFont"/>
    <w:rsid w:val="00CF09AF"/>
    <w:rPr>
      <w:rFonts w:ascii="Times New Roman" w:hAnsi="Times New Roman" w:cs="Times New Roman"/>
      <w:sz w:val="22"/>
      <w:szCs w:val="22"/>
    </w:rPr>
  </w:style>
  <w:style w:type="character" w:customStyle="1" w:styleId="Heading1Char">
    <w:name w:val="Heading 1 Char"/>
    <w:aliases w:val="Heading 1_spu Char"/>
    <w:basedOn w:val="DefaultParagraphFont"/>
    <w:link w:val="Heading1"/>
    <w:locked/>
    <w:rsid w:val="00CF09AF"/>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5-CL-C-0109/en" TargetMode="External"/><Relationship Id="rId18" Type="http://schemas.openxmlformats.org/officeDocument/2006/relationships/hyperlink" Target="https://www.itu.int/md/S16-CL-C-0015/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18-CL-C-0106/en" TargetMode="External"/><Relationship Id="rId17" Type="http://schemas.openxmlformats.org/officeDocument/2006/relationships/hyperlink" Target="https://www.itu.int/en/council/cwg-cop/Documents/CWG%20COPTARGETS.pdf" TargetMode="External"/><Relationship Id="rId2" Type="http://schemas.openxmlformats.org/officeDocument/2006/relationships/customXml" Target="../customXml/item2.xml"/><Relationship Id="rId16" Type="http://schemas.openxmlformats.org/officeDocument/2006/relationships/hyperlink" Target="https://www.itu.int/md/S15-CL-C-0015/en" TargetMode="External"/><Relationship Id="rId20" Type="http://schemas.openxmlformats.org/officeDocument/2006/relationships/hyperlink" Target="https://www.itu.int/md/S18-CLCWGCOP14-C-001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15-CL-C-0109/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17-CL-C-001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S-CONF-PLEN-2015"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2.xml><?xml version="1.0" encoding="utf-8"?>
<ds:datastoreItem xmlns:ds="http://schemas.openxmlformats.org/officeDocument/2006/customXml" ds:itemID="{D435FABC-538F-4035-A7C5-D5721FA3988D}">
  <ds:schemaRefs>
    <ds:schemaRef ds:uri="f413e73c-0d45-446a-a106-728708596ba9"/>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A0521-4796-4B29-952A-BF0250BE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PE_PP18.dotx</Template>
  <TotalTime>25</TotalTime>
  <Pages>5</Pages>
  <Words>1281</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Report of CWG-COP</vt:lpstr>
    </vt:vector>
  </TitlesOfParts>
  <Manager>General Secretariat - Pool</Manager>
  <Company>International Telecommunication Union (ITU)</Company>
  <LinksUpToDate>false</LinksUpToDate>
  <CharactersWithSpaces>8667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CWG-COP</dc:title>
  <dc:subject>Council 2017</dc:subject>
  <dc:creator>Brouard, Ricarda</dc:creator>
  <cp:keywords>PP-18, Plenipotentiary</cp:keywords>
  <dc:description/>
  <cp:lastModifiedBy>Janin</cp:lastModifiedBy>
  <cp:revision>10</cp:revision>
  <cp:lastPrinted>2000-07-18T13:30:00Z</cp:lastPrinted>
  <dcterms:created xsi:type="dcterms:W3CDTF">2018-06-01T08:14:00Z</dcterms:created>
  <dcterms:modified xsi:type="dcterms:W3CDTF">2018-07-02T13:55:00Z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