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64F67" w:rsidRPr="00813E5E" w14:paraId="23285D22" w14:textId="77777777">
        <w:trPr>
          <w:cantSplit/>
        </w:trPr>
        <w:tc>
          <w:tcPr>
            <w:tcW w:w="6911" w:type="dxa"/>
          </w:tcPr>
          <w:p w14:paraId="7740DD53" w14:textId="2964EC12" w:rsidR="00164F67" w:rsidRPr="00813E5E" w:rsidRDefault="00465CE6" w:rsidP="00216828">
            <w:pPr>
              <w:spacing w:before="360" w:after="48" w:line="240" w:lineRule="atLeast"/>
              <w:rPr>
                <w:position w:val="6"/>
              </w:rPr>
            </w:pPr>
            <w:bookmarkStart w:id="0" w:name="dpp"/>
            <w:bookmarkEnd w:id="0"/>
            <w:r w:rsidRPr="00936F04">
              <w:rPr>
                <w:rFonts w:cs="Times"/>
                <w:b/>
                <w:position w:val="6"/>
                <w:sz w:val="30"/>
                <w:szCs w:val="30"/>
              </w:rPr>
              <w:t>Plenipotentiary Conference (PP-1</w:t>
            </w:r>
            <w:r>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Pr>
                <w:b/>
                <w:bCs/>
                <w:position w:val="6"/>
                <w:szCs w:val="24"/>
              </w:rPr>
              <w:t>Dubai</w:t>
            </w:r>
            <w:r w:rsidRPr="00936F04">
              <w:rPr>
                <w:b/>
                <w:bCs/>
                <w:position w:val="6"/>
                <w:szCs w:val="24"/>
              </w:rPr>
              <w:t>, 2</w:t>
            </w:r>
            <w:r>
              <w:rPr>
                <w:b/>
                <w:bCs/>
                <w:position w:val="6"/>
                <w:szCs w:val="24"/>
              </w:rPr>
              <w:t>9</w:t>
            </w:r>
            <w:r w:rsidRPr="00936F04">
              <w:rPr>
                <w:b/>
                <w:bCs/>
                <w:position w:val="6"/>
                <w:szCs w:val="24"/>
              </w:rPr>
              <w:t xml:space="preserve"> October </w:t>
            </w:r>
            <w:r>
              <w:rPr>
                <w:b/>
                <w:bCs/>
                <w:position w:val="6"/>
                <w:szCs w:val="24"/>
              </w:rPr>
              <w:t>– 16 November 2018</w:t>
            </w:r>
          </w:p>
        </w:tc>
        <w:tc>
          <w:tcPr>
            <w:tcW w:w="3120" w:type="dxa"/>
          </w:tcPr>
          <w:p w14:paraId="0E77C0B3" w14:textId="77777777" w:rsidR="00164F67" w:rsidRPr="00813E5E" w:rsidRDefault="00164F67" w:rsidP="00164F67">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2098888E" wp14:editId="16BB72CD">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64F67" w:rsidRPr="00813E5E" w14:paraId="0965015C" w14:textId="77777777">
        <w:trPr>
          <w:cantSplit/>
        </w:trPr>
        <w:tc>
          <w:tcPr>
            <w:tcW w:w="6911" w:type="dxa"/>
            <w:tcBorders>
              <w:bottom w:val="single" w:sz="12" w:space="0" w:color="auto"/>
            </w:tcBorders>
          </w:tcPr>
          <w:p w14:paraId="5E89AD7A" w14:textId="77777777" w:rsidR="00164F67" w:rsidRPr="00813E5E" w:rsidRDefault="00164F67">
            <w:pPr>
              <w:spacing w:before="0" w:after="48" w:line="240" w:lineRule="atLeast"/>
              <w:rPr>
                <w:b/>
                <w:smallCaps/>
                <w:szCs w:val="24"/>
              </w:rPr>
            </w:pPr>
          </w:p>
        </w:tc>
        <w:tc>
          <w:tcPr>
            <w:tcW w:w="3120" w:type="dxa"/>
            <w:tcBorders>
              <w:bottom w:val="single" w:sz="12" w:space="0" w:color="auto"/>
            </w:tcBorders>
          </w:tcPr>
          <w:p w14:paraId="62D11023" w14:textId="77777777" w:rsidR="00164F67" w:rsidRPr="00813E5E" w:rsidRDefault="00164F67">
            <w:pPr>
              <w:spacing w:before="0" w:line="240" w:lineRule="atLeast"/>
              <w:rPr>
                <w:szCs w:val="24"/>
              </w:rPr>
            </w:pPr>
          </w:p>
        </w:tc>
      </w:tr>
      <w:tr w:rsidR="00164F67" w:rsidRPr="00813E5E" w14:paraId="738A697D" w14:textId="77777777">
        <w:trPr>
          <w:cantSplit/>
        </w:trPr>
        <w:tc>
          <w:tcPr>
            <w:tcW w:w="6911" w:type="dxa"/>
            <w:tcBorders>
              <w:top w:val="single" w:sz="12" w:space="0" w:color="auto"/>
            </w:tcBorders>
          </w:tcPr>
          <w:p w14:paraId="02F1D674" w14:textId="77777777" w:rsidR="00164F67" w:rsidRPr="00813E5E" w:rsidRDefault="00164F67">
            <w:pPr>
              <w:spacing w:before="0" w:after="48" w:line="240" w:lineRule="atLeast"/>
              <w:rPr>
                <w:b/>
                <w:smallCaps/>
                <w:szCs w:val="24"/>
              </w:rPr>
            </w:pPr>
          </w:p>
        </w:tc>
        <w:tc>
          <w:tcPr>
            <w:tcW w:w="3120" w:type="dxa"/>
            <w:tcBorders>
              <w:top w:val="single" w:sz="12" w:space="0" w:color="auto"/>
            </w:tcBorders>
          </w:tcPr>
          <w:p w14:paraId="12BCE42E" w14:textId="77777777" w:rsidR="00164F67" w:rsidRPr="00813E5E" w:rsidRDefault="00164F67">
            <w:pPr>
              <w:spacing w:before="0" w:line="240" w:lineRule="atLeast"/>
              <w:rPr>
                <w:szCs w:val="24"/>
              </w:rPr>
            </w:pPr>
          </w:p>
        </w:tc>
      </w:tr>
      <w:tr w:rsidR="00465CE6" w:rsidRPr="00813E5E" w14:paraId="6FAF6D8A" w14:textId="77777777">
        <w:trPr>
          <w:cantSplit/>
          <w:trHeight w:val="23"/>
        </w:trPr>
        <w:tc>
          <w:tcPr>
            <w:tcW w:w="6911" w:type="dxa"/>
            <w:vMerge w:val="restart"/>
          </w:tcPr>
          <w:p w14:paraId="1FFDDAC5" w14:textId="6DC104DA" w:rsidR="00465CE6" w:rsidRPr="00164F67" w:rsidRDefault="00465CE6" w:rsidP="00776FE9">
            <w:pPr>
              <w:pStyle w:val="Committee"/>
            </w:pPr>
            <w:bookmarkStart w:id="2" w:name="dmeeting" w:colFirst="0" w:colLast="0"/>
            <w:bookmarkStart w:id="3" w:name="dnum" w:colFirst="1" w:colLast="1"/>
            <w:r w:rsidRPr="00133137">
              <w:t>PLENARY MEETING</w:t>
            </w:r>
          </w:p>
        </w:tc>
        <w:tc>
          <w:tcPr>
            <w:tcW w:w="3120" w:type="dxa"/>
          </w:tcPr>
          <w:p w14:paraId="68BE82DE" w14:textId="5BAB6DB1" w:rsidR="00465CE6" w:rsidRPr="003367E5" w:rsidRDefault="00BC6067" w:rsidP="00393747">
            <w:pPr>
              <w:tabs>
                <w:tab w:val="left" w:pos="851"/>
              </w:tabs>
              <w:spacing w:before="0" w:line="240" w:lineRule="atLeast"/>
              <w:rPr>
                <w:b/>
              </w:rPr>
            </w:pPr>
            <w:r>
              <w:rPr>
                <w:b/>
              </w:rPr>
              <w:t xml:space="preserve">Document </w:t>
            </w:r>
            <w:r w:rsidR="00AB7D6E">
              <w:rPr>
                <w:b/>
              </w:rPr>
              <w:t>3</w:t>
            </w:r>
            <w:r w:rsidR="00393747">
              <w:rPr>
                <w:b/>
              </w:rPr>
              <w:t>2</w:t>
            </w:r>
            <w:r w:rsidR="00465CE6" w:rsidRPr="003367E5">
              <w:rPr>
                <w:b/>
              </w:rPr>
              <w:t>-E</w:t>
            </w:r>
          </w:p>
        </w:tc>
      </w:tr>
      <w:tr w:rsidR="00465CE6" w:rsidRPr="00813E5E" w14:paraId="6B8986E3" w14:textId="77777777">
        <w:trPr>
          <w:cantSplit/>
          <w:trHeight w:val="23"/>
        </w:trPr>
        <w:tc>
          <w:tcPr>
            <w:tcW w:w="6911" w:type="dxa"/>
            <w:vMerge/>
          </w:tcPr>
          <w:p w14:paraId="380A40BE" w14:textId="77777777" w:rsidR="00465CE6" w:rsidRPr="00813E5E" w:rsidRDefault="00465CE6" w:rsidP="00465CE6">
            <w:pPr>
              <w:tabs>
                <w:tab w:val="left" w:pos="851"/>
              </w:tabs>
              <w:spacing w:line="240" w:lineRule="atLeast"/>
              <w:rPr>
                <w:b/>
              </w:rPr>
            </w:pPr>
            <w:bookmarkStart w:id="4" w:name="ddate" w:colFirst="1" w:colLast="1"/>
            <w:bookmarkEnd w:id="2"/>
            <w:bookmarkEnd w:id="3"/>
          </w:p>
        </w:tc>
        <w:tc>
          <w:tcPr>
            <w:tcW w:w="3120" w:type="dxa"/>
          </w:tcPr>
          <w:p w14:paraId="7C628B5E" w14:textId="7CDF9085" w:rsidR="00465CE6" w:rsidRPr="008A007E" w:rsidRDefault="00985EDE" w:rsidP="00BC6067">
            <w:pPr>
              <w:tabs>
                <w:tab w:val="left" w:pos="993"/>
              </w:tabs>
              <w:spacing w:before="0"/>
              <w:rPr>
                <w:b/>
              </w:rPr>
            </w:pPr>
            <w:r>
              <w:rPr>
                <w:b/>
              </w:rPr>
              <w:t>29</w:t>
            </w:r>
            <w:bookmarkStart w:id="5" w:name="_GoBack"/>
            <w:bookmarkEnd w:id="5"/>
            <w:r w:rsidR="00776FE9" w:rsidRPr="008A007E">
              <w:rPr>
                <w:b/>
              </w:rPr>
              <w:t xml:space="preserve"> </w:t>
            </w:r>
            <w:r w:rsidR="00BC6067" w:rsidRPr="008A007E">
              <w:rPr>
                <w:b/>
              </w:rPr>
              <w:t>June</w:t>
            </w:r>
            <w:r w:rsidR="00465CE6" w:rsidRPr="008A007E">
              <w:rPr>
                <w:b/>
              </w:rPr>
              <w:t xml:space="preserve"> 2018</w:t>
            </w:r>
          </w:p>
        </w:tc>
      </w:tr>
      <w:tr w:rsidR="00465CE6" w:rsidRPr="00813E5E" w14:paraId="1DC0B2E1" w14:textId="77777777">
        <w:trPr>
          <w:cantSplit/>
          <w:trHeight w:val="23"/>
        </w:trPr>
        <w:tc>
          <w:tcPr>
            <w:tcW w:w="6911" w:type="dxa"/>
            <w:vMerge/>
          </w:tcPr>
          <w:p w14:paraId="1608A87B" w14:textId="77777777" w:rsidR="00465CE6" w:rsidRPr="00813E5E" w:rsidRDefault="00465CE6" w:rsidP="00465CE6">
            <w:pPr>
              <w:tabs>
                <w:tab w:val="left" w:pos="851"/>
              </w:tabs>
              <w:spacing w:line="240" w:lineRule="atLeast"/>
              <w:rPr>
                <w:b/>
              </w:rPr>
            </w:pPr>
            <w:bookmarkStart w:id="6" w:name="dorlang" w:colFirst="1" w:colLast="1"/>
            <w:bookmarkEnd w:id="4"/>
          </w:p>
        </w:tc>
        <w:tc>
          <w:tcPr>
            <w:tcW w:w="3120" w:type="dxa"/>
          </w:tcPr>
          <w:p w14:paraId="65342D74" w14:textId="77777777" w:rsidR="00465CE6" w:rsidRPr="008A007E" w:rsidRDefault="00465CE6" w:rsidP="00465CE6">
            <w:pPr>
              <w:tabs>
                <w:tab w:val="left" w:pos="993"/>
              </w:tabs>
              <w:spacing w:before="0"/>
              <w:rPr>
                <w:b/>
              </w:rPr>
            </w:pPr>
            <w:r w:rsidRPr="008A007E">
              <w:rPr>
                <w:b/>
              </w:rPr>
              <w:t>Original: English</w:t>
            </w:r>
          </w:p>
        </w:tc>
      </w:tr>
      <w:tr w:rsidR="00465CE6" w:rsidRPr="00813E5E" w14:paraId="4E0ADF52" w14:textId="77777777">
        <w:trPr>
          <w:cantSplit/>
        </w:trPr>
        <w:tc>
          <w:tcPr>
            <w:tcW w:w="10031" w:type="dxa"/>
            <w:gridSpan w:val="2"/>
          </w:tcPr>
          <w:p w14:paraId="049B1F42" w14:textId="269CE722" w:rsidR="00465CE6" w:rsidRPr="008A007E" w:rsidRDefault="008A007E" w:rsidP="00465CE6">
            <w:pPr>
              <w:pStyle w:val="Source"/>
            </w:pPr>
            <w:bookmarkStart w:id="7" w:name="dsource" w:colFirst="0" w:colLast="0"/>
            <w:bookmarkEnd w:id="6"/>
            <w:r>
              <w:t>Report by the Council</w:t>
            </w:r>
          </w:p>
        </w:tc>
      </w:tr>
      <w:tr w:rsidR="00465CE6" w:rsidRPr="00813E5E" w14:paraId="600E98D8" w14:textId="77777777">
        <w:trPr>
          <w:cantSplit/>
        </w:trPr>
        <w:tc>
          <w:tcPr>
            <w:tcW w:w="10031" w:type="dxa"/>
            <w:gridSpan w:val="2"/>
          </w:tcPr>
          <w:p w14:paraId="12263D69" w14:textId="08087417" w:rsidR="00465CE6" w:rsidRPr="008A007E" w:rsidRDefault="00393747" w:rsidP="008A007E">
            <w:pPr>
              <w:pStyle w:val="Title1"/>
            </w:pPr>
            <w:bookmarkStart w:id="8" w:name="dtitle1" w:colFirst="0" w:colLast="0"/>
            <w:bookmarkEnd w:id="7"/>
            <w:r w:rsidRPr="008A007E">
              <w:t xml:space="preserve">IMPLEMENTATION OF RESOLUTION 154 (REV. BUSAN, 2014) ON USE OF THE </w:t>
            </w:r>
            <w:r w:rsidRPr="008A007E">
              <w:br/>
              <w:t>SIX OFFICIAL LANGUAGES OF THE UNION ON AN EQUAL FOOTING</w:t>
            </w:r>
          </w:p>
        </w:tc>
      </w:tr>
      <w:bookmarkEnd w:id="8"/>
    </w:tbl>
    <w:p w14:paraId="159B9387" w14:textId="77777777" w:rsidR="008A007E" w:rsidRPr="00962AE0" w:rsidRDefault="008A007E" w:rsidP="008A007E">
      <w:pPr>
        <w:spacing w:before="640"/>
        <w:rPr>
          <w:lang w:val="en-US"/>
        </w:rPr>
      </w:pPr>
    </w:p>
    <w:tbl>
      <w:tblPr>
        <w:tblStyle w:val="TableGrid"/>
        <w:tblW w:w="0" w:type="auto"/>
        <w:jc w:val="center"/>
        <w:tblLook w:val="04A0" w:firstRow="1" w:lastRow="0" w:firstColumn="1" w:lastColumn="0" w:noHBand="0" w:noVBand="1"/>
      </w:tblPr>
      <w:tblGrid>
        <w:gridCol w:w="9629"/>
      </w:tblGrid>
      <w:tr w:rsidR="008A007E" w14:paraId="2F8491A2" w14:textId="77777777" w:rsidTr="00BE7181">
        <w:trPr>
          <w:jc w:val="center"/>
        </w:trPr>
        <w:tc>
          <w:tcPr>
            <w:tcW w:w="9629" w:type="dxa"/>
          </w:tcPr>
          <w:p w14:paraId="0C77566C" w14:textId="06B4A723" w:rsidR="008A007E" w:rsidRDefault="008A007E" w:rsidP="008A007E">
            <w:pPr>
              <w:spacing w:after="120"/>
              <w:jc w:val="both"/>
            </w:pPr>
            <w:r>
              <w:t xml:space="preserve">Further to discussions held during the 2018 Session of the Council, </w:t>
            </w:r>
            <w:r w:rsidRPr="00393747">
              <w:t>Document C18/14</w:t>
            </w:r>
            <w:r w:rsidRPr="00927EB8">
              <w:rPr>
                <w:bCs/>
              </w:rPr>
              <w:t xml:space="preserve"> on implementation of Resolution 154 (Rev. Busan, 2014) on use of the six official languages of the Union on an equal footing</w:t>
            </w:r>
            <w:r>
              <w:rPr>
                <w:rFonts w:eastAsia="SimSun"/>
                <w:szCs w:val="24"/>
              </w:rPr>
              <w:t xml:space="preserve"> </w:t>
            </w:r>
            <w:r>
              <w:t>is transmitted to the Plenipotentiary Conference.</w:t>
            </w:r>
          </w:p>
          <w:p w14:paraId="4C31D9FD" w14:textId="391CD8BC" w:rsidR="008A007E" w:rsidRDefault="008A007E" w:rsidP="008A007E">
            <w:pPr>
              <w:spacing w:after="120"/>
            </w:pPr>
            <w:r>
              <w:t xml:space="preserve">For information, Summary record of the first Plenary meeting of the 2018 Session of the Council can be found in </w:t>
            </w:r>
            <w:hyperlink r:id="rId12" w:history="1">
              <w:r w:rsidRPr="00E42A72">
                <w:rPr>
                  <w:rStyle w:val="Hyperlink"/>
                </w:rPr>
                <w:t>Document C18/1</w:t>
              </w:r>
              <w:r>
                <w:rPr>
                  <w:rStyle w:val="Hyperlink"/>
                </w:rPr>
                <w:t>04</w:t>
              </w:r>
            </w:hyperlink>
            <w:r>
              <w:t>.</w:t>
            </w:r>
          </w:p>
        </w:tc>
      </w:tr>
    </w:tbl>
    <w:p w14:paraId="0BD3BBB6" w14:textId="77777777" w:rsidR="008A007E" w:rsidRPr="00694012" w:rsidRDefault="008A007E" w:rsidP="008A007E">
      <w:pPr>
        <w:spacing w:before="2000"/>
        <w:rPr>
          <w:lang w:val="en-US"/>
        </w:rPr>
      </w:pPr>
      <w:r w:rsidRPr="00694012">
        <w:rPr>
          <w:lang w:val="en-US"/>
        </w:rPr>
        <w:t xml:space="preserve">Annex: </w:t>
      </w:r>
      <w:r>
        <w:rPr>
          <w:lang w:val="en-US"/>
        </w:rPr>
        <w:t>1</w:t>
      </w:r>
    </w:p>
    <w:p w14:paraId="45BA8BF8" w14:textId="5E50A35C" w:rsidR="00BC6067" w:rsidRDefault="00BC6067">
      <w:pPr>
        <w:tabs>
          <w:tab w:val="clear" w:pos="567"/>
          <w:tab w:val="clear" w:pos="1134"/>
          <w:tab w:val="clear" w:pos="1701"/>
          <w:tab w:val="clear" w:pos="2268"/>
          <w:tab w:val="clear" w:pos="2835"/>
        </w:tabs>
        <w:overflowPunct/>
        <w:autoSpaceDE/>
        <w:autoSpaceDN/>
        <w:adjustRightInd/>
        <w:spacing w:before="0"/>
        <w:textAlignment w:val="auto"/>
      </w:pPr>
      <w:r>
        <w:br w:type="page"/>
      </w:r>
    </w:p>
    <w:p w14:paraId="530649D0" w14:textId="388CFBE4" w:rsidR="00BC6067" w:rsidRDefault="00393747" w:rsidP="00F047C7">
      <w:pPr>
        <w:pStyle w:val="AnnexNo"/>
      </w:pPr>
      <w:r>
        <w:lastRenderedPageBreak/>
        <w:t>ANNEX</w:t>
      </w:r>
    </w:p>
    <w:p w14:paraId="69EF5D44" w14:textId="471D9638" w:rsidR="00F047C7" w:rsidRDefault="00F047C7" w:rsidP="00393747">
      <w:pPr>
        <w:pStyle w:val="Annextitle"/>
        <w:rPr>
          <w:bCs/>
        </w:rPr>
      </w:pPr>
      <w:r w:rsidRPr="00F047C7">
        <w:t>Document C18/</w:t>
      </w:r>
      <w:r w:rsidR="00393747">
        <w:t>14</w:t>
      </w:r>
      <w:r w:rsidRPr="00F047C7">
        <w:t xml:space="preserve"> </w:t>
      </w:r>
      <w:r w:rsidR="00AB7D6E">
        <w:t>–</w:t>
      </w:r>
      <w:r w:rsidRPr="00F047C7">
        <w:t xml:space="preserve"> </w:t>
      </w:r>
      <w:r w:rsidR="00393747">
        <w:t>R</w:t>
      </w:r>
      <w:r w:rsidR="00393747" w:rsidRPr="00927EB8">
        <w:rPr>
          <w:bCs/>
        </w:rPr>
        <w:t>eport on implementation of Resolution 154 (Rev. Busan, 2014) on use of the six official languages of the Union on an equal footing</w:t>
      </w:r>
    </w:p>
    <w:tbl>
      <w:tblPr>
        <w:tblW w:w="10031" w:type="dxa"/>
        <w:tblLayout w:type="fixed"/>
        <w:tblLook w:val="0000" w:firstRow="0" w:lastRow="0" w:firstColumn="0" w:lastColumn="0" w:noHBand="0" w:noVBand="0"/>
      </w:tblPr>
      <w:tblGrid>
        <w:gridCol w:w="6911"/>
        <w:gridCol w:w="3120"/>
      </w:tblGrid>
      <w:tr w:rsidR="00393747" w:rsidRPr="00813E5E" w14:paraId="4FD13C2A" w14:textId="77777777" w:rsidTr="00393747">
        <w:trPr>
          <w:cantSplit/>
        </w:trPr>
        <w:tc>
          <w:tcPr>
            <w:tcW w:w="6911" w:type="dxa"/>
          </w:tcPr>
          <w:p w14:paraId="3D98FC8C" w14:textId="77777777" w:rsidR="00393747" w:rsidRPr="00813E5E" w:rsidRDefault="00393747" w:rsidP="00393747">
            <w:pPr>
              <w:spacing w:before="360" w:after="48" w:line="240" w:lineRule="atLeast"/>
              <w:rPr>
                <w:position w:val="6"/>
              </w:rPr>
            </w:pPr>
            <w:bookmarkStart w:id="9" w:name="dc06"/>
            <w:bookmarkEnd w:id="9"/>
            <w:r w:rsidRPr="00E85629">
              <w:rPr>
                <w:b/>
                <w:bCs/>
                <w:position w:val="6"/>
                <w:sz w:val="30"/>
                <w:szCs w:val="30"/>
                <w:lang w:val="fr-CH"/>
              </w:rPr>
              <w:t>Council 201</w:t>
            </w:r>
            <w:r>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Pr>
                <w:b/>
                <w:bCs/>
                <w:position w:val="6"/>
                <w:szCs w:val="24"/>
                <w:lang w:val="fr-CH"/>
              </w:rPr>
              <w:t>7</w:t>
            </w:r>
            <w:r w:rsidRPr="00E85629">
              <w:rPr>
                <w:b/>
                <w:bCs/>
                <w:position w:val="6"/>
                <w:szCs w:val="24"/>
                <w:lang w:val="fr-CH"/>
              </w:rPr>
              <w:t>-2</w:t>
            </w:r>
            <w:r>
              <w:rPr>
                <w:b/>
                <w:bCs/>
                <w:position w:val="6"/>
                <w:szCs w:val="24"/>
                <w:lang w:val="fr-CH"/>
              </w:rPr>
              <w:t>7</w:t>
            </w:r>
            <w:r w:rsidRPr="00E85629">
              <w:rPr>
                <w:b/>
                <w:bCs/>
                <w:position w:val="6"/>
                <w:szCs w:val="24"/>
                <w:lang w:val="fr-CH"/>
              </w:rPr>
              <w:t xml:space="preserve"> </w:t>
            </w:r>
            <w:r>
              <w:rPr>
                <w:b/>
                <w:bCs/>
                <w:position w:val="6"/>
                <w:szCs w:val="24"/>
                <w:lang w:val="fr-CH"/>
              </w:rPr>
              <w:t>April</w:t>
            </w:r>
            <w:r w:rsidRPr="00E85629">
              <w:rPr>
                <w:b/>
                <w:bCs/>
                <w:position w:val="6"/>
                <w:szCs w:val="24"/>
                <w:lang w:val="fr-CH"/>
              </w:rPr>
              <w:t xml:space="preserve"> 201</w:t>
            </w:r>
            <w:r>
              <w:rPr>
                <w:b/>
                <w:bCs/>
                <w:position w:val="6"/>
                <w:szCs w:val="24"/>
                <w:lang w:val="fr-CH"/>
              </w:rPr>
              <w:t>8</w:t>
            </w:r>
          </w:p>
        </w:tc>
        <w:tc>
          <w:tcPr>
            <w:tcW w:w="3120" w:type="dxa"/>
          </w:tcPr>
          <w:p w14:paraId="311D65A5" w14:textId="77777777" w:rsidR="00393747" w:rsidRPr="00813E5E" w:rsidRDefault="00393747" w:rsidP="00393747">
            <w:pPr>
              <w:spacing w:before="0" w:line="240" w:lineRule="atLeast"/>
              <w:jc w:val="right"/>
            </w:pPr>
            <w:r w:rsidRPr="00F21593">
              <w:rPr>
                <w:rFonts w:ascii="Verdana" w:hAnsi="Verdana"/>
                <w:noProof/>
                <w:color w:val="FFFFFF"/>
                <w:sz w:val="26"/>
                <w:szCs w:val="26"/>
                <w:lang w:val="en-US" w:eastAsia="zh-CN"/>
              </w:rPr>
              <w:drawing>
                <wp:inline distT="0" distB="0" distL="0" distR="0" wp14:anchorId="78D5B6FC" wp14:editId="39D9ECC4">
                  <wp:extent cx="1765300" cy="7429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393747" w:rsidRPr="00813E5E" w14:paraId="788FCC2F" w14:textId="77777777" w:rsidTr="00393747">
        <w:trPr>
          <w:cantSplit/>
        </w:trPr>
        <w:tc>
          <w:tcPr>
            <w:tcW w:w="6911" w:type="dxa"/>
            <w:tcBorders>
              <w:bottom w:val="single" w:sz="12" w:space="0" w:color="auto"/>
            </w:tcBorders>
          </w:tcPr>
          <w:p w14:paraId="28FDED34" w14:textId="77777777" w:rsidR="00393747" w:rsidRPr="00813E5E" w:rsidRDefault="00393747" w:rsidP="00393747">
            <w:pPr>
              <w:spacing w:before="0" w:line="240" w:lineRule="atLeast"/>
              <w:rPr>
                <w:b/>
                <w:smallCaps/>
                <w:szCs w:val="24"/>
              </w:rPr>
            </w:pPr>
          </w:p>
        </w:tc>
        <w:tc>
          <w:tcPr>
            <w:tcW w:w="3120" w:type="dxa"/>
            <w:tcBorders>
              <w:bottom w:val="single" w:sz="12" w:space="0" w:color="auto"/>
            </w:tcBorders>
          </w:tcPr>
          <w:p w14:paraId="3081A47B" w14:textId="77777777" w:rsidR="00393747" w:rsidRPr="00813E5E" w:rsidRDefault="00393747" w:rsidP="00393747">
            <w:pPr>
              <w:spacing w:before="0" w:line="240" w:lineRule="atLeast"/>
              <w:rPr>
                <w:szCs w:val="24"/>
              </w:rPr>
            </w:pPr>
          </w:p>
        </w:tc>
      </w:tr>
      <w:tr w:rsidR="00393747" w:rsidRPr="00813E5E" w14:paraId="50BAEE03" w14:textId="77777777" w:rsidTr="00393747">
        <w:trPr>
          <w:cantSplit/>
        </w:trPr>
        <w:tc>
          <w:tcPr>
            <w:tcW w:w="6911" w:type="dxa"/>
            <w:tcBorders>
              <w:top w:val="single" w:sz="12" w:space="0" w:color="auto"/>
            </w:tcBorders>
          </w:tcPr>
          <w:p w14:paraId="3F992E8B" w14:textId="77777777" w:rsidR="00393747" w:rsidRPr="00813E5E" w:rsidRDefault="00393747" w:rsidP="00393747">
            <w:pPr>
              <w:spacing w:before="0" w:line="240" w:lineRule="atLeast"/>
              <w:rPr>
                <w:b/>
                <w:smallCaps/>
                <w:szCs w:val="24"/>
              </w:rPr>
            </w:pPr>
          </w:p>
        </w:tc>
        <w:tc>
          <w:tcPr>
            <w:tcW w:w="3120" w:type="dxa"/>
            <w:tcBorders>
              <w:top w:val="single" w:sz="12" w:space="0" w:color="auto"/>
            </w:tcBorders>
          </w:tcPr>
          <w:p w14:paraId="729B73EB" w14:textId="77777777" w:rsidR="00393747" w:rsidRPr="00813E5E" w:rsidRDefault="00393747" w:rsidP="00393747">
            <w:pPr>
              <w:spacing w:before="0" w:line="240" w:lineRule="atLeast"/>
              <w:rPr>
                <w:szCs w:val="24"/>
              </w:rPr>
            </w:pPr>
          </w:p>
        </w:tc>
      </w:tr>
      <w:tr w:rsidR="00393747" w:rsidRPr="00813E5E" w14:paraId="3B8BA371" w14:textId="77777777" w:rsidTr="00393747">
        <w:trPr>
          <w:cantSplit/>
          <w:trHeight w:val="23"/>
        </w:trPr>
        <w:tc>
          <w:tcPr>
            <w:tcW w:w="6911" w:type="dxa"/>
            <w:vMerge w:val="restart"/>
          </w:tcPr>
          <w:p w14:paraId="2E49DBCE" w14:textId="77777777" w:rsidR="00393747" w:rsidRPr="00E85629" w:rsidRDefault="00393747" w:rsidP="00393747">
            <w:pPr>
              <w:tabs>
                <w:tab w:val="left" w:pos="851"/>
              </w:tabs>
              <w:spacing w:before="0" w:line="240" w:lineRule="atLeast"/>
              <w:rPr>
                <w:b/>
              </w:rPr>
            </w:pPr>
            <w:r>
              <w:rPr>
                <w:b/>
              </w:rPr>
              <w:t>Agenda item: PL 1.7</w:t>
            </w:r>
          </w:p>
        </w:tc>
        <w:tc>
          <w:tcPr>
            <w:tcW w:w="3120" w:type="dxa"/>
          </w:tcPr>
          <w:p w14:paraId="62824B32" w14:textId="77777777" w:rsidR="00393747" w:rsidRPr="00E85629" w:rsidRDefault="00393747" w:rsidP="00393747">
            <w:pPr>
              <w:tabs>
                <w:tab w:val="left" w:pos="851"/>
              </w:tabs>
              <w:spacing w:before="0" w:line="240" w:lineRule="atLeast"/>
              <w:rPr>
                <w:b/>
              </w:rPr>
            </w:pPr>
            <w:r>
              <w:rPr>
                <w:b/>
              </w:rPr>
              <w:t>Document C18/14-E</w:t>
            </w:r>
          </w:p>
        </w:tc>
      </w:tr>
      <w:tr w:rsidR="00393747" w:rsidRPr="00813E5E" w14:paraId="332EF85B" w14:textId="77777777" w:rsidTr="00393747">
        <w:trPr>
          <w:cantSplit/>
          <w:trHeight w:val="23"/>
        </w:trPr>
        <w:tc>
          <w:tcPr>
            <w:tcW w:w="6911" w:type="dxa"/>
            <w:vMerge/>
          </w:tcPr>
          <w:p w14:paraId="7709FD90" w14:textId="77777777" w:rsidR="00393747" w:rsidRPr="00813E5E" w:rsidRDefault="00393747" w:rsidP="00393747">
            <w:pPr>
              <w:tabs>
                <w:tab w:val="left" w:pos="851"/>
              </w:tabs>
              <w:spacing w:before="0" w:line="240" w:lineRule="atLeast"/>
              <w:rPr>
                <w:b/>
              </w:rPr>
            </w:pPr>
          </w:p>
        </w:tc>
        <w:tc>
          <w:tcPr>
            <w:tcW w:w="3120" w:type="dxa"/>
          </w:tcPr>
          <w:p w14:paraId="55518382" w14:textId="77777777" w:rsidR="00393747" w:rsidRPr="00E85629" w:rsidRDefault="00393747" w:rsidP="00393747">
            <w:pPr>
              <w:tabs>
                <w:tab w:val="left" w:pos="993"/>
              </w:tabs>
              <w:spacing w:before="0"/>
              <w:rPr>
                <w:b/>
              </w:rPr>
            </w:pPr>
            <w:r>
              <w:rPr>
                <w:b/>
              </w:rPr>
              <w:t>8 February 2018</w:t>
            </w:r>
          </w:p>
        </w:tc>
      </w:tr>
      <w:tr w:rsidR="00393747" w:rsidRPr="00813E5E" w14:paraId="796B812F" w14:textId="77777777" w:rsidTr="00393747">
        <w:trPr>
          <w:cantSplit/>
          <w:trHeight w:val="23"/>
        </w:trPr>
        <w:tc>
          <w:tcPr>
            <w:tcW w:w="6911" w:type="dxa"/>
            <w:vMerge/>
          </w:tcPr>
          <w:p w14:paraId="2BFA84A4" w14:textId="77777777" w:rsidR="00393747" w:rsidRPr="00813E5E" w:rsidRDefault="00393747" w:rsidP="00393747">
            <w:pPr>
              <w:tabs>
                <w:tab w:val="left" w:pos="851"/>
              </w:tabs>
              <w:spacing w:before="0" w:line="240" w:lineRule="atLeast"/>
              <w:rPr>
                <w:b/>
              </w:rPr>
            </w:pPr>
          </w:p>
        </w:tc>
        <w:tc>
          <w:tcPr>
            <w:tcW w:w="3120" w:type="dxa"/>
          </w:tcPr>
          <w:p w14:paraId="44BF494A" w14:textId="77777777" w:rsidR="00393747" w:rsidRPr="00E85629" w:rsidRDefault="00393747" w:rsidP="00393747">
            <w:pPr>
              <w:tabs>
                <w:tab w:val="left" w:pos="993"/>
              </w:tabs>
              <w:spacing w:before="0"/>
              <w:rPr>
                <w:b/>
              </w:rPr>
            </w:pPr>
            <w:r>
              <w:rPr>
                <w:b/>
              </w:rPr>
              <w:t>Original: English</w:t>
            </w:r>
          </w:p>
        </w:tc>
      </w:tr>
      <w:tr w:rsidR="00393747" w:rsidRPr="00813E5E" w14:paraId="5B39D979" w14:textId="77777777" w:rsidTr="00393747">
        <w:trPr>
          <w:cantSplit/>
        </w:trPr>
        <w:tc>
          <w:tcPr>
            <w:tcW w:w="10031" w:type="dxa"/>
            <w:gridSpan w:val="2"/>
          </w:tcPr>
          <w:p w14:paraId="2C47D818" w14:textId="77777777" w:rsidR="00393747" w:rsidRPr="00813E5E" w:rsidRDefault="00393747" w:rsidP="00393747">
            <w:pPr>
              <w:pStyle w:val="Source"/>
            </w:pPr>
            <w:r w:rsidRPr="00302D7D">
              <w:t>Chairman of the Council Working Group on</w:t>
            </w:r>
            <w:r>
              <w:br/>
              <w:t>the use of the six official l</w:t>
            </w:r>
            <w:r w:rsidRPr="00302D7D">
              <w:t>anguages</w:t>
            </w:r>
            <w:r>
              <w:t xml:space="preserve"> of the Union (CWG-LANG)</w:t>
            </w:r>
          </w:p>
        </w:tc>
      </w:tr>
      <w:tr w:rsidR="00393747" w:rsidRPr="00813E5E" w14:paraId="4D73FB14" w14:textId="77777777" w:rsidTr="00393747">
        <w:trPr>
          <w:cantSplit/>
        </w:trPr>
        <w:tc>
          <w:tcPr>
            <w:tcW w:w="10031" w:type="dxa"/>
            <w:gridSpan w:val="2"/>
          </w:tcPr>
          <w:p w14:paraId="5558DF1B" w14:textId="77777777" w:rsidR="00393747" w:rsidRPr="00813E5E" w:rsidRDefault="00393747" w:rsidP="00393747">
            <w:pPr>
              <w:pStyle w:val="Title1"/>
            </w:pPr>
            <w:r>
              <w:t xml:space="preserve">IMPLEMENTATION OF RESOLUTION 154 (REV. BUSAN, 2014) </w:t>
            </w:r>
            <w:r>
              <w:br/>
              <w:t>ON USE OF THE SIX OFFICIAL LANGUAGES OF THE UNION ON AN EQUAL FOOTING</w:t>
            </w:r>
          </w:p>
        </w:tc>
      </w:tr>
    </w:tbl>
    <w:p w14:paraId="75741A29" w14:textId="77777777" w:rsidR="00393747" w:rsidRPr="00813E5E" w:rsidRDefault="00393747"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93747" w:rsidRPr="00813E5E" w14:paraId="14EF6B03"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021C8651" w14:textId="77777777" w:rsidR="00393747" w:rsidRPr="005467C9" w:rsidRDefault="00393747" w:rsidP="00302D7D">
            <w:pPr>
              <w:keepNext/>
              <w:keepLines/>
              <w:tabs>
                <w:tab w:val="left" w:pos="794"/>
                <w:tab w:val="left" w:pos="2127"/>
                <w:tab w:val="left" w:pos="2410"/>
                <w:tab w:val="left" w:pos="2921"/>
                <w:tab w:val="left" w:pos="3261"/>
              </w:tabs>
              <w:spacing w:after="120"/>
              <w:rPr>
                <w:rFonts w:cstheme="minorHAnsi"/>
                <w:b/>
              </w:rPr>
            </w:pPr>
            <w:r w:rsidRPr="005467C9">
              <w:rPr>
                <w:rFonts w:cstheme="minorHAnsi"/>
                <w:b/>
              </w:rPr>
              <w:t>Summary</w:t>
            </w:r>
          </w:p>
          <w:p w14:paraId="1B5988CD" w14:textId="77777777" w:rsidR="00393747" w:rsidRPr="005467C9" w:rsidRDefault="00393747" w:rsidP="00A26BF9">
            <w:pPr>
              <w:tabs>
                <w:tab w:val="left" w:pos="794"/>
                <w:tab w:val="left" w:pos="1191"/>
                <w:tab w:val="left" w:pos="1588"/>
                <w:tab w:val="left" w:pos="1985"/>
              </w:tabs>
              <w:spacing w:after="120"/>
              <w:jc w:val="both"/>
              <w:rPr>
                <w:rFonts w:cstheme="minorHAnsi"/>
                <w:color w:val="000000"/>
                <w:lang w:val="en-US"/>
              </w:rPr>
            </w:pPr>
            <w:r w:rsidRPr="005467C9">
              <w:rPr>
                <w:rFonts w:cstheme="minorHAnsi"/>
                <w:color w:val="000000"/>
              </w:rPr>
              <w:t xml:space="preserve">This document contains the final report to </w:t>
            </w:r>
            <w:r>
              <w:rPr>
                <w:rFonts w:cstheme="minorHAnsi"/>
                <w:color w:val="000000"/>
              </w:rPr>
              <w:t>Council 2018</w:t>
            </w:r>
            <w:r w:rsidRPr="005467C9">
              <w:rPr>
                <w:rFonts w:cstheme="minorHAnsi"/>
                <w:color w:val="000000"/>
              </w:rPr>
              <w:t xml:space="preserve"> of the Council Working Group on Languages (CWG-LANG), pursuant to Resolution 154 (Rev. Busan, 2014)</w:t>
            </w:r>
            <w:r>
              <w:rPr>
                <w:rFonts w:cstheme="minorHAnsi"/>
                <w:color w:val="000000"/>
              </w:rPr>
              <w:t xml:space="preserve"> and Council Resolution 1372</w:t>
            </w:r>
            <w:r w:rsidRPr="005467C9">
              <w:rPr>
                <w:rFonts w:cstheme="minorHAnsi"/>
                <w:color w:val="000000"/>
              </w:rPr>
              <w:t>.</w:t>
            </w:r>
          </w:p>
          <w:p w14:paraId="54E1DCDE" w14:textId="77777777" w:rsidR="00393747" w:rsidRPr="005467C9" w:rsidRDefault="00393747" w:rsidP="00302D7D">
            <w:pPr>
              <w:keepNext/>
              <w:keepLines/>
              <w:tabs>
                <w:tab w:val="left" w:pos="794"/>
                <w:tab w:val="left" w:pos="2127"/>
                <w:tab w:val="left" w:pos="2410"/>
                <w:tab w:val="left" w:pos="2921"/>
                <w:tab w:val="left" w:pos="3261"/>
              </w:tabs>
              <w:spacing w:after="120"/>
              <w:rPr>
                <w:rFonts w:cstheme="minorHAnsi"/>
                <w:b/>
              </w:rPr>
            </w:pPr>
            <w:r w:rsidRPr="005467C9">
              <w:rPr>
                <w:rFonts w:cstheme="minorHAnsi"/>
                <w:b/>
              </w:rPr>
              <w:t>Action required</w:t>
            </w:r>
          </w:p>
          <w:p w14:paraId="77E30A8F" w14:textId="77777777" w:rsidR="00393747" w:rsidRPr="005467C9" w:rsidRDefault="00393747" w:rsidP="00A26BF9">
            <w:pPr>
              <w:tabs>
                <w:tab w:val="left" w:pos="794"/>
                <w:tab w:val="left" w:pos="1191"/>
                <w:tab w:val="left" w:pos="1588"/>
                <w:tab w:val="left" w:pos="1985"/>
              </w:tabs>
              <w:spacing w:after="120"/>
              <w:rPr>
                <w:rFonts w:cstheme="minorHAnsi"/>
              </w:rPr>
            </w:pPr>
            <w:r w:rsidRPr="005467C9">
              <w:rPr>
                <w:rFonts w:cstheme="minorHAnsi"/>
              </w:rPr>
              <w:t xml:space="preserve">The Council is invited to </w:t>
            </w:r>
            <w:r w:rsidRPr="005467C9">
              <w:rPr>
                <w:rFonts w:cstheme="minorHAnsi"/>
                <w:b/>
              </w:rPr>
              <w:t>examine</w:t>
            </w:r>
            <w:r w:rsidRPr="005467C9">
              <w:rPr>
                <w:rFonts w:cstheme="minorHAnsi"/>
              </w:rPr>
              <w:t xml:space="preserve"> the</w:t>
            </w:r>
            <w:r>
              <w:rPr>
                <w:rFonts w:cstheme="minorHAnsi"/>
              </w:rPr>
              <w:t xml:space="preserve"> final </w:t>
            </w:r>
            <w:r w:rsidRPr="005467C9">
              <w:rPr>
                <w:rFonts w:cstheme="minorHAnsi"/>
              </w:rPr>
              <w:t>report</w:t>
            </w:r>
            <w:r>
              <w:rPr>
                <w:rFonts w:cstheme="minorHAnsi"/>
              </w:rPr>
              <w:t xml:space="preserve"> of the Council Working Group on Languages, </w:t>
            </w:r>
            <w:r w:rsidRPr="005467C9">
              <w:rPr>
                <w:rFonts w:cstheme="minorHAnsi"/>
                <w:b/>
              </w:rPr>
              <w:t xml:space="preserve">endorse </w:t>
            </w:r>
            <w:r w:rsidRPr="005467C9">
              <w:rPr>
                <w:rFonts w:cstheme="minorHAnsi"/>
                <w:bCs/>
              </w:rPr>
              <w:t>the</w:t>
            </w:r>
            <w:r w:rsidRPr="005467C9">
              <w:rPr>
                <w:rFonts w:cstheme="minorHAnsi"/>
              </w:rPr>
              <w:t xml:space="preserve"> recommendations</w:t>
            </w:r>
            <w:r>
              <w:rPr>
                <w:rFonts w:cstheme="minorHAnsi"/>
              </w:rPr>
              <w:t xml:space="preserve"> and transmit </w:t>
            </w:r>
            <w:r w:rsidRPr="0037395C">
              <w:t xml:space="preserve">to </w:t>
            </w:r>
            <w:r>
              <w:t>PP-18</w:t>
            </w:r>
            <w:r w:rsidRPr="0037395C">
              <w:t>, as appropriate.</w:t>
            </w:r>
          </w:p>
          <w:p w14:paraId="5C190EF4" w14:textId="77777777" w:rsidR="00393747" w:rsidRPr="005467C9" w:rsidRDefault="00393747" w:rsidP="00302D7D">
            <w:pPr>
              <w:tabs>
                <w:tab w:val="left" w:pos="794"/>
                <w:tab w:val="left" w:pos="1191"/>
                <w:tab w:val="left" w:pos="1588"/>
                <w:tab w:val="left" w:pos="1985"/>
              </w:tabs>
              <w:spacing w:after="120"/>
              <w:jc w:val="center"/>
              <w:rPr>
                <w:rFonts w:cstheme="minorHAnsi"/>
              </w:rPr>
            </w:pPr>
            <w:r w:rsidRPr="005467C9">
              <w:rPr>
                <w:rFonts w:cstheme="minorHAnsi"/>
              </w:rPr>
              <w:t>____________</w:t>
            </w:r>
          </w:p>
          <w:p w14:paraId="485F7BFC" w14:textId="77777777" w:rsidR="00393747" w:rsidRPr="005467C9" w:rsidRDefault="00393747" w:rsidP="00302D7D">
            <w:pPr>
              <w:keepNext/>
              <w:keepLines/>
              <w:tabs>
                <w:tab w:val="left" w:pos="794"/>
                <w:tab w:val="left" w:pos="2127"/>
                <w:tab w:val="left" w:pos="2410"/>
                <w:tab w:val="left" w:pos="2921"/>
                <w:tab w:val="left" w:pos="3261"/>
              </w:tabs>
              <w:spacing w:after="120"/>
              <w:rPr>
                <w:rFonts w:cstheme="minorHAnsi"/>
                <w:b/>
              </w:rPr>
            </w:pPr>
            <w:r w:rsidRPr="005467C9">
              <w:rPr>
                <w:rFonts w:cstheme="minorHAnsi"/>
                <w:b/>
              </w:rPr>
              <w:t>References</w:t>
            </w:r>
          </w:p>
          <w:p w14:paraId="1224481E" w14:textId="77777777" w:rsidR="00393747" w:rsidRPr="00813E5E" w:rsidRDefault="00985EDE" w:rsidP="00691B80">
            <w:pPr>
              <w:spacing w:after="120"/>
              <w:rPr>
                <w:i/>
                <w:iCs/>
              </w:rPr>
            </w:pPr>
            <w:hyperlink r:id="rId13" w:history="1">
              <w:r w:rsidR="00393747" w:rsidRPr="00A26BF9">
                <w:rPr>
                  <w:rStyle w:val="Hyperlink"/>
                  <w:rFonts w:cstheme="minorHAnsi"/>
                  <w:i/>
                  <w:iCs/>
                </w:rPr>
                <w:t>Resolution 154 (Rev. Busan, 2014)</w:t>
              </w:r>
            </w:hyperlink>
            <w:r w:rsidR="00393747" w:rsidRPr="005467C9">
              <w:rPr>
                <w:rFonts w:cstheme="minorHAnsi"/>
                <w:i/>
                <w:iCs/>
              </w:rPr>
              <w:t xml:space="preserve">; </w:t>
            </w:r>
            <w:hyperlink r:id="rId14" w:history="1">
              <w:r w:rsidR="00393747" w:rsidRPr="00A26BF9">
                <w:rPr>
                  <w:rStyle w:val="Hyperlink"/>
                  <w:rFonts w:cstheme="minorHAnsi"/>
                  <w:i/>
                  <w:iCs/>
                </w:rPr>
                <w:t>Council Resolution 1372</w:t>
              </w:r>
            </w:hyperlink>
          </w:p>
        </w:tc>
      </w:tr>
    </w:tbl>
    <w:p w14:paraId="3FE909D6" w14:textId="77777777" w:rsidR="00393747" w:rsidRPr="00302D7D" w:rsidRDefault="00393747" w:rsidP="00302D7D">
      <w:pPr>
        <w:keepNext/>
        <w:keepLines/>
        <w:tabs>
          <w:tab w:val="clear" w:pos="567"/>
          <w:tab w:val="clear" w:pos="1134"/>
          <w:tab w:val="clear" w:pos="1701"/>
          <w:tab w:val="clear" w:pos="2268"/>
          <w:tab w:val="clear" w:pos="2835"/>
        </w:tabs>
        <w:snapToGrid w:val="0"/>
        <w:spacing w:before="600" w:after="120"/>
        <w:jc w:val="both"/>
        <w:outlineLvl w:val="0"/>
        <w:rPr>
          <w:rFonts w:cstheme="minorHAnsi"/>
          <w:b/>
          <w:szCs w:val="24"/>
        </w:rPr>
      </w:pPr>
      <w:bookmarkStart w:id="10" w:name="dstart"/>
      <w:bookmarkStart w:id="11" w:name="dbreak"/>
      <w:bookmarkEnd w:id="10"/>
      <w:bookmarkEnd w:id="11"/>
      <w:r w:rsidRPr="00302D7D">
        <w:rPr>
          <w:rFonts w:cstheme="minorHAnsi"/>
          <w:b/>
          <w:szCs w:val="24"/>
        </w:rPr>
        <w:t>1.</w:t>
      </w:r>
      <w:r w:rsidRPr="00302D7D">
        <w:rPr>
          <w:rFonts w:cstheme="minorHAnsi"/>
          <w:b/>
          <w:szCs w:val="24"/>
        </w:rPr>
        <w:tab/>
        <w:t>Background</w:t>
      </w:r>
    </w:p>
    <w:p w14:paraId="6A2B35F9" w14:textId="77777777" w:rsidR="00393747" w:rsidRPr="00302D7D" w:rsidRDefault="00393747" w:rsidP="00302D7D">
      <w:pPr>
        <w:tabs>
          <w:tab w:val="clear" w:pos="567"/>
          <w:tab w:val="clear" w:pos="1134"/>
          <w:tab w:val="clear" w:pos="1701"/>
          <w:tab w:val="clear" w:pos="2268"/>
          <w:tab w:val="clear" w:pos="2835"/>
        </w:tabs>
        <w:snapToGrid w:val="0"/>
        <w:spacing w:after="120"/>
        <w:jc w:val="both"/>
        <w:rPr>
          <w:rFonts w:cstheme="minorHAnsi"/>
          <w:szCs w:val="24"/>
        </w:rPr>
      </w:pPr>
      <w:r w:rsidRPr="00302D7D">
        <w:rPr>
          <w:rFonts w:cstheme="minorHAnsi"/>
          <w:szCs w:val="24"/>
        </w:rPr>
        <w:t>1.1</w:t>
      </w:r>
      <w:r w:rsidRPr="00302D7D">
        <w:rPr>
          <w:rFonts w:cstheme="minorHAnsi"/>
          <w:szCs w:val="24"/>
        </w:rPr>
        <w:tab/>
        <w:t xml:space="preserve">PP-14 adopted Resolution 154 (Rev. Busan, 2014), on use of the six official languages of the Union on an equal footing. In </w:t>
      </w:r>
      <w:r w:rsidRPr="00302D7D">
        <w:rPr>
          <w:rFonts w:cstheme="minorHAnsi"/>
          <w:i/>
          <w:iCs/>
          <w:szCs w:val="24"/>
        </w:rPr>
        <w:t xml:space="preserve">instructs the Council </w:t>
      </w:r>
      <w:r w:rsidRPr="00302D7D">
        <w:rPr>
          <w:rFonts w:cstheme="minorHAnsi"/>
          <w:szCs w:val="24"/>
        </w:rPr>
        <w:t>5</w:t>
      </w:r>
      <w:r w:rsidRPr="00302D7D">
        <w:rPr>
          <w:rFonts w:cstheme="minorHAnsi"/>
          <w:i/>
          <w:iCs/>
          <w:szCs w:val="24"/>
        </w:rPr>
        <w:t xml:space="preserve"> </w:t>
      </w:r>
      <w:r w:rsidRPr="00302D7D">
        <w:rPr>
          <w:rFonts w:cstheme="minorHAnsi"/>
          <w:szCs w:val="24"/>
        </w:rPr>
        <w:t>of the resolution, it mandated "</w:t>
      </w:r>
      <w:r w:rsidRPr="00302D7D">
        <w:rPr>
          <w:rFonts w:cstheme="minorHAnsi"/>
          <w:i/>
          <w:iCs/>
          <w:szCs w:val="24"/>
        </w:rPr>
        <w:t>to maintain CWG-LANG, in order to monitor progress and report to the Council on the implementation of this resolution</w:t>
      </w:r>
      <w:r w:rsidRPr="00302D7D">
        <w:rPr>
          <w:rFonts w:cstheme="minorHAnsi"/>
          <w:szCs w:val="24"/>
        </w:rPr>
        <w:t>".</w:t>
      </w:r>
    </w:p>
    <w:p w14:paraId="16C28C7E" w14:textId="77777777" w:rsidR="00393747" w:rsidRPr="00302D7D" w:rsidRDefault="00393747" w:rsidP="00076B7E">
      <w:pPr>
        <w:tabs>
          <w:tab w:val="clear" w:pos="567"/>
          <w:tab w:val="clear" w:pos="1134"/>
          <w:tab w:val="clear" w:pos="1701"/>
          <w:tab w:val="clear" w:pos="2268"/>
          <w:tab w:val="clear" w:pos="2835"/>
        </w:tabs>
        <w:snapToGrid w:val="0"/>
        <w:spacing w:after="120"/>
        <w:jc w:val="both"/>
        <w:rPr>
          <w:rFonts w:cstheme="minorHAnsi"/>
          <w:color w:val="000000" w:themeColor="text1"/>
          <w:szCs w:val="24"/>
        </w:rPr>
      </w:pPr>
      <w:r w:rsidRPr="00302D7D">
        <w:rPr>
          <w:rFonts w:cstheme="minorHAnsi"/>
          <w:color w:val="000000" w:themeColor="text1"/>
          <w:szCs w:val="24"/>
        </w:rPr>
        <w:lastRenderedPageBreak/>
        <w:t>1.2</w:t>
      </w:r>
      <w:r w:rsidRPr="00302D7D">
        <w:rPr>
          <w:rFonts w:cstheme="minorHAnsi"/>
          <w:color w:val="000000" w:themeColor="text1"/>
          <w:szCs w:val="24"/>
        </w:rPr>
        <w:tab/>
        <w:t>At its 2016 session, the Council elected Mr Faycal Bayouli (Tunisia) as Chairman of the group. At its 2017</w:t>
      </w:r>
      <w:r>
        <w:rPr>
          <w:rFonts w:cstheme="minorHAnsi"/>
          <w:color w:val="000000" w:themeColor="text1"/>
          <w:szCs w:val="24"/>
        </w:rPr>
        <w:t xml:space="preserve"> session</w:t>
      </w:r>
      <w:r w:rsidRPr="00302D7D">
        <w:rPr>
          <w:rFonts w:cstheme="minorHAnsi"/>
          <w:color w:val="000000" w:themeColor="text1"/>
          <w:szCs w:val="24"/>
        </w:rPr>
        <w:t xml:space="preserve">, the </w:t>
      </w:r>
      <w:r>
        <w:rPr>
          <w:rFonts w:cstheme="minorHAnsi"/>
          <w:color w:val="000000" w:themeColor="text1"/>
          <w:szCs w:val="24"/>
        </w:rPr>
        <w:t xml:space="preserve">Council </w:t>
      </w:r>
      <w:r w:rsidRPr="00302D7D">
        <w:rPr>
          <w:rFonts w:cstheme="minorHAnsi"/>
          <w:color w:val="000000" w:themeColor="text1"/>
          <w:szCs w:val="24"/>
        </w:rPr>
        <w:t xml:space="preserve"> confirmed </w:t>
      </w:r>
      <w:r>
        <w:rPr>
          <w:rFonts w:cstheme="minorHAnsi"/>
          <w:color w:val="000000" w:themeColor="text1"/>
          <w:szCs w:val="24"/>
        </w:rPr>
        <w:t xml:space="preserve">the appointment of </w:t>
      </w:r>
      <w:r w:rsidRPr="00302D7D">
        <w:rPr>
          <w:rFonts w:cstheme="minorHAnsi"/>
          <w:color w:val="000000" w:themeColor="text1"/>
          <w:szCs w:val="24"/>
        </w:rPr>
        <w:t>six Vice-Chairmen reflecting the six official languages, namely: Arabic – Ms Sameera Belal (Kuwait); Chinese – Mr Cai Guolei (China); English – Mr Paul Najarian (USA); French – Mr Frédéric Paruta (France); Russian – Mr Vladimir Minkin (Russian Federation); Spanish –</w:t>
      </w:r>
      <w:r>
        <w:rPr>
          <w:rFonts w:cstheme="minorHAnsi"/>
          <w:color w:val="000000" w:themeColor="text1"/>
          <w:szCs w:val="24"/>
        </w:rPr>
        <w:t xml:space="preserve"> Ms Blanca Gonzalez (Spain).</w:t>
      </w:r>
    </w:p>
    <w:p w14:paraId="40947AFD" w14:textId="77777777" w:rsidR="00393747" w:rsidRPr="00302D7D" w:rsidRDefault="00393747" w:rsidP="00302D7D">
      <w:pPr>
        <w:tabs>
          <w:tab w:val="clear" w:pos="567"/>
          <w:tab w:val="clear" w:pos="1134"/>
          <w:tab w:val="clear" w:pos="1701"/>
          <w:tab w:val="clear" w:pos="2268"/>
          <w:tab w:val="clear" w:pos="2835"/>
        </w:tabs>
        <w:snapToGrid w:val="0"/>
        <w:spacing w:after="120"/>
        <w:jc w:val="both"/>
        <w:rPr>
          <w:rFonts w:cstheme="minorHAnsi"/>
          <w:szCs w:val="24"/>
        </w:rPr>
      </w:pPr>
      <w:r w:rsidRPr="00302D7D">
        <w:rPr>
          <w:rFonts w:cstheme="minorHAnsi"/>
          <w:szCs w:val="24"/>
        </w:rPr>
        <w:t>1.3</w:t>
      </w:r>
      <w:r w:rsidRPr="00302D7D">
        <w:rPr>
          <w:rFonts w:cstheme="minorHAnsi"/>
          <w:szCs w:val="24"/>
        </w:rPr>
        <w:tab/>
        <w:t>Since PP-14, CWG-LANG has resumed its work of monitoring progress on the basis of detailed reports by the secretariat on the implementation of languages. In accordance with Resolution 1372, it has operated mainly by correspondence and through informal consultations with “</w:t>
      </w:r>
      <w:r w:rsidRPr="00302D7D">
        <w:rPr>
          <w:rFonts w:cstheme="minorHAnsi"/>
          <w:i/>
          <w:iCs/>
          <w:szCs w:val="24"/>
        </w:rPr>
        <w:t>all Member States of the Union, in particular those representative of and reflecting one or more of the six official languages of the Union</w:t>
      </w:r>
      <w:r w:rsidRPr="00302D7D">
        <w:rPr>
          <w:rFonts w:cstheme="minorHAnsi"/>
          <w:szCs w:val="24"/>
        </w:rPr>
        <w:t xml:space="preserve">”. </w:t>
      </w:r>
    </w:p>
    <w:p w14:paraId="1B3F251D" w14:textId="77777777" w:rsidR="00393747" w:rsidRPr="00302D7D" w:rsidRDefault="00393747" w:rsidP="00302D7D">
      <w:pPr>
        <w:tabs>
          <w:tab w:val="clear" w:pos="567"/>
          <w:tab w:val="clear" w:pos="1134"/>
          <w:tab w:val="clear" w:pos="1701"/>
          <w:tab w:val="clear" w:pos="2268"/>
          <w:tab w:val="clear" w:pos="2835"/>
        </w:tabs>
        <w:snapToGrid w:val="0"/>
        <w:spacing w:after="120"/>
        <w:jc w:val="both"/>
        <w:rPr>
          <w:rFonts w:cstheme="minorHAnsi"/>
          <w:szCs w:val="24"/>
        </w:rPr>
      </w:pPr>
      <w:r w:rsidRPr="00302D7D">
        <w:rPr>
          <w:rFonts w:cstheme="minorHAnsi"/>
          <w:szCs w:val="24"/>
        </w:rPr>
        <w:t>1.4</w:t>
      </w:r>
      <w:r w:rsidRPr="00302D7D">
        <w:rPr>
          <w:rFonts w:cstheme="minorHAnsi"/>
          <w:szCs w:val="24"/>
        </w:rPr>
        <w:tab/>
        <w:t>To conclude its work and formulate recommendations to Council-18, CWG-LANG hel</w:t>
      </w:r>
      <w:r>
        <w:rPr>
          <w:rFonts w:cstheme="minorHAnsi"/>
          <w:szCs w:val="24"/>
        </w:rPr>
        <w:t>d four </w:t>
      </w:r>
      <w:r w:rsidRPr="00302D7D">
        <w:rPr>
          <w:rFonts w:cstheme="minorHAnsi"/>
          <w:szCs w:val="24"/>
        </w:rPr>
        <w:t xml:space="preserve">formal meetings, open to all Member States, on 5 October </w:t>
      </w:r>
      <w:r>
        <w:rPr>
          <w:rFonts w:cstheme="minorHAnsi"/>
          <w:szCs w:val="24"/>
        </w:rPr>
        <w:t>2015, on 26 February 2016, on 1 </w:t>
      </w:r>
      <w:r w:rsidRPr="00302D7D">
        <w:rPr>
          <w:rFonts w:cstheme="minorHAnsi"/>
          <w:szCs w:val="24"/>
        </w:rPr>
        <w:t>February 2017</w:t>
      </w:r>
      <w:r>
        <w:rPr>
          <w:rFonts w:cstheme="minorHAnsi"/>
          <w:szCs w:val="24"/>
        </w:rPr>
        <w:t>,</w:t>
      </w:r>
      <w:r w:rsidRPr="00302D7D">
        <w:rPr>
          <w:rFonts w:cstheme="minorHAnsi"/>
          <w:szCs w:val="24"/>
        </w:rPr>
        <w:t xml:space="preserve"> and on 16 January 2018. The documentation of those meetings can be found on the group’s </w:t>
      </w:r>
      <w:hyperlink r:id="rId15" w:history="1">
        <w:r w:rsidRPr="00302D7D">
          <w:rPr>
            <w:rStyle w:val="Hyperlink"/>
            <w:rFonts w:cstheme="minorHAnsi"/>
            <w:szCs w:val="24"/>
          </w:rPr>
          <w:t>webpage</w:t>
        </w:r>
      </w:hyperlink>
      <w:r w:rsidRPr="00302D7D">
        <w:rPr>
          <w:rFonts w:cstheme="minorHAnsi"/>
          <w:szCs w:val="24"/>
        </w:rPr>
        <w:t>. The full reports of the CWG-</w:t>
      </w:r>
      <w:r>
        <w:rPr>
          <w:rFonts w:cstheme="minorHAnsi"/>
          <w:szCs w:val="24"/>
        </w:rPr>
        <w:t>LANG meetings during the 4-year cycle are contained in d</w:t>
      </w:r>
      <w:r w:rsidRPr="00302D7D">
        <w:rPr>
          <w:rFonts w:cstheme="minorHAnsi"/>
          <w:szCs w:val="24"/>
        </w:rPr>
        <w:t xml:space="preserve">ocuments </w:t>
      </w:r>
      <w:hyperlink r:id="rId16" w:history="1">
        <w:r w:rsidRPr="00320B8B">
          <w:rPr>
            <w:rStyle w:val="Hyperlink"/>
            <w:rFonts w:cstheme="minorHAnsi"/>
            <w:szCs w:val="24"/>
          </w:rPr>
          <w:t>CWG-LANG/5/3</w:t>
        </w:r>
      </w:hyperlink>
      <w:r w:rsidRPr="00302D7D">
        <w:rPr>
          <w:rFonts w:cstheme="minorHAnsi"/>
          <w:szCs w:val="24"/>
        </w:rPr>
        <w:t xml:space="preserve">, </w:t>
      </w:r>
      <w:hyperlink r:id="rId17" w:history="1">
        <w:r w:rsidRPr="00320B8B">
          <w:rPr>
            <w:rStyle w:val="Hyperlink"/>
            <w:rFonts w:cstheme="minorHAnsi"/>
            <w:szCs w:val="24"/>
          </w:rPr>
          <w:t>CWG-LANG/6/3</w:t>
        </w:r>
      </w:hyperlink>
      <w:r w:rsidRPr="00302D7D">
        <w:rPr>
          <w:rFonts w:cstheme="minorHAnsi"/>
          <w:szCs w:val="24"/>
        </w:rPr>
        <w:t xml:space="preserve">, </w:t>
      </w:r>
      <w:hyperlink r:id="rId18" w:history="1">
        <w:r w:rsidRPr="00320B8B">
          <w:rPr>
            <w:rStyle w:val="Hyperlink"/>
            <w:rFonts w:cstheme="minorHAnsi"/>
            <w:szCs w:val="24"/>
          </w:rPr>
          <w:t>CWG-LANG/7/4</w:t>
        </w:r>
      </w:hyperlink>
      <w:r>
        <w:rPr>
          <w:rFonts w:cstheme="minorHAnsi"/>
          <w:szCs w:val="24"/>
        </w:rPr>
        <w:t xml:space="preserve">, </w:t>
      </w:r>
      <w:r w:rsidRPr="00302D7D">
        <w:rPr>
          <w:rFonts w:cstheme="minorHAnsi"/>
          <w:szCs w:val="24"/>
        </w:rPr>
        <w:t xml:space="preserve">and </w:t>
      </w:r>
      <w:hyperlink r:id="rId19" w:history="1">
        <w:r w:rsidRPr="00320B8B">
          <w:rPr>
            <w:rStyle w:val="Hyperlink"/>
            <w:rFonts w:cstheme="minorHAnsi"/>
            <w:szCs w:val="24"/>
          </w:rPr>
          <w:t>CWG-LANG/8/6</w:t>
        </w:r>
      </w:hyperlink>
      <w:r w:rsidRPr="00302D7D">
        <w:rPr>
          <w:rFonts w:cstheme="minorHAnsi"/>
          <w:szCs w:val="24"/>
        </w:rPr>
        <w:t>.</w:t>
      </w:r>
    </w:p>
    <w:p w14:paraId="607F7DE9" w14:textId="77777777" w:rsidR="00393747" w:rsidRPr="00302D7D" w:rsidRDefault="00393747" w:rsidP="00F9424A">
      <w:pPr>
        <w:tabs>
          <w:tab w:val="clear" w:pos="567"/>
          <w:tab w:val="clear" w:pos="1134"/>
          <w:tab w:val="clear" w:pos="1701"/>
          <w:tab w:val="clear" w:pos="2268"/>
          <w:tab w:val="clear" w:pos="2835"/>
        </w:tabs>
        <w:snapToGrid w:val="0"/>
        <w:spacing w:before="480" w:after="120"/>
        <w:jc w:val="both"/>
        <w:rPr>
          <w:rFonts w:cstheme="minorHAnsi"/>
          <w:szCs w:val="24"/>
        </w:rPr>
      </w:pPr>
      <w:r w:rsidRPr="00302D7D">
        <w:rPr>
          <w:rFonts w:cstheme="minorHAnsi"/>
          <w:b/>
          <w:szCs w:val="24"/>
        </w:rPr>
        <w:t>2.</w:t>
      </w:r>
      <w:r w:rsidRPr="00302D7D">
        <w:rPr>
          <w:rFonts w:cstheme="minorHAnsi"/>
          <w:b/>
          <w:szCs w:val="24"/>
        </w:rPr>
        <w:tab/>
        <w:t>Recommendations</w:t>
      </w:r>
    </w:p>
    <w:p w14:paraId="160E2C36" w14:textId="77777777" w:rsidR="00393747" w:rsidRPr="00302D7D" w:rsidRDefault="00393747" w:rsidP="00302D7D">
      <w:pPr>
        <w:tabs>
          <w:tab w:val="clear" w:pos="567"/>
          <w:tab w:val="clear" w:pos="1134"/>
          <w:tab w:val="clear" w:pos="1701"/>
          <w:tab w:val="clear" w:pos="2268"/>
          <w:tab w:val="clear" w:pos="2835"/>
        </w:tabs>
        <w:snapToGrid w:val="0"/>
        <w:spacing w:after="120"/>
        <w:jc w:val="both"/>
        <w:rPr>
          <w:rFonts w:cstheme="minorHAnsi"/>
          <w:szCs w:val="24"/>
        </w:rPr>
      </w:pPr>
      <w:r w:rsidRPr="00302D7D">
        <w:rPr>
          <w:rFonts w:cstheme="minorHAnsi"/>
          <w:szCs w:val="24"/>
        </w:rPr>
        <w:t>2.1</w:t>
      </w:r>
      <w:r w:rsidRPr="00302D7D">
        <w:rPr>
          <w:rFonts w:cstheme="minorHAnsi"/>
          <w:szCs w:val="24"/>
        </w:rPr>
        <w:tab/>
        <w:t>CWG-LANG makes the following proposals to the Council in regard to each provision of Resolution 154 (Rev. Busan, 2014):</w:t>
      </w:r>
    </w:p>
    <w:p w14:paraId="38C2E1EB" w14:textId="77777777" w:rsidR="00393747" w:rsidRPr="00302D7D" w:rsidRDefault="00393747" w:rsidP="00393747">
      <w:pPr>
        <w:pStyle w:val="ListParagraph"/>
        <w:numPr>
          <w:ilvl w:val="0"/>
          <w:numId w:val="45"/>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rFonts w:cstheme="minorHAnsi"/>
          <w:szCs w:val="24"/>
          <w:lang w:val="en-US"/>
        </w:rPr>
      </w:pPr>
      <w:r w:rsidRPr="00302D7D">
        <w:rPr>
          <w:rFonts w:cstheme="minorHAnsi"/>
          <w:b/>
          <w:bCs/>
          <w:szCs w:val="24"/>
          <w:lang w:val="en-US"/>
        </w:rPr>
        <w:t xml:space="preserve">Use of the six official languages on an equal footing </w:t>
      </w:r>
    </w:p>
    <w:p w14:paraId="2761C718" w14:textId="77777777" w:rsidR="00393747" w:rsidRPr="00302D7D" w:rsidRDefault="00393747" w:rsidP="0015380C">
      <w:pPr>
        <w:tabs>
          <w:tab w:val="clear" w:pos="567"/>
          <w:tab w:val="clear" w:pos="1134"/>
          <w:tab w:val="clear" w:pos="1701"/>
          <w:tab w:val="clear" w:pos="2268"/>
          <w:tab w:val="clear" w:pos="2835"/>
        </w:tabs>
        <w:snapToGrid w:val="0"/>
        <w:spacing w:after="120"/>
        <w:jc w:val="both"/>
        <w:rPr>
          <w:rFonts w:cstheme="minorHAnsi"/>
          <w:szCs w:val="24"/>
        </w:rPr>
      </w:pPr>
      <w:r w:rsidRPr="00302D7D">
        <w:rPr>
          <w:rFonts w:cstheme="minorHAnsi"/>
          <w:szCs w:val="24"/>
        </w:rPr>
        <w:t>2.2</w:t>
      </w:r>
      <w:r w:rsidRPr="00302D7D">
        <w:rPr>
          <w:rFonts w:cstheme="minorHAnsi"/>
          <w:szCs w:val="24"/>
        </w:rPr>
        <w:tab/>
        <w:t>With regard to the fundamental objective of ensuring equality of treatment of the six official languages, CWG-LANG noted the significant progress made and expressed appreciation to the secretariat for its efforts. It proposes that the Council instruct the secretariat to continue its efforts with the aim of progressively moving towards full equality of treatment in the future.</w:t>
      </w:r>
    </w:p>
    <w:p w14:paraId="6D1FAB93" w14:textId="77777777" w:rsidR="00393747" w:rsidRPr="00302D7D" w:rsidRDefault="00393747" w:rsidP="00302D7D">
      <w:pPr>
        <w:tabs>
          <w:tab w:val="clear" w:pos="567"/>
          <w:tab w:val="clear" w:pos="1134"/>
          <w:tab w:val="clear" w:pos="1701"/>
          <w:tab w:val="clear" w:pos="2268"/>
          <w:tab w:val="clear" w:pos="2835"/>
        </w:tabs>
        <w:snapToGrid w:val="0"/>
        <w:spacing w:after="120"/>
        <w:jc w:val="both"/>
        <w:rPr>
          <w:rFonts w:cstheme="minorHAnsi"/>
          <w:szCs w:val="24"/>
        </w:rPr>
      </w:pPr>
      <w:r w:rsidRPr="00302D7D">
        <w:rPr>
          <w:rFonts w:cstheme="minorHAnsi"/>
          <w:szCs w:val="24"/>
        </w:rPr>
        <w:t>2.3</w:t>
      </w:r>
      <w:r w:rsidRPr="00302D7D">
        <w:rPr>
          <w:rFonts w:cstheme="minorHAnsi"/>
          <w:szCs w:val="24"/>
        </w:rPr>
        <w:tab/>
        <w:t>In this regard, CWG-LANG proposes that the Council:</w:t>
      </w:r>
    </w:p>
    <w:p w14:paraId="730607A8" w14:textId="77777777" w:rsidR="00393747" w:rsidRPr="00302D7D" w:rsidRDefault="00393747" w:rsidP="00393747">
      <w:pPr>
        <w:pStyle w:val="ListParagraph"/>
        <w:numPr>
          <w:ilvl w:val="0"/>
          <w:numId w:val="42"/>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rFonts w:cstheme="minorHAnsi"/>
          <w:szCs w:val="24"/>
        </w:rPr>
      </w:pPr>
      <w:r w:rsidRPr="00302D7D">
        <w:rPr>
          <w:rFonts w:cstheme="minorHAnsi"/>
          <w:szCs w:val="24"/>
        </w:rPr>
        <w:t>encourage efficient planning, scheduling, organization and time-management for ITU meetings, taking into account the specific constraints of interpretation services;</w:t>
      </w:r>
      <w:r w:rsidRPr="00302D7D">
        <w:rPr>
          <w:szCs w:val="24"/>
        </w:rPr>
        <w:t xml:space="preserve"> </w:t>
      </w:r>
    </w:p>
    <w:p w14:paraId="4960AF8B" w14:textId="77777777" w:rsidR="00393747" w:rsidRPr="00302D7D" w:rsidRDefault="00393747" w:rsidP="00393747">
      <w:pPr>
        <w:pStyle w:val="ListParagraph"/>
        <w:numPr>
          <w:ilvl w:val="0"/>
          <w:numId w:val="42"/>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rFonts w:cstheme="minorHAnsi"/>
          <w:szCs w:val="24"/>
        </w:rPr>
      </w:pPr>
      <w:r w:rsidRPr="00302D7D">
        <w:rPr>
          <w:rFonts w:cstheme="minorHAnsi"/>
          <w:szCs w:val="24"/>
        </w:rPr>
        <w:t xml:space="preserve">urge the </w:t>
      </w:r>
      <w:r>
        <w:rPr>
          <w:rFonts w:cstheme="minorHAnsi"/>
          <w:szCs w:val="24"/>
        </w:rPr>
        <w:t>s</w:t>
      </w:r>
      <w:r w:rsidRPr="00302D7D">
        <w:rPr>
          <w:rFonts w:cstheme="minorHAnsi"/>
          <w:szCs w:val="24"/>
        </w:rPr>
        <w:t>ecretariat to continue the search for improvements in order to respond to PP</w:t>
      </w:r>
      <w:r>
        <w:rPr>
          <w:rFonts w:cstheme="minorHAnsi"/>
          <w:szCs w:val="24"/>
        </w:rPr>
        <w:t> </w:t>
      </w:r>
      <w:r w:rsidRPr="00302D7D">
        <w:rPr>
          <w:rFonts w:cstheme="minorHAnsi"/>
          <w:szCs w:val="24"/>
        </w:rPr>
        <w:t>Resolution 154 (Rev. Busan, 2014) and Council Resolution 1372.</w:t>
      </w:r>
    </w:p>
    <w:p w14:paraId="1D3B368C" w14:textId="77777777" w:rsidR="00393747" w:rsidRPr="00302D7D" w:rsidRDefault="00393747" w:rsidP="00393747">
      <w:pPr>
        <w:pStyle w:val="ListParagraph"/>
        <w:numPr>
          <w:ilvl w:val="0"/>
          <w:numId w:val="42"/>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rFonts w:cstheme="minorHAnsi"/>
          <w:szCs w:val="24"/>
        </w:rPr>
      </w:pPr>
      <w:r w:rsidRPr="00302D7D">
        <w:rPr>
          <w:rFonts w:cstheme="minorHAnsi"/>
          <w:szCs w:val="24"/>
        </w:rPr>
        <w:t>encourage timely – and indeed early – submission of contributions and inputs from the membership and the secretariat alike; and</w:t>
      </w:r>
    </w:p>
    <w:p w14:paraId="03A8648A" w14:textId="77777777" w:rsidR="00393747" w:rsidRPr="00302D7D" w:rsidRDefault="00393747" w:rsidP="00393747">
      <w:pPr>
        <w:pStyle w:val="ListParagraph"/>
        <w:numPr>
          <w:ilvl w:val="0"/>
          <w:numId w:val="42"/>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rFonts w:cstheme="minorHAnsi"/>
          <w:szCs w:val="24"/>
        </w:rPr>
      </w:pPr>
      <w:r w:rsidRPr="00302D7D">
        <w:rPr>
          <w:rFonts w:cstheme="minorHAnsi"/>
          <w:szCs w:val="24"/>
        </w:rPr>
        <w:t>call the membership to ensure that the different language versions of documents and publications are utilized and downloaded, and encourage the purchase of publications by the corresponding language communities, for the sake of maximizing their benefit and cost-effectiveness;</w:t>
      </w:r>
      <w:r>
        <w:rPr>
          <w:rFonts w:cstheme="minorHAnsi"/>
          <w:szCs w:val="24"/>
        </w:rPr>
        <w:t xml:space="preserve"> and</w:t>
      </w:r>
    </w:p>
    <w:p w14:paraId="6E25C724" w14:textId="77777777" w:rsidR="00393747" w:rsidRPr="00302D7D" w:rsidRDefault="00393747" w:rsidP="00393747">
      <w:pPr>
        <w:pStyle w:val="ListParagraph"/>
        <w:numPr>
          <w:ilvl w:val="0"/>
          <w:numId w:val="42"/>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rFonts w:cstheme="minorHAnsi"/>
          <w:szCs w:val="24"/>
        </w:rPr>
      </w:pPr>
      <w:r w:rsidRPr="00302D7D">
        <w:rPr>
          <w:rFonts w:cstheme="minorHAnsi"/>
          <w:szCs w:val="24"/>
        </w:rPr>
        <w:t>encourage Member States to review the text of Resolution 154 in order to update and streamline its content</w:t>
      </w:r>
      <w:r>
        <w:rPr>
          <w:rFonts w:cstheme="minorHAnsi"/>
          <w:szCs w:val="24"/>
        </w:rPr>
        <w:t>.</w:t>
      </w:r>
    </w:p>
    <w:p w14:paraId="3A559515" w14:textId="77777777" w:rsidR="00393747" w:rsidRPr="00302D7D" w:rsidRDefault="00393747" w:rsidP="00393747">
      <w:pPr>
        <w:pStyle w:val="ListParagraph"/>
        <w:keepNext/>
        <w:keepLines/>
        <w:numPr>
          <w:ilvl w:val="0"/>
          <w:numId w:val="45"/>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rFonts w:cstheme="minorHAnsi"/>
          <w:b/>
          <w:bCs/>
          <w:szCs w:val="24"/>
          <w:lang w:val="en-US"/>
        </w:rPr>
      </w:pPr>
      <w:r w:rsidRPr="00302D7D">
        <w:rPr>
          <w:rFonts w:cstheme="minorHAnsi"/>
          <w:b/>
          <w:bCs/>
          <w:szCs w:val="24"/>
          <w:lang w:val="en-US"/>
        </w:rPr>
        <w:t xml:space="preserve">Analysis of the adoption of alternative translation procedures </w:t>
      </w:r>
    </w:p>
    <w:p w14:paraId="00451AC7" w14:textId="77777777" w:rsidR="00393747" w:rsidRPr="00302D7D" w:rsidRDefault="00393747" w:rsidP="00302D7D">
      <w:pPr>
        <w:keepNext/>
        <w:keepLines/>
        <w:tabs>
          <w:tab w:val="clear" w:pos="567"/>
          <w:tab w:val="clear" w:pos="1134"/>
          <w:tab w:val="clear" w:pos="1701"/>
          <w:tab w:val="clear" w:pos="2268"/>
          <w:tab w:val="clear" w:pos="2835"/>
        </w:tabs>
        <w:snapToGrid w:val="0"/>
        <w:spacing w:after="120"/>
        <w:jc w:val="both"/>
        <w:rPr>
          <w:rFonts w:cstheme="minorHAnsi"/>
          <w:szCs w:val="24"/>
          <w:lang w:val="en-US"/>
        </w:rPr>
      </w:pPr>
      <w:r w:rsidRPr="00302D7D">
        <w:rPr>
          <w:rFonts w:cstheme="minorHAnsi"/>
          <w:szCs w:val="24"/>
          <w:lang w:val="en-US"/>
        </w:rPr>
        <w:t>2.4</w:t>
      </w:r>
      <w:r w:rsidRPr="00302D7D">
        <w:rPr>
          <w:rFonts w:cstheme="minorHAnsi"/>
          <w:szCs w:val="24"/>
          <w:lang w:val="en-US"/>
        </w:rPr>
        <w:tab/>
        <w:t>The translation of documents is provided by C&amp;P, using either internal staff (permanent, fixed term and short-term) or external collaborators (individuals, companies and organizations), or a combination of the two, with a view to ensure timely delivery, cost effectiveness and required quality levels. As refers to outsourcing of translation work, most organizations in the UN family tend to prefer contracting with individuals (who are sometimes also on occasion recruited on short-term staff contracts), with some recourse to agencies.</w:t>
      </w:r>
    </w:p>
    <w:p w14:paraId="7620F717" w14:textId="77777777" w:rsidR="00393747" w:rsidRPr="00302D7D" w:rsidRDefault="00393747" w:rsidP="00302D7D">
      <w:pPr>
        <w:tabs>
          <w:tab w:val="clear" w:pos="567"/>
          <w:tab w:val="clear" w:pos="1134"/>
          <w:tab w:val="clear" w:pos="1701"/>
          <w:tab w:val="clear" w:pos="2268"/>
          <w:tab w:val="clear" w:pos="2835"/>
        </w:tabs>
        <w:snapToGrid w:val="0"/>
        <w:spacing w:after="120"/>
        <w:jc w:val="both"/>
        <w:rPr>
          <w:rFonts w:cstheme="minorHAnsi"/>
          <w:szCs w:val="24"/>
          <w:lang w:val="en-US"/>
        </w:rPr>
      </w:pPr>
      <w:r w:rsidRPr="00302D7D">
        <w:rPr>
          <w:rFonts w:cstheme="minorHAnsi"/>
          <w:szCs w:val="24"/>
          <w:lang w:val="en-US"/>
        </w:rPr>
        <w:t>2.5</w:t>
      </w:r>
      <w:r w:rsidRPr="00302D7D">
        <w:rPr>
          <w:rFonts w:cstheme="minorHAnsi"/>
          <w:szCs w:val="24"/>
          <w:lang w:val="en-US"/>
        </w:rPr>
        <w:tab/>
        <w:t>ITU has been exploring several alternative translation procedures with the aim of streamlining processes and reducing cost while maintaining the high quality level required by members.</w:t>
      </w:r>
    </w:p>
    <w:p w14:paraId="69B43367" w14:textId="77777777" w:rsidR="00393747" w:rsidRPr="00302D7D" w:rsidRDefault="00393747" w:rsidP="00302D7D">
      <w:pPr>
        <w:tabs>
          <w:tab w:val="clear" w:pos="567"/>
          <w:tab w:val="clear" w:pos="1134"/>
          <w:tab w:val="clear" w:pos="1701"/>
          <w:tab w:val="clear" w:pos="2268"/>
          <w:tab w:val="clear" w:pos="2835"/>
        </w:tabs>
        <w:snapToGrid w:val="0"/>
        <w:spacing w:after="120"/>
        <w:jc w:val="both"/>
        <w:rPr>
          <w:rFonts w:cstheme="minorHAnsi"/>
          <w:szCs w:val="24"/>
          <w:lang w:val="en-US"/>
        </w:rPr>
      </w:pPr>
      <w:r w:rsidRPr="00302D7D">
        <w:rPr>
          <w:rFonts w:cstheme="minorHAnsi"/>
          <w:szCs w:val="24"/>
          <w:lang w:val="en-US"/>
        </w:rPr>
        <w:t>2.6</w:t>
      </w:r>
      <w:r w:rsidRPr="00302D7D">
        <w:rPr>
          <w:rFonts w:cstheme="minorHAnsi"/>
          <w:szCs w:val="24"/>
          <w:lang w:val="en-US"/>
        </w:rPr>
        <w:tab/>
        <w:t xml:space="preserve">There have been over the period 2014-2017 several pilots conducted in this area: </w:t>
      </w:r>
    </w:p>
    <w:p w14:paraId="4124DCFF" w14:textId="77777777" w:rsidR="00393747" w:rsidRPr="00302D7D" w:rsidRDefault="00393747" w:rsidP="00393747">
      <w:pPr>
        <w:pStyle w:val="ListParagraph"/>
        <w:numPr>
          <w:ilvl w:val="0"/>
          <w:numId w:val="44"/>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rFonts w:cstheme="minorHAnsi"/>
          <w:szCs w:val="24"/>
          <w:lang w:val="en-US"/>
        </w:rPr>
      </w:pPr>
      <w:r w:rsidRPr="00302D7D">
        <w:rPr>
          <w:rFonts w:cstheme="minorHAnsi"/>
          <w:szCs w:val="24"/>
          <w:lang w:val="en-US"/>
        </w:rPr>
        <w:t>C&amp;P</w:t>
      </w:r>
      <w:r>
        <w:rPr>
          <w:rFonts w:cstheme="minorHAnsi"/>
          <w:szCs w:val="24"/>
          <w:lang w:val="en-US"/>
        </w:rPr>
        <w:t xml:space="preserve"> pilot project to translate web</w:t>
      </w:r>
      <w:r w:rsidRPr="00302D7D">
        <w:rPr>
          <w:rFonts w:cstheme="minorHAnsi"/>
          <w:szCs w:val="24"/>
          <w:lang w:val="en-US"/>
        </w:rPr>
        <w:t xml:space="preserve">pages by </w:t>
      </w:r>
      <w:r w:rsidRPr="00302D7D">
        <w:rPr>
          <w:rFonts w:cstheme="minorHAnsi"/>
          <w:b/>
          <w:bCs/>
          <w:szCs w:val="24"/>
          <w:lang w:val="en-US"/>
        </w:rPr>
        <w:t>Member States that would be willing to commit to the provision of web translation</w:t>
      </w:r>
      <w:r w:rsidRPr="00302D7D">
        <w:rPr>
          <w:rFonts w:cstheme="minorHAnsi"/>
          <w:szCs w:val="24"/>
          <w:lang w:val="en-US"/>
        </w:rPr>
        <w:t xml:space="preserve"> services through a special agreement with ITU.</w:t>
      </w:r>
    </w:p>
    <w:p w14:paraId="3E3EEFAA" w14:textId="77777777" w:rsidR="00393747" w:rsidRPr="00302D7D" w:rsidRDefault="00393747" w:rsidP="00393747">
      <w:pPr>
        <w:pStyle w:val="ListParagraph"/>
        <w:numPr>
          <w:ilvl w:val="0"/>
          <w:numId w:val="44"/>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szCs w:val="24"/>
        </w:rPr>
      </w:pPr>
      <w:r w:rsidRPr="00302D7D">
        <w:rPr>
          <w:rFonts w:cstheme="minorHAnsi"/>
          <w:szCs w:val="24"/>
          <w:lang w:val="en-US"/>
        </w:rPr>
        <w:t>An automatic translation neural system developed by WIPO</w:t>
      </w:r>
      <w:r w:rsidRPr="00302D7D">
        <w:rPr>
          <w:rFonts w:cstheme="minorHAnsi"/>
          <w:b/>
          <w:bCs/>
          <w:szCs w:val="24"/>
          <w:lang w:val="en-US"/>
        </w:rPr>
        <w:t xml:space="preserve"> </w:t>
      </w:r>
      <w:r w:rsidRPr="00302D7D">
        <w:rPr>
          <w:rFonts w:cstheme="minorHAnsi"/>
          <w:szCs w:val="24"/>
          <w:lang w:val="en-US"/>
        </w:rPr>
        <w:t xml:space="preserve">in partnership with ITU </w:t>
      </w:r>
      <w:r w:rsidRPr="00302D7D">
        <w:rPr>
          <w:rFonts w:cstheme="minorHAnsi"/>
          <w:b/>
          <w:bCs/>
          <w:szCs w:val="24"/>
          <w:lang w:val="en-US"/>
        </w:rPr>
        <w:t>to allow the automatic translation</w:t>
      </w:r>
      <w:r w:rsidRPr="00302D7D">
        <w:rPr>
          <w:rFonts w:cstheme="minorHAnsi"/>
          <w:szCs w:val="24"/>
          <w:lang w:val="en-US"/>
        </w:rPr>
        <w:t xml:space="preserve"> of text in some languages, and the establishment of a pilot project to test a similar system developed by a private company in 2018.</w:t>
      </w:r>
    </w:p>
    <w:p w14:paraId="0F7D1C1C" w14:textId="77777777" w:rsidR="00393747" w:rsidRPr="00302D7D" w:rsidRDefault="00393747" w:rsidP="00302D7D">
      <w:pPr>
        <w:tabs>
          <w:tab w:val="clear" w:pos="567"/>
          <w:tab w:val="clear" w:pos="1134"/>
          <w:tab w:val="clear" w:pos="1701"/>
          <w:tab w:val="clear" w:pos="2268"/>
          <w:tab w:val="clear" w:pos="2835"/>
        </w:tabs>
        <w:snapToGrid w:val="0"/>
        <w:spacing w:after="120"/>
        <w:jc w:val="both"/>
        <w:rPr>
          <w:rFonts w:cstheme="minorHAnsi"/>
          <w:szCs w:val="24"/>
          <w:lang w:val="en-US"/>
        </w:rPr>
      </w:pPr>
      <w:r w:rsidRPr="00302D7D">
        <w:rPr>
          <w:rFonts w:cstheme="minorHAnsi"/>
          <w:szCs w:val="24"/>
          <w:lang w:val="en-US"/>
        </w:rPr>
        <w:t>2.7</w:t>
      </w:r>
      <w:r w:rsidRPr="00302D7D">
        <w:rPr>
          <w:rFonts w:cstheme="minorHAnsi"/>
          <w:szCs w:val="24"/>
          <w:lang w:val="en-US"/>
        </w:rPr>
        <w:tab/>
        <w:t>As regards the automatic translation system used by C&amp;P, all language pairs are now available and translators have the possibility to use it in their translation work.</w:t>
      </w:r>
    </w:p>
    <w:p w14:paraId="4DAC1F5C" w14:textId="77777777" w:rsidR="00393747" w:rsidRPr="00302D7D" w:rsidRDefault="00393747" w:rsidP="00393747">
      <w:pPr>
        <w:pStyle w:val="ListParagraph"/>
        <w:numPr>
          <w:ilvl w:val="0"/>
          <w:numId w:val="45"/>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rFonts w:cstheme="minorHAnsi"/>
          <w:szCs w:val="24"/>
          <w:lang w:val="en-US"/>
        </w:rPr>
      </w:pPr>
      <w:r w:rsidRPr="00302D7D">
        <w:rPr>
          <w:b/>
          <w:bCs/>
          <w:szCs w:val="24"/>
        </w:rPr>
        <w:t>Group on Study and Evaluation of the Translation and Interpretation Procedures</w:t>
      </w:r>
    </w:p>
    <w:p w14:paraId="5F3BE74F" w14:textId="77777777" w:rsidR="00393747" w:rsidRPr="00302D7D" w:rsidRDefault="00393747" w:rsidP="0015380C">
      <w:pPr>
        <w:tabs>
          <w:tab w:val="clear" w:pos="567"/>
          <w:tab w:val="clear" w:pos="1134"/>
          <w:tab w:val="clear" w:pos="1701"/>
          <w:tab w:val="clear" w:pos="2268"/>
          <w:tab w:val="clear" w:pos="2835"/>
        </w:tabs>
        <w:snapToGrid w:val="0"/>
        <w:spacing w:after="120"/>
        <w:jc w:val="both"/>
        <w:rPr>
          <w:rFonts w:cstheme="minorHAnsi"/>
          <w:szCs w:val="24"/>
          <w:lang w:val="en-US"/>
        </w:rPr>
      </w:pPr>
      <w:r w:rsidRPr="00302D7D">
        <w:rPr>
          <w:rFonts w:cstheme="minorHAnsi"/>
          <w:szCs w:val="24"/>
          <w:lang w:val="en-US"/>
        </w:rPr>
        <w:t>2.8</w:t>
      </w:r>
      <w:r w:rsidRPr="00302D7D">
        <w:rPr>
          <w:rFonts w:cstheme="minorHAnsi"/>
          <w:szCs w:val="24"/>
          <w:lang w:val="en-US"/>
        </w:rPr>
        <w:tab/>
      </w:r>
      <w:r w:rsidRPr="00302D7D">
        <w:rPr>
          <w:szCs w:val="24"/>
        </w:rPr>
        <w:t xml:space="preserve">Council-17 decided to establish an internal committee of the Union, chaired by the Deputy Secretary-General to consider the implementation of the best and most economically effective solutions to the provision of translation and simultaneous interpretation services at an appropriate cost, while maintaining quality of service; to study making use of approved external sources to translate Union documents; and to submit, through CWG-LANG, a report to the Council at its 2018 session and to the 2018 Plenipotentiary Conference. In response to this, the </w:t>
      </w:r>
      <w:r>
        <w:rPr>
          <w:szCs w:val="24"/>
        </w:rPr>
        <w:t>s</w:t>
      </w:r>
      <w:r w:rsidRPr="00302D7D">
        <w:rPr>
          <w:szCs w:val="24"/>
        </w:rPr>
        <w:t xml:space="preserve">ecretariat created the </w:t>
      </w:r>
      <w:r w:rsidRPr="00302D7D">
        <w:rPr>
          <w:b/>
          <w:bCs/>
          <w:szCs w:val="24"/>
        </w:rPr>
        <w:t>Group on Study and Evaluation of the Translation and Interpretation Procedures</w:t>
      </w:r>
      <w:r w:rsidRPr="00302D7D">
        <w:rPr>
          <w:szCs w:val="24"/>
        </w:rPr>
        <w:t xml:space="preserve">, which held three meetings between </w:t>
      </w:r>
      <w:r>
        <w:rPr>
          <w:szCs w:val="24"/>
        </w:rPr>
        <w:t>October and December 2017 (see d</w:t>
      </w:r>
      <w:r w:rsidRPr="00302D7D">
        <w:rPr>
          <w:szCs w:val="24"/>
        </w:rPr>
        <w:t>oc</w:t>
      </w:r>
      <w:r>
        <w:rPr>
          <w:szCs w:val="24"/>
        </w:rPr>
        <w:t>ument</w:t>
      </w:r>
      <w:r w:rsidRPr="00302D7D">
        <w:rPr>
          <w:szCs w:val="24"/>
        </w:rPr>
        <w:t xml:space="preserve"> </w:t>
      </w:r>
      <w:hyperlink r:id="rId20" w:history="1">
        <w:r w:rsidRPr="00320B8B">
          <w:rPr>
            <w:rStyle w:val="Hyperlink"/>
            <w:szCs w:val="24"/>
          </w:rPr>
          <w:t>C17/108</w:t>
        </w:r>
      </w:hyperlink>
      <w:r w:rsidRPr="00302D7D">
        <w:rPr>
          <w:szCs w:val="24"/>
        </w:rPr>
        <w:t xml:space="preserve">). </w:t>
      </w:r>
    </w:p>
    <w:p w14:paraId="1825A834" w14:textId="77777777" w:rsidR="00393747" w:rsidRPr="00302D7D" w:rsidRDefault="00393747" w:rsidP="00302D7D">
      <w:pPr>
        <w:tabs>
          <w:tab w:val="clear" w:pos="567"/>
          <w:tab w:val="clear" w:pos="1134"/>
          <w:tab w:val="clear" w:pos="1701"/>
          <w:tab w:val="clear" w:pos="2268"/>
          <w:tab w:val="clear" w:pos="2835"/>
        </w:tabs>
        <w:snapToGrid w:val="0"/>
        <w:spacing w:after="120"/>
        <w:jc w:val="both"/>
        <w:rPr>
          <w:rFonts w:cstheme="minorHAnsi"/>
          <w:szCs w:val="24"/>
          <w:lang w:val="en-US"/>
        </w:rPr>
      </w:pPr>
      <w:r w:rsidRPr="00302D7D">
        <w:rPr>
          <w:rFonts w:cstheme="minorHAnsi"/>
          <w:szCs w:val="24"/>
          <w:lang w:val="en-US"/>
        </w:rPr>
        <w:t>2.9</w:t>
      </w:r>
      <w:r w:rsidRPr="00302D7D">
        <w:rPr>
          <w:rFonts w:cstheme="minorHAnsi"/>
          <w:szCs w:val="24"/>
          <w:lang w:val="en-US"/>
        </w:rPr>
        <w:tab/>
        <w:t xml:space="preserve">CWG-LANG acknowledges all the efforts by the </w:t>
      </w:r>
      <w:r>
        <w:rPr>
          <w:rFonts w:cstheme="minorHAnsi"/>
          <w:szCs w:val="24"/>
          <w:lang w:val="en-US"/>
        </w:rPr>
        <w:t>s</w:t>
      </w:r>
      <w:r w:rsidRPr="00302D7D">
        <w:rPr>
          <w:rFonts w:cstheme="minorHAnsi"/>
          <w:szCs w:val="24"/>
          <w:lang w:val="en-US"/>
        </w:rPr>
        <w:t>ecretariat aimed at assessing the feasibility and value of alternative translation and interpretation procedures and the planned trials of machine translation, machine captioning, and remote interpretation, and proposes that the Council:</w:t>
      </w:r>
    </w:p>
    <w:p w14:paraId="77B298F2" w14:textId="77777777" w:rsidR="00393747" w:rsidRPr="00302D7D" w:rsidRDefault="00393747" w:rsidP="00393747">
      <w:pPr>
        <w:pStyle w:val="ListParagraph"/>
        <w:numPr>
          <w:ilvl w:val="0"/>
          <w:numId w:val="41"/>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rFonts w:cstheme="minorHAnsi"/>
          <w:szCs w:val="24"/>
          <w:lang w:val="en-US"/>
        </w:rPr>
      </w:pPr>
      <w:r w:rsidRPr="00302D7D">
        <w:rPr>
          <w:rFonts w:cstheme="minorHAnsi"/>
          <w:szCs w:val="24"/>
          <w:lang w:val="en-US"/>
        </w:rPr>
        <w:t xml:space="preserve">note with appreciation the outcomes of the different pilot projects conducted over the period; </w:t>
      </w:r>
    </w:p>
    <w:p w14:paraId="19A275C0" w14:textId="77777777" w:rsidR="00393747" w:rsidRPr="00302D7D" w:rsidRDefault="00393747" w:rsidP="00393747">
      <w:pPr>
        <w:pStyle w:val="ListParagraph"/>
        <w:numPr>
          <w:ilvl w:val="0"/>
          <w:numId w:val="41"/>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rFonts w:cstheme="minorHAnsi"/>
          <w:szCs w:val="24"/>
          <w:lang w:val="en-US"/>
        </w:rPr>
      </w:pPr>
      <w:r w:rsidRPr="00302D7D">
        <w:rPr>
          <w:rFonts w:cstheme="minorHAnsi"/>
          <w:szCs w:val="24"/>
          <w:lang w:val="en-US"/>
        </w:rPr>
        <w:t xml:space="preserve">consider authorizing the </w:t>
      </w:r>
      <w:r>
        <w:rPr>
          <w:rFonts w:cstheme="minorHAnsi"/>
          <w:szCs w:val="24"/>
          <w:lang w:val="en-US"/>
        </w:rPr>
        <w:t>s</w:t>
      </w:r>
      <w:r w:rsidRPr="00302D7D">
        <w:rPr>
          <w:rFonts w:cstheme="minorHAnsi"/>
          <w:szCs w:val="24"/>
          <w:lang w:val="en-US"/>
        </w:rPr>
        <w:t>ecretariat to conduct a trial for the translation of webpages with the help of some administrations, in which the responsible Member States would verify themselves</w:t>
      </w:r>
      <w:r w:rsidRPr="00302D7D">
        <w:rPr>
          <w:rFonts w:cs="Calibri"/>
          <w:szCs w:val="24"/>
          <w:vertAlign w:val="superscript"/>
        </w:rPr>
        <w:footnoteReference w:id="1"/>
      </w:r>
      <w:r w:rsidRPr="00302D7D">
        <w:rPr>
          <w:rFonts w:cs="Calibri"/>
          <w:szCs w:val="24"/>
        </w:rPr>
        <w:t xml:space="preserve"> </w:t>
      </w:r>
      <w:r w:rsidRPr="00302D7D">
        <w:rPr>
          <w:rFonts w:cstheme="minorHAnsi"/>
          <w:szCs w:val="24"/>
          <w:lang w:val="en-US"/>
        </w:rPr>
        <w:t xml:space="preserve">whether the quality of translation is sufficient and, if so, the </w:t>
      </w:r>
      <w:r>
        <w:rPr>
          <w:rFonts w:cstheme="minorHAnsi"/>
          <w:szCs w:val="24"/>
          <w:lang w:val="en-US"/>
        </w:rPr>
        <w:t>s</w:t>
      </w:r>
      <w:r w:rsidRPr="00302D7D">
        <w:rPr>
          <w:rFonts w:cstheme="minorHAnsi"/>
          <w:szCs w:val="24"/>
          <w:lang w:val="en-US"/>
        </w:rPr>
        <w:t xml:space="preserve">ecretariat would directly post the translated webpages on the ITU website; </w:t>
      </w:r>
    </w:p>
    <w:p w14:paraId="088C07B7" w14:textId="77777777" w:rsidR="00393747" w:rsidRPr="00302D7D" w:rsidRDefault="00393747" w:rsidP="00393747">
      <w:pPr>
        <w:pStyle w:val="ListParagraph"/>
        <w:numPr>
          <w:ilvl w:val="0"/>
          <w:numId w:val="41"/>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rFonts w:cstheme="minorHAnsi"/>
          <w:szCs w:val="24"/>
          <w:lang w:val="en-US"/>
        </w:rPr>
      </w:pPr>
      <w:r w:rsidRPr="00302D7D">
        <w:rPr>
          <w:rFonts w:cstheme="minorHAnsi"/>
          <w:szCs w:val="24"/>
          <w:lang w:val="en-US"/>
        </w:rPr>
        <w:t>in case these trials have a significant budgetary implication to the ITU, the budget requests for these trials should be indicated for Council’s approval;</w:t>
      </w:r>
      <w:r w:rsidRPr="00302D7D">
        <w:rPr>
          <w:szCs w:val="24"/>
        </w:rPr>
        <w:t xml:space="preserve"> </w:t>
      </w:r>
    </w:p>
    <w:p w14:paraId="7F10BD76" w14:textId="77777777" w:rsidR="00393747" w:rsidRPr="00302D7D" w:rsidRDefault="00393747" w:rsidP="00393747">
      <w:pPr>
        <w:pStyle w:val="ListParagraph"/>
        <w:numPr>
          <w:ilvl w:val="0"/>
          <w:numId w:val="41"/>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rFonts w:cstheme="minorHAnsi"/>
          <w:szCs w:val="24"/>
          <w:lang w:val="en-US"/>
        </w:rPr>
      </w:pPr>
      <w:r w:rsidRPr="00302D7D">
        <w:rPr>
          <w:rFonts w:cstheme="minorHAnsi"/>
          <w:szCs w:val="24"/>
          <w:lang w:val="en-US"/>
        </w:rPr>
        <w:t xml:space="preserve">urge the </w:t>
      </w:r>
      <w:r>
        <w:rPr>
          <w:rFonts w:cstheme="minorHAnsi"/>
          <w:szCs w:val="24"/>
          <w:lang w:val="en-US"/>
        </w:rPr>
        <w:t>s</w:t>
      </w:r>
      <w:r w:rsidRPr="00302D7D">
        <w:rPr>
          <w:rFonts w:cstheme="minorHAnsi"/>
          <w:szCs w:val="24"/>
          <w:lang w:val="en-US"/>
        </w:rPr>
        <w:t>ecretariat to continue its efforts to assess the value of machine-translation and machine captioning;</w:t>
      </w:r>
      <w:r>
        <w:rPr>
          <w:rFonts w:cstheme="minorHAnsi"/>
          <w:szCs w:val="24"/>
          <w:lang w:val="en-US"/>
        </w:rPr>
        <w:t xml:space="preserve"> and</w:t>
      </w:r>
    </w:p>
    <w:p w14:paraId="40414ABC" w14:textId="77777777" w:rsidR="00393747" w:rsidRPr="00302D7D" w:rsidRDefault="00393747" w:rsidP="00393747">
      <w:pPr>
        <w:pStyle w:val="ListParagraph"/>
        <w:numPr>
          <w:ilvl w:val="0"/>
          <w:numId w:val="41"/>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rFonts w:cstheme="minorHAnsi"/>
          <w:szCs w:val="24"/>
          <w:lang w:val="en-US"/>
        </w:rPr>
      </w:pPr>
      <w:r w:rsidRPr="00302D7D">
        <w:rPr>
          <w:rFonts w:cstheme="minorHAnsi"/>
          <w:szCs w:val="24"/>
          <w:lang w:val="en-US"/>
        </w:rPr>
        <w:t xml:space="preserve">urge the </w:t>
      </w:r>
      <w:r>
        <w:rPr>
          <w:rFonts w:cstheme="minorHAnsi"/>
          <w:szCs w:val="24"/>
          <w:lang w:val="en-US"/>
        </w:rPr>
        <w:t>s</w:t>
      </w:r>
      <w:r w:rsidRPr="00302D7D">
        <w:rPr>
          <w:rFonts w:cstheme="minorHAnsi"/>
          <w:szCs w:val="24"/>
          <w:lang w:val="en-US"/>
        </w:rPr>
        <w:t>ecretariat to continue its trial of remote interpretation.</w:t>
      </w:r>
    </w:p>
    <w:p w14:paraId="23DCD34F" w14:textId="77777777" w:rsidR="00393747" w:rsidRPr="00302D7D" w:rsidRDefault="00393747" w:rsidP="00393747">
      <w:pPr>
        <w:pStyle w:val="ListParagraph"/>
        <w:numPr>
          <w:ilvl w:val="0"/>
          <w:numId w:val="45"/>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rFonts w:cstheme="minorHAnsi"/>
          <w:szCs w:val="24"/>
          <w:lang w:val="en-US"/>
        </w:rPr>
      </w:pPr>
      <w:r w:rsidRPr="00302D7D">
        <w:rPr>
          <w:rFonts w:cstheme="minorHAnsi"/>
          <w:b/>
          <w:bCs/>
          <w:szCs w:val="24"/>
          <w:lang w:val="en-US"/>
        </w:rPr>
        <w:t xml:space="preserve">Analysis of the application of the updated measures and principles for interpretation and translation adopted by the Council at its 2014 session </w:t>
      </w:r>
      <w:r w:rsidRPr="00302D7D">
        <w:rPr>
          <w:rFonts w:cstheme="minorHAnsi"/>
          <w:szCs w:val="24"/>
          <w:lang w:val="en-US"/>
        </w:rPr>
        <w:t>(</w:t>
      </w:r>
      <w:r w:rsidRPr="00302D7D">
        <w:rPr>
          <w:rFonts w:cstheme="minorHAnsi"/>
          <w:i/>
          <w:iCs/>
          <w:szCs w:val="24"/>
          <w:lang w:val="en-US"/>
        </w:rPr>
        <w:t>instructs the Council</w:t>
      </w:r>
      <w:r w:rsidRPr="00302D7D">
        <w:rPr>
          <w:rFonts w:cstheme="minorHAnsi"/>
          <w:szCs w:val="24"/>
          <w:lang w:val="en-US"/>
        </w:rPr>
        <w:t xml:space="preserve"> 2)</w:t>
      </w:r>
    </w:p>
    <w:p w14:paraId="69A33C56" w14:textId="77777777" w:rsidR="00393747" w:rsidRPr="00302D7D" w:rsidRDefault="00393747" w:rsidP="00302D7D">
      <w:pPr>
        <w:tabs>
          <w:tab w:val="clear" w:pos="567"/>
          <w:tab w:val="clear" w:pos="1134"/>
          <w:tab w:val="clear" w:pos="1701"/>
          <w:tab w:val="clear" w:pos="2268"/>
          <w:tab w:val="clear" w:pos="2835"/>
        </w:tabs>
        <w:snapToGrid w:val="0"/>
        <w:spacing w:after="120"/>
        <w:jc w:val="both"/>
        <w:rPr>
          <w:rFonts w:cstheme="minorHAnsi"/>
          <w:szCs w:val="24"/>
          <w:lang w:val="en-US"/>
        </w:rPr>
      </w:pPr>
      <w:r w:rsidRPr="00302D7D">
        <w:rPr>
          <w:rFonts w:cstheme="minorHAnsi"/>
          <w:szCs w:val="24"/>
          <w:lang w:val="en-US"/>
        </w:rPr>
        <w:t>2.10</w:t>
      </w:r>
      <w:r w:rsidRPr="00302D7D">
        <w:rPr>
          <w:rFonts w:cstheme="minorHAnsi"/>
          <w:szCs w:val="24"/>
          <w:lang w:val="en-US"/>
        </w:rPr>
        <w:tab/>
        <w:t xml:space="preserve">The measures and principles for translation and interpretation, as adopted by the Council in 2009 and revised in 2014, are monitored and systematically used by the secretariat as a basis for determining and delivering translation and interpretation requirements for ITU conferences, meetings, documents and publications, and will continue to be followed. </w:t>
      </w:r>
    </w:p>
    <w:p w14:paraId="364EA9C0" w14:textId="77777777" w:rsidR="00393747" w:rsidRPr="00302D7D" w:rsidRDefault="00393747" w:rsidP="00302D7D">
      <w:pPr>
        <w:tabs>
          <w:tab w:val="clear" w:pos="567"/>
          <w:tab w:val="clear" w:pos="1134"/>
          <w:tab w:val="clear" w:pos="1701"/>
          <w:tab w:val="clear" w:pos="2268"/>
          <w:tab w:val="clear" w:pos="2835"/>
        </w:tabs>
        <w:snapToGrid w:val="0"/>
        <w:spacing w:after="120"/>
        <w:jc w:val="both"/>
        <w:rPr>
          <w:rFonts w:cstheme="minorHAnsi"/>
          <w:szCs w:val="24"/>
        </w:rPr>
      </w:pPr>
      <w:r w:rsidRPr="00302D7D">
        <w:rPr>
          <w:rFonts w:cstheme="minorHAnsi"/>
          <w:szCs w:val="24"/>
          <w:lang w:val="en-US"/>
        </w:rPr>
        <w:t>2.11</w:t>
      </w:r>
      <w:r w:rsidRPr="00302D7D">
        <w:rPr>
          <w:rFonts w:cstheme="minorHAnsi"/>
          <w:szCs w:val="24"/>
          <w:lang w:val="en-US"/>
        </w:rPr>
        <w:tab/>
      </w:r>
      <w:r w:rsidRPr="00302D7D">
        <w:rPr>
          <w:rFonts w:cstheme="minorHAnsi"/>
          <w:szCs w:val="24"/>
        </w:rPr>
        <w:t>As requested by CWG-LANG, budgetary figures for translation services since 2010 were submitted as below, broken down in three items: cost of translation, cost of associated services</w:t>
      </w:r>
      <w:r>
        <w:rPr>
          <w:rFonts w:cstheme="minorHAnsi"/>
          <w:szCs w:val="24"/>
        </w:rPr>
        <w:t>,</w:t>
      </w:r>
      <w:r w:rsidRPr="00302D7D">
        <w:rPr>
          <w:rFonts w:cstheme="minorHAnsi"/>
          <w:szCs w:val="24"/>
        </w:rPr>
        <w:t xml:space="preserve"> and total cost.</w:t>
      </w:r>
    </w:p>
    <w:tbl>
      <w:tblPr>
        <w:tblW w:w="9766" w:type="dxa"/>
        <w:tblInd w:w="-157" w:type="dxa"/>
        <w:tblLook w:val="04A0" w:firstRow="1" w:lastRow="0" w:firstColumn="1" w:lastColumn="0" w:noHBand="0" w:noVBand="1"/>
      </w:tblPr>
      <w:tblGrid>
        <w:gridCol w:w="1503"/>
        <w:gridCol w:w="1032"/>
        <w:gridCol w:w="1033"/>
        <w:gridCol w:w="1033"/>
        <w:gridCol w:w="1033"/>
        <w:gridCol w:w="1033"/>
        <w:gridCol w:w="1033"/>
        <w:gridCol w:w="1033"/>
        <w:gridCol w:w="1033"/>
      </w:tblGrid>
      <w:tr w:rsidR="00393747" w:rsidRPr="00425076" w14:paraId="7C1CE86F" w14:textId="77777777" w:rsidTr="00226143">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2D303EB" w14:textId="77777777" w:rsidR="00393747" w:rsidRPr="00425076" w:rsidRDefault="00393747" w:rsidP="00320B8B">
            <w:pPr>
              <w:keepNext/>
              <w:keepLines/>
              <w:jc w:val="right"/>
              <w:rPr>
                <w:rFonts w:cstheme="minorHAnsi"/>
                <w:b/>
                <w:bCs/>
                <w:sz w:val="16"/>
                <w:szCs w:val="16"/>
              </w:rPr>
            </w:pP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44A07B0"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2010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715E96B"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2011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EA88FCD"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2012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3A194D3"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2013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8D7251E"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2014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0B7A7CC"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2015</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0AD03EA"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2016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87C1ACC"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2017</w:t>
            </w:r>
          </w:p>
        </w:tc>
      </w:tr>
      <w:tr w:rsidR="00393747" w:rsidRPr="00425076" w14:paraId="251AA7B3" w14:textId="77777777" w:rsidTr="00226143">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C0DF2D7" w14:textId="77777777" w:rsidR="00393747" w:rsidRPr="00425076" w:rsidRDefault="00393747" w:rsidP="00320B8B">
            <w:pPr>
              <w:keepNext/>
              <w:keepLines/>
              <w:rPr>
                <w:rFonts w:cs="Calibri"/>
                <w:color w:val="000000"/>
                <w:sz w:val="16"/>
                <w:szCs w:val="16"/>
              </w:rPr>
            </w:pPr>
            <w:r w:rsidRPr="00425076">
              <w:rPr>
                <w:rFonts w:cs="Calibri"/>
                <w:color w:val="000000"/>
                <w:sz w:val="16"/>
                <w:szCs w:val="16"/>
              </w:rPr>
              <w:t>Translation budget</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E2A2083" w14:textId="77777777" w:rsidR="00393747" w:rsidRPr="00425076" w:rsidRDefault="00393747" w:rsidP="00320B8B">
            <w:pPr>
              <w:keepNext/>
              <w:keepLines/>
              <w:jc w:val="center"/>
              <w:rPr>
                <w:rFonts w:cs="Calibri"/>
                <w:color w:val="000000"/>
                <w:sz w:val="16"/>
                <w:szCs w:val="16"/>
              </w:rPr>
            </w:pPr>
            <w:r w:rsidRPr="00425076">
              <w:rPr>
                <w:rFonts w:cs="Calibri"/>
                <w:color w:val="000000"/>
                <w:sz w:val="16"/>
                <w:szCs w:val="16"/>
              </w:rPr>
              <w:t>9,581,423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12E058C" w14:textId="77777777" w:rsidR="00393747" w:rsidRPr="00425076" w:rsidRDefault="00393747" w:rsidP="00320B8B">
            <w:pPr>
              <w:keepNext/>
              <w:keepLines/>
              <w:jc w:val="center"/>
              <w:rPr>
                <w:rFonts w:cs="Calibri"/>
                <w:color w:val="000000"/>
                <w:sz w:val="16"/>
                <w:szCs w:val="16"/>
              </w:rPr>
            </w:pPr>
            <w:r w:rsidRPr="00425076">
              <w:rPr>
                <w:rFonts w:cs="Calibri"/>
                <w:color w:val="000000"/>
                <w:sz w:val="16"/>
                <w:szCs w:val="16"/>
              </w:rPr>
              <w:t>8,655,905</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D97C266" w14:textId="77777777" w:rsidR="00393747" w:rsidRPr="00425076" w:rsidRDefault="00393747" w:rsidP="00320B8B">
            <w:pPr>
              <w:keepNext/>
              <w:keepLines/>
              <w:jc w:val="center"/>
              <w:rPr>
                <w:rFonts w:cs="Calibri"/>
                <w:color w:val="000000"/>
                <w:sz w:val="16"/>
                <w:szCs w:val="16"/>
              </w:rPr>
            </w:pPr>
            <w:r w:rsidRPr="00425076">
              <w:rPr>
                <w:rFonts w:cs="Calibri"/>
                <w:color w:val="000000"/>
                <w:sz w:val="16"/>
                <w:szCs w:val="16"/>
              </w:rPr>
              <w:t>9,030,507</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2098452" w14:textId="77777777" w:rsidR="00393747" w:rsidRPr="00425076" w:rsidRDefault="00393747" w:rsidP="00320B8B">
            <w:pPr>
              <w:keepNext/>
              <w:keepLines/>
              <w:jc w:val="center"/>
              <w:rPr>
                <w:rFonts w:cs="Calibri"/>
                <w:color w:val="000000"/>
                <w:sz w:val="16"/>
                <w:szCs w:val="16"/>
              </w:rPr>
            </w:pPr>
            <w:r w:rsidRPr="00425076">
              <w:rPr>
                <w:rFonts w:cs="Calibri"/>
                <w:color w:val="000000"/>
                <w:sz w:val="16"/>
                <w:szCs w:val="16"/>
              </w:rPr>
              <w:t>8,188,442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225F949" w14:textId="77777777" w:rsidR="00393747" w:rsidRPr="00425076" w:rsidRDefault="00393747" w:rsidP="00320B8B">
            <w:pPr>
              <w:keepNext/>
              <w:keepLines/>
              <w:jc w:val="center"/>
              <w:rPr>
                <w:rFonts w:cs="Calibri"/>
                <w:color w:val="000000"/>
                <w:sz w:val="16"/>
                <w:szCs w:val="16"/>
              </w:rPr>
            </w:pPr>
            <w:r w:rsidRPr="00425076">
              <w:rPr>
                <w:rFonts w:cs="Calibri"/>
                <w:color w:val="000000"/>
                <w:sz w:val="16"/>
                <w:szCs w:val="16"/>
              </w:rPr>
              <w:t>9,860,763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5D92189" w14:textId="77777777" w:rsidR="00393747" w:rsidRPr="00425076" w:rsidRDefault="00393747" w:rsidP="00320B8B">
            <w:pPr>
              <w:keepNext/>
              <w:keepLines/>
              <w:jc w:val="center"/>
              <w:rPr>
                <w:rFonts w:cs="Calibri"/>
                <w:color w:val="000000"/>
                <w:sz w:val="16"/>
                <w:szCs w:val="16"/>
              </w:rPr>
            </w:pPr>
            <w:r w:rsidRPr="00425076">
              <w:rPr>
                <w:rFonts w:cs="Calibri"/>
                <w:color w:val="000000"/>
                <w:sz w:val="16"/>
                <w:szCs w:val="16"/>
              </w:rPr>
              <w:t>9,819,529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5E87192" w14:textId="77777777" w:rsidR="00393747" w:rsidRPr="00425076" w:rsidRDefault="00393747" w:rsidP="00320B8B">
            <w:pPr>
              <w:keepNext/>
              <w:keepLines/>
              <w:jc w:val="center"/>
              <w:rPr>
                <w:rFonts w:cs="Calibri"/>
                <w:color w:val="000000"/>
                <w:sz w:val="16"/>
                <w:szCs w:val="16"/>
              </w:rPr>
            </w:pPr>
            <w:r w:rsidRPr="00425076">
              <w:rPr>
                <w:rFonts w:cs="Calibri"/>
                <w:color w:val="000000"/>
                <w:sz w:val="16"/>
                <w:szCs w:val="16"/>
              </w:rPr>
              <w:t>8,249,744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15997A0" w14:textId="77777777" w:rsidR="00393747" w:rsidRPr="00425076" w:rsidRDefault="00393747" w:rsidP="00320B8B">
            <w:pPr>
              <w:keepNext/>
              <w:keepLines/>
              <w:jc w:val="center"/>
              <w:rPr>
                <w:rFonts w:cs="Calibri"/>
                <w:color w:val="000000"/>
                <w:sz w:val="16"/>
                <w:szCs w:val="16"/>
              </w:rPr>
            </w:pPr>
            <w:r w:rsidRPr="00425076">
              <w:rPr>
                <w:rFonts w:cs="Calibri"/>
                <w:color w:val="000000"/>
                <w:sz w:val="16"/>
                <w:szCs w:val="16"/>
              </w:rPr>
              <w:t>8,432,974</w:t>
            </w:r>
          </w:p>
        </w:tc>
      </w:tr>
      <w:tr w:rsidR="00393747" w:rsidRPr="00425076" w14:paraId="12A94F5E" w14:textId="77777777" w:rsidTr="00226143">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AA037F3" w14:textId="77777777" w:rsidR="00393747" w:rsidRPr="00425076" w:rsidRDefault="00393747" w:rsidP="00320B8B">
            <w:pPr>
              <w:keepNext/>
              <w:keepLines/>
              <w:rPr>
                <w:rFonts w:cs="Calibri"/>
                <w:color w:val="000000"/>
                <w:sz w:val="16"/>
                <w:szCs w:val="16"/>
              </w:rPr>
            </w:pPr>
            <w:r w:rsidRPr="00425076">
              <w:rPr>
                <w:rFonts w:cs="Calibri"/>
                <w:color w:val="000000"/>
                <w:sz w:val="16"/>
                <w:szCs w:val="16"/>
              </w:rPr>
              <w:t>Associated services budget</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F8F286A" w14:textId="77777777" w:rsidR="00393747" w:rsidRPr="00425076" w:rsidRDefault="00393747" w:rsidP="00320B8B">
            <w:pPr>
              <w:keepNext/>
              <w:keepLines/>
              <w:jc w:val="center"/>
              <w:rPr>
                <w:rFonts w:cs="Calibri"/>
                <w:color w:val="000000"/>
                <w:sz w:val="16"/>
                <w:szCs w:val="16"/>
              </w:rPr>
            </w:pPr>
            <w:r w:rsidRPr="00425076">
              <w:rPr>
                <w:rFonts w:cs="Calibri"/>
                <w:color w:val="000000"/>
                <w:sz w:val="16"/>
                <w:szCs w:val="16"/>
              </w:rPr>
              <w:t>6,732,789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20E3AC1" w14:textId="77777777" w:rsidR="00393747" w:rsidRPr="00425076" w:rsidRDefault="00393747" w:rsidP="00320B8B">
            <w:pPr>
              <w:keepNext/>
              <w:keepLines/>
              <w:jc w:val="center"/>
              <w:rPr>
                <w:rFonts w:cs="Calibri"/>
                <w:color w:val="000000"/>
                <w:sz w:val="16"/>
                <w:szCs w:val="16"/>
              </w:rPr>
            </w:pPr>
            <w:r w:rsidRPr="00425076">
              <w:rPr>
                <w:rFonts w:cs="Calibri"/>
                <w:color w:val="000000"/>
                <w:sz w:val="16"/>
                <w:szCs w:val="16"/>
              </w:rPr>
              <w:t>6,633,103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6F0EC8F" w14:textId="77777777" w:rsidR="00393747" w:rsidRPr="00425076" w:rsidRDefault="00393747" w:rsidP="00320B8B">
            <w:pPr>
              <w:keepNext/>
              <w:keepLines/>
              <w:jc w:val="center"/>
              <w:rPr>
                <w:rFonts w:cs="Calibri"/>
                <w:color w:val="000000"/>
                <w:sz w:val="16"/>
                <w:szCs w:val="16"/>
              </w:rPr>
            </w:pPr>
            <w:r w:rsidRPr="00425076">
              <w:rPr>
                <w:rFonts w:cs="Calibri"/>
                <w:color w:val="000000"/>
                <w:sz w:val="16"/>
                <w:szCs w:val="16"/>
              </w:rPr>
              <w:t>5,901,474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3AFF9E7" w14:textId="77777777" w:rsidR="00393747" w:rsidRPr="00425076" w:rsidRDefault="00393747" w:rsidP="00320B8B">
            <w:pPr>
              <w:keepNext/>
              <w:keepLines/>
              <w:jc w:val="center"/>
              <w:rPr>
                <w:rFonts w:cs="Calibri"/>
                <w:color w:val="000000"/>
                <w:sz w:val="16"/>
                <w:szCs w:val="16"/>
              </w:rPr>
            </w:pPr>
            <w:r w:rsidRPr="00425076">
              <w:rPr>
                <w:rFonts w:cs="Calibri"/>
                <w:color w:val="000000"/>
                <w:sz w:val="16"/>
                <w:szCs w:val="16"/>
              </w:rPr>
              <w:t>5,545,850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112BF21" w14:textId="77777777" w:rsidR="00393747" w:rsidRPr="00425076" w:rsidRDefault="00393747" w:rsidP="00320B8B">
            <w:pPr>
              <w:keepNext/>
              <w:keepLines/>
              <w:jc w:val="center"/>
              <w:rPr>
                <w:rFonts w:cs="Calibri"/>
                <w:color w:val="000000"/>
                <w:sz w:val="16"/>
                <w:szCs w:val="16"/>
              </w:rPr>
            </w:pPr>
            <w:r w:rsidRPr="00425076">
              <w:rPr>
                <w:rFonts w:cs="Calibri"/>
                <w:color w:val="000000"/>
                <w:sz w:val="16"/>
                <w:szCs w:val="16"/>
              </w:rPr>
              <w:t>5,841,177</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73B0EE9" w14:textId="77777777" w:rsidR="00393747" w:rsidRPr="00425076" w:rsidRDefault="00393747" w:rsidP="00320B8B">
            <w:pPr>
              <w:keepNext/>
              <w:keepLines/>
              <w:jc w:val="center"/>
              <w:rPr>
                <w:rFonts w:cs="Calibri"/>
                <w:color w:val="000000"/>
                <w:sz w:val="16"/>
                <w:szCs w:val="16"/>
              </w:rPr>
            </w:pPr>
            <w:r w:rsidRPr="00425076">
              <w:rPr>
                <w:rFonts w:cs="Calibri"/>
                <w:color w:val="000000"/>
                <w:sz w:val="16"/>
                <w:szCs w:val="16"/>
              </w:rPr>
              <w:t>5,841,094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FB7C3C8" w14:textId="77777777" w:rsidR="00393747" w:rsidRPr="00425076" w:rsidRDefault="00393747" w:rsidP="00320B8B">
            <w:pPr>
              <w:keepNext/>
              <w:keepLines/>
              <w:jc w:val="center"/>
              <w:rPr>
                <w:rFonts w:cs="Calibri"/>
                <w:color w:val="000000"/>
                <w:sz w:val="16"/>
                <w:szCs w:val="16"/>
              </w:rPr>
            </w:pPr>
            <w:r w:rsidRPr="00425076">
              <w:rPr>
                <w:rFonts w:cs="Calibri"/>
                <w:color w:val="000000"/>
                <w:sz w:val="16"/>
                <w:szCs w:val="16"/>
              </w:rPr>
              <w:t>5,645,752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7DE9FE7" w14:textId="77777777" w:rsidR="00393747" w:rsidRPr="00425076" w:rsidRDefault="00393747" w:rsidP="00320B8B">
            <w:pPr>
              <w:keepNext/>
              <w:keepLines/>
              <w:jc w:val="center"/>
              <w:rPr>
                <w:rFonts w:cs="Calibri"/>
                <w:color w:val="000000"/>
                <w:sz w:val="16"/>
                <w:szCs w:val="16"/>
              </w:rPr>
            </w:pPr>
            <w:r w:rsidRPr="00425076">
              <w:rPr>
                <w:rFonts w:cs="Calibri"/>
                <w:color w:val="000000"/>
                <w:sz w:val="16"/>
                <w:szCs w:val="16"/>
              </w:rPr>
              <w:t>5,716,247</w:t>
            </w:r>
          </w:p>
        </w:tc>
      </w:tr>
      <w:tr w:rsidR="00393747" w:rsidRPr="00425076" w14:paraId="6B988447" w14:textId="77777777" w:rsidTr="00226143">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4567296" w14:textId="77777777" w:rsidR="00393747" w:rsidRPr="00425076" w:rsidRDefault="00393747" w:rsidP="00320B8B">
            <w:pPr>
              <w:keepNext/>
              <w:keepLines/>
              <w:rPr>
                <w:rFonts w:cs="Calibri"/>
                <w:b/>
                <w:bCs/>
                <w:color w:val="000000"/>
                <w:sz w:val="16"/>
                <w:szCs w:val="16"/>
              </w:rPr>
            </w:pPr>
            <w:r w:rsidRPr="00425076">
              <w:rPr>
                <w:rFonts w:cs="Calibri"/>
                <w:b/>
                <w:bCs/>
                <w:color w:val="000000"/>
                <w:sz w:val="16"/>
                <w:szCs w:val="16"/>
              </w:rPr>
              <w:t>Total Translation budget</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376A921"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16,314,211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A431926"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15,289,009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B28AF8D"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14,931,981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2E3B207"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13,734,291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4318F7B"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15,701,940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C5A52D4"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15,660,623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0284D23"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13,895,496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523DB15"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14,149,220</w:t>
            </w:r>
          </w:p>
        </w:tc>
      </w:tr>
      <w:tr w:rsidR="00393747" w:rsidRPr="00425076" w14:paraId="4843739C" w14:textId="77777777" w:rsidTr="00226143">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517833D" w14:textId="77777777" w:rsidR="00393747" w:rsidRPr="00425076" w:rsidRDefault="00393747" w:rsidP="00320B8B">
            <w:pPr>
              <w:keepNext/>
              <w:keepLines/>
              <w:rPr>
                <w:rFonts w:cs="Calibri"/>
                <w:color w:val="000000"/>
                <w:sz w:val="16"/>
                <w:szCs w:val="16"/>
              </w:rPr>
            </w:pPr>
            <w:r w:rsidRPr="00425076">
              <w:rPr>
                <w:rFonts w:cs="Calibri"/>
                <w:color w:val="000000"/>
                <w:sz w:val="16"/>
                <w:szCs w:val="16"/>
              </w:rPr>
              <w:t>Interpretation budget</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212A749" w14:textId="77777777" w:rsidR="00393747" w:rsidRPr="00425076" w:rsidRDefault="00393747" w:rsidP="00320B8B">
            <w:pPr>
              <w:keepNext/>
              <w:keepLines/>
              <w:jc w:val="center"/>
              <w:rPr>
                <w:rFonts w:cs="Calibri"/>
                <w:color w:val="000000"/>
                <w:sz w:val="16"/>
                <w:szCs w:val="16"/>
              </w:rPr>
            </w:pPr>
            <w:r w:rsidRPr="00425076">
              <w:rPr>
                <w:rFonts w:cs="Calibri"/>
                <w:color w:val="000000"/>
                <w:sz w:val="16"/>
                <w:szCs w:val="16"/>
              </w:rPr>
              <w:t>3,011,402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0A8531E" w14:textId="77777777" w:rsidR="00393747" w:rsidRPr="00425076" w:rsidRDefault="00393747" w:rsidP="00320B8B">
            <w:pPr>
              <w:keepNext/>
              <w:keepLines/>
              <w:jc w:val="center"/>
              <w:rPr>
                <w:rFonts w:cs="Calibri"/>
                <w:color w:val="000000"/>
                <w:sz w:val="16"/>
                <w:szCs w:val="16"/>
              </w:rPr>
            </w:pPr>
            <w:r w:rsidRPr="00425076">
              <w:rPr>
                <w:rFonts w:cs="Calibri"/>
                <w:color w:val="000000"/>
                <w:sz w:val="16"/>
                <w:szCs w:val="16"/>
              </w:rPr>
              <w:t>2,116,911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74897732" w14:textId="77777777" w:rsidR="00393747" w:rsidRPr="00425076" w:rsidRDefault="00393747" w:rsidP="00320B8B">
            <w:pPr>
              <w:keepNext/>
              <w:keepLines/>
              <w:jc w:val="center"/>
              <w:rPr>
                <w:rFonts w:cs="Calibri"/>
                <w:color w:val="000000"/>
                <w:sz w:val="16"/>
                <w:szCs w:val="16"/>
              </w:rPr>
            </w:pPr>
            <w:r w:rsidRPr="00425076">
              <w:rPr>
                <w:rFonts w:cs="Calibri"/>
                <w:color w:val="000000"/>
                <w:sz w:val="16"/>
                <w:szCs w:val="16"/>
              </w:rPr>
              <w:t>4,396,547</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8AEAD14" w14:textId="77777777" w:rsidR="00393747" w:rsidRPr="00425076" w:rsidRDefault="00393747" w:rsidP="00320B8B">
            <w:pPr>
              <w:keepNext/>
              <w:keepLines/>
              <w:jc w:val="center"/>
              <w:rPr>
                <w:rFonts w:cs="Calibri"/>
                <w:color w:val="000000"/>
                <w:sz w:val="16"/>
                <w:szCs w:val="16"/>
              </w:rPr>
            </w:pPr>
            <w:r w:rsidRPr="00425076">
              <w:rPr>
                <w:rFonts w:cs="Calibri"/>
                <w:color w:val="000000"/>
                <w:sz w:val="16"/>
                <w:szCs w:val="16"/>
              </w:rPr>
              <w:t>1,943,702</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4032B21B" w14:textId="77777777" w:rsidR="00393747" w:rsidRPr="00425076" w:rsidRDefault="00393747" w:rsidP="00320B8B">
            <w:pPr>
              <w:keepNext/>
              <w:keepLines/>
              <w:jc w:val="center"/>
              <w:rPr>
                <w:rFonts w:cs="Calibri"/>
                <w:color w:val="000000"/>
                <w:sz w:val="16"/>
                <w:szCs w:val="16"/>
              </w:rPr>
            </w:pPr>
            <w:r w:rsidRPr="00425076">
              <w:rPr>
                <w:rFonts w:cs="Calibri"/>
                <w:color w:val="000000"/>
                <w:sz w:val="16"/>
                <w:szCs w:val="16"/>
              </w:rPr>
              <w:t>3,242,056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73E7877A" w14:textId="77777777" w:rsidR="00393747" w:rsidRPr="00425076" w:rsidRDefault="00393747" w:rsidP="00320B8B">
            <w:pPr>
              <w:keepNext/>
              <w:keepLines/>
              <w:jc w:val="center"/>
              <w:rPr>
                <w:rFonts w:cs="Calibri"/>
                <w:color w:val="000000"/>
                <w:sz w:val="16"/>
                <w:szCs w:val="16"/>
              </w:rPr>
            </w:pPr>
            <w:r w:rsidRPr="00425076">
              <w:rPr>
                <w:rFonts w:cs="Calibri"/>
                <w:color w:val="000000"/>
                <w:sz w:val="16"/>
                <w:szCs w:val="16"/>
              </w:rPr>
              <w:t>3,743,931</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14455313" w14:textId="77777777" w:rsidR="00393747" w:rsidRPr="00425076" w:rsidRDefault="00393747" w:rsidP="00320B8B">
            <w:pPr>
              <w:keepNext/>
              <w:keepLines/>
              <w:jc w:val="center"/>
              <w:rPr>
                <w:rFonts w:cs="Calibri"/>
                <w:color w:val="000000"/>
                <w:sz w:val="16"/>
                <w:szCs w:val="16"/>
              </w:rPr>
            </w:pPr>
            <w:r w:rsidRPr="00425076">
              <w:rPr>
                <w:rFonts w:cs="Calibri"/>
                <w:color w:val="000000"/>
                <w:sz w:val="16"/>
                <w:szCs w:val="16"/>
              </w:rPr>
              <w:t>2,027,299</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4290CE34" w14:textId="77777777" w:rsidR="00393747" w:rsidRPr="00425076" w:rsidRDefault="00393747" w:rsidP="00320B8B">
            <w:pPr>
              <w:keepNext/>
              <w:keepLines/>
              <w:jc w:val="center"/>
              <w:rPr>
                <w:rFonts w:cs="Calibri"/>
                <w:color w:val="000000"/>
                <w:sz w:val="16"/>
                <w:szCs w:val="16"/>
              </w:rPr>
            </w:pPr>
            <w:r w:rsidRPr="00425076">
              <w:rPr>
                <w:rFonts w:cs="Calibri"/>
                <w:color w:val="000000"/>
                <w:sz w:val="16"/>
                <w:szCs w:val="16"/>
              </w:rPr>
              <w:t>2,228,510</w:t>
            </w:r>
          </w:p>
        </w:tc>
      </w:tr>
      <w:tr w:rsidR="00393747" w:rsidRPr="00425076" w14:paraId="0DCA1AF5" w14:textId="77777777" w:rsidTr="00226143">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EB715E4" w14:textId="77777777" w:rsidR="00393747" w:rsidRPr="00425076" w:rsidRDefault="00393747" w:rsidP="00320B8B">
            <w:pPr>
              <w:keepNext/>
              <w:keepLines/>
              <w:rPr>
                <w:rFonts w:cs="Calibri"/>
                <w:b/>
                <w:bCs/>
                <w:color w:val="000000"/>
                <w:sz w:val="16"/>
                <w:szCs w:val="16"/>
              </w:rPr>
            </w:pPr>
            <w:r w:rsidRPr="00425076">
              <w:rPr>
                <w:rFonts w:cs="Calibri"/>
                <w:b/>
                <w:bCs/>
                <w:color w:val="000000"/>
                <w:sz w:val="16"/>
                <w:szCs w:val="16"/>
              </w:rPr>
              <w:t>Total Language services budget</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30CFAD16"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19,325,613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A2FF5FE"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17,405,920</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CFCD251"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19,328,528</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A1D1403"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15,677,993</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895A5D6"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18,943,996</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1007C80E"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19,404,554</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1592753D"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15,922,795</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EA868D2"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16,377,730</w:t>
            </w:r>
          </w:p>
        </w:tc>
      </w:tr>
      <w:tr w:rsidR="00393747" w:rsidRPr="00425076" w14:paraId="2527E82F" w14:textId="77777777" w:rsidTr="00226143">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D78D43D" w14:textId="77777777" w:rsidR="00393747" w:rsidRPr="00425076" w:rsidRDefault="00393747" w:rsidP="00320B8B">
            <w:pPr>
              <w:keepNext/>
              <w:keepLines/>
              <w:rPr>
                <w:rFonts w:cs="Calibri"/>
                <w:b/>
                <w:bCs/>
                <w:color w:val="000000"/>
                <w:sz w:val="16"/>
                <w:szCs w:val="16"/>
              </w:rPr>
            </w:pPr>
            <w:r w:rsidRPr="00425076">
              <w:rPr>
                <w:rFonts w:cs="Calibri"/>
                <w:b/>
                <w:bCs/>
                <w:color w:val="000000"/>
                <w:sz w:val="16"/>
                <w:szCs w:val="16"/>
              </w:rPr>
              <w:t>Actual spending</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F72FA95"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 xml:space="preserve"> 17,281,464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903F87A"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 xml:space="preserve"> 16,831,837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8602BB2"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 xml:space="preserve"> 18,203,894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C794187"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 xml:space="preserve"> 13,778,584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2D3A72A"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 xml:space="preserve"> 16,110,043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CC0EF44"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 xml:space="preserve"> 16,474,229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0A7EAF4"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 xml:space="preserve"> 13,749,273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4ED782C"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 xml:space="preserve"> 13,750,291 </w:t>
            </w:r>
          </w:p>
        </w:tc>
      </w:tr>
      <w:tr w:rsidR="00393747" w:rsidRPr="00425076" w14:paraId="049B7FA0" w14:textId="77777777" w:rsidTr="00226143">
        <w:trPr>
          <w:trHeight w:val="340"/>
        </w:trPr>
        <w:tc>
          <w:tcPr>
            <w:tcW w:w="150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7030F65" w14:textId="77777777" w:rsidR="00393747" w:rsidRPr="00425076" w:rsidRDefault="00393747" w:rsidP="00320B8B">
            <w:pPr>
              <w:keepNext/>
              <w:keepLines/>
              <w:rPr>
                <w:rFonts w:cs="Calibri"/>
                <w:b/>
                <w:bCs/>
                <w:color w:val="000000"/>
                <w:sz w:val="16"/>
                <w:szCs w:val="16"/>
              </w:rPr>
            </w:pPr>
            <w:r w:rsidRPr="00425076">
              <w:rPr>
                <w:rFonts w:cs="Calibri"/>
                <w:b/>
                <w:bCs/>
                <w:color w:val="000000"/>
                <w:sz w:val="16"/>
                <w:szCs w:val="16"/>
              </w:rPr>
              <w:t>Savings</w:t>
            </w:r>
          </w:p>
        </w:tc>
        <w:tc>
          <w:tcPr>
            <w:tcW w:w="1032"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B7251A3"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 xml:space="preserve">2,044,149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BB299AF"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 xml:space="preserve">574,083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DBE7C47"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 xml:space="preserve">1,124,634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FB2A85A"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 xml:space="preserve">1,899,409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3F16880"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 xml:space="preserve">2,833,953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F42CE3E"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 xml:space="preserve">2,930,325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0EEEEE6"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 xml:space="preserve">2,173,522 </w:t>
            </w:r>
          </w:p>
        </w:tc>
        <w:tc>
          <w:tcPr>
            <w:tcW w:w="103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94FC73E" w14:textId="77777777" w:rsidR="00393747" w:rsidRPr="00425076" w:rsidRDefault="00393747" w:rsidP="00320B8B">
            <w:pPr>
              <w:keepNext/>
              <w:keepLines/>
              <w:jc w:val="center"/>
              <w:rPr>
                <w:rFonts w:cs="Calibri"/>
                <w:b/>
                <w:bCs/>
                <w:color w:val="000000"/>
                <w:sz w:val="16"/>
                <w:szCs w:val="16"/>
              </w:rPr>
            </w:pPr>
            <w:r w:rsidRPr="00425076">
              <w:rPr>
                <w:rFonts w:cs="Calibri"/>
                <w:b/>
                <w:bCs/>
                <w:color w:val="000000"/>
                <w:sz w:val="16"/>
                <w:szCs w:val="16"/>
              </w:rPr>
              <w:t xml:space="preserve">2,627,439 </w:t>
            </w:r>
          </w:p>
        </w:tc>
      </w:tr>
    </w:tbl>
    <w:p w14:paraId="5C7BD864" w14:textId="77777777" w:rsidR="00393747" w:rsidRDefault="00393747" w:rsidP="00313500">
      <w:pPr>
        <w:tabs>
          <w:tab w:val="clear" w:pos="567"/>
          <w:tab w:val="clear" w:pos="1134"/>
          <w:tab w:val="clear" w:pos="1701"/>
          <w:tab w:val="clear" w:pos="2268"/>
          <w:tab w:val="clear" w:pos="2835"/>
        </w:tabs>
        <w:snapToGrid w:val="0"/>
        <w:spacing w:before="360" w:after="120"/>
        <w:jc w:val="both"/>
        <w:rPr>
          <w:rFonts w:cstheme="minorHAnsi"/>
          <w:szCs w:val="24"/>
        </w:rPr>
      </w:pPr>
      <w:r>
        <w:rPr>
          <w:rFonts w:cstheme="minorHAnsi"/>
          <w:szCs w:val="24"/>
        </w:rPr>
        <w:t>2.12</w:t>
      </w:r>
      <w:r>
        <w:rPr>
          <w:rFonts w:cstheme="minorHAnsi"/>
          <w:szCs w:val="24"/>
        </w:rPr>
        <w:tab/>
      </w:r>
      <w:r w:rsidRPr="005467C9">
        <w:rPr>
          <w:rFonts w:cstheme="minorHAnsi"/>
          <w:szCs w:val="24"/>
        </w:rPr>
        <w:t>Translation volumes continue to reflect ful</w:t>
      </w:r>
      <w:r>
        <w:rPr>
          <w:rFonts w:cstheme="minorHAnsi"/>
          <w:szCs w:val="24"/>
        </w:rPr>
        <w:t>l equality of treatment of all six</w:t>
      </w:r>
      <w:r w:rsidRPr="005467C9">
        <w:rPr>
          <w:rFonts w:cstheme="minorHAnsi"/>
          <w:szCs w:val="24"/>
        </w:rPr>
        <w:t xml:space="preserve"> ITU official languages. Translation output between 1 January 201</w:t>
      </w:r>
      <w:r>
        <w:rPr>
          <w:rFonts w:cstheme="minorHAnsi"/>
          <w:szCs w:val="24"/>
        </w:rPr>
        <w:t>0</w:t>
      </w:r>
      <w:r w:rsidRPr="005467C9">
        <w:rPr>
          <w:rFonts w:cstheme="minorHAnsi"/>
          <w:szCs w:val="24"/>
        </w:rPr>
        <w:t xml:space="preserve"> and 30 October 2017 </w:t>
      </w:r>
      <w:r>
        <w:rPr>
          <w:rFonts w:cstheme="minorHAnsi"/>
          <w:szCs w:val="24"/>
        </w:rPr>
        <w:t>in the five languages (excluding English) is reflected in the following graph:</w:t>
      </w:r>
    </w:p>
    <w:p w14:paraId="1629682C" w14:textId="77777777" w:rsidR="00393747" w:rsidRDefault="00393747" w:rsidP="00302D7D">
      <w:pPr>
        <w:tabs>
          <w:tab w:val="left" w:pos="794"/>
          <w:tab w:val="left" w:pos="1191"/>
          <w:tab w:val="left" w:pos="1588"/>
          <w:tab w:val="left" w:pos="1985"/>
        </w:tabs>
        <w:spacing w:before="360" w:after="120"/>
        <w:jc w:val="center"/>
        <w:rPr>
          <w:rFonts w:cstheme="minorHAnsi"/>
          <w:szCs w:val="24"/>
        </w:rPr>
      </w:pPr>
      <w:r>
        <w:rPr>
          <w:noProof/>
          <w:lang w:val="en-US" w:eastAsia="zh-CN"/>
        </w:rPr>
        <w:drawing>
          <wp:inline distT="0" distB="0" distL="0" distR="0" wp14:anchorId="785CF87C" wp14:editId="21B5B2B9">
            <wp:extent cx="4951095" cy="2510155"/>
            <wp:effectExtent l="0" t="0" r="1905"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D8E0C6B" w14:textId="77777777" w:rsidR="00393747" w:rsidRPr="005467C9" w:rsidRDefault="00393747" w:rsidP="00714666">
      <w:pPr>
        <w:tabs>
          <w:tab w:val="clear" w:pos="567"/>
          <w:tab w:val="clear" w:pos="1134"/>
          <w:tab w:val="clear" w:pos="1701"/>
          <w:tab w:val="clear" w:pos="2268"/>
          <w:tab w:val="clear" w:pos="2835"/>
        </w:tabs>
        <w:snapToGrid w:val="0"/>
        <w:spacing w:before="240" w:after="120"/>
        <w:jc w:val="both"/>
        <w:rPr>
          <w:rFonts w:cstheme="minorHAnsi"/>
          <w:szCs w:val="24"/>
          <w:lang w:val="en-US"/>
        </w:rPr>
      </w:pPr>
      <w:r>
        <w:rPr>
          <w:rFonts w:cstheme="minorHAnsi"/>
          <w:szCs w:val="24"/>
          <w:lang w:val="en-US"/>
        </w:rPr>
        <w:t>2.13</w:t>
      </w:r>
      <w:r>
        <w:rPr>
          <w:rFonts w:cstheme="minorHAnsi"/>
          <w:szCs w:val="24"/>
          <w:lang w:val="en-US"/>
        </w:rPr>
        <w:tab/>
        <w:t>As regards interpretation, t</w:t>
      </w:r>
      <w:r w:rsidRPr="00D17ACF">
        <w:rPr>
          <w:rFonts w:cstheme="minorHAnsi"/>
          <w:szCs w:val="24"/>
          <w:lang w:val="en-US"/>
        </w:rPr>
        <w:t>he system-wide Agreement governing the hiring of short-term interpreters by the UN agencies expired at the end of June 2017. Formal negotiations were underway between the UN organizations and AIIC (the International Association of Conference Interpreters) with a view to redrafting the Agreement that would be enforced for five years as of July 2017. Under the leadership of the UN DGACM, ITU articulated with its sister agencies a common framework of measures towards more economical and streamlined provisions. The negotiations were inconclusive and the terms and conditions of the old Agreement are still being applied until a new agreement or a new arrangement is established in the first half of 2018.</w:t>
      </w:r>
    </w:p>
    <w:p w14:paraId="5D7F33B2" w14:textId="77777777" w:rsidR="00393747" w:rsidRPr="004E1BEC" w:rsidRDefault="00393747" w:rsidP="00302D7D">
      <w:pPr>
        <w:tabs>
          <w:tab w:val="clear" w:pos="567"/>
          <w:tab w:val="clear" w:pos="1134"/>
          <w:tab w:val="clear" w:pos="1701"/>
          <w:tab w:val="clear" w:pos="2268"/>
          <w:tab w:val="clear" w:pos="2835"/>
        </w:tabs>
        <w:snapToGrid w:val="0"/>
        <w:spacing w:after="120"/>
        <w:jc w:val="both"/>
        <w:rPr>
          <w:rFonts w:cstheme="minorHAnsi"/>
          <w:szCs w:val="24"/>
          <w:lang w:val="en-US"/>
        </w:rPr>
      </w:pPr>
      <w:r>
        <w:rPr>
          <w:rFonts w:cstheme="minorHAnsi"/>
          <w:szCs w:val="24"/>
          <w:lang w:val="en-US"/>
        </w:rPr>
        <w:t>2.14</w:t>
      </w:r>
      <w:r>
        <w:rPr>
          <w:rFonts w:cstheme="minorHAnsi"/>
          <w:szCs w:val="24"/>
          <w:lang w:val="en-US"/>
        </w:rPr>
        <w:tab/>
        <w:t>CWG-LANG acknowledges that equality of treatment of official languages is now being effectively implemented and</w:t>
      </w:r>
      <w:r w:rsidRPr="005467C9">
        <w:rPr>
          <w:rFonts w:cstheme="minorHAnsi"/>
          <w:szCs w:val="24"/>
          <w:lang w:val="en-US"/>
        </w:rPr>
        <w:t xml:space="preserve"> proposes that the Council:</w:t>
      </w:r>
    </w:p>
    <w:p w14:paraId="73EF10CC" w14:textId="77777777" w:rsidR="00393747" w:rsidRDefault="00393747" w:rsidP="00393747">
      <w:pPr>
        <w:pStyle w:val="ListParagraph"/>
        <w:numPr>
          <w:ilvl w:val="0"/>
          <w:numId w:val="41"/>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rFonts w:cstheme="minorHAnsi"/>
          <w:szCs w:val="24"/>
          <w:lang w:val="en-US"/>
        </w:rPr>
      </w:pPr>
      <w:r>
        <w:rPr>
          <w:rFonts w:cstheme="minorHAnsi"/>
          <w:szCs w:val="24"/>
          <w:lang w:val="en-US"/>
        </w:rPr>
        <w:t>request the secretariat to continue updating, monitoring and applying these measures and principles; and</w:t>
      </w:r>
    </w:p>
    <w:p w14:paraId="356459D9" w14:textId="77777777" w:rsidR="00393747" w:rsidRPr="005467C9" w:rsidRDefault="00393747" w:rsidP="00393747">
      <w:pPr>
        <w:pStyle w:val="ListParagraph"/>
        <w:numPr>
          <w:ilvl w:val="0"/>
          <w:numId w:val="41"/>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rFonts w:cstheme="minorHAnsi"/>
          <w:szCs w:val="24"/>
          <w:lang w:val="en-US"/>
        </w:rPr>
      </w:pPr>
      <w:r w:rsidRPr="00D17ACF">
        <w:rPr>
          <w:rFonts w:cstheme="minorHAnsi"/>
          <w:szCs w:val="24"/>
          <w:lang w:val="en-US"/>
        </w:rPr>
        <w:t>request the secretariat to monitor the impact of the outcome of the negotiations between UNCEB and AIIC toward the future operational budget</w:t>
      </w:r>
      <w:r>
        <w:rPr>
          <w:rFonts w:cstheme="minorHAnsi"/>
          <w:szCs w:val="24"/>
          <w:lang w:val="en-US"/>
        </w:rPr>
        <w:t>.</w:t>
      </w:r>
    </w:p>
    <w:p w14:paraId="65D7977F" w14:textId="77777777" w:rsidR="00393747" w:rsidRPr="005467C9" w:rsidRDefault="00393747" w:rsidP="00302D7D">
      <w:pPr>
        <w:tabs>
          <w:tab w:val="clear" w:pos="567"/>
          <w:tab w:val="clear" w:pos="1134"/>
          <w:tab w:val="clear" w:pos="1701"/>
          <w:tab w:val="clear" w:pos="2268"/>
          <w:tab w:val="clear" w:pos="2835"/>
        </w:tabs>
        <w:snapToGrid w:val="0"/>
        <w:spacing w:after="120"/>
        <w:jc w:val="both"/>
        <w:rPr>
          <w:rFonts w:cstheme="minorHAnsi"/>
          <w:b/>
          <w:bCs/>
          <w:szCs w:val="24"/>
          <w:lang w:val="en-US"/>
        </w:rPr>
      </w:pPr>
      <w:r w:rsidRPr="005467C9">
        <w:rPr>
          <w:rFonts w:cstheme="minorHAnsi"/>
          <w:b/>
          <w:bCs/>
          <w:szCs w:val="24"/>
          <w:lang w:val="en-US"/>
        </w:rPr>
        <w:t>v)</w:t>
      </w:r>
      <w:r w:rsidRPr="005467C9">
        <w:rPr>
          <w:rFonts w:cstheme="minorHAnsi"/>
          <w:b/>
          <w:bCs/>
          <w:szCs w:val="24"/>
          <w:lang w:val="en-US"/>
        </w:rPr>
        <w:tab/>
        <w:t xml:space="preserve">Judicious use of ICTs </w:t>
      </w:r>
    </w:p>
    <w:p w14:paraId="1ADBCFC9" w14:textId="77777777" w:rsidR="00393747" w:rsidRPr="004E76AB" w:rsidRDefault="00393747" w:rsidP="0015380C">
      <w:pPr>
        <w:tabs>
          <w:tab w:val="clear" w:pos="567"/>
          <w:tab w:val="clear" w:pos="1134"/>
          <w:tab w:val="clear" w:pos="1701"/>
          <w:tab w:val="clear" w:pos="2268"/>
          <w:tab w:val="clear" w:pos="2835"/>
        </w:tabs>
        <w:snapToGrid w:val="0"/>
        <w:spacing w:after="120"/>
        <w:jc w:val="both"/>
        <w:rPr>
          <w:rFonts w:cstheme="minorHAnsi"/>
          <w:szCs w:val="24"/>
          <w:lang w:val="en-US"/>
        </w:rPr>
      </w:pPr>
      <w:r>
        <w:rPr>
          <w:rFonts w:cstheme="minorHAnsi"/>
          <w:szCs w:val="24"/>
          <w:lang w:val="en-US"/>
        </w:rPr>
        <w:t>2.15</w:t>
      </w:r>
      <w:r w:rsidRPr="005467C9">
        <w:rPr>
          <w:rFonts w:cstheme="minorHAnsi"/>
          <w:szCs w:val="24"/>
          <w:lang w:val="en-US"/>
        </w:rPr>
        <w:tab/>
      </w:r>
      <w:r>
        <w:rPr>
          <w:rFonts w:cstheme="minorHAnsi"/>
          <w:szCs w:val="24"/>
          <w:lang w:val="en-US"/>
        </w:rPr>
        <w:t xml:space="preserve">CWG-LANG notes that </w:t>
      </w:r>
      <w:r w:rsidRPr="004E76AB">
        <w:rPr>
          <w:rFonts w:cstheme="minorHAnsi"/>
          <w:szCs w:val="24"/>
          <w:lang w:val="en-US"/>
        </w:rPr>
        <w:t>ITU completed the change from traditional paper-based referencing to e-referencing, with the aim of streamlining the cross-referen</w:t>
      </w:r>
      <w:r>
        <w:rPr>
          <w:rFonts w:cstheme="minorHAnsi"/>
          <w:szCs w:val="24"/>
          <w:lang w:val="en-US"/>
        </w:rPr>
        <w:t>cing of documents. By way of on</w:t>
      </w:r>
      <w:r w:rsidRPr="004E76AB">
        <w:rPr>
          <w:rFonts w:cstheme="minorHAnsi"/>
          <w:szCs w:val="24"/>
          <w:lang w:val="en-US"/>
        </w:rPr>
        <w:t>line cross-reference checks among ITU documents, the process of identifying and inserting previously translated excerpts in the originals is now greatly expedited, thereby eliminating any duplication of effort while increasing the translators’ output and making ITU greener.</w:t>
      </w:r>
    </w:p>
    <w:p w14:paraId="7DBF1407" w14:textId="77777777" w:rsidR="00393747" w:rsidRPr="004E76AB" w:rsidRDefault="00393747" w:rsidP="00302D7D">
      <w:pPr>
        <w:tabs>
          <w:tab w:val="clear" w:pos="567"/>
          <w:tab w:val="clear" w:pos="1134"/>
          <w:tab w:val="clear" w:pos="1701"/>
          <w:tab w:val="clear" w:pos="2268"/>
          <w:tab w:val="clear" w:pos="2835"/>
        </w:tabs>
        <w:snapToGrid w:val="0"/>
        <w:spacing w:after="120"/>
        <w:jc w:val="both"/>
        <w:rPr>
          <w:rFonts w:cstheme="minorHAnsi"/>
          <w:b/>
          <w:bCs/>
          <w:szCs w:val="24"/>
          <w:lang w:val="en-US"/>
        </w:rPr>
      </w:pPr>
      <w:r>
        <w:rPr>
          <w:rFonts w:cstheme="minorHAnsi"/>
          <w:szCs w:val="24"/>
          <w:lang w:val="en-US"/>
        </w:rPr>
        <w:t>2.16</w:t>
      </w:r>
      <w:r>
        <w:rPr>
          <w:rFonts w:cstheme="minorHAnsi"/>
          <w:szCs w:val="24"/>
          <w:lang w:val="en-US"/>
        </w:rPr>
        <w:tab/>
      </w:r>
      <w:r w:rsidRPr="004E76AB">
        <w:rPr>
          <w:rFonts w:cstheme="minorHAnsi"/>
          <w:szCs w:val="24"/>
          <w:lang w:val="en-US"/>
        </w:rPr>
        <w:t>C&amp;P also introduced a new Documents, Conference and Production Management System (DCPMS) developed by UNOV, an online, transactional, integrated database application, used by the conference management service primarily to generate and store electronic requests for document services, monitor jobs through the linguistic sections, handle electronic requests for services, monitor contractual work</w:t>
      </w:r>
      <w:r>
        <w:rPr>
          <w:rFonts w:cstheme="minorHAnsi"/>
          <w:szCs w:val="24"/>
          <w:lang w:val="en-US"/>
        </w:rPr>
        <w:t xml:space="preserve">, and </w:t>
      </w:r>
      <w:r w:rsidRPr="004E76AB">
        <w:rPr>
          <w:rFonts w:cstheme="minorHAnsi"/>
          <w:szCs w:val="24"/>
          <w:lang w:val="en-US"/>
        </w:rPr>
        <w:t>produce a wide range of statistical reports for all aspects of conference service work.</w:t>
      </w:r>
    </w:p>
    <w:p w14:paraId="267051B9" w14:textId="77777777" w:rsidR="00393747" w:rsidRPr="005467C9" w:rsidRDefault="00393747" w:rsidP="00FC3B5A">
      <w:pPr>
        <w:tabs>
          <w:tab w:val="clear" w:pos="567"/>
          <w:tab w:val="clear" w:pos="1134"/>
          <w:tab w:val="clear" w:pos="1701"/>
          <w:tab w:val="clear" w:pos="2268"/>
          <w:tab w:val="clear" w:pos="2835"/>
        </w:tabs>
        <w:snapToGrid w:val="0"/>
        <w:spacing w:after="120"/>
        <w:ind w:left="709" w:hanging="709"/>
        <w:jc w:val="both"/>
        <w:rPr>
          <w:rFonts w:cstheme="minorHAnsi"/>
          <w:b/>
          <w:bCs/>
          <w:i/>
          <w:iCs/>
          <w:szCs w:val="24"/>
          <w:lang w:val="en-US"/>
        </w:rPr>
      </w:pPr>
      <w:r w:rsidRPr="005467C9">
        <w:rPr>
          <w:rFonts w:cstheme="minorHAnsi"/>
          <w:b/>
          <w:bCs/>
          <w:szCs w:val="24"/>
          <w:lang w:val="en-US"/>
        </w:rPr>
        <w:t>vi)</w:t>
      </w:r>
      <w:r w:rsidRPr="005467C9">
        <w:rPr>
          <w:rFonts w:cstheme="minorHAnsi"/>
          <w:b/>
          <w:bCs/>
          <w:szCs w:val="24"/>
          <w:lang w:val="en-US"/>
        </w:rPr>
        <w:tab/>
        <w:t xml:space="preserve">Possible measures to reduce the size and volume of documents </w:t>
      </w:r>
      <w:r w:rsidRPr="005467C9">
        <w:rPr>
          <w:rFonts w:cstheme="minorHAnsi"/>
          <w:szCs w:val="24"/>
          <w:lang w:val="en-US"/>
        </w:rPr>
        <w:t>(</w:t>
      </w:r>
      <w:r w:rsidRPr="005467C9">
        <w:rPr>
          <w:rFonts w:cstheme="minorHAnsi"/>
          <w:i/>
          <w:iCs/>
          <w:szCs w:val="24"/>
          <w:lang w:val="en-US"/>
        </w:rPr>
        <w:t>instructs the Council</w:t>
      </w:r>
      <w:r w:rsidRPr="005467C9">
        <w:rPr>
          <w:rFonts w:cstheme="minorHAnsi"/>
          <w:szCs w:val="24"/>
          <w:lang w:val="en-US"/>
        </w:rPr>
        <w:t xml:space="preserve"> 3, 5</w:t>
      </w:r>
      <w:r w:rsidRPr="00F9424A">
        <w:rPr>
          <w:rFonts w:cstheme="minorHAnsi"/>
          <w:szCs w:val="24"/>
          <w:lang w:val="en-US"/>
        </w:rPr>
        <w:t>th</w:t>
      </w:r>
      <w:r w:rsidRPr="005467C9">
        <w:rPr>
          <w:rFonts w:cstheme="minorHAnsi"/>
          <w:szCs w:val="24"/>
          <w:lang w:val="en-US"/>
        </w:rPr>
        <w:t xml:space="preserve"> subparagraph)</w:t>
      </w:r>
    </w:p>
    <w:p w14:paraId="3DFBDF61" w14:textId="77777777" w:rsidR="00393747" w:rsidRPr="00C93F73" w:rsidRDefault="00393747" w:rsidP="00302D7D">
      <w:pPr>
        <w:tabs>
          <w:tab w:val="clear" w:pos="567"/>
          <w:tab w:val="clear" w:pos="1134"/>
          <w:tab w:val="clear" w:pos="1701"/>
          <w:tab w:val="clear" w:pos="2268"/>
          <w:tab w:val="clear" w:pos="2835"/>
        </w:tabs>
        <w:snapToGrid w:val="0"/>
        <w:spacing w:after="120"/>
        <w:jc w:val="both"/>
        <w:rPr>
          <w:rFonts w:cstheme="minorHAnsi"/>
          <w:bCs/>
          <w:szCs w:val="24"/>
          <w:lang w:val="en-US"/>
        </w:rPr>
      </w:pPr>
      <w:r>
        <w:rPr>
          <w:rFonts w:cstheme="minorHAnsi"/>
          <w:bCs/>
          <w:szCs w:val="24"/>
          <w:lang w:val="en-US"/>
        </w:rPr>
        <w:t>2.17</w:t>
      </w:r>
      <w:r>
        <w:rPr>
          <w:rFonts w:cstheme="minorHAnsi"/>
          <w:bCs/>
          <w:szCs w:val="24"/>
          <w:lang w:val="en-US"/>
        </w:rPr>
        <w:tab/>
      </w:r>
      <w:r w:rsidRPr="00C93F73">
        <w:rPr>
          <w:rFonts w:cstheme="minorHAnsi"/>
          <w:bCs/>
          <w:szCs w:val="24"/>
          <w:lang w:val="en-US"/>
        </w:rPr>
        <w:t>CWG-LANG, stressing that shorter, more concise and focused documents are important elements for improving documentation and enhancing efficiency, including from the point of view of translation and multilingualism, proposes that the Council:</w:t>
      </w:r>
    </w:p>
    <w:p w14:paraId="02B5566C" w14:textId="77777777" w:rsidR="00393747" w:rsidRPr="00C93F73" w:rsidRDefault="00393747" w:rsidP="00393747">
      <w:pPr>
        <w:pStyle w:val="ListParagraph"/>
        <w:numPr>
          <w:ilvl w:val="0"/>
          <w:numId w:val="43"/>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rFonts w:cstheme="minorHAnsi"/>
          <w:bCs/>
          <w:szCs w:val="24"/>
          <w:lang w:val="en-US"/>
        </w:rPr>
      </w:pPr>
      <w:r w:rsidRPr="00C93F73">
        <w:rPr>
          <w:rFonts w:cstheme="minorHAnsi"/>
          <w:bCs/>
          <w:szCs w:val="24"/>
          <w:lang w:val="en-US"/>
        </w:rPr>
        <w:t xml:space="preserve">recommend that the advisory groups </w:t>
      </w:r>
      <w:r>
        <w:rPr>
          <w:rFonts w:cstheme="minorHAnsi"/>
          <w:bCs/>
          <w:szCs w:val="24"/>
          <w:lang w:val="en-US"/>
        </w:rPr>
        <w:t xml:space="preserve">keep </w:t>
      </w:r>
      <w:r w:rsidRPr="00C93F73">
        <w:rPr>
          <w:rFonts w:cstheme="minorHAnsi"/>
          <w:bCs/>
          <w:szCs w:val="24"/>
          <w:lang w:val="en-US"/>
        </w:rPr>
        <w:t>review</w:t>
      </w:r>
      <w:r>
        <w:rPr>
          <w:rFonts w:cstheme="minorHAnsi"/>
          <w:bCs/>
          <w:szCs w:val="24"/>
          <w:lang w:val="en-US"/>
        </w:rPr>
        <w:t>ing</w:t>
      </w:r>
      <w:r w:rsidRPr="00C93F73">
        <w:rPr>
          <w:rFonts w:cstheme="minorHAnsi"/>
          <w:bCs/>
          <w:szCs w:val="24"/>
          <w:lang w:val="en-US"/>
        </w:rPr>
        <w:t xml:space="preserve"> the types of material to be included in output documents and hence translated, and continue to consider measures to reduce the cost and volume of documentation as a standing item, in particular for conferences and assemblies;</w:t>
      </w:r>
    </w:p>
    <w:p w14:paraId="01C119F8" w14:textId="77777777" w:rsidR="00393747" w:rsidRPr="00C93F73" w:rsidRDefault="00393747" w:rsidP="00393747">
      <w:pPr>
        <w:pStyle w:val="ListParagraph"/>
        <w:numPr>
          <w:ilvl w:val="0"/>
          <w:numId w:val="43"/>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rFonts w:cstheme="minorHAnsi"/>
          <w:bCs/>
          <w:szCs w:val="24"/>
          <w:lang w:val="en-US"/>
        </w:rPr>
      </w:pPr>
      <w:r w:rsidRPr="00C93F73">
        <w:rPr>
          <w:rFonts w:cstheme="minorHAnsi"/>
          <w:bCs/>
          <w:szCs w:val="24"/>
          <w:lang w:val="en-US"/>
        </w:rPr>
        <w:t>urge Member States and the secretariat to continue to seek and implement appropriate measures, without sacrificing quality of service, to reduce the size and volume of documents; and</w:t>
      </w:r>
    </w:p>
    <w:p w14:paraId="680E036E" w14:textId="77777777" w:rsidR="00393747" w:rsidRPr="004E1BEC" w:rsidRDefault="00393747" w:rsidP="00393747">
      <w:pPr>
        <w:pStyle w:val="ListParagraph"/>
        <w:numPr>
          <w:ilvl w:val="0"/>
          <w:numId w:val="43"/>
        </w:numPr>
        <w:tabs>
          <w:tab w:val="clear" w:pos="567"/>
          <w:tab w:val="clear" w:pos="1134"/>
          <w:tab w:val="clear" w:pos="1701"/>
          <w:tab w:val="clear" w:pos="2268"/>
          <w:tab w:val="clear" w:pos="2835"/>
        </w:tabs>
        <w:overflowPunct/>
        <w:autoSpaceDE/>
        <w:autoSpaceDN/>
        <w:snapToGrid w:val="0"/>
        <w:spacing w:after="120"/>
        <w:contextualSpacing w:val="0"/>
        <w:jc w:val="both"/>
        <w:textAlignment w:val="auto"/>
        <w:rPr>
          <w:rFonts w:cstheme="minorHAnsi"/>
          <w:bCs/>
          <w:szCs w:val="24"/>
          <w:lang w:val="en-US"/>
        </w:rPr>
      </w:pPr>
      <w:r w:rsidRPr="00C93F73">
        <w:rPr>
          <w:rFonts w:cstheme="minorHAnsi"/>
          <w:bCs/>
          <w:szCs w:val="24"/>
          <w:lang w:val="en-US"/>
        </w:rPr>
        <w:t xml:space="preserve">recommend that appropriate indicators on the size and volume of different types of documents be developed and tracked, in order to monitor progress and provide an incentive for ongoing improvements. </w:t>
      </w:r>
    </w:p>
    <w:p w14:paraId="7CA6769C" w14:textId="77777777" w:rsidR="00393747" w:rsidRPr="005467C9" w:rsidRDefault="00393747" w:rsidP="00302D7D">
      <w:pPr>
        <w:tabs>
          <w:tab w:val="clear" w:pos="567"/>
          <w:tab w:val="clear" w:pos="1134"/>
          <w:tab w:val="clear" w:pos="1701"/>
          <w:tab w:val="clear" w:pos="2268"/>
          <w:tab w:val="clear" w:pos="2835"/>
        </w:tabs>
        <w:snapToGrid w:val="0"/>
        <w:spacing w:after="120"/>
        <w:jc w:val="both"/>
        <w:rPr>
          <w:rFonts w:cstheme="minorHAnsi"/>
          <w:b/>
          <w:bCs/>
          <w:szCs w:val="24"/>
          <w:lang w:val="en-US"/>
        </w:rPr>
      </w:pPr>
      <w:r>
        <w:rPr>
          <w:rFonts w:cstheme="minorHAnsi"/>
          <w:b/>
          <w:bCs/>
          <w:szCs w:val="24"/>
          <w:lang w:val="en-US"/>
        </w:rPr>
        <w:t>vii</w:t>
      </w:r>
      <w:r w:rsidRPr="005467C9">
        <w:rPr>
          <w:rFonts w:cstheme="minorHAnsi"/>
          <w:b/>
          <w:bCs/>
          <w:szCs w:val="24"/>
          <w:lang w:val="en-US"/>
        </w:rPr>
        <w:t>)</w:t>
      </w:r>
      <w:r w:rsidRPr="005467C9">
        <w:rPr>
          <w:rFonts w:cstheme="minorHAnsi"/>
          <w:b/>
          <w:bCs/>
          <w:szCs w:val="24"/>
          <w:lang w:val="en-US"/>
        </w:rPr>
        <w:tab/>
        <w:t xml:space="preserve">Measures for equitable use of the six languages on the ITU website </w:t>
      </w:r>
    </w:p>
    <w:p w14:paraId="19212733" w14:textId="77777777" w:rsidR="00393747" w:rsidRPr="00C93F73" w:rsidRDefault="00393747" w:rsidP="00302D7D">
      <w:pPr>
        <w:tabs>
          <w:tab w:val="clear" w:pos="567"/>
          <w:tab w:val="clear" w:pos="1134"/>
          <w:tab w:val="clear" w:pos="1701"/>
          <w:tab w:val="clear" w:pos="2268"/>
          <w:tab w:val="clear" w:pos="2835"/>
        </w:tabs>
        <w:snapToGrid w:val="0"/>
        <w:spacing w:after="120"/>
        <w:jc w:val="both"/>
        <w:rPr>
          <w:rFonts w:cstheme="minorHAnsi"/>
          <w:bCs/>
          <w:szCs w:val="24"/>
          <w:lang w:val="en-US"/>
        </w:rPr>
      </w:pPr>
      <w:r>
        <w:rPr>
          <w:rFonts w:cstheme="minorHAnsi"/>
          <w:bCs/>
          <w:szCs w:val="24"/>
          <w:lang w:val="en-US"/>
        </w:rPr>
        <w:t>2.18</w:t>
      </w:r>
      <w:r w:rsidRPr="005467C9">
        <w:rPr>
          <w:rFonts w:cstheme="minorHAnsi"/>
          <w:bCs/>
          <w:szCs w:val="24"/>
          <w:lang w:val="en-US"/>
        </w:rPr>
        <w:tab/>
      </w:r>
      <w:r w:rsidRPr="00C93F73">
        <w:rPr>
          <w:rFonts w:cstheme="minorHAnsi"/>
          <w:bCs/>
          <w:szCs w:val="24"/>
          <w:lang w:val="en-US"/>
        </w:rPr>
        <w:t xml:space="preserve">Council-16, on revising Resolution 1372, instructed the Secretary-General and the Directors of the Bureaux “to report to CWG-LANG on the measures taken to ensure on the ITU website in the medium term: i) the publication of new or modified pages in the six official languages simultaneously and ii) equality in terms of functionality and navigation”. </w:t>
      </w:r>
    </w:p>
    <w:p w14:paraId="27E991FE" w14:textId="77777777" w:rsidR="00393747" w:rsidRPr="00C93F73" w:rsidRDefault="00393747" w:rsidP="00F9424A">
      <w:pPr>
        <w:tabs>
          <w:tab w:val="clear" w:pos="567"/>
          <w:tab w:val="clear" w:pos="1134"/>
          <w:tab w:val="clear" w:pos="1701"/>
          <w:tab w:val="clear" w:pos="2268"/>
          <w:tab w:val="clear" w:pos="2835"/>
        </w:tabs>
        <w:snapToGrid w:val="0"/>
        <w:spacing w:after="120"/>
        <w:jc w:val="both"/>
        <w:rPr>
          <w:rFonts w:cstheme="minorHAnsi"/>
          <w:bCs/>
          <w:szCs w:val="24"/>
          <w:lang w:val="en-US"/>
        </w:rPr>
      </w:pPr>
      <w:r>
        <w:rPr>
          <w:rFonts w:cstheme="minorHAnsi"/>
          <w:bCs/>
          <w:szCs w:val="24"/>
          <w:lang w:val="en-US"/>
        </w:rPr>
        <w:t>2.19</w:t>
      </w:r>
      <w:r>
        <w:rPr>
          <w:rFonts w:cstheme="minorHAnsi"/>
          <w:bCs/>
          <w:szCs w:val="24"/>
          <w:lang w:val="en-US"/>
        </w:rPr>
        <w:tab/>
      </w:r>
      <w:r w:rsidRPr="00C93F73">
        <w:rPr>
          <w:rFonts w:cstheme="minorHAnsi"/>
          <w:bCs/>
          <w:szCs w:val="24"/>
          <w:lang w:val="en-US"/>
        </w:rPr>
        <w:t>In response to this, an Ad-Hoc Group on Multilingual ITU Web was created, chaired by the Deputy Secretary</w:t>
      </w:r>
      <w:r>
        <w:rPr>
          <w:rFonts w:cstheme="minorHAnsi"/>
          <w:bCs/>
          <w:szCs w:val="24"/>
          <w:lang w:val="en-US"/>
        </w:rPr>
        <w:t>-</w:t>
      </w:r>
      <w:r w:rsidRPr="00C93F73">
        <w:rPr>
          <w:rFonts w:cstheme="minorHAnsi"/>
          <w:bCs/>
          <w:szCs w:val="24"/>
          <w:lang w:val="en-US"/>
        </w:rPr>
        <w:t xml:space="preserve">General and attended by representatives of the three Sectors, the General Secretariat </w:t>
      </w:r>
      <w:r>
        <w:rPr>
          <w:rFonts w:cstheme="minorHAnsi"/>
          <w:bCs/>
          <w:szCs w:val="24"/>
          <w:lang w:val="en-US"/>
        </w:rPr>
        <w:t>and other staff involved in web</w:t>
      </w:r>
      <w:r w:rsidRPr="00C93F73">
        <w:rPr>
          <w:rFonts w:cstheme="minorHAnsi"/>
          <w:bCs/>
          <w:szCs w:val="24"/>
          <w:lang w:val="en-US"/>
        </w:rPr>
        <w:t xml:space="preserve">pages production. The group held its last meeting in March 2017 in order to provide specific measures for implementation of the specific instructions to all ITU Web Editors/Authors presented to CWG-LANG at its February meeting. </w:t>
      </w:r>
    </w:p>
    <w:p w14:paraId="4692752B" w14:textId="77777777" w:rsidR="00393747" w:rsidRPr="005467C9" w:rsidRDefault="00393747" w:rsidP="00302D7D">
      <w:pPr>
        <w:tabs>
          <w:tab w:val="clear" w:pos="567"/>
          <w:tab w:val="clear" w:pos="1134"/>
          <w:tab w:val="clear" w:pos="1701"/>
          <w:tab w:val="clear" w:pos="2268"/>
          <w:tab w:val="clear" w:pos="2835"/>
        </w:tabs>
        <w:snapToGrid w:val="0"/>
        <w:spacing w:after="120"/>
        <w:jc w:val="both"/>
        <w:rPr>
          <w:rFonts w:cstheme="minorHAnsi"/>
          <w:szCs w:val="24"/>
          <w:lang w:val="en-US"/>
        </w:rPr>
      </w:pPr>
      <w:r>
        <w:rPr>
          <w:rFonts w:cstheme="minorHAnsi"/>
          <w:bCs/>
          <w:szCs w:val="24"/>
          <w:lang w:val="en-US"/>
        </w:rPr>
        <w:t>2.20</w:t>
      </w:r>
      <w:r>
        <w:rPr>
          <w:rFonts w:cstheme="minorHAnsi"/>
          <w:bCs/>
          <w:szCs w:val="24"/>
          <w:lang w:val="en-US"/>
        </w:rPr>
        <w:tab/>
      </w:r>
      <w:r w:rsidRPr="00C93F73">
        <w:rPr>
          <w:rFonts w:cstheme="minorHAnsi"/>
          <w:bCs/>
          <w:szCs w:val="24"/>
          <w:lang w:val="en-US"/>
        </w:rPr>
        <w:t>As a result of the work of this Ad-Hoc Group, a new Content Management System for translation of webpages</w:t>
      </w:r>
      <w:r>
        <w:rPr>
          <w:rFonts w:cstheme="minorHAnsi"/>
          <w:bCs/>
          <w:szCs w:val="24"/>
          <w:lang w:val="en-US"/>
        </w:rPr>
        <w:t>,</w:t>
      </w:r>
      <w:r w:rsidRPr="00C93F73">
        <w:rPr>
          <w:rFonts w:cstheme="minorHAnsi"/>
          <w:bCs/>
          <w:szCs w:val="24"/>
          <w:lang w:val="en-US"/>
        </w:rPr>
        <w:t xml:space="preserve"> </w:t>
      </w:r>
      <w:r w:rsidRPr="00C93F73">
        <w:rPr>
          <w:rFonts w:cstheme="minorHAnsi"/>
          <w:szCs w:val="24"/>
          <w:lang w:val="en-US"/>
        </w:rPr>
        <w:t>aimed at simplifying content lifecycle processes and allowing content contributors to focus on what they do best in their specific roles</w:t>
      </w:r>
      <w:r>
        <w:rPr>
          <w:rFonts w:cstheme="minorHAnsi"/>
          <w:bCs/>
          <w:szCs w:val="24"/>
          <w:lang w:val="en-US"/>
        </w:rPr>
        <w:t xml:space="preserve">, </w:t>
      </w:r>
      <w:r w:rsidRPr="00C93F73">
        <w:rPr>
          <w:rFonts w:cstheme="minorHAnsi"/>
          <w:bCs/>
          <w:szCs w:val="24"/>
          <w:lang w:val="en-US"/>
        </w:rPr>
        <w:t xml:space="preserve">was designed and is currently being </w:t>
      </w:r>
      <w:r>
        <w:rPr>
          <w:rFonts w:cstheme="minorHAnsi"/>
          <w:bCs/>
          <w:szCs w:val="24"/>
          <w:lang w:val="en-US"/>
        </w:rPr>
        <w:t xml:space="preserve">used for translation of PP-18 webpages </w:t>
      </w:r>
      <w:r w:rsidRPr="00C93F73">
        <w:rPr>
          <w:rFonts w:cstheme="minorHAnsi"/>
          <w:bCs/>
          <w:szCs w:val="24"/>
          <w:lang w:val="en-US"/>
        </w:rPr>
        <w:t>with a view to assess</w:t>
      </w:r>
      <w:r>
        <w:rPr>
          <w:rFonts w:cstheme="minorHAnsi"/>
          <w:bCs/>
          <w:szCs w:val="24"/>
          <w:lang w:val="en-US"/>
        </w:rPr>
        <w:t>ing</w:t>
      </w:r>
      <w:r w:rsidRPr="00C93F73">
        <w:rPr>
          <w:rFonts w:cstheme="minorHAnsi"/>
          <w:bCs/>
          <w:szCs w:val="24"/>
          <w:lang w:val="en-US"/>
        </w:rPr>
        <w:t xml:space="preserve"> the IT tool used and its customization to ITU needs.</w:t>
      </w:r>
      <w:r>
        <w:rPr>
          <w:rFonts w:cstheme="minorHAnsi"/>
          <w:bCs/>
          <w:szCs w:val="24"/>
          <w:lang w:val="en-US"/>
        </w:rPr>
        <w:t xml:space="preserve"> </w:t>
      </w:r>
    </w:p>
    <w:p w14:paraId="7BA5DFCA" w14:textId="77777777" w:rsidR="00393747" w:rsidRPr="00D7563C" w:rsidRDefault="00393747" w:rsidP="0015380C">
      <w:pPr>
        <w:tabs>
          <w:tab w:val="clear" w:pos="567"/>
          <w:tab w:val="clear" w:pos="1134"/>
          <w:tab w:val="clear" w:pos="1701"/>
          <w:tab w:val="clear" w:pos="2268"/>
          <w:tab w:val="clear" w:pos="2835"/>
        </w:tabs>
        <w:snapToGrid w:val="0"/>
        <w:spacing w:after="120"/>
        <w:jc w:val="both"/>
        <w:rPr>
          <w:rFonts w:cstheme="minorHAnsi"/>
          <w:szCs w:val="24"/>
          <w:lang w:val="en-US"/>
        </w:rPr>
      </w:pPr>
      <w:r>
        <w:rPr>
          <w:rFonts w:cstheme="minorHAnsi"/>
          <w:bCs/>
          <w:szCs w:val="24"/>
          <w:lang w:val="en-US"/>
        </w:rPr>
        <w:t>2.21</w:t>
      </w:r>
      <w:r>
        <w:rPr>
          <w:rFonts w:cstheme="minorHAnsi"/>
          <w:bCs/>
          <w:szCs w:val="24"/>
          <w:lang w:val="en-US"/>
        </w:rPr>
        <w:tab/>
      </w:r>
      <w:r w:rsidRPr="005467C9">
        <w:rPr>
          <w:rFonts w:cstheme="minorHAnsi"/>
          <w:bCs/>
          <w:szCs w:val="24"/>
          <w:lang w:val="en-US"/>
        </w:rPr>
        <w:t>CWG-LANG proposes that the Council</w:t>
      </w:r>
      <w:r>
        <w:rPr>
          <w:rFonts w:cstheme="minorHAnsi"/>
          <w:bCs/>
          <w:szCs w:val="24"/>
          <w:lang w:val="en-US"/>
        </w:rPr>
        <w:t xml:space="preserve"> </w:t>
      </w:r>
      <w:r w:rsidRPr="00D7563C">
        <w:rPr>
          <w:rFonts w:cstheme="minorHAnsi"/>
          <w:szCs w:val="24"/>
          <w:lang w:val="en-US"/>
        </w:rPr>
        <w:t xml:space="preserve">instruct the </w:t>
      </w:r>
      <w:r>
        <w:rPr>
          <w:rFonts w:cstheme="minorHAnsi"/>
          <w:szCs w:val="24"/>
          <w:lang w:val="en-US"/>
        </w:rPr>
        <w:t>s</w:t>
      </w:r>
      <w:r w:rsidRPr="00D7563C">
        <w:rPr>
          <w:rFonts w:cstheme="minorHAnsi"/>
          <w:szCs w:val="24"/>
          <w:lang w:val="en-US"/>
        </w:rPr>
        <w:t>ecretariat</w:t>
      </w:r>
      <w:r>
        <w:rPr>
          <w:rFonts w:cstheme="minorHAnsi"/>
          <w:szCs w:val="24"/>
          <w:lang w:val="en-US"/>
        </w:rPr>
        <w:t>, once the new Content Management System for translation of webpages is finalized, to gradually extend its use to all ITU webpages requiring translation into the six official languages of the Union.</w:t>
      </w:r>
    </w:p>
    <w:p w14:paraId="25873B2D" w14:textId="77777777" w:rsidR="00393747" w:rsidRPr="00D7563C" w:rsidRDefault="00393747" w:rsidP="00302D7D">
      <w:pPr>
        <w:tabs>
          <w:tab w:val="clear" w:pos="567"/>
          <w:tab w:val="clear" w:pos="1134"/>
          <w:tab w:val="clear" w:pos="1701"/>
          <w:tab w:val="clear" w:pos="2268"/>
          <w:tab w:val="clear" w:pos="2835"/>
        </w:tabs>
        <w:snapToGrid w:val="0"/>
        <w:spacing w:after="120"/>
        <w:jc w:val="both"/>
        <w:rPr>
          <w:rFonts w:cstheme="minorHAnsi"/>
          <w:b/>
          <w:bCs/>
          <w:szCs w:val="24"/>
          <w:lang w:val="en-US"/>
        </w:rPr>
      </w:pPr>
      <w:r>
        <w:rPr>
          <w:rFonts w:cstheme="minorHAnsi"/>
          <w:b/>
          <w:bCs/>
          <w:szCs w:val="24"/>
          <w:lang w:val="en-US"/>
        </w:rPr>
        <w:t>viii</w:t>
      </w:r>
      <w:r w:rsidRPr="00D7563C">
        <w:rPr>
          <w:rFonts w:cstheme="minorHAnsi"/>
          <w:b/>
          <w:bCs/>
          <w:szCs w:val="24"/>
          <w:lang w:val="en-US"/>
        </w:rPr>
        <w:t>)</w:t>
      </w:r>
      <w:r w:rsidRPr="00D7563C">
        <w:rPr>
          <w:rFonts w:cstheme="minorHAnsi"/>
          <w:b/>
          <w:bCs/>
          <w:szCs w:val="24"/>
          <w:lang w:val="en-US"/>
        </w:rPr>
        <w:tab/>
        <w:t xml:space="preserve">Terminology databases and Arabic language terminology project </w:t>
      </w:r>
    </w:p>
    <w:p w14:paraId="4FF5EB50" w14:textId="77777777" w:rsidR="00393747" w:rsidRPr="005467C9" w:rsidRDefault="00393747" w:rsidP="00302D7D">
      <w:pPr>
        <w:tabs>
          <w:tab w:val="clear" w:pos="567"/>
          <w:tab w:val="clear" w:pos="1134"/>
          <w:tab w:val="clear" w:pos="1701"/>
          <w:tab w:val="clear" w:pos="2268"/>
          <w:tab w:val="clear" w:pos="2835"/>
        </w:tabs>
        <w:snapToGrid w:val="0"/>
        <w:spacing w:after="120"/>
        <w:jc w:val="both"/>
        <w:rPr>
          <w:rFonts w:cstheme="minorHAnsi"/>
          <w:bCs/>
          <w:szCs w:val="24"/>
          <w:lang w:val="en-US"/>
        </w:rPr>
      </w:pPr>
      <w:r>
        <w:rPr>
          <w:rFonts w:cstheme="minorHAnsi"/>
          <w:szCs w:val="24"/>
          <w:lang w:val="en-US"/>
        </w:rPr>
        <w:t>2.22</w:t>
      </w:r>
      <w:r w:rsidRPr="005467C9">
        <w:rPr>
          <w:rFonts w:cstheme="minorHAnsi"/>
          <w:szCs w:val="24"/>
          <w:lang w:val="en-US"/>
        </w:rPr>
        <w:tab/>
      </w:r>
      <w:r w:rsidRPr="008777AD">
        <w:rPr>
          <w:rFonts w:cstheme="minorHAnsi"/>
          <w:szCs w:val="24"/>
          <w:lang w:val="en-US"/>
        </w:rPr>
        <w:t>In 2016, Members were notified of the entry of 30,000 terms in Arabic into the terminology database of ITU. With that, the project proposed by Council-08 (Document C08/59) for the integration of terminology entries in Arabic, Chinese</w:t>
      </w:r>
      <w:r>
        <w:rPr>
          <w:rFonts w:cstheme="minorHAnsi"/>
          <w:szCs w:val="24"/>
          <w:lang w:val="en-US"/>
        </w:rPr>
        <w:t>,</w:t>
      </w:r>
      <w:r w:rsidRPr="008777AD">
        <w:rPr>
          <w:rFonts w:cstheme="minorHAnsi"/>
          <w:szCs w:val="24"/>
          <w:lang w:val="en-US"/>
        </w:rPr>
        <w:t xml:space="preserve"> and Russian into a single centralized database was concluded well within budget.</w:t>
      </w:r>
    </w:p>
    <w:p w14:paraId="28513E38" w14:textId="77777777" w:rsidR="00393747" w:rsidRPr="005467C9" w:rsidRDefault="00393747" w:rsidP="00302D7D">
      <w:pPr>
        <w:tabs>
          <w:tab w:val="clear" w:pos="567"/>
          <w:tab w:val="clear" w:pos="1134"/>
          <w:tab w:val="clear" w:pos="1701"/>
          <w:tab w:val="clear" w:pos="2268"/>
          <w:tab w:val="clear" w:pos="2835"/>
        </w:tabs>
        <w:snapToGrid w:val="0"/>
        <w:spacing w:after="120"/>
        <w:jc w:val="both"/>
        <w:rPr>
          <w:rFonts w:cstheme="minorHAnsi"/>
          <w:bCs/>
          <w:szCs w:val="24"/>
          <w:lang w:val="en-US"/>
        </w:rPr>
      </w:pPr>
      <w:r>
        <w:rPr>
          <w:rFonts w:cstheme="minorHAnsi"/>
          <w:b/>
          <w:szCs w:val="24"/>
          <w:lang w:val="en-US"/>
        </w:rPr>
        <w:t>i</w:t>
      </w:r>
      <w:r w:rsidRPr="005467C9">
        <w:rPr>
          <w:rFonts w:cstheme="minorHAnsi"/>
          <w:b/>
          <w:szCs w:val="24"/>
          <w:lang w:val="en-US"/>
        </w:rPr>
        <w:t>x)</w:t>
      </w:r>
      <w:r w:rsidRPr="005467C9">
        <w:rPr>
          <w:rFonts w:cstheme="minorHAnsi"/>
          <w:b/>
          <w:szCs w:val="24"/>
          <w:lang w:val="en-US"/>
        </w:rPr>
        <w:tab/>
        <w:t>Provision to the six language service units of the necessary qualified staff and tools</w:t>
      </w:r>
      <w:r w:rsidRPr="005467C9">
        <w:rPr>
          <w:rFonts w:cstheme="minorHAnsi"/>
          <w:bCs/>
          <w:szCs w:val="24"/>
          <w:lang w:val="en-US"/>
        </w:rPr>
        <w:t xml:space="preserve"> </w:t>
      </w:r>
    </w:p>
    <w:p w14:paraId="4FCCC23C" w14:textId="77777777" w:rsidR="00393747" w:rsidRPr="005467C9" w:rsidRDefault="00393747" w:rsidP="00302D7D">
      <w:pPr>
        <w:tabs>
          <w:tab w:val="clear" w:pos="567"/>
          <w:tab w:val="clear" w:pos="1134"/>
          <w:tab w:val="clear" w:pos="1701"/>
          <w:tab w:val="clear" w:pos="2268"/>
          <w:tab w:val="clear" w:pos="2835"/>
        </w:tabs>
        <w:snapToGrid w:val="0"/>
        <w:spacing w:after="120"/>
        <w:jc w:val="both"/>
        <w:rPr>
          <w:rFonts w:cstheme="minorHAnsi"/>
          <w:szCs w:val="24"/>
          <w:lang w:val="en-US"/>
        </w:rPr>
      </w:pPr>
      <w:r>
        <w:rPr>
          <w:rFonts w:cstheme="minorHAnsi"/>
          <w:szCs w:val="24"/>
          <w:lang w:val="en-US"/>
        </w:rPr>
        <w:t>2.23</w:t>
      </w:r>
      <w:r w:rsidRPr="005467C9">
        <w:rPr>
          <w:rFonts w:cstheme="minorHAnsi"/>
          <w:szCs w:val="24"/>
          <w:lang w:val="en-US"/>
        </w:rPr>
        <w:tab/>
      </w:r>
      <w:r w:rsidRPr="008777AD">
        <w:rPr>
          <w:rFonts w:cstheme="minorHAnsi"/>
          <w:szCs w:val="24"/>
          <w:lang w:val="en-US"/>
        </w:rPr>
        <w:t>Through its participation in the International Annual Meeting on Language Arrangements, Documentation and Publications (IAMLADP) and the International Annual Meeting on Computer-Aided Translation and Terminology (JIAMCATT), ITU adapts its business model and procedures to IAMLADP recommended practices in a number of key areas, such as structure and dimensioning of the translation units, optimum mix of fixed/temporary/external resources, outsourcing ratio, etc.</w:t>
      </w:r>
      <w:r w:rsidRPr="005467C9">
        <w:rPr>
          <w:rFonts w:cstheme="minorHAnsi"/>
          <w:szCs w:val="24"/>
          <w:lang w:val="en-US"/>
        </w:rPr>
        <w:t xml:space="preserve"> </w:t>
      </w:r>
    </w:p>
    <w:p w14:paraId="7D44541B" w14:textId="77777777" w:rsidR="00393747" w:rsidRPr="004E1BEC" w:rsidRDefault="00393747" w:rsidP="0015380C">
      <w:pPr>
        <w:tabs>
          <w:tab w:val="clear" w:pos="567"/>
          <w:tab w:val="clear" w:pos="1134"/>
          <w:tab w:val="clear" w:pos="1701"/>
          <w:tab w:val="clear" w:pos="2268"/>
          <w:tab w:val="clear" w:pos="2835"/>
        </w:tabs>
        <w:snapToGrid w:val="0"/>
        <w:spacing w:after="120"/>
        <w:jc w:val="both"/>
        <w:rPr>
          <w:rFonts w:cstheme="minorHAnsi"/>
          <w:bCs/>
          <w:szCs w:val="24"/>
          <w:lang w:val="en-US"/>
        </w:rPr>
      </w:pPr>
      <w:r>
        <w:rPr>
          <w:rFonts w:cstheme="minorHAnsi"/>
          <w:szCs w:val="24"/>
          <w:lang w:val="en-US"/>
        </w:rPr>
        <w:t>2.24</w:t>
      </w:r>
      <w:r>
        <w:rPr>
          <w:rFonts w:cstheme="minorHAnsi"/>
          <w:szCs w:val="24"/>
          <w:lang w:val="en-US"/>
        </w:rPr>
        <w:tab/>
      </w:r>
      <w:r w:rsidRPr="005467C9">
        <w:rPr>
          <w:rFonts w:cstheme="minorHAnsi"/>
          <w:szCs w:val="24"/>
          <w:lang w:val="en-US"/>
        </w:rPr>
        <w:t>CWG-LANG proposes that the Council</w:t>
      </w:r>
      <w:r>
        <w:rPr>
          <w:rFonts w:cstheme="minorHAnsi"/>
          <w:szCs w:val="24"/>
          <w:lang w:val="en-US"/>
        </w:rPr>
        <w:t xml:space="preserve"> </w:t>
      </w:r>
      <w:r>
        <w:rPr>
          <w:rFonts w:cstheme="minorHAnsi"/>
          <w:bCs/>
          <w:szCs w:val="24"/>
          <w:lang w:val="en-US"/>
        </w:rPr>
        <w:t xml:space="preserve">instruct the secretariat to continue its participation in IAMLADP and JIAMCATT meetings and, where appropriate, </w:t>
      </w:r>
      <w:r w:rsidRPr="008777AD">
        <w:rPr>
          <w:rFonts w:cstheme="minorHAnsi"/>
          <w:bCs/>
          <w:szCs w:val="24"/>
          <w:lang w:val="en-US"/>
        </w:rPr>
        <w:t xml:space="preserve">adapt its procedures to </w:t>
      </w:r>
      <w:r>
        <w:rPr>
          <w:rFonts w:cstheme="minorHAnsi"/>
          <w:bCs/>
          <w:szCs w:val="24"/>
          <w:lang w:val="en-US"/>
        </w:rPr>
        <w:t xml:space="preserve">relevant </w:t>
      </w:r>
      <w:r w:rsidRPr="008777AD">
        <w:rPr>
          <w:rFonts w:cstheme="minorHAnsi"/>
          <w:bCs/>
          <w:szCs w:val="24"/>
          <w:lang w:val="en-US"/>
        </w:rPr>
        <w:t>IAMLADP recommended practices</w:t>
      </w:r>
      <w:r>
        <w:rPr>
          <w:rFonts w:cstheme="minorHAnsi"/>
          <w:bCs/>
          <w:szCs w:val="24"/>
          <w:lang w:val="en-US"/>
        </w:rPr>
        <w:t>.</w:t>
      </w:r>
    </w:p>
    <w:p w14:paraId="415B879F" w14:textId="77777777" w:rsidR="00393747" w:rsidRPr="005467C9" w:rsidRDefault="00393747" w:rsidP="00F9424A">
      <w:pPr>
        <w:tabs>
          <w:tab w:val="clear" w:pos="567"/>
          <w:tab w:val="clear" w:pos="1134"/>
          <w:tab w:val="clear" w:pos="1701"/>
          <w:tab w:val="clear" w:pos="2268"/>
          <w:tab w:val="clear" w:pos="2835"/>
        </w:tabs>
        <w:snapToGrid w:val="0"/>
        <w:spacing w:before="360" w:after="120"/>
        <w:jc w:val="both"/>
        <w:rPr>
          <w:rFonts w:cstheme="minorHAnsi"/>
          <w:szCs w:val="24"/>
        </w:rPr>
      </w:pPr>
      <w:r>
        <w:rPr>
          <w:rFonts w:cstheme="minorHAnsi"/>
          <w:b/>
          <w:szCs w:val="24"/>
        </w:rPr>
        <w:t>3</w:t>
      </w:r>
      <w:r w:rsidRPr="005467C9">
        <w:rPr>
          <w:rFonts w:cstheme="minorHAnsi"/>
          <w:b/>
          <w:szCs w:val="24"/>
        </w:rPr>
        <w:t>.</w:t>
      </w:r>
      <w:r w:rsidRPr="005467C9">
        <w:rPr>
          <w:rFonts w:cstheme="minorHAnsi"/>
          <w:b/>
          <w:szCs w:val="24"/>
        </w:rPr>
        <w:tab/>
        <w:t>Future work</w:t>
      </w:r>
    </w:p>
    <w:p w14:paraId="6F6EA352" w14:textId="77777777" w:rsidR="00393747" w:rsidRDefault="00393747" w:rsidP="00302D7D">
      <w:pPr>
        <w:tabs>
          <w:tab w:val="clear" w:pos="567"/>
          <w:tab w:val="clear" w:pos="1134"/>
          <w:tab w:val="clear" w:pos="1701"/>
          <w:tab w:val="clear" w:pos="2268"/>
          <w:tab w:val="clear" w:pos="2835"/>
        </w:tabs>
        <w:snapToGrid w:val="0"/>
        <w:spacing w:after="120"/>
        <w:jc w:val="both"/>
        <w:rPr>
          <w:rFonts w:cstheme="minorHAnsi"/>
          <w:szCs w:val="24"/>
          <w:lang w:val="en-US"/>
        </w:rPr>
      </w:pPr>
      <w:r w:rsidRPr="005467C9">
        <w:rPr>
          <w:rFonts w:cstheme="minorHAnsi"/>
          <w:szCs w:val="24"/>
          <w:lang w:val="en-US"/>
        </w:rPr>
        <w:t>This final report concludes the work of CWG-LANG for the current PP period.</w:t>
      </w:r>
    </w:p>
    <w:p w14:paraId="027C625A" w14:textId="77777777" w:rsidR="00393747" w:rsidRPr="002A2188" w:rsidRDefault="00393747" w:rsidP="00302D7D">
      <w:pPr>
        <w:tabs>
          <w:tab w:val="clear" w:pos="567"/>
          <w:tab w:val="clear" w:pos="1134"/>
          <w:tab w:val="clear" w:pos="1701"/>
          <w:tab w:val="clear" w:pos="2268"/>
          <w:tab w:val="clear" w:pos="2835"/>
        </w:tabs>
        <w:snapToGrid w:val="0"/>
        <w:spacing w:before="840"/>
        <w:jc w:val="center"/>
        <w:rPr>
          <w:lang w:val="en-US"/>
        </w:rPr>
      </w:pPr>
      <w:r>
        <w:rPr>
          <w:rFonts w:cstheme="minorHAnsi"/>
          <w:szCs w:val="24"/>
          <w:lang w:val="en-US"/>
        </w:rPr>
        <w:t>________________</w:t>
      </w:r>
    </w:p>
    <w:p w14:paraId="43D42B96" w14:textId="77777777" w:rsidR="00393747" w:rsidRPr="00393747" w:rsidRDefault="00393747" w:rsidP="00393747"/>
    <w:sectPr w:rsidR="00393747" w:rsidRPr="00393747" w:rsidSect="004D1851">
      <w:head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3A7C9" w14:textId="77777777" w:rsidR="00C62425" w:rsidRDefault="00C62425">
      <w:r>
        <w:separator/>
      </w:r>
    </w:p>
  </w:endnote>
  <w:endnote w:type="continuationSeparator" w:id="0">
    <w:p w14:paraId="0C8A20AC" w14:textId="77777777" w:rsidR="00C62425" w:rsidRDefault="00C6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04F9" w14:textId="77777777" w:rsidR="00AB7D6E" w:rsidRDefault="00AB7D6E" w:rsidP="00AB7D6E">
    <w:pPr>
      <w:spacing w:after="120"/>
      <w:jc w:val="center"/>
    </w:pPr>
    <w:r>
      <w:t xml:space="preserve">• </w:t>
    </w:r>
    <w:hyperlink r:id="rId1" w:history="1">
      <w:r w:rsidRPr="008527DB">
        <w:rPr>
          <w:rStyle w:val="Hyperlink"/>
        </w:rPr>
        <w:t>http://www.itu.int/plenipotentiary</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21AB8" w14:textId="77777777" w:rsidR="00C62425" w:rsidRDefault="00C62425">
      <w:r>
        <w:t>____________________</w:t>
      </w:r>
    </w:p>
  </w:footnote>
  <w:footnote w:type="continuationSeparator" w:id="0">
    <w:p w14:paraId="0D22202E" w14:textId="77777777" w:rsidR="00C62425" w:rsidRDefault="00C62425">
      <w:r>
        <w:continuationSeparator/>
      </w:r>
    </w:p>
  </w:footnote>
  <w:footnote w:id="1">
    <w:p w14:paraId="5296187B" w14:textId="77777777" w:rsidR="00393747" w:rsidRPr="0085016B" w:rsidRDefault="00393747" w:rsidP="00302D7D">
      <w:pPr>
        <w:pStyle w:val="FootnoteText"/>
        <w:rPr>
          <w:lang w:val="en-US"/>
        </w:rPr>
      </w:pPr>
      <w:r>
        <w:rPr>
          <w:rStyle w:val="FootnoteReference"/>
        </w:rPr>
        <w:footnoteRef/>
      </w:r>
      <w:r>
        <w:t xml:space="preserve"> </w:t>
      </w:r>
      <w:r w:rsidRPr="00302D7D">
        <w:rPr>
          <w:sz w:val="20"/>
          <w:lang w:val="en-US"/>
        </w:rPr>
        <w:t xml:space="preserve">With oversight and assistance by the </w:t>
      </w:r>
      <w:r>
        <w:rPr>
          <w:sz w:val="20"/>
          <w:lang w:val="en-US"/>
        </w:rPr>
        <w:t>s</w:t>
      </w:r>
      <w:r w:rsidRPr="00302D7D">
        <w:rPr>
          <w:sz w:val="20"/>
          <w:lang w:val="en-US"/>
        </w:rPr>
        <w:t>ecretariat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9E1EF" w14:textId="77777777" w:rsidR="000D3EE2" w:rsidRDefault="000D3EE2" w:rsidP="00CE433C">
    <w:pPr>
      <w:pStyle w:val="Header"/>
    </w:pPr>
    <w:r>
      <w:fldChar w:fldCharType="begin"/>
    </w:r>
    <w:r>
      <w:instrText>PAGE</w:instrText>
    </w:r>
    <w:r>
      <w:fldChar w:fldCharType="separate"/>
    </w:r>
    <w:r w:rsidR="00985EDE">
      <w:rPr>
        <w:noProof/>
      </w:rPr>
      <w:t>7</w:t>
    </w:r>
    <w:r>
      <w:rPr>
        <w:noProof/>
      </w:rPr>
      <w:fldChar w:fldCharType="end"/>
    </w:r>
  </w:p>
  <w:p w14:paraId="55AD668A" w14:textId="6E62EB75" w:rsidR="000D3EE2" w:rsidRDefault="00AB7D6E" w:rsidP="00393747">
    <w:pPr>
      <w:pStyle w:val="Header"/>
    </w:pPr>
    <w:r>
      <w:t>PP-</w:t>
    </w:r>
    <w:r w:rsidR="000D3EE2">
      <w:t>18/</w:t>
    </w:r>
    <w:r>
      <w:t>3</w:t>
    </w:r>
    <w:r w:rsidR="00393747">
      <w:t>2</w:t>
    </w:r>
    <w:r w:rsidR="000D3EE2">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B8F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52C9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64F8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5684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C61A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0E9C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8032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0E3B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8E39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5EF4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C6746"/>
    <w:multiLevelType w:val="hybridMultilevel"/>
    <w:tmpl w:val="5598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A1A98"/>
    <w:multiLevelType w:val="hybridMultilevel"/>
    <w:tmpl w:val="C5807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8C5660"/>
    <w:multiLevelType w:val="hybridMultilevel"/>
    <w:tmpl w:val="ACB661FA"/>
    <w:lvl w:ilvl="0" w:tplc="85022D48">
      <w:start w:val="1"/>
      <w:numFmt w:val="lowerRoman"/>
      <w:lvlText w:val="%1)"/>
      <w:lvlJc w:val="left"/>
      <w:pPr>
        <w:ind w:left="720" w:hanging="720"/>
      </w:pPr>
      <w:rPr>
        <w:rFonts w:hint="default"/>
        <w:b/>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4B32F1"/>
    <w:multiLevelType w:val="hybridMultilevel"/>
    <w:tmpl w:val="3704F95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169A4E08"/>
    <w:multiLevelType w:val="hybridMultilevel"/>
    <w:tmpl w:val="862CA9B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79C6FF1"/>
    <w:multiLevelType w:val="hybridMultilevel"/>
    <w:tmpl w:val="92A8DB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792A63"/>
    <w:multiLevelType w:val="hybridMultilevel"/>
    <w:tmpl w:val="678E4E4E"/>
    <w:lvl w:ilvl="0" w:tplc="1B1AFCF2">
      <w:start w:val="4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80DFF"/>
    <w:multiLevelType w:val="multilevel"/>
    <w:tmpl w:val="68E44A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262055EC"/>
    <w:multiLevelType w:val="hybridMultilevel"/>
    <w:tmpl w:val="50A429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4B39D2"/>
    <w:multiLevelType w:val="hybridMultilevel"/>
    <w:tmpl w:val="AA56471C"/>
    <w:lvl w:ilvl="0" w:tplc="23885BAE">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457F55"/>
    <w:multiLevelType w:val="hybridMultilevel"/>
    <w:tmpl w:val="482AD936"/>
    <w:lvl w:ilvl="0" w:tplc="8B326660">
      <w:numFmt w:val="bullet"/>
      <w:lvlText w:val="•"/>
      <w:lvlJc w:val="left"/>
      <w:pPr>
        <w:ind w:left="930" w:hanging="570"/>
      </w:pPr>
      <w:rPr>
        <w:rFonts w:ascii="Calibri" w:eastAsia="Times New Roman" w:hAnsi="Calibri"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EF071D7"/>
    <w:multiLevelType w:val="hybridMultilevel"/>
    <w:tmpl w:val="457AC0A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965A0A"/>
    <w:multiLevelType w:val="hybridMultilevel"/>
    <w:tmpl w:val="5F4C3974"/>
    <w:lvl w:ilvl="0" w:tplc="670A7440">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05573C4"/>
    <w:multiLevelType w:val="hybridMultilevel"/>
    <w:tmpl w:val="042AFB3E"/>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E5084F"/>
    <w:multiLevelType w:val="hybridMultilevel"/>
    <w:tmpl w:val="DC262694"/>
    <w:lvl w:ilvl="0" w:tplc="413E3D02">
      <w:start w:val="7"/>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B21C07"/>
    <w:multiLevelType w:val="hybridMultilevel"/>
    <w:tmpl w:val="C490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C9072F"/>
    <w:multiLevelType w:val="hybridMultilevel"/>
    <w:tmpl w:val="714E3C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5D42F4"/>
    <w:multiLevelType w:val="hybridMultilevel"/>
    <w:tmpl w:val="B5061C9C"/>
    <w:lvl w:ilvl="0" w:tplc="E3C801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553458"/>
    <w:multiLevelType w:val="hybridMultilevel"/>
    <w:tmpl w:val="BEE87E92"/>
    <w:lvl w:ilvl="0" w:tplc="A26EC07A">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4FA7D4C"/>
    <w:multiLevelType w:val="hybridMultilevel"/>
    <w:tmpl w:val="63BECC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817BD6"/>
    <w:multiLevelType w:val="hybridMultilevel"/>
    <w:tmpl w:val="340ABB6A"/>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797879"/>
    <w:multiLevelType w:val="hybridMultilevel"/>
    <w:tmpl w:val="FF3A11D2"/>
    <w:lvl w:ilvl="0" w:tplc="81FE6A5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7F41DD"/>
    <w:multiLevelType w:val="hybridMultilevel"/>
    <w:tmpl w:val="3CD04568"/>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52C354BA"/>
    <w:multiLevelType w:val="hybridMultilevel"/>
    <w:tmpl w:val="013CA35A"/>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491763A"/>
    <w:multiLevelType w:val="hybridMultilevel"/>
    <w:tmpl w:val="43E03332"/>
    <w:lvl w:ilvl="0" w:tplc="04090001">
      <w:start w:val="1"/>
      <w:numFmt w:val="bullet"/>
      <w:lvlText w:val=""/>
      <w:lvlJc w:val="left"/>
      <w:pPr>
        <w:ind w:left="720" w:hanging="360"/>
      </w:pPr>
      <w:rPr>
        <w:rFonts w:ascii="Symbol" w:hAnsi="Symbol" w:hint="default"/>
      </w:rPr>
    </w:lvl>
    <w:lvl w:ilvl="1" w:tplc="51FA4AD0">
      <w:numFmt w:val="bullet"/>
      <w:lvlText w:val="-"/>
      <w:lvlJc w:val="left"/>
      <w:pPr>
        <w:ind w:left="1785" w:hanging="705"/>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A1617F"/>
    <w:multiLevelType w:val="hybridMultilevel"/>
    <w:tmpl w:val="45F669EE"/>
    <w:lvl w:ilvl="0" w:tplc="D5BAE092">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5D42BC"/>
    <w:multiLevelType w:val="hybridMultilevel"/>
    <w:tmpl w:val="E550F1F4"/>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6A1619"/>
    <w:multiLevelType w:val="hybridMultilevel"/>
    <w:tmpl w:val="CC12496C"/>
    <w:lvl w:ilvl="0" w:tplc="5BA8D8D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A30CCE"/>
    <w:multiLevelType w:val="hybridMultilevel"/>
    <w:tmpl w:val="864807C6"/>
    <w:lvl w:ilvl="0" w:tplc="F2B489EC">
      <w:start w:val="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131EC2"/>
    <w:multiLevelType w:val="hybridMultilevel"/>
    <w:tmpl w:val="54F014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4828A3"/>
    <w:multiLevelType w:val="hybridMultilevel"/>
    <w:tmpl w:val="8570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797E55"/>
    <w:multiLevelType w:val="hybridMultilevel"/>
    <w:tmpl w:val="C5503CB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6DB631D9"/>
    <w:multiLevelType w:val="hybridMultilevel"/>
    <w:tmpl w:val="16CE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803977"/>
    <w:multiLevelType w:val="hybridMultilevel"/>
    <w:tmpl w:val="F6604C7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36"/>
  </w:num>
  <w:num w:numId="4">
    <w:abstractNumId w:val="32"/>
  </w:num>
  <w:num w:numId="5">
    <w:abstractNumId w:val="2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9"/>
  </w:num>
  <w:num w:numId="16">
    <w:abstractNumId w:val="17"/>
  </w:num>
  <w:num w:numId="17">
    <w:abstractNumId w:val="44"/>
  </w:num>
  <w:num w:numId="18">
    <w:abstractNumId w:val="20"/>
  </w:num>
  <w:num w:numId="19">
    <w:abstractNumId w:val="34"/>
  </w:num>
  <w:num w:numId="20">
    <w:abstractNumId w:val="19"/>
  </w:num>
  <w:num w:numId="21">
    <w:abstractNumId w:val="42"/>
  </w:num>
  <w:num w:numId="22">
    <w:abstractNumId w:val="29"/>
  </w:num>
  <w:num w:numId="23">
    <w:abstractNumId w:val="33"/>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30"/>
  </w:num>
  <w:num w:numId="26">
    <w:abstractNumId w:val="16"/>
  </w:num>
  <w:num w:numId="27">
    <w:abstractNumId w:val="13"/>
  </w:num>
  <w:num w:numId="28">
    <w:abstractNumId w:val="28"/>
  </w:num>
  <w:num w:numId="29">
    <w:abstractNumId w:val="35"/>
  </w:num>
  <w:num w:numId="30">
    <w:abstractNumId w:val="31"/>
  </w:num>
  <w:num w:numId="31">
    <w:abstractNumId w:val="23"/>
  </w:num>
  <w:num w:numId="32">
    <w:abstractNumId w:val="37"/>
  </w:num>
  <w:num w:numId="33">
    <w:abstractNumId w:val="38"/>
  </w:num>
  <w:num w:numId="34">
    <w:abstractNumId w:val="22"/>
  </w:num>
  <w:num w:numId="35">
    <w:abstractNumId w:val="24"/>
  </w:num>
  <w:num w:numId="36">
    <w:abstractNumId w:val="26"/>
  </w:num>
  <w:num w:numId="37">
    <w:abstractNumId w:val="11"/>
  </w:num>
  <w:num w:numId="38">
    <w:abstractNumId w:val="10"/>
  </w:num>
  <w:num w:numId="39">
    <w:abstractNumId w:val="41"/>
  </w:num>
  <w:num w:numId="40">
    <w:abstractNumId w:val="43"/>
  </w:num>
  <w:num w:numId="41">
    <w:abstractNumId w:val="18"/>
  </w:num>
  <w:num w:numId="42">
    <w:abstractNumId w:val="40"/>
  </w:num>
  <w:num w:numId="43">
    <w:abstractNumId w:val="27"/>
  </w:num>
  <w:num w:numId="44">
    <w:abstractNumId w:val="15"/>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67"/>
    <w:rsid w:val="0001508A"/>
    <w:rsid w:val="00020311"/>
    <w:rsid w:val="000210D4"/>
    <w:rsid w:val="00062F2F"/>
    <w:rsid w:val="00063016"/>
    <w:rsid w:val="00066795"/>
    <w:rsid w:val="00076AF6"/>
    <w:rsid w:val="00083066"/>
    <w:rsid w:val="00085CF2"/>
    <w:rsid w:val="000A0F15"/>
    <w:rsid w:val="000A1261"/>
    <w:rsid w:val="000B1705"/>
    <w:rsid w:val="000C30A6"/>
    <w:rsid w:val="000D3EE2"/>
    <w:rsid w:val="000D75B2"/>
    <w:rsid w:val="000E37B2"/>
    <w:rsid w:val="000F34D7"/>
    <w:rsid w:val="001121F5"/>
    <w:rsid w:val="0011490D"/>
    <w:rsid w:val="001400DC"/>
    <w:rsid w:val="00140CE1"/>
    <w:rsid w:val="001415B3"/>
    <w:rsid w:val="00143ACA"/>
    <w:rsid w:val="0014541C"/>
    <w:rsid w:val="0015574A"/>
    <w:rsid w:val="00163D86"/>
    <w:rsid w:val="00164F67"/>
    <w:rsid w:val="0017539C"/>
    <w:rsid w:val="00175AC2"/>
    <w:rsid w:val="0017609F"/>
    <w:rsid w:val="0018440B"/>
    <w:rsid w:val="001A06C5"/>
    <w:rsid w:val="001A097F"/>
    <w:rsid w:val="001A5E8B"/>
    <w:rsid w:val="001B0760"/>
    <w:rsid w:val="001C628E"/>
    <w:rsid w:val="001D142A"/>
    <w:rsid w:val="001D2B01"/>
    <w:rsid w:val="001D667E"/>
    <w:rsid w:val="001E0F7B"/>
    <w:rsid w:val="002119FD"/>
    <w:rsid w:val="002130E0"/>
    <w:rsid w:val="00216828"/>
    <w:rsid w:val="0021694A"/>
    <w:rsid w:val="00216B29"/>
    <w:rsid w:val="00240A2C"/>
    <w:rsid w:val="00247AF6"/>
    <w:rsid w:val="002529B7"/>
    <w:rsid w:val="00262A45"/>
    <w:rsid w:val="00263302"/>
    <w:rsid w:val="00264425"/>
    <w:rsid w:val="00265875"/>
    <w:rsid w:val="002674B4"/>
    <w:rsid w:val="002708E5"/>
    <w:rsid w:val="0027303B"/>
    <w:rsid w:val="00276244"/>
    <w:rsid w:val="00277BF8"/>
    <w:rsid w:val="00280F58"/>
    <w:rsid w:val="0028109B"/>
    <w:rsid w:val="00284929"/>
    <w:rsid w:val="00286503"/>
    <w:rsid w:val="002B01F7"/>
    <w:rsid w:val="002B1F58"/>
    <w:rsid w:val="002C1C7A"/>
    <w:rsid w:val="002C3543"/>
    <w:rsid w:val="002C3B83"/>
    <w:rsid w:val="002D2A40"/>
    <w:rsid w:val="002D4062"/>
    <w:rsid w:val="002E7B0D"/>
    <w:rsid w:val="0030160F"/>
    <w:rsid w:val="00303785"/>
    <w:rsid w:val="00316B19"/>
    <w:rsid w:val="00320816"/>
    <w:rsid w:val="00322D0D"/>
    <w:rsid w:val="003367E5"/>
    <w:rsid w:val="00346F03"/>
    <w:rsid w:val="00357B3C"/>
    <w:rsid w:val="00367B7A"/>
    <w:rsid w:val="003762E3"/>
    <w:rsid w:val="0037741A"/>
    <w:rsid w:val="00393747"/>
    <w:rsid w:val="003942D4"/>
    <w:rsid w:val="003958A8"/>
    <w:rsid w:val="00396F46"/>
    <w:rsid w:val="003A2525"/>
    <w:rsid w:val="003C2533"/>
    <w:rsid w:val="003D5271"/>
    <w:rsid w:val="003F5D90"/>
    <w:rsid w:val="0040435A"/>
    <w:rsid w:val="00412F3A"/>
    <w:rsid w:val="00416715"/>
    <w:rsid w:val="00416A24"/>
    <w:rsid w:val="00421DC6"/>
    <w:rsid w:val="00427BE8"/>
    <w:rsid w:val="00431D9E"/>
    <w:rsid w:val="00433CE8"/>
    <w:rsid w:val="00434A5C"/>
    <w:rsid w:val="00445E49"/>
    <w:rsid w:val="004544D9"/>
    <w:rsid w:val="00465CE6"/>
    <w:rsid w:val="00483D6F"/>
    <w:rsid w:val="00486FF3"/>
    <w:rsid w:val="00490E72"/>
    <w:rsid w:val="00491157"/>
    <w:rsid w:val="004921C8"/>
    <w:rsid w:val="004B0420"/>
    <w:rsid w:val="004B40E6"/>
    <w:rsid w:val="004C408E"/>
    <w:rsid w:val="004C761D"/>
    <w:rsid w:val="004D1851"/>
    <w:rsid w:val="004D599D"/>
    <w:rsid w:val="004E2EA5"/>
    <w:rsid w:val="004E3AEB"/>
    <w:rsid w:val="004E79F3"/>
    <w:rsid w:val="004F01D3"/>
    <w:rsid w:val="004F164D"/>
    <w:rsid w:val="004F2D0A"/>
    <w:rsid w:val="005021FA"/>
    <w:rsid w:val="0050223C"/>
    <w:rsid w:val="005243FF"/>
    <w:rsid w:val="005304CD"/>
    <w:rsid w:val="00535224"/>
    <w:rsid w:val="00564FBC"/>
    <w:rsid w:val="00565C4B"/>
    <w:rsid w:val="00570E15"/>
    <w:rsid w:val="005802B0"/>
    <w:rsid w:val="00582442"/>
    <w:rsid w:val="005A5276"/>
    <w:rsid w:val="005B4871"/>
    <w:rsid w:val="005C394B"/>
    <w:rsid w:val="005E7E5B"/>
    <w:rsid w:val="00613B78"/>
    <w:rsid w:val="00624AAE"/>
    <w:rsid w:val="0064737F"/>
    <w:rsid w:val="006535F1"/>
    <w:rsid w:val="00654991"/>
    <w:rsid w:val="0065557D"/>
    <w:rsid w:val="00655AA1"/>
    <w:rsid w:val="00662984"/>
    <w:rsid w:val="006716BB"/>
    <w:rsid w:val="0068061E"/>
    <w:rsid w:val="0069334C"/>
    <w:rsid w:val="00694120"/>
    <w:rsid w:val="006B6680"/>
    <w:rsid w:val="006B6DCC"/>
    <w:rsid w:val="006C31EF"/>
    <w:rsid w:val="006C3816"/>
    <w:rsid w:val="006D0E22"/>
    <w:rsid w:val="00702DEF"/>
    <w:rsid w:val="007064F8"/>
    <w:rsid w:val="00706861"/>
    <w:rsid w:val="0075051B"/>
    <w:rsid w:val="007527E9"/>
    <w:rsid w:val="00754CE9"/>
    <w:rsid w:val="00760DD0"/>
    <w:rsid w:val="00776FE9"/>
    <w:rsid w:val="00794D34"/>
    <w:rsid w:val="00796CE9"/>
    <w:rsid w:val="007A0889"/>
    <w:rsid w:val="007C0C16"/>
    <w:rsid w:val="007C1193"/>
    <w:rsid w:val="007E00AA"/>
    <w:rsid w:val="00811CFB"/>
    <w:rsid w:val="00813982"/>
    <w:rsid w:val="00813E5E"/>
    <w:rsid w:val="0083581B"/>
    <w:rsid w:val="00835BED"/>
    <w:rsid w:val="00845BCA"/>
    <w:rsid w:val="00864AFF"/>
    <w:rsid w:val="00872B90"/>
    <w:rsid w:val="0087384B"/>
    <w:rsid w:val="00885E54"/>
    <w:rsid w:val="00893A22"/>
    <w:rsid w:val="008973ED"/>
    <w:rsid w:val="008A007E"/>
    <w:rsid w:val="008B4A6A"/>
    <w:rsid w:val="008B52A6"/>
    <w:rsid w:val="008C7E27"/>
    <w:rsid w:val="008E1FE4"/>
    <w:rsid w:val="008F3A07"/>
    <w:rsid w:val="008F5746"/>
    <w:rsid w:val="009173EF"/>
    <w:rsid w:val="00932906"/>
    <w:rsid w:val="009416BE"/>
    <w:rsid w:val="009473FF"/>
    <w:rsid w:val="00954CD0"/>
    <w:rsid w:val="00961B0B"/>
    <w:rsid w:val="0096229D"/>
    <w:rsid w:val="009731E0"/>
    <w:rsid w:val="00985EDE"/>
    <w:rsid w:val="009B1DBA"/>
    <w:rsid w:val="009B38C3"/>
    <w:rsid w:val="009B55AE"/>
    <w:rsid w:val="009C0025"/>
    <w:rsid w:val="009E0537"/>
    <w:rsid w:val="009E17BD"/>
    <w:rsid w:val="009F59D0"/>
    <w:rsid w:val="00A04CEC"/>
    <w:rsid w:val="00A12477"/>
    <w:rsid w:val="00A272E6"/>
    <w:rsid w:val="00A27F92"/>
    <w:rsid w:val="00A32257"/>
    <w:rsid w:val="00A36D20"/>
    <w:rsid w:val="00A42D6C"/>
    <w:rsid w:val="00A505AB"/>
    <w:rsid w:val="00A55622"/>
    <w:rsid w:val="00A55E14"/>
    <w:rsid w:val="00A66987"/>
    <w:rsid w:val="00A772AC"/>
    <w:rsid w:val="00A80845"/>
    <w:rsid w:val="00A83502"/>
    <w:rsid w:val="00A961BC"/>
    <w:rsid w:val="00AA013F"/>
    <w:rsid w:val="00AA5AA3"/>
    <w:rsid w:val="00AB7D6E"/>
    <w:rsid w:val="00AC44C6"/>
    <w:rsid w:val="00AC7E2D"/>
    <w:rsid w:val="00AD15B3"/>
    <w:rsid w:val="00AD332C"/>
    <w:rsid w:val="00AE465C"/>
    <w:rsid w:val="00AF6E49"/>
    <w:rsid w:val="00B04A67"/>
    <w:rsid w:val="00B0583C"/>
    <w:rsid w:val="00B14579"/>
    <w:rsid w:val="00B15D08"/>
    <w:rsid w:val="00B24C5D"/>
    <w:rsid w:val="00B26731"/>
    <w:rsid w:val="00B30C8D"/>
    <w:rsid w:val="00B36EA5"/>
    <w:rsid w:val="00B40A81"/>
    <w:rsid w:val="00B41BC5"/>
    <w:rsid w:val="00B44910"/>
    <w:rsid w:val="00B53A05"/>
    <w:rsid w:val="00B56B9A"/>
    <w:rsid w:val="00B72267"/>
    <w:rsid w:val="00B76607"/>
    <w:rsid w:val="00B76EB6"/>
    <w:rsid w:val="00B7737B"/>
    <w:rsid w:val="00B824C8"/>
    <w:rsid w:val="00B82C88"/>
    <w:rsid w:val="00BC110F"/>
    <w:rsid w:val="00BC1614"/>
    <w:rsid w:val="00BC251A"/>
    <w:rsid w:val="00BC2E97"/>
    <w:rsid w:val="00BC6067"/>
    <w:rsid w:val="00BC767C"/>
    <w:rsid w:val="00BD032B"/>
    <w:rsid w:val="00BD6F10"/>
    <w:rsid w:val="00BD7772"/>
    <w:rsid w:val="00BE2640"/>
    <w:rsid w:val="00BE297D"/>
    <w:rsid w:val="00BF2E51"/>
    <w:rsid w:val="00C01189"/>
    <w:rsid w:val="00C110E7"/>
    <w:rsid w:val="00C1586D"/>
    <w:rsid w:val="00C27930"/>
    <w:rsid w:val="00C374DE"/>
    <w:rsid w:val="00C40535"/>
    <w:rsid w:val="00C4262B"/>
    <w:rsid w:val="00C44F14"/>
    <w:rsid w:val="00C47AD4"/>
    <w:rsid w:val="00C503FA"/>
    <w:rsid w:val="00C50AEA"/>
    <w:rsid w:val="00C52673"/>
    <w:rsid w:val="00C52D81"/>
    <w:rsid w:val="00C55198"/>
    <w:rsid w:val="00C62425"/>
    <w:rsid w:val="00C646A9"/>
    <w:rsid w:val="00C71369"/>
    <w:rsid w:val="00CA6393"/>
    <w:rsid w:val="00CA7622"/>
    <w:rsid w:val="00CB18FF"/>
    <w:rsid w:val="00CB4116"/>
    <w:rsid w:val="00CD0C08"/>
    <w:rsid w:val="00CD2685"/>
    <w:rsid w:val="00CD55CF"/>
    <w:rsid w:val="00CD6E0F"/>
    <w:rsid w:val="00CD6F9B"/>
    <w:rsid w:val="00CE03FB"/>
    <w:rsid w:val="00CE433C"/>
    <w:rsid w:val="00CF33F3"/>
    <w:rsid w:val="00D06183"/>
    <w:rsid w:val="00D22C42"/>
    <w:rsid w:val="00D4563C"/>
    <w:rsid w:val="00D54907"/>
    <w:rsid w:val="00D57587"/>
    <w:rsid w:val="00D65041"/>
    <w:rsid w:val="00D6716B"/>
    <w:rsid w:val="00D82F5C"/>
    <w:rsid w:val="00D8471E"/>
    <w:rsid w:val="00D93962"/>
    <w:rsid w:val="00DB2E77"/>
    <w:rsid w:val="00DB384B"/>
    <w:rsid w:val="00DD3D40"/>
    <w:rsid w:val="00E017D9"/>
    <w:rsid w:val="00E10E80"/>
    <w:rsid w:val="00E124F0"/>
    <w:rsid w:val="00E23686"/>
    <w:rsid w:val="00E60F04"/>
    <w:rsid w:val="00E639A7"/>
    <w:rsid w:val="00E64EFF"/>
    <w:rsid w:val="00E77786"/>
    <w:rsid w:val="00E854E4"/>
    <w:rsid w:val="00EA34A9"/>
    <w:rsid w:val="00EB0D6F"/>
    <w:rsid w:val="00EB2232"/>
    <w:rsid w:val="00EC3B7D"/>
    <w:rsid w:val="00EC5337"/>
    <w:rsid w:val="00ED08F3"/>
    <w:rsid w:val="00EE2CE8"/>
    <w:rsid w:val="00EF3CF7"/>
    <w:rsid w:val="00F047C7"/>
    <w:rsid w:val="00F14E95"/>
    <w:rsid w:val="00F2150A"/>
    <w:rsid w:val="00F231D8"/>
    <w:rsid w:val="00F34579"/>
    <w:rsid w:val="00F3756A"/>
    <w:rsid w:val="00F46C5F"/>
    <w:rsid w:val="00F62FE8"/>
    <w:rsid w:val="00F80E64"/>
    <w:rsid w:val="00F8393B"/>
    <w:rsid w:val="00F94A63"/>
    <w:rsid w:val="00FA1C28"/>
    <w:rsid w:val="00FB7596"/>
    <w:rsid w:val="00FC38AD"/>
    <w:rsid w:val="00FE4077"/>
    <w:rsid w:val="00FE77D2"/>
    <w:rsid w:val="00FF30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1AFA5F0"/>
  <w15:docId w15:val="{E1566509-F22D-4CA9-A5EA-57F42223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D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985EDE"/>
    <w:pPr>
      <w:keepNext/>
      <w:keepLines/>
      <w:spacing w:before="480"/>
      <w:ind w:left="567" w:hanging="567"/>
      <w:outlineLvl w:val="0"/>
    </w:pPr>
    <w:rPr>
      <w:b/>
      <w:sz w:val="28"/>
    </w:rPr>
  </w:style>
  <w:style w:type="paragraph" w:styleId="Heading2">
    <w:name w:val="heading 2"/>
    <w:basedOn w:val="Heading1"/>
    <w:next w:val="Normal"/>
    <w:qFormat/>
    <w:rsid w:val="00985EDE"/>
    <w:pPr>
      <w:spacing w:before="320"/>
      <w:outlineLvl w:val="1"/>
    </w:pPr>
    <w:rPr>
      <w:sz w:val="24"/>
    </w:rPr>
  </w:style>
  <w:style w:type="paragraph" w:styleId="Heading3">
    <w:name w:val="heading 3"/>
    <w:basedOn w:val="Heading1"/>
    <w:next w:val="Normal"/>
    <w:qFormat/>
    <w:rsid w:val="00985EDE"/>
    <w:pPr>
      <w:spacing w:before="200"/>
      <w:outlineLvl w:val="2"/>
    </w:pPr>
    <w:rPr>
      <w:sz w:val="24"/>
    </w:rPr>
  </w:style>
  <w:style w:type="paragraph" w:styleId="Heading4">
    <w:name w:val="heading 4"/>
    <w:basedOn w:val="Heading3"/>
    <w:next w:val="Normal"/>
    <w:qFormat/>
    <w:rsid w:val="00985EDE"/>
    <w:pPr>
      <w:ind w:left="1134" w:hanging="1134"/>
      <w:outlineLvl w:val="3"/>
    </w:pPr>
  </w:style>
  <w:style w:type="paragraph" w:styleId="Heading5">
    <w:name w:val="heading 5"/>
    <w:basedOn w:val="Heading4"/>
    <w:next w:val="Normal"/>
    <w:qFormat/>
    <w:rsid w:val="00985EDE"/>
    <w:pPr>
      <w:outlineLvl w:val="4"/>
    </w:pPr>
  </w:style>
  <w:style w:type="paragraph" w:styleId="Heading6">
    <w:name w:val="heading 6"/>
    <w:basedOn w:val="Heading4"/>
    <w:next w:val="Normal"/>
    <w:qFormat/>
    <w:rsid w:val="00985EDE"/>
    <w:pPr>
      <w:outlineLvl w:val="5"/>
    </w:pPr>
  </w:style>
  <w:style w:type="paragraph" w:styleId="Heading7">
    <w:name w:val="heading 7"/>
    <w:basedOn w:val="Heading4"/>
    <w:next w:val="Normal"/>
    <w:qFormat/>
    <w:rsid w:val="00985EDE"/>
    <w:pPr>
      <w:ind w:left="1701" w:hanging="1701"/>
      <w:outlineLvl w:val="6"/>
    </w:pPr>
  </w:style>
  <w:style w:type="paragraph" w:styleId="Heading8">
    <w:name w:val="heading 8"/>
    <w:basedOn w:val="Heading4"/>
    <w:next w:val="Normal"/>
    <w:qFormat/>
    <w:rsid w:val="00985EDE"/>
    <w:pPr>
      <w:ind w:left="1701" w:hanging="1701"/>
      <w:outlineLvl w:val="7"/>
    </w:pPr>
  </w:style>
  <w:style w:type="paragraph" w:styleId="Heading9">
    <w:name w:val="heading 9"/>
    <w:basedOn w:val="Heading4"/>
    <w:next w:val="Normal"/>
    <w:qFormat/>
    <w:rsid w:val="00985EDE"/>
    <w:pPr>
      <w:ind w:left="1701" w:hanging="1701"/>
      <w:outlineLvl w:val="8"/>
    </w:pPr>
  </w:style>
  <w:style w:type="character" w:default="1" w:styleId="DefaultParagraphFont">
    <w:name w:val="Default Paragraph Font"/>
    <w:uiPriority w:val="1"/>
    <w:semiHidden/>
    <w:unhideWhenUsed/>
    <w:rsid w:val="00985E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5EDE"/>
  </w:style>
  <w:style w:type="paragraph" w:styleId="TOC8">
    <w:name w:val="toc 8"/>
    <w:basedOn w:val="Normal"/>
    <w:next w:val="Normal"/>
    <w:rsid w:val="00985ED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985ED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985ED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985ED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985ED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985ED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985ED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985ED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985ED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985ED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985EDE"/>
    <w:rPr>
      <w:rFonts w:ascii="Calibri" w:hAnsi="Calibri"/>
      <w:position w:val="6"/>
      <w:sz w:val="16"/>
    </w:rPr>
  </w:style>
  <w:style w:type="paragraph" w:styleId="FootnoteText">
    <w:name w:val="footnote text"/>
    <w:basedOn w:val="Normal"/>
    <w:link w:val="FootnoteTextChar"/>
    <w:rsid w:val="00985EDE"/>
    <w:pPr>
      <w:keepLines/>
      <w:tabs>
        <w:tab w:val="left" w:pos="256"/>
      </w:tabs>
      <w:ind w:left="256" w:hanging="256"/>
    </w:pPr>
  </w:style>
  <w:style w:type="paragraph" w:styleId="NormalIndent">
    <w:name w:val="Normal Indent"/>
    <w:basedOn w:val="Normal"/>
    <w:rsid w:val="00985EDE"/>
    <w:pPr>
      <w:ind w:left="567"/>
    </w:pPr>
  </w:style>
  <w:style w:type="paragraph" w:customStyle="1" w:styleId="enumlev1">
    <w:name w:val="enumlev1"/>
    <w:basedOn w:val="Normal"/>
    <w:rsid w:val="00985EDE"/>
    <w:pPr>
      <w:spacing w:before="86"/>
      <w:ind w:left="567" w:hanging="567"/>
    </w:pPr>
  </w:style>
  <w:style w:type="paragraph" w:customStyle="1" w:styleId="enumlev2">
    <w:name w:val="enumlev2"/>
    <w:basedOn w:val="enumlev1"/>
    <w:rsid w:val="00985EDE"/>
    <w:pPr>
      <w:ind w:left="1134"/>
    </w:pPr>
  </w:style>
  <w:style w:type="paragraph" w:customStyle="1" w:styleId="enumlev3">
    <w:name w:val="enumlev3"/>
    <w:basedOn w:val="enumlev2"/>
    <w:rsid w:val="00985EDE"/>
    <w:pPr>
      <w:ind w:left="1701"/>
    </w:pPr>
  </w:style>
  <w:style w:type="paragraph" w:customStyle="1" w:styleId="Normalaftertitle">
    <w:name w:val="Normal after title"/>
    <w:basedOn w:val="Normal"/>
    <w:next w:val="Normal"/>
    <w:rsid w:val="00985ED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985ED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985ED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85ED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985EDE"/>
  </w:style>
  <w:style w:type="character" w:styleId="Hyperlink">
    <w:name w:val="Hyperlink"/>
    <w:aliases w:val="超级链接,Style 58,超?级链"/>
    <w:basedOn w:val="DefaultParagraphFont"/>
    <w:uiPriority w:val="99"/>
    <w:rsid w:val="00985EDE"/>
    <w:rPr>
      <w:rFonts w:ascii="Calibri" w:hAnsi="Calibri"/>
      <w:color w:val="0000FF"/>
      <w:u w:val="single"/>
    </w:rPr>
  </w:style>
  <w:style w:type="paragraph" w:customStyle="1" w:styleId="FirstFooter">
    <w:name w:val="FirstFooter"/>
    <w:basedOn w:val="Footer"/>
    <w:rsid w:val="00985EDE"/>
    <w:rPr>
      <w:caps w:val="0"/>
    </w:rPr>
  </w:style>
  <w:style w:type="paragraph" w:customStyle="1" w:styleId="Note">
    <w:name w:val="Note"/>
    <w:basedOn w:val="Normal"/>
    <w:rsid w:val="00985ED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985EDE"/>
    <w:pPr>
      <w:spacing w:before="160"/>
      <w:outlineLvl w:val="0"/>
    </w:pPr>
  </w:style>
  <w:style w:type="character" w:styleId="FollowedHyperlink">
    <w:name w:val="FollowedHyperlink"/>
    <w:basedOn w:val="DefaultParagraphFont"/>
    <w:rsid w:val="00985EDE"/>
    <w:rPr>
      <w:color w:val="800080"/>
      <w:u w:val="single"/>
    </w:rPr>
  </w:style>
  <w:style w:type="paragraph" w:customStyle="1" w:styleId="Title1">
    <w:name w:val="Title 1"/>
    <w:basedOn w:val="Source"/>
    <w:next w:val="Title2"/>
    <w:rsid w:val="00985EDE"/>
    <w:pPr>
      <w:spacing w:before="240"/>
    </w:pPr>
    <w:rPr>
      <w:b w:val="0"/>
      <w:caps/>
    </w:rPr>
  </w:style>
  <w:style w:type="paragraph" w:customStyle="1" w:styleId="Title2">
    <w:name w:val="Title 2"/>
    <w:basedOn w:val="Source"/>
    <w:next w:val="Title3"/>
    <w:rsid w:val="00985EDE"/>
    <w:pPr>
      <w:spacing w:before="240"/>
    </w:pPr>
    <w:rPr>
      <w:b w:val="0"/>
      <w:caps/>
    </w:rPr>
  </w:style>
  <w:style w:type="paragraph" w:customStyle="1" w:styleId="Title3">
    <w:name w:val="Title 3"/>
    <w:basedOn w:val="Title2"/>
    <w:next w:val="Normalaftertitle"/>
    <w:rsid w:val="00985EDE"/>
    <w:rPr>
      <w:caps w:val="0"/>
    </w:rPr>
  </w:style>
  <w:style w:type="paragraph" w:customStyle="1" w:styleId="Title4">
    <w:name w:val="Title 4"/>
    <w:basedOn w:val="Title3"/>
    <w:next w:val="Heading1"/>
    <w:rsid w:val="004D1851"/>
    <w:pPr>
      <w:framePr w:wrap="around" w:hAnchor="text"/>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985EDE"/>
    <w:pPr>
      <w:spacing w:before="720"/>
      <w:jc w:val="center"/>
    </w:pPr>
    <w:rPr>
      <w:caps/>
      <w:sz w:val="28"/>
    </w:rPr>
  </w:style>
  <w:style w:type="paragraph" w:customStyle="1" w:styleId="Annextitle">
    <w:name w:val="Annex_title"/>
    <w:basedOn w:val="Normal"/>
    <w:next w:val="Normal"/>
    <w:rsid w:val="00985EDE"/>
    <w:pPr>
      <w:spacing w:before="240" w:after="240"/>
      <w:jc w:val="center"/>
    </w:pPr>
    <w:rPr>
      <w:b/>
      <w:sz w:val="28"/>
    </w:rPr>
  </w:style>
  <w:style w:type="paragraph" w:customStyle="1" w:styleId="Annexref">
    <w:name w:val="Annex_ref"/>
    <w:basedOn w:val="Normal"/>
    <w:next w:val="Annextitle"/>
    <w:rsid w:val="00985EDE"/>
    <w:pPr>
      <w:jc w:val="center"/>
    </w:pPr>
  </w:style>
  <w:style w:type="paragraph" w:customStyle="1" w:styleId="AppendixNo">
    <w:name w:val="Appendix_No"/>
    <w:basedOn w:val="AnnexNo"/>
    <w:next w:val="Appendixref"/>
    <w:rsid w:val="00985EDE"/>
  </w:style>
  <w:style w:type="paragraph" w:customStyle="1" w:styleId="Appendixtitle">
    <w:name w:val="Appendix_title"/>
    <w:basedOn w:val="Annextitle"/>
    <w:next w:val="Normal"/>
    <w:rsid w:val="00985EDE"/>
  </w:style>
  <w:style w:type="paragraph" w:customStyle="1" w:styleId="Appendixref">
    <w:name w:val="Appendix_ref"/>
    <w:basedOn w:val="Annexref"/>
    <w:next w:val="Appendixtitle"/>
    <w:rsid w:val="00985EDE"/>
  </w:style>
  <w:style w:type="paragraph" w:customStyle="1" w:styleId="Call">
    <w:name w:val="Call"/>
    <w:basedOn w:val="Normal"/>
    <w:next w:val="Normal"/>
    <w:rsid w:val="00985ED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985ED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985EDE"/>
    <w:pPr>
      <w:keepNext/>
      <w:spacing w:before="560" w:after="120"/>
      <w:jc w:val="center"/>
    </w:pPr>
    <w:rPr>
      <w:caps/>
    </w:rPr>
  </w:style>
  <w:style w:type="paragraph" w:customStyle="1" w:styleId="Tabletext">
    <w:name w:val="Table_text"/>
    <w:basedOn w:val="Normal"/>
    <w:rsid w:val="00985ED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985EDE"/>
    <w:pPr>
      <w:spacing w:before="160"/>
      <w:outlineLvl w:val="0"/>
    </w:pPr>
    <w:rPr>
      <w:rFonts w:asciiTheme="minorHAnsi" w:hAnsiTheme="minorHAnsi"/>
      <w:b w:val="0"/>
      <w:i/>
    </w:rPr>
  </w:style>
  <w:style w:type="character" w:styleId="PageNumber">
    <w:name w:val="page number"/>
    <w:basedOn w:val="DefaultParagraphFont"/>
    <w:rsid w:val="00985ED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985EDE"/>
    <w:pPr>
      <w:spacing w:before="720"/>
      <w:jc w:val="center"/>
    </w:pPr>
    <w:rPr>
      <w:caps/>
      <w:sz w:val="28"/>
    </w:rPr>
  </w:style>
  <w:style w:type="paragraph" w:customStyle="1" w:styleId="Rectitle">
    <w:name w:val="Rec_title"/>
    <w:basedOn w:val="Normal"/>
    <w:next w:val="Heading1"/>
    <w:rsid w:val="00985ED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985EDE"/>
    <w:pPr>
      <w:ind w:left="567" w:hanging="567"/>
    </w:pPr>
  </w:style>
  <w:style w:type="paragraph" w:customStyle="1" w:styleId="Reftitle">
    <w:name w:val="Ref_title"/>
    <w:basedOn w:val="Normal"/>
    <w:next w:val="Reftext"/>
    <w:rsid w:val="00985ED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985EDE"/>
  </w:style>
  <w:style w:type="paragraph" w:customStyle="1" w:styleId="Restitle">
    <w:name w:val="Res_title"/>
    <w:basedOn w:val="Annextitle"/>
    <w:next w:val="Normal"/>
    <w:rsid w:val="00985EDE"/>
  </w:style>
  <w:style w:type="paragraph" w:customStyle="1" w:styleId="Resref">
    <w:name w:val="Res_ref"/>
    <w:basedOn w:val="Recref"/>
    <w:next w:val="Resdate"/>
    <w:rsid w:val="004D1851"/>
  </w:style>
  <w:style w:type="paragraph" w:customStyle="1" w:styleId="SectionNo">
    <w:name w:val="Section_No"/>
    <w:basedOn w:val="ArtNo"/>
    <w:next w:val="Sectiontitle"/>
    <w:qFormat/>
    <w:rsid w:val="00985EDE"/>
  </w:style>
  <w:style w:type="paragraph" w:customStyle="1" w:styleId="Sectiontitle">
    <w:name w:val="Section_title"/>
    <w:basedOn w:val="Arttitle"/>
    <w:next w:val="Normalaftertitle"/>
    <w:qFormat/>
    <w:rsid w:val="00985EDE"/>
  </w:style>
  <w:style w:type="paragraph" w:customStyle="1" w:styleId="SpecialFooter">
    <w:name w:val="Special Footer"/>
    <w:basedOn w:val="Footer"/>
    <w:rsid w:val="00985EDE"/>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Tablehead">
    <w:name w:val="Table_head"/>
    <w:basedOn w:val="Tabletext"/>
    <w:rsid w:val="00985EDE"/>
    <w:pPr>
      <w:spacing w:before="120" w:after="120"/>
      <w:jc w:val="center"/>
    </w:pPr>
    <w:rPr>
      <w:b/>
    </w:rPr>
  </w:style>
  <w:style w:type="paragraph" w:customStyle="1" w:styleId="Tablelegend">
    <w:name w:val="Table_legend"/>
    <w:basedOn w:val="Tabletext"/>
    <w:rsid w:val="00985ED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985ED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985ED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985ED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985EDE"/>
  </w:style>
  <w:style w:type="paragraph" w:customStyle="1" w:styleId="Chaptitle">
    <w:name w:val="Chap_title"/>
    <w:basedOn w:val="Arttitle"/>
    <w:next w:val="Normal"/>
    <w:rsid w:val="00985EDE"/>
  </w:style>
  <w:style w:type="paragraph" w:customStyle="1" w:styleId="Table">
    <w:name w:val="Table_#"/>
    <w:basedOn w:val="Normal"/>
    <w:next w:val="Normal"/>
    <w:rsid w:val="00164F6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link w:val="ListParagraphChar"/>
    <w:qFormat/>
    <w:rsid w:val="00164F67"/>
    <w:pPr>
      <w:ind w:left="720"/>
      <w:contextualSpacing/>
    </w:pPr>
  </w:style>
  <w:style w:type="character" w:customStyle="1" w:styleId="ListParagraphChar">
    <w:name w:val="List Paragraph Char"/>
    <w:basedOn w:val="DefaultParagraphFont"/>
    <w:link w:val="ListParagraph"/>
    <w:uiPriority w:val="34"/>
    <w:rsid w:val="00164F67"/>
    <w:rPr>
      <w:rFonts w:ascii="Calibri" w:hAnsi="Calibri"/>
      <w:sz w:val="24"/>
      <w:lang w:val="en-GB" w:eastAsia="en-US"/>
    </w:rPr>
  </w:style>
  <w:style w:type="paragraph" w:styleId="BalloonText">
    <w:name w:val="Balloon Text"/>
    <w:basedOn w:val="Normal"/>
    <w:link w:val="BalloonTextChar"/>
    <w:semiHidden/>
    <w:unhideWhenUsed/>
    <w:rsid w:val="00985ED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985EDE"/>
    <w:rPr>
      <w:rFonts w:ascii="Tahoma" w:hAnsi="Tahoma" w:cs="Tahoma"/>
      <w:sz w:val="16"/>
      <w:szCs w:val="16"/>
      <w:lang w:val="en-GB" w:eastAsia="en-US"/>
    </w:rPr>
  </w:style>
  <w:style w:type="paragraph" w:styleId="PlainText">
    <w:name w:val="Plain Text"/>
    <w:basedOn w:val="Normal"/>
    <w:link w:val="PlainTextChar"/>
    <w:uiPriority w:val="99"/>
    <w:unhideWhenUsed/>
    <w:rsid w:val="00AD332C"/>
    <w:pPr>
      <w:tabs>
        <w:tab w:val="clear" w:pos="567"/>
        <w:tab w:val="clear" w:pos="1134"/>
        <w:tab w:val="clear" w:pos="1701"/>
        <w:tab w:val="clear" w:pos="2268"/>
        <w:tab w:val="clear" w:pos="2835"/>
      </w:tabs>
      <w:overflowPunct/>
      <w:autoSpaceDE/>
      <w:autoSpaceDN/>
      <w:adjustRightInd/>
      <w:spacing w:before="0"/>
      <w:textAlignment w:val="auto"/>
    </w:pPr>
    <w:rPr>
      <w:rFonts w:eastAsia="SimSun" w:cs="Arial"/>
      <w:sz w:val="22"/>
      <w:szCs w:val="21"/>
      <w:lang w:val="en-US" w:eastAsia="zh-CN"/>
    </w:rPr>
  </w:style>
  <w:style w:type="character" w:customStyle="1" w:styleId="PlainTextChar">
    <w:name w:val="Plain Text Char"/>
    <w:basedOn w:val="DefaultParagraphFont"/>
    <w:link w:val="PlainText"/>
    <w:uiPriority w:val="99"/>
    <w:rsid w:val="00AD332C"/>
    <w:rPr>
      <w:rFonts w:ascii="Calibri" w:eastAsia="SimSun" w:hAnsi="Calibri" w:cs="Arial"/>
      <w:sz w:val="22"/>
      <w:szCs w:val="21"/>
    </w:rPr>
  </w:style>
  <w:style w:type="character" w:styleId="CommentReference">
    <w:name w:val="annotation reference"/>
    <w:basedOn w:val="DefaultParagraphFont"/>
    <w:semiHidden/>
    <w:unhideWhenUsed/>
    <w:rsid w:val="00754CE9"/>
    <w:rPr>
      <w:sz w:val="16"/>
      <w:szCs w:val="16"/>
    </w:rPr>
  </w:style>
  <w:style w:type="paragraph" w:styleId="CommentText">
    <w:name w:val="annotation text"/>
    <w:basedOn w:val="Normal"/>
    <w:link w:val="CommentTextChar"/>
    <w:semiHidden/>
    <w:unhideWhenUsed/>
    <w:rsid w:val="00754CE9"/>
    <w:rPr>
      <w:sz w:val="20"/>
    </w:rPr>
  </w:style>
  <w:style w:type="character" w:customStyle="1" w:styleId="CommentTextChar">
    <w:name w:val="Comment Text Char"/>
    <w:basedOn w:val="DefaultParagraphFont"/>
    <w:link w:val="CommentText"/>
    <w:semiHidden/>
    <w:rsid w:val="00754CE9"/>
    <w:rPr>
      <w:rFonts w:ascii="Calibri" w:hAnsi="Calibri"/>
      <w:lang w:val="en-GB" w:eastAsia="en-US"/>
    </w:rPr>
  </w:style>
  <w:style w:type="paragraph" w:styleId="CommentSubject">
    <w:name w:val="annotation subject"/>
    <w:basedOn w:val="CommentText"/>
    <w:next w:val="CommentText"/>
    <w:link w:val="CommentSubjectChar"/>
    <w:semiHidden/>
    <w:unhideWhenUsed/>
    <w:rsid w:val="00754CE9"/>
    <w:rPr>
      <w:b/>
      <w:bCs/>
    </w:rPr>
  </w:style>
  <w:style w:type="character" w:customStyle="1" w:styleId="CommentSubjectChar">
    <w:name w:val="Comment Subject Char"/>
    <w:basedOn w:val="CommentTextChar"/>
    <w:link w:val="CommentSubject"/>
    <w:semiHidden/>
    <w:rsid w:val="00754CE9"/>
    <w:rPr>
      <w:rFonts w:ascii="Calibri" w:hAnsi="Calibri"/>
      <w:b/>
      <w:bCs/>
      <w:lang w:val="en-GB" w:eastAsia="en-US"/>
    </w:rPr>
  </w:style>
  <w:style w:type="paragraph" w:styleId="BodyText">
    <w:name w:val="Body Text"/>
    <w:basedOn w:val="Normal"/>
    <w:link w:val="BodyTextChar"/>
    <w:rsid w:val="00C50AEA"/>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Arial" w:eastAsiaTheme="minorEastAsia" w:hAnsi="Arial" w:cs="Arial"/>
      <w:color w:val="333399"/>
      <w:sz w:val="22"/>
      <w:szCs w:val="22"/>
      <w:lang w:eastAsia="zh-CN"/>
    </w:rPr>
  </w:style>
  <w:style w:type="character" w:customStyle="1" w:styleId="BodyTextChar">
    <w:name w:val="Body Text Char"/>
    <w:basedOn w:val="DefaultParagraphFont"/>
    <w:link w:val="BodyText"/>
    <w:rsid w:val="00C50AEA"/>
    <w:rPr>
      <w:rFonts w:ascii="Arial" w:eastAsiaTheme="minorEastAsia" w:hAnsi="Arial" w:cs="Arial"/>
      <w:color w:val="333399"/>
      <w:sz w:val="22"/>
      <w:szCs w:val="22"/>
      <w:lang w:val="en-GB"/>
    </w:rPr>
  </w:style>
  <w:style w:type="paragraph" w:customStyle="1" w:styleId="MinusFootnote">
    <w:name w:val="MinusFootnote"/>
    <w:basedOn w:val="Normal"/>
    <w:rsid w:val="00985EDE"/>
    <w:pPr>
      <w:ind w:left="-1701" w:hanging="284"/>
    </w:pPr>
  </w:style>
  <w:style w:type="paragraph" w:customStyle="1" w:styleId="AnnexNoS2">
    <w:name w:val="Annex_No_S2"/>
    <w:basedOn w:val="AnnexNo"/>
    <w:next w:val="AnnexrefS2"/>
    <w:rsid w:val="00985EDE"/>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985EDE"/>
    <w:rPr>
      <w:caps w:val="0"/>
    </w:rPr>
  </w:style>
  <w:style w:type="paragraph" w:customStyle="1" w:styleId="AnnexrefS2">
    <w:name w:val="Annex_ref_S2"/>
    <w:basedOn w:val="Annexref"/>
    <w:next w:val="AnnextitleS2"/>
    <w:rsid w:val="00985EDE"/>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985EDE"/>
    <w:pPr>
      <w:spacing w:before="240"/>
    </w:pPr>
    <w:rPr>
      <w:b/>
      <w:i/>
    </w:rPr>
  </w:style>
  <w:style w:type="paragraph" w:customStyle="1" w:styleId="AnnextitleS2">
    <w:name w:val="Annex_title_S2"/>
    <w:basedOn w:val="Annextitle"/>
    <w:next w:val="NormalS2"/>
    <w:rsid w:val="00985EDE"/>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985ED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985EDE"/>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985ED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985EDE"/>
    <w:pPr>
      <w:tabs>
        <w:tab w:val="left" w:pos="851"/>
      </w:tabs>
      <w:jc w:val="left"/>
    </w:pPr>
    <w:rPr>
      <w:b/>
      <w:sz w:val="24"/>
    </w:rPr>
  </w:style>
  <w:style w:type="paragraph" w:customStyle="1" w:styleId="ArttitleS2">
    <w:name w:val="Art_title_S2"/>
    <w:basedOn w:val="Arttitle"/>
    <w:next w:val="NormalS2"/>
    <w:rsid w:val="00985EDE"/>
    <w:pPr>
      <w:tabs>
        <w:tab w:val="left" w:pos="851"/>
      </w:tabs>
      <w:jc w:val="left"/>
    </w:pPr>
    <w:rPr>
      <w:sz w:val="24"/>
    </w:rPr>
  </w:style>
  <w:style w:type="paragraph" w:customStyle="1" w:styleId="ChapNoS2">
    <w:name w:val="Chap_No_S2"/>
    <w:basedOn w:val="ChapNo"/>
    <w:next w:val="ChaptitleS2"/>
    <w:rsid w:val="00985EDE"/>
    <w:pPr>
      <w:tabs>
        <w:tab w:val="left" w:pos="851"/>
      </w:tabs>
      <w:jc w:val="left"/>
    </w:pPr>
    <w:rPr>
      <w:b/>
      <w:sz w:val="24"/>
    </w:rPr>
  </w:style>
  <w:style w:type="paragraph" w:customStyle="1" w:styleId="ChaptitleS2">
    <w:name w:val="Chap_title_S2"/>
    <w:basedOn w:val="Chaptitle"/>
    <w:next w:val="NormalS2"/>
    <w:rsid w:val="00985EDE"/>
    <w:pPr>
      <w:tabs>
        <w:tab w:val="left" w:pos="851"/>
      </w:tabs>
      <w:jc w:val="left"/>
    </w:pPr>
    <w:rPr>
      <w:sz w:val="24"/>
    </w:rPr>
  </w:style>
  <w:style w:type="paragraph" w:customStyle="1" w:styleId="enumlev1S2">
    <w:name w:val="enumlev1_S2"/>
    <w:basedOn w:val="enumlev1"/>
    <w:rsid w:val="00985EDE"/>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985EDE"/>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985EDE"/>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985EDE"/>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985ED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985ED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985ED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985EDE"/>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985EDE"/>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985ED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985ED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985ED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985ED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985EDE"/>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985EDE"/>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985EDE"/>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985EDE"/>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985ED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985EDE"/>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985ED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985ED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985ED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985ED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985EDE"/>
    <w:pPr>
      <w:tabs>
        <w:tab w:val="left" w:pos="851"/>
      </w:tabs>
      <w:jc w:val="left"/>
    </w:pPr>
    <w:rPr>
      <w:caps/>
      <w:sz w:val="24"/>
    </w:rPr>
  </w:style>
  <w:style w:type="paragraph" w:customStyle="1" w:styleId="Section2S2">
    <w:name w:val="Section 2_S2"/>
    <w:basedOn w:val="Section2"/>
    <w:next w:val="NormalS2"/>
    <w:rsid w:val="00985EDE"/>
    <w:pPr>
      <w:tabs>
        <w:tab w:val="left" w:pos="851"/>
      </w:tabs>
      <w:jc w:val="left"/>
    </w:pPr>
    <w:rPr>
      <w:sz w:val="24"/>
    </w:rPr>
  </w:style>
  <w:style w:type="paragraph" w:customStyle="1" w:styleId="TableNoS2">
    <w:name w:val="Table_No_S2"/>
    <w:basedOn w:val="TableNo"/>
    <w:next w:val="TabletitleS2"/>
    <w:rsid w:val="00985ED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985EDE"/>
    <w:pPr>
      <w:tabs>
        <w:tab w:val="left" w:pos="851"/>
      </w:tabs>
      <w:spacing w:after="0"/>
    </w:pPr>
    <w:rPr>
      <w:b/>
    </w:rPr>
  </w:style>
  <w:style w:type="paragraph" w:customStyle="1" w:styleId="TabletextS2">
    <w:name w:val="Table_text_S2"/>
    <w:basedOn w:val="Tabletext"/>
    <w:rsid w:val="00985EDE"/>
    <w:pPr>
      <w:tabs>
        <w:tab w:val="left" w:pos="851"/>
      </w:tabs>
    </w:pPr>
    <w:rPr>
      <w:b/>
    </w:rPr>
  </w:style>
  <w:style w:type="paragraph" w:customStyle="1" w:styleId="TabletitleS2">
    <w:name w:val="Table_title_S2"/>
    <w:basedOn w:val="Tabletitle"/>
    <w:next w:val="TabletextS2"/>
    <w:rsid w:val="00985EDE"/>
    <w:pPr>
      <w:keepNext w:val="0"/>
      <w:tabs>
        <w:tab w:val="clear" w:pos="2948"/>
        <w:tab w:val="clear" w:pos="4082"/>
        <w:tab w:val="left" w:pos="851"/>
      </w:tabs>
      <w:jc w:val="left"/>
    </w:pPr>
  </w:style>
  <w:style w:type="paragraph" w:customStyle="1" w:styleId="FooterS2">
    <w:name w:val="Footer_S2"/>
    <w:basedOn w:val="Footer"/>
    <w:rsid w:val="00985EDE"/>
    <w:pPr>
      <w:tabs>
        <w:tab w:val="clear" w:pos="5954"/>
        <w:tab w:val="clear" w:pos="9639"/>
        <w:tab w:val="left" w:pos="3686"/>
        <w:tab w:val="right" w:pos="7655"/>
      </w:tabs>
      <w:ind w:left="-1985"/>
    </w:pPr>
  </w:style>
  <w:style w:type="paragraph" w:customStyle="1" w:styleId="HeaderS2">
    <w:name w:val="Header_S2"/>
    <w:basedOn w:val="Normal"/>
    <w:rsid w:val="00985EDE"/>
    <w:pPr>
      <w:tabs>
        <w:tab w:val="clear" w:pos="567"/>
        <w:tab w:val="clear" w:pos="1134"/>
        <w:tab w:val="clear" w:pos="1701"/>
        <w:tab w:val="clear" w:pos="2268"/>
        <w:tab w:val="clear" w:pos="2835"/>
      </w:tabs>
      <w:spacing w:before="0"/>
      <w:ind w:left="-1985"/>
      <w:jc w:val="center"/>
    </w:pPr>
    <w:rPr>
      <w:sz w:val="22"/>
    </w:rPr>
  </w:style>
  <w:style w:type="paragraph" w:customStyle="1" w:styleId="ArtheadingS2">
    <w:name w:val="Art_heading_S2"/>
    <w:basedOn w:val="Artheading"/>
    <w:next w:val="NormalaftertitleS2"/>
    <w:rsid w:val="00985EDE"/>
    <w:pPr>
      <w:tabs>
        <w:tab w:val="left" w:pos="851"/>
      </w:tabs>
      <w:jc w:val="left"/>
    </w:pPr>
  </w:style>
  <w:style w:type="paragraph" w:customStyle="1" w:styleId="NoteS2">
    <w:name w:val="Note_S2"/>
    <w:basedOn w:val="Note"/>
    <w:rsid w:val="00985EDE"/>
    <w:pPr>
      <w:tabs>
        <w:tab w:val="clear" w:pos="1134"/>
        <w:tab w:val="clear" w:pos="1701"/>
        <w:tab w:val="clear" w:pos="2268"/>
        <w:tab w:val="clear" w:pos="2835"/>
      </w:tabs>
    </w:pPr>
    <w:rPr>
      <w:b/>
    </w:rPr>
  </w:style>
  <w:style w:type="paragraph" w:customStyle="1" w:styleId="HeadingbS2">
    <w:name w:val="Headingb_S2"/>
    <w:basedOn w:val="Headingb"/>
    <w:next w:val="NormalS2"/>
    <w:rsid w:val="00985EDE"/>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985EDE"/>
    <w:pPr>
      <w:tabs>
        <w:tab w:val="clear" w:pos="567"/>
        <w:tab w:val="clear" w:pos="1134"/>
        <w:tab w:val="clear" w:pos="1701"/>
        <w:tab w:val="clear" w:pos="2268"/>
        <w:tab w:val="clear" w:pos="2835"/>
        <w:tab w:val="left" w:pos="851"/>
      </w:tabs>
    </w:pPr>
    <w:rPr>
      <w:b/>
      <w:i w:val="0"/>
    </w:rPr>
  </w:style>
  <w:style w:type="paragraph" w:styleId="Date">
    <w:name w:val="Date"/>
    <w:basedOn w:val="Normal"/>
    <w:link w:val="DateChar"/>
    <w:rsid w:val="00985EDE"/>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776FE9"/>
    <w:rPr>
      <w:rFonts w:ascii="Calibri" w:hAnsi="Calibri"/>
      <w:lang w:val="en-GB" w:eastAsia="en-US"/>
    </w:rPr>
  </w:style>
  <w:style w:type="paragraph" w:customStyle="1" w:styleId="Heading1c">
    <w:name w:val="Heading 1c"/>
    <w:basedOn w:val="Heading1"/>
    <w:next w:val="Normal"/>
    <w:rsid w:val="00985EDE"/>
    <w:pPr>
      <w:ind w:left="0" w:firstLine="0"/>
      <w:jc w:val="center"/>
      <w:outlineLvl w:val="9"/>
    </w:pPr>
  </w:style>
  <w:style w:type="paragraph" w:customStyle="1" w:styleId="Heading1cS2">
    <w:name w:val="Heading 1c_S2"/>
    <w:basedOn w:val="Heading1c"/>
    <w:next w:val="NormalS2"/>
    <w:rsid w:val="00985ED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985EDE"/>
    <w:rPr>
      <w:b w:val="0"/>
      <w:i/>
    </w:rPr>
  </w:style>
  <w:style w:type="paragraph" w:customStyle="1" w:styleId="Heading2iS2">
    <w:name w:val="Heading 2i_S2"/>
    <w:basedOn w:val="Heading2i"/>
    <w:next w:val="NormalS2"/>
    <w:rsid w:val="00985EDE"/>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985ED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985ED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985EDE"/>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985EDE"/>
    <w:pPr>
      <w:spacing w:before="320"/>
      <w:outlineLvl w:val="1"/>
    </w:pPr>
    <w:rPr>
      <w:sz w:val="24"/>
    </w:rPr>
  </w:style>
  <w:style w:type="paragraph" w:customStyle="1" w:styleId="Heading3pv">
    <w:name w:val="Heading 3pv"/>
    <w:basedOn w:val="Heading1pv"/>
    <w:next w:val="Normalpv"/>
    <w:rsid w:val="00985EDE"/>
    <w:pPr>
      <w:spacing w:before="200"/>
      <w:outlineLvl w:val="2"/>
    </w:pPr>
    <w:rPr>
      <w:sz w:val="24"/>
    </w:rPr>
  </w:style>
  <w:style w:type="paragraph" w:customStyle="1" w:styleId="NormalendS2">
    <w:name w:val="Normal_end_S2"/>
    <w:basedOn w:val="Normal"/>
    <w:qFormat/>
    <w:rsid w:val="00985EDE"/>
  </w:style>
  <w:style w:type="paragraph" w:customStyle="1" w:styleId="Dectitle">
    <w:name w:val="Dec_title"/>
    <w:basedOn w:val="Restitle"/>
    <w:next w:val="Normalaftertitle"/>
    <w:qFormat/>
    <w:rsid w:val="00985EDE"/>
  </w:style>
  <w:style w:type="paragraph" w:customStyle="1" w:styleId="DecNo">
    <w:name w:val="Dec_No"/>
    <w:basedOn w:val="ResNo"/>
    <w:next w:val="Dectitle"/>
    <w:qFormat/>
    <w:rsid w:val="00985EDE"/>
  </w:style>
  <w:style w:type="paragraph" w:customStyle="1" w:styleId="DectitleS2">
    <w:name w:val="Dec_title_S2"/>
    <w:basedOn w:val="RestitleS2"/>
    <w:next w:val="Normal"/>
    <w:qFormat/>
    <w:rsid w:val="00985EDE"/>
  </w:style>
  <w:style w:type="paragraph" w:customStyle="1" w:styleId="DecNoS2">
    <w:name w:val="Dec_No_S2"/>
    <w:basedOn w:val="ResNoS2"/>
    <w:next w:val="DectitleS2"/>
    <w:qFormat/>
    <w:rsid w:val="00985EDE"/>
  </w:style>
  <w:style w:type="paragraph" w:customStyle="1" w:styleId="SectiontitleS2">
    <w:name w:val="Section_title_S2"/>
    <w:basedOn w:val="ArttitleS2"/>
    <w:next w:val="Normal"/>
    <w:qFormat/>
    <w:rsid w:val="00985EDE"/>
  </w:style>
  <w:style w:type="paragraph" w:customStyle="1" w:styleId="SectionNoS2">
    <w:name w:val="Section_No_S2"/>
    <w:basedOn w:val="ArtNoS2"/>
    <w:next w:val="SectiontitleS2"/>
    <w:qFormat/>
    <w:rsid w:val="00985EDE"/>
  </w:style>
  <w:style w:type="paragraph" w:customStyle="1" w:styleId="Proposal">
    <w:name w:val="Proposal"/>
    <w:basedOn w:val="Normal"/>
    <w:next w:val="Normal"/>
    <w:rsid w:val="00985EDE"/>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985EDE"/>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985EDE"/>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985EDE"/>
    <w:rPr>
      <w:rFonts w:ascii="Calibri" w:hAnsi="Calibri"/>
      <w:sz w:val="18"/>
      <w:lang w:val="en-GB" w:eastAsia="en-US"/>
    </w:rPr>
  </w:style>
  <w:style w:type="paragraph" w:customStyle="1" w:styleId="VolumeTitle">
    <w:name w:val="VolumeTitle"/>
    <w:basedOn w:val="Normal"/>
    <w:next w:val="Normal"/>
    <w:rsid w:val="00985EDE"/>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985EDE"/>
  </w:style>
  <w:style w:type="paragraph" w:customStyle="1" w:styleId="OP">
    <w:name w:val="OP"/>
    <w:basedOn w:val="Normal"/>
    <w:next w:val="Normal"/>
    <w:qFormat/>
    <w:rsid w:val="00985EDE"/>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985EDE"/>
    <w:pPr>
      <w:jc w:val="center"/>
    </w:pPr>
    <w:rPr>
      <w:b/>
      <w:bCs/>
    </w:rPr>
  </w:style>
  <w:style w:type="paragraph" w:customStyle="1" w:styleId="StyleCommitteeAfter0ptLinespacingsingle">
    <w:name w:val="Style Committee + After:  0 pt Line spacing:  single"/>
    <w:basedOn w:val="Committee"/>
    <w:rsid w:val="00985EDE"/>
    <w:pPr>
      <w:framePr w:wrap="around" w:hAnchor="text"/>
      <w:spacing w:after="0" w:line="240" w:lineRule="auto"/>
    </w:pPr>
    <w:rPr>
      <w:rFonts w:eastAsia="Times New Roman" w:cs="Times New Roman"/>
      <w:bCs/>
      <w:szCs w:val="20"/>
    </w:rPr>
  </w:style>
  <w:style w:type="paragraph" w:customStyle="1" w:styleId="Comm">
    <w:name w:val="Comm"/>
    <w:basedOn w:val="Normal"/>
    <w:rsid w:val="00776FE9"/>
    <w:pPr>
      <w:framePr w:hSpace="180" w:wrap="around" w:hAnchor="margin" w:y="-675"/>
      <w:tabs>
        <w:tab w:val="left" w:pos="851"/>
      </w:tabs>
      <w:spacing w:before="0" w:line="240" w:lineRule="atLeast"/>
    </w:pPr>
  </w:style>
  <w:style w:type="character" w:customStyle="1" w:styleId="FooterChar">
    <w:name w:val="Footer Char"/>
    <w:basedOn w:val="DefaultParagraphFont"/>
    <w:link w:val="Footer"/>
    <w:rsid w:val="00F047C7"/>
    <w:rPr>
      <w:rFonts w:ascii="Calibri" w:hAnsi="Calibri"/>
      <w:caps/>
      <w:noProof/>
      <w:sz w:val="16"/>
      <w:lang w:val="en-GB" w:eastAsia="en-US"/>
    </w:rPr>
  </w:style>
  <w:style w:type="paragraph" w:customStyle="1" w:styleId="Latin14pt">
    <w:name w:val="+ (Latin) 14 pt"/>
    <w:aliases w:val="(Complex) 11 pt,Bold,Centered,Before:  12 pt"/>
    <w:basedOn w:val="Normal"/>
    <w:rsid w:val="00F047C7"/>
    <w:pPr>
      <w:spacing w:before="240"/>
      <w:jc w:val="center"/>
    </w:pPr>
    <w:rPr>
      <w:b/>
      <w:bCs/>
      <w:sz w:val="28"/>
      <w:szCs w:val="22"/>
    </w:rPr>
  </w:style>
  <w:style w:type="character" w:customStyle="1" w:styleId="FootnoteTextChar">
    <w:name w:val="Footnote Text Char"/>
    <w:basedOn w:val="DefaultParagraphFont"/>
    <w:link w:val="FootnoteText"/>
    <w:rsid w:val="00AB7D6E"/>
    <w:rPr>
      <w:rFonts w:ascii="Calibri" w:hAnsi="Calibri"/>
      <w:sz w:val="24"/>
      <w:lang w:val="en-GB" w:eastAsia="en-US"/>
    </w:rPr>
  </w:style>
  <w:style w:type="table" w:styleId="TableGrid">
    <w:name w:val="Table Grid"/>
    <w:basedOn w:val="TableNormal"/>
    <w:rsid w:val="00AB7D6E"/>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S-CONF-PLEN-2015" TargetMode="External"/><Relationship Id="rId18" Type="http://schemas.openxmlformats.org/officeDocument/2006/relationships/hyperlink" Target="https://www.itu.int/md/S17-RCLCWGLANG7-C-0004/en" TargetMode="Externa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hyperlink" Target="https://www.itu.int/md/S18-CL-C-0104/en" TargetMode="External"/><Relationship Id="rId17" Type="http://schemas.openxmlformats.org/officeDocument/2006/relationships/hyperlink" Target="https://www.itu.int/md/S16-RCLCWGLANG6-C-0003/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15-RCLCWGLANG5-C-0003/en" TargetMode="External"/><Relationship Id="rId20" Type="http://schemas.openxmlformats.org/officeDocument/2006/relationships/hyperlink" Target="https://www.itu.int/md/S17-CL-C-0108/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tu.int/en/council/cwg-lang/Pages/default.asp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S18-RCLWCGLANG8-C-0006/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5-CL-C-0107/e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plenipotenti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8.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Translation volumes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Sheet1!$A$12</c:f>
              <c:strCache>
                <c:ptCount val="1"/>
                <c:pt idx="0">
                  <c:v>Arabic</c:v>
                </c:pt>
              </c:strCache>
            </c:strRef>
          </c:tx>
          <c:spPr>
            <a:ln w="28575" cap="rnd">
              <a:solidFill>
                <a:schemeClr val="accent1"/>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Sheet1!$B$12:$I$12</c:f>
              <c:numCache>
                <c:formatCode>General</c:formatCode>
                <c:ptCount val="8"/>
                <c:pt idx="0">
                  <c:v>9348</c:v>
                </c:pt>
                <c:pt idx="1">
                  <c:v>9999</c:v>
                </c:pt>
                <c:pt idx="2">
                  <c:v>13234</c:v>
                </c:pt>
                <c:pt idx="3">
                  <c:v>7180</c:v>
                </c:pt>
                <c:pt idx="4">
                  <c:v>9533</c:v>
                </c:pt>
                <c:pt idx="5">
                  <c:v>8449</c:v>
                </c:pt>
                <c:pt idx="6">
                  <c:v>7198</c:v>
                </c:pt>
                <c:pt idx="7">
                  <c:v>6292</c:v>
                </c:pt>
              </c:numCache>
            </c:numRef>
          </c:val>
          <c:smooth val="0"/>
          <c:extLst xmlns:c16r2="http://schemas.microsoft.com/office/drawing/2015/06/chart">
            <c:ext xmlns:c16="http://schemas.microsoft.com/office/drawing/2014/chart" uri="{C3380CC4-5D6E-409C-BE32-E72D297353CC}">
              <c16:uniqueId val="{00000000-AA93-438C-BC7B-4551C0EAF3FB}"/>
            </c:ext>
          </c:extLst>
        </c:ser>
        <c:ser>
          <c:idx val="1"/>
          <c:order val="1"/>
          <c:tx>
            <c:strRef>
              <c:f>Sheet1!$A$13</c:f>
              <c:strCache>
                <c:ptCount val="1"/>
                <c:pt idx="0">
                  <c:v>Chinese</c:v>
                </c:pt>
              </c:strCache>
            </c:strRef>
          </c:tx>
          <c:spPr>
            <a:ln w="28575" cap="rnd">
              <a:solidFill>
                <a:schemeClr val="accent2"/>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Sheet1!$B$13:$I$13</c:f>
              <c:numCache>
                <c:formatCode>General</c:formatCode>
                <c:ptCount val="8"/>
                <c:pt idx="0">
                  <c:v>9470</c:v>
                </c:pt>
                <c:pt idx="1">
                  <c:v>10089</c:v>
                </c:pt>
                <c:pt idx="2">
                  <c:v>12797</c:v>
                </c:pt>
                <c:pt idx="3">
                  <c:v>7267</c:v>
                </c:pt>
                <c:pt idx="4">
                  <c:v>9666</c:v>
                </c:pt>
                <c:pt idx="5">
                  <c:v>7982</c:v>
                </c:pt>
                <c:pt idx="6">
                  <c:v>7507</c:v>
                </c:pt>
                <c:pt idx="7">
                  <c:v>6380</c:v>
                </c:pt>
              </c:numCache>
            </c:numRef>
          </c:val>
          <c:smooth val="0"/>
          <c:extLst xmlns:c16r2="http://schemas.microsoft.com/office/drawing/2015/06/chart">
            <c:ext xmlns:c16="http://schemas.microsoft.com/office/drawing/2014/chart" uri="{C3380CC4-5D6E-409C-BE32-E72D297353CC}">
              <c16:uniqueId val="{00000001-AA93-438C-BC7B-4551C0EAF3FB}"/>
            </c:ext>
          </c:extLst>
        </c:ser>
        <c:ser>
          <c:idx val="2"/>
          <c:order val="2"/>
          <c:tx>
            <c:strRef>
              <c:f>Sheet1!$A$15</c:f>
              <c:strCache>
                <c:ptCount val="1"/>
                <c:pt idx="0">
                  <c:v>French</c:v>
                </c:pt>
              </c:strCache>
            </c:strRef>
          </c:tx>
          <c:spPr>
            <a:ln w="28575" cap="rnd">
              <a:solidFill>
                <a:schemeClr val="accent3"/>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Sheet1!$B$15:$I$15</c:f>
              <c:numCache>
                <c:formatCode>General</c:formatCode>
                <c:ptCount val="8"/>
                <c:pt idx="0">
                  <c:v>9598</c:v>
                </c:pt>
                <c:pt idx="1">
                  <c:v>9994</c:v>
                </c:pt>
                <c:pt idx="2">
                  <c:v>13225</c:v>
                </c:pt>
                <c:pt idx="3">
                  <c:v>9029</c:v>
                </c:pt>
                <c:pt idx="4">
                  <c:v>9629</c:v>
                </c:pt>
                <c:pt idx="5">
                  <c:v>8639</c:v>
                </c:pt>
                <c:pt idx="6">
                  <c:v>7938</c:v>
                </c:pt>
                <c:pt idx="7">
                  <c:v>6464</c:v>
                </c:pt>
              </c:numCache>
            </c:numRef>
          </c:val>
          <c:smooth val="0"/>
          <c:extLst xmlns:c16r2="http://schemas.microsoft.com/office/drawing/2015/06/chart">
            <c:ext xmlns:c16="http://schemas.microsoft.com/office/drawing/2014/chart" uri="{C3380CC4-5D6E-409C-BE32-E72D297353CC}">
              <c16:uniqueId val="{00000002-AA93-438C-BC7B-4551C0EAF3FB}"/>
            </c:ext>
          </c:extLst>
        </c:ser>
        <c:ser>
          <c:idx val="3"/>
          <c:order val="3"/>
          <c:tx>
            <c:strRef>
              <c:f>Sheet1!$A$16</c:f>
              <c:strCache>
                <c:ptCount val="1"/>
                <c:pt idx="0">
                  <c:v>Russian </c:v>
                </c:pt>
              </c:strCache>
            </c:strRef>
          </c:tx>
          <c:spPr>
            <a:ln w="28575" cap="rnd">
              <a:solidFill>
                <a:schemeClr val="accent4"/>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Sheet1!$B$16:$I$16</c:f>
              <c:numCache>
                <c:formatCode>General</c:formatCode>
                <c:ptCount val="8"/>
                <c:pt idx="0">
                  <c:v>9467</c:v>
                </c:pt>
                <c:pt idx="1">
                  <c:v>9986</c:v>
                </c:pt>
                <c:pt idx="2">
                  <c:v>12280</c:v>
                </c:pt>
                <c:pt idx="3">
                  <c:v>7526</c:v>
                </c:pt>
                <c:pt idx="4">
                  <c:v>9066</c:v>
                </c:pt>
                <c:pt idx="5">
                  <c:v>7533</c:v>
                </c:pt>
                <c:pt idx="6">
                  <c:v>7219</c:v>
                </c:pt>
                <c:pt idx="7">
                  <c:v>6158</c:v>
                </c:pt>
              </c:numCache>
            </c:numRef>
          </c:val>
          <c:smooth val="0"/>
          <c:extLst xmlns:c16r2="http://schemas.microsoft.com/office/drawing/2015/06/chart">
            <c:ext xmlns:c16="http://schemas.microsoft.com/office/drawing/2014/chart" uri="{C3380CC4-5D6E-409C-BE32-E72D297353CC}">
              <c16:uniqueId val="{00000003-AA93-438C-BC7B-4551C0EAF3FB}"/>
            </c:ext>
          </c:extLst>
        </c:ser>
        <c:ser>
          <c:idx val="4"/>
          <c:order val="4"/>
          <c:tx>
            <c:strRef>
              <c:f>Sheet1!$A$17</c:f>
              <c:strCache>
                <c:ptCount val="1"/>
                <c:pt idx="0">
                  <c:v>Spanish</c:v>
                </c:pt>
              </c:strCache>
            </c:strRef>
          </c:tx>
          <c:spPr>
            <a:ln w="28575" cap="rnd">
              <a:solidFill>
                <a:schemeClr val="accent5"/>
              </a:solidFill>
              <a:round/>
            </a:ln>
            <a:effectLst/>
          </c:spPr>
          <c:marker>
            <c:symbol val="none"/>
          </c:marker>
          <c:cat>
            <c:numRef>
              <c:f>Sheet1!$B$11:$I$11</c:f>
              <c:numCache>
                <c:formatCode>General</c:formatCode>
                <c:ptCount val="8"/>
                <c:pt idx="0">
                  <c:v>2010</c:v>
                </c:pt>
                <c:pt idx="1">
                  <c:v>2011</c:v>
                </c:pt>
                <c:pt idx="2">
                  <c:v>2012</c:v>
                </c:pt>
                <c:pt idx="3">
                  <c:v>2013</c:v>
                </c:pt>
                <c:pt idx="4">
                  <c:v>2014</c:v>
                </c:pt>
                <c:pt idx="5">
                  <c:v>2015</c:v>
                </c:pt>
                <c:pt idx="6">
                  <c:v>2016</c:v>
                </c:pt>
                <c:pt idx="7">
                  <c:v>2017</c:v>
                </c:pt>
              </c:numCache>
            </c:numRef>
          </c:cat>
          <c:val>
            <c:numRef>
              <c:f>Sheet1!$B$17:$I$17</c:f>
              <c:numCache>
                <c:formatCode>General</c:formatCode>
                <c:ptCount val="8"/>
                <c:pt idx="0">
                  <c:v>9355</c:v>
                </c:pt>
                <c:pt idx="1">
                  <c:v>9642</c:v>
                </c:pt>
                <c:pt idx="2">
                  <c:v>12363</c:v>
                </c:pt>
                <c:pt idx="3">
                  <c:v>8255</c:v>
                </c:pt>
                <c:pt idx="4">
                  <c:v>9218</c:v>
                </c:pt>
                <c:pt idx="5">
                  <c:v>8532</c:v>
                </c:pt>
                <c:pt idx="6">
                  <c:v>7172</c:v>
                </c:pt>
                <c:pt idx="7">
                  <c:v>6354</c:v>
                </c:pt>
              </c:numCache>
            </c:numRef>
          </c:val>
          <c:smooth val="0"/>
          <c:extLst xmlns:c16r2="http://schemas.microsoft.com/office/drawing/2015/06/chart">
            <c:ext xmlns:c16="http://schemas.microsoft.com/office/drawing/2014/chart" uri="{C3380CC4-5D6E-409C-BE32-E72D297353CC}">
              <c16:uniqueId val="{00000004-AA93-438C-BC7B-4551C0EAF3FB}"/>
            </c:ext>
          </c:extLst>
        </c:ser>
        <c:dLbls>
          <c:showLegendKey val="0"/>
          <c:showVal val="0"/>
          <c:showCatName val="0"/>
          <c:showSerName val="0"/>
          <c:showPercent val="0"/>
          <c:showBubbleSize val="0"/>
        </c:dLbls>
        <c:smooth val="0"/>
        <c:axId val="136527728"/>
        <c:axId val="137919632"/>
      </c:lineChart>
      <c:catAx>
        <c:axId val="13652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919632"/>
        <c:crosses val="autoZero"/>
        <c:auto val="1"/>
        <c:lblAlgn val="ctr"/>
        <c:lblOffset val="100"/>
        <c:noMultiLvlLbl val="0"/>
      </c:catAx>
      <c:valAx>
        <c:axId val="137919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5277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5FABC-538F-4035-A7C5-D5721FA3988D}">
  <ds:schemaRefs>
    <ds:schemaRef ds:uri="http://schemas.microsoft.com/office/2006/documentManagement/types"/>
    <ds:schemaRef ds:uri="http://schemas.microsoft.com/office/infopath/2007/PartnerControls"/>
    <ds:schemaRef ds:uri="http://www.w3.org/XML/1998/namespace"/>
    <ds:schemaRef ds:uri="http://purl.org/dc/terms/"/>
    <ds:schemaRef ds:uri="f413e73c-0d45-446a-a106-728708596ba9"/>
    <ds:schemaRef ds:uri="http://schemas.openxmlformats.org/package/2006/metadata/core-properties"/>
    <ds:schemaRef ds:uri="http://purl.org/dc/dcmityp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DFC9B6D-3C24-4727-AF96-2D15574EF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6CCAE-C80B-4983-AD9B-1EB1365AFDDD}">
  <ds:schemaRefs>
    <ds:schemaRef ds:uri="http://schemas.microsoft.com/sharepoint/v3/contenttype/forms"/>
  </ds:schemaRefs>
</ds:datastoreItem>
</file>

<file path=customXml/itemProps4.xml><?xml version="1.0" encoding="utf-8"?>
<ds:datastoreItem xmlns:ds="http://schemas.openxmlformats.org/officeDocument/2006/customXml" ds:itemID="{07A8B5C9-2123-4AA5-9371-E106E3C9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PE_PP18.dotx</Template>
  <TotalTime>8</TotalTime>
  <Pages>7</Pages>
  <Words>2358</Words>
  <Characters>14070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Report on languages</vt:lpstr>
    </vt:vector>
  </TitlesOfParts>
  <Manager>General Secretariat - Pool</Manager>
  <Company>International Telecommunication Union (ITU)</Company>
  <LinksUpToDate>false</LinksUpToDate>
  <CharactersWithSpaces>16396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languages</dc:title>
  <dc:subject>Council 2017</dc:subject>
  <dc:creator>Brouard, Ricarda</dc:creator>
  <cp:keywords>PP-18, Plenipotentiary</cp:keywords>
  <dc:description/>
  <cp:lastModifiedBy>Janin</cp:lastModifiedBy>
  <cp:revision>8</cp:revision>
  <cp:lastPrinted>2000-07-18T13:30:00Z</cp:lastPrinted>
  <dcterms:created xsi:type="dcterms:W3CDTF">2018-06-01T08:07:00Z</dcterms:created>
  <dcterms:modified xsi:type="dcterms:W3CDTF">2018-07-02T13:52:00Z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