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RPr="00276DA4" w:rsidTr="00C8508A">
        <w:trPr>
          <w:cantSplit/>
        </w:trPr>
        <w:tc>
          <w:tcPr>
            <w:tcW w:w="6911" w:type="dxa"/>
          </w:tcPr>
          <w:p w:rsidR="00C710E5" w:rsidRPr="00276DA4" w:rsidRDefault="00C710E5" w:rsidP="001A554A">
            <w:pPr>
              <w:spacing w:before="240" w:after="48" w:line="240" w:lineRule="atLeast"/>
              <w:rPr>
                <w:rFonts w:cs="Calibri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276DA4">
              <w:rPr>
                <w:rFonts w:cs="Calibri"/>
                <w:b/>
                <w:smallCaps/>
                <w:sz w:val="26"/>
                <w:szCs w:val="26"/>
                <w:lang w:val="en-US" w:eastAsia="zh-CN"/>
              </w:rPr>
              <w:t>全权代表大会（</w:t>
            </w:r>
            <w:r w:rsidRPr="00276DA4">
              <w:rPr>
                <w:rFonts w:cs="Calibri"/>
                <w:b/>
                <w:smallCaps/>
                <w:sz w:val="26"/>
                <w:szCs w:val="26"/>
                <w:lang w:val="en-US" w:eastAsia="zh-CN"/>
              </w:rPr>
              <w:t>PP-1</w:t>
            </w:r>
            <w:r w:rsidR="003458BF">
              <w:rPr>
                <w:rFonts w:cs="Calibri" w:hint="eastAsia"/>
                <w:b/>
                <w:smallCaps/>
                <w:sz w:val="26"/>
                <w:szCs w:val="26"/>
                <w:lang w:val="en-US" w:eastAsia="zh-CN"/>
              </w:rPr>
              <w:t>8</w:t>
            </w:r>
            <w:r w:rsidRPr="00276DA4">
              <w:rPr>
                <w:rFonts w:cs="Calibri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276DA4">
              <w:rPr>
                <w:rFonts w:cs="Calibri"/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276DA4">
              <w:rPr>
                <w:rFonts w:cs="Calibri"/>
                <w:b/>
                <w:bCs/>
                <w:sz w:val="20"/>
                <w:lang w:eastAsia="zh-CN"/>
              </w:rPr>
              <w:t>201</w:t>
            </w:r>
            <w:r w:rsidR="003458BF">
              <w:rPr>
                <w:rFonts w:cs="Calibri" w:hint="eastAsia"/>
                <w:b/>
                <w:bCs/>
                <w:sz w:val="20"/>
                <w:lang w:eastAsia="zh-CN"/>
              </w:rPr>
              <w:t>8</w:t>
            </w:r>
            <w:r w:rsidRPr="00276DA4">
              <w:rPr>
                <w:rFonts w:cs="Calibri" w:hint="eastAsia"/>
                <w:b/>
                <w:bCs/>
                <w:sz w:val="20"/>
                <w:lang w:eastAsia="zh-CN"/>
              </w:rPr>
              <w:t>年</w:t>
            </w:r>
            <w:r w:rsidRPr="00276DA4">
              <w:rPr>
                <w:rFonts w:cs="Calibri"/>
                <w:b/>
                <w:bCs/>
                <w:sz w:val="20"/>
                <w:lang w:eastAsia="zh-CN"/>
              </w:rPr>
              <w:t>10</w:t>
            </w:r>
            <w:r w:rsidRPr="00276DA4">
              <w:rPr>
                <w:rFonts w:cs="Calibri" w:hint="eastAsia"/>
                <w:b/>
                <w:bCs/>
                <w:sz w:val="20"/>
                <w:lang w:eastAsia="zh-CN"/>
              </w:rPr>
              <w:t>月</w:t>
            </w:r>
            <w:r w:rsidRPr="00276DA4">
              <w:rPr>
                <w:rFonts w:cs="Calibri"/>
                <w:b/>
                <w:bCs/>
                <w:sz w:val="20"/>
                <w:lang w:eastAsia="zh-CN"/>
              </w:rPr>
              <w:t>2</w:t>
            </w:r>
            <w:r w:rsidR="003458BF">
              <w:rPr>
                <w:rFonts w:cs="Calibri" w:hint="eastAsia"/>
                <w:b/>
                <w:bCs/>
                <w:sz w:val="20"/>
                <w:lang w:eastAsia="zh-CN"/>
              </w:rPr>
              <w:t>9</w:t>
            </w:r>
            <w:r w:rsidRPr="00276DA4">
              <w:rPr>
                <w:rFonts w:cs="Calibri" w:hint="eastAsia"/>
                <w:b/>
                <w:bCs/>
                <w:sz w:val="20"/>
                <w:lang w:eastAsia="zh-CN"/>
              </w:rPr>
              <w:t>日</w:t>
            </w:r>
            <w:r w:rsidRPr="00276DA4">
              <w:rPr>
                <w:rFonts w:cs="Calibri"/>
                <w:b/>
                <w:bCs/>
                <w:sz w:val="20"/>
                <w:lang w:eastAsia="zh-CN"/>
              </w:rPr>
              <w:t>-11</w:t>
            </w:r>
            <w:r w:rsidRPr="00276DA4">
              <w:rPr>
                <w:rFonts w:cs="Calibri" w:hint="eastAsia"/>
                <w:b/>
                <w:bCs/>
                <w:sz w:val="20"/>
                <w:lang w:eastAsia="zh-CN"/>
              </w:rPr>
              <w:t>月</w:t>
            </w:r>
            <w:r w:rsidR="003458BF">
              <w:rPr>
                <w:rFonts w:cs="Calibri" w:hint="eastAsia"/>
                <w:b/>
                <w:bCs/>
                <w:sz w:val="20"/>
                <w:lang w:eastAsia="zh-CN"/>
              </w:rPr>
              <w:t>16</w:t>
            </w:r>
            <w:r w:rsidRPr="00276DA4">
              <w:rPr>
                <w:rFonts w:cs="Calibri" w:hint="eastAsia"/>
                <w:b/>
                <w:bCs/>
                <w:sz w:val="20"/>
                <w:lang w:eastAsia="zh-CN"/>
              </w:rPr>
              <w:t>日，</w:t>
            </w:r>
            <w:bookmarkEnd w:id="0"/>
            <w:r w:rsidR="003458BF">
              <w:rPr>
                <w:rFonts w:cs="Calibri" w:hint="eastAsia"/>
                <w:b/>
                <w:bCs/>
                <w:sz w:val="20"/>
                <w:lang w:eastAsia="zh-CN"/>
              </w:rPr>
              <w:t>迪拜</w:t>
            </w:r>
          </w:p>
        </w:tc>
        <w:tc>
          <w:tcPr>
            <w:tcW w:w="3120" w:type="dxa"/>
          </w:tcPr>
          <w:p w:rsidR="00C710E5" w:rsidRPr="00276DA4" w:rsidRDefault="00C710E5" w:rsidP="001A554A">
            <w:pPr>
              <w:rPr>
                <w:rFonts w:cs="Calibri"/>
              </w:rPr>
            </w:pPr>
            <w:bookmarkStart w:id="2" w:name="ditulogo"/>
            <w:bookmarkEnd w:id="2"/>
            <w:r w:rsidRPr="00276DA4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805B8EF" wp14:editId="4E947FD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276DA4" w:rsidTr="00C8508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276DA4" w:rsidRDefault="00C710E5" w:rsidP="001A554A">
            <w:pPr>
              <w:spacing w:after="48" w:line="240" w:lineRule="atLeast"/>
              <w:rPr>
                <w:rFonts w:cs="Calibr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276DA4" w:rsidRDefault="00C710E5" w:rsidP="001A554A">
            <w:pPr>
              <w:spacing w:before="0" w:line="240" w:lineRule="atLeast"/>
              <w:rPr>
                <w:rFonts w:cs="Calibri"/>
                <w:sz w:val="20"/>
                <w:szCs w:val="24"/>
              </w:rPr>
            </w:pPr>
          </w:p>
        </w:tc>
      </w:tr>
      <w:tr w:rsidR="00C710E5" w:rsidRPr="00276DA4" w:rsidTr="00C8508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276DA4" w:rsidRDefault="00C710E5" w:rsidP="001A554A">
            <w:pPr>
              <w:spacing w:line="240" w:lineRule="atLeast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276DA4" w:rsidRDefault="00C710E5" w:rsidP="001A554A">
            <w:pPr>
              <w:spacing w:line="240" w:lineRule="atLeast"/>
              <w:rPr>
                <w:rFonts w:cs="Calibri"/>
                <w:b/>
                <w:bCs/>
                <w:sz w:val="20"/>
              </w:rPr>
            </w:pPr>
          </w:p>
        </w:tc>
      </w:tr>
      <w:tr w:rsidR="00C710E5" w:rsidRPr="00276DA4" w:rsidTr="00C8508A">
        <w:trPr>
          <w:cantSplit/>
          <w:trHeight w:val="23"/>
        </w:trPr>
        <w:tc>
          <w:tcPr>
            <w:tcW w:w="6911" w:type="dxa"/>
          </w:tcPr>
          <w:p w:rsidR="00C710E5" w:rsidRPr="00276DA4" w:rsidRDefault="00811D55" w:rsidP="001A554A">
            <w:pPr>
              <w:pStyle w:val="Committee"/>
              <w:framePr w:hSpace="0" w:wrap="auto" w:hAnchor="text" w:yAlign="inline"/>
              <w:rPr>
                <w:rFonts w:ascii="Calibri" w:hAnsi="Calibri" w:cs="Calibri"/>
              </w:rPr>
            </w:pPr>
            <w:r w:rsidRPr="00276DA4">
              <w:rPr>
                <w:rFonts w:ascii="Calibri" w:hAnsi="Calibri" w:cs="Calibri"/>
              </w:rPr>
              <w:t>全体会议</w:t>
            </w:r>
          </w:p>
        </w:tc>
        <w:tc>
          <w:tcPr>
            <w:tcW w:w="3120" w:type="dxa"/>
          </w:tcPr>
          <w:p w:rsidR="00C710E5" w:rsidRPr="00276DA4" w:rsidRDefault="00811D55" w:rsidP="0061536F">
            <w:pPr>
              <w:spacing w:before="0" w:line="240" w:lineRule="atLeast"/>
              <w:rPr>
                <w:rFonts w:cs="Calibri"/>
                <w:szCs w:val="24"/>
              </w:rPr>
            </w:pPr>
            <w:r w:rsidRPr="00276DA4">
              <w:rPr>
                <w:rFonts w:cs="Calibri"/>
                <w:b/>
                <w:szCs w:val="24"/>
              </w:rPr>
              <w:t>文件</w:t>
            </w:r>
            <w:r w:rsidR="00765341" w:rsidRPr="00276DA4">
              <w:rPr>
                <w:rFonts w:cs="Calibri"/>
                <w:b/>
                <w:szCs w:val="24"/>
              </w:rPr>
              <w:t xml:space="preserve"> </w:t>
            </w:r>
            <w:r w:rsidR="001D3D85">
              <w:rPr>
                <w:rFonts w:cs="Calibri"/>
                <w:b/>
                <w:szCs w:val="24"/>
                <w:lang w:eastAsia="zh-CN"/>
              </w:rPr>
              <w:t>28</w:t>
            </w:r>
            <w:r w:rsidRPr="00276DA4">
              <w:rPr>
                <w:rFonts w:cs="Calibri"/>
                <w:b/>
                <w:szCs w:val="24"/>
              </w:rPr>
              <w:t>-C</w:t>
            </w:r>
          </w:p>
        </w:tc>
      </w:tr>
      <w:tr w:rsidR="00C710E5" w:rsidRPr="00276DA4" w:rsidTr="00C8508A">
        <w:trPr>
          <w:cantSplit/>
          <w:trHeight w:val="23"/>
        </w:trPr>
        <w:tc>
          <w:tcPr>
            <w:tcW w:w="6911" w:type="dxa"/>
          </w:tcPr>
          <w:p w:rsidR="00C710E5" w:rsidRPr="00276DA4" w:rsidRDefault="00C710E5" w:rsidP="001A554A">
            <w:pPr>
              <w:spacing w:before="0" w:line="240" w:lineRule="atLeast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276DA4" w:rsidRDefault="00811D55" w:rsidP="0061536F">
            <w:pPr>
              <w:spacing w:before="0" w:line="240" w:lineRule="atLeast"/>
              <w:rPr>
                <w:rFonts w:cs="Calibri"/>
                <w:szCs w:val="24"/>
              </w:rPr>
            </w:pPr>
            <w:r w:rsidRPr="00276DA4">
              <w:rPr>
                <w:rFonts w:cs="Calibri"/>
                <w:b/>
                <w:bCs/>
                <w:szCs w:val="24"/>
              </w:rPr>
              <w:t>201</w:t>
            </w:r>
            <w:r w:rsidR="001D3D85">
              <w:rPr>
                <w:rFonts w:cs="Calibri"/>
                <w:b/>
                <w:bCs/>
                <w:szCs w:val="24"/>
                <w:lang w:eastAsia="zh-CN"/>
              </w:rPr>
              <w:t>8</w:t>
            </w:r>
            <w:r w:rsidRPr="00276DA4">
              <w:rPr>
                <w:rFonts w:cs="Calibri"/>
                <w:b/>
                <w:bCs/>
                <w:szCs w:val="24"/>
              </w:rPr>
              <w:t>年</w:t>
            </w:r>
            <w:r w:rsidR="001D3D85">
              <w:rPr>
                <w:rFonts w:cs="Calibri"/>
                <w:b/>
                <w:bCs/>
                <w:szCs w:val="24"/>
              </w:rPr>
              <w:t>5</w:t>
            </w:r>
            <w:r w:rsidRPr="00276DA4">
              <w:rPr>
                <w:rFonts w:cs="Calibri"/>
                <w:b/>
                <w:bCs/>
                <w:szCs w:val="24"/>
              </w:rPr>
              <w:t>月</w:t>
            </w:r>
            <w:r w:rsidR="001D3D85">
              <w:rPr>
                <w:rFonts w:cs="Calibri"/>
                <w:b/>
                <w:bCs/>
                <w:szCs w:val="24"/>
              </w:rPr>
              <w:t>22</w:t>
            </w:r>
            <w:r w:rsidRPr="00276DA4">
              <w:rPr>
                <w:rFonts w:cs="Calibri"/>
                <w:b/>
                <w:bCs/>
                <w:szCs w:val="24"/>
              </w:rPr>
              <w:t>日</w:t>
            </w:r>
          </w:p>
        </w:tc>
      </w:tr>
      <w:tr w:rsidR="00C710E5" w:rsidRPr="00276DA4" w:rsidTr="00C8508A">
        <w:trPr>
          <w:cantSplit/>
          <w:trHeight w:val="23"/>
        </w:trPr>
        <w:tc>
          <w:tcPr>
            <w:tcW w:w="6911" w:type="dxa"/>
          </w:tcPr>
          <w:p w:rsidR="00C710E5" w:rsidRPr="00276DA4" w:rsidRDefault="00C710E5" w:rsidP="001A554A">
            <w:pPr>
              <w:spacing w:before="0" w:line="240" w:lineRule="atLeast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276DA4" w:rsidRDefault="00811D55" w:rsidP="0061536F">
            <w:pPr>
              <w:spacing w:before="0" w:line="240" w:lineRule="atLeast"/>
              <w:rPr>
                <w:rFonts w:cs="Calibri"/>
                <w:szCs w:val="24"/>
                <w:lang w:eastAsia="zh-CN"/>
              </w:rPr>
            </w:pPr>
            <w:r w:rsidRPr="00276DA4">
              <w:rPr>
                <w:rFonts w:cs="Calibri"/>
                <w:b/>
                <w:bCs/>
                <w:szCs w:val="24"/>
              </w:rPr>
              <w:t>原文：</w:t>
            </w:r>
            <w:r w:rsidR="001D3D85">
              <w:rPr>
                <w:rFonts w:cs="Calibri" w:hint="eastAsia"/>
                <w:b/>
                <w:bCs/>
                <w:szCs w:val="24"/>
                <w:lang w:eastAsia="zh-CN"/>
              </w:rPr>
              <w:t>阿拉伯文</w:t>
            </w:r>
            <w:r w:rsidR="001D3D85">
              <w:rPr>
                <w:rFonts w:cs="Calibri" w:hint="eastAsia"/>
                <w:b/>
                <w:bCs/>
                <w:szCs w:val="24"/>
                <w:lang w:eastAsia="zh-CN"/>
              </w:rPr>
              <w:t>/</w:t>
            </w:r>
            <w:r w:rsidR="001D3D85">
              <w:rPr>
                <w:rFonts w:cs="Calibri"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C710E5" w:rsidRPr="00276DA4" w:rsidTr="00C8508A">
        <w:trPr>
          <w:cantSplit/>
          <w:trHeight w:val="23"/>
        </w:trPr>
        <w:tc>
          <w:tcPr>
            <w:tcW w:w="10031" w:type="dxa"/>
            <w:gridSpan w:val="2"/>
          </w:tcPr>
          <w:p w:rsidR="00C710E5" w:rsidRPr="00276DA4" w:rsidRDefault="00C710E5" w:rsidP="001A554A">
            <w:pPr>
              <w:spacing w:before="0" w:line="240" w:lineRule="atLeast"/>
              <w:rPr>
                <w:rFonts w:cs="Calibri"/>
                <w:b/>
                <w:bCs/>
                <w:sz w:val="20"/>
              </w:rPr>
            </w:pPr>
          </w:p>
        </w:tc>
      </w:tr>
      <w:tr w:rsidR="00C710E5" w:rsidRPr="00276DA4" w:rsidTr="00C8508A">
        <w:trPr>
          <w:cantSplit/>
        </w:trPr>
        <w:tc>
          <w:tcPr>
            <w:tcW w:w="10031" w:type="dxa"/>
            <w:gridSpan w:val="2"/>
          </w:tcPr>
          <w:p w:rsidR="00C710E5" w:rsidRPr="00276DA4" w:rsidRDefault="00765341" w:rsidP="001A554A">
            <w:pPr>
              <w:pStyle w:val="Source"/>
              <w:rPr>
                <w:rFonts w:cs="Calibri"/>
              </w:rPr>
            </w:pPr>
            <w:bookmarkStart w:id="4" w:name="dsource" w:colFirst="0" w:colLast="0"/>
            <w:bookmarkEnd w:id="1"/>
            <w:bookmarkEnd w:id="3"/>
            <w:r w:rsidRPr="00276DA4">
              <w:rPr>
                <w:rFonts w:cs="Calibri" w:hint="eastAsia"/>
              </w:rPr>
              <w:t>秘书长的说明</w:t>
            </w:r>
          </w:p>
        </w:tc>
      </w:tr>
      <w:tr w:rsidR="00C710E5" w:rsidRPr="00276DA4" w:rsidTr="00C8508A">
        <w:trPr>
          <w:cantSplit/>
        </w:trPr>
        <w:tc>
          <w:tcPr>
            <w:tcW w:w="10031" w:type="dxa"/>
            <w:gridSpan w:val="2"/>
          </w:tcPr>
          <w:p w:rsidR="00C710E5" w:rsidRPr="00276DA4" w:rsidRDefault="00765341" w:rsidP="001A554A">
            <w:pPr>
              <w:pStyle w:val="Title1"/>
              <w:rPr>
                <w:rFonts w:cs="Calibri"/>
                <w:lang w:eastAsia="zh-CN"/>
              </w:rPr>
            </w:pPr>
            <w:bookmarkStart w:id="5" w:name="dtitle1" w:colFirst="0" w:colLast="0"/>
            <w:bookmarkEnd w:id="4"/>
            <w:r w:rsidRPr="00276DA4">
              <w:rPr>
                <w:rFonts w:cs="Calibri" w:hint="eastAsia"/>
                <w:lang w:eastAsia="zh-CN"/>
              </w:rPr>
              <w:t>无线电规则委员会</w:t>
            </w:r>
            <w:r w:rsidR="00166349">
              <w:rPr>
                <w:rFonts w:cs="Calibri" w:hint="eastAsia"/>
                <w:lang w:eastAsia="zh-CN"/>
              </w:rPr>
              <w:t>（</w:t>
            </w:r>
            <w:r w:rsidR="00166349">
              <w:rPr>
                <w:rFonts w:cs="Calibri" w:hint="eastAsia"/>
                <w:lang w:eastAsia="zh-CN"/>
              </w:rPr>
              <w:t>RRB</w:t>
            </w:r>
            <w:r w:rsidR="00166349">
              <w:rPr>
                <w:rFonts w:cs="Calibri" w:hint="eastAsia"/>
                <w:lang w:eastAsia="zh-CN"/>
              </w:rPr>
              <w:t>）</w:t>
            </w:r>
            <w:r w:rsidRPr="00276DA4">
              <w:rPr>
                <w:rFonts w:cs="Calibri" w:hint="eastAsia"/>
                <w:lang w:eastAsia="zh-CN"/>
              </w:rPr>
              <w:t>委员职位候选人</w:t>
            </w:r>
          </w:p>
        </w:tc>
      </w:tr>
      <w:tr w:rsidR="00C710E5" w:rsidRPr="00276DA4" w:rsidTr="00C8508A">
        <w:trPr>
          <w:cantSplit/>
        </w:trPr>
        <w:tc>
          <w:tcPr>
            <w:tcW w:w="10031" w:type="dxa"/>
            <w:gridSpan w:val="2"/>
          </w:tcPr>
          <w:p w:rsidR="00C710E5" w:rsidRPr="00276DA4" w:rsidRDefault="00C710E5" w:rsidP="001A554A">
            <w:pPr>
              <w:pStyle w:val="Title2"/>
              <w:rPr>
                <w:rFonts w:cs="Calibri"/>
                <w:lang w:eastAsia="zh-CN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765341" w:rsidRPr="00276DA4" w:rsidRDefault="00765341" w:rsidP="00F71A68">
      <w:pPr>
        <w:pStyle w:val="Normalaftertitle"/>
        <w:ind w:firstLineChars="200" w:firstLine="480"/>
        <w:rPr>
          <w:lang w:eastAsia="zh-CN"/>
        </w:rPr>
      </w:pPr>
      <w:r w:rsidRPr="00276DA4">
        <w:rPr>
          <w:rFonts w:hint="eastAsia"/>
          <w:lang w:eastAsia="zh-CN"/>
        </w:rPr>
        <w:t>根据</w:t>
      </w:r>
      <w:r w:rsidRPr="00276DA4">
        <w:rPr>
          <w:rFonts w:hint="eastAsia"/>
          <w:lang w:eastAsia="zh-CN"/>
        </w:rPr>
        <w:t>3</w:t>
      </w:r>
      <w:r w:rsidR="00C525E7">
        <w:rPr>
          <w:rFonts w:hint="eastAsia"/>
          <w:lang w:eastAsia="zh-CN"/>
        </w:rPr>
        <w:t>号文件的内容，我高兴</w:t>
      </w:r>
      <w:r w:rsidRPr="00276DA4">
        <w:rPr>
          <w:rFonts w:hint="eastAsia"/>
          <w:lang w:eastAsia="zh-CN"/>
        </w:rPr>
        <w:t>地将附件中无线电规则委员会委员职位候选人的竞选材料转呈大会：</w:t>
      </w:r>
    </w:p>
    <w:p w:rsidR="00765341" w:rsidRPr="00276DA4" w:rsidRDefault="008114BD" w:rsidP="00ED563A">
      <w:pPr>
        <w:jc w:val="center"/>
        <w:rPr>
          <w:rFonts w:cs="Calibri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塔希克</w:t>
      </w:r>
      <w:r>
        <w:rPr>
          <w:rFonts w:ascii="MS Mincho" w:eastAsia="MS Mincho" w:hAnsi="MS Mincho" w:cs="MS Mincho" w:hint="eastAsia"/>
          <w:b/>
          <w:bCs/>
          <w:lang w:eastAsia="zh-CN"/>
        </w:rPr>
        <w:t>∙</w:t>
      </w:r>
      <w:r>
        <w:rPr>
          <w:rFonts w:ascii="SimSun" w:hAnsi="SimSun" w:cs="SimSun" w:hint="eastAsia"/>
          <w:b/>
          <w:bCs/>
          <w:lang w:eastAsia="zh-CN"/>
        </w:rPr>
        <w:t>阿拉姆里</w:t>
      </w:r>
      <w:r w:rsidR="00ED563A">
        <w:rPr>
          <w:rFonts w:hint="eastAsia"/>
          <w:b/>
          <w:bCs/>
          <w:lang w:eastAsia="zh-CN"/>
        </w:rPr>
        <w:t>（</w:t>
      </w:r>
      <w:r w:rsidR="001D3D85" w:rsidRPr="001D3D85">
        <w:rPr>
          <w:b/>
          <w:bCs/>
          <w:lang w:val="en-US" w:eastAsia="zh-CN"/>
        </w:rPr>
        <w:t>Tariq Alamri</w:t>
      </w:r>
      <w:r w:rsidR="00ED563A">
        <w:rPr>
          <w:rFonts w:hint="eastAsia"/>
          <w:b/>
          <w:bCs/>
          <w:lang w:val="en-US" w:eastAsia="zh-CN"/>
        </w:rPr>
        <w:t>）</w:t>
      </w:r>
      <w:r w:rsidR="001D3D85" w:rsidRPr="001D3D85">
        <w:rPr>
          <w:rFonts w:hint="eastAsia"/>
          <w:b/>
          <w:bCs/>
          <w:lang w:val="en-US" w:eastAsia="zh-CN"/>
        </w:rPr>
        <w:t>先生（</w:t>
      </w:r>
      <w:r w:rsidR="001D3D85" w:rsidRPr="001D3D85">
        <w:rPr>
          <w:b/>
          <w:bCs/>
          <w:lang w:val="en-US" w:eastAsia="zh-CN"/>
        </w:rPr>
        <w:t>沙特阿拉伯王国</w:t>
      </w:r>
      <w:r w:rsidR="001D3D85" w:rsidRPr="001D3D85">
        <w:rPr>
          <w:rFonts w:hint="eastAsia"/>
          <w:b/>
          <w:bCs/>
          <w:lang w:val="en-US" w:eastAsia="zh-CN"/>
        </w:rPr>
        <w:t>）</w:t>
      </w:r>
    </w:p>
    <w:p w:rsidR="00765341" w:rsidRPr="00276DA4" w:rsidRDefault="00765341" w:rsidP="001A554A">
      <w:pPr>
        <w:rPr>
          <w:rFonts w:cs="Calibri"/>
          <w:lang w:eastAsia="zh-CN"/>
        </w:rPr>
      </w:pPr>
    </w:p>
    <w:p w:rsidR="00765341" w:rsidRPr="00276DA4" w:rsidRDefault="00765341" w:rsidP="001A554A">
      <w:pPr>
        <w:rPr>
          <w:rFonts w:cs="Calibri"/>
          <w:lang w:eastAsia="zh-CN"/>
        </w:rPr>
      </w:pPr>
    </w:p>
    <w:p w:rsidR="00765341" w:rsidRPr="00276DA4" w:rsidRDefault="00765341" w:rsidP="001A554A">
      <w:pPr>
        <w:rPr>
          <w:rFonts w:cs="Calibri"/>
          <w:lang w:eastAsia="zh-CN"/>
        </w:rPr>
      </w:pPr>
    </w:p>
    <w:p w:rsidR="00765341" w:rsidRPr="00276DA4" w:rsidRDefault="00765341" w:rsidP="001A554A">
      <w:pPr>
        <w:rPr>
          <w:rFonts w:cs="Calibri"/>
          <w:lang w:eastAsia="zh-CN"/>
        </w:rPr>
      </w:pPr>
    </w:p>
    <w:p w:rsidR="00253C4E" w:rsidRPr="00276DA4" w:rsidRDefault="00253C4E" w:rsidP="001A55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655"/>
        </w:tabs>
        <w:rPr>
          <w:rFonts w:cs="Calibri"/>
          <w:lang w:val="en-US" w:eastAsia="zh-CN"/>
        </w:rPr>
      </w:pPr>
      <w:r w:rsidRPr="00276DA4">
        <w:rPr>
          <w:rFonts w:cs="Calibri"/>
          <w:lang w:val="en-US" w:eastAsia="zh-CN"/>
        </w:rPr>
        <w:tab/>
      </w:r>
      <w:r w:rsidRPr="00276DA4">
        <w:rPr>
          <w:rFonts w:cs="Calibri" w:hint="eastAsia"/>
          <w:lang w:val="en-US" w:eastAsia="zh-CN"/>
        </w:rPr>
        <w:t>秘书长</w:t>
      </w:r>
    </w:p>
    <w:p w:rsidR="00253C4E" w:rsidRPr="00276DA4" w:rsidRDefault="00253C4E" w:rsidP="001A55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655"/>
        </w:tabs>
        <w:spacing w:before="0"/>
        <w:rPr>
          <w:rFonts w:cs="Calibri"/>
          <w:lang w:eastAsia="zh-CN"/>
        </w:rPr>
      </w:pPr>
      <w:r w:rsidRPr="00276DA4">
        <w:rPr>
          <w:rFonts w:cs="Calibri" w:hint="eastAsia"/>
          <w:lang w:val="en-US" w:eastAsia="zh-CN"/>
        </w:rPr>
        <w:tab/>
      </w:r>
      <w:r w:rsidR="00166349">
        <w:rPr>
          <w:rFonts w:cs="Calibri" w:hint="eastAsia"/>
          <w:lang w:val="en-US" w:eastAsia="zh-CN"/>
        </w:rPr>
        <w:t>赵厚麟</w:t>
      </w:r>
    </w:p>
    <w:p w:rsidR="00765341" w:rsidRPr="00276DA4" w:rsidRDefault="00765341" w:rsidP="001A554A">
      <w:pPr>
        <w:rPr>
          <w:rFonts w:cs="Calibri"/>
          <w:lang w:eastAsia="zh-CN"/>
        </w:rPr>
      </w:pPr>
    </w:p>
    <w:p w:rsidR="00765341" w:rsidRPr="00276DA4" w:rsidRDefault="00765341" w:rsidP="001A554A">
      <w:pPr>
        <w:rPr>
          <w:rFonts w:cs="Calibri"/>
          <w:lang w:eastAsia="zh-CN"/>
        </w:rPr>
      </w:pPr>
    </w:p>
    <w:p w:rsidR="00765341" w:rsidRPr="00276DA4" w:rsidRDefault="00765341" w:rsidP="001A554A">
      <w:pPr>
        <w:rPr>
          <w:rFonts w:cs="Calibri"/>
          <w:lang w:eastAsia="zh-CN"/>
        </w:rPr>
      </w:pPr>
    </w:p>
    <w:p w:rsidR="00765341" w:rsidRPr="00276DA4" w:rsidRDefault="00765341" w:rsidP="001A554A">
      <w:pPr>
        <w:rPr>
          <w:rFonts w:cs="Calibri"/>
          <w:lang w:eastAsia="zh-CN"/>
        </w:rPr>
      </w:pPr>
    </w:p>
    <w:p w:rsidR="00765341" w:rsidRPr="00276DA4" w:rsidRDefault="00765341" w:rsidP="001A554A">
      <w:pPr>
        <w:rPr>
          <w:rFonts w:cs="Calibri"/>
          <w:lang w:eastAsia="zh-CN"/>
        </w:rPr>
      </w:pPr>
    </w:p>
    <w:p w:rsidR="00765341" w:rsidRPr="00276DA4" w:rsidRDefault="00765341" w:rsidP="001A554A">
      <w:pPr>
        <w:rPr>
          <w:rFonts w:cs="Calibri"/>
          <w:lang w:eastAsia="zh-CN"/>
        </w:rPr>
      </w:pPr>
    </w:p>
    <w:p w:rsidR="00765341" w:rsidRPr="00276DA4" w:rsidRDefault="00765341" w:rsidP="001A554A">
      <w:pPr>
        <w:rPr>
          <w:rFonts w:cs="Calibri"/>
          <w:lang w:eastAsia="zh-CN"/>
        </w:rPr>
      </w:pPr>
    </w:p>
    <w:p w:rsidR="00765341" w:rsidRPr="00276DA4" w:rsidRDefault="00765341" w:rsidP="001A554A">
      <w:pPr>
        <w:rPr>
          <w:rFonts w:cs="Calibri"/>
          <w:lang w:eastAsia="zh-CN"/>
        </w:rPr>
      </w:pPr>
      <w:r w:rsidRPr="00276DA4">
        <w:rPr>
          <w:rFonts w:cs="Calibri" w:hint="eastAsia"/>
          <w:b/>
          <w:bCs/>
          <w:lang w:eastAsia="zh-CN"/>
        </w:rPr>
        <w:t>附件</w:t>
      </w:r>
      <w:r w:rsidRPr="00276DA4">
        <w:rPr>
          <w:rFonts w:cs="Calibri" w:hint="eastAsia"/>
          <w:lang w:eastAsia="zh-CN"/>
        </w:rPr>
        <w:t>：</w:t>
      </w:r>
      <w:r w:rsidRPr="00276DA4">
        <w:rPr>
          <w:rFonts w:cs="Calibri" w:hint="eastAsia"/>
          <w:lang w:eastAsia="zh-CN"/>
        </w:rPr>
        <w:t>1</w:t>
      </w:r>
      <w:r w:rsidRPr="00276DA4">
        <w:rPr>
          <w:rFonts w:cs="Calibri" w:hint="eastAsia"/>
          <w:lang w:eastAsia="zh-CN"/>
        </w:rPr>
        <w:t>件</w:t>
      </w:r>
    </w:p>
    <w:p w:rsidR="00C710E5" w:rsidRPr="00276DA4" w:rsidRDefault="00C710E5" w:rsidP="001A554A">
      <w:pPr>
        <w:rPr>
          <w:rFonts w:cs="Calibri"/>
          <w:lang w:val="en-US" w:eastAsia="zh-CN"/>
        </w:rPr>
      </w:pPr>
    </w:p>
    <w:p w:rsidR="0061536F" w:rsidRDefault="00C710E5" w:rsidP="00954647">
      <w:pPr>
        <w:pStyle w:val="AnnexNo"/>
        <w:rPr>
          <w:lang w:eastAsia="zh-CN"/>
        </w:rPr>
      </w:pPr>
      <w:r w:rsidRPr="00276DA4">
        <w:rPr>
          <w:rFonts w:cs="Calibri"/>
          <w:lang w:val="en-US" w:eastAsia="zh-CN"/>
        </w:rPr>
        <w:br w:type="page"/>
      </w:r>
    </w:p>
    <w:p w:rsidR="00954647" w:rsidRDefault="003C18CA" w:rsidP="00F71A68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954647" w:rsidRDefault="00954647" w:rsidP="00954647">
      <w:pPr>
        <w:rPr>
          <w:lang w:eastAsia="zh-CN"/>
        </w:rPr>
      </w:pPr>
    </w:p>
    <w:p w:rsidR="00954647" w:rsidRPr="00F61B8C" w:rsidRDefault="00954647" w:rsidP="00954647">
      <w:pPr>
        <w:rPr>
          <w:lang w:eastAsia="zh-CN"/>
        </w:rPr>
      </w:pPr>
      <w:r>
        <w:t>2018</w:t>
      </w:r>
      <w:r w:rsidR="003C18CA">
        <w:rPr>
          <w:rFonts w:hint="eastAsia"/>
          <w:lang w:eastAsia="zh-CN"/>
        </w:rPr>
        <w:t>年</w:t>
      </w:r>
      <w:r w:rsidR="003C18CA">
        <w:rPr>
          <w:rFonts w:hint="eastAsia"/>
          <w:lang w:eastAsia="zh-CN"/>
        </w:rPr>
        <w:t>5</w:t>
      </w:r>
      <w:r w:rsidR="003C18CA">
        <w:rPr>
          <w:rFonts w:hint="eastAsia"/>
          <w:lang w:eastAsia="zh-CN"/>
        </w:rPr>
        <w:t>月</w:t>
      </w:r>
      <w:r w:rsidR="003C18CA">
        <w:rPr>
          <w:rFonts w:hint="eastAsia"/>
          <w:lang w:eastAsia="zh-CN"/>
        </w:rPr>
        <w:t>21</w:t>
      </w:r>
      <w:r w:rsidR="003C18CA">
        <w:rPr>
          <w:rFonts w:hint="eastAsia"/>
          <w:lang w:eastAsia="zh-CN"/>
        </w:rPr>
        <w:t>日，利雅得</w:t>
      </w:r>
    </w:p>
    <w:p w:rsidR="00954647" w:rsidRPr="00F61B8C" w:rsidRDefault="00954647" w:rsidP="00954647"/>
    <w:tbl>
      <w:tblPr>
        <w:tblW w:w="0" w:type="auto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52"/>
        <w:gridCol w:w="7074"/>
      </w:tblGrid>
      <w:tr w:rsidR="00954647" w:rsidRPr="005A338E" w:rsidTr="00545280">
        <w:tc>
          <w:tcPr>
            <w:tcW w:w="1952" w:type="dxa"/>
          </w:tcPr>
          <w:p w:rsidR="00954647" w:rsidRPr="00F61B8C" w:rsidRDefault="001F2D9A" w:rsidP="001F2D9A">
            <w:r>
              <w:rPr>
                <w:rFonts w:hint="eastAsia"/>
                <w:lang w:eastAsia="zh-CN"/>
              </w:rPr>
              <w:t>致：</w:t>
            </w:r>
          </w:p>
        </w:tc>
        <w:tc>
          <w:tcPr>
            <w:tcW w:w="7074" w:type="dxa"/>
          </w:tcPr>
          <w:p w:rsidR="00954647" w:rsidRPr="005A338E" w:rsidRDefault="001F2D9A" w:rsidP="001F2D9A">
            <w:pPr>
              <w:tabs>
                <w:tab w:val="left" w:pos="180"/>
              </w:tabs>
            </w:pPr>
            <w:r>
              <w:rPr>
                <w:rFonts w:hint="eastAsia"/>
                <w:lang w:eastAsia="zh-CN"/>
              </w:rPr>
              <w:t>国际电联秘书长</w:t>
            </w:r>
          </w:p>
        </w:tc>
      </w:tr>
      <w:tr w:rsidR="00954647" w:rsidRPr="00F61B8C" w:rsidTr="00545280">
        <w:tc>
          <w:tcPr>
            <w:tcW w:w="1952" w:type="dxa"/>
            <w:tcBorders>
              <w:bottom w:val="nil"/>
            </w:tcBorders>
          </w:tcPr>
          <w:p w:rsidR="00954647" w:rsidRPr="00F61B8C" w:rsidRDefault="001F2D9A" w:rsidP="001F2D9A">
            <w:r>
              <w:rPr>
                <w:rFonts w:hint="eastAsia"/>
                <w:lang w:eastAsia="zh-CN"/>
              </w:rPr>
              <w:t>发自：</w:t>
            </w:r>
          </w:p>
        </w:tc>
        <w:tc>
          <w:tcPr>
            <w:tcW w:w="7074" w:type="dxa"/>
            <w:tcBorders>
              <w:bottom w:val="nil"/>
            </w:tcBorders>
          </w:tcPr>
          <w:p w:rsidR="00954647" w:rsidRPr="00F61B8C" w:rsidRDefault="001F2D9A" w:rsidP="001F2D9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通信和信息技术委员会</w:t>
            </w:r>
          </w:p>
        </w:tc>
      </w:tr>
      <w:tr w:rsidR="00954647" w:rsidRPr="00F61B8C" w:rsidTr="00545280">
        <w:tc>
          <w:tcPr>
            <w:tcW w:w="1952" w:type="dxa"/>
          </w:tcPr>
          <w:p w:rsidR="00954647" w:rsidRPr="00F61B8C" w:rsidRDefault="001F2D9A" w:rsidP="001F2D9A">
            <w:r>
              <w:rPr>
                <w:rFonts w:hint="eastAsia"/>
                <w:lang w:eastAsia="zh-CN"/>
              </w:rPr>
              <w:t>我方文号：</w:t>
            </w:r>
          </w:p>
        </w:tc>
        <w:tc>
          <w:tcPr>
            <w:tcW w:w="7074" w:type="dxa"/>
          </w:tcPr>
          <w:p w:rsidR="00954647" w:rsidRPr="00F61B8C" w:rsidRDefault="00954647" w:rsidP="00545280">
            <w:r>
              <w:t>10171</w:t>
            </w:r>
          </w:p>
        </w:tc>
      </w:tr>
    </w:tbl>
    <w:p w:rsidR="00954647" w:rsidRPr="00F61B8C" w:rsidRDefault="00954647" w:rsidP="00954647">
      <w:pPr>
        <w:tabs>
          <w:tab w:val="left" w:pos="1440"/>
        </w:tabs>
      </w:pPr>
    </w:p>
    <w:p w:rsidR="00954647" w:rsidRDefault="001F2D9A" w:rsidP="001F2D9A">
      <w:pPr>
        <w:tabs>
          <w:tab w:val="left" w:pos="1440"/>
        </w:tabs>
      </w:pPr>
      <w:r>
        <w:rPr>
          <w:rFonts w:hint="eastAsia"/>
          <w:lang w:eastAsia="zh-CN"/>
        </w:rPr>
        <w:t>尊敬的先生：</w:t>
      </w:r>
    </w:p>
    <w:p w:rsidR="00954647" w:rsidRDefault="00954647" w:rsidP="00954647"/>
    <w:p w:rsidR="003C18CA" w:rsidRDefault="00D01CD7" w:rsidP="008114BD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有关您</w:t>
      </w:r>
      <w:r w:rsidR="003C18CA">
        <w:rPr>
          <w:rFonts w:hint="eastAsia"/>
          <w:lang w:eastAsia="zh-CN"/>
        </w:rPr>
        <w:t>2017</w:t>
      </w:r>
      <w:r w:rsidR="003C18CA">
        <w:rPr>
          <w:rFonts w:hint="eastAsia"/>
          <w:lang w:eastAsia="zh-CN"/>
        </w:rPr>
        <w:t>年</w:t>
      </w:r>
      <w:r w:rsidR="003C18CA">
        <w:rPr>
          <w:rFonts w:hint="eastAsia"/>
          <w:lang w:eastAsia="zh-CN"/>
        </w:rPr>
        <w:t>10</w:t>
      </w:r>
      <w:r w:rsidR="003C18CA">
        <w:rPr>
          <w:rFonts w:hint="eastAsia"/>
          <w:lang w:eastAsia="zh-CN"/>
        </w:rPr>
        <w:t>月</w:t>
      </w:r>
      <w:r w:rsidR="003C18CA">
        <w:rPr>
          <w:rFonts w:hint="eastAsia"/>
          <w:lang w:eastAsia="zh-CN"/>
        </w:rPr>
        <w:t>23</w:t>
      </w:r>
      <w:r w:rsidR="003C18CA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CL-17/42</w:t>
      </w:r>
      <w:r>
        <w:rPr>
          <w:rFonts w:hint="eastAsia"/>
          <w:lang w:eastAsia="zh-CN"/>
        </w:rPr>
        <w:t>号信函所述</w:t>
      </w:r>
      <w:r w:rsidR="008114BD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将于</w:t>
      </w:r>
      <w:r w:rsidR="003C18CA">
        <w:rPr>
          <w:rFonts w:hint="eastAsia"/>
          <w:lang w:eastAsia="zh-CN"/>
        </w:rPr>
        <w:t>2018</w:t>
      </w:r>
      <w:r w:rsidR="003C18CA">
        <w:rPr>
          <w:rFonts w:hint="eastAsia"/>
          <w:lang w:eastAsia="zh-CN"/>
        </w:rPr>
        <w:t>年</w:t>
      </w:r>
      <w:r w:rsidR="003C18CA">
        <w:rPr>
          <w:rFonts w:hint="eastAsia"/>
          <w:lang w:eastAsia="zh-CN"/>
        </w:rPr>
        <w:t>10</w:t>
      </w:r>
      <w:r w:rsidR="003C18CA">
        <w:rPr>
          <w:rFonts w:hint="eastAsia"/>
          <w:lang w:eastAsia="zh-CN"/>
        </w:rPr>
        <w:t>月</w:t>
      </w:r>
      <w:r w:rsidR="003C18CA">
        <w:rPr>
          <w:rFonts w:hint="eastAsia"/>
          <w:lang w:eastAsia="zh-CN"/>
        </w:rPr>
        <w:t>29</w:t>
      </w:r>
      <w:r w:rsidR="003C18CA">
        <w:rPr>
          <w:rFonts w:hint="eastAsia"/>
          <w:lang w:eastAsia="zh-CN"/>
        </w:rPr>
        <w:t>日至</w:t>
      </w:r>
      <w:r w:rsidR="003C18CA">
        <w:rPr>
          <w:rFonts w:hint="eastAsia"/>
          <w:lang w:eastAsia="zh-CN"/>
        </w:rPr>
        <w:t>11</w:t>
      </w:r>
      <w:r w:rsidR="003C18CA">
        <w:rPr>
          <w:rFonts w:hint="eastAsia"/>
          <w:lang w:eastAsia="zh-CN"/>
        </w:rPr>
        <w:t>月</w:t>
      </w:r>
      <w:r w:rsidR="003C18CA">
        <w:rPr>
          <w:rFonts w:hint="eastAsia"/>
          <w:lang w:eastAsia="zh-CN"/>
        </w:rPr>
        <w:t>16</w:t>
      </w:r>
      <w:r w:rsidR="003C18CA">
        <w:rPr>
          <w:rFonts w:hint="eastAsia"/>
          <w:lang w:eastAsia="zh-CN"/>
        </w:rPr>
        <w:t>日期间在阿拉伯联合酋长国迪拜举行全权代表大会（</w:t>
      </w:r>
      <w:r w:rsidR="003C18CA">
        <w:rPr>
          <w:rFonts w:hint="eastAsia"/>
          <w:lang w:eastAsia="zh-CN"/>
        </w:rPr>
        <w:t>PP-18</w:t>
      </w:r>
      <w:r w:rsidR="003C18CA">
        <w:rPr>
          <w:rFonts w:hint="eastAsia"/>
          <w:lang w:eastAsia="zh-CN"/>
        </w:rPr>
        <w:t>）以及将</w:t>
      </w:r>
      <w:r>
        <w:rPr>
          <w:rFonts w:hint="eastAsia"/>
          <w:lang w:eastAsia="zh-CN"/>
        </w:rPr>
        <w:t>在大会期间举行</w:t>
      </w:r>
      <w:r w:rsidR="003C18CA">
        <w:rPr>
          <w:rFonts w:hint="eastAsia"/>
          <w:lang w:eastAsia="zh-CN"/>
        </w:rPr>
        <w:t>包括无线电规则委员会（</w:t>
      </w:r>
      <w:r w:rsidR="003C18CA">
        <w:rPr>
          <w:rFonts w:hint="eastAsia"/>
          <w:lang w:eastAsia="zh-CN"/>
        </w:rPr>
        <w:t>RRB</w:t>
      </w:r>
      <w:r w:rsidR="003C18C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委员在内的选举</w:t>
      </w:r>
      <w:r w:rsidR="008114BD">
        <w:rPr>
          <w:rFonts w:hint="eastAsia"/>
          <w:lang w:eastAsia="zh-CN"/>
        </w:rPr>
        <w:t>等事宜</w:t>
      </w:r>
      <w:r>
        <w:rPr>
          <w:rFonts w:hint="eastAsia"/>
          <w:lang w:eastAsia="zh-CN"/>
        </w:rPr>
        <w:t>，</w:t>
      </w:r>
      <w:r w:rsidR="003C18CA">
        <w:rPr>
          <w:rFonts w:hint="eastAsia"/>
          <w:lang w:eastAsia="zh-CN"/>
        </w:rPr>
        <w:t>我谨通知</w:t>
      </w:r>
      <w:r>
        <w:rPr>
          <w:rFonts w:hint="eastAsia"/>
          <w:lang w:eastAsia="zh-CN"/>
        </w:rPr>
        <w:t>您</w:t>
      </w:r>
      <w:r w:rsidR="003C18CA">
        <w:rPr>
          <w:rFonts w:hint="eastAsia"/>
          <w:lang w:eastAsia="zh-CN"/>
        </w:rPr>
        <w:t>，沙特阿拉伯王国已决定</w:t>
      </w:r>
      <w:r>
        <w:rPr>
          <w:rFonts w:hint="eastAsia"/>
          <w:lang w:eastAsia="zh-CN"/>
        </w:rPr>
        <w:t>由</w:t>
      </w:r>
      <w:r w:rsidR="008114BD">
        <w:rPr>
          <w:rFonts w:hint="eastAsia"/>
          <w:lang w:eastAsia="zh-CN"/>
        </w:rPr>
        <w:t>塔希克</w:t>
      </w:r>
      <w:r w:rsidR="008114BD">
        <w:rPr>
          <w:rFonts w:ascii="MS Mincho" w:eastAsia="MS Mincho" w:hAnsi="MS Mincho" w:cs="MS Mincho" w:hint="eastAsia"/>
          <w:lang w:eastAsia="zh-CN"/>
        </w:rPr>
        <w:t>∙</w:t>
      </w:r>
      <w:r w:rsidR="008114BD">
        <w:rPr>
          <w:rFonts w:ascii="SimSun" w:hAnsi="SimSun" w:cs="SimSun" w:hint="eastAsia"/>
          <w:lang w:eastAsia="zh-CN"/>
        </w:rPr>
        <w:t>阿拉姆里</w:t>
      </w:r>
      <w:r w:rsidRPr="00D01CD7">
        <w:rPr>
          <w:rFonts w:hint="eastAsia"/>
          <w:lang w:val="en-US" w:eastAsia="zh-CN"/>
        </w:rPr>
        <w:t>先生</w:t>
      </w:r>
      <w:r>
        <w:rPr>
          <w:rFonts w:hint="eastAsia"/>
          <w:lang w:val="en-US" w:eastAsia="zh-CN"/>
        </w:rPr>
        <w:t>竞选</w:t>
      </w:r>
      <w:r w:rsidR="003C18CA">
        <w:rPr>
          <w:rFonts w:hint="eastAsia"/>
          <w:lang w:eastAsia="zh-CN"/>
        </w:rPr>
        <w:t>E</w:t>
      </w:r>
      <w:r w:rsidR="003C18CA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（</w:t>
      </w:r>
      <w:r w:rsidRPr="00D01CD7">
        <w:rPr>
          <w:lang w:eastAsia="zh-CN"/>
        </w:rPr>
        <w:t>亚洲和澳大拉西亚</w:t>
      </w:r>
      <w:r>
        <w:rPr>
          <w:rFonts w:hint="eastAsia"/>
          <w:lang w:eastAsia="zh-CN"/>
        </w:rPr>
        <w:t>）</w:t>
      </w:r>
      <w:r w:rsidR="003C18CA"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委员一职</w:t>
      </w:r>
      <w:r w:rsidR="003C18CA">
        <w:rPr>
          <w:rFonts w:hint="eastAsia"/>
          <w:lang w:eastAsia="zh-CN"/>
        </w:rPr>
        <w:t>。</w:t>
      </w:r>
    </w:p>
    <w:p w:rsidR="003C18CA" w:rsidRDefault="00ED563A" w:rsidP="008114BD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ED563A">
        <w:rPr>
          <w:rFonts w:hint="eastAsia"/>
          <w:lang w:eastAsia="zh-CN"/>
        </w:rPr>
        <w:t>阿拉姆里</w:t>
      </w:r>
      <w:r w:rsidR="003C18CA">
        <w:rPr>
          <w:rFonts w:hint="eastAsia"/>
          <w:lang w:eastAsia="zh-CN"/>
        </w:rPr>
        <w:t>先生目前</w:t>
      </w:r>
      <w:r w:rsidR="00D01CD7">
        <w:rPr>
          <w:rFonts w:hint="eastAsia"/>
          <w:lang w:eastAsia="zh-CN"/>
        </w:rPr>
        <w:t>担任</w:t>
      </w:r>
      <w:r w:rsidR="002B14C5">
        <w:rPr>
          <w:rFonts w:hint="eastAsia"/>
          <w:lang w:eastAsia="zh-CN"/>
        </w:rPr>
        <w:t>通信和信息技术委员会（</w:t>
      </w:r>
      <w:r w:rsidR="003C18CA">
        <w:rPr>
          <w:rFonts w:hint="eastAsia"/>
          <w:lang w:eastAsia="zh-CN"/>
        </w:rPr>
        <w:t>CITC</w:t>
      </w:r>
      <w:r w:rsidR="002B14C5">
        <w:rPr>
          <w:rFonts w:hint="eastAsia"/>
          <w:lang w:eastAsia="zh-CN"/>
        </w:rPr>
        <w:t>）</w:t>
      </w:r>
      <w:r w:rsidR="003C18CA">
        <w:rPr>
          <w:rFonts w:hint="eastAsia"/>
          <w:lang w:eastAsia="zh-CN"/>
        </w:rPr>
        <w:t>国际频率协调</w:t>
      </w:r>
      <w:r w:rsidR="00D01CD7">
        <w:rPr>
          <w:rFonts w:hint="eastAsia"/>
          <w:lang w:eastAsia="zh-CN"/>
        </w:rPr>
        <w:t>处处长</w:t>
      </w:r>
      <w:r w:rsidR="003C18CA">
        <w:rPr>
          <w:rFonts w:hint="eastAsia"/>
          <w:lang w:eastAsia="zh-CN"/>
        </w:rPr>
        <w:t>，在</w:t>
      </w:r>
      <w:r w:rsidR="008114BD">
        <w:rPr>
          <w:rFonts w:hint="eastAsia"/>
          <w:lang w:eastAsia="zh-CN"/>
        </w:rPr>
        <w:t>频率</w:t>
      </w:r>
      <w:r w:rsidR="003C18CA">
        <w:rPr>
          <w:rFonts w:hint="eastAsia"/>
          <w:lang w:eastAsia="zh-CN"/>
        </w:rPr>
        <w:t>频谱领域拥有丰富的经验。他对国际电联</w:t>
      </w:r>
      <w:r w:rsidR="00D01CD7">
        <w:rPr>
          <w:rFonts w:hint="eastAsia"/>
          <w:lang w:eastAsia="zh-CN"/>
        </w:rPr>
        <w:t>《</w:t>
      </w:r>
      <w:r w:rsidR="003C18CA">
        <w:rPr>
          <w:rFonts w:hint="eastAsia"/>
          <w:lang w:eastAsia="zh-CN"/>
        </w:rPr>
        <w:t>无线电规则</w:t>
      </w:r>
      <w:r w:rsidR="00D01CD7">
        <w:rPr>
          <w:rFonts w:hint="eastAsia"/>
          <w:lang w:eastAsia="zh-CN"/>
        </w:rPr>
        <w:t>》、《</w:t>
      </w:r>
      <w:r w:rsidR="003C18CA">
        <w:rPr>
          <w:rFonts w:hint="eastAsia"/>
          <w:lang w:eastAsia="zh-CN"/>
        </w:rPr>
        <w:t>程序规则</w:t>
      </w:r>
      <w:r w:rsidR="00D01CD7">
        <w:rPr>
          <w:rFonts w:hint="eastAsia"/>
          <w:lang w:eastAsia="zh-CN"/>
        </w:rPr>
        <w:t>》</w:t>
      </w:r>
      <w:r w:rsidR="003C18CA">
        <w:rPr>
          <w:rFonts w:hint="eastAsia"/>
          <w:lang w:eastAsia="zh-CN"/>
        </w:rPr>
        <w:t>以及全球和区域频率指配和分配</w:t>
      </w:r>
      <w:r w:rsidR="00D01CD7">
        <w:rPr>
          <w:rFonts w:hint="eastAsia"/>
          <w:lang w:eastAsia="zh-CN"/>
        </w:rPr>
        <w:t>规划</w:t>
      </w:r>
      <w:r w:rsidR="003C18CA">
        <w:rPr>
          <w:rFonts w:hint="eastAsia"/>
          <w:lang w:eastAsia="zh-CN"/>
        </w:rPr>
        <w:t>有</w:t>
      </w:r>
      <w:r w:rsidR="00D01CD7">
        <w:rPr>
          <w:rFonts w:hint="eastAsia"/>
          <w:lang w:eastAsia="zh-CN"/>
        </w:rPr>
        <w:t>着</w:t>
      </w:r>
      <w:r w:rsidR="003C18CA">
        <w:rPr>
          <w:rFonts w:hint="eastAsia"/>
          <w:lang w:eastAsia="zh-CN"/>
        </w:rPr>
        <w:t>全面</w:t>
      </w:r>
      <w:r w:rsidR="008114BD">
        <w:rPr>
          <w:rFonts w:hint="eastAsia"/>
          <w:lang w:eastAsia="zh-CN"/>
        </w:rPr>
        <w:t>深入</w:t>
      </w:r>
      <w:r w:rsidR="003C18CA">
        <w:rPr>
          <w:rFonts w:hint="eastAsia"/>
          <w:lang w:eastAsia="zh-CN"/>
        </w:rPr>
        <w:t>的了解。</w:t>
      </w:r>
    </w:p>
    <w:p w:rsidR="003C18CA" w:rsidRDefault="003C18CA" w:rsidP="008114BD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沙特阿拉伯王国</w:t>
      </w:r>
      <w:r w:rsidR="00D01CD7">
        <w:rPr>
          <w:rFonts w:hint="eastAsia"/>
          <w:lang w:eastAsia="zh-CN"/>
        </w:rPr>
        <w:t>深信</w:t>
      </w:r>
      <w:r>
        <w:rPr>
          <w:rFonts w:hint="eastAsia"/>
          <w:lang w:eastAsia="zh-CN"/>
        </w:rPr>
        <w:t>，</w:t>
      </w:r>
      <w:r w:rsidR="00ED563A" w:rsidRPr="00ED563A">
        <w:rPr>
          <w:rFonts w:hint="eastAsia"/>
          <w:lang w:eastAsia="zh-CN"/>
        </w:rPr>
        <w:t>阿拉姆里</w:t>
      </w:r>
      <w:r>
        <w:rPr>
          <w:rFonts w:hint="eastAsia"/>
          <w:lang w:eastAsia="zh-CN"/>
        </w:rPr>
        <w:t>先生将</w:t>
      </w:r>
      <w:r w:rsidR="00D01CD7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RRB</w:t>
      </w:r>
      <w:r w:rsidR="00D01CD7">
        <w:rPr>
          <w:rFonts w:hint="eastAsia"/>
          <w:lang w:eastAsia="zh-CN"/>
        </w:rPr>
        <w:t>做出贡献</w:t>
      </w:r>
      <w:r w:rsidR="008114BD">
        <w:rPr>
          <w:rFonts w:hint="eastAsia"/>
          <w:lang w:eastAsia="zh-CN"/>
        </w:rPr>
        <w:t>。我们</w:t>
      </w:r>
      <w:r>
        <w:rPr>
          <w:rFonts w:hint="eastAsia"/>
          <w:lang w:eastAsia="zh-CN"/>
        </w:rPr>
        <w:t>将为他提供必要的支持，确保</w:t>
      </w:r>
      <w:r w:rsidR="00D01CD7">
        <w:rPr>
          <w:rFonts w:hint="eastAsia"/>
          <w:lang w:eastAsia="zh-CN"/>
        </w:rPr>
        <w:t>委员会</w:t>
      </w:r>
      <w:r w:rsidR="00FB0018">
        <w:rPr>
          <w:rFonts w:hint="eastAsia"/>
          <w:lang w:eastAsia="zh-CN"/>
        </w:rPr>
        <w:t>顺利</w:t>
      </w:r>
      <w:r>
        <w:rPr>
          <w:rFonts w:hint="eastAsia"/>
          <w:lang w:eastAsia="zh-CN"/>
        </w:rPr>
        <w:t>完成</w:t>
      </w:r>
      <w:r w:rsidR="00FB0018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工作并实现其目标。</w:t>
      </w:r>
    </w:p>
    <w:p w:rsidR="003C18CA" w:rsidRDefault="002B14C5" w:rsidP="00C51963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>
        <w:rPr>
          <w:rFonts w:hint="eastAsia"/>
          <w:lang w:eastAsia="zh-CN"/>
        </w:rPr>
        <w:t>现</w:t>
      </w:r>
      <w:r w:rsidR="003C18CA">
        <w:rPr>
          <w:rFonts w:hint="eastAsia"/>
          <w:lang w:eastAsia="zh-CN"/>
        </w:rPr>
        <w:t>随函附上沙特阿拉伯王国候选人</w:t>
      </w:r>
      <w:r>
        <w:rPr>
          <w:rFonts w:hint="eastAsia"/>
          <w:lang w:eastAsia="zh-CN"/>
        </w:rPr>
        <w:t>的履历</w:t>
      </w:r>
      <w:r w:rsidR="003C18CA">
        <w:rPr>
          <w:rFonts w:hint="eastAsia"/>
          <w:lang w:eastAsia="zh-CN"/>
        </w:rPr>
        <w:t>。</w:t>
      </w:r>
    </w:p>
    <w:p w:rsidR="00954647" w:rsidRDefault="00954647" w:rsidP="00954647">
      <w:pPr>
        <w:rPr>
          <w:lang w:eastAsia="zh-CN"/>
        </w:rPr>
      </w:pPr>
    </w:p>
    <w:p w:rsidR="00954647" w:rsidRDefault="00954647" w:rsidP="00954647">
      <w:pPr>
        <w:rPr>
          <w:lang w:eastAsia="zh-CN"/>
        </w:rPr>
      </w:pPr>
    </w:p>
    <w:p w:rsidR="00954647" w:rsidRDefault="002B14C5" w:rsidP="002B14C5">
      <w:pPr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954647" w:rsidRDefault="00954647" w:rsidP="00954647">
      <w:pPr>
        <w:rPr>
          <w:lang w:eastAsia="zh-CN"/>
        </w:rPr>
      </w:pPr>
    </w:p>
    <w:p w:rsidR="00954647" w:rsidRDefault="002B14C5" w:rsidP="002B14C5">
      <w:pPr>
        <w:rPr>
          <w:lang w:eastAsia="zh-CN"/>
        </w:rPr>
      </w:pPr>
      <w:r>
        <w:rPr>
          <w:rFonts w:hint="eastAsia"/>
          <w:lang w:eastAsia="zh-CN"/>
        </w:rPr>
        <w:t>（</w:t>
      </w:r>
      <w:r w:rsidRPr="008114BD">
        <w:rPr>
          <w:rFonts w:ascii="STKaiti" w:eastAsia="STKaiti" w:hAnsi="STKaiti" w:hint="eastAsia"/>
          <w:iCs/>
          <w:lang w:eastAsia="zh-CN"/>
        </w:rPr>
        <w:t>原件已签</w:t>
      </w:r>
      <w:r>
        <w:rPr>
          <w:rFonts w:hint="eastAsia"/>
          <w:lang w:eastAsia="zh-CN"/>
        </w:rPr>
        <w:t>）</w:t>
      </w:r>
    </w:p>
    <w:p w:rsidR="00954647" w:rsidRDefault="008114BD" w:rsidP="008114BD">
      <w:r>
        <w:t>CITC</w:t>
      </w:r>
      <w:r>
        <w:rPr>
          <w:rFonts w:hint="eastAsia"/>
          <w:lang w:eastAsia="zh-CN"/>
        </w:rPr>
        <w:t>主任</w:t>
      </w:r>
    </w:p>
    <w:p w:rsidR="00954647" w:rsidRDefault="008114BD" w:rsidP="00954647">
      <w:pPr>
        <w:rPr>
          <w:lang w:eastAsia="zh-CN"/>
        </w:rPr>
      </w:pPr>
      <w:r>
        <w:t>Abdulaziz bin Salem Al Rwais</w:t>
      </w:r>
    </w:p>
    <w:p w:rsidR="00954647" w:rsidRDefault="00954647" w:rsidP="00954647"/>
    <w:p w:rsidR="00954647" w:rsidRDefault="00954647" w:rsidP="009546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00"/>
      </w:tblGrid>
      <w:tr w:rsidR="00954647" w:rsidTr="00545280">
        <w:tc>
          <w:tcPr>
            <w:tcW w:w="4817" w:type="dxa"/>
            <w:vAlign w:val="center"/>
          </w:tcPr>
          <w:p w:rsidR="00954647" w:rsidRPr="002E7F20" w:rsidRDefault="008114BD" w:rsidP="00ED563A">
            <w:pPr>
              <w:ind w:left="140"/>
              <w:jc w:val="center"/>
              <w:rPr>
                <w:rFonts w:cs="Tahom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cs="Tahoma" w:hint="eastAsia"/>
                <w:b/>
                <w:bCs/>
                <w:sz w:val="30"/>
                <w:szCs w:val="30"/>
                <w:lang w:eastAsia="zh-CN"/>
              </w:rPr>
              <w:lastRenderedPageBreak/>
              <w:t>塔希克</w:t>
            </w:r>
            <w:r>
              <w:rPr>
                <w:rFonts w:ascii="MS Mincho" w:eastAsia="MS Mincho" w:hAnsi="MS Mincho" w:cs="MS Mincho" w:hint="eastAsia"/>
                <w:b/>
                <w:bCs/>
                <w:sz w:val="30"/>
                <w:szCs w:val="30"/>
                <w:lang w:eastAsia="zh-CN"/>
              </w:rPr>
              <w:t>∙</w:t>
            </w:r>
            <w:r>
              <w:rPr>
                <w:rFonts w:ascii="SimSun" w:hAnsi="SimSun" w:cs="SimSun" w:hint="eastAsia"/>
                <w:b/>
                <w:bCs/>
                <w:sz w:val="30"/>
                <w:szCs w:val="30"/>
                <w:lang w:eastAsia="zh-CN"/>
              </w:rPr>
              <w:t>阿拉姆里</w:t>
            </w:r>
            <w:r w:rsidR="002B14C5">
              <w:rPr>
                <w:rFonts w:cs="Tahoma" w:hint="eastAsia"/>
                <w:b/>
                <w:bCs/>
                <w:sz w:val="30"/>
                <w:szCs w:val="30"/>
                <w:lang w:eastAsia="zh-CN"/>
              </w:rPr>
              <w:t>的履历</w:t>
            </w:r>
          </w:p>
          <w:p w:rsidR="00954647" w:rsidRDefault="00954647" w:rsidP="00545280">
            <w:pPr>
              <w:jc w:val="center"/>
              <w:rPr>
                <w:rFonts w:cs="Tahoma"/>
                <w:b/>
                <w:bCs/>
                <w:sz w:val="30"/>
                <w:szCs w:val="30"/>
                <w:lang w:eastAsia="zh-CN"/>
              </w:rPr>
            </w:pPr>
          </w:p>
          <w:p w:rsidR="00954647" w:rsidRDefault="002B14C5" w:rsidP="002B14C5">
            <w:pPr>
              <w:jc w:val="center"/>
              <w:rPr>
                <w:rFonts w:cs="Tahom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cs="Tahoma" w:hint="eastAsia"/>
                <w:b/>
                <w:bCs/>
                <w:sz w:val="30"/>
                <w:szCs w:val="30"/>
                <w:lang w:eastAsia="zh-CN"/>
              </w:rPr>
              <w:t>沙特阿拉伯王国国际电联无线电规则委员会（</w:t>
            </w:r>
            <w:r>
              <w:rPr>
                <w:rFonts w:cs="Tahoma" w:hint="eastAsia"/>
                <w:b/>
                <w:bCs/>
                <w:sz w:val="30"/>
                <w:szCs w:val="30"/>
                <w:lang w:eastAsia="zh-CN"/>
              </w:rPr>
              <w:t>E</w:t>
            </w:r>
            <w:r>
              <w:rPr>
                <w:rFonts w:cs="Tahoma" w:hint="eastAsia"/>
                <w:b/>
                <w:bCs/>
                <w:sz w:val="30"/>
                <w:szCs w:val="30"/>
                <w:lang w:eastAsia="zh-CN"/>
              </w:rPr>
              <w:t>区）委员职位候选人</w:t>
            </w:r>
          </w:p>
        </w:tc>
        <w:tc>
          <w:tcPr>
            <w:tcW w:w="4818" w:type="dxa"/>
          </w:tcPr>
          <w:p w:rsidR="00954647" w:rsidRDefault="00954647" w:rsidP="00545280">
            <w:pPr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noProof/>
                <w:sz w:val="30"/>
                <w:szCs w:val="30"/>
                <w:lang w:val="en-US" w:eastAsia="zh-CN"/>
              </w:rPr>
              <w:drawing>
                <wp:inline distT="0" distB="0" distL="0" distR="0" wp14:anchorId="1AB8944E" wp14:editId="361E40FD">
                  <wp:extent cx="2521585" cy="22755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riq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210" cy="230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647" w:rsidRDefault="002B14C5" w:rsidP="00C51963">
      <w:pPr>
        <w:overflowPunct/>
        <w:autoSpaceDE/>
        <w:autoSpaceDN/>
        <w:adjustRightInd/>
        <w:ind w:firstLineChars="200" w:firstLine="480"/>
        <w:textAlignment w:val="auto"/>
        <w:rPr>
          <w:rFonts w:cs="Tahoma"/>
          <w:lang w:eastAsia="zh-CN"/>
        </w:rPr>
      </w:pPr>
      <w:r w:rsidRPr="002B14C5">
        <w:rPr>
          <w:rFonts w:cs="Tahoma" w:hint="eastAsia"/>
          <w:lang w:eastAsia="zh-CN"/>
        </w:rPr>
        <w:t>自</w:t>
      </w:r>
      <w:r w:rsidRPr="002B14C5">
        <w:rPr>
          <w:rFonts w:cs="Tahoma" w:hint="eastAsia"/>
          <w:lang w:eastAsia="zh-CN"/>
        </w:rPr>
        <w:t>1949</w:t>
      </w:r>
      <w:r w:rsidRPr="002B14C5">
        <w:rPr>
          <w:rFonts w:cs="Tahoma" w:hint="eastAsia"/>
          <w:lang w:eastAsia="zh-CN"/>
        </w:rPr>
        <w:t>年以来</w:t>
      </w:r>
      <w:r>
        <w:rPr>
          <w:rFonts w:cs="Tahoma" w:hint="eastAsia"/>
          <w:lang w:eastAsia="zh-CN"/>
        </w:rPr>
        <w:t>，</w:t>
      </w:r>
      <w:r w:rsidRPr="002B14C5">
        <w:rPr>
          <w:rFonts w:cs="Tahoma" w:hint="eastAsia"/>
          <w:lang w:eastAsia="zh-CN"/>
        </w:rPr>
        <w:t>沙特阿拉伯一直是国际电联的成员并</w:t>
      </w:r>
      <w:r w:rsidR="00ED563A">
        <w:rPr>
          <w:rFonts w:cs="Tahoma" w:hint="eastAsia"/>
          <w:lang w:eastAsia="zh-CN"/>
        </w:rPr>
        <w:t>不断为</w:t>
      </w:r>
      <w:r w:rsidRPr="002B14C5">
        <w:rPr>
          <w:rFonts w:cs="Tahoma" w:hint="eastAsia"/>
          <w:lang w:eastAsia="zh-CN"/>
        </w:rPr>
        <w:t>国际电联提供支持，帮助</w:t>
      </w:r>
      <w:r w:rsidR="00ED563A">
        <w:rPr>
          <w:rFonts w:cs="Tahoma" w:hint="eastAsia"/>
          <w:lang w:eastAsia="zh-CN"/>
        </w:rPr>
        <w:t>国际电联履行</w:t>
      </w:r>
      <w:r w:rsidRPr="002B14C5">
        <w:rPr>
          <w:rFonts w:cs="Tahoma" w:hint="eastAsia"/>
          <w:lang w:eastAsia="zh-CN"/>
        </w:rPr>
        <w:t>使命</w:t>
      </w:r>
      <w:r w:rsidR="00ED563A">
        <w:rPr>
          <w:rFonts w:cs="Tahoma" w:hint="eastAsia"/>
          <w:lang w:eastAsia="zh-CN"/>
        </w:rPr>
        <w:t>，实现</w:t>
      </w:r>
      <w:r w:rsidRPr="002B14C5">
        <w:rPr>
          <w:rFonts w:cs="Tahoma" w:hint="eastAsia"/>
          <w:lang w:eastAsia="zh-CN"/>
        </w:rPr>
        <w:t>目标。无线电规则委员会是国际电联</w:t>
      </w:r>
      <w:r w:rsidR="00ED563A">
        <w:rPr>
          <w:rFonts w:cs="Tahoma" w:hint="eastAsia"/>
          <w:lang w:eastAsia="zh-CN"/>
        </w:rPr>
        <w:t>架构中</w:t>
      </w:r>
      <w:r w:rsidRPr="002B14C5">
        <w:rPr>
          <w:rFonts w:cs="Tahoma" w:hint="eastAsia"/>
          <w:lang w:eastAsia="zh-CN"/>
        </w:rPr>
        <w:t>的一个重要组成部分</w:t>
      </w:r>
      <w:r w:rsidR="00ED563A">
        <w:rPr>
          <w:rFonts w:cs="Tahoma" w:hint="eastAsia"/>
          <w:lang w:eastAsia="zh-CN"/>
        </w:rPr>
        <w:t>。</w:t>
      </w:r>
      <w:r w:rsidRPr="002B14C5">
        <w:rPr>
          <w:rFonts w:cs="Tahoma" w:hint="eastAsia"/>
          <w:lang w:eastAsia="zh-CN"/>
        </w:rPr>
        <w:t>在无线电通信业务不断发展和融合的背景下，</w:t>
      </w:r>
      <w:r w:rsidR="00ED563A">
        <w:rPr>
          <w:rFonts w:cs="Tahoma" w:hint="eastAsia"/>
          <w:lang w:eastAsia="zh-CN"/>
        </w:rPr>
        <w:t>委员会的</w:t>
      </w:r>
      <w:r w:rsidRPr="002B14C5">
        <w:rPr>
          <w:rFonts w:cs="Tahoma" w:hint="eastAsia"/>
          <w:lang w:eastAsia="zh-CN"/>
        </w:rPr>
        <w:t>工作一直非常重要。认识到无线电规则委员会的这一重要作用和宝贵目标，沙特阿拉伯主管部门</w:t>
      </w:r>
      <w:r w:rsidR="00ED563A">
        <w:rPr>
          <w:rFonts w:cs="Tahoma" w:hint="eastAsia"/>
          <w:lang w:eastAsia="zh-CN"/>
        </w:rPr>
        <w:t>谨荣幸地</w:t>
      </w:r>
      <w:r w:rsidRPr="002B14C5">
        <w:rPr>
          <w:rFonts w:cs="Tahoma" w:hint="eastAsia"/>
          <w:lang w:eastAsia="zh-CN"/>
        </w:rPr>
        <w:t>提名</w:t>
      </w:r>
      <w:r w:rsidR="008114BD">
        <w:rPr>
          <w:rFonts w:hint="eastAsia"/>
          <w:lang w:eastAsia="zh-CN"/>
        </w:rPr>
        <w:t>塔希克</w:t>
      </w:r>
      <w:r w:rsidR="008114BD">
        <w:rPr>
          <w:rFonts w:ascii="MS Mincho" w:eastAsia="MS Mincho" w:hAnsi="MS Mincho" w:cs="MS Mincho" w:hint="eastAsia"/>
          <w:lang w:eastAsia="zh-CN"/>
        </w:rPr>
        <w:t>∙</w:t>
      </w:r>
      <w:r w:rsidR="008114BD">
        <w:rPr>
          <w:rFonts w:ascii="SimSun" w:hAnsi="SimSun" w:cs="SimSun" w:hint="eastAsia"/>
          <w:lang w:eastAsia="zh-CN"/>
        </w:rPr>
        <w:t>阿拉姆里</w:t>
      </w:r>
      <w:r w:rsidRPr="002B14C5">
        <w:rPr>
          <w:rFonts w:cs="Tahoma" w:hint="eastAsia"/>
          <w:lang w:eastAsia="zh-CN"/>
        </w:rPr>
        <w:t>先生担任</w:t>
      </w:r>
      <w:r w:rsidRPr="002B14C5">
        <w:rPr>
          <w:rFonts w:cs="Tahoma" w:hint="eastAsia"/>
          <w:lang w:eastAsia="zh-CN"/>
        </w:rPr>
        <w:t>RRB</w:t>
      </w:r>
      <w:r w:rsidR="00ED563A">
        <w:rPr>
          <w:rFonts w:cs="Tahoma" w:hint="eastAsia"/>
          <w:lang w:eastAsia="zh-CN"/>
        </w:rPr>
        <w:t>委员这一职务，以</w:t>
      </w:r>
      <w:r w:rsidRPr="002B14C5">
        <w:rPr>
          <w:rFonts w:cs="Tahoma" w:hint="eastAsia"/>
          <w:lang w:eastAsia="zh-CN"/>
        </w:rPr>
        <w:t>支持</w:t>
      </w:r>
      <w:r w:rsidR="00ED563A">
        <w:rPr>
          <w:rFonts w:cs="Tahoma" w:hint="eastAsia"/>
          <w:lang w:eastAsia="zh-CN"/>
        </w:rPr>
        <w:t>委员会的</w:t>
      </w:r>
      <w:r w:rsidRPr="002B14C5">
        <w:rPr>
          <w:rFonts w:cs="Tahoma" w:hint="eastAsia"/>
          <w:lang w:eastAsia="zh-CN"/>
        </w:rPr>
        <w:t>工作。</w:t>
      </w:r>
    </w:p>
    <w:p w:rsidR="00954647" w:rsidRPr="002E7F20" w:rsidRDefault="008114BD" w:rsidP="008114BD">
      <w:pPr>
        <w:overflowPunct/>
        <w:autoSpaceDE/>
        <w:autoSpaceDN/>
        <w:adjustRightInd/>
        <w:ind w:firstLineChars="200" w:firstLine="480"/>
        <w:textAlignment w:val="auto"/>
        <w:rPr>
          <w:rFonts w:cs="Tahoma"/>
          <w:lang w:eastAsia="zh-CN"/>
        </w:rPr>
      </w:pPr>
      <w:r>
        <w:rPr>
          <w:rFonts w:hint="eastAsia"/>
          <w:lang w:eastAsia="zh-CN"/>
        </w:rPr>
        <w:t>塔希克</w:t>
      </w:r>
      <w:r>
        <w:rPr>
          <w:rFonts w:ascii="MS Mincho" w:eastAsia="MS Mincho" w:hAnsi="MS Mincho" w:cs="MS Mincho" w:hint="eastAsia"/>
          <w:lang w:eastAsia="zh-CN"/>
        </w:rPr>
        <w:t>∙</w:t>
      </w:r>
      <w:r>
        <w:rPr>
          <w:rFonts w:ascii="SimSun" w:hAnsi="SimSun" w:cs="SimSun" w:hint="eastAsia"/>
          <w:lang w:eastAsia="zh-CN"/>
        </w:rPr>
        <w:t>阿拉姆里</w:t>
      </w:r>
      <w:r w:rsidR="00ED563A" w:rsidRPr="002B14C5">
        <w:rPr>
          <w:rFonts w:cs="Tahoma" w:hint="eastAsia"/>
          <w:lang w:eastAsia="zh-CN"/>
        </w:rPr>
        <w:t>先生</w:t>
      </w:r>
      <w:r w:rsidR="002B14C5" w:rsidRPr="002B14C5">
        <w:rPr>
          <w:rFonts w:cs="Tahoma" w:hint="eastAsia"/>
          <w:lang w:eastAsia="zh-CN"/>
        </w:rPr>
        <w:t>在沙特阿拉伯通信和信息技术委员会（</w:t>
      </w:r>
      <w:r w:rsidR="002B14C5" w:rsidRPr="002B14C5">
        <w:rPr>
          <w:rFonts w:cs="Tahoma" w:hint="eastAsia"/>
          <w:lang w:eastAsia="zh-CN"/>
        </w:rPr>
        <w:t>CITC</w:t>
      </w:r>
      <w:r w:rsidR="002B14C5" w:rsidRPr="002B14C5">
        <w:rPr>
          <w:rFonts w:cs="Tahoma" w:hint="eastAsia"/>
          <w:lang w:eastAsia="zh-CN"/>
        </w:rPr>
        <w:t>）</w:t>
      </w:r>
      <w:r w:rsidR="00ED563A">
        <w:rPr>
          <w:rFonts w:cs="Tahoma" w:hint="eastAsia"/>
          <w:lang w:eastAsia="zh-CN"/>
        </w:rPr>
        <w:t>的</w:t>
      </w:r>
      <w:r w:rsidR="00ED563A" w:rsidRPr="002B14C5">
        <w:rPr>
          <w:rFonts w:cs="Tahoma" w:hint="eastAsia"/>
          <w:lang w:eastAsia="zh-CN"/>
        </w:rPr>
        <w:t>频谱管理领域</w:t>
      </w:r>
      <w:r w:rsidR="002B14C5" w:rsidRPr="002B14C5">
        <w:rPr>
          <w:rFonts w:cs="Tahoma" w:hint="eastAsia"/>
          <w:lang w:eastAsia="zh-CN"/>
        </w:rPr>
        <w:t>工作</w:t>
      </w:r>
      <w:r w:rsidR="00ED563A">
        <w:rPr>
          <w:rFonts w:cs="Tahoma" w:hint="eastAsia"/>
          <w:lang w:eastAsia="zh-CN"/>
        </w:rPr>
        <w:t>了</w:t>
      </w:r>
      <w:r w:rsidR="002B14C5" w:rsidRPr="002B14C5">
        <w:rPr>
          <w:rFonts w:cs="Tahoma" w:hint="eastAsia"/>
          <w:lang w:eastAsia="zh-CN"/>
        </w:rPr>
        <w:t>15</w:t>
      </w:r>
      <w:r w:rsidR="002B14C5" w:rsidRPr="002B14C5">
        <w:rPr>
          <w:rFonts w:cs="Tahoma" w:hint="eastAsia"/>
          <w:lang w:eastAsia="zh-CN"/>
        </w:rPr>
        <w:t>年，为</w:t>
      </w:r>
      <w:r>
        <w:rPr>
          <w:rFonts w:cs="Tahoma" w:hint="eastAsia"/>
          <w:lang w:eastAsia="zh-CN"/>
        </w:rPr>
        <w:t>指配</w:t>
      </w:r>
      <w:r w:rsidRPr="002B14C5">
        <w:rPr>
          <w:rFonts w:cs="Tahoma" w:hint="eastAsia"/>
          <w:lang w:eastAsia="zh-CN"/>
        </w:rPr>
        <w:t>和使用</w:t>
      </w:r>
      <w:r w:rsidR="00ED563A" w:rsidRPr="002B14C5">
        <w:rPr>
          <w:rFonts w:cs="Tahoma" w:hint="eastAsia"/>
          <w:lang w:eastAsia="zh-CN"/>
        </w:rPr>
        <w:t>地面和卫星</w:t>
      </w:r>
      <w:r w:rsidR="00ED563A">
        <w:rPr>
          <w:rFonts w:cs="Tahoma" w:hint="eastAsia"/>
          <w:lang w:eastAsia="zh-CN"/>
        </w:rPr>
        <w:t>业务</w:t>
      </w:r>
      <w:r w:rsidR="00ED563A" w:rsidRPr="002B14C5">
        <w:rPr>
          <w:rFonts w:cs="Tahoma" w:hint="eastAsia"/>
          <w:lang w:eastAsia="zh-CN"/>
        </w:rPr>
        <w:t>频率</w:t>
      </w:r>
      <w:r w:rsidR="00ED563A">
        <w:rPr>
          <w:rFonts w:cs="Tahoma" w:hint="eastAsia"/>
          <w:lang w:eastAsia="zh-CN"/>
        </w:rPr>
        <w:t>的</w:t>
      </w:r>
      <w:r w:rsidR="002B14C5" w:rsidRPr="002B14C5">
        <w:rPr>
          <w:rFonts w:cs="Tahoma" w:hint="eastAsia"/>
          <w:lang w:eastAsia="zh-CN"/>
        </w:rPr>
        <w:t>国家监管</w:t>
      </w:r>
      <w:r w:rsidR="00ED563A">
        <w:rPr>
          <w:rFonts w:cs="Tahoma" w:hint="eastAsia"/>
          <w:lang w:eastAsia="zh-CN"/>
        </w:rPr>
        <w:t>工作</w:t>
      </w:r>
      <w:r w:rsidR="002B14C5" w:rsidRPr="002B14C5">
        <w:rPr>
          <w:rFonts w:cs="Tahoma" w:hint="eastAsia"/>
          <w:lang w:eastAsia="zh-CN"/>
        </w:rPr>
        <w:t>和国际合作提供了丰富的实践经验。阿拉姆里先生对国际</w:t>
      </w:r>
      <w:r w:rsidR="009556AC">
        <w:rPr>
          <w:rFonts w:cs="Tahoma" w:hint="eastAsia"/>
          <w:lang w:eastAsia="zh-CN"/>
        </w:rPr>
        <w:t>协作</w:t>
      </w:r>
      <w:r w:rsidR="002B14C5" w:rsidRPr="002B14C5">
        <w:rPr>
          <w:rFonts w:cs="Tahoma" w:hint="eastAsia"/>
          <w:lang w:eastAsia="zh-CN"/>
        </w:rPr>
        <w:t>和法治的重要性有着深刻的个人</w:t>
      </w:r>
      <w:r w:rsidR="009556AC">
        <w:rPr>
          <w:rFonts w:cs="Tahoma" w:hint="eastAsia"/>
          <w:lang w:eastAsia="zh-CN"/>
        </w:rPr>
        <w:t>见解</w:t>
      </w:r>
      <w:r w:rsidR="002B14C5" w:rsidRPr="002B14C5">
        <w:rPr>
          <w:rFonts w:cs="Tahoma" w:hint="eastAsia"/>
          <w:lang w:eastAsia="zh-CN"/>
        </w:rPr>
        <w:t>。他特别感兴趣并亲自致力于</w:t>
      </w:r>
      <w:r w:rsidR="00170BC5">
        <w:rPr>
          <w:rFonts w:cs="Tahoma" w:hint="eastAsia"/>
          <w:lang w:eastAsia="zh-CN"/>
        </w:rPr>
        <w:t>增强利用</w:t>
      </w:r>
      <w:r w:rsidR="002B14C5" w:rsidRPr="002B14C5">
        <w:rPr>
          <w:rFonts w:cs="Tahoma" w:hint="eastAsia"/>
          <w:lang w:eastAsia="zh-CN"/>
        </w:rPr>
        <w:t>无线电频率和卫星轨道资源的国际规划和协调</w:t>
      </w:r>
      <w:r w:rsidR="00170BC5">
        <w:rPr>
          <w:rFonts w:cs="Tahoma" w:hint="eastAsia"/>
          <w:lang w:eastAsia="zh-CN"/>
        </w:rPr>
        <w:t>进程</w:t>
      </w:r>
      <w:r w:rsidR="002B14C5" w:rsidRPr="002B14C5">
        <w:rPr>
          <w:rFonts w:cs="Tahoma" w:hint="eastAsia"/>
          <w:lang w:eastAsia="zh-CN"/>
        </w:rPr>
        <w:t>的公平性</w:t>
      </w:r>
      <w:r w:rsidR="00170BC5">
        <w:rPr>
          <w:rFonts w:cs="Tahoma" w:hint="eastAsia"/>
          <w:lang w:eastAsia="zh-CN"/>
        </w:rPr>
        <w:t>，提高其</w:t>
      </w:r>
      <w:r w:rsidR="002B14C5" w:rsidRPr="002B14C5">
        <w:rPr>
          <w:rFonts w:cs="Tahoma" w:hint="eastAsia"/>
          <w:lang w:eastAsia="zh-CN"/>
        </w:rPr>
        <w:t>效率。</w:t>
      </w:r>
    </w:p>
    <w:p w:rsidR="00954647" w:rsidRPr="002E7F20" w:rsidRDefault="008114BD" w:rsidP="008114BD">
      <w:pPr>
        <w:overflowPunct/>
        <w:autoSpaceDE/>
        <w:autoSpaceDN/>
        <w:adjustRightInd/>
        <w:ind w:firstLineChars="200" w:firstLine="480"/>
        <w:textAlignment w:val="auto"/>
        <w:rPr>
          <w:rFonts w:cs="Tahoma"/>
          <w:lang w:eastAsia="zh-CN"/>
        </w:rPr>
      </w:pPr>
      <w:r>
        <w:rPr>
          <w:rFonts w:hint="eastAsia"/>
          <w:lang w:eastAsia="zh-CN"/>
        </w:rPr>
        <w:t>塔希克</w:t>
      </w:r>
      <w:r>
        <w:rPr>
          <w:rFonts w:ascii="MS Mincho" w:eastAsia="MS Mincho" w:hAnsi="MS Mincho" w:cs="MS Mincho" w:hint="eastAsia"/>
          <w:lang w:eastAsia="zh-CN"/>
        </w:rPr>
        <w:t>∙</w:t>
      </w:r>
      <w:r>
        <w:rPr>
          <w:rFonts w:ascii="SimSun" w:hAnsi="SimSun" w:cs="SimSun" w:hint="eastAsia"/>
          <w:lang w:eastAsia="zh-CN"/>
        </w:rPr>
        <w:t>阿拉姆里</w:t>
      </w:r>
      <w:r w:rsidR="00170BC5">
        <w:rPr>
          <w:rFonts w:hint="eastAsia"/>
          <w:lang w:eastAsia="zh-CN"/>
        </w:rPr>
        <w:t>工程师</w:t>
      </w:r>
      <w:r w:rsidR="002B14C5" w:rsidRPr="002B14C5">
        <w:rPr>
          <w:rFonts w:cs="Tahoma" w:hint="eastAsia"/>
          <w:lang w:eastAsia="zh-CN"/>
        </w:rPr>
        <w:t>参与了国际电联的</w:t>
      </w:r>
      <w:r w:rsidR="00D14FB8">
        <w:rPr>
          <w:rFonts w:cs="Tahoma" w:hint="eastAsia"/>
          <w:lang w:eastAsia="zh-CN"/>
        </w:rPr>
        <w:t>诸多</w:t>
      </w:r>
      <w:r w:rsidR="002B14C5" w:rsidRPr="002B14C5">
        <w:rPr>
          <w:rFonts w:cs="Tahoma" w:hint="eastAsia"/>
          <w:lang w:eastAsia="zh-CN"/>
        </w:rPr>
        <w:t>活动，</w:t>
      </w:r>
      <w:r w:rsidR="00D14FB8">
        <w:rPr>
          <w:rFonts w:cs="Tahoma" w:hint="eastAsia"/>
          <w:lang w:eastAsia="zh-CN"/>
        </w:rPr>
        <w:t>他</w:t>
      </w:r>
      <w:r w:rsidR="002B14C5" w:rsidRPr="002B14C5">
        <w:rPr>
          <w:rFonts w:cs="Tahoma" w:hint="eastAsia"/>
          <w:lang w:eastAsia="zh-CN"/>
        </w:rPr>
        <w:t>积极参加了</w:t>
      </w:r>
      <w:r w:rsidR="002B14C5" w:rsidRPr="002B14C5">
        <w:rPr>
          <w:rFonts w:cs="Tahoma" w:hint="eastAsia"/>
          <w:lang w:eastAsia="zh-CN"/>
        </w:rPr>
        <w:t>WRC</w:t>
      </w:r>
      <w:r w:rsidR="00D14FB8">
        <w:rPr>
          <w:rFonts w:cs="Tahoma" w:hint="eastAsia"/>
          <w:lang w:eastAsia="zh-CN"/>
        </w:rPr>
        <w:t>、</w:t>
      </w:r>
      <w:r w:rsidR="002B14C5" w:rsidRPr="002B14C5">
        <w:rPr>
          <w:rFonts w:cs="Tahoma" w:hint="eastAsia"/>
          <w:lang w:eastAsia="zh-CN"/>
        </w:rPr>
        <w:t>CPM</w:t>
      </w:r>
      <w:r w:rsidR="00D14FB8">
        <w:rPr>
          <w:rFonts w:cs="Tahoma" w:hint="eastAsia"/>
          <w:lang w:eastAsia="zh-CN"/>
        </w:rPr>
        <w:t>、</w:t>
      </w:r>
      <w:r w:rsidR="002B14C5" w:rsidRPr="002B14C5">
        <w:rPr>
          <w:rFonts w:cs="Tahoma" w:hint="eastAsia"/>
          <w:lang w:eastAsia="zh-CN"/>
        </w:rPr>
        <w:t>RA</w:t>
      </w:r>
      <w:r w:rsidR="00D14FB8">
        <w:rPr>
          <w:rFonts w:cs="Tahoma" w:hint="eastAsia"/>
          <w:lang w:eastAsia="zh-CN"/>
        </w:rPr>
        <w:t>、</w:t>
      </w:r>
      <w:r w:rsidR="002B14C5" w:rsidRPr="002B14C5">
        <w:rPr>
          <w:rFonts w:cs="Tahoma" w:hint="eastAsia"/>
          <w:lang w:eastAsia="zh-CN"/>
        </w:rPr>
        <w:t>RRC</w:t>
      </w:r>
      <w:r w:rsidR="00D14FB8">
        <w:rPr>
          <w:rFonts w:cs="Tahoma" w:hint="eastAsia"/>
          <w:lang w:eastAsia="zh-CN"/>
        </w:rPr>
        <w:t>、</w:t>
      </w:r>
      <w:r w:rsidR="002B14C5" w:rsidRPr="002B14C5">
        <w:rPr>
          <w:rFonts w:cs="Tahoma" w:hint="eastAsia"/>
          <w:lang w:eastAsia="zh-CN"/>
        </w:rPr>
        <w:t>ITU-R</w:t>
      </w:r>
      <w:r w:rsidR="002B14C5" w:rsidRPr="002B14C5">
        <w:rPr>
          <w:rFonts w:cs="Tahoma" w:hint="eastAsia"/>
          <w:lang w:eastAsia="zh-CN"/>
        </w:rPr>
        <w:t>研究组</w:t>
      </w:r>
      <w:r w:rsidR="002B14C5" w:rsidRPr="002B14C5">
        <w:rPr>
          <w:rFonts w:cs="Tahoma" w:hint="eastAsia"/>
          <w:lang w:eastAsia="zh-CN"/>
        </w:rPr>
        <w:t>/</w:t>
      </w:r>
      <w:r w:rsidR="002B14C5" w:rsidRPr="002B14C5">
        <w:rPr>
          <w:rFonts w:cs="Tahoma" w:hint="eastAsia"/>
          <w:lang w:eastAsia="zh-CN"/>
        </w:rPr>
        <w:t>工作组级别</w:t>
      </w:r>
      <w:r w:rsidR="00D14FB8">
        <w:rPr>
          <w:rFonts w:cs="Tahoma" w:hint="eastAsia"/>
          <w:lang w:eastAsia="zh-CN"/>
        </w:rPr>
        <w:t>会议、</w:t>
      </w:r>
      <w:r w:rsidR="002B14C5" w:rsidRPr="002B14C5">
        <w:rPr>
          <w:rFonts w:cs="Tahoma" w:hint="eastAsia"/>
          <w:lang w:eastAsia="zh-CN"/>
        </w:rPr>
        <w:t>阿拉伯频谱管理</w:t>
      </w:r>
      <w:r w:rsidR="00D14FB8">
        <w:rPr>
          <w:rFonts w:cs="Tahoma" w:hint="eastAsia"/>
          <w:lang w:eastAsia="zh-CN"/>
        </w:rPr>
        <w:t>组织（</w:t>
      </w:r>
      <w:r w:rsidR="002B14C5" w:rsidRPr="002B14C5">
        <w:rPr>
          <w:rFonts w:cs="Tahoma" w:hint="eastAsia"/>
          <w:lang w:eastAsia="zh-CN"/>
        </w:rPr>
        <w:t>ASMG</w:t>
      </w:r>
      <w:r w:rsidR="00D14FB8">
        <w:rPr>
          <w:rFonts w:cs="Tahoma" w:hint="eastAsia"/>
          <w:lang w:eastAsia="zh-CN"/>
        </w:rPr>
        <w:t>）</w:t>
      </w:r>
      <w:r w:rsidR="002B14C5" w:rsidRPr="002B14C5">
        <w:rPr>
          <w:rFonts w:cs="Tahoma" w:hint="eastAsia"/>
          <w:lang w:eastAsia="zh-CN"/>
        </w:rPr>
        <w:t>会议等众多国际</w:t>
      </w:r>
      <w:r w:rsidR="00D14FB8">
        <w:rPr>
          <w:rFonts w:cs="Tahoma" w:hint="eastAsia"/>
          <w:lang w:eastAsia="zh-CN"/>
        </w:rPr>
        <w:t>大会</w:t>
      </w:r>
      <w:r w:rsidR="002B14C5" w:rsidRPr="002B14C5">
        <w:rPr>
          <w:rFonts w:cs="Tahoma" w:hint="eastAsia"/>
          <w:lang w:eastAsia="zh-CN"/>
        </w:rPr>
        <w:t>和会议。</w:t>
      </w:r>
      <w:r w:rsidR="00D14FB8">
        <w:rPr>
          <w:rFonts w:cs="Tahoma" w:hint="eastAsia"/>
          <w:lang w:eastAsia="zh-CN"/>
        </w:rPr>
        <w:t>此外</w:t>
      </w:r>
      <w:r w:rsidR="002B14C5" w:rsidRPr="002B14C5">
        <w:rPr>
          <w:rFonts w:cs="Tahoma" w:hint="eastAsia"/>
          <w:lang w:eastAsia="zh-CN"/>
        </w:rPr>
        <w:t>，除了从模拟到数字地面广播过渡</w:t>
      </w:r>
      <w:r w:rsidR="00EA7AF6">
        <w:rPr>
          <w:rFonts w:cs="Tahoma" w:hint="eastAsia"/>
          <w:lang w:eastAsia="zh-CN"/>
        </w:rPr>
        <w:t>规划</w:t>
      </w:r>
      <w:r w:rsidR="004C379A">
        <w:rPr>
          <w:rFonts w:cs="Tahoma" w:hint="eastAsia"/>
          <w:lang w:eastAsia="zh-CN"/>
        </w:rPr>
        <w:t>的</w:t>
      </w:r>
      <w:r w:rsidR="004C379A" w:rsidRPr="002B14C5">
        <w:rPr>
          <w:rFonts w:cs="Tahoma" w:hint="eastAsia"/>
          <w:lang w:eastAsia="zh-CN"/>
        </w:rPr>
        <w:t>GCC</w:t>
      </w:r>
      <w:r w:rsidR="002B14C5" w:rsidRPr="002B14C5">
        <w:rPr>
          <w:rFonts w:cs="Tahoma" w:hint="eastAsia"/>
          <w:lang w:eastAsia="zh-CN"/>
        </w:rPr>
        <w:t>会议之外，</w:t>
      </w:r>
      <w:r>
        <w:rPr>
          <w:rFonts w:hint="eastAsia"/>
          <w:lang w:eastAsia="zh-CN"/>
        </w:rPr>
        <w:t>塔希克</w:t>
      </w:r>
      <w:r>
        <w:rPr>
          <w:rFonts w:ascii="MS Mincho" w:eastAsia="MS Mincho" w:hAnsi="MS Mincho" w:cs="MS Mincho" w:hint="eastAsia"/>
          <w:lang w:eastAsia="zh-CN"/>
        </w:rPr>
        <w:t>∙</w:t>
      </w:r>
      <w:r>
        <w:rPr>
          <w:rFonts w:ascii="SimSun" w:hAnsi="SimSun" w:cs="SimSun" w:hint="eastAsia"/>
          <w:lang w:eastAsia="zh-CN"/>
        </w:rPr>
        <w:t>阿拉姆里</w:t>
      </w:r>
      <w:r w:rsidR="00D14FB8">
        <w:rPr>
          <w:rFonts w:hint="eastAsia"/>
          <w:lang w:eastAsia="zh-CN"/>
        </w:rPr>
        <w:t>工程师</w:t>
      </w:r>
      <w:r w:rsidR="002B14C5" w:rsidRPr="002B14C5">
        <w:rPr>
          <w:rFonts w:cs="Tahoma" w:hint="eastAsia"/>
          <w:lang w:eastAsia="zh-CN"/>
        </w:rPr>
        <w:t>还积极参加了区域无线电通信大会</w:t>
      </w:r>
      <w:r w:rsidR="00715740">
        <w:rPr>
          <w:rFonts w:cs="Tahoma" w:hint="eastAsia"/>
          <w:lang w:eastAsia="zh-CN"/>
        </w:rPr>
        <w:t>（</w:t>
      </w:r>
      <w:r w:rsidR="002B14C5" w:rsidRPr="002B14C5">
        <w:rPr>
          <w:rFonts w:cs="Tahoma" w:hint="eastAsia"/>
          <w:lang w:eastAsia="zh-CN"/>
        </w:rPr>
        <w:t>RRC-06</w:t>
      </w:r>
      <w:r w:rsidR="00715740">
        <w:rPr>
          <w:rFonts w:cs="Tahoma" w:hint="eastAsia"/>
          <w:lang w:eastAsia="zh-CN"/>
        </w:rPr>
        <w:t>）</w:t>
      </w:r>
      <w:r w:rsidR="002B14C5" w:rsidRPr="002B14C5">
        <w:rPr>
          <w:rFonts w:cs="Tahoma" w:hint="eastAsia"/>
          <w:lang w:eastAsia="zh-CN"/>
        </w:rPr>
        <w:t>及</w:t>
      </w:r>
      <w:r w:rsidR="00715740">
        <w:rPr>
          <w:rFonts w:cs="Tahoma" w:hint="eastAsia"/>
          <w:lang w:eastAsia="zh-CN"/>
        </w:rPr>
        <w:t>与之有关</w:t>
      </w:r>
      <w:r w:rsidR="002B14C5" w:rsidRPr="002B14C5">
        <w:rPr>
          <w:rFonts w:cs="Tahoma" w:hint="eastAsia"/>
          <w:lang w:eastAsia="zh-CN"/>
        </w:rPr>
        <w:t>的国际和区域活动。他还积极参加了与邻国</w:t>
      </w:r>
      <w:r w:rsidR="00715740">
        <w:rPr>
          <w:rFonts w:cs="Tahoma" w:hint="eastAsia"/>
          <w:lang w:eastAsia="zh-CN"/>
        </w:rPr>
        <w:t>举行</w:t>
      </w:r>
      <w:r w:rsidR="002B14C5" w:rsidRPr="002B14C5">
        <w:rPr>
          <w:rFonts w:cs="Tahoma" w:hint="eastAsia"/>
          <w:lang w:eastAsia="zh-CN"/>
        </w:rPr>
        <w:t>的</w:t>
      </w:r>
      <w:r>
        <w:rPr>
          <w:rFonts w:cs="Tahoma" w:hint="eastAsia"/>
          <w:lang w:eastAsia="zh-CN"/>
        </w:rPr>
        <w:t>各种</w:t>
      </w:r>
      <w:r w:rsidR="00715740">
        <w:rPr>
          <w:rFonts w:cs="Tahoma" w:hint="eastAsia"/>
          <w:lang w:eastAsia="zh-CN"/>
        </w:rPr>
        <w:t>调频（</w:t>
      </w:r>
      <w:r w:rsidR="002B14C5" w:rsidRPr="002B14C5">
        <w:rPr>
          <w:rFonts w:cs="Tahoma" w:hint="eastAsia"/>
          <w:lang w:eastAsia="zh-CN"/>
        </w:rPr>
        <w:t>FM</w:t>
      </w:r>
      <w:r w:rsidR="00715740">
        <w:rPr>
          <w:rFonts w:cs="Tahoma" w:hint="eastAsia"/>
          <w:lang w:eastAsia="zh-CN"/>
        </w:rPr>
        <w:t>）广播</w:t>
      </w:r>
      <w:r w:rsidR="002B14C5" w:rsidRPr="002B14C5">
        <w:rPr>
          <w:rFonts w:cs="Tahoma" w:hint="eastAsia"/>
          <w:lang w:eastAsia="zh-CN"/>
        </w:rPr>
        <w:t>协调会议。</w:t>
      </w:r>
    </w:p>
    <w:p w:rsidR="002B14C5" w:rsidRPr="002B14C5" w:rsidRDefault="002B14C5" w:rsidP="00C51963">
      <w:pPr>
        <w:overflowPunct/>
        <w:autoSpaceDE/>
        <w:autoSpaceDN/>
        <w:adjustRightInd/>
        <w:ind w:firstLineChars="200" w:firstLine="480"/>
        <w:textAlignment w:val="auto"/>
        <w:rPr>
          <w:rFonts w:cs="Tahoma"/>
          <w:lang w:eastAsia="zh-CN"/>
        </w:rPr>
      </w:pPr>
      <w:r w:rsidRPr="002B14C5">
        <w:rPr>
          <w:rFonts w:cs="Tahoma" w:hint="eastAsia"/>
          <w:lang w:eastAsia="zh-CN"/>
        </w:rPr>
        <w:t>他目前</w:t>
      </w:r>
      <w:r w:rsidR="00FA63EE">
        <w:rPr>
          <w:rFonts w:cs="Tahoma" w:hint="eastAsia"/>
          <w:lang w:eastAsia="zh-CN"/>
        </w:rPr>
        <w:t>担任</w:t>
      </w:r>
      <w:r w:rsidRPr="002B14C5">
        <w:rPr>
          <w:rFonts w:cs="Tahoma" w:hint="eastAsia"/>
          <w:lang w:eastAsia="zh-CN"/>
        </w:rPr>
        <w:t>CITC</w:t>
      </w:r>
      <w:r w:rsidRPr="002B14C5">
        <w:rPr>
          <w:rFonts w:cs="Tahoma" w:hint="eastAsia"/>
          <w:lang w:eastAsia="zh-CN"/>
        </w:rPr>
        <w:t>国际频率协调部门</w:t>
      </w:r>
      <w:r w:rsidR="00FA63EE">
        <w:rPr>
          <w:rFonts w:cs="Tahoma" w:hint="eastAsia"/>
          <w:lang w:eastAsia="zh-CN"/>
        </w:rPr>
        <w:t>的</w:t>
      </w:r>
      <w:r w:rsidRPr="002B14C5">
        <w:rPr>
          <w:rFonts w:cs="Tahoma" w:hint="eastAsia"/>
          <w:lang w:eastAsia="zh-CN"/>
        </w:rPr>
        <w:t>经理，负责所有地面和空间业务的国际频率协调工作，</w:t>
      </w:r>
      <w:r w:rsidR="00FA63EE">
        <w:rPr>
          <w:rFonts w:cs="Tahoma" w:hint="eastAsia"/>
          <w:lang w:eastAsia="zh-CN"/>
        </w:rPr>
        <w:t>对</w:t>
      </w:r>
      <w:r w:rsidRPr="002B14C5">
        <w:rPr>
          <w:rFonts w:cs="Tahoma" w:hint="eastAsia"/>
          <w:lang w:eastAsia="zh-CN"/>
        </w:rPr>
        <w:t>国际电联</w:t>
      </w:r>
      <w:r w:rsidR="00FA63EE">
        <w:rPr>
          <w:rFonts w:cs="Tahoma" w:hint="eastAsia"/>
          <w:lang w:eastAsia="zh-CN"/>
        </w:rPr>
        <w:t>《</w:t>
      </w:r>
      <w:r w:rsidRPr="002B14C5">
        <w:rPr>
          <w:rFonts w:cs="Tahoma" w:hint="eastAsia"/>
          <w:lang w:eastAsia="zh-CN"/>
        </w:rPr>
        <w:t>无线电规则</w:t>
      </w:r>
      <w:r w:rsidR="00FA63EE">
        <w:rPr>
          <w:rFonts w:cs="Tahoma" w:hint="eastAsia"/>
          <w:lang w:eastAsia="zh-CN"/>
        </w:rPr>
        <w:t>》</w:t>
      </w:r>
      <w:r w:rsidRPr="002B14C5">
        <w:rPr>
          <w:rFonts w:cs="Tahoma" w:hint="eastAsia"/>
          <w:lang w:eastAsia="zh-CN"/>
        </w:rPr>
        <w:t>和</w:t>
      </w:r>
      <w:r w:rsidR="00FA63EE">
        <w:rPr>
          <w:rFonts w:cs="Tahoma" w:hint="eastAsia"/>
          <w:lang w:eastAsia="zh-CN"/>
        </w:rPr>
        <w:t>《程序规则》</w:t>
      </w:r>
      <w:r w:rsidRPr="002B14C5">
        <w:rPr>
          <w:rFonts w:cs="Tahoma" w:hint="eastAsia"/>
          <w:lang w:eastAsia="zh-CN"/>
        </w:rPr>
        <w:t>以及国际电联区域和全球频率分配和</w:t>
      </w:r>
      <w:r w:rsidR="00FA63EE">
        <w:rPr>
          <w:rFonts w:cs="Tahoma" w:hint="eastAsia"/>
          <w:lang w:eastAsia="zh-CN"/>
        </w:rPr>
        <w:t>指配规划及各种</w:t>
      </w:r>
      <w:r w:rsidRPr="002B14C5">
        <w:rPr>
          <w:rFonts w:cs="Tahoma" w:hint="eastAsia"/>
          <w:lang w:eastAsia="zh-CN"/>
        </w:rPr>
        <w:t>国际电联工具</w:t>
      </w:r>
      <w:r w:rsidR="00FA63EE">
        <w:rPr>
          <w:rFonts w:cs="Tahoma" w:hint="eastAsia"/>
          <w:lang w:eastAsia="zh-CN"/>
        </w:rPr>
        <w:t>有着</w:t>
      </w:r>
      <w:r w:rsidR="00FA63EE" w:rsidRPr="002B14C5">
        <w:rPr>
          <w:rFonts w:cs="Tahoma" w:hint="eastAsia"/>
          <w:lang w:eastAsia="zh-CN"/>
        </w:rPr>
        <w:t>全面</w:t>
      </w:r>
      <w:r w:rsidR="00FA63EE">
        <w:rPr>
          <w:rFonts w:cs="Tahoma" w:hint="eastAsia"/>
          <w:lang w:eastAsia="zh-CN"/>
        </w:rPr>
        <w:t>的</w:t>
      </w:r>
      <w:r w:rsidR="00FA63EE" w:rsidRPr="002B14C5">
        <w:rPr>
          <w:rFonts w:cs="Tahoma" w:hint="eastAsia"/>
          <w:lang w:eastAsia="zh-CN"/>
        </w:rPr>
        <w:t>了解</w:t>
      </w:r>
      <w:r w:rsidR="00FA63EE">
        <w:rPr>
          <w:rFonts w:cs="Tahoma" w:hint="eastAsia"/>
          <w:lang w:eastAsia="zh-CN"/>
        </w:rPr>
        <w:t>。</w:t>
      </w:r>
      <w:r w:rsidR="00FA63EE" w:rsidRPr="00ED563A">
        <w:rPr>
          <w:rFonts w:hint="eastAsia"/>
          <w:lang w:eastAsia="zh-CN"/>
        </w:rPr>
        <w:t>阿拉姆里</w:t>
      </w:r>
      <w:r w:rsidRPr="002B14C5">
        <w:rPr>
          <w:rFonts w:cs="Tahoma" w:hint="eastAsia"/>
          <w:lang w:eastAsia="zh-CN"/>
        </w:rPr>
        <w:t>先生</w:t>
      </w:r>
      <w:r w:rsidR="00FA63EE">
        <w:rPr>
          <w:rFonts w:cs="Tahoma" w:hint="eastAsia"/>
          <w:lang w:eastAsia="zh-CN"/>
        </w:rPr>
        <w:t>协助</w:t>
      </w:r>
      <w:r w:rsidRPr="002B14C5">
        <w:rPr>
          <w:rFonts w:cs="Tahoma" w:hint="eastAsia"/>
          <w:lang w:eastAsia="zh-CN"/>
        </w:rPr>
        <w:t>制定了沙特阿拉伯的国家频率</w:t>
      </w:r>
      <w:r w:rsidR="00FA63EE">
        <w:rPr>
          <w:rFonts w:cs="Tahoma" w:hint="eastAsia"/>
          <w:lang w:eastAsia="zh-CN"/>
        </w:rPr>
        <w:t>规划</w:t>
      </w:r>
      <w:r w:rsidRPr="002B14C5">
        <w:rPr>
          <w:rFonts w:cs="Tahoma" w:hint="eastAsia"/>
          <w:lang w:eastAsia="zh-CN"/>
        </w:rPr>
        <w:t>，并根据</w:t>
      </w:r>
      <w:r w:rsidRPr="002B14C5">
        <w:rPr>
          <w:rFonts w:cs="Tahoma" w:hint="eastAsia"/>
          <w:lang w:eastAsia="zh-CN"/>
        </w:rPr>
        <w:t>WRC</w:t>
      </w:r>
      <w:r w:rsidRPr="002B14C5">
        <w:rPr>
          <w:rFonts w:cs="Tahoma" w:hint="eastAsia"/>
          <w:lang w:eastAsia="zh-CN"/>
        </w:rPr>
        <w:t>的决定</w:t>
      </w:r>
      <w:r w:rsidR="00FA63EE">
        <w:rPr>
          <w:rFonts w:cs="Tahoma" w:hint="eastAsia"/>
          <w:lang w:eastAsia="zh-CN"/>
        </w:rPr>
        <w:t>对该规划</w:t>
      </w:r>
      <w:r w:rsidRPr="002B14C5">
        <w:rPr>
          <w:rFonts w:cs="Tahoma" w:hint="eastAsia"/>
          <w:lang w:eastAsia="zh-CN"/>
        </w:rPr>
        <w:t>进行了后续更新。他一直参与</w:t>
      </w:r>
      <w:r w:rsidR="00FA63EE">
        <w:rPr>
          <w:rFonts w:cs="Tahoma" w:hint="eastAsia"/>
          <w:lang w:eastAsia="zh-CN"/>
        </w:rPr>
        <w:t>了</w:t>
      </w:r>
      <w:r w:rsidRPr="002B14C5">
        <w:rPr>
          <w:rFonts w:cs="Tahoma" w:hint="eastAsia"/>
          <w:lang w:eastAsia="zh-CN"/>
        </w:rPr>
        <w:t>沙特阿拉伯媒体</w:t>
      </w:r>
      <w:r w:rsidR="00FA63EE">
        <w:rPr>
          <w:rFonts w:cs="Tahoma" w:hint="eastAsia"/>
          <w:lang w:eastAsia="zh-CN"/>
        </w:rPr>
        <w:t>授权</w:t>
      </w:r>
      <w:r w:rsidRPr="002B14C5">
        <w:rPr>
          <w:rFonts w:cs="Tahoma" w:hint="eastAsia"/>
          <w:lang w:eastAsia="zh-CN"/>
        </w:rPr>
        <w:t>法的</w:t>
      </w:r>
      <w:r w:rsidR="00FA63EE">
        <w:rPr>
          <w:rFonts w:cs="Tahoma" w:hint="eastAsia"/>
          <w:lang w:eastAsia="zh-CN"/>
        </w:rPr>
        <w:t>制定工作</w:t>
      </w:r>
      <w:r w:rsidRPr="002B14C5">
        <w:rPr>
          <w:rFonts w:cs="Tahoma" w:hint="eastAsia"/>
          <w:lang w:eastAsia="zh-CN"/>
        </w:rPr>
        <w:t>。</w:t>
      </w:r>
    </w:p>
    <w:p w:rsidR="002B14C5" w:rsidRPr="002E7F20" w:rsidRDefault="008114BD" w:rsidP="00C51963">
      <w:pPr>
        <w:overflowPunct/>
        <w:autoSpaceDE/>
        <w:autoSpaceDN/>
        <w:adjustRightInd/>
        <w:ind w:firstLineChars="200" w:firstLine="480"/>
        <w:textAlignment w:val="auto"/>
        <w:rPr>
          <w:rFonts w:cs="Tahoma"/>
          <w:b/>
          <w:bCs/>
          <w:szCs w:val="24"/>
          <w:u w:val="single"/>
          <w:lang w:eastAsia="zh-CN"/>
        </w:rPr>
      </w:pPr>
      <w:r>
        <w:rPr>
          <w:rFonts w:hint="eastAsia"/>
          <w:lang w:eastAsia="zh-CN"/>
        </w:rPr>
        <w:t>塔希克</w:t>
      </w:r>
      <w:r>
        <w:rPr>
          <w:rFonts w:ascii="MS Mincho" w:eastAsia="MS Mincho" w:hAnsi="MS Mincho" w:cs="MS Mincho" w:hint="eastAsia"/>
          <w:lang w:eastAsia="zh-CN"/>
        </w:rPr>
        <w:t>∙</w:t>
      </w:r>
      <w:r>
        <w:rPr>
          <w:rFonts w:ascii="SimSun" w:hAnsi="SimSun" w:cs="SimSun" w:hint="eastAsia"/>
          <w:lang w:eastAsia="zh-CN"/>
        </w:rPr>
        <w:t>阿拉姆里</w:t>
      </w:r>
      <w:r w:rsidR="00FA63EE">
        <w:rPr>
          <w:rFonts w:hint="eastAsia"/>
          <w:lang w:eastAsia="zh-CN"/>
        </w:rPr>
        <w:t>工程师</w:t>
      </w:r>
      <w:r w:rsidR="002B14C5" w:rsidRPr="002B14C5">
        <w:rPr>
          <w:rFonts w:cs="Tahoma" w:hint="eastAsia"/>
          <w:lang w:eastAsia="zh-CN"/>
        </w:rPr>
        <w:t>拥有美国</w:t>
      </w:r>
      <w:r w:rsidR="00FA63EE">
        <w:rPr>
          <w:rFonts w:cs="Tahoma" w:hint="eastAsia"/>
          <w:lang w:eastAsia="zh-CN"/>
        </w:rPr>
        <w:t>德州</w:t>
      </w:r>
      <w:r w:rsidR="002B14C5" w:rsidRPr="002B14C5">
        <w:rPr>
          <w:rFonts w:cs="Tahoma" w:hint="eastAsia"/>
          <w:lang w:eastAsia="zh-CN"/>
        </w:rPr>
        <w:t>达拉斯南方卫理公会大学</w:t>
      </w:r>
      <w:r w:rsidR="00FA63EE">
        <w:rPr>
          <w:rFonts w:cs="Tahoma" w:hint="eastAsia"/>
          <w:lang w:eastAsia="zh-CN"/>
        </w:rPr>
        <w:t>（</w:t>
      </w:r>
      <w:r w:rsidR="002B14C5" w:rsidRPr="002B14C5">
        <w:rPr>
          <w:rFonts w:cs="Tahoma" w:hint="eastAsia"/>
          <w:lang w:eastAsia="zh-CN"/>
        </w:rPr>
        <w:t>SMU</w:t>
      </w:r>
      <w:r w:rsidR="00FA63EE">
        <w:rPr>
          <w:rFonts w:cs="Tahoma" w:hint="eastAsia"/>
          <w:lang w:eastAsia="zh-CN"/>
        </w:rPr>
        <w:t>）</w:t>
      </w:r>
      <w:r w:rsidR="002B14C5" w:rsidRPr="002B14C5">
        <w:rPr>
          <w:rFonts w:cs="Tahoma" w:hint="eastAsia"/>
          <w:lang w:eastAsia="zh-CN"/>
        </w:rPr>
        <w:t>的电信与网络工程</w:t>
      </w:r>
      <w:r w:rsidR="00FA63EE">
        <w:rPr>
          <w:rFonts w:cs="Tahoma" w:hint="eastAsia"/>
          <w:lang w:eastAsia="zh-CN"/>
        </w:rPr>
        <w:t>理学</w:t>
      </w:r>
      <w:r w:rsidR="002B14C5" w:rsidRPr="002B14C5">
        <w:rPr>
          <w:rFonts w:cs="Tahoma" w:hint="eastAsia"/>
          <w:lang w:eastAsia="zh-CN"/>
        </w:rPr>
        <w:t>硕士学位，并</w:t>
      </w:r>
      <w:r w:rsidR="00FA63EE">
        <w:rPr>
          <w:rFonts w:cs="Tahoma" w:hint="eastAsia"/>
          <w:lang w:eastAsia="zh-CN"/>
        </w:rPr>
        <w:t>获得了</w:t>
      </w:r>
      <w:r w:rsidR="002B14C5" w:rsidRPr="002B14C5">
        <w:rPr>
          <w:rFonts w:cs="Tahoma" w:hint="eastAsia"/>
          <w:lang w:eastAsia="zh-CN"/>
        </w:rPr>
        <w:t>沙特阿拉伯国王法赫德石油和矿业大学电子工程理学士学位。</w:t>
      </w:r>
    </w:p>
    <w:p w:rsidR="00954647" w:rsidRPr="002E7F20" w:rsidRDefault="00954647" w:rsidP="00954647">
      <w:pPr>
        <w:jc w:val="both"/>
        <w:rPr>
          <w:rFonts w:cs="Tahoma"/>
          <w:lang w:eastAsia="zh-CN"/>
        </w:rPr>
      </w:pPr>
    </w:p>
    <w:p w:rsidR="0061536F" w:rsidRDefault="0061536F" w:rsidP="0032202E">
      <w:pPr>
        <w:pStyle w:val="Reasons"/>
        <w:rPr>
          <w:lang w:eastAsia="zh-CN"/>
        </w:rPr>
      </w:pPr>
    </w:p>
    <w:p w:rsidR="0061536F" w:rsidRDefault="0061536F">
      <w:pPr>
        <w:jc w:val="center"/>
      </w:pPr>
      <w:r>
        <w:t>______________</w:t>
      </w:r>
    </w:p>
    <w:sectPr w:rsidR="0061536F" w:rsidSect="00BA20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049" w:rsidRDefault="00C07049">
      <w:r>
        <w:separator/>
      </w:r>
    </w:p>
  </w:endnote>
  <w:endnote w:type="continuationSeparator" w:id="0">
    <w:p w:rsidR="00C07049" w:rsidRDefault="00C0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46" w:rsidRDefault="003009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85" w:rsidRDefault="001D3D85" w:rsidP="001D3D85">
    <w:pPr>
      <w:pStyle w:val="Footer"/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43D" w:rsidRDefault="0053143D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3143D" w:rsidRDefault="0053143D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049" w:rsidRDefault="00C07049">
      <w:r>
        <w:t>____________________</w:t>
      </w:r>
    </w:p>
  </w:footnote>
  <w:footnote w:type="continuationSeparator" w:id="0">
    <w:p w:rsidR="00C07049" w:rsidRDefault="00C0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46" w:rsidRDefault="003009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43D" w:rsidRDefault="0053143D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00946">
      <w:rPr>
        <w:noProof/>
      </w:rPr>
      <w:t>3</w:t>
    </w:r>
    <w:r>
      <w:fldChar w:fldCharType="end"/>
    </w:r>
  </w:p>
  <w:p w:rsidR="0053143D" w:rsidRPr="00C710E5" w:rsidRDefault="0053143D" w:rsidP="0061536F">
    <w:pPr>
      <w:pStyle w:val="Header"/>
    </w:pPr>
    <w:r>
      <w:t>PP18/</w:t>
    </w:r>
    <w:r w:rsidR="001D3D85">
      <w:rPr>
        <w:lang w:eastAsia="zh-CN"/>
      </w:rPr>
      <w:t>28</w:t>
    </w:r>
    <w:r>
      <w:t>-</w:t>
    </w:r>
    <w:r w:rsidRPr="00C929E0">
      <w:t>C</w:t>
    </w:r>
  </w:p>
  <w:p w:rsidR="0053143D" w:rsidRPr="00811D55" w:rsidRDefault="0053143D" w:rsidP="00811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46" w:rsidRDefault="003009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2723"/>
    <w:multiLevelType w:val="hybridMultilevel"/>
    <w:tmpl w:val="88C0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A54C4"/>
    <w:multiLevelType w:val="hybridMultilevel"/>
    <w:tmpl w:val="39561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41"/>
    <w:rsid w:val="000107C1"/>
    <w:rsid w:val="000134DB"/>
    <w:rsid w:val="00014808"/>
    <w:rsid w:val="00040A47"/>
    <w:rsid w:val="00057B6E"/>
    <w:rsid w:val="00076062"/>
    <w:rsid w:val="00081928"/>
    <w:rsid w:val="0009673E"/>
    <w:rsid w:val="000A7930"/>
    <w:rsid w:val="000C4701"/>
    <w:rsid w:val="000D2E96"/>
    <w:rsid w:val="000E4C7A"/>
    <w:rsid w:val="000F68C6"/>
    <w:rsid w:val="00121D88"/>
    <w:rsid w:val="00124C8F"/>
    <w:rsid w:val="00125484"/>
    <w:rsid w:val="00126FE1"/>
    <w:rsid w:val="0013327E"/>
    <w:rsid w:val="00137909"/>
    <w:rsid w:val="0014254A"/>
    <w:rsid w:val="00154022"/>
    <w:rsid w:val="00165D44"/>
    <w:rsid w:val="00166349"/>
    <w:rsid w:val="00167FD3"/>
    <w:rsid w:val="00170BC5"/>
    <w:rsid w:val="00171990"/>
    <w:rsid w:val="0018582D"/>
    <w:rsid w:val="00196003"/>
    <w:rsid w:val="001A0EEB"/>
    <w:rsid w:val="001A4A66"/>
    <w:rsid w:val="001A554A"/>
    <w:rsid w:val="001B25D1"/>
    <w:rsid w:val="001D3D85"/>
    <w:rsid w:val="001F2D9A"/>
    <w:rsid w:val="002155B0"/>
    <w:rsid w:val="00215729"/>
    <w:rsid w:val="00217A36"/>
    <w:rsid w:val="00225516"/>
    <w:rsid w:val="00231ABC"/>
    <w:rsid w:val="00241DDB"/>
    <w:rsid w:val="00242739"/>
    <w:rsid w:val="00253C4E"/>
    <w:rsid w:val="002578B4"/>
    <w:rsid w:val="00276DA4"/>
    <w:rsid w:val="00280404"/>
    <w:rsid w:val="002A0F5C"/>
    <w:rsid w:val="002A2125"/>
    <w:rsid w:val="002B14C5"/>
    <w:rsid w:val="002B39F5"/>
    <w:rsid w:val="002B46C9"/>
    <w:rsid w:val="002C0760"/>
    <w:rsid w:val="002D3125"/>
    <w:rsid w:val="002E37AF"/>
    <w:rsid w:val="00300946"/>
    <w:rsid w:val="00307225"/>
    <w:rsid w:val="0032228A"/>
    <w:rsid w:val="00331285"/>
    <w:rsid w:val="00336D77"/>
    <w:rsid w:val="0034500E"/>
    <w:rsid w:val="003458BF"/>
    <w:rsid w:val="003477D4"/>
    <w:rsid w:val="00355D09"/>
    <w:rsid w:val="00375BBA"/>
    <w:rsid w:val="003760D8"/>
    <w:rsid w:val="00383A29"/>
    <w:rsid w:val="0038484C"/>
    <w:rsid w:val="0038575F"/>
    <w:rsid w:val="00387EA2"/>
    <w:rsid w:val="003907C4"/>
    <w:rsid w:val="00395CE4"/>
    <w:rsid w:val="003C18CA"/>
    <w:rsid w:val="003C256D"/>
    <w:rsid w:val="004014B0"/>
    <w:rsid w:val="00402A1F"/>
    <w:rsid w:val="00414872"/>
    <w:rsid w:val="00426AC1"/>
    <w:rsid w:val="0045019C"/>
    <w:rsid w:val="00463D09"/>
    <w:rsid w:val="004676C0"/>
    <w:rsid w:val="00476923"/>
    <w:rsid w:val="00476CAF"/>
    <w:rsid w:val="00485E71"/>
    <w:rsid w:val="004B7F20"/>
    <w:rsid w:val="004C0762"/>
    <w:rsid w:val="004C379A"/>
    <w:rsid w:val="004D3182"/>
    <w:rsid w:val="005061F9"/>
    <w:rsid w:val="00517E65"/>
    <w:rsid w:val="0053143D"/>
    <w:rsid w:val="005356FD"/>
    <w:rsid w:val="0053664C"/>
    <w:rsid w:val="00542073"/>
    <w:rsid w:val="00554E24"/>
    <w:rsid w:val="00564B8D"/>
    <w:rsid w:val="00567130"/>
    <w:rsid w:val="00596A53"/>
    <w:rsid w:val="00597B49"/>
    <w:rsid w:val="005A19E7"/>
    <w:rsid w:val="005A6A1D"/>
    <w:rsid w:val="005C1E39"/>
    <w:rsid w:val="005E4794"/>
    <w:rsid w:val="005E63FA"/>
    <w:rsid w:val="005F67CE"/>
    <w:rsid w:val="00614563"/>
    <w:rsid w:val="0061536F"/>
    <w:rsid w:val="00617BE4"/>
    <w:rsid w:val="00622189"/>
    <w:rsid w:val="0067125A"/>
    <w:rsid w:val="00680265"/>
    <w:rsid w:val="00687D43"/>
    <w:rsid w:val="006A0092"/>
    <w:rsid w:val="006B6BE3"/>
    <w:rsid w:val="006E57C8"/>
    <w:rsid w:val="006E6BA4"/>
    <w:rsid w:val="006F0211"/>
    <w:rsid w:val="00715740"/>
    <w:rsid w:val="00720F1E"/>
    <w:rsid w:val="007235A4"/>
    <w:rsid w:val="00726514"/>
    <w:rsid w:val="0073319E"/>
    <w:rsid w:val="00750829"/>
    <w:rsid w:val="00765341"/>
    <w:rsid w:val="00766737"/>
    <w:rsid w:val="00770CF8"/>
    <w:rsid w:val="007917DE"/>
    <w:rsid w:val="007B558F"/>
    <w:rsid w:val="007B5E0B"/>
    <w:rsid w:val="007B6345"/>
    <w:rsid w:val="007C4DC3"/>
    <w:rsid w:val="007E4B05"/>
    <w:rsid w:val="00803224"/>
    <w:rsid w:val="008114BD"/>
    <w:rsid w:val="00811D55"/>
    <w:rsid w:val="00814482"/>
    <w:rsid w:val="008160BF"/>
    <w:rsid w:val="00823FA6"/>
    <w:rsid w:val="008273E4"/>
    <w:rsid w:val="008433E4"/>
    <w:rsid w:val="00846071"/>
    <w:rsid w:val="00850AEF"/>
    <w:rsid w:val="008726C7"/>
    <w:rsid w:val="00882401"/>
    <w:rsid w:val="00897C80"/>
    <w:rsid w:val="008A17A3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54647"/>
    <w:rsid w:val="009556AC"/>
    <w:rsid w:val="00961D65"/>
    <w:rsid w:val="00962254"/>
    <w:rsid w:val="0099173A"/>
    <w:rsid w:val="00997FEE"/>
    <w:rsid w:val="009A47A2"/>
    <w:rsid w:val="009A673B"/>
    <w:rsid w:val="009C4B97"/>
    <w:rsid w:val="009D1E73"/>
    <w:rsid w:val="009D1E93"/>
    <w:rsid w:val="009D5E94"/>
    <w:rsid w:val="00A03693"/>
    <w:rsid w:val="00A23536"/>
    <w:rsid w:val="00A36C98"/>
    <w:rsid w:val="00A5434E"/>
    <w:rsid w:val="00A6085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30510"/>
    <w:rsid w:val="00B317D5"/>
    <w:rsid w:val="00B60A63"/>
    <w:rsid w:val="00B650EC"/>
    <w:rsid w:val="00B96F78"/>
    <w:rsid w:val="00BA154E"/>
    <w:rsid w:val="00BA20B6"/>
    <w:rsid w:val="00BB7F57"/>
    <w:rsid w:val="00BF720B"/>
    <w:rsid w:val="00C04511"/>
    <w:rsid w:val="00C07049"/>
    <w:rsid w:val="00C101EE"/>
    <w:rsid w:val="00C1246F"/>
    <w:rsid w:val="00C16846"/>
    <w:rsid w:val="00C16AC0"/>
    <w:rsid w:val="00C40FEE"/>
    <w:rsid w:val="00C51319"/>
    <w:rsid w:val="00C51963"/>
    <w:rsid w:val="00C525E7"/>
    <w:rsid w:val="00C561F1"/>
    <w:rsid w:val="00C710E5"/>
    <w:rsid w:val="00C73FA3"/>
    <w:rsid w:val="00C74FED"/>
    <w:rsid w:val="00C75C00"/>
    <w:rsid w:val="00C8508A"/>
    <w:rsid w:val="00C925D8"/>
    <w:rsid w:val="00C948C8"/>
    <w:rsid w:val="00CA38C9"/>
    <w:rsid w:val="00CA401B"/>
    <w:rsid w:val="00CB1CAA"/>
    <w:rsid w:val="00CB2BA8"/>
    <w:rsid w:val="00CB57E1"/>
    <w:rsid w:val="00CB66EF"/>
    <w:rsid w:val="00CE40BB"/>
    <w:rsid w:val="00CF05C0"/>
    <w:rsid w:val="00D01CD7"/>
    <w:rsid w:val="00D14FB8"/>
    <w:rsid w:val="00D2057D"/>
    <w:rsid w:val="00D215E8"/>
    <w:rsid w:val="00D220B8"/>
    <w:rsid w:val="00D31426"/>
    <w:rsid w:val="00D57C64"/>
    <w:rsid w:val="00D65220"/>
    <w:rsid w:val="00D82A9F"/>
    <w:rsid w:val="00D84A90"/>
    <w:rsid w:val="00D97614"/>
    <w:rsid w:val="00DB11A1"/>
    <w:rsid w:val="00DC6137"/>
    <w:rsid w:val="00DC7B6C"/>
    <w:rsid w:val="00DD26B1"/>
    <w:rsid w:val="00DF23FC"/>
    <w:rsid w:val="00DF39CD"/>
    <w:rsid w:val="00DF51DD"/>
    <w:rsid w:val="00E121F2"/>
    <w:rsid w:val="00E14572"/>
    <w:rsid w:val="00E15F35"/>
    <w:rsid w:val="00E26F09"/>
    <w:rsid w:val="00E46F9A"/>
    <w:rsid w:val="00E56E57"/>
    <w:rsid w:val="00E86B6E"/>
    <w:rsid w:val="00EA7AF6"/>
    <w:rsid w:val="00EC0AD7"/>
    <w:rsid w:val="00ED563A"/>
    <w:rsid w:val="00EE5D89"/>
    <w:rsid w:val="00EF2642"/>
    <w:rsid w:val="00EF3681"/>
    <w:rsid w:val="00EF5523"/>
    <w:rsid w:val="00F00FD0"/>
    <w:rsid w:val="00F02A26"/>
    <w:rsid w:val="00F20BC2"/>
    <w:rsid w:val="00F24F0A"/>
    <w:rsid w:val="00F342E4"/>
    <w:rsid w:val="00F4021A"/>
    <w:rsid w:val="00F44613"/>
    <w:rsid w:val="00F5022A"/>
    <w:rsid w:val="00F574D8"/>
    <w:rsid w:val="00F71A68"/>
    <w:rsid w:val="00F8072E"/>
    <w:rsid w:val="00F9189B"/>
    <w:rsid w:val="00FA63EE"/>
    <w:rsid w:val="00FB0018"/>
    <w:rsid w:val="00FB749B"/>
    <w:rsid w:val="00FC63DE"/>
    <w:rsid w:val="00FD7B1D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ADB4E8-D9FE-49EE-B28F-5DFB7567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styleId="NoSpacing">
    <w:name w:val="No Spacing"/>
    <w:uiPriority w:val="99"/>
    <w:qFormat/>
    <w:rsid w:val="00CB2BA8"/>
    <w:rPr>
      <w:rFonts w:ascii="Calibri" w:eastAsia="Calibri" w:hAnsi="Calibri"/>
      <w:sz w:val="22"/>
      <w:szCs w:val="22"/>
      <w:lang w:val="fr-CA" w:eastAsia="en-US"/>
    </w:rPr>
  </w:style>
  <w:style w:type="paragraph" w:customStyle="1" w:styleId="Char">
    <w:name w:val="Char"/>
    <w:basedOn w:val="Normal"/>
    <w:rsid w:val="00CB2BA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table" w:styleId="TableGrid">
    <w:name w:val="Table Grid"/>
    <w:basedOn w:val="TableNormal"/>
    <w:rsid w:val="0095464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200C-CAC2-4F93-9AFA-505FC4CC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Candidature for the post of RRB member</vt:lpstr>
    </vt:vector>
  </TitlesOfParts>
  <Manager>General Secretariat - Pool</Manager>
  <Company>International Telecommunication Union (ITU)</Company>
  <LinksUpToDate>false</LinksUpToDate>
  <CharactersWithSpaces>1539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for the post of RRB member</dc:title>
  <dc:subject>Plenipotentiary Conference (PP-06)</dc:subject>
  <dc:creator>Cong, Cong</dc:creator>
  <cp:keywords>PP-18, PP18</cp:keywords>
  <dc:description/>
  <cp:lastModifiedBy>Janin</cp:lastModifiedBy>
  <cp:revision>3</cp:revision>
  <cp:lastPrinted>2017-11-21T11:01:00Z</cp:lastPrinted>
  <dcterms:created xsi:type="dcterms:W3CDTF">2018-06-15T09:26:00Z</dcterms:created>
  <dcterms:modified xsi:type="dcterms:W3CDTF">2018-06-15T09:26:00Z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