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11753B">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11753B">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11753B">
              <w:rPr>
                <w:b/>
                <w:bCs/>
                <w:position w:val="6"/>
                <w:szCs w:val="24"/>
              </w:rPr>
              <w:t>Dubai</w:t>
            </w:r>
            <w:r w:rsidRPr="00936F04">
              <w:rPr>
                <w:b/>
                <w:bCs/>
                <w:position w:val="6"/>
                <w:szCs w:val="24"/>
              </w:rPr>
              <w:t>, 2</w:t>
            </w:r>
            <w:r w:rsidR="0011753B">
              <w:rPr>
                <w:b/>
                <w:bCs/>
                <w:position w:val="6"/>
                <w:szCs w:val="24"/>
              </w:rPr>
              <w:t>9</w:t>
            </w:r>
            <w:r w:rsidRPr="00936F04">
              <w:rPr>
                <w:b/>
                <w:bCs/>
                <w:position w:val="6"/>
                <w:szCs w:val="24"/>
              </w:rPr>
              <w:t xml:space="preserve"> October </w:t>
            </w:r>
            <w:r>
              <w:rPr>
                <w:b/>
                <w:bCs/>
                <w:position w:val="6"/>
                <w:szCs w:val="24"/>
              </w:rPr>
              <w:t xml:space="preserve">– </w:t>
            </w:r>
            <w:r w:rsidR="0011753B">
              <w:rPr>
                <w:b/>
                <w:bCs/>
                <w:position w:val="6"/>
                <w:szCs w:val="24"/>
              </w:rPr>
              <w:t>16</w:t>
            </w:r>
            <w:r>
              <w:rPr>
                <w:b/>
                <w:bCs/>
                <w:position w:val="6"/>
                <w:szCs w:val="24"/>
              </w:rPr>
              <w:t xml:space="preserve"> November 201</w:t>
            </w:r>
            <w:r w:rsidR="0011753B">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F8B8045" wp14:editId="35C4AC6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2460D9" w:rsidP="002E77F4">
            <w:pPr>
              <w:pStyle w:val="Committee"/>
              <w:spacing w:after="0"/>
            </w:pPr>
            <w:bookmarkStart w:id="3" w:name="dnum" w:colFirst="1" w:colLast="1"/>
            <w:bookmarkStart w:id="4" w:name="dmeeting" w:colFirst="0" w:colLast="0"/>
            <w:bookmarkEnd w:id="2"/>
            <w:r>
              <w:t>COMMITTEE 3</w:t>
            </w:r>
          </w:p>
        </w:tc>
        <w:tc>
          <w:tcPr>
            <w:tcW w:w="3402" w:type="dxa"/>
          </w:tcPr>
          <w:p w:rsidR="001A16ED" w:rsidRPr="00F44B1A" w:rsidRDefault="001A16ED" w:rsidP="001966EB">
            <w:pPr>
              <w:tabs>
                <w:tab w:val="left" w:pos="851"/>
              </w:tabs>
              <w:spacing w:before="0"/>
              <w:rPr>
                <w:rFonts w:cstheme="minorHAnsi"/>
                <w:b/>
                <w:szCs w:val="24"/>
              </w:rPr>
            </w:pPr>
            <w:r>
              <w:rPr>
                <w:rFonts w:cstheme="minorHAnsi"/>
                <w:b/>
                <w:szCs w:val="24"/>
              </w:rPr>
              <w:t xml:space="preserve">Document </w:t>
            </w:r>
            <w:r w:rsidR="001966EB">
              <w:rPr>
                <w:rFonts w:cstheme="minorHAnsi"/>
                <w:b/>
                <w:szCs w:val="24"/>
              </w:rPr>
              <w:t>26</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767F97" w:rsidP="007B551F">
            <w:pPr>
              <w:spacing w:before="0"/>
              <w:rPr>
                <w:rFonts w:cstheme="minorHAnsi"/>
                <w:szCs w:val="24"/>
              </w:rPr>
            </w:pPr>
            <w:r>
              <w:rPr>
                <w:rFonts w:cstheme="minorHAnsi"/>
                <w:b/>
                <w:szCs w:val="24"/>
              </w:rPr>
              <w:t>29</w:t>
            </w:r>
            <w:r w:rsidR="007B551F">
              <w:rPr>
                <w:rFonts w:cstheme="minorHAnsi"/>
                <w:b/>
                <w:szCs w:val="24"/>
              </w:rPr>
              <w:t xml:space="preserve"> June </w:t>
            </w:r>
            <w:r w:rsidR="001A16ED" w:rsidRPr="00D96B4B">
              <w:rPr>
                <w:rFonts w:cstheme="minorHAnsi"/>
                <w:b/>
                <w:szCs w:val="24"/>
              </w:rPr>
              <w:t>201</w:t>
            </w:r>
            <w:r w:rsidR="001966EB">
              <w:rPr>
                <w:rFonts w:cstheme="minorHAnsi"/>
                <w:b/>
                <w:szCs w:val="24"/>
              </w:rPr>
              <w:t>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w:t>
            </w:r>
            <w:r w:rsidR="002F3166">
              <w:rPr>
                <w:rFonts w:cstheme="minorHAnsi"/>
                <w:b/>
                <w:szCs w:val="24"/>
              </w:rPr>
              <w:t xml:space="preserve"> </w:t>
            </w:r>
            <w:r w:rsidRPr="00D96B4B">
              <w:rPr>
                <w:rFonts w:cstheme="minorHAnsi"/>
                <w:b/>
                <w:szCs w:val="24"/>
              </w:rPr>
              <w:t xml:space="preserve">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2460D9" w:rsidP="00FD3B0B">
            <w:pPr>
              <w:pStyle w:val="Source"/>
              <w:framePr w:hSpace="0" w:wrap="auto" w:hAnchor="text" w:yAlign="inline"/>
            </w:pPr>
            <w:r w:rsidRPr="002460D9">
              <w:t>Note by the Secretary-General</w:t>
            </w:r>
          </w:p>
        </w:tc>
      </w:tr>
      <w:tr w:rsidR="001A16ED" w:rsidRPr="00C324A8" w:rsidTr="006A046E">
        <w:trPr>
          <w:cantSplit/>
          <w:trHeight w:val="23"/>
        </w:trPr>
        <w:tc>
          <w:tcPr>
            <w:tcW w:w="10031" w:type="dxa"/>
            <w:gridSpan w:val="2"/>
            <w:shd w:val="clear" w:color="auto" w:fill="auto"/>
          </w:tcPr>
          <w:p w:rsidR="001A16ED" w:rsidRDefault="00FD3B0B" w:rsidP="00B257CF">
            <w:pPr>
              <w:pStyle w:val="Title1"/>
              <w:framePr w:hSpace="0" w:wrap="auto" w:hAnchor="text" w:yAlign="inline"/>
            </w:pPr>
            <w:r>
              <w:t>CONTRIBUTION TO DEFRAYING THE EXPENSES OF</w:t>
            </w:r>
            <w:r>
              <w:br/>
              <w:t>THE PLENIPOTENTIARY CONFERENCE (PP-1</w:t>
            </w:r>
            <w:r w:rsidR="0011753B">
              <w:t>8</w:t>
            </w:r>
            <w:r>
              <w:t>)</w:t>
            </w:r>
          </w:p>
        </w:tc>
      </w:tr>
      <w:tr w:rsidR="001A16ED" w:rsidRPr="00C324A8" w:rsidTr="006A046E">
        <w:trPr>
          <w:cantSplit/>
          <w:trHeight w:val="23"/>
        </w:trPr>
        <w:tc>
          <w:tcPr>
            <w:tcW w:w="10031" w:type="dxa"/>
            <w:gridSpan w:val="2"/>
            <w:shd w:val="clear" w:color="auto" w:fill="auto"/>
          </w:tcPr>
          <w:p w:rsidR="001A16ED" w:rsidRPr="00A43CAC" w:rsidRDefault="001A16ED" w:rsidP="00FD3B0B">
            <w:pPr>
              <w:pStyle w:val="Title1"/>
              <w:framePr w:hSpace="0" w:wrap="auto" w:hAnchor="text" w:yAlign="inline"/>
              <w:spacing w:before="120"/>
              <w:rPr>
                <w:i/>
                <w:iCs/>
                <w:sz w:val="24"/>
                <w:szCs w:val="24"/>
              </w:rPr>
            </w:pPr>
          </w:p>
        </w:tc>
      </w:tr>
    </w:tbl>
    <w:bookmarkEnd w:id="7"/>
    <w:bookmarkEnd w:id="8"/>
    <w:p w:rsidR="00FD3B0B" w:rsidRPr="00FD3B0B" w:rsidRDefault="00FD3B0B"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No. 476 of the Convention of the International Telecommunication Union provides that:</w:t>
      </w:r>
    </w:p>
    <w:p w:rsidR="00FD3B0B" w:rsidRPr="00FD3B0B" w:rsidRDefault="008D4206"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Pr>
          <w:rFonts w:asciiTheme="minorHAnsi" w:hAnsiTheme="minorHAnsi"/>
          <w:b w:val="0"/>
          <w:bCs/>
          <w:szCs w:val="24"/>
        </w:rPr>
        <w:t>“</w:t>
      </w:r>
      <w:r w:rsidR="00FD3B0B" w:rsidRPr="00FD3B0B">
        <w:rPr>
          <w:rFonts w:asciiTheme="minorHAnsi" w:hAnsiTheme="minorHAnsi"/>
          <w:b w:val="0"/>
          <w:bCs/>
          <w:szCs w:val="24"/>
        </w:rPr>
        <w:t>4</w:t>
      </w:r>
      <w:r w:rsidR="00FD3B0B" w:rsidRPr="00FD3B0B">
        <w:rPr>
          <w:rFonts w:asciiTheme="minorHAnsi" w:hAnsiTheme="minorHAnsi"/>
          <w:b w:val="0"/>
          <w:bCs/>
          <w:szCs w:val="24"/>
        </w:rPr>
        <w:tab/>
        <w:t>1)</w:t>
      </w:r>
      <w:r w:rsidR="00FD3B0B" w:rsidRPr="00FD3B0B">
        <w:rPr>
          <w:rFonts w:asciiTheme="minorHAnsi" w:hAnsiTheme="minorHAnsi"/>
          <w:b w:val="0"/>
          <w:bCs/>
          <w:szCs w:val="24"/>
        </w:rPr>
        <w:tab/>
        <w:t>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w:t>
      </w:r>
      <w:bookmarkStart w:id="9" w:name="_GoBack"/>
      <w:bookmarkEnd w:id="9"/>
      <w:r w:rsidR="00FD3B0B" w:rsidRPr="00FD3B0B">
        <w:rPr>
          <w:rFonts w:asciiTheme="minorHAnsi" w:hAnsiTheme="minorHAnsi"/>
          <w:b w:val="0"/>
          <w:bCs/>
          <w:szCs w:val="24"/>
        </w:rPr>
        <w:t>ferences and meetings and in accordance with the Financial Regulations. Nevertheless, Sector Members will not be charged separately for their attendance at a conference, assembly or meeting of their respective Sectors, except in the case of regional</w:t>
      </w:r>
      <w:r w:rsidR="00FD3B0B">
        <w:rPr>
          <w:rFonts w:asciiTheme="minorHAnsi" w:hAnsiTheme="minorHAnsi"/>
          <w:b w:val="0"/>
          <w:bCs/>
          <w:szCs w:val="24"/>
        </w:rPr>
        <w:t xml:space="preserve"> </w:t>
      </w:r>
      <w:proofErr w:type="spellStart"/>
      <w:r w:rsidR="00FD3B0B">
        <w:rPr>
          <w:rFonts w:asciiTheme="minorHAnsi" w:hAnsiTheme="minorHAnsi"/>
          <w:b w:val="0"/>
          <w:bCs/>
          <w:szCs w:val="24"/>
        </w:rPr>
        <w:t>radiocommunication</w:t>
      </w:r>
      <w:proofErr w:type="spellEnd"/>
      <w:r w:rsidR="00FD3B0B">
        <w:rPr>
          <w:rFonts w:asciiTheme="minorHAnsi" w:hAnsiTheme="minorHAnsi"/>
          <w:b w:val="0"/>
          <w:bCs/>
          <w:szCs w:val="24"/>
        </w:rPr>
        <w:t xml:space="preserve"> conferences</w:t>
      </w:r>
      <w:r>
        <w:rPr>
          <w:rFonts w:asciiTheme="minorHAnsi" w:hAnsiTheme="minorHAnsi"/>
          <w:b w:val="0"/>
          <w:bCs/>
          <w:szCs w:val="24"/>
        </w:rPr>
        <w:t>.”</w:t>
      </w:r>
    </w:p>
    <w:p w:rsidR="00FD3B0B" w:rsidRPr="00FD3B0B" w:rsidRDefault="00FD3B0B"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 xml:space="preserve">Article 7.5 of the Financial Regulations stipulates that: </w:t>
      </w:r>
    </w:p>
    <w:p w:rsidR="00FD3B0B" w:rsidRPr="00FD3B0B" w:rsidRDefault="008D4206"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Pr>
          <w:rFonts w:asciiTheme="minorHAnsi" w:hAnsiTheme="minorHAnsi"/>
          <w:b w:val="0"/>
          <w:bCs/>
          <w:szCs w:val="24"/>
        </w:rPr>
        <w:t>“</w:t>
      </w:r>
      <w:r w:rsidR="00FD3B0B" w:rsidRPr="00FD3B0B">
        <w:rPr>
          <w:rFonts w:asciiTheme="minorHAnsi" w:hAnsiTheme="minorHAnsi"/>
          <w:b w:val="0"/>
          <w:bCs/>
          <w:szCs w:val="24"/>
        </w:rPr>
        <w:t>a)</w:t>
      </w:r>
      <w:r w:rsidR="00FD3B0B" w:rsidRPr="00FD3B0B">
        <w:rPr>
          <w:rFonts w:asciiTheme="minorHAnsi" w:hAnsiTheme="minorHAnsi"/>
          <w:b w:val="0"/>
          <w:bCs/>
          <w:szCs w:val="24"/>
        </w:rPr>
        <w:tab/>
        <w:t>Subject to the provisions of paragraph b) below, the contributions mentioned in No. 476 of the Convention shall be based on the free choice of a class of contribution from the scale given in No. 468 of the Convention.</w:t>
      </w:r>
    </w:p>
    <w:p w:rsidR="00FD3B0B" w:rsidRPr="00FD3B0B" w:rsidRDefault="00FD3B0B"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b)</w:t>
      </w:r>
      <w:r w:rsidRPr="00FD3B0B">
        <w:rPr>
          <w:rFonts w:asciiTheme="minorHAnsi" w:hAnsiTheme="minorHAnsi"/>
          <w:b w:val="0"/>
          <w:bCs/>
          <w:szCs w:val="24"/>
        </w:rPr>
        <w:tab/>
        <w:t xml:space="preserve">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revenue. They shall bear interest from the </w:t>
      </w:r>
      <w:proofErr w:type="gramStart"/>
      <w:r w:rsidRPr="00FD3B0B">
        <w:rPr>
          <w:rFonts w:asciiTheme="minorHAnsi" w:hAnsiTheme="minorHAnsi"/>
          <w:b w:val="0"/>
          <w:bCs/>
          <w:szCs w:val="24"/>
        </w:rPr>
        <w:t>sixtieth</w:t>
      </w:r>
      <w:proofErr w:type="gramEnd"/>
      <w:r w:rsidRPr="00FD3B0B">
        <w:rPr>
          <w:rFonts w:asciiTheme="minorHAnsi" w:hAnsiTheme="minorHAnsi"/>
          <w:b w:val="0"/>
          <w:bCs/>
          <w:szCs w:val="24"/>
        </w:rPr>
        <w:t xml:space="preserve"> day following the day on which accounts are sent out, at the rates set in No. 474 of the Convention. Non-exempted international organizations and Sector Members shall contribute</w:t>
      </w:r>
      <w:r>
        <w:rPr>
          <w:rFonts w:asciiTheme="minorHAnsi" w:hAnsiTheme="minorHAnsi"/>
          <w:b w:val="0"/>
          <w:bCs/>
          <w:szCs w:val="24"/>
        </w:rPr>
        <w:t xml:space="preserve"> at a minimum level of one unit</w:t>
      </w:r>
      <w:r w:rsidR="008D4206">
        <w:rPr>
          <w:rFonts w:asciiTheme="minorHAnsi" w:hAnsiTheme="minorHAnsi"/>
          <w:b w:val="0"/>
          <w:bCs/>
          <w:szCs w:val="24"/>
        </w:rPr>
        <w:t>.”</w:t>
      </w:r>
    </w:p>
    <w:p w:rsidR="00FD3B0B" w:rsidRPr="00FD3B0B" w:rsidRDefault="00FD3B0B"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The budget of the Plenipotentiary Conference (PP-1</w:t>
      </w:r>
      <w:r w:rsidR="0011753B">
        <w:rPr>
          <w:rFonts w:asciiTheme="minorHAnsi" w:hAnsiTheme="minorHAnsi"/>
          <w:b w:val="0"/>
          <w:bCs/>
          <w:szCs w:val="24"/>
        </w:rPr>
        <w:t>8</w:t>
      </w:r>
      <w:r w:rsidRPr="00FD3B0B">
        <w:rPr>
          <w:rFonts w:asciiTheme="minorHAnsi" w:hAnsiTheme="minorHAnsi"/>
          <w:b w:val="0"/>
          <w:bCs/>
          <w:szCs w:val="24"/>
        </w:rPr>
        <w:t xml:space="preserve">) amounts to CHF </w:t>
      </w:r>
      <w:r w:rsidR="0011753B">
        <w:rPr>
          <w:rFonts w:asciiTheme="minorHAnsi" w:hAnsiTheme="minorHAnsi"/>
          <w:b w:val="0"/>
          <w:bCs/>
          <w:szCs w:val="24"/>
        </w:rPr>
        <w:t>2</w:t>
      </w:r>
      <w:r w:rsidRPr="00FD3B0B">
        <w:rPr>
          <w:rFonts w:asciiTheme="minorHAnsi" w:hAnsiTheme="minorHAnsi"/>
          <w:b w:val="0"/>
          <w:bCs/>
          <w:szCs w:val="24"/>
        </w:rPr>
        <w:t>’</w:t>
      </w:r>
      <w:r w:rsidR="0011753B">
        <w:rPr>
          <w:rFonts w:asciiTheme="minorHAnsi" w:hAnsiTheme="minorHAnsi"/>
          <w:b w:val="0"/>
          <w:bCs/>
          <w:szCs w:val="24"/>
        </w:rPr>
        <w:t>953</w:t>
      </w:r>
      <w:r w:rsidRPr="00FD3B0B">
        <w:rPr>
          <w:rFonts w:asciiTheme="minorHAnsi" w:hAnsiTheme="minorHAnsi"/>
          <w:b w:val="0"/>
          <w:bCs/>
          <w:szCs w:val="24"/>
        </w:rPr>
        <w:t>’000, including the cost of documentation. The total number of Member States’ contributory units being 3</w:t>
      </w:r>
      <w:r w:rsidR="0011753B">
        <w:rPr>
          <w:rFonts w:asciiTheme="minorHAnsi" w:hAnsiTheme="minorHAnsi"/>
          <w:b w:val="0"/>
          <w:bCs/>
          <w:szCs w:val="24"/>
        </w:rPr>
        <w:t>34</w:t>
      </w:r>
      <w:r w:rsidRPr="00FD3B0B">
        <w:rPr>
          <w:rFonts w:asciiTheme="minorHAnsi" w:hAnsiTheme="minorHAnsi"/>
          <w:b w:val="0"/>
          <w:bCs/>
          <w:szCs w:val="24"/>
        </w:rPr>
        <w:t xml:space="preserve"> 1/</w:t>
      </w:r>
      <w:r w:rsidR="0011753B">
        <w:rPr>
          <w:rFonts w:asciiTheme="minorHAnsi" w:hAnsiTheme="minorHAnsi"/>
          <w:b w:val="0"/>
          <w:bCs/>
          <w:szCs w:val="24"/>
        </w:rPr>
        <w:t>4</w:t>
      </w:r>
      <w:r w:rsidRPr="00FD3B0B">
        <w:rPr>
          <w:rFonts w:asciiTheme="minorHAnsi" w:hAnsiTheme="minorHAnsi"/>
          <w:b w:val="0"/>
          <w:bCs/>
          <w:szCs w:val="24"/>
        </w:rPr>
        <w:t xml:space="preserve">, the contributory unit for non-exempted entities to defraying the expenses of the Conference amounts to CHF </w:t>
      </w:r>
      <w:r w:rsidR="0011753B">
        <w:rPr>
          <w:rFonts w:asciiTheme="minorHAnsi" w:hAnsiTheme="minorHAnsi"/>
          <w:b w:val="0"/>
          <w:bCs/>
          <w:szCs w:val="24"/>
        </w:rPr>
        <w:t>8</w:t>
      </w:r>
      <w:r w:rsidRPr="00FD3B0B">
        <w:rPr>
          <w:rFonts w:asciiTheme="minorHAnsi" w:hAnsiTheme="minorHAnsi"/>
          <w:b w:val="0"/>
          <w:bCs/>
          <w:szCs w:val="24"/>
        </w:rPr>
        <w:t>’</w:t>
      </w:r>
      <w:r w:rsidR="0011753B">
        <w:rPr>
          <w:rFonts w:asciiTheme="minorHAnsi" w:hAnsiTheme="minorHAnsi"/>
          <w:b w:val="0"/>
          <w:bCs/>
          <w:szCs w:val="24"/>
        </w:rPr>
        <w:t>835</w:t>
      </w:r>
      <w:r w:rsidRPr="00FD3B0B">
        <w:rPr>
          <w:rFonts w:asciiTheme="minorHAnsi" w:hAnsiTheme="minorHAnsi"/>
          <w:b w:val="0"/>
          <w:bCs/>
          <w:szCs w:val="24"/>
        </w:rPr>
        <w:t>.</w:t>
      </w:r>
    </w:p>
    <w:p w:rsidR="00FD3B0B" w:rsidRPr="00FD3B0B" w:rsidRDefault="00FD3B0B" w:rsidP="008D4206">
      <w:pPr>
        <w:pStyle w:val="Headingb"/>
        <w:keepNext w:val="0"/>
        <w:keepLines w:val="0"/>
        <w:tabs>
          <w:tab w:val="clear" w:pos="567"/>
          <w:tab w:val="clear" w:pos="1134"/>
          <w:tab w:val="clear" w:pos="1701"/>
          <w:tab w:val="clear" w:pos="2268"/>
          <w:tab w:val="clear" w:pos="2835"/>
        </w:tabs>
        <w:snapToGrid w:val="0"/>
        <w:spacing w:before="120" w:after="120"/>
        <w:ind w:left="0" w:right="-278" w:firstLine="0"/>
        <w:jc w:val="both"/>
        <w:rPr>
          <w:rFonts w:asciiTheme="minorHAnsi" w:hAnsiTheme="minorHAnsi"/>
          <w:b w:val="0"/>
          <w:bCs/>
          <w:szCs w:val="24"/>
        </w:rPr>
      </w:pPr>
      <w:r w:rsidRPr="00FD3B0B">
        <w:rPr>
          <w:rFonts w:asciiTheme="minorHAnsi" w:hAnsiTheme="minorHAnsi"/>
          <w:b w:val="0"/>
          <w:bCs/>
          <w:szCs w:val="24"/>
        </w:rPr>
        <w:t>A list of these Organizations and Sector Members will be published in the report of this Committee to the Plenary.</w:t>
      </w:r>
    </w:p>
    <w:p w:rsidR="002460D9" w:rsidRPr="002460D9" w:rsidRDefault="00FD3B0B" w:rsidP="0011753B">
      <w:pPr>
        <w:pStyle w:val="Headingb"/>
        <w:keepNext w:val="0"/>
        <w:keepLines w:val="0"/>
        <w:tabs>
          <w:tab w:val="clear" w:pos="567"/>
          <w:tab w:val="clear" w:pos="1134"/>
          <w:tab w:val="clear" w:pos="1701"/>
          <w:tab w:val="clear" w:pos="2268"/>
          <w:tab w:val="clear" w:pos="2835"/>
          <w:tab w:val="left" w:pos="5812"/>
        </w:tabs>
        <w:snapToGrid w:val="0"/>
        <w:spacing w:before="120"/>
        <w:ind w:left="0" w:firstLine="0"/>
        <w:jc w:val="center"/>
        <w:rPr>
          <w:rFonts w:asciiTheme="minorHAnsi" w:hAnsiTheme="minorHAnsi"/>
          <w:b w:val="0"/>
          <w:bCs/>
          <w:szCs w:val="24"/>
        </w:rPr>
      </w:pPr>
      <w:r>
        <w:rPr>
          <w:rFonts w:asciiTheme="minorHAnsi" w:hAnsiTheme="minorHAnsi"/>
          <w:b w:val="0"/>
          <w:bCs/>
          <w:szCs w:val="24"/>
        </w:rPr>
        <w:tab/>
      </w:r>
      <w:r w:rsidR="0011753B">
        <w:rPr>
          <w:rFonts w:asciiTheme="minorHAnsi" w:hAnsiTheme="minorHAnsi"/>
          <w:b w:val="0"/>
          <w:bCs/>
          <w:szCs w:val="24"/>
        </w:rPr>
        <w:t xml:space="preserve">Houlin </w:t>
      </w:r>
      <w:r w:rsidR="00A828EB">
        <w:rPr>
          <w:rFonts w:asciiTheme="minorHAnsi" w:hAnsiTheme="minorHAnsi"/>
          <w:b w:val="0"/>
          <w:bCs/>
          <w:szCs w:val="24"/>
        </w:rPr>
        <w:t>ZHAO</w:t>
      </w:r>
    </w:p>
    <w:p w:rsidR="002460D9" w:rsidRDefault="002460D9" w:rsidP="00FD3B0B">
      <w:pPr>
        <w:pStyle w:val="Headingb"/>
        <w:keepNext w:val="0"/>
        <w:keepLines w:val="0"/>
        <w:tabs>
          <w:tab w:val="clear" w:pos="567"/>
          <w:tab w:val="clear" w:pos="1134"/>
          <w:tab w:val="clear" w:pos="1701"/>
          <w:tab w:val="clear" w:pos="2268"/>
          <w:tab w:val="clear" w:pos="2835"/>
          <w:tab w:val="left" w:pos="5812"/>
        </w:tabs>
        <w:snapToGrid w:val="0"/>
        <w:spacing w:before="0"/>
        <w:ind w:left="0" w:firstLine="0"/>
        <w:jc w:val="center"/>
        <w:rPr>
          <w:bCs/>
        </w:rPr>
      </w:pPr>
      <w:r>
        <w:rPr>
          <w:rFonts w:asciiTheme="minorHAnsi" w:hAnsiTheme="minorHAnsi"/>
          <w:b w:val="0"/>
          <w:bCs/>
          <w:szCs w:val="24"/>
        </w:rPr>
        <w:tab/>
      </w:r>
      <w:r w:rsidRPr="002460D9">
        <w:rPr>
          <w:rFonts w:asciiTheme="minorHAnsi" w:hAnsiTheme="minorHAnsi"/>
          <w:b w:val="0"/>
          <w:bCs/>
          <w:szCs w:val="24"/>
        </w:rPr>
        <w:t>Secretary-General</w:t>
      </w:r>
    </w:p>
    <w:sectPr w:rsidR="002460D9" w:rsidSect="00EC4692">
      <w:headerReference w:type="default" r:id="rId11"/>
      <w:footerReference w:type="first" r:id="rId12"/>
      <w:type w:val="continuous"/>
      <w:pgSz w:w="11913" w:h="16834"/>
      <w:pgMar w:top="1418" w:right="1134" w:bottom="1134"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8A" w:rsidRDefault="00FD548A">
      <w:r>
        <w:separator/>
      </w:r>
    </w:p>
  </w:endnote>
  <w:endnote w:type="continuationSeparator" w:id="0">
    <w:p w:rsidR="00FD548A" w:rsidRDefault="00FD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BB" w:rsidRPr="002460D9" w:rsidRDefault="00AB2D04" w:rsidP="002460D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8A" w:rsidRDefault="00FD548A">
      <w:r>
        <w:t>____________________</w:t>
      </w:r>
    </w:p>
  </w:footnote>
  <w:footnote w:type="continuationSeparator" w:id="0">
    <w:p w:rsidR="00FD548A" w:rsidRDefault="00FD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B257CF">
      <w:rPr>
        <w:noProof/>
      </w:rPr>
      <w:t>2</w:t>
    </w:r>
    <w:r>
      <w:fldChar w:fldCharType="end"/>
    </w:r>
  </w:p>
  <w:p w:rsidR="00CE1B90" w:rsidRDefault="00CE1B90" w:rsidP="00870BD2">
    <w:pPr>
      <w:pStyle w:val="Header"/>
    </w:pPr>
    <w:r>
      <w:t>PP1</w:t>
    </w:r>
    <w:r w:rsidR="00870BD2">
      <w:t>8</w:t>
    </w:r>
    <w:r>
      <w:t>/</w:t>
    </w:r>
    <w:r w:rsidR="00870BD2">
      <w:t>XX</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8C0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B4B2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F07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585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E1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2E7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20E3"/>
    <w:rsid w:val="0011489E"/>
    <w:rsid w:val="00114BA3"/>
    <w:rsid w:val="00115DEC"/>
    <w:rsid w:val="0011753B"/>
    <w:rsid w:val="00123F09"/>
    <w:rsid w:val="00136175"/>
    <w:rsid w:val="00140FF0"/>
    <w:rsid w:val="00142F28"/>
    <w:rsid w:val="00144937"/>
    <w:rsid w:val="00146057"/>
    <w:rsid w:val="0015429B"/>
    <w:rsid w:val="0016633C"/>
    <w:rsid w:val="00171990"/>
    <w:rsid w:val="00195B70"/>
    <w:rsid w:val="001966EB"/>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460D9"/>
    <w:rsid w:val="00257188"/>
    <w:rsid w:val="002578B4"/>
    <w:rsid w:val="00267D12"/>
    <w:rsid w:val="00281792"/>
    <w:rsid w:val="0028799E"/>
    <w:rsid w:val="002962A8"/>
    <w:rsid w:val="002A11E7"/>
    <w:rsid w:val="002A56C0"/>
    <w:rsid w:val="002E77F4"/>
    <w:rsid w:val="002F3166"/>
    <w:rsid w:val="002F36B9"/>
    <w:rsid w:val="002F5FA2"/>
    <w:rsid w:val="003126B0"/>
    <w:rsid w:val="00314127"/>
    <w:rsid w:val="00314C12"/>
    <w:rsid w:val="003261C3"/>
    <w:rsid w:val="003453DA"/>
    <w:rsid w:val="00357754"/>
    <w:rsid w:val="003578E4"/>
    <w:rsid w:val="00361097"/>
    <w:rsid w:val="00365690"/>
    <w:rsid w:val="00373A0D"/>
    <w:rsid w:val="003740BC"/>
    <w:rsid w:val="00375076"/>
    <w:rsid w:val="00375BBA"/>
    <w:rsid w:val="003826EA"/>
    <w:rsid w:val="00394AF3"/>
    <w:rsid w:val="00395CE4"/>
    <w:rsid w:val="003A3938"/>
    <w:rsid w:val="003A4250"/>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D36DF"/>
    <w:rsid w:val="004E01FA"/>
    <w:rsid w:val="004E6764"/>
    <w:rsid w:val="004F041D"/>
    <w:rsid w:val="004F1C55"/>
    <w:rsid w:val="00504FE5"/>
    <w:rsid w:val="00507348"/>
    <w:rsid w:val="00522C97"/>
    <w:rsid w:val="00530774"/>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67F97"/>
    <w:rsid w:val="00777B8B"/>
    <w:rsid w:val="00794795"/>
    <w:rsid w:val="007949EA"/>
    <w:rsid w:val="00796849"/>
    <w:rsid w:val="00797930"/>
    <w:rsid w:val="007A59C3"/>
    <w:rsid w:val="007B0E06"/>
    <w:rsid w:val="007B30FC"/>
    <w:rsid w:val="007B551F"/>
    <w:rsid w:val="007B5C6D"/>
    <w:rsid w:val="007C3643"/>
    <w:rsid w:val="007E00D2"/>
    <w:rsid w:val="007E2AD4"/>
    <w:rsid w:val="007E3469"/>
    <w:rsid w:val="007E7B63"/>
    <w:rsid w:val="008053CA"/>
    <w:rsid w:val="00810AD6"/>
    <w:rsid w:val="0082780C"/>
    <w:rsid w:val="008333C7"/>
    <w:rsid w:val="00833E0F"/>
    <w:rsid w:val="008404FD"/>
    <w:rsid w:val="00841AB4"/>
    <w:rsid w:val="0084488B"/>
    <w:rsid w:val="00846DBA"/>
    <w:rsid w:val="00850AEF"/>
    <w:rsid w:val="00855DAB"/>
    <w:rsid w:val="00860C6A"/>
    <w:rsid w:val="00862891"/>
    <w:rsid w:val="00870BD2"/>
    <w:rsid w:val="00875048"/>
    <w:rsid w:val="00875BE1"/>
    <w:rsid w:val="00877715"/>
    <w:rsid w:val="00895CE3"/>
    <w:rsid w:val="0089603F"/>
    <w:rsid w:val="00897970"/>
    <w:rsid w:val="008B5A71"/>
    <w:rsid w:val="008D3BE2"/>
    <w:rsid w:val="008D4206"/>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E6E13"/>
    <w:rsid w:val="009F4384"/>
    <w:rsid w:val="009F442D"/>
    <w:rsid w:val="009F50DA"/>
    <w:rsid w:val="00A06D56"/>
    <w:rsid w:val="00A314A2"/>
    <w:rsid w:val="00A43CAC"/>
    <w:rsid w:val="00A516BB"/>
    <w:rsid w:val="00A619C5"/>
    <w:rsid w:val="00A808E1"/>
    <w:rsid w:val="00A8262F"/>
    <w:rsid w:val="00A828EB"/>
    <w:rsid w:val="00A84B32"/>
    <w:rsid w:val="00A84B3A"/>
    <w:rsid w:val="00A93B71"/>
    <w:rsid w:val="00AB0B32"/>
    <w:rsid w:val="00AB2D04"/>
    <w:rsid w:val="00AB5C39"/>
    <w:rsid w:val="00AB75A9"/>
    <w:rsid w:val="00AD1C5C"/>
    <w:rsid w:val="00AD566F"/>
    <w:rsid w:val="00B156F9"/>
    <w:rsid w:val="00B1733E"/>
    <w:rsid w:val="00B257CF"/>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4ED"/>
    <w:rsid w:val="00BE0966"/>
    <w:rsid w:val="00BF43BA"/>
    <w:rsid w:val="00BF4BDE"/>
    <w:rsid w:val="00BF5722"/>
    <w:rsid w:val="00BF6268"/>
    <w:rsid w:val="00BF720B"/>
    <w:rsid w:val="00C04511"/>
    <w:rsid w:val="00C16846"/>
    <w:rsid w:val="00C34851"/>
    <w:rsid w:val="00C42A5B"/>
    <w:rsid w:val="00C56038"/>
    <w:rsid w:val="00C565BF"/>
    <w:rsid w:val="00C6729F"/>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C4692"/>
    <w:rsid w:val="00ED401C"/>
    <w:rsid w:val="00EE333B"/>
    <w:rsid w:val="00EF2642"/>
    <w:rsid w:val="00EF3681"/>
    <w:rsid w:val="00F10790"/>
    <w:rsid w:val="00F10E7C"/>
    <w:rsid w:val="00F13C1E"/>
    <w:rsid w:val="00F16F17"/>
    <w:rsid w:val="00F20BC2"/>
    <w:rsid w:val="00F342E4"/>
    <w:rsid w:val="00F35330"/>
    <w:rsid w:val="00F41C91"/>
    <w:rsid w:val="00F41E29"/>
    <w:rsid w:val="00F433A4"/>
    <w:rsid w:val="00F4421A"/>
    <w:rsid w:val="00F44B1A"/>
    <w:rsid w:val="00F47316"/>
    <w:rsid w:val="00F55DA5"/>
    <w:rsid w:val="00F95ABE"/>
    <w:rsid w:val="00F9756D"/>
    <w:rsid w:val="00FB5F12"/>
    <w:rsid w:val="00FD3B0B"/>
    <w:rsid w:val="00FD417F"/>
    <w:rsid w:val="00FD548A"/>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FD3B0B"/>
    <w:pPr>
      <w:framePr w:hSpace="180" w:wrap="around" w:hAnchor="margin" w:y="-675"/>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bc2aa6-8490-4cf4-8b27-9370a0d81380" xsi:nil="true"/>
    <DPM_x0020_File_x0020_name xmlns="f8bc2aa6-8490-4cf4-8b27-9370a0d81380" xsi:nil="true"/>
    <DPM_x0020_Version xmlns="f8bc2aa6-8490-4cf4-8b27-9370a0d81380"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f8bc2aa6-8490-4cf4-8b27-9370a0d81380"/>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PP-14</vt:lpstr>
    </vt:vector>
  </TitlesOfParts>
  <Manager/>
  <Company/>
  <LinksUpToDate>false</LinksUpToDate>
  <CharactersWithSpaces>2602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to defraying the expenses of the Plenipotentiary Conference (PP-18)</dc:title>
  <dc:subject>Plenipotentiary Conference (PP-18)</dc:subject>
  <dc:creator/>
  <cp:keywords>PP-18, PP18</cp:keywords>
  <cp:lastModifiedBy/>
  <cp:revision>1</cp:revision>
  <dcterms:created xsi:type="dcterms:W3CDTF">2018-05-14T14:39:00Z</dcterms:created>
  <dcterms:modified xsi:type="dcterms:W3CDTF">2018-07-02T12:53:00Z</dcterms:modified>
  <cp:category>Conference document</cp:category>
</cp:coreProperties>
</file>