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C86AC6" w:rsidTr="006A046E">
        <w:trPr>
          <w:cantSplit/>
        </w:trPr>
        <w:tc>
          <w:tcPr>
            <w:tcW w:w="6911" w:type="dxa"/>
          </w:tcPr>
          <w:p w:rsidR="00BD1614" w:rsidRPr="00C86AC6" w:rsidRDefault="00BD1614" w:rsidP="001E2226">
            <w:pPr>
              <w:rPr>
                <w:b/>
                <w:bCs/>
                <w:position w:val="6"/>
                <w:szCs w:val="24"/>
                <w:lang w:val="fr-CH"/>
              </w:rPr>
            </w:pPr>
            <w:bookmarkStart w:id="0" w:name="dbreak"/>
            <w:bookmarkStart w:id="1" w:name="dpp"/>
            <w:bookmarkEnd w:id="0"/>
            <w:bookmarkEnd w:id="1"/>
            <w:r w:rsidRPr="00C86AC6">
              <w:rPr>
                <w:rFonts w:cs="Times"/>
                <w:b/>
                <w:sz w:val="30"/>
                <w:szCs w:val="30"/>
                <w:lang w:val="fr-CH"/>
              </w:rPr>
              <w:t>Conférence de plénipotentiaires</w:t>
            </w:r>
            <w:r w:rsidRPr="00C86AC6">
              <w:rPr>
                <w:b/>
                <w:smallCaps/>
                <w:sz w:val="30"/>
                <w:szCs w:val="30"/>
                <w:lang w:val="fr-CH"/>
              </w:rPr>
              <w:t xml:space="preserve"> (PP-1</w:t>
            </w:r>
            <w:r w:rsidR="001E2226" w:rsidRPr="00C86AC6">
              <w:rPr>
                <w:b/>
                <w:smallCaps/>
                <w:sz w:val="30"/>
                <w:szCs w:val="30"/>
                <w:lang w:val="fr-CH"/>
              </w:rPr>
              <w:t>8</w:t>
            </w:r>
            <w:r w:rsidRPr="00C86AC6">
              <w:rPr>
                <w:b/>
                <w:smallCaps/>
                <w:sz w:val="30"/>
                <w:szCs w:val="30"/>
                <w:lang w:val="fr-CH"/>
              </w:rPr>
              <w:t>)</w:t>
            </w:r>
            <w:r w:rsidRPr="00C86AC6">
              <w:rPr>
                <w:b/>
                <w:smallCaps/>
                <w:sz w:val="36"/>
                <w:lang w:val="fr-CH"/>
              </w:rPr>
              <w:br/>
            </w:r>
            <w:r w:rsidR="001E2226" w:rsidRPr="00C86AC6">
              <w:rPr>
                <w:rFonts w:cs="Times New Roman Bold"/>
                <w:b/>
                <w:bCs/>
                <w:szCs w:val="24"/>
                <w:lang w:val="fr-CH"/>
              </w:rPr>
              <w:t>Dubaï</w:t>
            </w:r>
            <w:r w:rsidRPr="00C86AC6">
              <w:rPr>
                <w:rFonts w:cs="Times New Roman Bold"/>
                <w:b/>
                <w:bCs/>
                <w:szCs w:val="24"/>
                <w:lang w:val="fr-CH"/>
              </w:rPr>
              <w:t>, 2</w:t>
            </w:r>
            <w:r w:rsidR="001E2226" w:rsidRPr="00C86AC6">
              <w:rPr>
                <w:rFonts w:cs="Times New Roman Bold"/>
                <w:b/>
                <w:bCs/>
                <w:szCs w:val="24"/>
                <w:lang w:val="fr-CH"/>
              </w:rPr>
              <w:t>9</w:t>
            </w:r>
            <w:r w:rsidRPr="00C86AC6">
              <w:rPr>
                <w:rFonts w:cs="Times New Roman Bold"/>
                <w:b/>
                <w:bCs/>
                <w:szCs w:val="24"/>
                <w:lang w:val="fr-CH"/>
              </w:rPr>
              <w:t xml:space="preserve"> octobre </w:t>
            </w:r>
            <w:r w:rsidR="001E2226" w:rsidRPr="00C86AC6">
              <w:rPr>
                <w:rFonts w:cs="Times New Roman Bold"/>
                <w:b/>
                <w:bCs/>
                <w:szCs w:val="24"/>
                <w:lang w:val="fr-CH"/>
              </w:rPr>
              <w:t>–</w:t>
            </w:r>
            <w:r w:rsidRPr="00C86AC6">
              <w:rPr>
                <w:rFonts w:cs="Times New Roman Bold"/>
                <w:b/>
                <w:bCs/>
                <w:szCs w:val="24"/>
                <w:lang w:val="fr-CH"/>
              </w:rPr>
              <w:t xml:space="preserve"> </w:t>
            </w:r>
            <w:r w:rsidR="001E2226" w:rsidRPr="00C86AC6">
              <w:rPr>
                <w:rFonts w:cs="Times New Roman Bold"/>
                <w:b/>
                <w:bCs/>
                <w:szCs w:val="24"/>
                <w:lang w:val="fr-CH"/>
              </w:rPr>
              <w:t>16</w:t>
            </w:r>
            <w:r w:rsidRPr="00C86AC6">
              <w:rPr>
                <w:rFonts w:cs="Times New Roman Bold"/>
                <w:b/>
                <w:bCs/>
                <w:szCs w:val="24"/>
                <w:lang w:val="fr-CH"/>
              </w:rPr>
              <w:t xml:space="preserve"> novembre 201</w:t>
            </w:r>
            <w:r w:rsidR="001E2226" w:rsidRPr="00C86AC6">
              <w:rPr>
                <w:rFonts w:cs="Times New Roman Bold"/>
                <w:b/>
                <w:bCs/>
                <w:szCs w:val="24"/>
                <w:lang w:val="fr-CH"/>
              </w:rPr>
              <w:t>8</w:t>
            </w:r>
          </w:p>
        </w:tc>
        <w:tc>
          <w:tcPr>
            <w:tcW w:w="3120" w:type="dxa"/>
          </w:tcPr>
          <w:p w:rsidR="00BD1614" w:rsidRPr="00C86AC6" w:rsidRDefault="00BD1614" w:rsidP="006A046E">
            <w:pPr>
              <w:spacing w:before="0" w:line="240" w:lineRule="atLeast"/>
              <w:rPr>
                <w:rFonts w:cstheme="minorHAnsi"/>
                <w:lang w:val="fr-CH"/>
              </w:rPr>
            </w:pPr>
            <w:bookmarkStart w:id="2" w:name="ditulogo"/>
            <w:bookmarkEnd w:id="2"/>
            <w:r w:rsidRPr="00C86AC6">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C86AC6" w:rsidTr="006A046E">
        <w:trPr>
          <w:cantSplit/>
        </w:trPr>
        <w:tc>
          <w:tcPr>
            <w:tcW w:w="6911" w:type="dxa"/>
            <w:tcBorders>
              <w:bottom w:val="single" w:sz="12" w:space="0" w:color="auto"/>
            </w:tcBorders>
          </w:tcPr>
          <w:p w:rsidR="00BD1614" w:rsidRPr="00C86AC6" w:rsidRDefault="00BD1614" w:rsidP="006A046E">
            <w:pPr>
              <w:spacing w:before="0" w:after="48" w:line="240" w:lineRule="atLeast"/>
              <w:rPr>
                <w:rFonts w:cstheme="minorHAnsi"/>
                <w:b/>
                <w:smallCaps/>
                <w:szCs w:val="24"/>
                <w:lang w:val="fr-CH"/>
              </w:rPr>
            </w:pPr>
            <w:bookmarkStart w:id="3" w:name="dhead"/>
          </w:p>
        </w:tc>
        <w:tc>
          <w:tcPr>
            <w:tcW w:w="3120" w:type="dxa"/>
            <w:tcBorders>
              <w:bottom w:val="single" w:sz="12" w:space="0" w:color="auto"/>
            </w:tcBorders>
          </w:tcPr>
          <w:p w:rsidR="00BD1614" w:rsidRPr="00C86AC6" w:rsidRDefault="00BD1614" w:rsidP="000F58F7">
            <w:pPr>
              <w:spacing w:before="0" w:after="48" w:line="240" w:lineRule="atLeast"/>
              <w:rPr>
                <w:rFonts w:cstheme="minorHAnsi"/>
                <w:b/>
                <w:smallCaps/>
                <w:szCs w:val="24"/>
                <w:lang w:val="fr-CH"/>
              </w:rPr>
            </w:pPr>
          </w:p>
        </w:tc>
      </w:tr>
      <w:tr w:rsidR="00BD1614" w:rsidRPr="00C86AC6" w:rsidTr="006A046E">
        <w:trPr>
          <w:cantSplit/>
        </w:trPr>
        <w:tc>
          <w:tcPr>
            <w:tcW w:w="6911" w:type="dxa"/>
            <w:tcBorders>
              <w:top w:val="single" w:sz="12" w:space="0" w:color="auto"/>
            </w:tcBorders>
          </w:tcPr>
          <w:p w:rsidR="00BD1614" w:rsidRPr="00C86AC6" w:rsidRDefault="00BD1614" w:rsidP="003D637A">
            <w:pPr>
              <w:spacing w:before="0"/>
              <w:rPr>
                <w:rFonts w:cstheme="minorHAnsi"/>
                <w:b/>
                <w:smallCaps/>
                <w:szCs w:val="24"/>
                <w:lang w:val="fr-CH"/>
              </w:rPr>
            </w:pPr>
          </w:p>
        </w:tc>
        <w:tc>
          <w:tcPr>
            <w:tcW w:w="3120" w:type="dxa"/>
            <w:tcBorders>
              <w:top w:val="single" w:sz="12" w:space="0" w:color="auto"/>
            </w:tcBorders>
          </w:tcPr>
          <w:p w:rsidR="00BD1614" w:rsidRPr="00C86AC6" w:rsidRDefault="00BD1614" w:rsidP="003D637A">
            <w:pPr>
              <w:spacing w:before="0"/>
              <w:rPr>
                <w:rFonts w:cstheme="minorHAnsi"/>
                <w:szCs w:val="24"/>
                <w:lang w:val="fr-CH"/>
              </w:rPr>
            </w:pPr>
          </w:p>
        </w:tc>
      </w:tr>
      <w:tr w:rsidR="00BD1614" w:rsidRPr="00C86AC6" w:rsidTr="006A046E">
        <w:trPr>
          <w:cantSplit/>
        </w:trPr>
        <w:tc>
          <w:tcPr>
            <w:tcW w:w="6911" w:type="dxa"/>
          </w:tcPr>
          <w:p w:rsidR="00BD1614" w:rsidRPr="00C86AC6" w:rsidRDefault="00417658" w:rsidP="003D637A">
            <w:pPr>
              <w:pStyle w:val="Committee"/>
              <w:framePr w:hSpace="0" w:wrap="auto" w:hAnchor="text" w:yAlign="inline"/>
              <w:spacing w:after="0" w:line="240" w:lineRule="auto"/>
              <w:rPr>
                <w:lang w:val="fr-CH"/>
              </w:rPr>
            </w:pPr>
            <w:r w:rsidRPr="00C86AC6">
              <w:rPr>
                <w:lang w:val="fr-CH"/>
              </w:rPr>
              <w:t>SÉANCE PLÉNIÈRE</w:t>
            </w:r>
          </w:p>
        </w:tc>
        <w:tc>
          <w:tcPr>
            <w:tcW w:w="3120" w:type="dxa"/>
          </w:tcPr>
          <w:p w:rsidR="00BD1614" w:rsidRPr="00C86AC6" w:rsidRDefault="0087402E" w:rsidP="003D637A">
            <w:pPr>
              <w:spacing w:before="0"/>
              <w:rPr>
                <w:rFonts w:cstheme="minorHAnsi"/>
                <w:szCs w:val="24"/>
                <w:lang w:val="fr-CH"/>
              </w:rPr>
            </w:pPr>
            <w:r w:rsidRPr="00C86AC6">
              <w:rPr>
                <w:rFonts w:cstheme="minorHAnsi"/>
                <w:b/>
                <w:szCs w:val="24"/>
                <w:lang w:val="fr-CH"/>
              </w:rPr>
              <w:t>Document 22</w:t>
            </w:r>
            <w:r w:rsidR="00417658" w:rsidRPr="00C86AC6">
              <w:rPr>
                <w:rFonts w:cstheme="minorHAnsi"/>
                <w:b/>
                <w:szCs w:val="24"/>
                <w:lang w:val="fr-CH"/>
              </w:rPr>
              <w:t>-F</w:t>
            </w:r>
          </w:p>
        </w:tc>
      </w:tr>
      <w:tr w:rsidR="00BD1614" w:rsidRPr="00C86AC6" w:rsidTr="006A046E">
        <w:trPr>
          <w:cantSplit/>
        </w:trPr>
        <w:tc>
          <w:tcPr>
            <w:tcW w:w="6911" w:type="dxa"/>
          </w:tcPr>
          <w:p w:rsidR="00BD1614" w:rsidRPr="00C86AC6" w:rsidRDefault="00BD1614" w:rsidP="003D637A">
            <w:pPr>
              <w:spacing w:before="0"/>
              <w:rPr>
                <w:rFonts w:cstheme="minorHAnsi"/>
                <w:b/>
                <w:szCs w:val="24"/>
                <w:lang w:val="fr-CH"/>
              </w:rPr>
            </w:pPr>
          </w:p>
        </w:tc>
        <w:tc>
          <w:tcPr>
            <w:tcW w:w="3120" w:type="dxa"/>
          </w:tcPr>
          <w:p w:rsidR="00BD1614" w:rsidRPr="00C86AC6" w:rsidRDefault="0087402E" w:rsidP="003D637A">
            <w:pPr>
              <w:spacing w:before="0"/>
              <w:rPr>
                <w:rFonts w:cstheme="minorHAnsi"/>
                <w:b/>
                <w:szCs w:val="24"/>
                <w:lang w:val="fr-CH"/>
              </w:rPr>
            </w:pPr>
            <w:r w:rsidRPr="00C86AC6">
              <w:rPr>
                <w:rFonts w:cstheme="minorHAnsi"/>
                <w:b/>
                <w:szCs w:val="24"/>
                <w:lang w:val="fr-CH"/>
              </w:rPr>
              <w:t>19 mars</w:t>
            </w:r>
            <w:r w:rsidR="00417658" w:rsidRPr="00C86AC6">
              <w:rPr>
                <w:rFonts w:cstheme="minorHAnsi"/>
                <w:b/>
                <w:szCs w:val="24"/>
                <w:lang w:val="fr-CH"/>
              </w:rPr>
              <w:t xml:space="preserve"> 201</w:t>
            </w:r>
            <w:r w:rsidRPr="00C86AC6">
              <w:rPr>
                <w:rFonts w:cstheme="minorHAnsi"/>
                <w:b/>
                <w:szCs w:val="24"/>
                <w:lang w:val="fr-CH"/>
              </w:rPr>
              <w:t>8</w:t>
            </w:r>
          </w:p>
        </w:tc>
      </w:tr>
      <w:tr w:rsidR="00BD1614" w:rsidRPr="00C86AC6" w:rsidTr="006A046E">
        <w:trPr>
          <w:cantSplit/>
        </w:trPr>
        <w:tc>
          <w:tcPr>
            <w:tcW w:w="6911" w:type="dxa"/>
          </w:tcPr>
          <w:p w:rsidR="00BD1614" w:rsidRPr="00C86AC6" w:rsidRDefault="00BD1614" w:rsidP="003D637A">
            <w:pPr>
              <w:spacing w:before="0"/>
              <w:rPr>
                <w:rFonts w:cstheme="minorHAnsi"/>
                <w:b/>
                <w:smallCaps/>
                <w:szCs w:val="24"/>
                <w:lang w:val="fr-CH"/>
              </w:rPr>
            </w:pPr>
          </w:p>
        </w:tc>
        <w:tc>
          <w:tcPr>
            <w:tcW w:w="3120" w:type="dxa"/>
          </w:tcPr>
          <w:p w:rsidR="00BD1614" w:rsidRPr="00C86AC6" w:rsidRDefault="00417658" w:rsidP="003D637A">
            <w:pPr>
              <w:spacing w:before="0"/>
              <w:rPr>
                <w:rFonts w:cstheme="minorHAnsi"/>
                <w:b/>
                <w:szCs w:val="24"/>
                <w:lang w:val="fr-CH"/>
              </w:rPr>
            </w:pPr>
            <w:r w:rsidRPr="00C86AC6">
              <w:rPr>
                <w:rFonts w:cstheme="minorHAnsi"/>
                <w:b/>
                <w:szCs w:val="24"/>
                <w:lang w:val="fr-CH"/>
              </w:rPr>
              <w:t xml:space="preserve">Original: </w:t>
            </w:r>
            <w:r w:rsidR="0087402E" w:rsidRPr="00C86AC6">
              <w:rPr>
                <w:rFonts w:cstheme="minorHAnsi"/>
                <w:b/>
                <w:szCs w:val="24"/>
                <w:lang w:val="fr-CH"/>
              </w:rPr>
              <w:t>espagnol</w:t>
            </w:r>
            <w:r w:rsidR="00593495" w:rsidRPr="00C86AC6">
              <w:rPr>
                <w:rFonts w:cstheme="minorHAnsi"/>
                <w:b/>
                <w:szCs w:val="24"/>
                <w:lang w:val="fr-CH"/>
              </w:rPr>
              <w:t>/anglais</w:t>
            </w:r>
          </w:p>
        </w:tc>
      </w:tr>
      <w:tr w:rsidR="00BD1614" w:rsidRPr="00C86AC6" w:rsidTr="006A046E">
        <w:trPr>
          <w:cantSplit/>
        </w:trPr>
        <w:tc>
          <w:tcPr>
            <w:tcW w:w="10031" w:type="dxa"/>
            <w:gridSpan w:val="2"/>
          </w:tcPr>
          <w:p w:rsidR="00BD1614" w:rsidRPr="00C86AC6" w:rsidRDefault="00BD1614" w:rsidP="006A046E">
            <w:pPr>
              <w:spacing w:before="0" w:line="240" w:lineRule="atLeast"/>
              <w:rPr>
                <w:rFonts w:cstheme="minorHAnsi"/>
                <w:b/>
                <w:szCs w:val="24"/>
                <w:lang w:val="fr-CH"/>
              </w:rPr>
            </w:pPr>
          </w:p>
        </w:tc>
      </w:tr>
      <w:tr w:rsidR="00BD1614" w:rsidRPr="00C86AC6" w:rsidTr="006A046E">
        <w:trPr>
          <w:cantSplit/>
        </w:trPr>
        <w:tc>
          <w:tcPr>
            <w:tcW w:w="10031" w:type="dxa"/>
            <w:gridSpan w:val="2"/>
          </w:tcPr>
          <w:p w:rsidR="00BD1614" w:rsidRPr="00C86AC6" w:rsidRDefault="0087402E" w:rsidP="006A046E">
            <w:pPr>
              <w:pStyle w:val="Source"/>
              <w:rPr>
                <w:lang w:val="fr-CH"/>
              </w:rPr>
            </w:pPr>
            <w:bookmarkStart w:id="4" w:name="dsource" w:colFirst="0" w:colLast="0"/>
            <w:bookmarkEnd w:id="3"/>
            <w:r w:rsidRPr="00C86AC6">
              <w:rPr>
                <w:lang w:val="fr-CH"/>
              </w:rPr>
              <w:t>Note du Secrétaire général</w:t>
            </w:r>
          </w:p>
        </w:tc>
      </w:tr>
      <w:tr w:rsidR="00BD1614" w:rsidRPr="00C86AC6" w:rsidTr="006A046E">
        <w:trPr>
          <w:cantSplit/>
        </w:trPr>
        <w:tc>
          <w:tcPr>
            <w:tcW w:w="10031" w:type="dxa"/>
            <w:gridSpan w:val="2"/>
          </w:tcPr>
          <w:p w:rsidR="00BD1614" w:rsidRPr="00C86AC6" w:rsidRDefault="0087402E" w:rsidP="006A046E">
            <w:pPr>
              <w:pStyle w:val="Title1"/>
              <w:rPr>
                <w:lang w:val="fr-CH"/>
              </w:rPr>
            </w:pPr>
            <w:bookmarkStart w:id="5" w:name="dtitle1" w:colFirst="0" w:colLast="0"/>
            <w:bookmarkEnd w:id="4"/>
            <w:r w:rsidRPr="00C86AC6">
              <w:rPr>
                <w:lang w:val="fr-CH"/>
              </w:rPr>
              <w:t xml:space="preserve">candidature au poste de membre du comité du règlement </w:t>
            </w:r>
            <w:r w:rsidR="00593495" w:rsidRPr="00C86AC6">
              <w:rPr>
                <w:lang w:val="fr-CH"/>
              </w:rPr>
              <w:br/>
            </w:r>
            <w:r w:rsidRPr="00C86AC6">
              <w:rPr>
                <w:lang w:val="fr-CH"/>
              </w:rPr>
              <w:t>des radiocommunications (rrb)</w:t>
            </w:r>
          </w:p>
        </w:tc>
      </w:tr>
      <w:tr w:rsidR="00BD1614" w:rsidRPr="00C86AC6" w:rsidTr="006A046E">
        <w:trPr>
          <w:cantSplit/>
        </w:trPr>
        <w:tc>
          <w:tcPr>
            <w:tcW w:w="10031" w:type="dxa"/>
            <w:gridSpan w:val="2"/>
          </w:tcPr>
          <w:p w:rsidR="00BD1614" w:rsidRPr="00C86AC6" w:rsidRDefault="00BD1614" w:rsidP="006A046E">
            <w:pPr>
              <w:pStyle w:val="Title2"/>
              <w:rPr>
                <w:lang w:val="fr-CH"/>
              </w:rPr>
            </w:pPr>
            <w:bookmarkStart w:id="6" w:name="dtitle2" w:colFirst="0" w:colLast="0"/>
            <w:bookmarkEnd w:id="5"/>
          </w:p>
        </w:tc>
      </w:tr>
      <w:tr w:rsidR="00BD1614" w:rsidRPr="00C86AC6" w:rsidTr="006A046E">
        <w:trPr>
          <w:cantSplit/>
        </w:trPr>
        <w:tc>
          <w:tcPr>
            <w:tcW w:w="10031" w:type="dxa"/>
            <w:gridSpan w:val="2"/>
          </w:tcPr>
          <w:p w:rsidR="00BD1614" w:rsidRPr="00C86AC6" w:rsidRDefault="00BD1614" w:rsidP="006A046E">
            <w:pPr>
              <w:pStyle w:val="Agendaitem"/>
            </w:pPr>
            <w:bookmarkStart w:id="7" w:name="dtitle3" w:colFirst="0" w:colLast="0"/>
            <w:bookmarkEnd w:id="6"/>
          </w:p>
        </w:tc>
      </w:tr>
    </w:tbl>
    <w:bookmarkEnd w:id="7"/>
    <w:p w:rsidR="0087402E" w:rsidRPr="00C86AC6" w:rsidRDefault="0087402E" w:rsidP="006A1E57">
      <w:pPr>
        <w:spacing w:before="360"/>
        <w:textAlignment w:val="auto"/>
        <w:rPr>
          <w:lang w:val="fr-CH"/>
        </w:rPr>
      </w:pPr>
      <w:r w:rsidRPr="00C86AC6">
        <w:rPr>
          <w:lang w:val="fr-CH"/>
        </w:rPr>
        <w:t>En complément des informations publiées dans le Document 3, j'ai l'honneur de transmettre à la Conférence, en annexe, la candidature de:</w:t>
      </w:r>
    </w:p>
    <w:p w:rsidR="0087402E" w:rsidRPr="00E03CA5" w:rsidRDefault="0087402E" w:rsidP="006A1E57">
      <w:pPr>
        <w:spacing w:before="480"/>
        <w:jc w:val="center"/>
        <w:textAlignment w:val="auto"/>
        <w:rPr>
          <w:b/>
          <w:bCs/>
          <w:lang w:val="es-ES_tradnl"/>
        </w:rPr>
      </w:pPr>
      <w:r w:rsidRPr="00E03CA5">
        <w:rPr>
          <w:b/>
          <w:bCs/>
          <w:lang w:val="es-ES_tradnl"/>
        </w:rPr>
        <w:t>M. Luis Fernando Borjón Figueroa (Mexique)</w:t>
      </w:r>
    </w:p>
    <w:p w:rsidR="0087402E" w:rsidRPr="00C86AC6" w:rsidRDefault="0087402E" w:rsidP="006A1E57">
      <w:pPr>
        <w:spacing w:before="480"/>
        <w:textAlignment w:val="auto"/>
        <w:rPr>
          <w:lang w:val="fr-CH"/>
        </w:rPr>
      </w:pPr>
      <w:r w:rsidRPr="00C86AC6">
        <w:rPr>
          <w:lang w:val="fr-CH"/>
        </w:rPr>
        <w:t>au poste de membre du Comité du Règlement des radiocommunications.</w:t>
      </w:r>
    </w:p>
    <w:p w:rsidR="0087402E" w:rsidRPr="00C86AC6" w:rsidRDefault="0087402E" w:rsidP="006A1E57">
      <w:pPr>
        <w:tabs>
          <w:tab w:val="clear" w:pos="567"/>
          <w:tab w:val="clear" w:pos="1134"/>
          <w:tab w:val="clear" w:pos="1701"/>
          <w:tab w:val="clear" w:pos="2268"/>
          <w:tab w:val="clear" w:pos="2835"/>
          <w:tab w:val="center" w:pos="7088"/>
        </w:tabs>
        <w:spacing w:before="840"/>
        <w:textAlignment w:val="auto"/>
        <w:rPr>
          <w:rFonts w:cs="Calibri"/>
          <w:lang w:val="fr-CH"/>
        </w:rPr>
      </w:pPr>
      <w:r w:rsidRPr="00C86AC6">
        <w:rPr>
          <w:rFonts w:cs="Calibri"/>
          <w:lang w:val="fr-CH"/>
        </w:rPr>
        <w:tab/>
        <w:t>Houlin ZHAO</w:t>
      </w:r>
      <w:r w:rsidRPr="00C86AC6">
        <w:rPr>
          <w:rFonts w:cs="Calibri"/>
          <w:lang w:val="fr-CH"/>
        </w:rPr>
        <w:br/>
      </w:r>
      <w:r w:rsidRPr="00C86AC6">
        <w:rPr>
          <w:rFonts w:cs="Calibri"/>
          <w:lang w:val="fr-CH"/>
        </w:rPr>
        <w:tab/>
        <w:t>Secrétaire général</w:t>
      </w:r>
    </w:p>
    <w:p w:rsidR="0087402E" w:rsidRPr="00C86AC6" w:rsidRDefault="0087402E" w:rsidP="00711C8D">
      <w:pPr>
        <w:tabs>
          <w:tab w:val="center" w:pos="6804"/>
        </w:tabs>
        <w:spacing w:before="2520"/>
        <w:textAlignment w:val="auto"/>
        <w:rPr>
          <w:rFonts w:cs="Calibri"/>
          <w:lang w:val="fr-CH"/>
        </w:rPr>
      </w:pPr>
      <w:r w:rsidRPr="00C86AC6">
        <w:rPr>
          <w:rFonts w:cs="Calibri"/>
          <w:b/>
          <w:bCs/>
          <w:lang w:val="fr-CH"/>
        </w:rPr>
        <w:t>Annexe</w:t>
      </w:r>
      <w:r w:rsidRPr="00C86AC6">
        <w:rPr>
          <w:rFonts w:cs="Calibri"/>
          <w:lang w:val="fr-CH"/>
        </w:rPr>
        <w:t>: 1</w:t>
      </w:r>
    </w:p>
    <w:p w:rsidR="00BD1614" w:rsidRPr="00C86AC6" w:rsidRDefault="00BD1614" w:rsidP="006A1E57">
      <w:pPr>
        <w:tabs>
          <w:tab w:val="clear" w:pos="567"/>
          <w:tab w:val="clear" w:pos="1134"/>
          <w:tab w:val="clear" w:pos="1701"/>
          <w:tab w:val="clear" w:pos="2268"/>
          <w:tab w:val="clear" w:pos="2835"/>
        </w:tabs>
        <w:overflowPunct/>
        <w:autoSpaceDE/>
        <w:autoSpaceDN/>
        <w:adjustRightInd/>
        <w:spacing w:before="0"/>
        <w:textAlignment w:val="auto"/>
        <w:rPr>
          <w:lang w:val="fr-CH"/>
        </w:rPr>
      </w:pPr>
      <w:r w:rsidRPr="00C86AC6">
        <w:rPr>
          <w:lang w:val="fr-CH"/>
        </w:rPr>
        <w:br w:type="page"/>
      </w:r>
    </w:p>
    <w:p w:rsidR="006A1E57" w:rsidRPr="00C86AC6" w:rsidRDefault="006A1E57" w:rsidP="006A1E57">
      <w:pPr>
        <w:pStyle w:val="AnnexNo"/>
        <w:rPr>
          <w:lang w:val="fr-CH"/>
        </w:rPr>
      </w:pPr>
      <w:r w:rsidRPr="00C86AC6">
        <w:rPr>
          <w:lang w:val="fr-CH"/>
        </w:rPr>
        <w:lastRenderedPageBreak/>
        <w:t>ANNEXE</w:t>
      </w:r>
    </w:p>
    <w:p w:rsidR="006A1E57" w:rsidRPr="00C86AC6" w:rsidRDefault="00593495" w:rsidP="006A1E57">
      <w:pPr>
        <w:pStyle w:val="Annextitle"/>
        <w:rPr>
          <w:lang w:val="fr-CH"/>
        </w:rPr>
      </w:pPr>
      <w:r w:rsidRPr="00C86AC6">
        <w:rPr>
          <w:lang w:val="fr-CH"/>
        </w:rPr>
        <w:t>Mission permanente du Mexique</w:t>
      </w:r>
    </w:p>
    <w:p w:rsidR="006A1E57" w:rsidRPr="00C86AC6" w:rsidRDefault="006A1E57" w:rsidP="006A1E57">
      <w:pPr>
        <w:jc w:val="right"/>
        <w:rPr>
          <w:b/>
          <w:bCs/>
          <w:lang w:val="fr-CH"/>
        </w:rPr>
      </w:pPr>
      <w:r w:rsidRPr="00C86AC6">
        <w:rPr>
          <w:b/>
          <w:bCs/>
          <w:lang w:val="fr-CH"/>
        </w:rPr>
        <w:t>OGE01075</w:t>
      </w:r>
    </w:p>
    <w:p w:rsidR="006A1E57" w:rsidRPr="00C86AC6" w:rsidRDefault="006A1E57" w:rsidP="006A1E57">
      <w:pPr>
        <w:rPr>
          <w:lang w:val="fr-CH"/>
        </w:rPr>
      </w:pPr>
      <w:r w:rsidRPr="00C86AC6">
        <w:rPr>
          <w:lang w:val="fr-CH"/>
        </w:rPr>
        <w:t>La Mission permanente du Mexique auprès de l'Office des Nations Unies et des autres organisations internationales à Genève présente ses compliments à l'Union internationale des télécommunications (UIT) et a le plaisir d'annoncer que le Gouvernement du Mexique a décidé de présenter la candidature de M. Fernando Borjón Figueroa au poste de membre du Comité du Règlement des radiocommunications (RRB) de l'UIT pour la période 2019-2022, lors des élections qui auront lieu pendant la Conférence de plénipotentiaires de l'UI</w:t>
      </w:r>
      <w:r w:rsidR="00162E70" w:rsidRPr="00C86AC6">
        <w:rPr>
          <w:lang w:val="fr-CH"/>
        </w:rPr>
        <w:t>T, qui se tiendra à Dubaï du 29 </w:t>
      </w:r>
      <w:r w:rsidRPr="00C86AC6">
        <w:rPr>
          <w:lang w:val="fr-CH"/>
        </w:rPr>
        <w:t>octobre au 16 novembre 2018.</w:t>
      </w:r>
    </w:p>
    <w:p w:rsidR="006A1E57" w:rsidRPr="00C86AC6" w:rsidRDefault="006A1E57" w:rsidP="006A1E57">
      <w:pPr>
        <w:rPr>
          <w:lang w:val="fr-CH"/>
        </w:rPr>
      </w:pPr>
      <w:r w:rsidRPr="00C86AC6">
        <w:rPr>
          <w:lang w:val="fr-CH"/>
        </w:rPr>
        <w:t>La Mission permanente tient à attirer l'attention sur la vaste expérience de M. Borjón Figueroa dans le domaine des télécommunications, au niveau national comme au niveau international. Actuellement Directeur général de l'Organisme de promotion de l'investissement dans les télécommunications du Mexique, M. Borjón Figueroa est également Président du Groupe d'experts sur le Règlement des télécommunications internationales (EG</w:t>
      </w:r>
      <w:r w:rsidR="00593495" w:rsidRPr="00C86AC6">
        <w:rPr>
          <w:lang w:val="fr-CH"/>
        </w:rPr>
        <w:t>-</w:t>
      </w:r>
      <w:r w:rsidRPr="00C86AC6">
        <w:rPr>
          <w:lang w:val="fr-CH"/>
        </w:rPr>
        <w:t>RTI) de l'UIT depuis 2016.</w:t>
      </w:r>
    </w:p>
    <w:p w:rsidR="006A1E57" w:rsidRPr="00C86AC6" w:rsidRDefault="006A1E57" w:rsidP="006A1E57">
      <w:pPr>
        <w:rPr>
          <w:lang w:val="fr-CH"/>
        </w:rPr>
      </w:pPr>
      <w:r w:rsidRPr="00C86AC6">
        <w:rPr>
          <w:lang w:val="fr-CH"/>
        </w:rPr>
        <w:t>La Mission permanente du Mexique auprès de l'Office des Nations Unies et des autres organisations internationales à Genève saisit cette occasion pour renouveler à l'Union internationale des télécommunications l'assurance de sa très haute considération.</w:t>
      </w:r>
    </w:p>
    <w:p w:rsidR="006A1E57" w:rsidRPr="00C86AC6" w:rsidRDefault="006A1E57" w:rsidP="00593495">
      <w:pPr>
        <w:spacing w:before="240"/>
        <w:jc w:val="right"/>
        <w:rPr>
          <w:i/>
          <w:iCs/>
          <w:lang w:val="fr-CH"/>
        </w:rPr>
      </w:pPr>
      <w:r w:rsidRPr="00C86AC6">
        <w:rPr>
          <w:i/>
          <w:iCs/>
          <w:lang w:val="fr-CH"/>
        </w:rPr>
        <w:t>(Sceau officiel de la Mission permanente du Mexique)</w:t>
      </w:r>
    </w:p>
    <w:p w:rsidR="006A1E57" w:rsidRPr="00C86AC6" w:rsidRDefault="006A1E57" w:rsidP="006A1E57">
      <w:pPr>
        <w:jc w:val="right"/>
        <w:rPr>
          <w:i/>
          <w:iCs/>
          <w:lang w:val="fr-CH"/>
        </w:rPr>
      </w:pPr>
      <w:r w:rsidRPr="00C86AC6">
        <w:rPr>
          <w:i/>
          <w:iCs/>
          <w:lang w:val="fr-CH"/>
        </w:rPr>
        <w:t>Genève, 19 mars 2018</w:t>
      </w:r>
    </w:p>
    <w:p w:rsidR="00593495" w:rsidRPr="00C86AC6" w:rsidRDefault="00593495" w:rsidP="00593495">
      <w:pPr>
        <w:rPr>
          <w:b/>
          <w:bCs/>
          <w:lang w:val="fr-CH"/>
        </w:rPr>
      </w:pPr>
      <w:r w:rsidRPr="00C86AC6">
        <w:rPr>
          <w:b/>
          <w:bCs/>
          <w:lang w:val="fr-CH"/>
        </w:rPr>
        <w:t>A: Union internationale des télécommunications (UIT), Genève</w:t>
      </w:r>
    </w:p>
    <w:p w:rsidR="00593495" w:rsidRPr="00C86AC6" w:rsidRDefault="00593495" w:rsidP="006A1E57">
      <w:pPr>
        <w:jc w:val="right"/>
        <w:rPr>
          <w:i/>
          <w:iCs/>
          <w:lang w:val="fr-CH"/>
        </w:rPr>
      </w:pPr>
    </w:p>
    <w:p w:rsidR="006A1E57" w:rsidRPr="00C86AC6" w:rsidRDefault="006A1E57" w:rsidP="006A1E57">
      <w:pPr>
        <w:tabs>
          <w:tab w:val="clear" w:pos="567"/>
          <w:tab w:val="clear" w:pos="1134"/>
          <w:tab w:val="clear" w:pos="1701"/>
          <w:tab w:val="clear" w:pos="2268"/>
          <w:tab w:val="clear" w:pos="2835"/>
        </w:tabs>
        <w:overflowPunct/>
        <w:autoSpaceDE/>
        <w:autoSpaceDN/>
        <w:adjustRightInd/>
        <w:spacing w:before="0"/>
        <w:textAlignment w:val="auto"/>
        <w:rPr>
          <w:lang w:val="fr-CH"/>
        </w:rPr>
      </w:pPr>
      <w:r w:rsidRPr="00C86AC6">
        <w:rPr>
          <w:lang w:val="fr-CH"/>
        </w:rPr>
        <w:br w:type="page"/>
      </w:r>
    </w:p>
    <w:tbl>
      <w:tblPr>
        <w:tblStyle w:val="TableGrid"/>
        <w:tblW w:w="0" w:type="dxa"/>
        <w:jc w:val="center"/>
        <w:tblInd w:w="0" w:type="dxa"/>
        <w:tblLayout w:type="fixed"/>
        <w:tblCellMar>
          <w:top w:w="170" w:type="dxa"/>
          <w:bottom w:w="170" w:type="dxa"/>
        </w:tblCellMar>
        <w:tblLook w:val="04A0" w:firstRow="1" w:lastRow="0" w:firstColumn="1" w:lastColumn="0" w:noHBand="0" w:noVBand="1"/>
      </w:tblPr>
      <w:tblGrid>
        <w:gridCol w:w="4339"/>
        <w:gridCol w:w="6434"/>
      </w:tblGrid>
      <w:tr w:rsidR="006A1E57" w:rsidRPr="00C86AC6" w:rsidTr="008C7047">
        <w:trPr>
          <w:trHeight w:val="5623"/>
          <w:jc w:val="center"/>
        </w:trPr>
        <w:tc>
          <w:tcPr>
            <w:tcW w:w="4339" w:type="dxa"/>
            <w:tcBorders>
              <w:top w:val="single" w:sz="4" w:space="0" w:color="auto"/>
              <w:left w:val="single" w:sz="4" w:space="0" w:color="auto"/>
              <w:bottom w:val="single" w:sz="4" w:space="0" w:color="auto"/>
              <w:right w:val="single" w:sz="4" w:space="0" w:color="auto"/>
            </w:tcBorders>
            <w:vAlign w:val="center"/>
            <w:hideMark/>
          </w:tcPr>
          <w:p w:rsidR="006A1E57" w:rsidRPr="00C86AC6" w:rsidRDefault="006A1E57" w:rsidP="006A1E57">
            <w:pPr>
              <w:spacing w:before="0"/>
              <w:textAlignment w:val="auto"/>
              <w:rPr>
                <w:rFonts w:cs="Calibri"/>
                <w:lang w:val="fr-CH"/>
              </w:rPr>
            </w:pPr>
            <w:r w:rsidRPr="00C86AC6">
              <w:rPr>
                <w:rFonts w:cs="Calibri"/>
                <w:lang w:val="fr-CH"/>
              </w:rPr>
              <w:br w:type="page"/>
            </w:r>
            <w:r w:rsidRPr="00C86AC6">
              <w:rPr>
                <w:rFonts w:ascii="Arial" w:hAnsi="Arial" w:cs="Arial"/>
                <w:noProof/>
                <w:sz w:val="22"/>
                <w:szCs w:val="22"/>
                <w:lang w:val="en-US" w:eastAsia="zh-CN"/>
              </w:rPr>
              <w:drawing>
                <wp:inline distT="0" distB="0" distL="0" distR="0" wp14:anchorId="488B6760" wp14:editId="2709B700">
                  <wp:extent cx="2456815" cy="3684905"/>
                  <wp:effectExtent l="0" t="0" r="63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6815" cy="3684905"/>
                          </a:xfrm>
                          <a:prstGeom prst="rect">
                            <a:avLst/>
                          </a:prstGeom>
                          <a:noFill/>
                          <a:ln>
                            <a:noFill/>
                          </a:ln>
                        </pic:spPr>
                      </pic:pic>
                    </a:graphicData>
                  </a:graphic>
                </wp:inline>
              </w:drawing>
            </w:r>
          </w:p>
        </w:tc>
        <w:tc>
          <w:tcPr>
            <w:tcW w:w="6434" w:type="dxa"/>
            <w:tcBorders>
              <w:top w:val="single" w:sz="4" w:space="0" w:color="auto"/>
              <w:left w:val="single" w:sz="4" w:space="0" w:color="auto"/>
              <w:bottom w:val="single" w:sz="4" w:space="0" w:color="auto"/>
              <w:right w:val="single" w:sz="4" w:space="0" w:color="auto"/>
            </w:tcBorders>
            <w:hideMark/>
          </w:tcPr>
          <w:p w:rsidR="00001EA0" w:rsidRPr="00C86AC6" w:rsidRDefault="006A1E57" w:rsidP="00001EA0">
            <w:pPr>
              <w:keepNext/>
              <w:keepLines/>
              <w:spacing w:before="160"/>
              <w:ind w:left="567" w:hanging="567"/>
              <w:jc w:val="center"/>
              <w:textAlignment w:val="auto"/>
              <w:outlineLvl w:val="0"/>
              <w:rPr>
                <w:b/>
                <w:lang w:val="fr-CH"/>
              </w:rPr>
            </w:pPr>
            <w:r w:rsidRPr="00C86AC6">
              <w:rPr>
                <w:b/>
                <w:lang w:val="fr-CH"/>
              </w:rPr>
              <w:t>Luis Fernando Borjón Figueroa</w:t>
            </w:r>
          </w:p>
          <w:p w:rsidR="006A1E57" w:rsidRPr="00C86AC6" w:rsidRDefault="006A1E57" w:rsidP="00001EA0">
            <w:pPr>
              <w:keepNext/>
              <w:keepLines/>
              <w:spacing w:before="160"/>
              <w:ind w:left="567" w:hanging="567"/>
              <w:jc w:val="center"/>
              <w:textAlignment w:val="auto"/>
              <w:outlineLvl w:val="0"/>
              <w:rPr>
                <w:bCs/>
                <w:lang w:val="fr-CH"/>
              </w:rPr>
            </w:pPr>
            <w:r w:rsidRPr="00C86AC6">
              <w:rPr>
                <w:bCs/>
                <w:lang w:val="fr-CH"/>
              </w:rPr>
              <w:t>Spécialiste des télécommunications et de la radiodiffusion</w:t>
            </w:r>
            <w:r w:rsidRPr="00C86AC6">
              <w:rPr>
                <w:bCs/>
                <w:lang w:val="fr-CH"/>
              </w:rPr>
              <w:br/>
              <w:t>Secteur public, réglementation</w:t>
            </w:r>
          </w:p>
          <w:p w:rsidR="006A1E57" w:rsidRPr="00C86AC6" w:rsidRDefault="006A1E57" w:rsidP="006A1E57">
            <w:pPr>
              <w:keepNext/>
              <w:keepLines/>
              <w:spacing w:before="360"/>
              <w:ind w:left="567" w:hanging="567"/>
              <w:textAlignment w:val="auto"/>
              <w:outlineLvl w:val="0"/>
              <w:rPr>
                <w:b/>
                <w:u w:val="single"/>
                <w:lang w:val="fr-CH"/>
              </w:rPr>
            </w:pPr>
            <w:r w:rsidRPr="00C86AC6">
              <w:rPr>
                <w:b/>
                <w:u w:val="single"/>
                <w:lang w:val="fr-CH"/>
              </w:rPr>
              <w:t>Etudes supérieures</w:t>
            </w:r>
          </w:p>
          <w:p w:rsidR="006A1E57" w:rsidRPr="00C86AC6" w:rsidRDefault="006A1E57" w:rsidP="003C7A53">
            <w:pPr>
              <w:textAlignment w:val="auto"/>
              <w:rPr>
                <w:b/>
                <w:bCs/>
                <w:lang w:val="fr-CH"/>
              </w:rPr>
            </w:pPr>
            <w:r w:rsidRPr="00C86AC6">
              <w:rPr>
                <w:lang w:val="fr-CH"/>
              </w:rPr>
              <w:t>Massachusetts Institute of Technology, Sloan School of Management, Cambridge, MA, Etats-Unis</w:t>
            </w:r>
            <w:r w:rsidR="003C7A53" w:rsidRPr="00C86AC6">
              <w:rPr>
                <w:lang w:val="fr-CH"/>
              </w:rPr>
              <w:br/>
            </w:r>
            <w:r w:rsidRPr="00C86AC6">
              <w:rPr>
                <w:b/>
                <w:bCs/>
                <w:lang w:val="fr-CH"/>
              </w:rPr>
              <w:t>2015</w:t>
            </w:r>
            <w:r w:rsidRPr="00C86AC6">
              <w:rPr>
                <w:b/>
                <w:bCs/>
                <w:lang w:val="fr-CH"/>
              </w:rPr>
              <w:tab/>
              <w:t>Diplôme en administration et encadrement, Diplôme en stratégie et innovation</w:t>
            </w:r>
          </w:p>
          <w:p w:rsidR="006A1E57" w:rsidRPr="00C86AC6" w:rsidRDefault="006A1E57" w:rsidP="003C7A53">
            <w:pPr>
              <w:textAlignment w:val="auto"/>
              <w:rPr>
                <w:b/>
                <w:lang w:val="fr-CH"/>
              </w:rPr>
            </w:pPr>
            <w:r w:rsidRPr="00C86AC6">
              <w:rPr>
                <w:lang w:val="fr-CH"/>
              </w:rPr>
              <w:t>Brunel University, Londres, Royaume-Uni</w:t>
            </w:r>
            <w:r w:rsidRPr="00C86AC6">
              <w:rPr>
                <w:b/>
                <w:lang w:val="fr-CH"/>
              </w:rPr>
              <w:br/>
            </w:r>
            <w:r w:rsidRPr="00C86AC6">
              <w:rPr>
                <w:b/>
                <w:bCs/>
                <w:lang w:val="fr-CH"/>
              </w:rPr>
              <w:t>1991</w:t>
            </w:r>
            <w:r w:rsidRPr="00C86AC6">
              <w:rPr>
                <w:b/>
                <w:bCs/>
                <w:lang w:val="fr-CH"/>
              </w:rPr>
              <w:tab/>
              <w:t>Master en systèmes de mesure industriels</w:t>
            </w:r>
            <w:r w:rsidR="003C7A53" w:rsidRPr="00C86AC6">
              <w:rPr>
                <w:b/>
                <w:bCs/>
                <w:lang w:val="fr-CH"/>
              </w:rPr>
              <w:br/>
            </w:r>
            <w:r w:rsidRPr="00C86AC6">
              <w:rPr>
                <w:lang w:val="fr-CH"/>
              </w:rPr>
              <w:t>Prix du meilleur mémoire de master de Grande-Bretagne remis par l'Institut de mesure et de contrôle du Royaume-Uni</w:t>
            </w:r>
          </w:p>
          <w:p w:rsidR="006A1E57" w:rsidRPr="00E03CA5" w:rsidRDefault="006A1E57" w:rsidP="006A1E57">
            <w:pPr>
              <w:textAlignment w:val="auto"/>
              <w:rPr>
                <w:b/>
                <w:lang w:val="es-ES_tradnl"/>
              </w:rPr>
            </w:pPr>
            <w:r w:rsidRPr="00E03CA5">
              <w:rPr>
                <w:lang w:val="es-ES_tradnl"/>
              </w:rPr>
              <w:t xml:space="preserve">Universidad Iberoamericana, Mexico </w:t>
            </w:r>
            <w:r w:rsidRPr="00E03CA5">
              <w:rPr>
                <w:lang w:val="es-ES_tradnl"/>
              </w:rPr>
              <w:br/>
            </w:r>
            <w:r w:rsidRPr="00E03CA5">
              <w:rPr>
                <w:b/>
                <w:bCs/>
                <w:lang w:val="es-ES_tradnl"/>
              </w:rPr>
              <w:t>1</w:t>
            </w:r>
            <w:r w:rsidR="003C7A53" w:rsidRPr="00E03CA5">
              <w:rPr>
                <w:b/>
                <w:bCs/>
                <w:lang w:val="es-ES_tradnl"/>
              </w:rPr>
              <w:t>987</w:t>
            </w:r>
            <w:r w:rsidR="003C7A53" w:rsidRPr="00E03CA5">
              <w:rPr>
                <w:b/>
                <w:bCs/>
                <w:lang w:val="es-ES_tradnl"/>
              </w:rPr>
              <w:tab/>
            </w:r>
            <w:r w:rsidRPr="00E03CA5">
              <w:rPr>
                <w:b/>
                <w:bCs/>
                <w:lang w:val="es-ES_tradnl"/>
              </w:rPr>
              <w:t>Licence en ingénierie biomédicale</w:t>
            </w:r>
          </w:p>
          <w:p w:rsidR="006A1E57" w:rsidRPr="00C86AC6" w:rsidRDefault="006A1E57" w:rsidP="006A1E57">
            <w:pPr>
              <w:textAlignment w:val="auto"/>
              <w:rPr>
                <w:rFonts w:cs="Calibri"/>
                <w:b/>
                <w:lang w:val="fr-CH"/>
              </w:rPr>
            </w:pPr>
            <w:r w:rsidRPr="00C86AC6">
              <w:rPr>
                <w:lang w:val="fr-CH"/>
              </w:rPr>
              <w:t xml:space="preserve">Nationalité/Etat civil: </w:t>
            </w:r>
            <w:r w:rsidR="00A521F0" w:rsidRPr="00C86AC6">
              <w:rPr>
                <w:lang w:val="fr-CH"/>
              </w:rPr>
              <w:t>mexicain</w:t>
            </w:r>
            <w:r w:rsidRPr="00C86AC6">
              <w:rPr>
                <w:lang w:val="fr-CH"/>
              </w:rPr>
              <w:t>, marié</w:t>
            </w:r>
            <w:r w:rsidRPr="00C86AC6">
              <w:rPr>
                <w:b/>
                <w:lang w:val="fr-CH"/>
              </w:rPr>
              <w:br/>
            </w:r>
            <w:r w:rsidRPr="00C86AC6">
              <w:rPr>
                <w:lang w:val="fr-CH"/>
              </w:rPr>
              <w:t>Date de naissance: 20 mai 1962</w:t>
            </w:r>
            <w:r w:rsidRPr="00C86AC6">
              <w:rPr>
                <w:b/>
                <w:lang w:val="fr-CH"/>
              </w:rPr>
              <w:br/>
            </w:r>
            <w:r w:rsidRPr="00C86AC6">
              <w:rPr>
                <w:lang w:val="fr-CH"/>
              </w:rPr>
              <w:t>Langues: espagnol, anglais et français</w:t>
            </w:r>
          </w:p>
        </w:tc>
      </w:tr>
    </w:tbl>
    <w:p w:rsidR="006A1E57" w:rsidRPr="00C86AC6" w:rsidRDefault="006A1E57" w:rsidP="001B69A0">
      <w:pPr>
        <w:pStyle w:val="Headingb"/>
        <w:keepNext w:val="0"/>
        <w:keepLines w:val="0"/>
        <w:spacing w:before="480"/>
        <w:rPr>
          <w:u w:val="single"/>
          <w:lang w:val="fr-CH"/>
        </w:rPr>
      </w:pPr>
      <w:r w:rsidRPr="00C86AC6">
        <w:rPr>
          <w:u w:val="single"/>
          <w:lang w:val="fr-CH"/>
        </w:rPr>
        <w:t>Expérience professionnelle</w:t>
      </w:r>
    </w:p>
    <w:p w:rsidR="006A1E57" w:rsidRPr="00C86AC6" w:rsidRDefault="006A1E57" w:rsidP="001B69A0">
      <w:pPr>
        <w:pStyle w:val="Headingb"/>
        <w:keepNext w:val="0"/>
        <w:keepLines w:val="0"/>
        <w:spacing w:before="240"/>
        <w:ind w:left="0" w:firstLine="0"/>
        <w:rPr>
          <w:snapToGrid w:val="0"/>
          <w:lang w:val="fr-CH"/>
        </w:rPr>
      </w:pPr>
      <w:r w:rsidRPr="00C86AC6">
        <w:rPr>
          <w:snapToGrid w:val="0"/>
          <w:lang w:val="fr-CH"/>
        </w:rPr>
        <w:t>Télécommunications et radiodiffusion, réglementation, développement technologique, secteur public et milieux universitaires</w:t>
      </w:r>
    </w:p>
    <w:p w:rsidR="006A1E57" w:rsidRPr="00C86AC6" w:rsidRDefault="006A1E57" w:rsidP="00C86AC6">
      <w:pPr>
        <w:pStyle w:val="Headingb"/>
        <w:keepNext w:val="0"/>
        <w:keepLines w:val="0"/>
        <w:spacing w:before="360"/>
        <w:jc w:val="center"/>
        <w:rPr>
          <w:lang w:val="fr-CH"/>
        </w:rPr>
      </w:pPr>
      <w:r w:rsidRPr="00C86AC6">
        <w:rPr>
          <w:lang w:val="fr-CH"/>
        </w:rPr>
        <w:t>Organisme de promotion de l'investissement dans les télécommunications (PROMTEL)</w:t>
      </w:r>
    </w:p>
    <w:p w:rsidR="00C86AC6" w:rsidRPr="00C86AC6" w:rsidRDefault="006A1E57" w:rsidP="00C86AC6">
      <w:pPr>
        <w:spacing w:before="240"/>
        <w:outlineLvl w:val="0"/>
        <w:rPr>
          <w:lang w:val="fr-CH"/>
        </w:rPr>
      </w:pPr>
      <w:r w:rsidRPr="00C86AC6">
        <w:rPr>
          <w:b/>
          <w:bCs/>
          <w:lang w:val="fr-CH"/>
        </w:rPr>
        <w:t>Depuis mars 2016: Directeur général de l'Organisme de promotion de l'investissement dans les télécommunications du Mexique (</w:t>
      </w:r>
      <w:r w:rsidRPr="00C86AC6">
        <w:rPr>
          <w:b/>
          <w:bCs/>
          <w:i/>
          <w:iCs/>
          <w:spacing w:val="-2"/>
          <w:lang w:val="fr-CH"/>
        </w:rPr>
        <w:t>Organismo Promotor de Inversiones en Telecomunicaciones</w:t>
      </w:r>
      <w:r w:rsidRPr="00C86AC6">
        <w:rPr>
          <w:b/>
          <w:bCs/>
          <w:spacing w:val="-2"/>
          <w:lang w:val="fr-CH"/>
        </w:rPr>
        <w:t>, PROMTEL)</w:t>
      </w:r>
    </w:p>
    <w:p w:rsidR="006A1E57" w:rsidRPr="00C86AC6" w:rsidRDefault="006A1E57" w:rsidP="00C86AC6">
      <w:pPr>
        <w:outlineLvl w:val="0"/>
        <w:rPr>
          <w:b/>
          <w:lang w:val="fr-CH"/>
        </w:rPr>
      </w:pPr>
      <w:r w:rsidRPr="00C86AC6">
        <w:rPr>
          <w:bCs/>
          <w:lang w:val="fr-CH"/>
        </w:rPr>
        <w:t>Le 11 mars 2016,</w:t>
      </w:r>
      <w:r w:rsidRPr="00C86AC6">
        <w:rPr>
          <w:lang w:val="fr-CH"/>
        </w:rPr>
        <w:t xml:space="preserve"> le Président Enrique Peña Nieto a adopté un décret portant création de PROMTEL</w:t>
      </w:r>
      <w:r w:rsidR="00A521F0" w:rsidRPr="00C86AC6">
        <w:rPr>
          <w:lang w:val="fr-CH"/>
        </w:rPr>
        <w:t xml:space="preserve"> et a nommé Fernando Borjón Directeur général</w:t>
      </w:r>
      <w:r w:rsidRPr="00C86AC6">
        <w:rPr>
          <w:lang w:val="fr-CH"/>
        </w:rPr>
        <w:t>. Cet organisme dépend du secteur coordonné par le Secrétariat des communications et des transports (SCT) et a pour objectif d'adopter des mesures pour permettre le déploiement du réseau public de télécommunication</w:t>
      </w:r>
      <w:r w:rsidR="00A521F0" w:rsidRPr="00C86AC6">
        <w:rPr>
          <w:lang w:val="fr-CH"/>
        </w:rPr>
        <w:t xml:space="preserve"> partagé</w:t>
      </w:r>
      <w:r w:rsidRPr="00C86AC6">
        <w:rPr>
          <w:lang w:val="fr-CH"/>
        </w:rPr>
        <w:t xml:space="preserve"> (réseau partagé) et d'autres réseaux </w:t>
      </w:r>
      <w:r w:rsidR="00A521F0" w:rsidRPr="00C86AC6">
        <w:rPr>
          <w:lang w:val="fr-CH"/>
        </w:rPr>
        <w:t>aux fins</w:t>
      </w:r>
      <w:r w:rsidRPr="00C86AC6">
        <w:rPr>
          <w:lang w:val="fr-CH"/>
        </w:rPr>
        <w:t xml:space="preserve"> de la fourniture de services publics de télécommunication par des opérateurs tiers ou dans le cadre de partenariats public</w:t>
      </w:r>
      <w:r w:rsidR="00EE0988" w:rsidRPr="00C86AC6">
        <w:rPr>
          <w:lang w:val="fr-CH"/>
        </w:rPr>
        <w:t>-</w:t>
      </w:r>
      <w:r w:rsidRPr="00C86AC6">
        <w:rPr>
          <w:lang w:val="fr-CH"/>
        </w:rPr>
        <w:t>privé, afin de promouvoir un a</w:t>
      </w:r>
      <w:r w:rsidR="00A521F0" w:rsidRPr="00C86AC6">
        <w:rPr>
          <w:lang w:val="fr-CH"/>
        </w:rPr>
        <w:t>ccès efficace de la population aux</w:t>
      </w:r>
      <w:r w:rsidRPr="00C86AC6">
        <w:rPr>
          <w:lang w:val="fr-CH"/>
        </w:rPr>
        <w:t xml:space="preserve"> communication</w:t>
      </w:r>
      <w:r w:rsidR="00A521F0" w:rsidRPr="00C86AC6">
        <w:rPr>
          <w:lang w:val="fr-CH"/>
        </w:rPr>
        <w:t>s</w:t>
      </w:r>
      <w:r w:rsidRPr="00C86AC6">
        <w:rPr>
          <w:lang w:val="fr-CH"/>
        </w:rPr>
        <w:t xml:space="preserve"> large bande et au</w:t>
      </w:r>
      <w:r w:rsidR="00A521F0" w:rsidRPr="00C86AC6">
        <w:rPr>
          <w:lang w:val="fr-CH"/>
        </w:rPr>
        <w:t>x</w:t>
      </w:r>
      <w:r w:rsidRPr="00C86AC6">
        <w:rPr>
          <w:lang w:val="fr-CH"/>
        </w:rPr>
        <w:t xml:space="preserve"> service</w:t>
      </w:r>
      <w:r w:rsidR="00A521F0" w:rsidRPr="00C86AC6">
        <w:rPr>
          <w:lang w:val="fr-CH"/>
        </w:rPr>
        <w:t>s</w:t>
      </w:r>
      <w:r w:rsidRPr="00C86AC6">
        <w:rPr>
          <w:lang w:val="fr-CH"/>
        </w:rPr>
        <w:t xml:space="preserve"> public</w:t>
      </w:r>
      <w:r w:rsidR="00A521F0" w:rsidRPr="00C86AC6">
        <w:rPr>
          <w:lang w:val="fr-CH"/>
        </w:rPr>
        <w:t>s</w:t>
      </w:r>
      <w:r w:rsidRPr="00C86AC6">
        <w:rPr>
          <w:lang w:val="fr-CH"/>
        </w:rPr>
        <w:t xml:space="preserve"> de télécommunications. Cet organisme est </w:t>
      </w:r>
      <w:r w:rsidR="00A521F0" w:rsidRPr="00C86AC6">
        <w:rPr>
          <w:lang w:val="fr-CH"/>
        </w:rPr>
        <w:t>également chargé de promouvoir d</w:t>
      </w:r>
      <w:r w:rsidRPr="00C86AC6">
        <w:rPr>
          <w:lang w:val="fr-CH"/>
        </w:rPr>
        <w:t>es projets de développement et d'investissement visant à déployer l'infrastructure de télécommunication et, le cas échéant, la radiodiffusion, grâce aux ressources publiques conformément aux politiques et lignes directrices du SCT.</w:t>
      </w:r>
    </w:p>
    <w:p w:rsidR="006A1E57" w:rsidRPr="00C86AC6" w:rsidRDefault="006A1E57" w:rsidP="001B69A0">
      <w:pPr>
        <w:pStyle w:val="Headingb"/>
        <w:jc w:val="center"/>
        <w:rPr>
          <w:lang w:val="fr-CH"/>
        </w:rPr>
      </w:pPr>
      <w:r w:rsidRPr="00C86AC6">
        <w:rPr>
          <w:lang w:val="fr-CH"/>
        </w:rPr>
        <w:t>Institut fédéral des télécommunications</w:t>
      </w:r>
    </w:p>
    <w:p w:rsidR="00C86AC6" w:rsidRPr="00C86AC6" w:rsidRDefault="006A1E57" w:rsidP="00C86AC6">
      <w:pPr>
        <w:keepNext/>
        <w:keepLines/>
        <w:spacing w:before="240"/>
        <w:textAlignment w:val="auto"/>
        <w:rPr>
          <w:b/>
          <w:bCs/>
          <w:lang w:val="fr-CH"/>
        </w:rPr>
      </w:pPr>
      <w:r w:rsidRPr="00C86AC6">
        <w:rPr>
          <w:b/>
          <w:bCs/>
          <w:lang w:val="fr-CH"/>
        </w:rPr>
        <w:t>Septembre 2</w:t>
      </w:r>
      <w:r w:rsidR="00162E70" w:rsidRPr="00C86AC6">
        <w:rPr>
          <w:b/>
          <w:bCs/>
          <w:lang w:val="fr-CH"/>
        </w:rPr>
        <w:t>013-</w:t>
      </w:r>
      <w:r w:rsidR="00EE0988" w:rsidRPr="00C86AC6">
        <w:rPr>
          <w:b/>
          <w:bCs/>
          <w:lang w:val="fr-CH"/>
        </w:rPr>
        <w:t>f</w:t>
      </w:r>
      <w:r w:rsidRPr="00C86AC6">
        <w:rPr>
          <w:b/>
          <w:bCs/>
          <w:lang w:val="fr-CH"/>
        </w:rPr>
        <w:t xml:space="preserve">évrier </w:t>
      </w:r>
      <w:r w:rsidR="00F63330" w:rsidRPr="00C86AC6">
        <w:rPr>
          <w:b/>
          <w:bCs/>
          <w:lang w:val="fr-CH"/>
        </w:rPr>
        <w:t>2016</w:t>
      </w:r>
      <w:r w:rsidR="00C86AC6" w:rsidRPr="00C86AC6">
        <w:rPr>
          <w:b/>
          <w:bCs/>
          <w:lang w:val="fr-CH"/>
        </w:rPr>
        <w:t>:</w:t>
      </w:r>
      <w:r w:rsidR="00F63330" w:rsidRPr="00C86AC6">
        <w:rPr>
          <w:b/>
          <w:bCs/>
          <w:lang w:val="fr-CH"/>
        </w:rPr>
        <w:t xml:space="preserve"> </w:t>
      </w:r>
      <w:r w:rsidRPr="00C86AC6">
        <w:rPr>
          <w:b/>
          <w:bCs/>
          <w:lang w:val="fr-CH"/>
        </w:rPr>
        <w:t xml:space="preserve">Désigné et nommé par le Président </w:t>
      </w:r>
      <w:r w:rsidR="00A521F0" w:rsidRPr="00C86AC6">
        <w:rPr>
          <w:b/>
          <w:bCs/>
          <w:lang w:val="fr-CH"/>
        </w:rPr>
        <w:t>de la République e</w:t>
      </w:r>
      <w:r w:rsidRPr="00C86AC6">
        <w:rPr>
          <w:b/>
          <w:bCs/>
          <w:lang w:val="fr-CH"/>
        </w:rPr>
        <w:t>t confirmé par le Sénat</w:t>
      </w:r>
    </w:p>
    <w:p w:rsidR="006A1E57" w:rsidRPr="00C86AC6" w:rsidRDefault="006A1E57" w:rsidP="00C86AC6">
      <w:pPr>
        <w:keepNext/>
        <w:keepLines/>
        <w:textAlignment w:val="auto"/>
        <w:rPr>
          <w:lang w:val="fr-CH"/>
        </w:rPr>
      </w:pPr>
      <w:r w:rsidRPr="00C86AC6">
        <w:rPr>
          <w:bCs/>
          <w:lang w:val="fr-CH"/>
        </w:rPr>
        <w:t xml:space="preserve">Président de la Commission sur la portabilité. Création et mise en place de l'Institut, mise en </w:t>
      </w:r>
      <w:r w:rsidR="00EE0988" w:rsidRPr="00C86AC6">
        <w:rPr>
          <w:bCs/>
          <w:lang w:val="fr-CH"/>
        </w:rPr>
        <w:t>oe</w:t>
      </w:r>
      <w:r w:rsidRPr="00C86AC6">
        <w:rPr>
          <w:bCs/>
          <w:lang w:val="fr-CH"/>
        </w:rPr>
        <w:t xml:space="preserve">uvre d'activités visant à atteindre les objectifs constitutionnels et législatifs découlant de la réforme constitutionnelle de 2013 dans le domaine des télécommunications. Processus de mise aux enchères pour les canaux de télévision, promulgation de la réglementation </w:t>
      </w:r>
      <w:r w:rsidR="00F63330" w:rsidRPr="00C86AC6">
        <w:rPr>
          <w:bCs/>
          <w:lang w:val="fr-CH"/>
        </w:rPr>
        <w:t>"</w:t>
      </w:r>
      <w:r w:rsidRPr="00C86AC6">
        <w:rPr>
          <w:bCs/>
          <w:lang w:val="fr-CH"/>
        </w:rPr>
        <w:t>asymétrique</w:t>
      </w:r>
      <w:r w:rsidR="00F63330" w:rsidRPr="00C86AC6">
        <w:rPr>
          <w:bCs/>
          <w:lang w:val="fr-CH"/>
        </w:rPr>
        <w:t>"</w:t>
      </w:r>
      <w:r w:rsidRPr="00C86AC6">
        <w:rPr>
          <w:bCs/>
          <w:lang w:val="fr-CH"/>
        </w:rPr>
        <w:t xml:space="preserve"> pour les opérateurs de radio et de télévision en position d</w:t>
      </w:r>
      <w:r w:rsidR="00A521F0" w:rsidRPr="00C86AC6">
        <w:rPr>
          <w:bCs/>
          <w:lang w:val="fr-CH"/>
        </w:rPr>
        <w:t>ominante</w:t>
      </w:r>
      <w:r w:rsidR="00EE0988" w:rsidRPr="00C86AC6">
        <w:rPr>
          <w:bCs/>
          <w:lang w:val="fr-CH"/>
        </w:rPr>
        <w:t>; ré</w:t>
      </w:r>
      <w:r w:rsidRPr="00C86AC6">
        <w:rPr>
          <w:bCs/>
          <w:lang w:val="fr-CH"/>
        </w:rPr>
        <w:t xml:space="preserve">glementation </w:t>
      </w:r>
      <w:r w:rsidRPr="00C86AC6">
        <w:rPr>
          <w:i/>
          <w:lang w:val="fr-CH"/>
        </w:rPr>
        <w:t>Must Carry/Must Offer</w:t>
      </w:r>
      <w:r w:rsidRPr="00C86AC6">
        <w:rPr>
          <w:iCs/>
          <w:lang w:val="fr-CH"/>
        </w:rPr>
        <w:t xml:space="preserve"> (obligation </w:t>
      </w:r>
      <w:r w:rsidR="00A521F0" w:rsidRPr="00C86AC6">
        <w:rPr>
          <w:iCs/>
          <w:lang w:val="fr-CH"/>
        </w:rPr>
        <w:t xml:space="preserve">pour les opérateurs dominants </w:t>
      </w:r>
      <w:r w:rsidRPr="00C86AC6">
        <w:rPr>
          <w:iCs/>
          <w:lang w:val="fr-CH"/>
        </w:rPr>
        <w:t>de mettre à disposition les canaux et d'acheminer les signaux)</w:t>
      </w:r>
      <w:r w:rsidRPr="00C86AC6">
        <w:rPr>
          <w:i/>
          <w:lang w:val="fr-CH"/>
        </w:rPr>
        <w:t xml:space="preserve">; </w:t>
      </w:r>
      <w:r w:rsidRPr="00C86AC6">
        <w:rPr>
          <w:lang w:val="fr-CH"/>
        </w:rPr>
        <w:t xml:space="preserve">passage à la radiodiffusion numérique de Terre et libération de la bande des 700 MHz; programme annuel des bandes de fréquences; mise aux enchères </w:t>
      </w:r>
      <w:r w:rsidR="00EE0988" w:rsidRPr="00C86AC6">
        <w:rPr>
          <w:lang w:val="fr-CH"/>
        </w:rPr>
        <w:t>de fréquences dans la bande 1,7-</w:t>
      </w:r>
      <w:r w:rsidRPr="00C86AC6">
        <w:rPr>
          <w:lang w:val="fr-CH"/>
        </w:rPr>
        <w:t xml:space="preserve">2,1 GHz (système AWS); règlement de problèmes concernant la concurrence dans le domaine des télécommunications et de la radiodiffusion, y compris sanctions et fusions; publication de lignes directrices et de textes réglementaires </w:t>
      </w:r>
      <w:r w:rsidR="00A521F0" w:rsidRPr="00C86AC6">
        <w:rPr>
          <w:lang w:val="fr-CH"/>
        </w:rPr>
        <w:t>concernant</w:t>
      </w:r>
      <w:r w:rsidRPr="00C86AC6">
        <w:rPr>
          <w:lang w:val="fr-CH"/>
        </w:rPr>
        <w:t xml:space="preserve"> les télécommunications, la radiodiffusion et la concurrence; repr</w:t>
      </w:r>
      <w:r w:rsidR="00A521F0" w:rsidRPr="00C86AC6">
        <w:rPr>
          <w:lang w:val="fr-CH"/>
        </w:rPr>
        <w:t>ésentation de l'Institut dans</w:t>
      </w:r>
      <w:r w:rsidRPr="00C86AC6">
        <w:rPr>
          <w:lang w:val="fr-CH"/>
        </w:rPr>
        <w:t xml:space="preserve"> différents </w:t>
      </w:r>
      <w:r w:rsidR="00A521F0" w:rsidRPr="00C86AC6">
        <w:rPr>
          <w:lang w:val="fr-CH"/>
        </w:rPr>
        <w:t>cadres</w:t>
      </w:r>
      <w:r w:rsidRPr="00C86AC6">
        <w:rPr>
          <w:lang w:val="fr-CH"/>
        </w:rPr>
        <w:t xml:space="preserve"> internationaux.</w:t>
      </w:r>
    </w:p>
    <w:p w:rsidR="006A1E57" w:rsidRPr="00C86AC6" w:rsidRDefault="006A1E57" w:rsidP="00C86AC6">
      <w:pPr>
        <w:pStyle w:val="Headingb"/>
        <w:spacing w:before="360" w:after="120"/>
        <w:jc w:val="center"/>
        <w:rPr>
          <w:lang w:val="fr-CH"/>
        </w:rPr>
      </w:pPr>
      <w:r w:rsidRPr="00C86AC6">
        <w:rPr>
          <w:lang w:val="fr-CH"/>
        </w:rPr>
        <w:t>Commission fédérale des télécommunications</w:t>
      </w:r>
    </w:p>
    <w:p w:rsidR="00C86AC6" w:rsidRPr="00C86AC6" w:rsidRDefault="006A1E57" w:rsidP="00C86AC6">
      <w:pPr>
        <w:spacing w:before="240"/>
        <w:textAlignment w:val="auto"/>
        <w:rPr>
          <w:b/>
          <w:bCs/>
          <w:lang w:val="fr-CH"/>
        </w:rPr>
      </w:pPr>
      <w:r w:rsidRPr="00C86AC6">
        <w:rPr>
          <w:b/>
          <w:bCs/>
          <w:lang w:val="fr-CH"/>
        </w:rPr>
        <w:t>Janvier</w:t>
      </w:r>
      <w:r w:rsidR="00162E70" w:rsidRPr="00C86AC6">
        <w:rPr>
          <w:b/>
          <w:bCs/>
          <w:lang w:val="fr-CH"/>
        </w:rPr>
        <w:t xml:space="preserve"> 2011-</w:t>
      </w:r>
      <w:r w:rsidR="00EE0988" w:rsidRPr="00C86AC6">
        <w:rPr>
          <w:b/>
          <w:bCs/>
          <w:lang w:val="fr-CH"/>
        </w:rPr>
        <w:t>s</w:t>
      </w:r>
      <w:r w:rsidRPr="00C86AC6">
        <w:rPr>
          <w:b/>
          <w:bCs/>
          <w:lang w:val="fr-CH"/>
        </w:rPr>
        <w:t>eptembre</w:t>
      </w:r>
      <w:r w:rsidR="00C86AC6" w:rsidRPr="00C86AC6">
        <w:rPr>
          <w:b/>
          <w:bCs/>
          <w:lang w:val="fr-CH"/>
        </w:rPr>
        <w:t xml:space="preserve"> 2013: </w:t>
      </w:r>
      <w:r w:rsidRPr="00C86AC6">
        <w:rPr>
          <w:b/>
          <w:bCs/>
          <w:lang w:val="fr-CH"/>
        </w:rPr>
        <w:t>Ch</w:t>
      </w:r>
      <w:r w:rsidR="00F63330" w:rsidRPr="00C86AC6">
        <w:rPr>
          <w:b/>
          <w:bCs/>
          <w:lang w:val="fr-CH"/>
        </w:rPr>
        <w:t>ef de l'U</w:t>
      </w:r>
      <w:r w:rsidRPr="00C86AC6">
        <w:rPr>
          <w:b/>
          <w:bCs/>
          <w:lang w:val="fr-CH"/>
        </w:rPr>
        <w:t>nité des systèmes de radio et de télévision</w:t>
      </w:r>
    </w:p>
    <w:p w:rsidR="006A1E57" w:rsidRPr="00C86AC6" w:rsidRDefault="006A1E57" w:rsidP="00C86AC6">
      <w:pPr>
        <w:textAlignment w:val="auto"/>
        <w:rPr>
          <w:rFonts w:cs="Calibri"/>
          <w:szCs w:val="24"/>
          <w:lang w:val="fr-CH"/>
        </w:rPr>
      </w:pPr>
      <w:r w:rsidRPr="00C86AC6">
        <w:rPr>
          <w:rFonts w:cs="Calibri"/>
          <w:szCs w:val="24"/>
          <w:lang w:val="fr-CH"/>
        </w:rPr>
        <w:t xml:space="preserve">Règlementation de la radiodiffusion et politiques publiques connexes. Politique relative à la radio numérique de Terre. </w:t>
      </w:r>
      <w:r w:rsidR="00F63330" w:rsidRPr="00C86AC6">
        <w:rPr>
          <w:rFonts w:cs="Calibri"/>
          <w:szCs w:val="24"/>
          <w:lang w:val="fr-CH"/>
        </w:rPr>
        <w:t>Révision de la politique en matière de radiodiffusion numérique de Terre. Règlement de différentes questions</w:t>
      </w:r>
      <w:r w:rsidRPr="00C86AC6">
        <w:rPr>
          <w:rFonts w:cs="Calibri"/>
          <w:szCs w:val="24"/>
          <w:lang w:val="fr-CH"/>
        </w:rPr>
        <w:t xml:space="preserve"> se rapportant à la radiodiffusion, à l'octroi de licences</w:t>
      </w:r>
      <w:r w:rsidR="00F63330" w:rsidRPr="00C86AC6">
        <w:rPr>
          <w:rFonts w:cs="Calibri"/>
          <w:szCs w:val="24"/>
          <w:lang w:val="fr-CH"/>
        </w:rPr>
        <w:t xml:space="preserve"> et d'autorisations</w:t>
      </w:r>
      <w:r w:rsidRPr="00C86AC6">
        <w:rPr>
          <w:rFonts w:cs="Calibri"/>
          <w:szCs w:val="24"/>
          <w:lang w:val="fr-CH"/>
        </w:rPr>
        <w:t>, aux inspections, à la supervision et aux sanctions concernant les concessions et les licences de radiodiffusion. Secrétaire technique du Co</w:t>
      </w:r>
      <w:r w:rsidR="00F63330" w:rsidRPr="00C86AC6">
        <w:rPr>
          <w:rFonts w:cs="Calibri"/>
          <w:szCs w:val="24"/>
          <w:lang w:val="fr-CH"/>
        </w:rPr>
        <w:t>mité</w:t>
      </w:r>
      <w:r w:rsidRPr="00C86AC6">
        <w:rPr>
          <w:rFonts w:cs="Calibri"/>
          <w:szCs w:val="24"/>
          <w:lang w:val="fr-CH"/>
        </w:rPr>
        <w:t xml:space="preserve"> consultatif </w:t>
      </w:r>
      <w:r w:rsidR="00F63330" w:rsidRPr="00C86AC6">
        <w:rPr>
          <w:rFonts w:cs="Calibri"/>
          <w:szCs w:val="24"/>
          <w:lang w:val="fr-CH"/>
        </w:rPr>
        <w:t>des</w:t>
      </w:r>
      <w:r w:rsidRPr="00C86AC6">
        <w:rPr>
          <w:rFonts w:cs="Calibri"/>
          <w:szCs w:val="24"/>
          <w:lang w:val="fr-CH"/>
        </w:rPr>
        <w:t xml:space="preserve"> technologies numériques de radiodiffusion. Appels d'offres concernant la radio et la télévision.</w:t>
      </w:r>
    </w:p>
    <w:p w:rsidR="00F63330" w:rsidRPr="00C86AC6" w:rsidRDefault="006A1E57" w:rsidP="00C86AC6">
      <w:pPr>
        <w:pStyle w:val="Headingb"/>
        <w:spacing w:before="360" w:after="120"/>
        <w:jc w:val="center"/>
        <w:rPr>
          <w:lang w:val="fr-CH"/>
        </w:rPr>
      </w:pPr>
      <w:r w:rsidRPr="00C86AC6">
        <w:rPr>
          <w:lang w:val="fr-CH"/>
        </w:rPr>
        <w:t>Secrétariat des communications et des transports</w:t>
      </w:r>
    </w:p>
    <w:p w:rsidR="006A1E57" w:rsidRPr="00C86AC6" w:rsidRDefault="006A1E57" w:rsidP="00EE0988">
      <w:pPr>
        <w:pStyle w:val="Headingb"/>
        <w:jc w:val="center"/>
        <w:rPr>
          <w:lang w:val="fr-CH"/>
        </w:rPr>
      </w:pPr>
      <w:r w:rsidRPr="00C86AC6">
        <w:rPr>
          <w:lang w:val="fr-CH"/>
        </w:rPr>
        <w:t>Sous-secrétariat des communications</w:t>
      </w:r>
    </w:p>
    <w:p w:rsidR="00C86AC6" w:rsidRPr="00C86AC6" w:rsidRDefault="006A1E57" w:rsidP="00C86AC6">
      <w:pPr>
        <w:spacing w:before="240"/>
        <w:textAlignment w:val="auto"/>
        <w:rPr>
          <w:b/>
          <w:bCs/>
          <w:lang w:val="fr-CH"/>
        </w:rPr>
      </w:pPr>
      <w:r w:rsidRPr="00C86AC6">
        <w:rPr>
          <w:b/>
          <w:bCs/>
          <w:lang w:val="fr-CH"/>
        </w:rPr>
        <w:t>Août</w:t>
      </w:r>
      <w:r w:rsidR="00162E70" w:rsidRPr="00C86AC6">
        <w:rPr>
          <w:b/>
          <w:bCs/>
          <w:lang w:val="fr-CH"/>
        </w:rPr>
        <w:t xml:space="preserve"> 2008-</w:t>
      </w:r>
      <w:r w:rsidR="002E1DDB" w:rsidRPr="00C86AC6">
        <w:rPr>
          <w:b/>
          <w:bCs/>
          <w:lang w:val="fr-CH"/>
        </w:rPr>
        <w:t>j</w:t>
      </w:r>
      <w:r w:rsidRPr="00C86AC6">
        <w:rPr>
          <w:b/>
          <w:bCs/>
          <w:lang w:val="fr-CH"/>
        </w:rPr>
        <w:t>an</w:t>
      </w:r>
      <w:r w:rsidR="00C86AC6" w:rsidRPr="00C86AC6">
        <w:rPr>
          <w:b/>
          <w:bCs/>
          <w:lang w:val="fr-CH"/>
        </w:rPr>
        <w:t xml:space="preserve">vier 2011: </w:t>
      </w:r>
      <w:r w:rsidRPr="00C86AC6">
        <w:rPr>
          <w:b/>
          <w:bCs/>
          <w:lang w:val="fr-CH"/>
        </w:rPr>
        <w:t>Coordonnateur du développement technologique</w:t>
      </w:r>
    </w:p>
    <w:p w:rsidR="006A1E57" w:rsidRPr="00C86AC6" w:rsidRDefault="006A1E57" w:rsidP="00C86AC6">
      <w:pPr>
        <w:textAlignment w:val="auto"/>
        <w:rPr>
          <w:lang w:val="fr-CH"/>
        </w:rPr>
      </w:pPr>
      <w:r w:rsidRPr="00C86AC6">
        <w:rPr>
          <w:lang w:val="fr-CH"/>
        </w:rPr>
        <w:t>Responsable du projet relatif à la télévision numérique. Politiques publiques relatives à l'utilisation du spectre des fréquences radioélectriques et aux satellites. Aspects réglementaires de la radiodiffusion et des télécommunications; aspects technologiques des négociations internationales relatives au spectre.</w:t>
      </w:r>
    </w:p>
    <w:p w:rsidR="006A1E57" w:rsidRPr="00C86AC6" w:rsidRDefault="006A1E57" w:rsidP="006A1E57">
      <w:pPr>
        <w:textAlignment w:val="auto"/>
        <w:rPr>
          <w:b/>
          <w:lang w:val="fr-CH"/>
        </w:rPr>
      </w:pPr>
      <w:r w:rsidRPr="00C86AC6">
        <w:rPr>
          <w:b/>
          <w:lang w:val="fr-CH"/>
        </w:rPr>
        <w:t>Septembre 2010</w:t>
      </w:r>
      <w:r w:rsidR="00162E70" w:rsidRPr="00C86AC6">
        <w:rPr>
          <w:b/>
          <w:lang w:val="fr-CH"/>
        </w:rPr>
        <w:t>-</w:t>
      </w:r>
      <w:r w:rsidR="002E1DDB" w:rsidRPr="00C86AC6">
        <w:rPr>
          <w:b/>
          <w:lang w:val="fr-CH"/>
        </w:rPr>
        <w:t>j</w:t>
      </w:r>
      <w:r w:rsidRPr="00C86AC6">
        <w:rPr>
          <w:b/>
          <w:lang w:val="fr-CH"/>
        </w:rPr>
        <w:t>uin</w:t>
      </w:r>
      <w:r w:rsidR="00C86AC6" w:rsidRPr="00C86AC6">
        <w:rPr>
          <w:b/>
          <w:lang w:val="fr-CH"/>
        </w:rPr>
        <w:t xml:space="preserve"> 2012: </w:t>
      </w:r>
      <w:r w:rsidRPr="00C86AC6">
        <w:rPr>
          <w:b/>
          <w:lang w:val="fr-CH"/>
        </w:rPr>
        <w:t>Secrétaire exécutif de la Commission intersecrétari</w:t>
      </w:r>
      <w:r w:rsidR="00C86AC6" w:rsidRPr="00C86AC6">
        <w:rPr>
          <w:b/>
          <w:lang w:val="fr-CH"/>
        </w:rPr>
        <w:t>at pour le passage au numérique</w:t>
      </w:r>
    </w:p>
    <w:p w:rsidR="006A1E57" w:rsidRPr="00C86AC6" w:rsidRDefault="006A1E57" w:rsidP="00C86AC6">
      <w:pPr>
        <w:textAlignment w:val="auto"/>
        <w:rPr>
          <w:b/>
          <w:bCs/>
          <w:lang w:val="fr-CH"/>
        </w:rPr>
      </w:pPr>
      <w:r w:rsidRPr="00C86AC6">
        <w:rPr>
          <w:b/>
          <w:bCs/>
          <w:lang w:val="fr-CH"/>
        </w:rPr>
        <w:t>Septembre</w:t>
      </w:r>
      <w:r w:rsidR="00162E70" w:rsidRPr="00C86AC6">
        <w:rPr>
          <w:b/>
          <w:bCs/>
          <w:lang w:val="fr-CH"/>
        </w:rPr>
        <w:t xml:space="preserve"> 2007-</w:t>
      </w:r>
      <w:r w:rsidR="002E1DDB" w:rsidRPr="00C86AC6">
        <w:rPr>
          <w:b/>
          <w:bCs/>
          <w:lang w:val="fr-CH"/>
        </w:rPr>
        <w:t>j</w:t>
      </w:r>
      <w:r w:rsidRPr="00C86AC6">
        <w:rPr>
          <w:b/>
          <w:bCs/>
          <w:lang w:val="fr-CH"/>
        </w:rPr>
        <w:t>uillet 2008</w:t>
      </w:r>
      <w:r w:rsidR="00C86AC6" w:rsidRPr="00C86AC6">
        <w:rPr>
          <w:b/>
          <w:bCs/>
          <w:lang w:val="fr-CH"/>
        </w:rPr>
        <w:t>:</w:t>
      </w:r>
      <w:r w:rsidRPr="00C86AC6">
        <w:rPr>
          <w:b/>
          <w:bCs/>
          <w:lang w:val="fr-CH"/>
        </w:rPr>
        <w:t xml:space="preserve"> Coordonnateur de projets technico-réglementaire</w:t>
      </w:r>
      <w:r w:rsidR="0086690A" w:rsidRPr="00C86AC6">
        <w:rPr>
          <w:b/>
          <w:bCs/>
          <w:lang w:val="fr-CH"/>
        </w:rPr>
        <w:t>s</w:t>
      </w:r>
      <w:r w:rsidR="001B69A0" w:rsidRPr="00C86AC6">
        <w:rPr>
          <w:b/>
          <w:bCs/>
          <w:lang w:val="fr-CH"/>
        </w:rPr>
        <w:t xml:space="preserve"> (sur concours)</w:t>
      </w:r>
    </w:p>
    <w:p w:rsidR="006A1E57" w:rsidRPr="00C86AC6" w:rsidRDefault="006A1E57" w:rsidP="006A1E57">
      <w:pPr>
        <w:textAlignment w:val="auto"/>
        <w:rPr>
          <w:b/>
          <w:bCs/>
          <w:lang w:val="fr-CH"/>
        </w:rPr>
      </w:pPr>
      <w:r w:rsidRPr="00C86AC6">
        <w:rPr>
          <w:b/>
          <w:bCs/>
          <w:lang w:val="fr-CH"/>
        </w:rPr>
        <w:t>Janvier</w:t>
      </w:r>
      <w:r w:rsidR="00162E70" w:rsidRPr="00C86AC6">
        <w:rPr>
          <w:b/>
          <w:bCs/>
          <w:lang w:val="fr-CH"/>
        </w:rPr>
        <w:t>-</w:t>
      </w:r>
      <w:r w:rsidR="002E1DDB" w:rsidRPr="00C86AC6">
        <w:rPr>
          <w:b/>
          <w:bCs/>
          <w:lang w:val="fr-CH"/>
        </w:rPr>
        <w:t>a</w:t>
      </w:r>
      <w:r w:rsidR="00C86AC6" w:rsidRPr="00C86AC6">
        <w:rPr>
          <w:b/>
          <w:bCs/>
          <w:lang w:val="fr-CH"/>
        </w:rPr>
        <w:t xml:space="preserve">oût 2007: </w:t>
      </w:r>
      <w:r w:rsidRPr="00C86AC6">
        <w:rPr>
          <w:b/>
          <w:bCs/>
          <w:lang w:val="fr-CH"/>
        </w:rPr>
        <w:t>Conseiller sur le suivi et la logistique</w:t>
      </w:r>
    </w:p>
    <w:p w:rsidR="00C86AC6" w:rsidRPr="00C86AC6" w:rsidRDefault="006A1E57" w:rsidP="00C86AC6">
      <w:pPr>
        <w:keepNext/>
        <w:keepLines/>
        <w:textAlignment w:val="auto"/>
        <w:rPr>
          <w:b/>
          <w:bCs/>
          <w:lang w:val="fr-CH"/>
        </w:rPr>
      </w:pPr>
      <w:r w:rsidRPr="00C86AC6">
        <w:rPr>
          <w:b/>
          <w:bCs/>
          <w:lang w:val="fr-CH"/>
        </w:rPr>
        <w:t>Janvier</w:t>
      </w:r>
      <w:r w:rsidR="00162E70" w:rsidRPr="00C86AC6">
        <w:rPr>
          <w:b/>
          <w:bCs/>
          <w:lang w:val="fr-CH"/>
        </w:rPr>
        <w:t xml:space="preserve"> 1998-</w:t>
      </w:r>
      <w:r w:rsidR="002E1DDB" w:rsidRPr="00C86AC6">
        <w:rPr>
          <w:b/>
          <w:bCs/>
          <w:lang w:val="fr-CH"/>
        </w:rPr>
        <w:t>j</w:t>
      </w:r>
      <w:r w:rsidRPr="00C86AC6">
        <w:rPr>
          <w:b/>
          <w:bCs/>
          <w:lang w:val="fr-CH"/>
        </w:rPr>
        <w:t xml:space="preserve">anvier </w:t>
      </w:r>
      <w:r w:rsidR="00C86AC6" w:rsidRPr="00C86AC6">
        <w:rPr>
          <w:b/>
          <w:bCs/>
          <w:lang w:val="fr-CH"/>
        </w:rPr>
        <w:t xml:space="preserve">2007: </w:t>
      </w:r>
      <w:r w:rsidRPr="00C86AC6">
        <w:rPr>
          <w:b/>
          <w:bCs/>
          <w:lang w:val="fr-CH"/>
        </w:rPr>
        <w:t xml:space="preserve">Directeur </w:t>
      </w:r>
      <w:r w:rsidR="0086690A" w:rsidRPr="00C86AC6">
        <w:rPr>
          <w:b/>
          <w:bCs/>
          <w:lang w:val="fr-CH"/>
        </w:rPr>
        <w:t>du Département T</w:t>
      </w:r>
      <w:r w:rsidRPr="00C86AC6">
        <w:rPr>
          <w:b/>
          <w:bCs/>
          <w:lang w:val="fr-CH"/>
        </w:rPr>
        <w:t>élévision et Directeur d</w:t>
      </w:r>
      <w:r w:rsidR="0086690A" w:rsidRPr="00C86AC6">
        <w:rPr>
          <w:b/>
          <w:bCs/>
          <w:lang w:val="fr-CH"/>
        </w:rPr>
        <w:t>u Département R</w:t>
      </w:r>
      <w:r w:rsidRPr="00C86AC6">
        <w:rPr>
          <w:b/>
          <w:bCs/>
          <w:lang w:val="fr-CH"/>
        </w:rPr>
        <w:t>adio (1999)</w:t>
      </w:r>
    </w:p>
    <w:p w:rsidR="006A1E57" w:rsidRPr="00C86AC6" w:rsidRDefault="0065154E" w:rsidP="00C86AC6">
      <w:pPr>
        <w:keepNext/>
        <w:keepLines/>
        <w:textAlignment w:val="auto"/>
        <w:rPr>
          <w:lang w:val="fr-CH"/>
        </w:rPr>
      </w:pPr>
      <w:r w:rsidRPr="00C86AC6">
        <w:rPr>
          <w:lang w:val="fr-CH"/>
        </w:rPr>
        <w:t>Ré</w:t>
      </w:r>
      <w:r w:rsidR="006A1E57" w:rsidRPr="00C86AC6">
        <w:rPr>
          <w:lang w:val="fr-CH"/>
        </w:rPr>
        <w:t>glementation du secteur de la radiodiffusion. Coordination et négociation d'accords et de normes officielles de radiodiffusion</w:t>
      </w:r>
      <w:r w:rsidR="00F63330" w:rsidRPr="00C86AC6">
        <w:rPr>
          <w:lang w:val="fr-CH"/>
        </w:rPr>
        <w:t xml:space="preserve"> pour le Mexique</w:t>
      </w:r>
      <w:r w:rsidR="006A1E57" w:rsidRPr="00C86AC6">
        <w:rPr>
          <w:lang w:val="fr-CH"/>
        </w:rPr>
        <w:t xml:space="preserve">. Politique relative au passage à la radiodiffusion télévisuelle numérique de Terre (2004). Depuis mai </w:t>
      </w:r>
      <w:r w:rsidR="006A1E57" w:rsidRPr="00C86AC6">
        <w:rPr>
          <w:b/>
          <w:bCs/>
          <w:lang w:val="fr-CH"/>
        </w:rPr>
        <w:t>2006</w:t>
      </w:r>
      <w:r w:rsidR="006A1E57" w:rsidRPr="00C86AC6">
        <w:rPr>
          <w:lang w:val="fr-CH"/>
        </w:rPr>
        <w:t xml:space="preserve">, siège à la </w:t>
      </w:r>
      <w:r w:rsidR="006A1E57" w:rsidRPr="00C86AC6">
        <w:rPr>
          <w:b/>
          <w:bCs/>
          <w:lang w:val="fr-CH"/>
        </w:rPr>
        <w:t>Commission fédérale des télécommunications</w:t>
      </w:r>
      <w:r w:rsidR="006A1E57" w:rsidRPr="00C86AC6">
        <w:rPr>
          <w:lang w:val="fr-CH"/>
        </w:rPr>
        <w:t>.</w:t>
      </w:r>
    </w:p>
    <w:p w:rsidR="006A1E57" w:rsidRPr="00C86AC6" w:rsidRDefault="006A1E57" w:rsidP="0086690A">
      <w:pPr>
        <w:textAlignment w:val="auto"/>
        <w:rPr>
          <w:b/>
          <w:bCs/>
          <w:lang w:val="fr-CH"/>
        </w:rPr>
      </w:pPr>
      <w:r w:rsidRPr="00C86AC6">
        <w:rPr>
          <w:b/>
          <w:bCs/>
          <w:lang w:val="fr-CH"/>
        </w:rPr>
        <w:t>Memb</w:t>
      </w:r>
      <w:r w:rsidR="0086690A" w:rsidRPr="00C86AC6">
        <w:rPr>
          <w:b/>
          <w:bCs/>
          <w:lang w:val="fr-CH"/>
        </w:rPr>
        <w:t>re du Comité</w:t>
      </w:r>
      <w:r w:rsidRPr="00C86AC6">
        <w:rPr>
          <w:b/>
          <w:bCs/>
          <w:lang w:val="fr-CH"/>
        </w:rPr>
        <w:t xml:space="preserve"> consultatif </w:t>
      </w:r>
      <w:r w:rsidR="0086690A" w:rsidRPr="00C86AC6">
        <w:rPr>
          <w:b/>
          <w:bCs/>
          <w:lang w:val="fr-CH"/>
        </w:rPr>
        <w:t>des</w:t>
      </w:r>
      <w:r w:rsidRPr="00C86AC6">
        <w:rPr>
          <w:b/>
          <w:bCs/>
          <w:lang w:val="fr-CH"/>
        </w:rPr>
        <w:t xml:space="preserve"> technologies numériq</w:t>
      </w:r>
      <w:r w:rsidR="00C86AC6" w:rsidRPr="00C86AC6">
        <w:rPr>
          <w:b/>
          <w:bCs/>
          <w:lang w:val="fr-CH"/>
        </w:rPr>
        <w:t>ues de radiodiffusion 1999-2007</w:t>
      </w:r>
    </w:p>
    <w:p w:rsidR="006A1E57" w:rsidRPr="00C86AC6" w:rsidRDefault="006A1E57" w:rsidP="00F52131">
      <w:pPr>
        <w:pStyle w:val="Headingb"/>
        <w:rPr>
          <w:u w:val="single"/>
          <w:lang w:val="fr-CH"/>
        </w:rPr>
      </w:pPr>
      <w:r w:rsidRPr="00C86AC6">
        <w:rPr>
          <w:u w:val="single"/>
          <w:lang w:val="fr-CH"/>
        </w:rPr>
        <w:t xml:space="preserve">Expérience internationale </w:t>
      </w:r>
    </w:p>
    <w:p w:rsidR="006A1E57" w:rsidRPr="00C86AC6" w:rsidRDefault="006A1E57" w:rsidP="00F52131">
      <w:pPr>
        <w:textAlignment w:val="auto"/>
        <w:rPr>
          <w:lang w:val="fr-CH"/>
        </w:rPr>
      </w:pPr>
      <w:r w:rsidRPr="00C86AC6">
        <w:rPr>
          <w:lang w:val="fr-CH"/>
        </w:rPr>
        <w:t xml:space="preserve">Président du </w:t>
      </w:r>
      <w:r w:rsidRPr="00C86AC6">
        <w:rPr>
          <w:b/>
          <w:lang w:val="fr-CH"/>
        </w:rPr>
        <w:t>Conseil de l'</w:t>
      </w:r>
      <w:r w:rsidR="0086690A" w:rsidRPr="00C86AC6">
        <w:rPr>
          <w:b/>
          <w:lang w:val="fr-CH"/>
        </w:rPr>
        <w:t>Union Internationale des Télécommunications (</w:t>
      </w:r>
      <w:r w:rsidRPr="00C86AC6">
        <w:rPr>
          <w:b/>
          <w:lang w:val="fr-CH"/>
        </w:rPr>
        <w:t>UIT</w:t>
      </w:r>
      <w:r w:rsidR="0086690A" w:rsidRPr="00C86AC6">
        <w:rPr>
          <w:b/>
          <w:lang w:val="fr-CH"/>
        </w:rPr>
        <w:t>)</w:t>
      </w:r>
      <w:r w:rsidR="00F52131" w:rsidRPr="00C86AC6">
        <w:rPr>
          <w:lang w:val="fr-CH"/>
        </w:rPr>
        <w:t>, o</w:t>
      </w:r>
      <w:r w:rsidRPr="00C86AC6">
        <w:rPr>
          <w:lang w:val="fr-CH"/>
        </w:rPr>
        <w:t>ctobre</w:t>
      </w:r>
      <w:r w:rsidR="0086690A" w:rsidRPr="00C86AC6">
        <w:rPr>
          <w:lang w:val="fr-CH"/>
        </w:rPr>
        <w:t> 2010</w:t>
      </w:r>
      <w:r w:rsidR="00F52131" w:rsidRPr="00C86AC6">
        <w:rPr>
          <w:lang w:val="fr-CH"/>
        </w:rPr>
        <w:noBreakHyphen/>
        <w:t>j</w:t>
      </w:r>
      <w:r w:rsidRPr="00C86AC6">
        <w:rPr>
          <w:lang w:val="fr-CH"/>
        </w:rPr>
        <w:t>uillet 2012</w:t>
      </w:r>
      <w:r w:rsidR="00F52131" w:rsidRPr="00C86AC6">
        <w:rPr>
          <w:lang w:val="fr-CH"/>
        </w:rPr>
        <w:t>.</w:t>
      </w:r>
    </w:p>
    <w:p w:rsidR="006A1E57" w:rsidRPr="00C86AC6" w:rsidRDefault="006A1E57" w:rsidP="00162E70">
      <w:pPr>
        <w:textAlignment w:val="auto"/>
        <w:rPr>
          <w:lang w:val="fr-CH"/>
        </w:rPr>
      </w:pPr>
      <w:r w:rsidRPr="00C86AC6">
        <w:rPr>
          <w:lang w:val="fr-CH"/>
        </w:rPr>
        <w:t xml:space="preserve">Président de la </w:t>
      </w:r>
      <w:r w:rsidRPr="00C86AC6">
        <w:rPr>
          <w:b/>
          <w:lang w:val="fr-CH"/>
        </w:rPr>
        <w:t>Conférence de plénipotentiaires</w:t>
      </w:r>
      <w:r w:rsidRPr="00C86AC6">
        <w:rPr>
          <w:lang w:val="fr-CH"/>
        </w:rPr>
        <w:t xml:space="preserve"> </w:t>
      </w:r>
      <w:r w:rsidRPr="00C86AC6">
        <w:rPr>
          <w:b/>
          <w:lang w:val="fr-CH"/>
        </w:rPr>
        <w:t>(PP-10)</w:t>
      </w:r>
      <w:r w:rsidRPr="00C86AC6">
        <w:rPr>
          <w:lang w:val="fr-CH"/>
        </w:rPr>
        <w:t xml:space="preserve"> </w:t>
      </w:r>
      <w:r w:rsidR="0086690A" w:rsidRPr="00C86AC6">
        <w:rPr>
          <w:lang w:val="fr-CH"/>
        </w:rPr>
        <w:t xml:space="preserve">de l'UIT tenue à </w:t>
      </w:r>
      <w:r w:rsidRPr="00C86AC6">
        <w:rPr>
          <w:lang w:val="fr-CH"/>
        </w:rPr>
        <w:t>Guadalajara, Mexique, du</w:t>
      </w:r>
      <w:r w:rsidR="00162E70" w:rsidRPr="00C86AC6">
        <w:rPr>
          <w:lang w:val="fr-CH"/>
        </w:rPr>
        <w:t> </w:t>
      </w:r>
      <w:r w:rsidRPr="00C86AC6">
        <w:rPr>
          <w:lang w:val="fr-CH"/>
        </w:rPr>
        <w:t xml:space="preserve">4 au 22 octobre 2010, </w:t>
      </w:r>
      <w:r w:rsidR="0086690A" w:rsidRPr="00C86AC6">
        <w:rPr>
          <w:lang w:val="fr-CH"/>
        </w:rPr>
        <w:t>lors de laquelle</w:t>
      </w:r>
      <w:r w:rsidRPr="00C86AC6">
        <w:rPr>
          <w:lang w:val="fr-CH"/>
        </w:rPr>
        <w:t xml:space="preserve"> </w:t>
      </w:r>
      <w:r w:rsidR="00F52131" w:rsidRPr="00C86AC6">
        <w:rPr>
          <w:lang w:val="fr-CH"/>
        </w:rPr>
        <w:t xml:space="preserve">il a reçu </w:t>
      </w:r>
      <w:r w:rsidRPr="00C86AC6">
        <w:rPr>
          <w:lang w:val="fr-CH"/>
        </w:rPr>
        <w:t>la médaille d'argent de l'UIT</w:t>
      </w:r>
      <w:r w:rsidR="00162E70" w:rsidRPr="00C86AC6">
        <w:rPr>
          <w:lang w:val="fr-CH"/>
        </w:rPr>
        <w:t xml:space="preserve"> pour le travail accompli. Vice</w:t>
      </w:r>
      <w:r w:rsidR="00162E70" w:rsidRPr="00C86AC6">
        <w:rPr>
          <w:lang w:val="fr-CH"/>
        </w:rPr>
        <w:noBreakHyphen/>
      </w:r>
      <w:r w:rsidRPr="00C86AC6">
        <w:rPr>
          <w:lang w:val="fr-CH"/>
        </w:rPr>
        <w:t>Président du Conseil de l'UIT (2010).</w:t>
      </w:r>
    </w:p>
    <w:p w:rsidR="006A1E57" w:rsidRPr="00C86AC6" w:rsidRDefault="006A1E57" w:rsidP="006A1E57">
      <w:pPr>
        <w:textAlignment w:val="auto"/>
        <w:rPr>
          <w:b/>
          <w:lang w:val="fr-CH"/>
        </w:rPr>
      </w:pPr>
      <w:r w:rsidRPr="00C86AC6">
        <w:rPr>
          <w:lang w:val="fr-CH"/>
        </w:rPr>
        <w:t>Participation aux réunions de l'</w:t>
      </w:r>
      <w:r w:rsidRPr="00C86AC6">
        <w:rPr>
          <w:b/>
          <w:lang w:val="fr-CH"/>
        </w:rPr>
        <w:t>UIT</w:t>
      </w:r>
      <w:r w:rsidRPr="00C86AC6">
        <w:rPr>
          <w:lang w:val="fr-CH"/>
        </w:rPr>
        <w:t xml:space="preserve"> et de la </w:t>
      </w:r>
      <w:r w:rsidRPr="00C86AC6">
        <w:rPr>
          <w:b/>
          <w:bCs/>
          <w:color w:val="000000"/>
          <w:lang w:val="fr-CH"/>
        </w:rPr>
        <w:t xml:space="preserve">Commission interaméricaine des télécommunications </w:t>
      </w:r>
      <w:r w:rsidRPr="00C86AC6">
        <w:rPr>
          <w:b/>
          <w:bCs/>
          <w:lang w:val="fr-CH"/>
        </w:rPr>
        <w:t>(CITEL)</w:t>
      </w:r>
      <w:r w:rsidRPr="00C86AC6">
        <w:rPr>
          <w:lang w:val="fr-CH"/>
        </w:rPr>
        <w:t>.</w:t>
      </w:r>
    </w:p>
    <w:p w:rsidR="006A1E57" w:rsidRPr="00C86AC6" w:rsidRDefault="006A1E57" w:rsidP="00F63330">
      <w:pPr>
        <w:textAlignment w:val="auto"/>
        <w:rPr>
          <w:lang w:val="fr-CH"/>
        </w:rPr>
      </w:pPr>
      <w:r w:rsidRPr="00C86AC6">
        <w:rPr>
          <w:lang w:val="fr-CH"/>
        </w:rPr>
        <w:t xml:space="preserve">Négociations d'accords de radiodiffusion et de télécommunication entre le </w:t>
      </w:r>
      <w:r w:rsidR="00162E70" w:rsidRPr="00C86AC6">
        <w:rPr>
          <w:b/>
          <w:bCs/>
          <w:lang w:val="fr-CH"/>
        </w:rPr>
        <w:t>Mexique et les </w:t>
      </w:r>
      <w:r w:rsidR="00F63330" w:rsidRPr="00C86AC6">
        <w:rPr>
          <w:b/>
          <w:bCs/>
          <w:lang w:val="fr-CH"/>
        </w:rPr>
        <w:t>Etats</w:t>
      </w:r>
      <w:r w:rsidR="00F63330" w:rsidRPr="00C86AC6">
        <w:rPr>
          <w:b/>
          <w:bCs/>
          <w:lang w:val="fr-CH"/>
        </w:rPr>
        <w:noBreakHyphen/>
      </w:r>
      <w:r w:rsidRPr="00C86AC6">
        <w:rPr>
          <w:b/>
          <w:bCs/>
          <w:lang w:val="fr-CH"/>
        </w:rPr>
        <w:t>Unis</w:t>
      </w:r>
      <w:r w:rsidRPr="00C86AC6">
        <w:rPr>
          <w:lang w:val="fr-CH"/>
        </w:rPr>
        <w:t xml:space="preserve">, </w:t>
      </w:r>
      <w:r w:rsidR="0086690A" w:rsidRPr="00C86AC6">
        <w:rPr>
          <w:lang w:val="fr-CH"/>
        </w:rPr>
        <w:t xml:space="preserve">portant </w:t>
      </w:r>
      <w:r w:rsidRPr="00C86AC6">
        <w:rPr>
          <w:lang w:val="fr-CH"/>
        </w:rPr>
        <w:t xml:space="preserve">en particulier </w:t>
      </w:r>
      <w:r w:rsidR="0086690A" w:rsidRPr="00C86AC6">
        <w:rPr>
          <w:lang w:val="fr-CH"/>
        </w:rPr>
        <w:t>sur</w:t>
      </w:r>
      <w:r w:rsidRPr="00C86AC6">
        <w:rPr>
          <w:lang w:val="fr-CH"/>
        </w:rPr>
        <w:t xml:space="preserve"> la télévision numérique de Terre, l'utilisation en partage de la bande des 700 MHz</w:t>
      </w:r>
      <w:r w:rsidR="0086690A" w:rsidRPr="00C86AC6">
        <w:rPr>
          <w:lang w:val="fr-CH"/>
        </w:rPr>
        <w:t>,</w:t>
      </w:r>
      <w:r w:rsidR="00F52131" w:rsidRPr="00C86AC6">
        <w:rPr>
          <w:lang w:val="fr-CH"/>
        </w:rPr>
        <w:t xml:space="preserve"> 1,7-</w:t>
      </w:r>
      <w:r w:rsidRPr="00C86AC6">
        <w:rPr>
          <w:lang w:val="fr-CH"/>
        </w:rPr>
        <w:t>2,1 GHz, 2,3 GHz et 800 MHz et la radiodiffusion sonore numérique par satellite, entre autres.</w:t>
      </w:r>
    </w:p>
    <w:p w:rsidR="006A1E57" w:rsidRPr="00C86AC6" w:rsidRDefault="006A1E57" w:rsidP="006A1E57">
      <w:pPr>
        <w:textAlignment w:val="auto"/>
        <w:rPr>
          <w:lang w:val="fr-CH"/>
        </w:rPr>
      </w:pPr>
      <w:r w:rsidRPr="00C86AC6">
        <w:rPr>
          <w:lang w:val="fr-CH"/>
        </w:rPr>
        <w:t>Participation à des forums internationaux</w:t>
      </w:r>
      <w:r w:rsidR="0086690A" w:rsidRPr="00C86AC6">
        <w:rPr>
          <w:lang w:val="fr-CH"/>
        </w:rPr>
        <w:t>,</w:t>
      </w:r>
      <w:r w:rsidRPr="00C86AC6">
        <w:rPr>
          <w:lang w:val="fr-CH"/>
        </w:rPr>
        <w:t xml:space="preserve"> dont le Mobile World Congress de la GSMA à Barcelone et la Conférence mondiale des radiocommunications de 2015.</w:t>
      </w:r>
    </w:p>
    <w:p w:rsidR="00C86AC6" w:rsidRPr="00C86AC6" w:rsidRDefault="000449AD" w:rsidP="006A1E57">
      <w:pPr>
        <w:textAlignment w:val="auto"/>
        <w:rPr>
          <w:b/>
          <w:bCs/>
          <w:lang w:val="fr-CH"/>
        </w:rPr>
      </w:pPr>
      <w:r w:rsidRPr="00C86AC6">
        <w:rPr>
          <w:b/>
          <w:bCs/>
          <w:lang w:val="fr-CH"/>
        </w:rPr>
        <w:t>2016</w:t>
      </w:r>
      <w:r w:rsidR="00162E70" w:rsidRPr="00C86AC6">
        <w:rPr>
          <w:b/>
          <w:bCs/>
          <w:lang w:val="fr-CH"/>
        </w:rPr>
        <w:t>-</w:t>
      </w:r>
      <w:r w:rsidR="00C86AC6" w:rsidRPr="00C86AC6">
        <w:rPr>
          <w:b/>
          <w:bCs/>
          <w:lang w:val="fr-CH"/>
        </w:rPr>
        <w:t>2018:</w:t>
      </w:r>
      <w:r w:rsidR="006A1E57" w:rsidRPr="00C86AC6">
        <w:rPr>
          <w:b/>
          <w:bCs/>
          <w:lang w:val="fr-CH"/>
        </w:rPr>
        <w:t xml:space="preserve"> Président du Groupe d'experts sur le Règlement des télécommun</w:t>
      </w:r>
      <w:r w:rsidR="00C86AC6" w:rsidRPr="00C86AC6">
        <w:rPr>
          <w:b/>
          <w:bCs/>
          <w:lang w:val="fr-CH"/>
        </w:rPr>
        <w:t>ications internationales (RTI)</w:t>
      </w:r>
    </w:p>
    <w:p w:rsidR="006A1E57" w:rsidRPr="00C86AC6" w:rsidRDefault="006A1E57" w:rsidP="006A1E57">
      <w:pPr>
        <w:textAlignment w:val="auto"/>
        <w:rPr>
          <w:lang w:val="fr-CH"/>
        </w:rPr>
      </w:pPr>
      <w:r w:rsidRPr="00C86AC6">
        <w:rPr>
          <w:lang w:val="fr-CH"/>
        </w:rPr>
        <w:t>Conformément aux engagements pris par le Mexique au niveau international, Fernando Borjón préside ce Groupe, qui est chargé de la révision du RTI.</w:t>
      </w:r>
    </w:p>
    <w:p w:rsidR="006A1E57" w:rsidRPr="00C86AC6" w:rsidRDefault="006A1E57" w:rsidP="00F52131">
      <w:pPr>
        <w:pStyle w:val="Headingb"/>
        <w:spacing w:before="240"/>
        <w:rPr>
          <w:u w:val="single"/>
          <w:lang w:val="fr-CH"/>
        </w:rPr>
      </w:pPr>
      <w:r w:rsidRPr="00C86AC6">
        <w:rPr>
          <w:u w:val="single"/>
          <w:lang w:val="fr-CH"/>
        </w:rPr>
        <w:t>Expérience universitaire</w:t>
      </w:r>
    </w:p>
    <w:p w:rsidR="006A1E57" w:rsidRPr="00C86AC6" w:rsidRDefault="006A1E57" w:rsidP="00F52131">
      <w:pPr>
        <w:pStyle w:val="Headingb"/>
        <w:spacing w:before="240" w:after="240"/>
        <w:jc w:val="center"/>
        <w:rPr>
          <w:lang w:val="fr-CH"/>
        </w:rPr>
      </w:pPr>
      <w:r w:rsidRPr="00C86AC6">
        <w:rPr>
          <w:lang w:val="fr-CH"/>
        </w:rPr>
        <w:t>Universidad Iberoamericana</w:t>
      </w:r>
    </w:p>
    <w:p w:rsidR="006A1E57" w:rsidRPr="00C86AC6" w:rsidRDefault="006A1E57" w:rsidP="0086690A">
      <w:pPr>
        <w:textAlignment w:val="auto"/>
        <w:rPr>
          <w:lang w:val="fr-CH"/>
        </w:rPr>
      </w:pPr>
      <w:r w:rsidRPr="00C86AC6">
        <w:rPr>
          <w:b/>
          <w:bCs/>
          <w:lang w:val="fr-CH"/>
        </w:rPr>
        <w:t xml:space="preserve">Département </w:t>
      </w:r>
      <w:r w:rsidR="0086690A" w:rsidRPr="00C86AC6">
        <w:rPr>
          <w:b/>
          <w:bCs/>
          <w:lang w:val="fr-CH"/>
        </w:rPr>
        <w:t>des</w:t>
      </w:r>
      <w:r w:rsidRPr="00C86AC6">
        <w:rPr>
          <w:b/>
          <w:bCs/>
          <w:lang w:val="fr-CH"/>
        </w:rPr>
        <w:t xml:space="preserve"> science</w:t>
      </w:r>
      <w:r w:rsidR="0086690A" w:rsidRPr="00C86AC6">
        <w:rPr>
          <w:b/>
          <w:bCs/>
          <w:lang w:val="fr-CH"/>
        </w:rPr>
        <w:t>s</w:t>
      </w:r>
      <w:r w:rsidRPr="00C86AC6">
        <w:rPr>
          <w:b/>
          <w:bCs/>
          <w:lang w:val="fr-CH"/>
        </w:rPr>
        <w:t xml:space="preserve"> et de</w:t>
      </w:r>
      <w:r w:rsidR="0086690A" w:rsidRPr="00C86AC6">
        <w:rPr>
          <w:b/>
          <w:bCs/>
          <w:lang w:val="fr-CH"/>
        </w:rPr>
        <w:t>s techniques</w:t>
      </w:r>
      <w:r w:rsidRPr="00C86AC6">
        <w:rPr>
          <w:b/>
          <w:bCs/>
          <w:lang w:val="fr-CH"/>
        </w:rPr>
        <w:br/>
        <w:t xml:space="preserve">Assistant du Directeur du Département </w:t>
      </w:r>
      <w:r w:rsidR="0086690A" w:rsidRPr="00C86AC6">
        <w:rPr>
          <w:b/>
          <w:bCs/>
          <w:lang w:val="fr-CH"/>
        </w:rPr>
        <w:t>des sciences et des techniques</w:t>
      </w:r>
      <w:r w:rsidRPr="00C86AC6">
        <w:rPr>
          <w:b/>
          <w:bCs/>
          <w:lang w:val="fr-CH"/>
        </w:rPr>
        <w:br/>
      </w:r>
      <w:r w:rsidRPr="00C86AC6">
        <w:rPr>
          <w:lang w:val="fr-CH"/>
        </w:rPr>
        <w:t xml:space="preserve">Projets de recherche-développement dans le domaine </w:t>
      </w:r>
      <w:r w:rsidR="00162E70" w:rsidRPr="00C86AC6">
        <w:rPr>
          <w:lang w:val="fr-CH"/>
        </w:rPr>
        <w:t>des technologies concernant les </w:t>
      </w:r>
      <w:r w:rsidRPr="00C86AC6">
        <w:rPr>
          <w:lang w:val="fr-CH"/>
        </w:rPr>
        <w:t>instruments, l'automatisation et les t</w:t>
      </w:r>
      <w:r w:rsidR="0086690A" w:rsidRPr="00C86AC6">
        <w:rPr>
          <w:lang w:val="fr-CH"/>
        </w:rPr>
        <w:t>élécommunications, validation</w:t>
      </w:r>
      <w:r w:rsidRPr="00C86AC6">
        <w:rPr>
          <w:lang w:val="fr-CH"/>
        </w:rPr>
        <w:t xml:space="preserve"> des programmes d'ingénierie et amélioration des programmes d'études.</w:t>
      </w:r>
    </w:p>
    <w:p w:rsidR="006A1E57" w:rsidRPr="00C86AC6" w:rsidRDefault="006A1E57" w:rsidP="006A1E57">
      <w:pPr>
        <w:textAlignment w:val="auto"/>
        <w:rPr>
          <w:lang w:val="fr-CH"/>
        </w:rPr>
      </w:pPr>
      <w:r w:rsidRPr="00C86AC6">
        <w:rPr>
          <w:b/>
          <w:bCs/>
          <w:lang w:val="fr-CH"/>
        </w:rPr>
        <w:t>Enseignant titulaire 4 (1995)</w:t>
      </w:r>
      <w:r w:rsidR="00C86AC6" w:rsidRPr="00C86AC6">
        <w:rPr>
          <w:lang w:val="fr-CH"/>
        </w:rPr>
        <w:t xml:space="preserve">: </w:t>
      </w:r>
      <w:r w:rsidRPr="00C86AC6">
        <w:rPr>
          <w:lang w:val="fr-CH"/>
        </w:rPr>
        <w:t>Ingénierie biomédicale, ingénierie de l'élect</w:t>
      </w:r>
      <w:r w:rsidR="00162E70" w:rsidRPr="00C86AC6">
        <w:rPr>
          <w:lang w:val="fr-CH"/>
        </w:rPr>
        <w:t>ronique et des </w:t>
      </w:r>
      <w:r w:rsidRPr="00C86AC6">
        <w:rPr>
          <w:lang w:val="fr-CH"/>
        </w:rPr>
        <w:t>communications et ingénierie chimique.</w:t>
      </w:r>
    </w:p>
    <w:p w:rsidR="006A1E57" w:rsidRPr="00C86AC6" w:rsidRDefault="006A1E57" w:rsidP="006A1E57">
      <w:pPr>
        <w:textAlignment w:val="auto"/>
        <w:rPr>
          <w:b/>
          <w:bCs/>
          <w:lang w:val="fr-CH"/>
        </w:rPr>
      </w:pPr>
      <w:r w:rsidRPr="00C86AC6">
        <w:rPr>
          <w:b/>
          <w:bCs/>
          <w:lang w:val="fr-CH"/>
        </w:rPr>
        <w:t>19</w:t>
      </w:r>
      <w:r w:rsidR="00C86AC6" w:rsidRPr="00C86AC6">
        <w:rPr>
          <w:b/>
          <w:bCs/>
          <w:lang w:val="fr-CH"/>
        </w:rPr>
        <w:t xml:space="preserve">89-1990: </w:t>
      </w:r>
      <w:r w:rsidRPr="00C86AC6">
        <w:rPr>
          <w:b/>
          <w:bCs/>
          <w:lang w:val="fr-CH"/>
        </w:rPr>
        <w:t>Coordonnateur dans le domaine de l'ingénierie biomédicale</w:t>
      </w:r>
    </w:p>
    <w:p w:rsidR="006A1E57" w:rsidRPr="00C86AC6" w:rsidRDefault="00C86AC6" w:rsidP="00C86AC6">
      <w:pPr>
        <w:textAlignment w:val="auto"/>
        <w:rPr>
          <w:b/>
          <w:lang w:val="fr-CH"/>
        </w:rPr>
      </w:pPr>
      <w:r w:rsidRPr="00C86AC6">
        <w:rPr>
          <w:b/>
          <w:lang w:val="fr-CH"/>
        </w:rPr>
        <w:t xml:space="preserve">2000: </w:t>
      </w:r>
      <w:r w:rsidR="006A1E57" w:rsidRPr="00C86AC6">
        <w:rPr>
          <w:b/>
          <w:lang w:val="fr-CH"/>
        </w:rPr>
        <w:t>Enseignant de catégorie A</w:t>
      </w:r>
      <w:r w:rsidRPr="00C86AC6">
        <w:rPr>
          <w:b/>
          <w:lang w:val="fr-CH"/>
        </w:rPr>
        <w:t>:</w:t>
      </w:r>
      <w:r w:rsidRPr="00C86AC6">
        <w:rPr>
          <w:bCs/>
          <w:lang w:val="fr-CH"/>
        </w:rPr>
        <w:t xml:space="preserve"> </w:t>
      </w:r>
      <w:r w:rsidR="000449AD" w:rsidRPr="00C86AC6">
        <w:rPr>
          <w:bCs/>
          <w:lang w:val="fr-CH"/>
        </w:rPr>
        <w:t>I</w:t>
      </w:r>
      <w:r w:rsidR="006A1E57" w:rsidRPr="00C86AC6">
        <w:rPr>
          <w:lang w:val="fr-CH"/>
        </w:rPr>
        <w:t>ngénierie de l'électronique et des communications.</w:t>
      </w:r>
    </w:p>
    <w:p w:rsidR="006A1E57" w:rsidRPr="00E03CA5" w:rsidRDefault="006A1E57" w:rsidP="00F52131">
      <w:pPr>
        <w:pStyle w:val="Headingb"/>
        <w:spacing w:before="240"/>
        <w:rPr>
          <w:u w:val="single"/>
          <w:lang w:val="en-US"/>
        </w:rPr>
      </w:pPr>
      <w:r w:rsidRPr="00E03CA5">
        <w:rPr>
          <w:u w:val="single"/>
          <w:lang w:val="en-US"/>
        </w:rPr>
        <w:t>Cours récents</w:t>
      </w:r>
    </w:p>
    <w:p w:rsidR="006A1E57" w:rsidRPr="00E03CA5" w:rsidRDefault="006A1E57" w:rsidP="006A1E57">
      <w:pPr>
        <w:textAlignment w:val="auto"/>
        <w:rPr>
          <w:b/>
          <w:bCs/>
          <w:lang w:val="en-US"/>
        </w:rPr>
      </w:pPr>
      <w:r w:rsidRPr="00E03CA5">
        <w:rPr>
          <w:b/>
          <w:bCs/>
          <w:lang w:val="en-US"/>
        </w:rPr>
        <w:t>Massachusetts Institute of Technology, Sloan School of M</w:t>
      </w:r>
      <w:r w:rsidR="000449AD" w:rsidRPr="00E03CA5">
        <w:rPr>
          <w:b/>
          <w:bCs/>
          <w:lang w:val="en-US"/>
        </w:rPr>
        <w:t>anagement, Cambridge, MA, Etats</w:t>
      </w:r>
      <w:r w:rsidR="000449AD" w:rsidRPr="00E03CA5">
        <w:rPr>
          <w:b/>
          <w:bCs/>
          <w:lang w:val="en-US"/>
        </w:rPr>
        <w:noBreakHyphen/>
      </w:r>
      <w:r w:rsidRPr="00E03CA5">
        <w:rPr>
          <w:b/>
          <w:bCs/>
          <w:lang w:val="en-US"/>
        </w:rPr>
        <w:t>Unis</w:t>
      </w:r>
    </w:p>
    <w:p w:rsidR="006A1E57" w:rsidRPr="00E03CA5" w:rsidRDefault="006A1E57" w:rsidP="006A1E57">
      <w:pPr>
        <w:textAlignment w:val="auto"/>
        <w:rPr>
          <w:i/>
          <w:iCs/>
          <w:lang w:val="en-US"/>
        </w:rPr>
      </w:pPr>
      <w:r w:rsidRPr="00E03CA5">
        <w:rPr>
          <w:b/>
          <w:bCs/>
          <w:lang w:val="en-US"/>
        </w:rPr>
        <w:t>2015</w:t>
      </w:r>
      <w:r w:rsidRPr="00E03CA5">
        <w:rPr>
          <w:b/>
          <w:bCs/>
          <w:lang w:val="en-US"/>
        </w:rPr>
        <w:tab/>
      </w:r>
      <w:r w:rsidRPr="00E03CA5">
        <w:rPr>
          <w:i/>
          <w:iCs/>
          <w:lang w:val="en-US"/>
        </w:rPr>
        <w:t>Executive Degree Programs: Intelligent Organizations: Collaboration and the Future of Work; Platform Strategy: Building and Thriving in a Vibrant Ecosystem; Understanding Global Markets: Macroeconomics for Executives; Managing Technical Professionals and Organizations; Strategies for Sustainable Business; Understanding and Solving Complex Business Problems.</w:t>
      </w:r>
    </w:p>
    <w:p w:rsidR="006A1E57" w:rsidRPr="00C86AC6" w:rsidRDefault="006A1E57" w:rsidP="00F52131">
      <w:pPr>
        <w:pStyle w:val="Headingb"/>
        <w:spacing w:before="240"/>
        <w:rPr>
          <w:u w:val="single"/>
          <w:lang w:val="fr-CH"/>
        </w:rPr>
      </w:pPr>
      <w:r w:rsidRPr="00C86AC6">
        <w:rPr>
          <w:u w:val="single"/>
          <w:lang w:val="fr-CH"/>
        </w:rPr>
        <w:t>Langues</w:t>
      </w:r>
    </w:p>
    <w:p w:rsidR="006A1E57" w:rsidRPr="00C86AC6" w:rsidRDefault="006A1E57" w:rsidP="00F52131">
      <w:pPr>
        <w:keepNext/>
        <w:keepLines/>
        <w:spacing w:before="86"/>
        <w:ind w:left="567" w:hanging="567"/>
        <w:textAlignment w:val="auto"/>
        <w:rPr>
          <w:u w:val="single"/>
          <w:lang w:val="fr-CH"/>
        </w:rPr>
      </w:pPr>
      <w:r w:rsidRPr="00C86AC6">
        <w:rPr>
          <w:lang w:val="fr-CH"/>
        </w:rPr>
        <w:t>Espagnol</w:t>
      </w:r>
      <w:r w:rsidRPr="00C86AC6">
        <w:rPr>
          <w:lang w:val="fr-CH"/>
        </w:rPr>
        <w:tab/>
        <w:t>(langue maternelle)</w:t>
      </w:r>
    </w:p>
    <w:p w:rsidR="006A1E57" w:rsidRPr="00C86AC6" w:rsidRDefault="006A1E57" w:rsidP="00F52131">
      <w:pPr>
        <w:keepNext/>
        <w:keepLines/>
        <w:spacing w:before="86"/>
        <w:ind w:left="567" w:hanging="567"/>
        <w:textAlignment w:val="auto"/>
        <w:rPr>
          <w:b/>
          <w:lang w:val="fr-CH"/>
        </w:rPr>
      </w:pPr>
      <w:r w:rsidRPr="00C86AC6">
        <w:rPr>
          <w:lang w:val="fr-CH"/>
        </w:rPr>
        <w:t>Anglais</w:t>
      </w:r>
      <w:r w:rsidRPr="00C86AC6">
        <w:rPr>
          <w:lang w:val="fr-CH"/>
        </w:rPr>
        <w:tab/>
        <w:t>95%</w:t>
      </w:r>
    </w:p>
    <w:p w:rsidR="006A1E57" w:rsidRPr="00C86AC6" w:rsidRDefault="006A1E57" w:rsidP="00F52131">
      <w:pPr>
        <w:keepNext/>
        <w:keepLines/>
        <w:spacing w:before="86"/>
        <w:ind w:left="567" w:hanging="567"/>
        <w:textAlignment w:val="auto"/>
        <w:rPr>
          <w:b/>
          <w:lang w:val="fr-CH"/>
        </w:rPr>
      </w:pPr>
      <w:r w:rsidRPr="00C86AC6">
        <w:rPr>
          <w:lang w:val="fr-CH"/>
        </w:rPr>
        <w:t>Français</w:t>
      </w:r>
      <w:r w:rsidRPr="00C86AC6">
        <w:rPr>
          <w:lang w:val="fr-CH"/>
        </w:rPr>
        <w:tab/>
        <w:t>80%</w:t>
      </w:r>
    </w:p>
    <w:p w:rsidR="006A1E57" w:rsidRPr="00C86AC6" w:rsidRDefault="006A1E57" w:rsidP="006A1E57">
      <w:pPr>
        <w:tabs>
          <w:tab w:val="clear" w:pos="567"/>
          <w:tab w:val="left" w:pos="708"/>
        </w:tabs>
        <w:overflowPunct/>
        <w:autoSpaceDE/>
        <w:adjustRightInd/>
        <w:spacing w:before="0"/>
        <w:textAlignment w:val="auto"/>
        <w:rPr>
          <w:rFonts w:cs="Calibri"/>
          <w:szCs w:val="24"/>
          <w:lang w:val="fr-CH" w:eastAsia="es-ES"/>
        </w:rPr>
      </w:pPr>
      <w:r w:rsidRPr="00C86AC6">
        <w:rPr>
          <w:rFonts w:cs="Calibri"/>
          <w:b/>
          <w:szCs w:val="24"/>
          <w:lang w:val="fr-CH"/>
        </w:rPr>
        <w:br w:type="page"/>
      </w:r>
    </w:p>
    <w:p w:rsidR="006A1E57" w:rsidRPr="00C86AC6" w:rsidRDefault="006A1E57" w:rsidP="00F52131">
      <w:pPr>
        <w:pStyle w:val="Annextitle"/>
        <w:rPr>
          <w:lang w:val="fr-CH"/>
        </w:rPr>
      </w:pPr>
      <w:r w:rsidRPr="00C86AC6">
        <w:rPr>
          <w:lang w:val="fr-CH"/>
        </w:rPr>
        <w:t>Déclaration d'intention</w:t>
      </w:r>
    </w:p>
    <w:p w:rsidR="006A1E57" w:rsidRPr="00C86AC6" w:rsidRDefault="006A1E57" w:rsidP="00162E70">
      <w:pPr>
        <w:textAlignment w:val="auto"/>
        <w:rPr>
          <w:lang w:val="fr-CH"/>
        </w:rPr>
      </w:pPr>
      <w:r w:rsidRPr="00C86AC6">
        <w:rPr>
          <w:lang w:val="fr-CH"/>
        </w:rPr>
        <w:t>Le Comité du Règlement des radiocommunications (RRB) joue un rôle important dans l'interprétation et l'application du Règlement des radiocommunications de l'UIT</w:t>
      </w:r>
      <w:r w:rsidR="0086690A" w:rsidRPr="00C86AC6">
        <w:rPr>
          <w:lang w:val="fr-CH"/>
        </w:rPr>
        <w:t>,</w:t>
      </w:r>
      <w:r w:rsidRPr="00C86AC6">
        <w:rPr>
          <w:lang w:val="fr-CH"/>
        </w:rPr>
        <w:t xml:space="preserve"> ai</w:t>
      </w:r>
      <w:r w:rsidR="0086690A" w:rsidRPr="00C86AC6">
        <w:rPr>
          <w:lang w:val="fr-CH"/>
        </w:rPr>
        <w:t>nsi que dans l'approbation des R</w:t>
      </w:r>
      <w:r w:rsidRPr="00C86AC6">
        <w:rPr>
          <w:lang w:val="fr-CH"/>
        </w:rPr>
        <w:t>ègles de procédure utilisées par le Bureau des radiocommunications. Dans sa fonction de conciliateur, le RRB est étroitement associé à l'é</w:t>
      </w:r>
      <w:r w:rsidR="00162E70" w:rsidRPr="00C86AC6">
        <w:rPr>
          <w:lang w:val="fr-CH"/>
        </w:rPr>
        <w:t>volution rapide et profonde des </w:t>
      </w:r>
      <w:r w:rsidRPr="00C86AC6">
        <w:rPr>
          <w:lang w:val="fr-CH"/>
        </w:rPr>
        <w:t xml:space="preserve">technologies de radiocommunication, mais aussi des TIC et des services </w:t>
      </w:r>
      <w:r w:rsidR="0086690A" w:rsidRPr="00C86AC6">
        <w:rPr>
          <w:lang w:val="fr-CH"/>
        </w:rPr>
        <w:t>large bande, qui se caractérise</w:t>
      </w:r>
      <w:r w:rsidRPr="00C86AC6">
        <w:rPr>
          <w:lang w:val="fr-CH"/>
        </w:rPr>
        <w:t xml:space="preserve"> par la convergence des services traditionnels tels que la té</w:t>
      </w:r>
      <w:r w:rsidR="00162E70" w:rsidRPr="00C86AC6">
        <w:rPr>
          <w:lang w:val="fr-CH"/>
        </w:rPr>
        <w:t>léphonie, la radiodiffusion, la </w:t>
      </w:r>
      <w:r w:rsidRPr="00C86AC6">
        <w:rPr>
          <w:lang w:val="fr-CH"/>
        </w:rPr>
        <w:t>radio</w:t>
      </w:r>
      <w:r w:rsidR="0086690A" w:rsidRPr="00C86AC6">
        <w:rPr>
          <w:lang w:val="fr-CH"/>
        </w:rPr>
        <w:t>localisation</w:t>
      </w:r>
      <w:r w:rsidRPr="00C86AC6">
        <w:rPr>
          <w:lang w:val="fr-CH"/>
        </w:rPr>
        <w:t>, entre autres, et impose un examen des attribut</w:t>
      </w:r>
      <w:r w:rsidR="00162E70" w:rsidRPr="00C86AC6">
        <w:rPr>
          <w:lang w:val="fr-CH"/>
        </w:rPr>
        <w:t>ions, des allotissements et des </w:t>
      </w:r>
      <w:r w:rsidRPr="00C86AC6">
        <w:rPr>
          <w:lang w:val="fr-CH"/>
        </w:rPr>
        <w:t>assignations dans certaines bandes de fréquences</w:t>
      </w:r>
      <w:r w:rsidR="0086690A" w:rsidRPr="00C86AC6">
        <w:rPr>
          <w:lang w:val="fr-CH"/>
        </w:rPr>
        <w:t>,</w:t>
      </w:r>
      <w:r w:rsidRPr="00C86AC6">
        <w:rPr>
          <w:lang w:val="fr-CH"/>
        </w:rPr>
        <w:t xml:space="preserve"> afin de promouvoir le développement social et économiques des sociétés grâce à une utilisation plus efficace du spectre des fréquences radioélectriques.</w:t>
      </w:r>
    </w:p>
    <w:p w:rsidR="006A1E57" w:rsidRPr="00C86AC6" w:rsidRDefault="006A1E57" w:rsidP="00001EA0">
      <w:pPr>
        <w:textAlignment w:val="auto"/>
        <w:rPr>
          <w:lang w:val="fr-CH"/>
        </w:rPr>
      </w:pPr>
      <w:r w:rsidRPr="00C86AC6">
        <w:rPr>
          <w:lang w:val="fr-CH"/>
        </w:rPr>
        <w:t>Me fondant sur mon expérience professionnelle, je suis convaincu que l'utilisation efficace du spectre des fréquences radioélectriques est un mote</w:t>
      </w:r>
      <w:r w:rsidR="00162E70" w:rsidRPr="00C86AC6">
        <w:rPr>
          <w:lang w:val="fr-CH"/>
        </w:rPr>
        <w:t>ur important de l'évolution des </w:t>
      </w:r>
      <w:r w:rsidRPr="00C86AC6">
        <w:rPr>
          <w:lang w:val="fr-CH"/>
        </w:rPr>
        <w:t>télécommunications et de la radiodiffusion, comme en témoigne le passage à la télévision numérique de Terre, qui a été menée à bien au Mexique fin 2</w:t>
      </w:r>
      <w:r w:rsidR="00162E70" w:rsidRPr="00C86AC6">
        <w:rPr>
          <w:lang w:val="fr-CH"/>
        </w:rPr>
        <w:t>015, et a permis d'utiliser les </w:t>
      </w:r>
      <w:r w:rsidRPr="00C86AC6">
        <w:rPr>
          <w:lang w:val="fr-CH"/>
        </w:rPr>
        <w:t>fréquences ainsi libérée</w:t>
      </w:r>
      <w:r w:rsidR="0086690A" w:rsidRPr="00C86AC6">
        <w:rPr>
          <w:lang w:val="fr-CH"/>
        </w:rPr>
        <w:t>s</w:t>
      </w:r>
      <w:r w:rsidRPr="00C86AC6">
        <w:rPr>
          <w:lang w:val="fr-CH"/>
        </w:rPr>
        <w:t xml:space="preserve"> pour construire le "Réseau partagé" (</w:t>
      </w:r>
      <w:r w:rsidRPr="00C86AC6">
        <w:rPr>
          <w:i/>
          <w:iCs/>
          <w:lang w:val="fr-CH"/>
        </w:rPr>
        <w:t>Red Compartida</w:t>
      </w:r>
      <w:r w:rsidRPr="00C86AC6">
        <w:rPr>
          <w:lang w:val="fr-CH"/>
        </w:rPr>
        <w:t xml:space="preserve">). </w:t>
      </w:r>
      <w:r w:rsidR="0086690A" w:rsidRPr="00C86AC6">
        <w:rPr>
          <w:lang w:val="fr-CH"/>
        </w:rPr>
        <w:t>Le "Réseau partagé" est</w:t>
      </w:r>
      <w:r w:rsidR="00001EA0" w:rsidRPr="00C86AC6">
        <w:rPr>
          <w:lang w:val="fr-CH"/>
        </w:rPr>
        <w:t xml:space="preserve"> </w:t>
      </w:r>
      <w:r w:rsidRPr="00C86AC6">
        <w:rPr>
          <w:lang w:val="fr-CH"/>
        </w:rPr>
        <w:t xml:space="preserve">un réseau large bande national destiné à fournir des services de télécommunication de gros </w:t>
      </w:r>
      <w:r w:rsidR="00001EA0" w:rsidRPr="00C86AC6">
        <w:rPr>
          <w:lang w:val="fr-CH"/>
        </w:rPr>
        <w:t>afin</w:t>
      </w:r>
      <w:r w:rsidRPr="00C86AC6">
        <w:rPr>
          <w:lang w:val="fr-CH"/>
        </w:rPr>
        <w:t>, à</w:t>
      </w:r>
      <w:r w:rsidR="00001EA0" w:rsidRPr="00C86AC6">
        <w:rPr>
          <w:lang w:val="fr-CH"/>
        </w:rPr>
        <w:t xml:space="preserve"> terme, de</w:t>
      </w:r>
      <w:r w:rsidRPr="00C86AC6">
        <w:rPr>
          <w:lang w:val="fr-CH"/>
        </w:rPr>
        <w:t xml:space="preserve"> réduire la fracture numérique dans le pays.</w:t>
      </w:r>
    </w:p>
    <w:p w:rsidR="006A1E57" w:rsidRPr="00C86AC6" w:rsidRDefault="006A1E57" w:rsidP="00001EA0">
      <w:pPr>
        <w:textAlignment w:val="auto"/>
        <w:rPr>
          <w:lang w:val="fr-CH"/>
        </w:rPr>
      </w:pPr>
      <w:r w:rsidRPr="00C86AC6">
        <w:rPr>
          <w:lang w:val="fr-CH"/>
        </w:rPr>
        <w:t xml:space="preserve">Par ailleurs, l'expérience </w:t>
      </w:r>
      <w:r w:rsidR="00001EA0" w:rsidRPr="00C86AC6">
        <w:rPr>
          <w:lang w:val="fr-CH"/>
        </w:rPr>
        <w:t xml:space="preserve">que j'ai </w:t>
      </w:r>
      <w:r w:rsidRPr="00C86AC6">
        <w:rPr>
          <w:lang w:val="fr-CH"/>
        </w:rPr>
        <w:t xml:space="preserve">acquise au sein de l'autorité de régulation du Mexique m'a convaincu qu'un processus décisionnel collégial, analogue à celui appliqué au sein du RRB, permet non seulement de parvenir à des accords solides </w:t>
      </w:r>
      <w:r w:rsidR="00001EA0" w:rsidRPr="00C86AC6">
        <w:rPr>
          <w:lang w:val="fr-CH"/>
        </w:rPr>
        <w:t>car conciliant différents points</w:t>
      </w:r>
      <w:r w:rsidRPr="00C86AC6">
        <w:rPr>
          <w:lang w:val="fr-CH"/>
        </w:rPr>
        <w:t xml:space="preserve"> de vue</w:t>
      </w:r>
      <w:r w:rsidR="00001EA0" w:rsidRPr="00C86AC6">
        <w:rPr>
          <w:lang w:val="fr-CH"/>
        </w:rPr>
        <w:t xml:space="preserve"> privilégiant tou</w:t>
      </w:r>
      <w:r w:rsidRPr="00C86AC6">
        <w:rPr>
          <w:lang w:val="fr-CH"/>
        </w:rPr>
        <w:t>s l'intérêt général, mais aussi de faciliter le règlement impartial des différends.</w:t>
      </w:r>
    </w:p>
    <w:p w:rsidR="006A1E57" w:rsidRPr="00C86AC6" w:rsidRDefault="006A1E57" w:rsidP="00001EA0">
      <w:pPr>
        <w:textAlignment w:val="auto"/>
        <w:rPr>
          <w:lang w:val="fr-CH"/>
        </w:rPr>
      </w:pPr>
      <w:r w:rsidRPr="00C86AC6">
        <w:rPr>
          <w:lang w:val="fr-CH"/>
        </w:rPr>
        <w:t xml:space="preserve">Dans ce contexte, j'espère pouvoir compter sur le soutien Etats Membres de l'UIT lors de l'élection des membres du RRB et m'engage à partager mon expérience </w:t>
      </w:r>
      <w:r w:rsidR="00162E70" w:rsidRPr="00C86AC6">
        <w:rPr>
          <w:lang w:val="fr-CH"/>
        </w:rPr>
        <w:t>des questions techniques, de la </w:t>
      </w:r>
      <w:r w:rsidRPr="00C86AC6">
        <w:rPr>
          <w:lang w:val="fr-CH"/>
        </w:rPr>
        <w:t>planification, de la conciliation et des né</w:t>
      </w:r>
      <w:r w:rsidR="00001EA0" w:rsidRPr="00C86AC6">
        <w:rPr>
          <w:lang w:val="fr-CH"/>
        </w:rPr>
        <w:t>gociations internationales et à</w:t>
      </w:r>
      <w:r w:rsidR="00162E70" w:rsidRPr="00C86AC6">
        <w:rPr>
          <w:lang w:val="fr-CH"/>
        </w:rPr>
        <w:t xml:space="preserve"> l'utiliser afin de traiter les </w:t>
      </w:r>
      <w:r w:rsidRPr="00C86AC6">
        <w:rPr>
          <w:lang w:val="fr-CH"/>
        </w:rPr>
        <w:t>questions prioritaires examinées par le RRB, comme le</w:t>
      </w:r>
      <w:r w:rsidR="00162E70" w:rsidRPr="00C86AC6">
        <w:rPr>
          <w:lang w:val="fr-CH"/>
        </w:rPr>
        <w:t>s assignations de fréquence, la </w:t>
      </w:r>
      <w:r w:rsidRPr="00C86AC6">
        <w:rPr>
          <w:lang w:val="fr-CH"/>
        </w:rPr>
        <w:t xml:space="preserve">résolution des </w:t>
      </w:r>
      <w:r w:rsidR="00001EA0" w:rsidRPr="00C86AC6">
        <w:rPr>
          <w:lang w:val="fr-CH"/>
        </w:rPr>
        <w:t>problèmes</w:t>
      </w:r>
      <w:r w:rsidRPr="00C86AC6">
        <w:rPr>
          <w:lang w:val="fr-CH"/>
        </w:rPr>
        <w:t xml:space="preserve"> </w:t>
      </w:r>
      <w:r w:rsidR="00001EA0" w:rsidRPr="00C86AC6">
        <w:rPr>
          <w:lang w:val="fr-CH"/>
        </w:rPr>
        <w:t xml:space="preserve">de brouillage </w:t>
      </w:r>
      <w:r w:rsidRPr="00C86AC6">
        <w:rPr>
          <w:lang w:val="fr-CH"/>
        </w:rPr>
        <w:t xml:space="preserve">entre pays et </w:t>
      </w:r>
      <w:r w:rsidR="00001EA0" w:rsidRPr="00C86AC6">
        <w:rPr>
          <w:lang w:val="fr-CH"/>
        </w:rPr>
        <w:t>l'analyse</w:t>
      </w:r>
      <w:r w:rsidRPr="00C86AC6">
        <w:rPr>
          <w:lang w:val="fr-CH"/>
        </w:rPr>
        <w:t xml:space="preserve"> des thèmes qui ne sont pas couverts dans le Règlement des radiocommunications.</w:t>
      </w:r>
    </w:p>
    <w:p w:rsidR="006A1E57" w:rsidRPr="00C86AC6" w:rsidRDefault="006A1E57" w:rsidP="00001EA0">
      <w:pPr>
        <w:textAlignment w:val="auto"/>
        <w:rPr>
          <w:lang w:val="fr-CH"/>
        </w:rPr>
      </w:pPr>
      <w:r w:rsidRPr="00C86AC6">
        <w:rPr>
          <w:lang w:val="fr-CH"/>
        </w:rPr>
        <w:t>Je suis convaincu que mon expérience et mes co</w:t>
      </w:r>
      <w:r w:rsidR="00F52131" w:rsidRPr="00C86AC6">
        <w:rPr>
          <w:lang w:val="fr-CH"/>
        </w:rPr>
        <w:t xml:space="preserve">nnaissances dans le domaine des </w:t>
      </w:r>
      <w:r w:rsidRPr="00C86AC6">
        <w:rPr>
          <w:lang w:val="fr-CH"/>
        </w:rPr>
        <w:t xml:space="preserve">télécommunications, et en particulier dans celui des radiocommunications, me permettront de contribuer aux travaux </w:t>
      </w:r>
      <w:r w:rsidR="00001EA0" w:rsidRPr="00C86AC6">
        <w:rPr>
          <w:lang w:val="fr-CH"/>
        </w:rPr>
        <w:t>important</w:t>
      </w:r>
      <w:r w:rsidR="00F52131" w:rsidRPr="00C86AC6">
        <w:rPr>
          <w:lang w:val="fr-CH"/>
        </w:rPr>
        <w:t>s</w:t>
      </w:r>
      <w:r w:rsidR="00001EA0" w:rsidRPr="00C86AC6">
        <w:rPr>
          <w:lang w:val="fr-CH"/>
        </w:rPr>
        <w:t xml:space="preserve"> </w:t>
      </w:r>
      <w:r w:rsidRPr="00C86AC6">
        <w:rPr>
          <w:lang w:val="fr-CH"/>
        </w:rPr>
        <w:t>du RRB</w:t>
      </w:r>
      <w:r w:rsidR="00001EA0" w:rsidRPr="00C86AC6">
        <w:rPr>
          <w:lang w:val="fr-CH"/>
        </w:rPr>
        <w:t>, mais aussi d'imprimer un nouvel élan à son action</w:t>
      </w:r>
      <w:r w:rsidRPr="00C86AC6">
        <w:rPr>
          <w:lang w:val="fr-CH"/>
        </w:rPr>
        <w:t>.</w:t>
      </w:r>
    </w:p>
    <w:p w:rsidR="00001EA0" w:rsidRPr="00C86AC6" w:rsidRDefault="00001EA0" w:rsidP="0032202E">
      <w:pPr>
        <w:pStyle w:val="Reasons"/>
        <w:rPr>
          <w:lang w:val="fr-CH"/>
        </w:rPr>
      </w:pPr>
    </w:p>
    <w:p w:rsidR="00001EA0" w:rsidRPr="00C86AC6" w:rsidRDefault="00001EA0">
      <w:pPr>
        <w:jc w:val="center"/>
        <w:rPr>
          <w:lang w:val="fr-CH"/>
        </w:rPr>
      </w:pPr>
      <w:r w:rsidRPr="00C86AC6">
        <w:rPr>
          <w:lang w:val="fr-CH"/>
        </w:rPr>
        <w:t>______________</w:t>
      </w:r>
    </w:p>
    <w:sectPr w:rsidR="00001EA0" w:rsidRPr="00C86AC6" w:rsidSect="003A0B7D">
      <w:headerReference w:type="even" r:id="rId10"/>
      <w:headerReference w:type="default" r:id="rId11"/>
      <w:footerReference w:type="even" r:id="rId12"/>
      <w:footerReference w:type="default" r:id="rId13"/>
      <w:headerReference w:type="firs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170" w:rsidRDefault="00132170">
      <w:r>
        <w:separator/>
      </w:r>
    </w:p>
  </w:endnote>
  <w:endnote w:type="continuationSeparator" w:id="0">
    <w:p w:rsidR="00132170" w:rsidRDefault="0013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A5" w:rsidRDefault="00E03C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Default="000C467B" w:rsidP="0086690A">
    <w:pPr>
      <w:pStyle w:val="Footer"/>
      <w:tabs>
        <w:tab w:val="clear" w:pos="5954"/>
        <w:tab w:val="clear" w:pos="9639"/>
        <w:tab w:val="left" w:pos="7655"/>
        <w:tab w:val="right" w:pos="9498"/>
      </w:tabs>
    </w:pPr>
    <w:bookmarkStart w:id="8" w:name="_GoBack"/>
    <w:bookmarkEnd w:id="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170" w:rsidRDefault="00132170">
      <w:r>
        <w:t>____________________</w:t>
      </w:r>
    </w:p>
  </w:footnote>
  <w:footnote w:type="continuationSeparator" w:id="0">
    <w:p w:rsidR="00132170" w:rsidRDefault="00132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A5" w:rsidRDefault="00E03C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E03CA5">
      <w:rPr>
        <w:noProof/>
      </w:rPr>
      <w:t>7</w:t>
    </w:r>
    <w:r>
      <w:fldChar w:fldCharType="end"/>
    </w:r>
  </w:p>
  <w:p w:rsidR="00BD1614" w:rsidRDefault="00BD1614" w:rsidP="001E2226">
    <w:pPr>
      <w:pStyle w:val="Header"/>
    </w:pPr>
    <w:r>
      <w:t>PP1</w:t>
    </w:r>
    <w:r w:rsidR="001E2226">
      <w:t>8</w:t>
    </w:r>
    <w:r w:rsidR="0086690A">
      <w:t>/22</w:t>
    </w:r>
    <w:r w:rsidR="00417658">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A5" w:rsidRDefault="00E03C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6851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6616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86AE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83E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3CB9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D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085C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36B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3455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34BC0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isplayBackgroundShap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70"/>
    <w:rsid w:val="00001EA0"/>
    <w:rsid w:val="000054D8"/>
    <w:rsid w:val="00006C93"/>
    <w:rsid w:val="000449AD"/>
    <w:rsid w:val="00060D74"/>
    <w:rsid w:val="00072D5C"/>
    <w:rsid w:val="0008398C"/>
    <w:rsid w:val="00084308"/>
    <w:rsid w:val="000B14B6"/>
    <w:rsid w:val="000C467B"/>
    <w:rsid w:val="000D15FB"/>
    <w:rsid w:val="000F58F7"/>
    <w:rsid w:val="001051E4"/>
    <w:rsid w:val="00132170"/>
    <w:rsid w:val="001354EA"/>
    <w:rsid w:val="00136FCE"/>
    <w:rsid w:val="00153BA4"/>
    <w:rsid w:val="00162E70"/>
    <w:rsid w:val="001941AD"/>
    <w:rsid w:val="001A0682"/>
    <w:rsid w:val="001B4D8D"/>
    <w:rsid w:val="001B69A0"/>
    <w:rsid w:val="001D31B2"/>
    <w:rsid w:val="001E1B9B"/>
    <w:rsid w:val="001E2226"/>
    <w:rsid w:val="001F6233"/>
    <w:rsid w:val="00202989"/>
    <w:rsid w:val="002355CD"/>
    <w:rsid w:val="00270B2F"/>
    <w:rsid w:val="002A0E1B"/>
    <w:rsid w:val="002C1059"/>
    <w:rsid w:val="002C2F9C"/>
    <w:rsid w:val="002E1DDB"/>
    <w:rsid w:val="00322DEA"/>
    <w:rsid w:val="00355FBD"/>
    <w:rsid w:val="00381461"/>
    <w:rsid w:val="003A0B7D"/>
    <w:rsid w:val="003A45C2"/>
    <w:rsid w:val="003C4BE2"/>
    <w:rsid w:val="003C7A53"/>
    <w:rsid w:val="003D147D"/>
    <w:rsid w:val="003D637A"/>
    <w:rsid w:val="00417658"/>
    <w:rsid w:val="00430015"/>
    <w:rsid w:val="004678D0"/>
    <w:rsid w:val="00482954"/>
    <w:rsid w:val="004951C0"/>
    <w:rsid w:val="00524001"/>
    <w:rsid w:val="00564B63"/>
    <w:rsid w:val="00575DC7"/>
    <w:rsid w:val="005836C2"/>
    <w:rsid w:val="00593495"/>
    <w:rsid w:val="005A4EFD"/>
    <w:rsid w:val="005A5ABE"/>
    <w:rsid w:val="005C2ECC"/>
    <w:rsid w:val="005C6744"/>
    <w:rsid w:val="005E419E"/>
    <w:rsid w:val="005F63BD"/>
    <w:rsid w:val="00611CF1"/>
    <w:rsid w:val="006160CC"/>
    <w:rsid w:val="006201D9"/>
    <w:rsid w:val="006277DB"/>
    <w:rsid w:val="00635B7B"/>
    <w:rsid w:val="0065154E"/>
    <w:rsid w:val="00655B98"/>
    <w:rsid w:val="006710E6"/>
    <w:rsid w:val="00686973"/>
    <w:rsid w:val="006A1E57"/>
    <w:rsid w:val="006A2656"/>
    <w:rsid w:val="006A6342"/>
    <w:rsid w:val="006B6C9C"/>
    <w:rsid w:val="006C7AE3"/>
    <w:rsid w:val="006D55E8"/>
    <w:rsid w:val="006E1921"/>
    <w:rsid w:val="006F36F9"/>
    <w:rsid w:val="0070576B"/>
    <w:rsid w:val="00711C8D"/>
    <w:rsid w:val="00713335"/>
    <w:rsid w:val="00727C2F"/>
    <w:rsid w:val="00735F13"/>
    <w:rsid w:val="007717F2"/>
    <w:rsid w:val="00772E3B"/>
    <w:rsid w:val="0078134C"/>
    <w:rsid w:val="007A5830"/>
    <w:rsid w:val="00801256"/>
    <w:rsid w:val="0086690A"/>
    <w:rsid w:val="008703CB"/>
    <w:rsid w:val="0087402E"/>
    <w:rsid w:val="008A38CC"/>
    <w:rsid w:val="008B61AF"/>
    <w:rsid w:val="008B679D"/>
    <w:rsid w:val="008C33C2"/>
    <w:rsid w:val="008C6137"/>
    <w:rsid w:val="008E2DB4"/>
    <w:rsid w:val="00901DD5"/>
    <w:rsid w:val="0090735B"/>
    <w:rsid w:val="00912D5E"/>
    <w:rsid w:val="00934340"/>
    <w:rsid w:val="00956328"/>
    <w:rsid w:val="00956DC7"/>
    <w:rsid w:val="00966CD3"/>
    <w:rsid w:val="00987A20"/>
    <w:rsid w:val="009A0E15"/>
    <w:rsid w:val="009D4037"/>
    <w:rsid w:val="009E654B"/>
    <w:rsid w:val="009F0592"/>
    <w:rsid w:val="00A20E72"/>
    <w:rsid w:val="00A246DC"/>
    <w:rsid w:val="00A47BAF"/>
    <w:rsid w:val="00A521F0"/>
    <w:rsid w:val="00A542D3"/>
    <w:rsid w:val="00A5784F"/>
    <w:rsid w:val="00A8436E"/>
    <w:rsid w:val="00A87F78"/>
    <w:rsid w:val="00A95B66"/>
    <w:rsid w:val="00AE0667"/>
    <w:rsid w:val="00B41E0A"/>
    <w:rsid w:val="00B56DE0"/>
    <w:rsid w:val="00B71F12"/>
    <w:rsid w:val="00B96B1E"/>
    <w:rsid w:val="00BB2A6F"/>
    <w:rsid w:val="00BD1614"/>
    <w:rsid w:val="00BD5DA6"/>
    <w:rsid w:val="00BF7D25"/>
    <w:rsid w:val="00C010C0"/>
    <w:rsid w:val="00C40CB5"/>
    <w:rsid w:val="00C54CE6"/>
    <w:rsid w:val="00C575E2"/>
    <w:rsid w:val="00C7368B"/>
    <w:rsid w:val="00C86AC6"/>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03CA5"/>
    <w:rsid w:val="00E1047D"/>
    <w:rsid w:val="00E34BBF"/>
    <w:rsid w:val="00E443FA"/>
    <w:rsid w:val="00E54FCE"/>
    <w:rsid w:val="00E60DA1"/>
    <w:rsid w:val="00E65000"/>
    <w:rsid w:val="00E93D35"/>
    <w:rsid w:val="00EA45DB"/>
    <w:rsid w:val="00ED2CD9"/>
    <w:rsid w:val="00EE0988"/>
    <w:rsid w:val="00EE10AF"/>
    <w:rsid w:val="00F07DA7"/>
    <w:rsid w:val="00F52131"/>
    <w:rsid w:val="00F564C1"/>
    <w:rsid w:val="00F63330"/>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uiPriority w:val="59"/>
    <w:rsid w:val="006A1E57"/>
    <w:rPr>
      <w:rFonts w:ascii="Cambria" w:eastAsia="MS Mincho" w:hAnsi="Cambria"/>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0BCDC-7E41-4E5A-8847-5BFB4432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PF_PP18.dotx</Template>
  <TotalTime>0</TotalTime>
  <Pages>7</Pages>
  <Words>1686</Words>
  <Characters>10728</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12390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RRB</dc:title>
  <dc:subject>Plenipotentiary Conference (PP-18)</dc:subject>
  <dc:creator/>
  <cp:keywords>PP-18</cp:keywords>
  <dc:description/>
  <cp:lastModifiedBy/>
  <cp:revision>1</cp:revision>
  <dcterms:created xsi:type="dcterms:W3CDTF">2018-05-03T12:57:00Z</dcterms:created>
  <dcterms:modified xsi:type="dcterms:W3CDTF">2018-05-03T12:57:00Z</dcterms:modified>
  <cp:category>Conference document</cp:category>
</cp:coreProperties>
</file>