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444EC3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444EC3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444EC3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444EC3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444EC3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444EC3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444EC3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BD1614" w:rsidP="00444EC3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Addendum 2 au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 18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444EC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444EC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12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octobre</w:t>
            </w:r>
            <w:proofErr w:type="spellEnd"/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444EC3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444EC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444EC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444EC3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proofErr w:type="spellStart"/>
            <w:r w:rsidRPr="002A6F8F">
              <w:rPr>
                <w:lang w:val="en-US"/>
              </w:rPr>
              <w:t>Etats</w:t>
            </w:r>
            <w:proofErr w:type="spellEnd"/>
            <w:r w:rsidRPr="002A6F8F">
              <w:rPr>
                <w:lang w:val="en-US"/>
              </w:rPr>
              <w:t xml:space="preserve">-Unis </w:t>
            </w:r>
            <w:proofErr w:type="spellStart"/>
            <w:r w:rsidRPr="002A6F8F">
              <w:rPr>
                <w:lang w:val="en-US"/>
              </w:rPr>
              <w:t>d</w:t>
            </w:r>
            <w:r w:rsidR="001518A6">
              <w:rPr>
                <w:lang w:val="en-US"/>
              </w:rPr>
              <w:t>'</w:t>
            </w:r>
            <w:r w:rsidRPr="002A6F8F">
              <w:rPr>
                <w:lang w:val="en-US"/>
              </w:rPr>
              <w:t>Amérique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BA1772" w:rsidRDefault="00BD1614" w:rsidP="00444EC3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BA1772">
              <w:rPr>
                <w:lang w:val="fr-CH"/>
              </w:rPr>
              <w:t>Propositions pour les travaux de la conférence</w:t>
            </w:r>
          </w:p>
        </w:tc>
      </w:tr>
      <w:tr w:rsidR="00BD1614" w:rsidRPr="00F66518" w:rsidTr="006A046E">
        <w:trPr>
          <w:cantSplit/>
        </w:trPr>
        <w:tc>
          <w:tcPr>
            <w:tcW w:w="10031" w:type="dxa"/>
            <w:gridSpan w:val="2"/>
          </w:tcPr>
          <w:p w:rsidR="00BD1614" w:rsidRPr="00402408" w:rsidRDefault="00546B96" w:rsidP="00444EC3">
            <w:pPr>
              <w:pStyle w:val="Title2"/>
            </w:pPr>
            <w:bookmarkStart w:id="6" w:name="dtitle2" w:colFirst="0" w:colLast="0"/>
            <w:bookmarkEnd w:id="5"/>
            <w:r>
              <w:t xml:space="preserve">annonce du </w:t>
            </w:r>
            <w:r w:rsidR="00402408" w:rsidRPr="00402408">
              <w:t>choix d</w:t>
            </w:r>
            <w:r w:rsidR="00402408">
              <w:t>É</w:t>
            </w:r>
            <w:r w:rsidR="00402408" w:rsidRPr="00402408">
              <w:t xml:space="preserve">finitif de </w:t>
            </w:r>
            <w:r>
              <w:t xml:space="preserve">la </w:t>
            </w:r>
            <w:r w:rsidR="00402408" w:rsidRPr="00402408">
              <w:t>classe de</w:t>
            </w:r>
            <w:r w:rsidR="001659CD" w:rsidRPr="00402408">
              <w:t xml:space="preserve"> CONTRIBUTION</w:t>
            </w:r>
          </w:p>
        </w:tc>
      </w:tr>
      <w:tr w:rsidR="00BD1614" w:rsidRPr="00F66518" w:rsidTr="006A046E">
        <w:trPr>
          <w:cantSplit/>
        </w:trPr>
        <w:tc>
          <w:tcPr>
            <w:tcW w:w="10031" w:type="dxa"/>
            <w:gridSpan w:val="2"/>
          </w:tcPr>
          <w:p w:rsidR="00BD1614" w:rsidRPr="00402408" w:rsidRDefault="00BD1614" w:rsidP="00444EC3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BA1772" w:rsidRPr="000A4123" w:rsidRDefault="00BA1772" w:rsidP="00444EC3">
      <w:pPr>
        <w:pStyle w:val="Headingb"/>
      </w:pPr>
      <w:r w:rsidRPr="000A4123">
        <w:t>Introduction</w:t>
      </w:r>
    </w:p>
    <w:p w:rsidR="00BA1772" w:rsidRPr="000A4123" w:rsidRDefault="00546B96" w:rsidP="00546B96">
      <w:r>
        <w:t>Lors de ses sessions de 2015</w:t>
      </w:r>
      <w:r w:rsidR="00BA1772" w:rsidRPr="000A4123">
        <w:t xml:space="preserve"> </w:t>
      </w:r>
      <w:r>
        <w:t>à 2018</w:t>
      </w:r>
      <w:r w:rsidR="00BA1772" w:rsidRPr="000A4123">
        <w:t>, le Conseil a examiné un certain nombre de documents sur les moyens possibles d</w:t>
      </w:r>
      <w:r w:rsidR="001518A6">
        <w:t>'</w:t>
      </w:r>
      <w:r w:rsidR="00BA1772" w:rsidRPr="000A4123">
        <w:t>améliorer l</w:t>
      </w:r>
      <w:r w:rsidR="001518A6">
        <w:t>'</w:t>
      </w:r>
      <w:r w:rsidR="00BA1772" w:rsidRPr="000A4123">
        <w:t>organisation de la Conférence de plénipotentiaires</w:t>
      </w:r>
      <w:r>
        <w:t xml:space="preserve"> (PP)</w:t>
      </w:r>
      <w:r w:rsidR="00BA1772" w:rsidRPr="000A4123">
        <w:t>. L</w:t>
      </w:r>
      <w:r w:rsidR="001518A6">
        <w:t>'</w:t>
      </w:r>
      <w:r w:rsidR="00BA1772" w:rsidRPr="000A4123">
        <w:t>une des propositions examinées par le Conseil vis</w:t>
      </w:r>
      <w:r w:rsidR="00BA1772">
        <w:t xml:space="preserve">e </w:t>
      </w:r>
      <w:r w:rsidR="00BA1772" w:rsidRPr="000A4123">
        <w:t>à faire en sorte que la PP-18 adopte un plan stratégique, un budget et des limites financières réalistes pour l</w:t>
      </w:r>
      <w:r w:rsidR="001518A6">
        <w:t>'</w:t>
      </w:r>
      <w:r w:rsidR="00BA1772" w:rsidRPr="000A4123">
        <w:t>Union pour la période 2020-2023</w:t>
      </w:r>
      <w:r w:rsidR="00BA1772">
        <w:t>.</w:t>
      </w:r>
      <w:r w:rsidR="00BA1772" w:rsidRPr="000A4123">
        <w:t xml:space="preserve"> </w:t>
      </w:r>
      <w:r w:rsidR="00BA1772">
        <w:t xml:space="preserve">Ces propositions sont conformes </w:t>
      </w:r>
      <w:r w:rsidR="00BA1772" w:rsidRPr="000A4123">
        <w:t>aux dispositions de l</w:t>
      </w:r>
      <w:r w:rsidR="001518A6">
        <w:t>'</w:t>
      </w:r>
      <w:r w:rsidR="00BA1772" w:rsidRPr="000A4123">
        <w:t>article 8 de la Constitution de l</w:t>
      </w:r>
      <w:r w:rsidR="001518A6">
        <w:t>'</w:t>
      </w:r>
      <w:r w:rsidR="00BA1772" w:rsidRPr="000A4123">
        <w:t>UIT, tout en tenant compte de l</w:t>
      </w:r>
      <w:r w:rsidR="001518A6">
        <w:t>'</w:t>
      </w:r>
      <w:r w:rsidR="00BA1772" w:rsidRPr="000A4123">
        <w:t xml:space="preserve">usage suivi lors de </w:t>
      </w:r>
      <w:r w:rsidR="00BA1772">
        <w:t xml:space="preserve">plusieurs </w:t>
      </w:r>
      <w:r w:rsidR="00BA1772" w:rsidRPr="000A4123">
        <w:t>conférences de plénipotentiaires de l</w:t>
      </w:r>
      <w:r w:rsidR="001518A6">
        <w:t>'</w:t>
      </w:r>
      <w:r w:rsidR="00BA1772" w:rsidRPr="000A4123">
        <w:t xml:space="preserve">UIT </w:t>
      </w:r>
      <w:r w:rsidR="00BA1772">
        <w:t>précédentes</w:t>
      </w:r>
      <w:r w:rsidR="00BA1772" w:rsidRPr="000A4123">
        <w:t>.</w:t>
      </w:r>
    </w:p>
    <w:p w:rsidR="00BA1772" w:rsidRPr="000A4123" w:rsidRDefault="00BA1772" w:rsidP="00546B96">
      <w:r w:rsidRPr="000A4123">
        <w:t>Il convient de noter que</w:t>
      </w:r>
      <w:r>
        <w:t>,</w:t>
      </w:r>
      <w:r w:rsidRPr="000A4123">
        <w:t xml:space="preserve"> depuis la Conférence de plénipotentiaires de 2002 à Marrakech, le montant de</w:t>
      </w:r>
      <w:r>
        <w:t xml:space="preserve"> l</w:t>
      </w:r>
      <w:r w:rsidR="001518A6">
        <w:t>'</w:t>
      </w:r>
      <w:r>
        <w:t>unité contributive est resté</w:t>
      </w:r>
      <w:r w:rsidRPr="000A4123">
        <w:t xml:space="preserve"> constant. En outre, il n</w:t>
      </w:r>
      <w:r w:rsidR="001518A6">
        <w:t>'</w:t>
      </w:r>
      <w:r w:rsidRPr="000A4123">
        <w:t>y a pas eu de révision de l</w:t>
      </w:r>
      <w:r w:rsidR="001518A6">
        <w:t>'</w:t>
      </w:r>
      <w:r w:rsidRPr="000A4123">
        <w:t xml:space="preserve">unité </w:t>
      </w:r>
      <w:r>
        <w:t>après l</w:t>
      </w:r>
      <w:r w:rsidR="001518A6">
        <w:t>'</w:t>
      </w:r>
      <w:r>
        <w:t xml:space="preserve">annonce par </w:t>
      </w:r>
      <w:r w:rsidRPr="000A4123">
        <w:t xml:space="preserve">les </w:t>
      </w:r>
      <w:proofErr w:type="spellStart"/>
      <w:r w:rsidRPr="000A4123">
        <w:t>Etats</w:t>
      </w:r>
      <w:proofErr w:type="spellEnd"/>
      <w:r w:rsidRPr="000A4123">
        <w:t xml:space="preserve"> Membres</w:t>
      </w:r>
      <w:r>
        <w:t xml:space="preserve"> de l</w:t>
      </w:r>
      <w:r w:rsidR="001518A6">
        <w:t>'</w:t>
      </w:r>
      <w:r>
        <w:t>UIT</w:t>
      </w:r>
      <w:r w:rsidRPr="000A4123">
        <w:t xml:space="preserve"> </w:t>
      </w:r>
      <w:r>
        <w:t xml:space="preserve">de leur choix définitif de </w:t>
      </w:r>
      <w:r w:rsidRPr="000A4123">
        <w:t xml:space="preserve">classe de contribution. Si on </w:t>
      </w:r>
      <w:r>
        <w:t xml:space="preserve">maintient </w:t>
      </w:r>
      <w:r w:rsidRPr="000A4123">
        <w:t>l</w:t>
      </w:r>
      <w:r w:rsidR="001518A6">
        <w:t>'</w:t>
      </w:r>
      <w:r w:rsidRPr="000A4123">
        <w:t>usage suivi lors d</w:t>
      </w:r>
      <w:r w:rsidR="001518A6">
        <w:t>'</w:t>
      </w:r>
      <w:r w:rsidRPr="000A4123">
        <w:t xml:space="preserve">un certain nombre de conférences de plénipotentiaires, </w:t>
      </w:r>
      <w:r>
        <w:t xml:space="preserve">dans le cadre </w:t>
      </w:r>
      <w:r w:rsidRPr="000A4123">
        <w:t>de l</w:t>
      </w:r>
      <w:r w:rsidR="001518A6">
        <w:t>'</w:t>
      </w:r>
      <w:r w:rsidRPr="000A4123">
        <w:t>établissement du montant de l</w:t>
      </w:r>
      <w:r w:rsidR="001518A6">
        <w:t>'</w:t>
      </w:r>
      <w:r w:rsidRPr="000A4123">
        <w:t xml:space="preserve">unité contributive au début de la Conférence de plénipotentiaires, </w:t>
      </w:r>
      <w:r w:rsidR="00546B96">
        <w:t xml:space="preserve">la seule partie de </w:t>
      </w:r>
      <w:r w:rsidRPr="000A4123">
        <w:t xml:space="preserve">la procédure de révision de la limite supérieure définitive du </w:t>
      </w:r>
      <w:r w:rsidR="00546B96">
        <w:t>montant de l</w:t>
      </w:r>
      <w:r w:rsidR="001518A6">
        <w:t>'</w:t>
      </w:r>
      <w:r w:rsidR="00546B96">
        <w:t>unité contributive</w:t>
      </w:r>
      <w:r w:rsidRPr="000A4123">
        <w:t xml:space="preserve"> </w:t>
      </w:r>
      <w:r w:rsidR="00546B96">
        <w:t>qu</w:t>
      </w:r>
      <w:r w:rsidR="001518A6">
        <w:t>'</w:t>
      </w:r>
      <w:r w:rsidR="00546B96">
        <w:t>il est nécessaire d</w:t>
      </w:r>
      <w:r w:rsidR="001518A6">
        <w:t>'</w:t>
      </w:r>
      <w:r w:rsidR="00546B96">
        <w:t xml:space="preserve">appliquer consiste à </w:t>
      </w:r>
      <w:r w:rsidRPr="000A4123">
        <w:t>approuver définitivement le montant de l</w:t>
      </w:r>
      <w:r w:rsidR="001518A6">
        <w:t>'</w:t>
      </w:r>
      <w:r w:rsidRPr="000A4123">
        <w:t>unité contributive le premier jour des travaux de la Conférence de plénipotentiaires.</w:t>
      </w:r>
    </w:p>
    <w:p w:rsidR="000D15FB" w:rsidRPr="00BA1772" w:rsidRDefault="00BA1772" w:rsidP="00546B96">
      <w:r w:rsidRPr="000A4123">
        <w:t xml:space="preserve">Dans ce cas, les </w:t>
      </w:r>
      <w:proofErr w:type="spellStart"/>
      <w:r w:rsidRPr="000A4123">
        <w:t>Etats</w:t>
      </w:r>
      <w:proofErr w:type="spellEnd"/>
      <w:r w:rsidRPr="000A4123">
        <w:t xml:space="preserve"> Membres peuvent déjà </w:t>
      </w:r>
      <w:r>
        <w:t xml:space="preserve">annoncer la </w:t>
      </w:r>
      <w:r w:rsidRPr="000A4123">
        <w:t xml:space="preserve">classe de contribution </w:t>
      </w:r>
      <w:r>
        <w:t>qu</w:t>
      </w:r>
      <w:r w:rsidR="001518A6">
        <w:t>'</w:t>
      </w:r>
      <w:r>
        <w:t xml:space="preserve">ils ont définitivement choisie </w:t>
      </w:r>
      <w:r w:rsidRPr="000A4123">
        <w:t xml:space="preserve">le troisième jour de la PP-18, </w:t>
      </w:r>
      <w:r w:rsidR="00546B96">
        <w:t xml:space="preserve">conformément au numéro </w:t>
      </w:r>
      <w:r w:rsidRPr="000A4123">
        <w:t>161E de la Constitution.</w:t>
      </w:r>
    </w:p>
    <w:p w:rsidR="00854160" w:rsidRDefault="008541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1659CD" w:rsidRPr="000A4123" w:rsidRDefault="001659CD" w:rsidP="00444EC3">
      <w:pPr>
        <w:pStyle w:val="Headingb"/>
      </w:pPr>
      <w:r w:rsidRPr="000A4123">
        <w:lastRenderedPageBreak/>
        <w:t>Propositions</w:t>
      </w:r>
    </w:p>
    <w:p w:rsidR="001B4837" w:rsidRDefault="006203BE" w:rsidP="00444EC3">
      <w:pPr>
        <w:pStyle w:val="Proposal"/>
      </w:pPr>
      <w:r>
        <w:tab/>
        <w:t>USA/18A2/1</w:t>
      </w:r>
    </w:p>
    <w:p w:rsidR="00BA1772" w:rsidRPr="000A4123" w:rsidRDefault="00BA1772" w:rsidP="00546B96">
      <w:r w:rsidRPr="000A4123">
        <w:t>Afin de faire en sorte qu</w:t>
      </w:r>
      <w:r w:rsidR="001518A6">
        <w:t>'</w:t>
      </w:r>
      <w:r w:rsidRPr="000A4123">
        <w:t>un plan stratégique, des bases du budget et des limites financières réalistes pour l</w:t>
      </w:r>
      <w:r w:rsidR="001518A6">
        <w:t>'</w:t>
      </w:r>
      <w:r w:rsidRPr="000A4123">
        <w:t xml:space="preserve">Union soient établies pour la période 2020-2023, </w:t>
      </w:r>
      <w:r w:rsidR="00546B96">
        <w:t xml:space="preserve">les </w:t>
      </w:r>
      <w:proofErr w:type="spellStart"/>
      <w:r w:rsidR="00546B96">
        <w:t>Etats-Unis</w:t>
      </w:r>
      <w:proofErr w:type="spellEnd"/>
      <w:r w:rsidR="00546B96">
        <w:t xml:space="preserve"> proposent </w:t>
      </w:r>
      <w:r w:rsidRPr="000A4123">
        <w:t>que la Conférence de plénipotentiaires</w:t>
      </w:r>
      <w:r>
        <w:t xml:space="preserve"> de 2018</w:t>
      </w:r>
      <w:r w:rsidRPr="000A4123">
        <w:t>:</w:t>
      </w:r>
    </w:p>
    <w:p w:rsidR="00BA1772" w:rsidRPr="000A4123" w:rsidRDefault="00BA1772" w:rsidP="00546B96">
      <w:pPr>
        <w:pStyle w:val="enumlev1"/>
      </w:pPr>
      <w:r w:rsidRPr="000A4123">
        <w:t>a)</w:t>
      </w:r>
      <w:r w:rsidRPr="000A4123">
        <w:tab/>
      </w:r>
      <w:r w:rsidR="00546B96">
        <w:t xml:space="preserve">détermine la limite supérieure provisoire (numéro 161D de la Constitution) et </w:t>
      </w:r>
      <w:r w:rsidRPr="000A4123">
        <w:t xml:space="preserve">approuve la limite supérieure définitive </w:t>
      </w:r>
      <w:r w:rsidR="00546B96">
        <w:t xml:space="preserve">(numéro 161E de la Constitution) </w:t>
      </w:r>
      <w:r w:rsidRPr="000A4123">
        <w:t>du montant de l</w:t>
      </w:r>
      <w:r w:rsidR="001518A6">
        <w:t>'</w:t>
      </w:r>
      <w:r w:rsidRPr="000A4123">
        <w:t xml:space="preserve">unité contributive </w:t>
      </w:r>
      <w:r w:rsidR="00546B96">
        <w:t xml:space="preserve">comme étant de 318 000 francs suisses </w:t>
      </w:r>
      <w:r w:rsidRPr="000A4123">
        <w:t>le premier jour de la PP-18 (comme cela a été l</w:t>
      </w:r>
      <w:r>
        <w:t>e cas à la PP-14);</w:t>
      </w:r>
    </w:p>
    <w:p w:rsidR="00BA1772" w:rsidRPr="000A4123" w:rsidRDefault="00BA1772" w:rsidP="00444EC3">
      <w:pPr>
        <w:pStyle w:val="enumlev1"/>
      </w:pPr>
      <w:r w:rsidRPr="000A4123">
        <w:t>b)</w:t>
      </w:r>
      <w:r w:rsidRPr="000A4123">
        <w:tab/>
        <w:t xml:space="preserve">fixe au troisième jour de la Conférence de plénipotentiaires le jour auquel les </w:t>
      </w:r>
      <w:proofErr w:type="spellStart"/>
      <w:r w:rsidRPr="000A4123">
        <w:t>Etats</w:t>
      </w:r>
      <w:proofErr w:type="spellEnd"/>
      <w:r w:rsidRPr="000A4123">
        <w:t xml:space="preserve"> Membres </w:t>
      </w:r>
      <w:r>
        <w:t>de l</w:t>
      </w:r>
      <w:r w:rsidR="001518A6">
        <w:t>'</w:t>
      </w:r>
      <w:r>
        <w:t xml:space="preserve">UIT </w:t>
      </w:r>
      <w:r w:rsidRPr="000A4123">
        <w:t>doivent annoncer la classe de contribution qu</w:t>
      </w:r>
      <w:r w:rsidR="001518A6">
        <w:t>'</w:t>
      </w:r>
      <w:r>
        <w:t>ils ont définitivement choisie</w:t>
      </w:r>
      <w:r w:rsidR="001518A6">
        <w:t xml:space="preserve"> </w:t>
      </w:r>
      <w:r w:rsidR="00546B96">
        <w:t>(numéro 161E de la Constitution)</w:t>
      </w:r>
      <w:r>
        <w:t>;</w:t>
      </w:r>
    </w:p>
    <w:p w:rsidR="00BA1772" w:rsidRPr="000A4123" w:rsidRDefault="00BA1772" w:rsidP="00546B96">
      <w:pPr>
        <w:pStyle w:val="enumlev1"/>
      </w:pPr>
      <w:r w:rsidRPr="000A4123">
        <w:t>c)</w:t>
      </w:r>
      <w:r w:rsidRPr="000A4123">
        <w:tab/>
        <w:t xml:space="preserve">publie la classe de contribution que les </w:t>
      </w:r>
      <w:proofErr w:type="spellStart"/>
      <w:r w:rsidRPr="000A4123">
        <w:t>Etats</w:t>
      </w:r>
      <w:proofErr w:type="spellEnd"/>
      <w:r w:rsidRPr="000A4123">
        <w:t xml:space="preserve"> Membres de l</w:t>
      </w:r>
      <w:r w:rsidR="001518A6">
        <w:t>'</w:t>
      </w:r>
      <w:r w:rsidRPr="000A4123">
        <w:t xml:space="preserve">UIT ont définitivement choisie </w:t>
      </w:r>
      <w:r w:rsidR="00546B96">
        <w:t xml:space="preserve">immédiatement après la mise en </w:t>
      </w:r>
      <w:proofErr w:type="spellStart"/>
      <w:r w:rsidR="00546B96">
        <w:t>oeuvre</w:t>
      </w:r>
      <w:proofErr w:type="spellEnd"/>
      <w:r w:rsidR="00546B96">
        <w:t xml:space="preserve"> du point b) ci-dessus</w:t>
      </w:r>
      <w:r>
        <w:t>.</w:t>
      </w:r>
    </w:p>
    <w:p w:rsidR="001659CD" w:rsidRDefault="006203BE" w:rsidP="00546B96">
      <w:pPr>
        <w:pStyle w:val="Reasons"/>
      </w:pPr>
      <w:r w:rsidRPr="008251CB">
        <w:rPr>
          <w:b/>
        </w:rPr>
        <w:t>Motifs:</w:t>
      </w:r>
      <w:r w:rsidRPr="008251CB">
        <w:tab/>
      </w:r>
      <w:r w:rsidR="008251CB">
        <w:t>A</w:t>
      </w:r>
      <w:r w:rsidR="008251CB" w:rsidRPr="008251CB">
        <w:t>pprouver la limite supérieure définitive du montant de l</w:t>
      </w:r>
      <w:r w:rsidR="001518A6">
        <w:t>'</w:t>
      </w:r>
      <w:r w:rsidR="008251CB" w:rsidRPr="008251CB">
        <w:t>unité</w:t>
      </w:r>
      <w:r w:rsidR="00DC1BA4">
        <w:t xml:space="preserve"> contributive, </w:t>
      </w:r>
      <w:r w:rsidR="008251CB">
        <w:t xml:space="preserve">conformément aux numéros </w:t>
      </w:r>
      <w:r w:rsidR="00BA1772" w:rsidRPr="008251CB">
        <w:t xml:space="preserve">161D </w:t>
      </w:r>
      <w:r w:rsidR="008251CB">
        <w:t>et</w:t>
      </w:r>
      <w:r w:rsidR="00BA1772" w:rsidRPr="008251CB">
        <w:t xml:space="preserve"> 161E </w:t>
      </w:r>
      <w:r w:rsidR="008251CB">
        <w:t>de la</w:t>
      </w:r>
      <w:r w:rsidR="00BA1772" w:rsidRPr="008251CB">
        <w:t xml:space="preserve"> Constitution</w:t>
      </w:r>
      <w:r w:rsidR="00DC1BA4">
        <w:t>,</w:t>
      </w:r>
      <w:r w:rsidR="00BA1772" w:rsidRPr="008251CB">
        <w:t xml:space="preserve"> </w:t>
      </w:r>
      <w:r w:rsidR="008251CB">
        <w:t xml:space="preserve">pour que la Conférence puisse </w:t>
      </w:r>
      <w:r w:rsidR="00DC1BA4">
        <w:t>établir définitivement</w:t>
      </w:r>
      <w:r w:rsidR="008251CB">
        <w:t xml:space="preserve"> le plan financier</w:t>
      </w:r>
      <w:r w:rsidR="00BA1772" w:rsidRPr="008251CB">
        <w:t xml:space="preserve"> </w:t>
      </w:r>
      <w:r w:rsidR="008251CB">
        <w:t>pour la période</w:t>
      </w:r>
      <w:r w:rsidR="00546B96">
        <w:t xml:space="preserve"> 2020-2023.</w:t>
      </w:r>
    </w:p>
    <w:p w:rsidR="00546B96" w:rsidRPr="008251CB" w:rsidRDefault="00546B96" w:rsidP="00546B96"/>
    <w:p w:rsidR="001659CD" w:rsidRDefault="001659CD" w:rsidP="00444EC3">
      <w:pPr>
        <w:jc w:val="center"/>
      </w:pPr>
      <w:r>
        <w:t>______________</w:t>
      </w:r>
    </w:p>
    <w:sectPr w:rsidR="001659CD" w:rsidSect="003A0B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12" w:rsidRDefault="00391C12">
      <w:r>
        <w:separator/>
      </w:r>
    </w:p>
  </w:endnote>
  <w:endnote w:type="continuationSeparator" w:id="0">
    <w:p w:rsidR="00391C12" w:rsidRDefault="003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4B" w:rsidRDefault="00C96D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p w:rsidR="00444EC3" w:rsidRPr="00C96D4B" w:rsidRDefault="00C96D4B" w:rsidP="00444EC3">
    <w:pPr>
      <w:pStyle w:val="Footer"/>
      <w:rPr>
        <w:color w:val="D9D9D9" w:themeColor="background1" w:themeShade="D9"/>
      </w:rPr>
    </w:pPr>
    <w:r w:rsidRPr="00C96D4B">
      <w:rPr>
        <w:color w:val="D9D9D9" w:themeColor="background1" w:themeShade="D9"/>
      </w:rPr>
      <w:fldChar w:fldCharType="begin"/>
    </w:r>
    <w:r w:rsidRPr="00C96D4B">
      <w:rPr>
        <w:color w:val="D9D9D9" w:themeColor="background1" w:themeShade="D9"/>
      </w:rPr>
      <w:instrText xml:space="preserve"> FILENAME \p  \* MERGEFORMAT </w:instrText>
    </w:r>
    <w:r w:rsidRPr="00C96D4B">
      <w:rPr>
        <w:color w:val="D9D9D9" w:themeColor="background1" w:themeShade="D9"/>
      </w:rPr>
      <w:fldChar w:fldCharType="separate"/>
    </w:r>
    <w:r w:rsidR="001518A6" w:rsidRPr="00C96D4B">
      <w:rPr>
        <w:color w:val="D9D9D9" w:themeColor="background1" w:themeShade="D9"/>
      </w:rPr>
      <w:t>P:\FRA\SG\CONF-SG\PP18\000\018ADD02F.docx</w:t>
    </w:r>
    <w:r w:rsidRPr="00C96D4B">
      <w:rPr>
        <w:color w:val="D9D9D9" w:themeColor="background1" w:themeShade="D9"/>
      </w:rPr>
      <w:fldChar w:fldCharType="end"/>
    </w:r>
    <w:r w:rsidR="00444EC3" w:rsidRPr="00C96D4B">
      <w:rPr>
        <w:color w:val="D9D9D9" w:themeColor="background1" w:themeShade="D9"/>
      </w:rPr>
      <w:t xml:space="preserve"> (445020)</w:t>
    </w:r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12" w:rsidRDefault="00391C12">
      <w:r>
        <w:t>____________________</w:t>
      </w:r>
    </w:p>
  </w:footnote>
  <w:footnote w:type="continuationSeparator" w:id="0">
    <w:p w:rsidR="00391C12" w:rsidRDefault="0039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4B" w:rsidRDefault="00C96D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96D4B">
      <w:rPr>
        <w:noProof/>
      </w:rPr>
      <w:t>2</w:t>
    </w:r>
    <w:r>
      <w:fldChar w:fldCharType="end"/>
    </w:r>
  </w:p>
  <w:p w:rsidR="00BD1614" w:rsidRDefault="00BD1614" w:rsidP="001E2226">
    <w:pPr>
      <w:pStyle w:val="Header"/>
    </w:pPr>
    <w:r>
      <w:t>PP1</w:t>
    </w:r>
    <w:r w:rsidR="001E2226">
      <w:t>8</w:t>
    </w:r>
    <w:r>
      <w:t>/18(Add.2)-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4B" w:rsidRDefault="00C96D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F65E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E9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86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44C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4D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4A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E460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08F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9A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1C4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17209"/>
    <w:rsid w:val="00060D74"/>
    <w:rsid w:val="00072D5C"/>
    <w:rsid w:val="0008398C"/>
    <w:rsid w:val="00084308"/>
    <w:rsid w:val="000B14B6"/>
    <w:rsid w:val="000C467B"/>
    <w:rsid w:val="000D15FB"/>
    <w:rsid w:val="000F35D1"/>
    <w:rsid w:val="000F58F7"/>
    <w:rsid w:val="001051E4"/>
    <w:rsid w:val="001354EA"/>
    <w:rsid w:val="00136FCE"/>
    <w:rsid w:val="001518A6"/>
    <w:rsid w:val="00153BA4"/>
    <w:rsid w:val="001659CD"/>
    <w:rsid w:val="001941AD"/>
    <w:rsid w:val="0019732C"/>
    <w:rsid w:val="001A0682"/>
    <w:rsid w:val="001B4837"/>
    <w:rsid w:val="001B4D8D"/>
    <w:rsid w:val="001D31B2"/>
    <w:rsid w:val="001E1B9B"/>
    <w:rsid w:val="001E2226"/>
    <w:rsid w:val="001F6233"/>
    <w:rsid w:val="002355CD"/>
    <w:rsid w:val="00270B2F"/>
    <w:rsid w:val="002A0E1B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02408"/>
    <w:rsid w:val="00430015"/>
    <w:rsid w:val="00444EC3"/>
    <w:rsid w:val="004678D0"/>
    <w:rsid w:val="00482954"/>
    <w:rsid w:val="004951C0"/>
    <w:rsid w:val="004C7646"/>
    <w:rsid w:val="00524001"/>
    <w:rsid w:val="00546B96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03BE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251CB"/>
    <w:rsid w:val="00854160"/>
    <w:rsid w:val="0087004C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3715B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96B1E"/>
    <w:rsid w:val="00BA1772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76964"/>
    <w:rsid w:val="00C92746"/>
    <w:rsid w:val="00C96D4B"/>
    <w:rsid w:val="00CC4DC5"/>
    <w:rsid w:val="00CD7432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1BA4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0F40"/>
    <w:rsid w:val="00E93D35"/>
    <w:rsid w:val="00EA45DB"/>
    <w:rsid w:val="00ED2CD9"/>
    <w:rsid w:val="00F07DA7"/>
    <w:rsid w:val="00F564C1"/>
    <w:rsid w:val="00F66518"/>
    <w:rsid w:val="00F77FA2"/>
    <w:rsid w:val="00F8357A"/>
    <w:rsid w:val="00FA1B77"/>
    <w:rsid w:val="00FA64AE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dfd22f-bd6e-44d1-8ec9-b5f70139b9f3">DPM</DPM_x0020_Author>
    <DPM_x0020_File_x0020_name xmlns="4fdfd22f-bd6e-44d1-8ec9-b5f70139b9f3">S18-PP-C-0018!A2!MSW-F</DPM_x0020_File_x0020_name>
    <DPM_x0020_Version xmlns="4fdfd22f-bd6e-44d1-8ec9-b5f70139b9f3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dfd22f-bd6e-44d1-8ec9-b5f70139b9f3" targetNamespace="http://schemas.microsoft.com/office/2006/metadata/properties" ma:root="true" ma:fieldsID="d41af5c836d734370eb92e7ee5f83852" ns2:_="" ns3:_="">
    <xsd:import namespace="996b2e75-67fd-4955-a3b0-5ab9934cb50b"/>
    <xsd:import namespace="4fdfd22f-bd6e-44d1-8ec9-b5f70139b9f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d22f-bd6e-44d1-8ec9-b5f70139b9f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fdfd22f-bd6e-44d1-8ec9-b5f70139b9f3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dfd22f-bd6e-44d1-8ec9-b5f70139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S18-PP-C-0018!A2!MSW-F</vt:lpstr>
    </vt:vector>
  </TitlesOfParts>
  <Manager/>
  <Company/>
  <LinksUpToDate>false</LinksUpToDate>
  <CharactersWithSpaces>3056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S18-PP-C-0018!A2!MSW-F</dc:title>
  <dc:subject>Plenipotentiary Conference (PP-18)</dc:subject>
  <dc:creator>Documents Proposals Manager (DPM)</dc:creator>
  <cp:keywords>DPM_v2018.10.12.1_prod</cp:keywords>
  <dc:description/>
  <cp:lastModifiedBy>Botalla, Sabine</cp:lastModifiedBy>
  <cp:revision>8</cp:revision>
  <cp:lastPrinted>2018-10-17T06:18:00Z</cp:lastPrinted>
  <dcterms:created xsi:type="dcterms:W3CDTF">2018-10-17T06:09:00Z</dcterms:created>
  <dcterms:modified xsi:type="dcterms:W3CDTF">2018-10-17T09:02:00Z</dcterms:modified>
  <cp:category>Conference document</cp:category>
</cp:coreProperties>
</file>