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375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32644F">
              <w:rPr>
                <w:b/>
                <w:bCs/>
                <w:sz w:val="22"/>
                <w:szCs w:val="18"/>
              </w:rPr>
              <w:t>Dub</w:t>
            </w:r>
            <w:r w:rsidR="006375E0">
              <w:rPr>
                <w:b/>
                <w:bCs/>
                <w:sz w:val="22"/>
                <w:szCs w:val="18"/>
              </w:rPr>
              <w:t>á</w:t>
            </w:r>
            <w:r w:rsidR="00C43474" w:rsidRPr="0032644F">
              <w:rPr>
                <w:b/>
                <w:bCs/>
                <w:sz w:val="22"/>
                <w:szCs w:val="18"/>
              </w:rPr>
              <w:t>i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3" w:name="ditulogo"/>
            <w:bookmarkEnd w:id="3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C1CE9CE" wp14:editId="4C423CC8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006EAE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4C22ED" w:rsidRDefault="00006EAE" w:rsidP="002322DE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Documento </w:t>
            </w:r>
            <w:r w:rsidR="002322DE">
              <w:rPr>
                <w:rFonts w:cstheme="minorHAnsi"/>
                <w:b/>
                <w:szCs w:val="24"/>
                <w:lang w:val="en-US"/>
              </w:rPr>
              <w:t>6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2322DE" w:rsidP="002322D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Style w:val="PageNumber"/>
                <w:b/>
                <w:szCs w:val="24"/>
              </w:rPr>
              <w:t>13</w:t>
            </w:r>
            <w:r w:rsidR="00006EAE" w:rsidRPr="004B07DB">
              <w:rPr>
                <w:rStyle w:val="PageNumber"/>
                <w:b/>
                <w:szCs w:val="24"/>
              </w:rPr>
              <w:t xml:space="preserve"> de </w:t>
            </w:r>
            <w:r>
              <w:rPr>
                <w:rStyle w:val="PageNumber"/>
                <w:b/>
                <w:szCs w:val="24"/>
              </w:rPr>
              <w:t>noviembre</w:t>
            </w:r>
            <w:r w:rsidR="00006EAE" w:rsidRPr="004B07DB">
              <w:rPr>
                <w:rStyle w:val="PageNumber"/>
                <w:b/>
                <w:szCs w:val="24"/>
              </w:rPr>
              <w:t xml:space="preserve"> </w:t>
            </w:r>
            <w:r w:rsidR="00006EAE">
              <w:rPr>
                <w:rFonts w:cstheme="minorHAnsi"/>
                <w:b/>
                <w:szCs w:val="24"/>
                <w:lang w:val="en-US"/>
              </w:rPr>
              <w:t xml:space="preserve">de </w:t>
            </w:r>
            <w:r w:rsidR="00006EAE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>
              <w:rPr>
                <w:rFonts w:cstheme="minorHAnsi"/>
                <w:b/>
                <w:szCs w:val="24"/>
                <w:lang w:val="en-US"/>
              </w:rPr>
              <w:t>7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006EAE" w:rsidP="002322DE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r w:rsidR="002322DE">
              <w:rPr>
                <w:rFonts w:cstheme="minorHAnsi"/>
                <w:b/>
                <w:szCs w:val="24"/>
                <w:lang w:val="en-US"/>
              </w:rPr>
              <w:t>francés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2322DE" w:rsidP="00682B62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r w:rsidRPr="00BB5CA8">
              <w:rPr>
                <w:rFonts w:cs="Calibri"/>
                <w:szCs w:val="28"/>
              </w:rPr>
              <w:t>Not</w:t>
            </w:r>
            <w:r>
              <w:rPr>
                <w:rFonts w:cs="Calibri"/>
                <w:szCs w:val="28"/>
              </w:rPr>
              <w:t>a del Secretario General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2322DE" w:rsidRDefault="002322DE" w:rsidP="00682B62">
            <w:pPr>
              <w:pStyle w:val="Title1"/>
            </w:pPr>
            <w:bookmarkStart w:id="6" w:name="dtitle1" w:colFirst="0" w:colLast="0"/>
            <w:bookmarkEnd w:id="5"/>
            <w:r w:rsidRPr="008A6401">
              <w:t>CANDIDATURA AL PUESTO DE MIEMBRO DE LA JUNTA DEL REGLAMENTO DE RADIOCOMUNICACIONES (RRB)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255FA1" w:rsidP="00682B62">
            <w:pPr>
              <w:pStyle w:val="Title2"/>
              <w:rPr>
                <w:lang w:val="en-US"/>
              </w:rPr>
            </w:pPr>
            <w:bookmarkStart w:id="7" w:name="dtitle2" w:colFirst="0" w:colLast="0"/>
            <w:bookmarkEnd w:id="6"/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2322DE" w:rsidRPr="008A6401" w:rsidRDefault="002322DE" w:rsidP="002322DE">
      <w:r w:rsidRPr="008A6401">
        <w:t>En relación con la información publicada en el Documento 3, tengo el honor de transmitir a la Conferencia en anexo la candidatur</w:t>
      </w:r>
      <w:r>
        <w:t>a</w:t>
      </w:r>
      <w:r w:rsidRPr="008A6401">
        <w:t xml:space="preserve"> del:</w:t>
      </w:r>
    </w:p>
    <w:p w:rsidR="002322DE" w:rsidRPr="008A6401" w:rsidRDefault="002322DE" w:rsidP="002322DE">
      <w:pPr>
        <w:jc w:val="center"/>
        <w:rPr>
          <w:b/>
          <w:bCs/>
        </w:rPr>
      </w:pPr>
      <w:r w:rsidRPr="008A6401">
        <w:rPr>
          <w:b/>
          <w:bCs/>
        </w:rPr>
        <w:t>Sr. Hassan Talib (Reino de Marruecos)</w:t>
      </w:r>
    </w:p>
    <w:p w:rsidR="002322DE" w:rsidRPr="008A6401" w:rsidRDefault="002322DE" w:rsidP="002322DE">
      <w:r>
        <w:t>a</w:t>
      </w:r>
      <w:r w:rsidRPr="008A6401">
        <w:t>l puesto de miembro de la Junta del Reglamento de Radiocomunicaciones.</w:t>
      </w:r>
    </w:p>
    <w:p w:rsidR="002322DE" w:rsidRPr="008A6401" w:rsidRDefault="002322DE" w:rsidP="002322DE"/>
    <w:p w:rsidR="002322DE" w:rsidRPr="008A6401" w:rsidRDefault="002322DE" w:rsidP="002322DE">
      <w:pPr>
        <w:rPr>
          <w:rFonts w:asciiTheme="minorHAnsi" w:hAnsiTheme="minorHAnsi" w:cstheme="minorHAnsi"/>
        </w:rPr>
      </w:pPr>
    </w:p>
    <w:p w:rsidR="002322DE" w:rsidRPr="00426EB6" w:rsidRDefault="002322DE" w:rsidP="002322D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rPr>
          <w:rFonts w:asciiTheme="minorHAnsi" w:hAnsiTheme="minorHAnsi" w:cstheme="minorHAnsi"/>
        </w:rPr>
      </w:pPr>
      <w:r w:rsidRPr="008A64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Houlin ZHAO</w:t>
      </w:r>
      <w:r w:rsidRPr="00426EB6">
        <w:rPr>
          <w:rFonts w:asciiTheme="minorHAnsi" w:hAnsiTheme="minorHAnsi" w:cstheme="minorHAnsi"/>
        </w:rPr>
        <w:br/>
      </w:r>
      <w:r w:rsidRPr="00426EB6">
        <w:rPr>
          <w:rFonts w:asciiTheme="minorHAnsi" w:hAnsiTheme="minorHAnsi" w:cstheme="minorHAnsi"/>
        </w:rPr>
        <w:tab/>
        <w:t>Secretar</w:t>
      </w:r>
      <w:r>
        <w:rPr>
          <w:rFonts w:asciiTheme="minorHAnsi" w:hAnsiTheme="minorHAnsi" w:cstheme="minorHAnsi"/>
        </w:rPr>
        <w:t xml:space="preserve">io </w:t>
      </w:r>
      <w:r w:rsidRPr="00426EB6">
        <w:rPr>
          <w:rFonts w:asciiTheme="minorHAnsi" w:hAnsiTheme="minorHAnsi" w:cstheme="minorHAnsi"/>
        </w:rPr>
        <w:t>General</w:t>
      </w:r>
    </w:p>
    <w:p w:rsidR="002322DE" w:rsidRDefault="002322DE" w:rsidP="002322DE">
      <w:pPr>
        <w:tabs>
          <w:tab w:val="center" w:pos="6804"/>
        </w:tabs>
        <w:rPr>
          <w:rFonts w:asciiTheme="minorHAnsi" w:hAnsiTheme="minorHAnsi" w:cstheme="minorHAnsi"/>
        </w:rPr>
      </w:pPr>
    </w:p>
    <w:p w:rsidR="002322DE" w:rsidRDefault="002322DE" w:rsidP="002322DE">
      <w:pPr>
        <w:tabs>
          <w:tab w:val="center" w:pos="6804"/>
        </w:tabs>
        <w:rPr>
          <w:rFonts w:asciiTheme="minorHAnsi" w:hAnsiTheme="minorHAnsi" w:cstheme="minorHAnsi"/>
        </w:rPr>
      </w:pPr>
    </w:p>
    <w:p w:rsidR="002322DE" w:rsidRDefault="002322DE" w:rsidP="002322DE">
      <w:pPr>
        <w:tabs>
          <w:tab w:val="center" w:pos="6804"/>
        </w:tabs>
        <w:rPr>
          <w:rFonts w:asciiTheme="minorHAnsi" w:hAnsiTheme="minorHAnsi" w:cstheme="minorHAnsi"/>
        </w:rPr>
      </w:pPr>
    </w:p>
    <w:p w:rsidR="002322DE" w:rsidRDefault="002322DE" w:rsidP="002322DE">
      <w:pPr>
        <w:tabs>
          <w:tab w:val="center" w:pos="6804"/>
        </w:tabs>
        <w:rPr>
          <w:rFonts w:asciiTheme="minorHAnsi" w:hAnsiTheme="minorHAnsi" w:cstheme="minorHAnsi"/>
        </w:rPr>
      </w:pPr>
    </w:p>
    <w:p w:rsidR="002322DE" w:rsidRDefault="002322DE" w:rsidP="002322DE">
      <w:pPr>
        <w:tabs>
          <w:tab w:val="center" w:pos="6804"/>
        </w:tabs>
        <w:rPr>
          <w:rFonts w:asciiTheme="minorHAnsi" w:hAnsiTheme="minorHAnsi" w:cstheme="minorHAnsi"/>
        </w:rPr>
      </w:pPr>
      <w:r w:rsidRPr="00FB04A6">
        <w:rPr>
          <w:rFonts w:asciiTheme="minorHAnsi" w:hAnsiTheme="minorHAnsi" w:cstheme="minorHAnsi"/>
          <w:b/>
          <w:bCs/>
        </w:rPr>
        <w:t>Anex</w:t>
      </w:r>
      <w:r>
        <w:rPr>
          <w:rFonts w:asciiTheme="minorHAnsi" w:hAnsiTheme="minorHAnsi" w:cstheme="minorHAnsi"/>
          <w:b/>
          <w:bCs/>
        </w:rPr>
        <w:t>o</w:t>
      </w:r>
      <w:r w:rsidRPr="00FB04A6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1</w:t>
      </w:r>
    </w:p>
    <w:p w:rsidR="002322DE" w:rsidRDefault="002322DE" w:rsidP="002322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322DE" w:rsidRDefault="002322DE" w:rsidP="00366F82">
      <w:pPr>
        <w:pStyle w:val="Annextitle"/>
      </w:pPr>
      <w:r>
        <w:lastRenderedPageBreak/>
        <w:t>ANEXO</w:t>
      </w:r>
    </w:p>
    <w:p w:rsidR="002322DE" w:rsidRDefault="002322DE" w:rsidP="002322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</w:rPr>
      </w:pPr>
    </w:p>
    <w:p w:rsidR="002322DE" w:rsidRPr="008A6401" w:rsidRDefault="002322DE" w:rsidP="008E4093">
      <w:r w:rsidRPr="008A6401">
        <w:t>A</w:t>
      </w:r>
      <w:r w:rsidR="008E4093">
        <w:t>:</w:t>
      </w:r>
      <w:r w:rsidR="008E4093">
        <w:tab/>
      </w:r>
      <w:r w:rsidRPr="008A6401">
        <w:t>Unión Internacional de Telecomunicaciones, Ginebra</w:t>
      </w:r>
    </w:p>
    <w:p w:rsidR="002322DE" w:rsidRPr="00CC12A9" w:rsidRDefault="002322DE" w:rsidP="008E4093">
      <w:r w:rsidRPr="00CC12A9">
        <w:t>De:</w:t>
      </w:r>
      <w:r w:rsidRPr="00CC12A9">
        <w:tab/>
        <w:t>Misión Permanente del Reino de Marruecos, Ginebra</w:t>
      </w:r>
    </w:p>
    <w:p w:rsidR="00B7555E" w:rsidRDefault="00B7555E" w:rsidP="008E4093"/>
    <w:p w:rsidR="002322DE" w:rsidRPr="008A6401" w:rsidRDefault="002322DE" w:rsidP="008E4093">
      <w:r w:rsidRPr="008A6401">
        <w:t xml:space="preserve">La Misión Permanente del Reino de Marruecos ante la Oficina de las Naciones Unidas en Ginebra y otras organizaciones internacionales en Suiza presenta sus respetos a la Unión Internacional de Telecomunicaciones (UIT) y, de cara a las elecciones que se celebrarán en el marco de la Conferencia de Plenipotenciarios de la UIT, que tendrá lugar del 29 de octubre al 16 de noviembre de 2018 </w:t>
      </w:r>
      <w:r>
        <w:t>e</w:t>
      </w:r>
      <w:r w:rsidRPr="008A6401">
        <w:t>n Dub</w:t>
      </w:r>
      <w:r>
        <w:t>á</w:t>
      </w:r>
      <w:r w:rsidRPr="008A6401">
        <w:t xml:space="preserve">i, </w:t>
      </w:r>
      <w:r>
        <w:t>Emiratos Árabes Unidos, tiene el honor de comunicar a la UIT la decisión del Gobierno del Reino de Marruecos de presentar oficialmente</w:t>
      </w:r>
      <w:r w:rsidRPr="008A6401">
        <w:t>:</w:t>
      </w:r>
    </w:p>
    <w:p w:rsidR="002322DE" w:rsidRPr="008E4093" w:rsidRDefault="002B5086" w:rsidP="002B5086">
      <w:pPr>
        <w:pStyle w:val="enumlev1"/>
      </w:pPr>
      <w:r>
        <w:t>–</w:t>
      </w:r>
      <w:r w:rsidR="008E4093">
        <w:tab/>
      </w:r>
      <w:r w:rsidR="002322DE" w:rsidRPr="008E4093">
        <w:t>La candidatura del Reino de Marruecos a la reelección como Miembro del Consejo de la Unión Internacional de Telecomunicaciones para el periodo 2019</w:t>
      </w:r>
      <w:r w:rsidR="002322DE" w:rsidRPr="008E4093">
        <w:noBreakHyphen/>
        <w:t>2022; y</w:t>
      </w:r>
    </w:p>
    <w:p w:rsidR="002322DE" w:rsidRPr="008E4093" w:rsidRDefault="002B5086" w:rsidP="002B5086">
      <w:pPr>
        <w:pStyle w:val="enumlev1"/>
      </w:pPr>
      <w:r>
        <w:t>–</w:t>
      </w:r>
      <w:r w:rsidR="008E4093">
        <w:tab/>
      </w:r>
      <w:r w:rsidR="002322DE" w:rsidRPr="008E4093">
        <w:t>La candidatura del Sr. Hassan TALIB al puesto de miembro de la Junta del Reglamento de Radiocomunicaciones (Región de África).</w:t>
      </w:r>
    </w:p>
    <w:p w:rsidR="002322DE" w:rsidRPr="008A6401" w:rsidRDefault="002322DE" w:rsidP="008E4093">
      <w:r w:rsidRPr="008A6401">
        <w:t>Para ello se incluyen anexos el curriculum vitae del Sr. Hassan Talib, así como una declaración del Reino de Marruecos en apoyo de dicha candidatura.</w:t>
      </w:r>
    </w:p>
    <w:p w:rsidR="002322DE" w:rsidRPr="008A6401" w:rsidRDefault="002322DE" w:rsidP="008E4093">
      <w:r w:rsidRPr="008A6401">
        <w:t>La Misión Permanente del Reino de Marruecos aprovecha la oportunidad de reiterar a la UIT el testimonio de su m</w:t>
      </w:r>
      <w:r>
        <w:t>ás alta consideración</w:t>
      </w:r>
      <w:r w:rsidRPr="008A6401">
        <w:t>.</w:t>
      </w:r>
    </w:p>
    <w:p w:rsidR="002322DE" w:rsidRPr="008A6401" w:rsidRDefault="002322DE" w:rsidP="008E4093"/>
    <w:p w:rsidR="002322DE" w:rsidRPr="008A6401" w:rsidRDefault="002322DE" w:rsidP="008E4093">
      <w:pPr>
        <w:rPr>
          <w:rFonts w:eastAsia="SimSun"/>
          <w:i/>
          <w:iCs/>
          <w:lang w:eastAsia="zh-CN"/>
        </w:rPr>
      </w:pPr>
      <w:r w:rsidRPr="008A6401">
        <w:t>(</w:t>
      </w:r>
      <w:r w:rsidRPr="008A6401">
        <w:rPr>
          <w:rFonts w:eastAsia="SimSun"/>
          <w:i/>
          <w:iCs/>
          <w:lang w:eastAsia="zh-CN"/>
        </w:rPr>
        <w:t>Sello oficial de la Misión Permanente de Marruecos)</w:t>
      </w:r>
    </w:p>
    <w:p w:rsidR="002322DE" w:rsidRPr="008A6401" w:rsidRDefault="002322DE" w:rsidP="008E4093">
      <w:r w:rsidRPr="008A6401">
        <w:rPr>
          <w:rFonts w:eastAsia="SimSun"/>
          <w:i/>
          <w:iCs/>
          <w:lang w:eastAsia="zh-CN"/>
        </w:rPr>
        <w:t>Ginebra, 10 de noviembre de 2017</w:t>
      </w:r>
    </w:p>
    <w:p w:rsidR="002322DE" w:rsidRPr="008A6401" w:rsidRDefault="002322DE" w:rsidP="002322DE">
      <w:pPr>
        <w:rPr>
          <w:rFonts w:asciiTheme="minorHAnsi" w:hAnsiTheme="minorHAnsi"/>
        </w:rPr>
      </w:pPr>
      <w:r w:rsidRPr="008A6401">
        <w:rPr>
          <w:rFonts w:asciiTheme="minorHAnsi" w:hAnsiTheme="minorHAnsi"/>
        </w:rPr>
        <w:br w:type="page"/>
      </w:r>
    </w:p>
    <w:p w:rsidR="002322DE" w:rsidRPr="00D70B31" w:rsidRDefault="002322DE" w:rsidP="00366F82">
      <w:pPr>
        <w:pStyle w:val="Title1"/>
      </w:pPr>
      <w:r>
        <w:t>Declaración</w:t>
      </w:r>
    </w:p>
    <w:p w:rsidR="002322DE" w:rsidRPr="006A4922" w:rsidRDefault="002322DE" w:rsidP="00366F82">
      <w:pPr>
        <w:pStyle w:val="Annextitle"/>
      </w:pPr>
      <w:r w:rsidRPr="006A4922">
        <w:t xml:space="preserve">en apoyo a la candidatura del Sr. Hassan TALIB del Reino de Marruecos al puesto de Miembro de la Junta del Reglamento de Radiocomunicaciones (RRB/CRR) </w:t>
      </w:r>
      <w:r>
        <w:t>por la Región de África</w:t>
      </w:r>
    </w:p>
    <w:p w:rsidR="002322DE" w:rsidRPr="00AB19A5" w:rsidRDefault="002322DE" w:rsidP="008E4093">
      <w:r w:rsidRPr="00AB19A5">
        <w:t>Las Radiocomunicaciones son los cimientos de los servicios de telecomunicaciones, incluidos los servicios m</w:t>
      </w:r>
      <w:r>
        <w:t xml:space="preserve">óviles. El espectro de radiofrecuencias es, por tanto, el medio más utilizado para lograr el desarrollo y la accesibilidad de esos servicios. </w:t>
      </w:r>
      <w:r w:rsidRPr="00AB19A5">
        <w:t>Esta ten</w:t>
      </w:r>
      <w:r w:rsidR="00D35BCB">
        <w:t>d</w:t>
      </w:r>
      <w:r w:rsidRPr="00AB19A5">
        <w:t xml:space="preserve">encia refuerza todavía más el papel de los </w:t>
      </w:r>
      <w:r>
        <w:t>órganos de radiocomunicaciones, como la Unión Internacional de Telecomunicaciones (UIT), así como el interés que suscita el espectro de radiofrecuencias en los Estados, los operadores y la industria. El Reino de Marruecos otorga desde siempre una gran importancia al trabajo de la UIT, como demuestran su activa participación en las diversas reuniones y Conferencias de la Unión y el apoyo que brinda a sus distintos órganos</w:t>
      </w:r>
      <w:r w:rsidRPr="00AB19A5">
        <w:t>.</w:t>
      </w:r>
    </w:p>
    <w:p w:rsidR="002322DE" w:rsidRPr="00AB19A5" w:rsidRDefault="002322DE" w:rsidP="008E4093">
      <w:r w:rsidRPr="00AB19A5">
        <w:t xml:space="preserve">El Reino de Marruecos representa a la Región de </w:t>
      </w:r>
      <w:r>
        <w:t>África en la</w:t>
      </w:r>
      <w:r w:rsidRPr="00AB19A5">
        <w:t xml:space="preserve"> RRB/CRR </w:t>
      </w:r>
      <w:r>
        <w:t>desde</w:t>
      </w:r>
      <w:r w:rsidRPr="00AB19A5">
        <w:t xml:space="preserve"> 1998. Dada la sólida experiencia adquirida y deseoso de seguir contribuyendo al trabajo de la Junta, Marruecos presenta la candidatura del Sr. Hassan TALIB </w:t>
      </w:r>
      <w:r>
        <w:t>al puesto de miembro de la Junta del Reglamento de Radiocomunicaciones para la Región de África (Región</w:t>
      </w:r>
      <w:r w:rsidRPr="00AB19A5">
        <w:t xml:space="preserve"> D).</w:t>
      </w:r>
    </w:p>
    <w:p w:rsidR="002322DE" w:rsidRPr="00AB19A5" w:rsidRDefault="002322DE" w:rsidP="008E4093">
      <w:r w:rsidRPr="00AB19A5">
        <w:t>El Sr. Hassan TALIB ha participado y contribuido activamente en las Conferencias Mundiales de Radiocomunicaciones (CMR) celebradas desde 1997 y fue Vicepresidente de la Comisi</w:t>
      </w:r>
      <w:r>
        <w:t xml:space="preserve">ón de Estudio 12 del UIT-T durante 8 años. </w:t>
      </w:r>
      <w:r w:rsidRPr="00AB19A5">
        <w:t>Posee un profundo conocimiento de los diversos órganos de la UIT.</w:t>
      </w:r>
    </w:p>
    <w:p w:rsidR="002322DE" w:rsidRPr="00AB19A5" w:rsidRDefault="002322DE" w:rsidP="008E4093">
      <w:r w:rsidRPr="00AB19A5">
        <w:t>Hab</w:t>
      </w:r>
      <w:r w:rsidR="008E4093">
        <w:t>i</w:t>
      </w:r>
      <w:r w:rsidRPr="00AB19A5">
        <w:t>da cuenta de sus cualidades personales, su competencia y su experiencia profesional a escala nacional e internacional, el Sr. Hassan TALIB, cuyo curriculum vitae se presenta anexo, deber</w:t>
      </w:r>
      <w:r>
        <w:t>ía poder contribuir a superar los retos que plantea la constante evolución de las nuevas tecnologías y participar activamente en los trabajos de la</w:t>
      </w:r>
      <w:r w:rsidRPr="00AB19A5">
        <w:t xml:space="preserve"> RRB/CRR.</w:t>
      </w:r>
    </w:p>
    <w:p w:rsidR="004A05A9" w:rsidRDefault="002322DE" w:rsidP="00D851F4">
      <w:pPr>
        <w:pStyle w:val="Annextitle"/>
        <w:rPr>
          <w:rFonts w:asciiTheme="minorHAnsi" w:hAnsiTheme="minorHAnsi" w:cstheme="minorHAnsi"/>
        </w:rPr>
      </w:pPr>
      <w:r w:rsidRPr="00C143E4">
        <w:rPr>
          <w:rFonts w:asciiTheme="minorHAnsi" w:hAnsiTheme="minorHAnsi" w:cstheme="minorHAnsi"/>
        </w:rPr>
        <w:br w:type="page"/>
      </w:r>
      <w:bookmarkStart w:id="9" w:name="lt_pId013"/>
    </w:p>
    <w:p w:rsidR="004A05A9" w:rsidRDefault="004A05A9" w:rsidP="00D851F4">
      <w:pPr>
        <w:pStyle w:val="Annextitle"/>
      </w:pPr>
      <w:r w:rsidRPr="00815C66">
        <w:rPr>
          <w:rFonts w:asciiTheme="minorHAnsi" w:hAnsiTheme="minorHAnsi" w:cstheme="minorHAnsi"/>
          <w:bCs/>
          <w:szCs w:val="28"/>
        </w:rPr>
        <w:t>CURRICULUM VITAE</w:t>
      </w:r>
    </w:p>
    <w:bookmarkEnd w:id="9"/>
    <w:p w:rsidR="002322DE" w:rsidRPr="00C143E4" w:rsidRDefault="002322DE" w:rsidP="00D851F4">
      <w:pPr>
        <w:pStyle w:val="Annextitle"/>
        <w:rPr>
          <w:rFonts w:asciiTheme="minorHAnsi" w:hAnsiTheme="minorHAnsi" w:cstheme="minorHAnsi"/>
        </w:rPr>
      </w:pPr>
      <w:proofErr w:type="gramStart"/>
      <w:r w:rsidRPr="00C143E4">
        <w:t>del</w:t>
      </w:r>
      <w:proofErr w:type="gramEnd"/>
      <w:r w:rsidRPr="00C143E4">
        <w:t xml:space="preserve"> Sr. </w:t>
      </w:r>
      <w:bookmarkStart w:id="10" w:name="lt_pId014"/>
      <w:r w:rsidRPr="00C143E4">
        <w:t>Hassan TALIB, candidato del Reino de Marruecos al puesto de miembro de la Junta del Reglamento de Radiocomunicaciones (RRB/CRR) (</w:t>
      </w:r>
      <w:r>
        <w:t>Región de Á</w:t>
      </w:r>
      <w:r w:rsidRPr="00C143E4">
        <w:t>frica)</w:t>
      </w:r>
      <w:bookmarkEnd w:id="10"/>
    </w:p>
    <w:p w:rsidR="002322DE" w:rsidRDefault="002322DE" w:rsidP="002322DE">
      <w:pPr>
        <w:shd w:val="clear" w:color="auto" w:fill="FFFFFF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  <w:lang w:val="en-US" w:eastAsia="zh-CN"/>
        </w:rPr>
        <w:drawing>
          <wp:inline distT="0" distB="0" distL="0" distR="0" wp14:anchorId="5D642636" wp14:editId="661AD08A">
            <wp:extent cx="2152650" cy="3049126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6181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15" cy="307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DE" w:rsidRPr="00ED17CD" w:rsidRDefault="002322DE" w:rsidP="00D35BCB">
      <w:pPr>
        <w:rPr>
          <w:b/>
          <w:bCs/>
        </w:rPr>
      </w:pPr>
      <w:bookmarkStart w:id="11" w:name="lt_pId015"/>
      <w:r w:rsidRPr="00ED17CD">
        <w:rPr>
          <w:b/>
          <w:bCs/>
        </w:rPr>
        <w:t>Nombre:</w:t>
      </w:r>
      <w:r w:rsidRPr="00ED17CD">
        <w:rPr>
          <w:b/>
          <w:bCs/>
        </w:rPr>
        <w:tab/>
      </w:r>
      <w:r w:rsidRPr="00ED17CD">
        <w:rPr>
          <w:b/>
          <w:bCs/>
        </w:rPr>
        <w:tab/>
      </w:r>
      <w:r w:rsidRPr="00ED17CD">
        <w:t>Hassan TALIB</w:t>
      </w:r>
      <w:bookmarkEnd w:id="11"/>
    </w:p>
    <w:p w:rsidR="002322DE" w:rsidRPr="00ED17CD" w:rsidRDefault="002322DE" w:rsidP="00D35BCB">
      <w:bookmarkStart w:id="12" w:name="lt_pId016"/>
      <w:r w:rsidRPr="00ED17CD">
        <w:rPr>
          <w:b/>
          <w:bCs/>
        </w:rPr>
        <w:t>Fecha de nacimiento:</w:t>
      </w:r>
      <w:r w:rsidRPr="00ED17CD">
        <w:rPr>
          <w:b/>
          <w:bCs/>
        </w:rPr>
        <w:tab/>
      </w:r>
      <w:r w:rsidRPr="00ED17CD">
        <w:t xml:space="preserve">10 </w:t>
      </w:r>
      <w:r>
        <w:t>de marzo de</w:t>
      </w:r>
      <w:r w:rsidRPr="00ED17CD">
        <w:t xml:space="preserve"> 1970</w:t>
      </w:r>
      <w:bookmarkEnd w:id="12"/>
    </w:p>
    <w:p w:rsidR="002322DE" w:rsidRPr="00ED17CD" w:rsidRDefault="002322DE" w:rsidP="00D35BCB">
      <w:bookmarkStart w:id="13" w:name="lt_pId017"/>
      <w:r w:rsidRPr="00ED17CD">
        <w:rPr>
          <w:b/>
          <w:bCs/>
        </w:rPr>
        <w:t>Estado civil:</w:t>
      </w:r>
      <w:r w:rsidRPr="00ED17CD">
        <w:rPr>
          <w:b/>
          <w:bCs/>
        </w:rPr>
        <w:tab/>
      </w:r>
      <w:r w:rsidRPr="00ED17CD">
        <w:t>Casado con tres hijos</w:t>
      </w:r>
      <w:bookmarkEnd w:id="13"/>
    </w:p>
    <w:p w:rsidR="002322DE" w:rsidRPr="002322DE" w:rsidRDefault="002322DE" w:rsidP="00D35BCB">
      <w:bookmarkStart w:id="14" w:name="lt_pId018"/>
      <w:r w:rsidRPr="002322DE">
        <w:rPr>
          <w:b/>
          <w:bCs/>
        </w:rPr>
        <w:t>Idiomas:</w:t>
      </w:r>
      <w:r w:rsidRPr="002322DE">
        <w:rPr>
          <w:b/>
          <w:bCs/>
        </w:rPr>
        <w:tab/>
      </w:r>
      <w:r w:rsidRPr="002322DE">
        <w:t>Árabe, inglés, francés</w:t>
      </w:r>
      <w:bookmarkEnd w:id="14"/>
    </w:p>
    <w:p w:rsidR="002322DE" w:rsidRPr="00D35BCB" w:rsidRDefault="002322DE" w:rsidP="004A05A9">
      <w:pPr>
        <w:pStyle w:val="Headingb"/>
      </w:pPr>
      <w:r w:rsidRPr="00D35BCB">
        <w:t>EXPERIENCIA EN EL ÁMBITO DE LAS RADIOCOMUNICACIONES</w:t>
      </w:r>
      <w:bookmarkStart w:id="15" w:name="lt_pId020"/>
    </w:p>
    <w:p w:rsidR="002322DE" w:rsidRPr="0068768B" w:rsidRDefault="0068768B" w:rsidP="0068768B">
      <w:pPr>
        <w:pStyle w:val="enumlev1"/>
      </w:pPr>
      <w:r>
        <w:t>–</w:t>
      </w:r>
      <w:r w:rsidR="00D851F4">
        <w:tab/>
      </w:r>
      <w:r w:rsidR="002322DE" w:rsidRPr="0068768B">
        <w:t>Participación en todos los procesos de la gestión nacional del espectro durante 23 años</w:t>
      </w:r>
      <w:bookmarkEnd w:id="15"/>
      <w:r w:rsidR="002322DE" w:rsidRPr="0068768B">
        <w:t>.</w:t>
      </w:r>
    </w:p>
    <w:p w:rsidR="002322DE" w:rsidRPr="0068768B" w:rsidRDefault="0068768B" w:rsidP="0068768B">
      <w:pPr>
        <w:pStyle w:val="enumlev1"/>
      </w:pPr>
      <w:bookmarkStart w:id="16" w:name="lt_pId021"/>
      <w:r>
        <w:t>–</w:t>
      </w:r>
      <w:r w:rsidR="00D851F4" w:rsidRPr="0068768B">
        <w:tab/>
      </w:r>
      <w:r w:rsidR="002322DE" w:rsidRPr="0068768B">
        <w:t>Impartición de discursos y conferencias sobre radiocomunicaciones y frecuencias para estudiantes de ingeniería.</w:t>
      </w:r>
    </w:p>
    <w:p w:rsidR="002322DE" w:rsidRPr="0068768B" w:rsidRDefault="0068768B" w:rsidP="0068768B">
      <w:pPr>
        <w:pStyle w:val="enumlev1"/>
      </w:pPr>
      <w:bookmarkStart w:id="17" w:name="lt_pId022"/>
      <w:bookmarkEnd w:id="16"/>
      <w:r>
        <w:t>–</w:t>
      </w:r>
      <w:r w:rsidR="00D851F4" w:rsidRPr="0068768B">
        <w:tab/>
      </w:r>
      <w:r w:rsidR="002322DE" w:rsidRPr="0068768B">
        <w:t>Conferenciante en un taller regional de formación sobre nuevos aspectos de la gestión del espectro organizado por la Oficina Regional de la UIT para los países árabes y la ANRT.</w:t>
      </w:r>
      <w:bookmarkEnd w:id="17"/>
    </w:p>
    <w:p w:rsidR="002322DE" w:rsidRPr="0068768B" w:rsidRDefault="0068768B" w:rsidP="0068768B">
      <w:pPr>
        <w:pStyle w:val="enumlev1"/>
      </w:pPr>
      <w:bookmarkStart w:id="18" w:name="lt_pId023"/>
      <w:r>
        <w:t>–</w:t>
      </w:r>
      <w:r w:rsidR="00D851F4" w:rsidRPr="0068768B">
        <w:tab/>
      </w:r>
      <w:r w:rsidR="002322DE" w:rsidRPr="0068768B">
        <w:t>Conferenciante en diversos seminarios sobre gestión de frecuencias organizados en Rabat por la ANRT y la ANFR (Francia) para los países africanos</w:t>
      </w:r>
      <w:bookmarkEnd w:id="18"/>
      <w:r w:rsidR="002322DE" w:rsidRPr="0068768B">
        <w:t>.</w:t>
      </w:r>
    </w:p>
    <w:p w:rsidR="002322DE" w:rsidRPr="0068768B" w:rsidRDefault="0068768B" w:rsidP="0068768B">
      <w:pPr>
        <w:pStyle w:val="enumlev1"/>
      </w:pPr>
      <w:bookmarkStart w:id="19" w:name="lt_pId024"/>
      <w:r>
        <w:t>–</w:t>
      </w:r>
      <w:r w:rsidR="00D851F4" w:rsidRPr="0068768B">
        <w:tab/>
      </w:r>
      <w:r w:rsidR="002322DE" w:rsidRPr="0068768B">
        <w:t>Contribución a la introducción de las redes móviles de 4ª generación en Marruecos.</w:t>
      </w:r>
    </w:p>
    <w:p w:rsidR="002322DE" w:rsidRPr="0068768B" w:rsidRDefault="0068768B" w:rsidP="0068768B">
      <w:pPr>
        <w:pStyle w:val="enumlev1"/>
      </w:pPr>
      <w:bookmarkStart w:id="20" w:name="lt_pId025"/>
      <w:bookmarkEnd w:id="19"/>
      <w:r>
        <w:t>–</w:t>
      </w:r>
      <w:r w:rsidR="00D851F4" w:rsidRPr="0068768B">
        <w:tab/>
      </w:r>
      <w:r w:rsidR="002322DE" w:rsidRPr="0068768B">
        <w:t>Experto designado por la BDT para ayudar a las administraciones en materia de gestión del espectro.</w:t>
      </w:r>
    </w:p>
    <w:bookmarkEnd w:id="20"/>
    <w:p w:rsidR="002322DE" w:rsidRPr="0068768B" w:rsidRDefault="0068768B" w:rsidP="0068768B">
      <w:pPr>
        <w:pStyle w:val="enumlev1"/>
      </w:pPr>
      <w:r>
        <w:t>–</w:t>
      </w:r>
      <w:r w:rsidR="00D35BCB" w:rsidRPr="0068768B">
        <w:tab/>
      </w:r>
      <w:r w:rsidR="002322DE" w:rsidRPr="0068768B">
        <w:t>Conferenciante en el Foro de Reglamentación de las Telecomunicaciones en África y los Estados Árabes, organizado por la UIT y la ANRT.</w:t>
      </w:r>
    </w:p>
    <w:p w:rsidR="002322DE" w:rsidRPr="0068768B" w:rsidRDefault="0068768B" w:rsidP="0068768B">
      <w:pPr>
        <w:pStyle w:val="enumlev1"/>
      </w:pPr>
      <w:r>
        <w:t>–</w:t>
      </w:r>
      <w:r w:rsidR="00D35BCB" w:rsidRPr="0068768B">
        <w:tab/>
      </w:r>
      <w:r w:rsidR="002322DE" w:rsidRPr="0068768B">
        <w:t xml:space="preserve">Vicepresidente de la Asociación Real de Radioaficionados de Marruecos (distintivo de llamada: </w:t>
      </w:r>
      <w:bookmarkStart w:id="21" w:name="lt_pId027"/>
      <w:r w:rsidR="002322DE" w:rsidRPr="0068768B">
        <w:t>CN8TF).</w:t>
      </w:r>
      <w:bookmarkEnd w:id="21"/>
    </w:p>
    <w:p w:rsidR="002322DE" w:rsidRPr="00D35BCB" w:rsidRDefault="0068768B" w:rsidP="0068768B">
      <w:pPr>
        <w:pStyle w:val="enumlev1"/>
      </w:pPr>
      <w:bookmarkStart w:id="22" w:name="lt_pId028"/>
      <w:r>
        <w:t>–</w:t>
      </w:r>
      <w:r w:rsidR="00D35BCB" w:rsidRPr="0068768B">
        <w:tab/>
      </w:r>
      <w:r w:rsidR="002322DE" w:rsidRPr="0068768B">
        <w:t>Iniciador y coautor de todos los procedimientos y protocolos de comprobación técnica del espectro en Marruecos.</w:t>
      </w:r>
      <w:bookmarkEnd w:id="22"/>
    </w:p>
    <w:p w:rsidR="002322DE" w:rsidRPr="00B84803" w:rsidRDefault="002322DE" w:rsidP="004A05A9">
      <w:pPr>
        <w:pStyle w:val="Headingb"/>
      </w:pPr>
      <w:bookmarkStart w:id="23" w:name="lt_pId029"/>
      <w:r w:rsidRPr="00B84803">
        <w:t>ACTIVIDAD INTERNACIONAL</w:t>
      </w:r>
      <w:bookmarkEnd w:id="23"/>
    </w:p>
    <w:p w:rsidR="002322DE" w:rsidRPr="0068768B" w:rsidRDefault="0068768B" w:rsidP="0068768B">
      <w:pPr>
        <w:pStyle w:val="enumlev1"/>
      </w:pPr>
      <w:bookmarkStart w:id="24" w:name="lt_pId030"/>
      <w:r>
        <w:t>–</w:t>
      </w:r>
      <w:r>
        <w:tab/>
      </w:r>
      <w:r w:rsidR="002322DE" w:rsidRPr="0068768B">
        <w:t>Miembro de la delegación nacional en las Conferencias de Plenipotenciarios de la UIT de 2002, 2006, 2010 y 2014.</w:t>
      </w:r>
    </w:p>
    <w:bookmarkEnd w:id="24"/>
    <w:p w:rsidR="002322DE" w:rsidRPr="00A2105B" w:rsidRDefault="0068768B" w:rsidP="0068768B">
      <w:pPr>
        <w:pStyle w:val="enumlev1"/>
      </w:pPr>
      <w:r>
        <w:t>–</w:t>
      </w:r>
      <w:r>
        <w:tab/>
      </w:r>
      <w:r w:rsidR="002322DE" w:rsidRPr="00A2105B">
        <w:t xml:space="preserve">Jefe de la Delegación de Marruecos en la </w:t>
      </w:r>
      <w:bookmarkStart w:id="25" w:name="lt_pId031"/>
      <w:r w:rsidR="002322DE" w:rsidRPr="00A2105B">
        <w:t xml:space="preserve">PP-06, la PP-10 </w:t>
      </w:r>
      <w:r w:rsidR="002322DE">
        <w:t>y la</w:t>
      </w:r>
      <w:r w:rsidR="002322DE" w:rsidRPr="00A2105B">
        <w:t xml:space="preserve"> PP-14.</w:t>
      </w:r>
      <w:bookmarkEnd w:id="25"/>
    </w:p>
    <w:p w:rsidR="002322DE" w:rsidRPr="00A2105B" w:rsidRDefault="0068768B" w:rsidP="0068768B">
      <w:pPr>
        <w:pStyle w:val="enumlev1"/>
      </w:pPr>
      <w:bookmarkStart w:id="26" w:name="lt_pId032"/>
      <w:r>
        <w:t>–</w:t>
      </w:r>
      <w:r>
        <w:tab/>
      </w:r>
      <w:r w:rsidR="002322DE" w:rsidRPr="00A2105B">
        <w:t>Contribución a la formulación de la postura nacional de Marruecos en las Conferencias de la UIT: CMR, AMNT y CMDT.</w:t>
      </w:r>
      <w:bookmarkEnd w:id="26"/>
    </w:p>
    <w:p w:rsidR="002322DE" w:rsidRPr="00A2105B" w:rsidRDefault="0068768B" w:rsidP="0068768B">
      <w:pPr>
        <w:pStyle w:val="enumlev1"/>
      </w:pPr>
      <w:bookmarkStart w:id="27" w:name="lt_pId033"/>
      <w:r>
        <w:t>–</w:t>
      </w:r>
      <w:r>
        <w:tab/>
      </w:r>
      <w:r w:rsidR="002322DE" w:rsidRPr="00A2105B">
        <w:t>Vicepresidente (dos mandatos) de la Comisión de Estudio 12 del UIT-T, que trata, entre otras cosas, de la calidad de servicio en las redes de telecomunicaciones</w:t>
      </w:r>
      <w:bookmarkEnd w:id="27"/>
      <w:r w:rsidR="002322DE" w:rsidRPr="00A2105B">
        <w:t>.</w:t>
      </w:r>
    </w:p>
    <w:p w:rsidR="002322DE" w:rsidRPr="00A2105B" w:rsidRDefault="0068768B" w:rsidP="0068768B">
      <w:pPr>
        <w:pStyle w:val="enumlev1"/>
      </w:pPr>
      <w:r>
        <w:t>–</w:t>
      </w:r>
      <w:r>
        <w:tab/>
      </w:r>
      <w:r w:rsidR="002322DE" w:rsidRPr="00A2105B">
        <w:t>Participación en los trabajos de varias Comisiones de Estudio y Grupos de T</w:t>
      </w:r>
      <w:r w:rsidR="002322DE">
        <w:t>r</w:t>
      </w:r>
      <w:r w:rsidR="002322DE" w:rsidRPr="00A2105B">
        <w:t>abajo de los distintos Sectores de</w:t>
      </w:r>
      <w:r w:rsidR="002322DE">
        <w:t xml:space="preserve"> </w:t>
      </w:r>
      <w:r w:rsidR="002322DE" w:rsidRPr="00A2105B">
        <w:t>la UIT.</w:t>
      </w:r>
    </w:p>
    <w:p w:rsidR="002322DE" w:rsidRPr="00686D77" w:rsidRDefault="0068768B" w:rsidP="0068768B">
      <w:pPr>
        <w:pStyle w:val="enumlev1"/>
      </w:pPr>
      <w:r>
        <w:t>–</w:t>
      </w:r>
      <w:r>
        <w:tab/>
      </w:r>
      <w:r w:rsidR="002322DE" w:rsidRPr="00686D77">
        <w:t>Desi</w:t>
      </w:r>
      <w:r w:rsidR="00686D77" w:rsidRPr="00686D77">
        <w:t>g</w:t>
      </w:r>
      <w:r w:rsidR="002322DE" w:rsidRPr="00686D77">
        <w:t>nado por la ANRT en mayo de 2006 para asistir a la Autoridad de Reglamentación de las Telecomunicaciones (ART) de la República Centroafricana en el proceso de concesión de licencias de telecomunicaciones.</w:t>
      </w:r>
    </w:p>
    <w:p w:rsidR="002322DE" w:rsidRPr="00B84803" w:rsidRDefault="002322DE" w:rsidP="004A05A9">
      <w:pPr>
        <w:pStyle w:val="Headingb"/>
      </w:pPr>
      <w:bookmarkStart w:id="28" w:name="lt_pId036"/>
      <w:r w:rsidRPr="00B84803">
        <w:t>ESTUDIOS Y FORMACIÓN</w:t>
      </w:r>
      <w:bookmarkEnd w:id="28"/>
      <w:r w:rsidRPr="00B84803">
        <w:t>:</w:t>
      </w:r>
    </w:p>
    <w:p w:rsidR="002322DE" w:rsidRPr="00B84803" w:rsidRDefault="0068768B" w:rsidP="0068768B">
      <w:pPr>
        <w:pStyle w:val="enumlev1"/>
      </w:pPr>
      <w:bookmarkStart w:id="29" w:name="lt_pId037"/>
      <w:r>
        <w:t>–</w:t>
      </w:r>
      <w:r>
        <w:tab/>
      </w:r>
      <w:r w:rsidR="002322DE" w:rsidRPr="00B84803">
        <w:t>Diploma de grado superior en gestión, Instituto Superior de Comercio y Administración de Empresas (ISCAE-RABAT), 2005.</w:t>
      </w:r>
      <w:bookmarkEnd w:id="29"/>
    </w:p>
    <w:p w:rsidR="002322DE" w:rsidRPr="00B84803" w:rsidRDefault="0068768B" w:rsidP="0068768B">
      <w:pPr>
        <w:pStyle w:val="enumlev1"/>
      </w:pPr>
      <w:bookmarkStart w:id="30" w:name="lt_pId038"/>
      <w:r>
        <w:t>–</w:t>
      </w:r>
      <w:r>
        <w:tab/>
      </w:r>
      <w:r w:rsidR="002322DE" w:rsidRPr="00B84803">
        <w:t>Formación profesional en redes de 3ª generación (3G: UMTS/CDMA), Estados Unidos, 2005.</w:t>
      </w:r>
      <w:bookmarkEnd w:id="30"/>
    </w:p>
    <w:p w:rsidR="002322DE" w:rsidRPr="00B84803" w:rsidRDefault="0068768B" w:rsidP="0068768B">
      <w:pPr>
        <w:pStyle w:val="enumlev1"/>
      </w:pPr>
      <w:bookmarkStart w:id="31" w:name="lt_pId039"/>
      <w:r>
        <w:t>–</w:t>
      </w:r>
      <w:r>
        <w:tab/>
      </w:r>
      <w:r w:rsidR="002322DE" w:rsidRPr="00B84803">
        <w:t>Formación en gestión y comprobación técnica del espectro, Estados Unidos, 2002.</w:t>
      </w:r>
      <w:bookmarkEnd w:id="31"/>
    </w:p>
    <w:p w:rsidR="002322DE" w:rsidRPr="00B84803" w:rsidRDefault="0068768B" w:rsidP="0068768B">
      <w:pPr>
        <w:pStyle w:val="enumlev1"/>
      </w:pPr>
      <w:r>
        <w:t>–</w:t>
      </w:r>
      <w:r>
        <w:tab/>
      </w:r>
      <w:r w:rsidR="002322DE" w:rsidRPr="00B84803">
        <w:t>Licenciatura en Ingeniería (Ingeniero de Estado), Instituto Nacional de Correos y Telecomunicaciones (INPT), Marruecos.</w:t>
      </w:r>
    </w:p>
    <w:p w:rsidR="002322DE" w:rsidRPr="00B84803" w:rsidRDefault="0068768B" w:rsidP="0068768B">
      <w:pPr>
        <w:pStyle w:val="enumlev1"/>
      </w:pPr>
      <w:bookmarkStart w:id="32" w:name="lt_pId041"/>
      <w:r>
        <w:t>–</w:t>
      </w:r>
      <w:r>
        <w:tab/>
      </w:r>
      <w:r w:rsidR="002322DE" w:rsidRPr="00B84803">
        <w:t>Diploma de estudios universitarios generales (Matemáticas y Física), Marruecos, 1991.</w:t>
      </w:r>
      <w:bookmarkEnd w:id="32"/>
    </w:p>
    <w:p w:rsidR="002322DE" w:rsidRPr="00B84803" w:rsidRDefault="0068768B" w:rsidP="0068768B">
      <w:pPr>
        <w:pStyle w:val="enumlev1"/>
      </w:pPr>
      <w:bookmarkStart w:id="33" w:name="lt_pId042"/>
      <w:r>
        <w:t>–</w:t>
      </w:r>
      <w:r>
        <w:tab/>
      </w:r>
      <w:r w:rsidR="002322DE" w:rsidRPr="00B84803">
        <w:t>Bachillerato bilingüe (Ciencias y Matemáticas), 1989.</w:t>
      </w:r>
    </w:p>
    <w:bookmarkEnd w:id="33"/>
    <w:sectPr w:rsidR="002322DE" w:rsidRPr="00B84803" w:rsidSect="0068768B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DE" w:rsidRDefault="002322DE">
      <w:r>
        <w:separator/>
      </w:r>
    </w:p>
  </w:endnote>
  <w:endnote w:type="continuationSeparator" w:id="0">
    <w:p w:rsidR="002322DE" w:rsidRDefault="0023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4A63A9" w:rsidP="00FE172C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006EAE" w:rsidRDefault="004B07DB" w:rsidP="00006EA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DE" w:rsidRDefault="002322DE">
      <w:r>
        <w:t>____________________</w:t>
      </w:r>
    </w:p>
  </w:footnote>
  <w:footnote w:type="continuationSeparator" w:id="0">
    <w:p w:rsidR="002322DE" w:rsidRDefault="0023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E75EF">
      <w:rPr>
        <w:noProof/>
      </w:rPr>
      <w:t>5</w:t>
    </w:r>
    <w:r>
      <w:fldChar w:fldCharType="end"/>
    </w:r>
  </w:p>
  <w:p w:rsidR="00255FA1" w:rsidRDefault="00255FA1" w:rsidP="002322DE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 w:rsidR="00006EAE">
      <w:t>/</w:t>
    </w:r>
    <w:r w:rsidR="002322DE">
      <w:t>6</w:t>
    </w:r>
    <w:r w:rsidR="00006EAE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7343A"/>
    <w:multiLevelType w:val="hybridMultilevel"/>
    <w:tmpl w:val="BDE8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34CF"/>
    <w:multiLevelType w:val="hybridMultilevel"/>
    <w:tmpl w:val="D0C4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4418"/>
    <w:multiLevelType w:val="hybridMultilevel"/>
    <w:tmpl w:val="FFFCF3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B0C0E"/>
    <w:multiLevelType w:val="hybridMultilevel"/>
    <w:tmpl w:val="4972EB68"/>
    <w:lvl w:ilvl="0" w:tplc="03AC4C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34413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F05E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B677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F098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66EF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E8A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9427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8E8A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5A68B9"/>
    <w:multiLevelType w:val="hybridMultilevel"/>
    <w:tmpl w:val="78C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22723"/>
    <w:multiLevelType w:val="hybridMultilevel"/>
    <w:tmpl w:val="215C4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1B3E"/>
    <w:multiLevelType w:val="hybridMultilevel"/>
    <w:tmpl w:val="B754B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405E2A"/>
    <w:multiLevelType w:val="hybridMultilevel"/>
    <w:tmpl w:val="6738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76E4B"/>
    <w:multiLevelType w:val="hybridMultilevel"/>
    <w:tmpl w:val="F804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81655"/>
    <w:multiLevelType w:val="hybridMultilevel"/>
    <w:tmpl w:val="E6BC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06EAE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1E6687"/>
    <w:rsid w:val="00225F6B"/>
    <w:rsid w:val="002322DE"/>
    <w:rsid w:val="00237C17"/>
    <w:rsid w:val="00242376"/>
    <w:rsid w:val="00255FA1"/>
    <w:rsid w:val="00262FF4"/>
    <w:rsid w:val="002B5086"/>
    <w:rsid w:val="002C6527"/>
    <w:rsid w:val="002E44FC"/>
    <w:rsid w:val="00366F82"/>
    <w:rsid w:val="003707E5"/>
    <w:rsid w:val="00391611"/>
    <w:rsid w:val="003D0027"/>
    <w:rsid w:val="003E6E73"/>
    <w:rsid w:val="00484B72"/>
    <w:rsid w:val="00491A25"/>
    <w:rsid w:val="004A05A9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E75EF"/>
    <w:rsid w:val="005F6278"/>
    <w:rsid w:val="00601280"/>
    <w:rsid w:val="006375E0"/>
    <w:rsid w:val="00641DBD"/>
    <w:rsid w:val="006455D2"/>
    <w:rsid w:val="006537F3"/>
    <w:rsid w:val="00686D77"/>
    <w:rsid w:val="0068768B"/>
    <w:rsid w:val="006B5512"/>
    <w:rsid w:val="006C190D"/>
    <w:rsid w:val="006E4F7B"/>
    <w:rsid w:val="00720686"/>
    <w:rsid w:val="00737EFF"/>
    <w:rsid w:val="00750806"/>
    <w:rsid w:val="007875D2"/>
    <w:rsid w:val="007F6EBC"/>
    <w:rsid w:val="00882773"/>
    <w:rsid w:val="008A7953"/>
    <w:rsid w:val="008B4706"/>
    <w:rsid w:val="008B6676"/>
    <w:rsid w:val="008E4093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6678F"/>
    <w:rsid w:val="00B73978"/>
    <w:rsid w:val="00B7555E"/>
    <w:rsid w:val="00B77C4D"/>
    <w:rsid w:val="00B84803"/>
    <w:rsid w:val="00BB13FE"/>
    <w:rsid w:val="00BC7EE2"/>
    <w:rsid w:val="00BF5475"/>
    <w:rsid w:val="00C42D2D"/>
    <w:rsid w:val="00C43474"/>
    <w:rsid w:val="00C47B81"/>
    <w:rsid w:val="00C61A48"/>
    <w:rsid w:val="00C80F8F"/>
    <w:rsid w:val="00C84355"/>
    <w:rsid w:val="00CA3051"/>
    <w:rsid w:val="00CA4AE6"/>
    <w:rsid w:val="00CD20D9"/>
    <w:rsid w:val="00CD701A"/>
    <w:rsid w:val="00D05AAE"/>
    <w:rsid w:val="00D05E6B"/>
    <w:rsid w:val="00D254A6"/>
    <w:rsid w:val="00D35BCB"/>
    <w:rsid w:val="00D42B55"/>
    <w:rsid w:val="00D57D70"/>
    <w:rsid w:val="00D851F4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C07"/>
    <w:rsid w:val="00F43D44"/>
    <w:rsid w:val="00F80E6E"/>
    <w:rsid w:val="00FD7A16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34"/>
    <w:qFormat/>
    <w:rsid w:val="002322D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1007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6613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member of RRB</dc:title>
  <dc:subject>Plenipotentiary Conference (PP-18)</dc:subject>
  <dc:creator/>
  <cp:keywords>PP-18, PP18</cp:keywords>
  <dc:description/>
  <cp:lastModifiedBy/>
  <cp:revision>1</cp:revision>
  <dcterms:created xsi:type="dcterms:W3CDTF">2018-01-29T10:00:00Z</dcterms:created>
  <dcterms:modified xsi:type="dcterms:W3CDTF">2018-01-29T10:00:00Z</dcterms:modified>
  <cp:category>Conference document</cp:category>
</cp:coreProperties>
</file>