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B6B2A" w:rsidTr="00682B62">
        <w:trPr>
          <w:cantSplit/>
        </w:trPr>
        <w:tc>
          <w:tcPr>
            <w:tcW w:w="6911" w:type="dxa"/>
          </w:tcPr>
          <w:p w:rsidR="00255FA1" w:rsidRPr="009B6B2A" w:rsidRDefault="00255FA1" w:rsidP="006375E0">
            <w:pPr>
              <w:rPr>
                <w:b/>
                <w:bCs/>
                <w:szCs w:val="22"/>
              </w:rPr>
            </w:pPr>
            <w:bookmarkStart w:id="0" w:name="dbreak"/>
            <w:bookmarkStart w:id="1" w:name="dpp"/>
            <w:bookmarkStart w:id="2" w:name="_GoBack"/>
            <w:bookmarkEnd w:id="0"/>
            <w:bookmarkEnd w:id="1"/>
            <w:bookmarkEnd w:id="2"/>
            <w:r w:rsidRPr="009B6B2A">
              <w:rPr>
                <w:rStyle w:val="PageNumber"/>
                <w:rFonts w:cs="Times"/>
                <w:b/>
                <w:sz w:val="30"/>
                <w:szCs w:val="30"/>
              </w:rPr>
              <w:t>Conferencia de Plenipotenciarios (PP-1</w:t>
            </w:r>
            <w:r w:rsidR="00C43474" w:rsidRPr="009B6B2A">
              <w:rPr>
                <w:rStyle w:val="PageNumber"/>
                <w:rFonts w:cs="Times"/>
                <w:b/>
                <w:sz w:val="30"/>
                <w:szCs w:val="30"/>
              </w:rPr>
              <w:t>8</w:t>
            </w:r>
            <w:r w:rsidRPr="009B6B2A">
              <w:rPr>
                <w:rStyle w:val="PageNumber"/>
                <w:rFonts w:cs="Times"/>
                <w:b/>
                <w:sz w:val="30"/>
                <w:szCs w:val="30"/>
              </w:rPr>
              <w:t>)</w:t>
            </w:r>
            <w:r w:rsidRPr="009B6B2A">
              <w:rPr>
                <w:rStyle w:val="PageNumber"/>
                <w:rFonts w:cs="Times"/>
                <w:sz w:val="26"/>
                <w:szCs w:val="26"/>
              </w:rPr>
              <w:br/>
            </w:r>
            <w:r w:rsidR="00C43474" w:rsidRPr="009B6B2A">
              <w:rPr>
                <w:rStyle w:val="PageNumber"/>
                <w:b/>
                <w:bCs/>
                <w:szCs w:val="24"/>
              </w:rPr>
              <w:t>Dub</w:t>
            </w:r>
            <w:r w:rsidR="006375E0" w:rsidRPr="009B6B2A">
              <w:rPr>
                <w:rStyle w:val="PageNumber"/>
                <w:b/>
                <w:bCs/>
                <w:szCs w:val="24"/>
              </w:rPr>
              <w:t>á</w:t>
            </w:r>
            <w:r w:rsidR="00C43474" w:rsidRPr="009B6B2A">
              <w:rPr>
                <w:rStyle w:val="PageNumber"/>
                <w:b/>
                <w:bCs/>
                <w:szCs w:val="24"/>
              </w:rPr>
              <w:t>i</w:t>
            </w:r>
            <w:r w:rsidRPr="009B6B2A">
              <w:rPr>
                <w:rStyle w:val="PageNumber"/>
                <w:b/>
                <w:bCs/>
                <w:szCs w:val="24"/>
              </w:rPr>
              <w:t>,</w:t>
            </w:r>
            <w:r w:rsidRPr="009B6B2A">
              <w:rPr>
                <w:rStyle w:val="PageNumber"/>
                <w:b/>
                <w:szCs w:val="24"/>
              </w:rPr>
              <w:t xml:space="preserve"> 2</w:t>
            </w:r>
            <w:r w:rsidR="00C43474" w:rsidRPr="009B6B2A">
              <w:rPr>
                <w:rStyle w:val="PageNumber"/>
                <w:b/>
                <w:szCs w:val="24"/>
              </w:rPr>
              <w:t>9</w:t>
            </w:r>
            <w:r w:rsidRPr="009B6B2A">
              <w:rPr>
                <w:rStyle w:val="PageNumber"/>
                <w:b/>
                <w:szCs w:val="24"/>
              </w:rPr>
              <w:t xml:space="preserve"> de octubre </w:t>
            </w:r>
            <w:r w:rsidR="00491A25" w:rsidRPr="009B6B2A">
              <w:rPr>
                <w:rStyle w:val="PageNumber"/>
                <w:b/>
                <w:szCs w:val="24"/>
              </w:rPr>
              <w:t>–</w:t>
            </w:r>
            <w:r w:rsidRPr="009B6B2A">
              <w:rPr>
                <w:rStyle w:val="PageNumber"/>
                <w:b/>
                <w:szCs w:val="24"/>
              </w:rPr>
              <w:t xml:space="preserve"> </w:t>
            </w:r>
            <w:r w:rsidR="00C43474" w:rsidRPr="009B6B2A">
              <w:rPr>
                <w:rStyle w:val="PageNumber"/>
                <w:b/>
                <w:szCs w:val="24"/>
              </w:rPr>
              <w:t>16</w:t>
            </w:r>
            <w:r w:rsidRPr="009B6B2A">
              <w:rPr>
                <w:rStyle w:val="PageNumber"/>
                <w:b/>
                <w:szCs w:val="24"/>
              </w:rPr>
              <w:t xml:space="preserve"> de noviembre de 201</w:t>
            </w:r>
            <w:r w:rsidR="00C43474" w:rsidRPr="009B6B2A">
              <w:rPr>
                <w:rStyle w:val="PageNumber"/>
                <w:b/>
                <w:szCs w:val="24"/>
              </w:rPr>
              <w:t>8</w:t>
            </w:r>
          </w:p>
        </w:tc>
        <w:tc>
          <w:tcPr>
            <w:tcW w:w="3120" w:type="dxa"/>
          </w:tcPr>
          <w:p w:rsidR="00255FA1" w:rsidRPr="009B6B2A" w:rsidRDefault="00255FA1" w:rsidP="00682B62">
            <w:pPr>
              <w:spacing w:before="0" w:line="240" w:lineRule="atLeast"/>
              <w:rPr>
                <w:rFonts w:cstheme="minorHAnsi"/>
              </w:rPr>
            </w:pPr>
            <w:bookmarkStart w:id="3" w:name="ditulogo"/>
            <w:bookmarkEnd w:id="3"/>
            <w:r w:rsidRPr="009B6B2A">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B6B2A" w:rsidTr="00682B62">
        <w:trPr>
          <w:cantSplit/>
        </w:trPr>
        <w:tc>
          <w:tcPr>
            <w:tcW w:w="6911" w:type="dxa"/>
            <w:tcBorders>
              <w:bottom w:val="single" w:sz="12" w:space="0" w:color="auto"/>
            </w:tcBorders>
          </w:tcPr>
          <w:p w:rsidR="00255FA1" w:rsidRPr="009B6B2A"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9B6B2A" w:rsidRDefault="00255FA1" w:rsidP="00930E84">
            <w:pPr>
              <w:spacing w:before="0" w:after="48" w:line="240" w:lineRule="atLeast"/>
              <w:rPr>
                <w:rFonts w:cstheme="minorHAnsi"/>
                <w:b/>
                <w:smallCaps/>
                <w:szCs w:val="24"/>
              </w:rPr>
            </w:pPr>
          </w:p>
        </w:tc>
      </w:tr>
      <w:tr w:rsidR="00255FA1" w:rsidRPr="009B6B2A" w:rsidTr="00682B62">
        <w:trPr>
          <w:cantSplit/>
        </w:trPr>
        <w:tc>
          <w:tcPr>
            <w:tcW w:w="6911" w:type="dxa"/>
            <w:tcBorders>
              <w:top w:val="single" w:sz="12" w:space="0" w:color="auto"/>
            </w:tcBorders>
          </w:tcPr>
          <w:p w:rsidR="00255FA1" w:rsidRPr="009B6B2A"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9B6B2A" w:rsidRDefault="00255FA1" w:rsidP="004F4BB1">
            <w:pPr>
              <w:spacing w:before="0"/>
              <w:rPr>
                <w:rFonts w:cstheme="minorHAnsi"/>
                <w:szCs w:val="24"/>
              </w:rPr>
            </w:pPr>
          </w:p>
        </w:tc>
      </w:tr>
      <w:tr w:rsidR="00255FA1" w:rsidRPr="009B6B2A" w:rsidTr="00682B62">
        <w:trPr>
          <w:cantSplit/>
        </w:trPr>
        <w:tc>
          <w:tcPr>
            <w:tcW w:w="6911" w:type="dxa"/>
          </w:tcPr>
          <w:p w:rsidR="00255FA1" w:rsidRPr="009B6B2A" w:rsidRDefault="00006EAE" w:rsidP="004F4BB1">
            <w:pPr>
              <w:pStyle w:val="Committee"/>
              <w:framePr w:hSpace="0" w:wrap="auto" w:hAnchor="text" w:yAlign="inline"/>
              <w:spacing w:after="0" w:line="240" w:lineRule="auto"/>
              <w:rPr>
                <w:lang w:val="es-ES_tradnl"/>
              </w:rPr>
            </w:pPr>
            <w:r w:rsidRPr="009B6B2A">
              <w:rPr>
                <w:lang w:val="es-ES_tradnl"/>
              </w:rPr>
              <w:t>SESIÓN PLENARIA</w:t>
            </w:r>
          </w:p>
        </w:tc>
        <w:tc>
          <w:tcPr>
            <w:tcW w:w="3120" w:type="dxa"/>
          </w:tcPr>
          <w:p w:rsidR="00D43B01" w:rsidRPr="009B6B2A" w:rsidRDefault="00D43B01" w:rsidP="00D43B01">
            <w:pPr>
              <w:spacing w:before="0"/>
              <w:rPr>
                <w:rFonts w:cstheme="minorHAnsi"/>
                <w:b/>
                <w:szCs w:val="24"/>
              </w:rPr>
            </w:pPr>
            <w:r w:rsidRPr="009B6B2A">
              <w:rPr>
                <w:rFonts w:cstheme="minorHAnsi"/>
                <w:b/>
                <w:szCs w:val="24"/>
              </w:rPr>
              <w:t xml:space="preserve">Revisión 1 al </w:t>
            </w:r>
          </w:p>
          <w:p w:rsidR="00255FA1" w:rsidRPr="009B6B2A" w:rsidRDefault="00D43B01" w:rsidP="00D43B01">
            <w:pPr>
              <w:spacing w:before="0"/>
              <w:rPr>
                <w:rFonts w:cstheme="minorHAnsi"/>
                <w:szCs w:val="24"/>
              </w:rPr>
            </w:pPr>
            <w:r w:rsidRPr="009B6B2A">
              <w:rPr>
                <w:rFonts w:cstheme="minorHAnsi"/>
                <w:b/>
                <w:szCs w:val="24"/>
              </w:rPr>
              <w:t>Documento 4-</w:t>
            </w:r>
            <w:r w:rsidR="00006EAE" w:rsidRPr="009B6B2A">
              <w:rPr>
                <w:rFonts w:cstheme="minorHAnsi"/>
                <w:b/>
                <w:szCs w:val="24"/>
              </w:rPr>
              <w:t>S</w:t>
            </w:r>
          </w:p>
        </w:tc>
      </w:tr>
      <w:tr w:rsidR="00255FA1" w:rsidRPr="009B6B2A" w:rsidTr="00682B62">
        <w:trPr>
          <w:cantSplit/>
        </w:trPr>
        <w:tc>
          <w:tcPr>
            <w:tcW w:w="6911" w:type="dxa"/>
          </w:tcPr>
          <w:p w:rsidR="00255FA1" w:rsidRPr="009B6B2A" w:rsidRDefault="00255FA1" w:rsidP="004F4BB1">
            <w:pPr>
              <w:spacing w:before="0"/>
              <w:rPr>
                <w:rFonts w:cstheme="minorHAnsi"/>
                <w:b/>
                <w:szCs w:val="24"/>
              </w:rPr>
            </w:pPr>
          </w:p>
        </w:tc>
        <w:tc>
          <w:tcPr>
            <w:tcW w:w="3120" w:type="dxa"/>
          </w:tcPr>
          <w:p w:rsidR="00255FA1" w:rsidRPr="009B6B2A" w:rsidRDefault="00D43B01" w:rsidP="00006EAE">
            <w:pPr>
              <w:spacing w:before="0"/>
              <w:rPr>
                <w:rFonts w:cstheme="minorHAnsi"/>
                <w:b/>
                <w:szCs w:val="24"/>
              </w:rPr>
            </w:pPr>
            <w:r w:rsidRPr="009B6B2A">
              <w:rPr>
                <w:rStyle w:val="PageNumber"/>
                <w:b/>
                <w:szCs w:val="24"/>
              </w:rPr>
              <w:t xml:space="preserve">23 de febrero </w:t>
            </w:r>
            <w:r w:rsidRPr="009B6B2A">
              <w:rPr>
                <w:rFonts w:cstheme="minorHAnsi"/>
                <w:b/>
                <w:szCs w:val="24"/>
              </w:rPr>
              <w:t xml:space="preserve">de </w:t>
            </w:r>
            <w:r w:rsidR="00006EAE" w:rsidRPr="009B6B2A">
              <w:rPr>
                <w:rFonts w:cstheme="minorHAnsi"/>
                <w:b/>
                <w:szCs w:val="24"/>
              </w:rPr>
              <w:t>2018</w:t>
            </w:r>
          </w:p>
        </w:tc>
      </w:tr>
      <w:tr w:rsidR="00255FA1" w:rsidRPr="009B6B2A" w:rsidTr="00682B62">
        <w:trPr>
          <w:cantSplit/>
        </w:trPr>
        <w:tc>
          <w:tcPr>
            <w:tcW w:w="6911" w:type="dxa"/>
          </w:tcPr>
          <w:p w:rsidR="00255FA1" w:rsidRPr="009B6B2A" w:rsidRDefault="00255FA1" w:rsidP="004F4BB1">
            <w:pPr>
              <w:spacing w:before="0"/>
              <w:rPr>
                <w:rFonts w:cstheme="minorHAnsi"/>
                <w:b/>
                <w:smallCaps/>
                <w:szCs w:val="24"/>
              </w:rPr>
            </w:pPr>
          </w:p>
        </w:tc>
        <w:tc>
          <w:tcPr>
            <w:tcW w:w="3120" w:type="dxa"/>
          </w:tcPr>
          <w:p w:rsidR="00255FA1" w:rsidRPr="009B6B2A" w:rsidRDefault="00006EAE" w:rsidP="004F4BB1">
            <w:pPr>
              <w:spacing w:before="0"/>
              <w:rPr>
                <w:rFonts w:cstheme="minorHAnsi"/>
                <w:b/>
                <w:szCs w:val="24"/>
              </w:rPr>
            </w:pPr>
            <w:r w:rsidRPr="009B6B2A">
              <w:rPr>
                <w:rFonts w:cstheme="minorHAnsi"/>
                <w:b/>
                <w:szCs w:val="24"/>
              </w:rPr>
              <w:t>Original: inglés</w:t>
            </w:r>
          </w:p>
        </w:tc>
      </w:tr>
      <w:tr w:rsidR="00255FA1" w:rsidRPr="009B6B2A" w:rsidTr="00682B62">
        <w:trPr>
          <w:cantSplit/>
        </w:trPr>
        <w:tc>
          <w:tcPr>
            <w:tcW w:w="10031" w:type="dxa"/>
            <w:gridSpan w:val="2"/>
          </w:tcPr>
          <w:p w:rsidR="00255FA1" w:rsidRPr="009B6B2A" w:rsidRDefault="00255FA1" w:rsidP="00682B62">
            <w:pPr>
              <w:spacing w:before="0" w:line="240" w:lineRule="atLeast"/>
              <w:rPr>
                <w:rFonts w:cstheme="minorHAnsi"/>
                <w:b/>
                <w:szCs w:val="24"/>
              </w:rPr>
            </w:pPr>
          </w:p>
        </w:tc>
      </w:tr>
      <w:tr w:rsidR="00255FA1" w:rsidRPr="009B6B2A" w:rsidTr="00682B62">
        <w:trPr>
          <w:cantSplit/>
        </w:trPr>
        <w:tc>
          <w:tcPr>
            <w:tcW w:w="10031" w:type="dxa"/>
            <w:gridSpan w:val="2"/>
          </w:tcPr>
          <w:p w:rsidR="00255FA1" w:rsidRPr="009B6B2A" w:rsidRDefault="00D43B01" w:rsidP="00682B62">
            <w:pPr>
              <w:pStyle w:val="Source"/>
            </w:pPr>
            <w:bookmarkStart w:id="5" w:name="dsource" w:colFirst="0" w:colLast="0"/>
            <w:bookmarkEnd w:id="4"/>
            <w:r w:rsidRPr="009B6B2A">
              <w:t>Nota del Secretario General</w:t>
            </w:r>
          </w:p>
        </w:tc>
      </w:tr>
      <w:tr w:rsidR="00255FA1" w:rsidRPr="009B6B2A" w:rsidTr="00682B62">
        <w:trPr>
          <w:cantSplit/>
        </w:trPr>
        <w:tc>
          <w:tcPr>
            <w:tcW w:w="10031" w:type="dxa"/>
            <w:gridSpan w:val="2"/>
          </w:tcPr>
          <w:p w:rsidR="00255FA1" w:rsidRPr="009B6B2A" w:rsidRDefault="00D43B01" w:rsidP="00682B62">
            <w:pPr>
              <w:pStyle w:val="Title1"/>
            </w:pPr>
            <w:bookmarkStart w:id="6" w:name="dtitle1" w:colFirst="0" w:colLast="0"/>
            <w:bookmarkEnd w:id="5"/>
            <w:r w:rsidRPr="009B6B2A">
              <w:rPr>
                <w:rFonts w:asciiTheme="minorHAnsi" w:hAnsiTheme="minorHAnsi" w:cstheme="minorHAnsi"/>
              </w:rPr>
              <w:t xml:space="preserve">CANDIDATURA PARA EL PUESTO DE director de la </w:t>
            </w:r>
            <w:r w:rsidRPr="009B6B2A">
              <w:rPr>
                <w:rFonts w:asciiTheme="minorHAnsi" w:hAnsiTheme="minorHAnsi" w:cstheme="minorHAnsi"/>
              </w:rPr>
              <w:br/>
              <w:t>Oficina de Radiocomunicaciones (BR)</w:t>
            </w:r>
          </w:p>
        </w:tc>
      </w:tr>
      <w:tr w:rsidR="00255FA1" w:rsidRPr="009B6B2A" w:rsidTr="00682B62">
        <w:trPr>
          <w:cantSplit/>
        </w:trPr>
        <w:tc>
          <w:tcPr>
            <w:tcW w:w="10031" w:type="dxa"/>
            <w:gridSpan w:val="2"/>
          </w:tcPr>
          <w:p w:rsidR="00255FA1" w:rsidRPr="009B6B2A" w:rsidRDefault="00255FA1" w:rsidP="00682B62">
            <w:pPr>
              <w:pStyle w:val="Agendaitem"/>
            </w:pPr>
            <w:bookmarkStart w:id="7" w:name="dtitle3" w:colFirst="0" w:colLast="0"/>
            <w:bookmarkEnd w:id="6"/>
          </w:p>
        </w:tc>
      </w:tr>
      <w:bookmarkEnd w:id="7"/>
    </w:tbl>
    <w:p w:rsidR="00504FD4" w:rsidRPr="009B6B2A" w:rsidRDefault="00504FD4" w:rsidP="00930E84"/>
    <w:p w:rsidR="00D43B01" w:rsidRPr="009B6B2A" w:rsidRDefault="00D43B01" w:rsidP="000C7323">
      <w:pPr>
        <w:rPr>
          <w:rFonts w:asciiTheme="minorHAnsi" w:hAnsiTheme="minorHAnsi" w:cstheme="minorHAnsi"/>
        </w:rPr>
      </w:pPr>
      <w:r w:rsidRPr="009B6B2A">
        <w:rPr>
          <w:rFonts w:asciiTheme="minorHAnsi" w:hAnsiTheme="minorHAnsi" w:cstheme="minorHAnsi"/>
        </w:rPr>
        <w:t>Complementando las informaciones del Documento 3, tengo el honor de transmitir a la Conferencia, en anexo, la candidatura del:</w:t>
      </w:r>
    </w:p>
    <w:p w:rsidR="00D43B01" w:rsidRPr="00F757B3" w:rsidRDefault="00D43B01" w:rsidP="00F757B3">
      <w:pPr>
        <w:spacing w:before="480"/>
        <w:jc w:val="center"/>
        <w:rPr>
          <w:b/>
          <w:bCs/>
        </w:rPr>
      </w:pPr>
      <w:r w:rsidRPr="00F757B3">
        <w:rPr>
          <w:b/>
          <w:bCs/>
        </w:rPr>
        <w:t xml:space="preserve">Dr. </w:t>
      </w:r>
      <w:proofErr w:type="spellStart"/>
      <w:r w:rsidRPr="00F757B3">
        <w:rPr>
          <w:b/>
          <w:bCs/>
        </w:rPr>
        <w:t>Mindaugas</w:t>
      </w:r>
      <w:proofErr w:type="spellEnd"/>
      <w:r w:rsidRPr="00F757B3">
        <w:rPr>
          <w:b/>
          <w:bCs/>
        </w:rPr>
        <w:t xml:space="preserve"> ŽILINSKAS (República de Lituania)</w:t>
      </w:r>
    </w:p>
    <w:p w:rsidR="00D43B01" w:rsidRPr="009B6B2A" w:rsidRDefault="00D43B01" w:rsidP="00F757B3">
      <w:pPr>
        <w:spacing w:before="480"/>
      </w:pPr>
      <w:proofErr w:type="gramStart"/>
      <w:r w:rsidRPr="009B6B2A">
        <w:rPr>
          <w:rFonts w:asciiTheme="minorHAnsi" w:hAnsiTheme="minorHAnsi" w:cstheme="minorHAnsi"/>
        </w:rPr>
        <w:t>para</w:t>
      </w:r>
      <w:proofErr w:type="gramEnd"/>
      <w:r w:rsidRPr="009B6B2A">
        <w:rPr>
          <w:rFonts w:asciiTheme="minorHAnsi" w:hAnsiTheme="minorHAnsi" w:cstheme="minorHAnsi"/>
        </w:rPr>
        <w:t xml:space="preserve"> el puesto de Director de la Oficina de Radiocomunicaciones (BR) de la Unión Internacional de Telecomunicaciones</w:t>
      </w:r>
      <w:r w:rsidRPr="009B6B2A">
        <w:t>.</w:t>
      </w:r>
    </w:p>
    <w:p w:rsidR="00D43B01" w:rsidRPr="009B6B2A" w:rsidRDefault="00D43B01" w:rsidP="000C7323"/>
    <w:p w:rsidR="00D43B01" w:rsidRPr="009B6B2A" w:rsidRDefault="00D43B01" w:rsidP="000C7323">
      <w:pPr>
        <w:rPr>
          <w:rFonts w:asciiTheme="minorHAnsi" w:hAnsiTheme="minorHAnsi" w:cstheme="minorHAnsi"/>
        </w:rPr>
      </w:pPr>
    </w:p>
    <w:p w:rsidR="00D43B01" w:rsidRPr="009B6B2A" w:rsidRDefault="00D43B01" w:rsidP="000C7323">
      <w:pPr>
        <w:tabs>
          <w:tab w:val="clear" w:pos="567"/>
          <w:tab w:val="clear" w:pos="1134"/>
          <w:tab w:val="clear" w:pos="1701"/>
          <w:tab w:val="clear" w:pos="2268"/>
          <w:tab w:val="clear" w:pos="2835"/>
          <w:tab w:val="center" w:pos="6804"/>
        </w:tabs>
        <w:rPr>
          <w:rFonts w:asciiTheme="minorHAnsi" w:hAnsiTheme="minorHAnsi" w:cstheme="minorHAnsi"/>
        </w:rPr>
      </w:pPr>
      <w:r w:rsidRPr="009B6B2A">
        <w:rPr>
          <w:rFonts w:asciiTheme="minorHAnsi" w:hAnsiTheme="minorHAnsi" w:cstheme="minorHAnsi"/>
        </w:rPr>
        <w:tab/>
        <w:t>Houlin ZHAO</w:t>
      </w:r>
      <w:r w:rsidRPr="009B6B2A">
        <w:rPr>
          <w:rFonts w:asciiTheme="minorHAnsi" w:hAnsiTheme="minorHAnsi" w:cstheme="minorHAnsi"/>
        </w:rPr>
        <w:br/>
      </w:r>
      <w:r w:rsidRPr="009B6B2A">
        <w:rPr>
          <w:rFonts w:asciiTheme="minorHAnsi" w:hAnsiTheme="minorHAnsi" w:cstheme="minorHAnsi"/>
        </w:rPr>
        <w:tab/>
        <w:t>Secretario General</w:t>
      </w:r>
    </w:p>
    <w:p w:rsidR="00D43B01" w:rsidRPr="009B6B2A" w:rsidRDefault="00D43B01" w:rsidP="000C7323">
      <w:pPr>
        <w:tabs>
          <w:tab w:val="center" w:pos="6804"/>
        </w:tabs>
        <w:rPr>
          <w:rFonts w:asciiTheme="minorHAnsi" w:hAnsiTheme="minorHAnsi" w:cstheme="minorHAnsi"/>
        </w:rPr>
      </w:pPr>
    </w:p>
    <w:p w:rsidR="00D43B01" w:rsidRPr="009B6B2A" w:rsidRDefault="00D43B01" w:rsidP="000C7323">
      <w:pPr>
        <w:tabs>
          <w:tab w:val="center" w:pos="6804"/>
        </w:tabs>
        <w:rPr>
          <w:rFonts w:asciiTheme="minorHAnsi" w:hAnsiTheme="minorHAnsi" w:cstheme="minorHAnsi"/>
        </w:rPr>
      </w:pPr>
    </w:p>
    <w:p w:rsidR="00D43B01" w:rsidRPr="009B6B2A" w:rsidRDefault="00D43B01" w:rsidP="000C7323">
      <w:pPr>
        <w:tabs>
          <w:tab w:val="center" w:pos="6804"/>
        </w:tabs>
        <w:rPr>
          <w:rFonts w:asciiTheme="minorHAnsi" w:hAnsiTheme="minorHAnsi" w:cstheme="minorHAnsi"/>
        </w:rPr>
      </w:pPr>
    </w:p>
    <w:p w:rsidR="00D43B01" w:rsidRPr="009B6B2A" w:rsidRDefault="00D43B01" w:rsidP="000C7323">
      <w:pPr>
        <w:tabs>
          <w:tab w:val="center" w:pos="6804"/>
        </w:tabs>
        <w:rPr>
          <w:rFonts w:asciiTheme="minorHAnsi" w:hAnsiTheme="minorHAnsi" w:cstheme="minorHAnsi"/>
        </w:rPr>
      </w:pPr>
    </w:p>
    <w:p w:rsidR="00D43B01" w:rsidRPr="009B6B2A" w:rsidRDefault="00D43B01" w:rsidP="000C7323">
      <w:pPr>
        <w:tabs>
          <w:tab w:val="center" w:pos="6804"/>
        </w:tabs>
        <w:rPr>
          <w:rFonts w:asciiTheme="minorHAnsi" w:hAnsiTheme="minorHAnsi" w:cstheme="minorHAnsi"/>
        </w:rPr>
      </w:pPr>
      <w:r w:rsidRPr="009B6B2A">
        <w:rPr>
          <w:rFonts w:asciiTheme="minorHAnsi" w:hAnsiTheme="minorHAnsi" w:cstheme="minorHAnsi"/>
          <w:b/>
          <w:bCs/>
        </w:rPr>
        <w:t>Anexo:</w:t>
      </w:r>
      <w:r w:rsidRPr="009B6B2A">
        <w:rPr>
          <w:rFonts w:asciiTheme="minorHAnsi" w:hAnsiTheme="minorHAnsi" w:cstheme="minorHAnsi"/>
        </w:rPr>
        <w:t xml:space="preserve"> 1</w:t>
      </w:r>
    </w:p>
    <w:p w:rsidR="00D43B01" w:rsidRPr="009B6B2A" w:rsidRDefault="00D43B01" w:rsidP="000C73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9B6B2A">
        <w:rPr>
          <w:rFonts w:asciiTheme="minorHAnsi" w:hAnsiTheme="minorHAnsi" w:cstheme="minorHAnsi"/>
        </w:rPr>
        <w:br w:type="page"/>
      </w:r>
    </w:p>
    <w:p w:rsidR="00D43B01" w:rsidRPr="009B6B2A" w:rsidRDefault="00D43B01" w:rsidP="000C7323">
      <w:pPr>
        <w:tabs>
          <w:tab w:val="clear" w:pos="567"/>
          <w:tab w:val="left" w:pos="720"/>
        </w:tabs>
        <w:overflowPunct/>
        <w:autoSpaceDE/>
        <w:adjustRightInd/>
        <w:jc w:val="center"/>
        <w:rPr>
          <w:rFonts w:asciiTheme="minorHAnsi" w:hAnsiTheme="minorHAnsi" w:cstheme="minorHAnsi"/>
          <w:b/>
          <w:bCs/>
          <w:color w:val="000000"/>
          <w:sz w:val="28"/>
          <w:szCs w:val="28"/>
          <w:lang w:eastAsia="zh-CN"/>
        </w:rPr>
      </w:pPr>
      <w:r w:rsidRPr="009B6B2A">
        <w:rPr>
          <w:rFonts w:asciiTheme="minorHAnsi" w:hAnsiTheme="minorHAnsi" w:cstheme="minorHAnsi"/>
          <w:b/>
          <w:bCs/>
          <w:color w:val="000000"/>
          <w:sz w:val="28"/>
          <w:szCs w:val="28"/>
          <w:lang w:eastAsia="zh-CN"/>
        </w:rPr>
        <w:lastRenderedPageBreak/>
        <w:t>Misión Permanente de la República de Lituania</w:t>
      </w:r>
      <w:r w:rsidRPr="009B6B2A">
        <w:rPr>
          <w:rFonts w:asciiTheme="minorHAnsi" w:hAnsiTheme="minorHAnsi" w:cstheme="minorHAnsi"/>
          <w:b/>
          <w:bCs/>
          <w:color w:val="000000"/>
          <w:sz w:val="28"/>
          <w:szCs w:val="28"/>
          <w:lang w:eastAsia="zh-CN"/>
        </w:rPr>
        <w:br/>
        <w:t>ante la Oficina de las Naciones Unidas y otras organizaciones</w:t>
      </w:r>
    </w:p>
    <w:p w:rsidR="00D43B01" w:rsidRPr="009B6B2A" w:rsidRDefault="00D43B01" w:rsidP="009B6B2A">
      <w:pPr>
        <w:tabs>
          <w:tab w:val="clear" w:pos="567"/>
          <w:tab w:val="left" w:pos="720"/>
        </w:tabs>
        <w:overflowPunct/>
        <w:autoSpaceDE/>
        <w:adjustRightInd/>
        <w:spacing w:before="0"/>
        <w:jc w:val="center"/>
        <w:rPr>
          <w:rFonts w:asciiTheme="minorHAnsi" w:hAnsiTheme="minorHAnsi" w:cstheme="minorHAnsi"/>
          <w:color w:val="000000"/>
          <w:szCs w:val="24"/>
          <w:lang w:eastAsia="zh-CN"/>
        </w:rPr>
      </w:pPr>
      <w:proofErr w:type="gramStart"/>
      <w:r w:rsidRPr="009B6B2A">
        <w:rPr>
          <w:rFonts w:asciiTheme="minorHAnsi" w:hAnsiTheme="minorHAnsi" w:cstheme="minorHAnsi"/>
          <w:b/>
          <w:bCs/>
          <w:color w:val="000000"/>
          <w:sz w:val="28"/>
          <w:szCs w:val="28"/>
          <w:lang w:eastAsia="zh-CN"/>
        </w:rPr>
        <w:t>internacionales</w:t>
      </w:r>
      <w:proofErr w:type="gramEnd"/>
      <w:r w:rsidRPr="009B6B2A">
        <w:rPr>
          <w:rFonts w:asciiTheme="minorHAnsi" w:hAnsiTheme="minorHAnsi" w:cstheme="minorHAnsi"/>
          <w:b/>
          <w:bCs/>
          <w:color w:val="000000"/>
          <w:sz w:val="28"/>
          <w:szCs w:val="28"/>
          <w:lang w:eastAsia="zh-CN"/>
        </w:rPr>
        <w:t xml:space="preserve"> en Ginebra</w:t>
      </w:r>
    </w:p>
    <w:p w:rsidR="00D43B01" w:rsidRPr="009B6B2A" w:rsidRDefault="00D43B01" w:rsidP="009B6B2A">
      <w:pPr>
        <w:tabs>
          <w:tab w:val="clear" w:pos="567"/>
          <w:tab w:val="left" w:pos="720"/>
        </w:tabs>
        <w:overflowPunct/>
        <w:autoSpaceDE/>
        <w:adjustRightInd/>
        <w:spacing w:before="480"/>
        <w:jc w:val="right"/>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Número SN – 80 – 140/2017</w:t>
      </w:r>
    </w:p>
    <w:p w:rsidR="00D43B01" w:rsidRPr="009B6B2A" w:rsidRDefault="00D43B01" w:rsidP="001E328D">
      <w:pPr>
        <w:spacing w:before="360"/>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La Misión Permanente de la República de Lituania ante la Oficina de las Naciones Unidas y otras organizaciones internacionales en Ginebra saluda atentamente a la Unión Internacional de Telecomunicaciones (UIT) y tiene el honor de comunicar a sus Estados Miembros la decisión del Gobierno de la República de Lituania de presentar las siguientes candidaturas en el marco de las elecciones previstas con ocasión de la Conferencia de Plenipotenciarios de la UIT, que se celebrará del 29 de octubre al 16 de noviembre de 2018 en Dubái (Emiratos Árabes Unidos):</w:t>
      </w:r>
    </w:p>
    <w:p w:rsidR="00D43B01" w:rsidRPr="009B6B2A" w:rsidRDefault="001E328D" w:rsidP="001E328D">
      <w:pPr>
        <w:pStyle w:val="enumlev1"/>
        <w:rPr>
          <w:lang w:eastAsia="zh-CN"/>
        </w:rPr>
      </w:pPr>
      <w:r w:rsidRPr="009B6B2A">
        <w:rPr>
          <w:lang w:eastAsia="zh-CN"/>
        </w:rPr>
        <w:t>–</w:t>
      </w:r>
      <w:r w:rsidRPr="009B6B2A">
        <w:rPr>
          <w:lang w:eastAsia="zh-CN"/>
        </w:rPr>
        <w:tab/>
      </w:r>
      <w:r w:rsidR="00D43B01" w:rsidRPr="009B6B2A">
        <w:rPr>
          <w:lang w:eastAsia="zh-CN"/>
        </w:rPr>
        <w:t>Candidatura de Lituania para su reelección al Consejo de la UIT durante el per</w:t>
      </w:r>
      <w:r w:rsidRPr="009B6B2A">
        <w:rPr>
          <w:lang w:eastAsia="zh-CN"/>
        </w:rPr>
        <w:t>i</w:t>
      </w:r>
      <w:r w:rsidR="009B6B2A">
        <w:rPr>
          <w:lang w:eastAsia="zh-CN"/>
        </w:rPr>
        <w:t>odo </w:t>
      </w:r>
      <w:r w:rsidR="00D43B01" w:rsidRPr="009B6B2A">
        <w:rPr>
          <w:lang w:eastAsia="zh-CN"/>
        </w:rPr>
        <w:t>201</w:t>
      </w:r>
      <w:r w:rsidRPr="009B6B2A">
        <w:rPr>
          <w:lang w:eastAsia="zh-CN"/>
        </w:rPr>
        <w:t>9</w:t>
      </w:r>
      <w:r w:rsidRPr="009B6B2A">
        <w:rPr>
          <w:lang w:eastAsia="zh-CN"/>
        </w:rPr>
        <w:noBreakHyphen/>
      </w:r>
      <w:r w:rsidR="00D43B01" w:rsidRPr="009B6B2A">
        <w:rPr>
          <w:lang w:eastAsia="zh-CN"/>
        </w:rPr>
        <w:t>2022.</w:t>
      </w:r>
    </w:p>
    <w:p w:rsidR="00D43B01" w:rsidRPr="009B6B2A" w:rsidRDefault="001E328D" w:rsidP="001E328D">
      <w:pPr>
        <w:pStyle w:val="enumlev1"/>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w:t>
      </w:r>
      <w:r w:rsidRPr="009B6B2A">
        <w:rPr>
          <w:rFonts w:asciiTheme="minorHAnsi" w:hAnsiTheme="minorHAnsi" w:cstheme="minorHAnsi"/>
          <w:color w:val="000000"/>
          <w:szCs w:val="24"/>
          <w:lang w:eastAsia="zh-CN"/>
        </w:rPr>
        <w:tab/>
      </w:r>
      <w:r w:rsidR="00D43B01" w:rsidRPr="009B6B2A">
        <w:t>Candidatura</w:t>
      </w:r>
      <w:r w:rsidR="00D43B01" w:rsidRPr="009B6B2A">
        <w:rPr>
          <w:rFonts w:asciiTheme="minorHAnsi" w:hAnsiTheme="minorHAnsi" w:cstheme="minorHAnsi"/>
          <w:color w:val="000000"/>
          <w:szCs w:val="24"/>
          <w:lang w:eastAsia="zh-CN"/>
        </w:rPr>
        <w:t xml:space="preserve"> del Dr. </w:t>
      </w:r>
      <w:proofErr w:type="spellStart"/>
      <w:r w:rsidR="00D43B01" w:rsidRPr="009B6B2A">
        <w:rPr>
          <w:rFonts w:asciiTheme="minorHAnsi" w:hAnsiTheme="minorHAnsi" w:cstheme="minorHAnsi"/>
          <w:color w:val="000000"/>
          <w:szCs w:val="24"/>
          <w:lang w:eastAsia="zh-CN"/>
        </w:rPr>
        <w:t>Mindaugas</w:t>
      </w:r>
      <w:proofErr w:type="spellEnd"/>
      <w:r w:rsidR="00D43B01" w:rsidRPr="009B6B2A">
        <w:rPr>
          <w:rFonts w:asciiTheme="minorHAnsi" w:hAnsiTheme="minorHAnsi" w:cstheme="minorHAnsi"/>
          <w:color w:val="000000"/>
          <w:szCs w:val="24"/>
          <w:lang w:eastAsia="zh-CN"/>
        </w:rPr>
        <w:t xml:space="preserve"> </w:t>
      </w:r>
      <w:proofErr w:type="spellStart"/>
      <w:r w:rsidR="00D43B01" w:rsidRPr="009B6B2A">
        <w:rPr>
          <w:rFonts w:asciiTheme="minorHAnsi" w:hAnsiTheme="minorHAnsi" w:cstheme="minorHAnsi"/>
          <w:color w:val="000000"/>
          <w:szCs w:val="24"/>
          <w:lang w:eastAsia="zh-CN"/>
        </w:rPr>
        <w:t>Žilinskas</w:t>
      </w:r>
      <w:proofErr w:type="spellEnd"/>
      <w:r w:rsidR="00D43B01" w:rsidRPr="009B6B2A">
        <w:rPr>
          <w:rFonts w:asciiTheme="minorHAnsi" w:hAnsiTheme="minorHAnsi" w:cstheme="minorHAnsi"/>
          <w:color w:val="000000"/>
          <w:szCs w:val="24"/>
          <w:lang w:eastAsia="zh-CN"/>
        </w:rPr>
        <w:t xml:space="preserve"> al puesto de Director de la Oficina de Radiocomunicaci</w:t>
      </w:r>
      <w:r w:rsidRPr="009B6B2A">
        <w:rPr>
          <w:rFonts w:asciiTheme="minorHAnsi" w:hAnsiTheme="minorHAnsi" w:cstheme="minorHAnsi"/>
          <w:color w:val="000000"/>
          <w:szCs w:val="24"/>
          <w:lang w:eastAsia="zh-CN"/>
        </w:rPr>
        <w:t>ones (BR) de la UIT para el peri</w:t>
      </w:r>
      <w:r w:rsidR="00D43B01" w:rsidRPr="009B6B2A">
        <w:rPr>
          <w:rFonts w:asciiTheme="minorHAnsi" w:hAnsiTheme="minorHAnsi" w:cstheme="minorHAnsi"/>
          <w:color w:val="000000"/>
          <w:szCs w:val="24"/>
          <w:lang w:eastAsia="zh-CN"/>
        </w:rPr>
        <w:t xml:space="preserve">odo 2019-2022. A tal efecto se adjunta una copia del </w:t>
      </w:r>
      <w:proofErr w:type="spellStart"/>
      <w:r w:rsidR="00D43B01" w:rsidRPr="009B6B2A">
        <w:rPr>
          <w:rFonts w:asciiTheme="minorHAnsi" w:hAnsiTheme="minorHAnsi" w:cstheme="minorHAnsi"/>
          <w:i/>
          <w:iCs/>
          <w:color w:val="000000"/>
          <w:szCs w:val="24"/>
          <w:lang w:eastAsia="zh-CN"/>
        </w:rPr>
        <w:t>curriculum</w:t>
      </w:r>
      <w:proofErr w:type="spellEnd"/>
      <w:r w:rsidR="00D43B01" w:rsidRPr="009B6B2A">
        <w:rPr>
          <w:rFonts w:asciiTheme="minorHAnsi" w:hAnsiTheme="minorHAnsi" w:cstheme="minorHAnsi"/>
          <w:i/>
          <w:iCs/>
          <w:color w:val="000000"/>
          <w:szCs w:val="24"/>
          <w:lang w:eastAsia="zh-CN"/>
        </w:rPr>
        <w:t xml:space="preserve"> vitae</w:t>
      </w:r>
      <w:r w:rsidR="00D43B01" w:rsidRPr="009B6B2A">
        <w:rPr>
          <w:rFonts w:asciiTheme="minorHAnsi" w:hAnsiTheme="minorHAnsi" w:cstheme="minorHAnsi"/>
          <w:color w:val="000000"/>
          <w:szCs w:val="24"/>
          <w:lang w:eastAsia="zh-CN"/>
        </w:rPr>
        <w:t xml:space="preserve"> del Dr. </w:t>
      </w:r>
      <w:proofErr w:type="spellStart"/>
      <w:r w:rsidR="00D43B01" w:rsidRPr="009B6B2A">
        <w:rPr>
          <w:rFonts w:asciiTheme="minorHAnsi" w:hAnsiTheme="minorHAnsi" w:cstheme="minorHAnsi"/>
          <w:color w:val="000000"/>
          <w:szCs w:val="24"/>
          <w:lang w:eastAsia="zh-CN"/>
        </w:rPr>
        <w:t>Mindaugas</w:t>
      </w:r>
      <w:proofErr w:type="spellEnd"/>
      <w:r w:rsidR="00D43B01" w:rsidRPr="009B6B2A">
        <w:rPr>
          <w:rFonts w:asciiTheme="minorHAnsi" w:hAnsiTheme="minorHAnsi" w:cstheme="minorHAnsi"/>
          <w:color w:val="000000"/>
          <w:szCs w:val="24"/>
          <w:lang w:eastAsia="zh-CN"/>
        </w:rPr>
        <w:t xml:space="preserve"> </w:t>
      </w:r>
      <w:proofErr w:type="spellStart"/>
      <w:r w:rsidR="00D43B01" w:rsidRPr="009B6B2A">
        <w:rPr>
          <w:rFonts w:asciiTheme="minorHAnsi" w:hAnsiTheme="minorHAnsi" w:cstheme="minorHAnsi"/>
          <w:color w:val="000000"/>
          <w:szCs w:val="24"/>
          <w:lang w:eastAsia="zh-CN"/>
        </w:rPr>
        <w:t>Žilinskas</w:t>
      </w:r>
      <w:proofErr w:type="spellEnd"/>
      <w:r w:rsidR="00D43B01" w:rsidRPr="009B6B2A">
        <w:rPr>
          <w:rFonts w:asciiTheme="minorHAnsi" w:hAnsiTheme="minorHAnsi" w:cstheme="minorHAnsi"/>
          <w:color w:val="000000"/>
          <w:szCs w:val="24"/>
          <w:lang w:eastAsia="zh-CN"/>
        </w:rPr>
        <w:t xml:space="preserve"> a la presente nota.</w:t>
      </w:r>
    </w:p>
    <w:p w:rsidR="00D43B01" w:rsidRPr="009B6B2A" w:rsidRDefault="00D43B01" w:rsidP="001E328D">
      <w:pPr>
        <w:rPr>
          <w:lang w:eastAsia="zh-CN"/>
        </w:rPr>
      </w:pPr>
      <w:r w:rsidRPr="009B6B2A">
        <w:rPr>
          <w:lang w:eastAsia="zh-CN"/>
        </w:rPr>
        <w:t>Desde que el país recuperó su condición de miembro de la UIT en 1991, las autoridades de la República de Lituania han participado con diligencia y devoción en los trabajos de la organización y han demostrado un firme compromiso con sus principios, valores y objetivos. En su calidad de miembro de</w:t>
      </w:r>
      <w:r w:rsidR="001E328D" w:rsidRPr="009B6B2A">
        <w:rPr>
          <w:lang w:eastAsia="zh-CN"/>
        </w:rPr>
        <w:t>l Consejo de la UIT para el peri</w:t>
      </w:r>
      <w:r w:rsidRPr="009B6B2A">
        <w:rPr>
          <w:lang w:eastAsia="zh-CN"/>
        </w:rPr>
        <w:t>odo 2015-2018, Lituania aporta contribuciones constructivas a los trabajos del Consejo en estrecha consulta y colaboración con otros Estados Miembros de la Unión. El Gobierno de la República de Lituania sigue afanándose en poner su experiencia en temas relacionados con la UIT al servicio del proceso de toma de decisiones del Consejo de la organización.</w:t>
      </w:r>
    </w:p>
    <w:p w:rsidR="00D43B01" w:rsidRPr="009B6B2A" w:rsidRDefault="00D43B01" w:rsidP="000C7323">
      <w:pPr>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 xml:space="preserve">El Dr. </w:t>
      </w:r>
      <w:proofErr w:type="spellStart"/>
      <w:r w:rsidRPr="009B6B2A">
        <w:rPr>
          <w:rFonts w:asciiTheme="minorHAnsi" w:hAnsiTheme="minorHAnsi" w:cstheme="minorHAnsi"/>
          <w:color w:val="000000"/>
          <w:szCs w:val="24"/>
          <w:lang w:eastAsia="zh-CN"/>
        </w:rPr>
        <w:t>Mindaugas</w:t>
      </w:r>
      <w:proofErr w:type="spellEnd"/>
      <w:r w:rsidRPr="009B6B2A">
        <w:rPr>
          <w:rFonts w:asciiTheme="minorHAnsi" w:hAnsiTheme="minorHAnsi" w:cstheme="minorHAnsi"/>
          <w:color w:val="000000"/>
          <w:szCs w:val="24"/>
          <w:lang w:eastAsia="zh-CN"/>
        </w:rPr>
        <w:t xml:space="preserve"> </w:t>
      </w:r>
      <w:proofErr w:type="spellStart"/>
      <w:r w:rsidRPr="009B6B2A">
        <w:rPr>
          <w:rFonts w:asciiTheme="minorHAnsi" w:hAnsiTheme="minorHAnsi" w:cstheme="minorHAnsi"/>
          <w:color w:val="000000"/>
          <w:szCs w:val="24"/>
          <w:lang w:eastAsia="zh-CN"/>
        </w:rPr>
        <w:t>Žilinskas</w:t>
      </w:r>
      <w:proofErr w:type="spellEnd"/>
      <w:r w:rsidRPr="009B6B2A">
        <w:rPr>
          <w:rFonts w:asciiTheme="minorHAnsi" w:hAnsiTheme="minorHAnsi" w:cstheme="minorHAnsi"/>
          <w:color w:val="000000"/>
          <w:szCs w:val="24"/>
          <w:lang w:eastAsia="zh-CN"/>
        </w:rPr>
        <w:t>, Vicedirector General del Organismo Regulador de las Comunicaciones de la República de Lituania, cuenta con 30 años de experiencia en la esfera de la reglamentación de las radi</w:t>
      </w:r>
      <w:r w:rsidR="001E328D" w:rsidRPr="009B6B2A">
        <w:rPr>
          <w:rFonts w:asciiTheme="minorHAnsi" w:hAnsiTheme="minorHAnsi" w:cstheme="minorHAnsi"/>
          <w:color w:val="000000"/>
          <w:szCs w:val="24"/>
          <w:lang w:eastAsia="zh-CN"/>
        </w:rPr>
        <w:t>ocomunicaciones. Durante el peri</w:t>
      </w:r>
      <w:r w:rsidRPr="009B6B2A">
        <w:rPr>
          <w:rFonts w:asciiTheme="minorHAnsi" w:hAnsiTheme="minorHAnsi" w:cstheme="minorHAnsi"/>
          <w:color w:val="000000"/>
          <w:szCs w:val="24"/>
          <w:lang w:eastAsia="zh-CN"/>
        </w:rPr>
        <w:t xml:space="preserve">odo 2006-2014, cumplió dos mandatos como miembro de la Junta del Reglamento de Radiocomunicaciones (RRB) de la UIT. En 2009, el Dr. </w:t>
      </w:r>
      <w:proofErr w:type="spellStart"/>
      <w:r w:rsidRPr="009B6B2A">
        <w:rPr>
          <w:rFonts w:asciiTheme="minorHAnsi" w:hAnsiTheme="minorHAnsi" w:cstheme="minorHAnsi"/>
          <w:color w:val="000000"/>
          <w:szCs w:val="24"/>
          <w:lang w:eastAsia="zh-CN"/>
        </w:rPr>
        <w:t>Mindaugas</w:t>
      </w:r>
      <w:proofErr w:type="spellEnd"/>
      <w:r w:rsidRPr="009B6B2A">
        <w:rPr>
          <w:rFonts w:asciiTheme="minorHAnsi" w:hAnsiTheme="minorHAnsi" w:cstheme="minorHAnsi"/>
          <w:color w:val="000000"/>
          <w:szCs w:val="24"/>
          <w:lang w:eastAsia="zh-CN"/>
        </w:rPr>
        <w:t xml:space="preserve"> </w:t>
      </w:r>
      <w:proofErr w:type="spellStart"/>
      <w:r w:rsidRPr="009B6B2A">
        <w:rPr>
          <w:rFonts w:asciiTheme="minorHAnsi" w:hAnsiTheme="minorHAnsi" w:cstheme="minorHAnsi"/>
          <w:color w:val="000000"/>
          <w:szCs w:val="24"/>
          <w:lang w:eastAsia="zh-CN"/>
        </w:rPr>
        <w:t>Žilinskas</w:t>
      </w:r>
      <w:proofErr w:type="spellEnd"/>
      <w:r w:rsidRPr="009B6B2A">
        <w:rPr>
          <w:rFonts w:asciiTheme="minorHAnsi" w:hAnsiTheme="minorHAnsi" w:cstheme="minorHAnsi"/>
          <w:color w:val="000000"/>
          <w:szCs w:val="24"/>
          <w:lang w:eastAsia="zh-CN"/>
        </w:rPr>
        <w:t xml:space="preserve"> fue nombrado Vicepresidente de la RRB y, en 2010, Preside</w:t>
      </w:r>
      <w:r w:rsidR="001E328D" w:rsidRPr="009B6B2A">
        <w:rPr>
          <w:rFonts w:asciiTheme="minorHAnsi" w:hAnsiTheme="minorHAnsi" w:cstheme="minorHAnsi"/>
          <w:color w:val="000000"/>
          <w:szCs w:val="24"/>
          <w:lang w:eastAsia="zh-CN"/>
        </w:rPr>
        <w:t>nte de la misma. Durante el peri</w:t>
      </w:r>
      <w:r w:rsidRPr="009B6B2A">
        <w:rPr>
          <w:rFonts w:asciiTheme="minorHAnsi" w:hAnsiTheme="minorHAnsi" w:cstheme="minorHAnsi"/>
          <w:color w:val="000000"/>
          <w:szCs w:val="24"/>
          <w:lang w:eastAsia="zh-CN"/>
        </w:rPr>
        <w:t xml:space="preserve">odo en que formó parte de esta Junta, el Dr. </w:t>
      </w:r>
      <w:proofErr w:type="spellStart"/>
      <w:r w:rsidRPr="009B6B2A">
        <w:rPr>
          <w:rFonts w:asciiTheme="minorHAnsi" w:hAnsiTheme="minorHAnsi" w:cstheme="minorHAnsi"/>
          <w:color w:val="000000"/>
          <w:szCs w:val="24"/>
          <w:lang w:eastAsia="zh-CN"/>
        </w:rPr>
        <w:t>Mindaugas</w:t>
      </w:r>
      <w:proofErr w:type="spellEnd"/>
      <w:r w:rsidRPr="009B6B2A">
        <w:rPr>
          <w:rFonts w:asciiTheme="minorHAnsi" w:hAnsiTheme="minorHAnsi" w:cstheme="minorHAnsi"/>
          <w:color w:val="000000"/>
          <w:szCs w:val="24"/>
          <w:lang w:eastAsia="zh-CN"/>
        </w:rPr>
        <w:t xml:space="preserve"> </w:t>
      </w:r>
      <w:proofErr w:type="spellStart"/>
      <w:r w:rsidRPr="009B6B2A">
        <w:rPr>
          <w:rFonts w:asciiTheme="minorHAnsi" w:hAnsiTheme="minorHAnsi" w:cstheme="minorHAnsi"/>
          <w:color w:val="000000"/>
          <w:szCs w:val="24"/>
          <w:lang w:eastAsia="zh-CN"/>
        </w:rPr>
        <w:t>Žilinskas</w:t>
      </w:r>
      <w:proofErr w:type="spellEnd"/>
      <w:r w:rsidRPr="009B6B2A">
        <w:rPr>
          <w:rFonts w:asciiTheme="minorHAnsi" w:hAnsiTheme="minorHAnsi" w:cstheme="minorHAnsi"/>
          <w:color w:val="000000"/>
          <w:szCs w:val="24"/>
          <w:lang w:eastAsia="zh-CN"/>
        </w:rPr>
        <w:t xml:space="preserve"> se ocupó de diversos temas relacionados con las radiocomunicaciones y contribuyó a la exitosa resolución de casos de interferencia radioeléctrica entre distintos Estados Miembros de la UIT.</w:t>
      </w:r>
    </w:p>
    <w:p w:rsidR="00D43B01" w:rsidRPr="009B6B2A" w:rsidRDefault="00D43B01" w:rsidP="000C7323">
      <w:pPr>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La Misión Permanente de la República de Lituania aprovecha la ocasión para reiterar a la Unión Internacional de Telecomunicaciones el testimonio de su más alta consideración.</w:t>
      </w:r>
    </w:p>
    <w:p w:rsidR="00D43B01" w:rsidRPr="009B6B2A" w:rsidRDefault="00D43B01" w:rsidP="001E328D">
      <w:pPr>
        <w:spacing w:before="480"/>
        <w:jc w:val="right"/>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Ginebra, 11 de julio de 2017</w:t>
      </w:r>
    </w:p>
    <w:p w:rsidR="00D43B01" w:rsidRDefault="00D43B01" w:rsidP="000C7323">
      <w:pPr>
        <w:jc w:val="right"/>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t>[Original sellado y firmado]</w:t>
      </w:r>
    </w:p>
    <w:p w:rsidR="009B6B2A" w:rsidRDefault="009B6B2A" w:rsidP="009B6B2A">
      <w:pPr>
        <w:rPr>
          <w:lang w:eastAsia="zh-CN"/>
        </w:rPr>
      </w:pPr>
    </w:p>
    <w:p w:rsidR="009B6B2A" w:rsidRDefault="009B6B2A" w:rsidP="009B6B2A">
      <w:pPr>
        <w:rPr>
          <w:lang w:eastAsia="zh-CN"/>
        </w:rPr>
      </w:pPr>
    </w:p>
    <w:p w:rsidR="009B6B2A" w:rsidRPr="009B6B2A" w:rsidRDefault="009B6B2A" w:rsidP="009B6B2A">
      <w:pPr>
        <w:rPr>
          <w:lang w:eastAsia="zh-CN"/>
        </w:rPr>
      </w:pPr>
    </w:p>
    <w:p w:rsidR="00D43B01" w:rsidRPr="009B6B2A" w:rsidRDefault="00D43B01" w:rsidP="000C73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Cs w:val="24"/>
          <w:lang w:eastAsia="zh-CN"/>
        </w:rPr>
      </w:pPr>
      <w:r w:rsidRPr="009B6B2A">
        <w:rPr>
          <w:rFonts w:asciiTheme="minorHAnsi" w:hAnsiTheme="minorHAnsi" w:cstheme="minorHAnsi"/>
          <w:color w:val="000000"/>
          <w:szCs w:val="24"/>
          <w:lang w:eastAsia="zh-CN"/>
        </w:rPr>
        <w:br w:type="page"/>
      </w:r>
    </w:p>
    <w:p w:rsidR="00C755B1" w:rsidRPr="009B6B2A" w:rsidRDefault="00C755B1" w:rsidP="000C73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Cs w:val="24"/>
          <w:lang w:eastAsia="zh-CN"/>
        </w:rPr>
      </w:pPr>
    </w:p>
    <w:p w:rsidR="00D43B01" w:rsidRPr="009B6B2A" w:rsidRDefault="00D43B01">
      <w:pPr>
        <w:sectPr w:rsidR="00D43B01" w:rsidRPr="009B6B2A" w:rsidSect="00A70E95">
          <w:headerReference w:type="default" r:id="rId9"/>
          <w:footerReference w:type="first" r:id="rId10"/>
          <w:type w:val="continuous"/>
          <w:pgSz w:w="11913" w:h="16834"/>
          <w:pgMar w:top="1418" w:right="1134" w:bottom="1418" w:left="1134" w:header="720" w:footer="720" w:gutter="0"/>
          <w:paperSrc w:first="15" w:other="15"/>
          <w:cols w:space="720"/>
          <w:titlePg/>
        </w:sectPr>
      </w:pPr>
    </w:p>
    <w:p w:rsidR="00D43B01" w:rsidRPr="009B6B2A" w:rsidRDefault="00D43B01" w:rsidP="001901C0">
      <w:pPr>
        <w:keepNext/>
        <w:keepLines/>
        <w:spacing w:after="220" w:line="430" w:lineRule="exact"/>
        <w:ind w:left="20"/>
      </w:pPr>
      <w:bookmarkStart w:id="8" w:name="bookmark0"/>
      <w:r w:rsidRPr="009B6B2A">
        <w:rPr>
          <w:rStyle w:val="Heading10"/>
          <w:lang w:val="es-ES_tradnl"/>
        </w:rPr>
        <w:t xml:space="preserve">Dr. </w:t>
      </w:r>
      <w:proofErr w:type="spellStart"/>
      <w:r w:rsidRPr="009B6B2A">
        <w:rPr>
          <w:rStyle w:val="Heading10"/>
          <w:lang w:val="es-ES_tradnl"/>
        </w:rPr>
        <w:t>Mindaugas</w:t>
      </w:r>
      <w:proofErr w:type="spellEnd"/>
      <w:r w:rsidRPr="009B6B2A">
        <w:rPr>
          <w:rStyle w:val="Heading10"/>
          <w:lang w:val="es-ES_tradnl"/>
        </w:rPr>
        <w:t xml:space="preserve"> </w:t>
      </w:r>
      <w:proofErr w:type="spellStart"/>
      <w:r w:rsidRPr="009B6B2A">
        <w:rPr>
          <w:rFonts w:asciiTheme="minorHAnsi" w:hAnsiTheme="minorHAnsi"/>
          <w:b/>
          <w:sz w:val="44"/>
          <w:szCs w:val="44"/>
        </w:rPr>
        <w:t>Ž</w:t>
      </w:r>
      <w:r w:rsidRPr="009B6B2A">
        <w:rPr>
          <w:rStyle w:val="Heading10"/>
          <w:lang w:val="es-ES_tradnl"/>
        </w:rPr>
        <w:t>ilinskas</w:t>
      </w:r>
      <w:bookmarkEnd w:id="8"/>
      <w:proofErr w:type="spellEnd"/>
    </w:p>
    <w:p w:rsidR="00D43B01" w:rsidRPr="009B6B2A" w:rsidRDefault="00D43B01" w:rsidP="001901C0">
      <w:pPr>
        <w:keepNext/>
        <w:keepLines/>
        <w:spacing w:before="0" w:after="70" w:line="280" w:lineRule="exact"/>
        <w:ind w:left="20"/>
      </w:pPr>
      <w:r w:rsidRPr="009B6B2A">
        <w:rPr>
          <w:noProof/>
          <w:lang w:val="en-US" w:eastAsia="zh-CN"/>
        </w:rPr>
        <w:drawing>
          <wp:anchor distT="0" distB="0" distL="63500" distR="63500" simplePos="0" relativeHeight="251659264" behindDoc="1" locked="0" layoutInCell="1" allowOverlap="1" wp14:anchorId="0E0051FA" wp14:editId="3D558B88">
            <wp:simplePos x="0" y="0"/>
            <wp:positionH relativeFrom="margin">
              <wp:posOffset>3435350</wp:posOffset>
            </wp:positionH>
            <wp:positionV relativeFrom="margin">
              <wp:posOffset>121285</wp:posOffset>
            </wp:positionV>
            <wp:extent cx="1298575" cy="1664335"/>
            <wp:effectExtent l="0" t="0" r="0" b="0"/>
            <wp:wrapTight wrapText="bothSides">
              <wp:wrapPolygon edited="0">
                <wp:start x="0" y="0"/>
                <wp:lineTo x="0" y="21262"/>
                <wp:lineTo x="21230" y="21262"/>
                <wp:lineTo x="21230" y="0"/>
                <wp:lineTo x="0" y="0"/>
              </wp:wrapPolygon>
            </wp:wrapTight>
            <wp:docPr id="7" name="Picture 7" descr="Y:\OCR_SERVER\OU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CR_SERVER\OUT\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1664335"/>
                    </a:xfrm>
                    <a:prstGeom prst="rect">
                      <a:avLst/>
                    </a:prstGeom>
                    <a:noFill/>
                  </pic:spPr>
                </pic:pic>
              </a:graphicData>
            </a:graphic>
            <wp14:sizeRelH relativeFrom="page">
              <wp14:pctWidth>0</wp14:pctWidth>
            </wp14:sizeRelH>
            <wp14:sizeRelV relativeFrom="page">
              <wp14:pctHeight>0</wp14:pctHeight>
            </wp14:sizeRelV>
          </wp:anchor>
        </w:drawing>
      </w:r>
      <w:bookmarkStart w:id="9" w:name="bookmark1"/>
      <w:r w:rsidRPr="009B6B2A">
        <w:rPr>
          <w:rStyle w:val="Heading20"/>
          <w:lang w:val="es-ES_tradnl"/>
        </w:rPr>
        <w:t xml:space="preserve">Candidato de Lituania </w:t>
      </w:r>
      <w:bookmarkEnd w:id="9"/>
      <w:r w:rsidRPr="009B6B2A">
        <w:rPr>
          <w:rStyle w:val="Heading20"/>
          <w:lang w:val="es-ES_tradnl"/>
        </w:rPr>
        <w:t>para el puesto</w:t>
      </w:r>
    </w:p>
    <w:p w:rsidR="006002DD" w:rsidRPr="009B6B2A" w:rsidRDefault="00D43B01" w:rsidP="006002DD">
      <w:pPr>
        <w:keepNext/>
        <w:keepLines/>
        <w:spacing w:before="0" w:after="70" w:line="280" w:lineRule="exact"/>
        <w:ind w:left="20"/>
        <w:rPr>
          <w:rStyle w:val="Heading20"/>
          <w:sz w:val="26"/>
          <w:szCs w:val="26"/>
          <w:lang w:val="es-ES_tradnl"/>
        </w:rPr>
      </w:pPr>
      <w:bookmarkStart w:id="10" w:name="bookmark2"/>
      <w:proofErr w:type="gramStart"/>
      <w:r w:rsidRPr="009B6B2A">
        <w:rPr>
          <w:rStyle w:val="Heading20"/>
          <w:lang w:val="es-ES_tradnl"/>
        </w:rPr>
        <w:t>de</w:t>
      </w:r>
      <w:proofErr w:type="gramEnd"/>
      <w:r w:rsidRPr="009B6B2A">
        <w:rPr>
          <w:rStyle w:val="Heading20"/>
          <w:lang w:val="es-ES_tradnl"/>
        </w:rPr>
        <w:t xml:space="preserve"> Director </w:t>
      </w:r>
      <w:bookmarkEnd w:id="10"/>
      <w:r w:rsidRPr="009B6B2A">
        <w:rPr>
          <w:rStyle w:val="Heading20"/>
          <w:lang w:val="es-ES_tradnl"/>
        </w:rPr>
        <w:t>de la</w:t>
      </w:r>
      <w:r w:rsidR="006002DD" w:rsidRPr="009B6B2A">
        <w:rPr>
          <w:rStyle w:val="Heading20"/>
          <w:lang w:val="es-ES_tradnl"/>
        </w:rPr>
        <w:t xml:space="preserve"> </w:t>
      </w:r>
      <w:bookmarkStart w:id="11" w:name="bookmark3"/>
      <w:r w:rsidRPr="009B6B2A">
        <w:rPr>
          <w:rStyle w:val="Heading20"/>
          <w:sz w:val="26"/>
          <w:szCs w:val="26"/>
          <w:lang w:val="es-ES_tradnl"/>
        </w:rPr>
        <w:t xml:space="preserve">Oficina de </w:t>
      </w:r>
    </w:p>
    <w:p w:rsidR="006002DD" w:rsidRPr="009B6B2A" w:rsidRDefault="00D43B01" w:rsidP="006002DD">
      <w:pPr>
        <w:keepNext/>
        <w:keepLines/>
        <w:spacing w:before="0" w:after="70" w:line="280" w:lineRule="exact"/>
        <w:ind w:left="20"/>
        <w:rPr>
          <w:sz w:val="26"/>
          <w:szCs w:val="26"/>
        </w:rPr>
      </w:pPr>
      <w:r w:rsidRPr="009B6B2A">
        <w:rPr>
          <w:rStyle w:val="Heading20"/>
          <w:sz w:val="26"/>
          <w:szCs w:val="26"/>
          <w:lang w:val="es-ES_tradnl"/>
        </w:rPr>
        <w:t>Radiocomunicaciones de la UIT</w:t>
      </w:r>
      <w:bookmarkStart w:id="12" w:name="bookmark4"/>
      <w:bookmarkEnd w:id="11"/>
    </w:p>
    <w:p w:rsidR="00D43B01" w:rsidRPr="009B6B2A" w:rsidRDefault="00D43B01" w:rsidP="006002DD">
      <w:pPr>
        <w:tabs>
          <w:tab w:val="clear" w:pos="567"/>
          <w:tab w:val="clear" w:pos="1134"/>
          <w:tab w:val="clear" w:pos="1701"/>
          <w:tab w:val="clear" w:pos="2268"/>
          <w:tab w:val="clear" w:pos="2835"/>
          <w:tab w:val="left" w:pos="794"/>
          <w:tab w:val="left" w:pos="1191"/>
          <w:tab w:val="left" w:pos="1588"/>
          <w:tab w:val="left" w:pos="1985"/>
        </w:tabs>
        <w:spacing w:before="600"/>
        <w:rPr>
          <w:b/>
          <w:bCs/>
          <w:sz w:val="26"/>
          <w:szCs w:val="26"/>
        </w:rPr>
      </w:pPr>
      <w:r w:rsidRPr="009B6B2A">
        <w:rPr>
          <w:b/>
          <w:bCs/>
          <w:sz w:val="26"/>
          <w:szCs w:val="26"/>
        </w:rPr>
        <w:t xml:space="preserve">Unión Internacional de Telecomunicaciones </w:t>
      </w:r>
      <w:r w:rsidR="006002DD" w:rsidRPr="009B6B2A">
        <w:rPr>
          <w:b/>
          <w:bCs/>
          <w:sz w:val="26"/>
          <w:szCs w:val="26"/>
        </w:rPr>
        <w:t>(UI</w:t>
      </w:r>
      <w:r w:rsidRPr="009B6B2A">
        <w:rPr>
          <w:b/>
          <w:bCs/>
          <w:sz w:val="26"/>
          <w:szCs w:val="26"/>
        </w:rPr>
        <w:t>T)</w:t>
      </w:r>
      <w:bookmarkEnd w:id="12"/>
    </w:p>
    <w:p w:rsidR="008C2E13" w:rsidRPr="009B6B2A" w:rsidRDefault="00D43B01" w:rsidP="006002DD">
      <w:pPr>
        <w:tabs>
          <w:tab w:val="clear" w:pos="567"/>
          <w:tab w:val="clear" w:pos="1134"/>
          <w:tab w:val="clear" w:pos="1701"/>
          <w:tab w:val="clear" w:pos="2268"/>
          <w:tab w:val="clear" w:pos="2835"/>
          <w:tab w:val="left" w:pos="794"/>
          <w:tab w:val="left" w:pos="1191"/>
          <w:tab w:val="left" w:pos="1588"/>
          <w:tab w:val="left" w:pos="1985"/>
        </w:tabs>
        <w:spacing w:before="0"/>
        <w:rPr>
          <w:sz w:val="28"/>
          <w:szCs w:val="28"/>
        </w:rPr>
      </w:pPr>
      <w:bookmarkStart w:id="13" w:name="bookmark5"/>
      <w:r w:rsidRPr="009B6B2A">
        <w:rPr>
          <w:sz w:val="28"/>
          <w:szCs w:val="28"/>
        </w:rPr>
        <w:t>Conferencia de Plenipotenciarios 2018</w:t>
      </w:r>
      <w:bookmarkEnd w:id="13"/>
    </w:p>
    <w:p w:rsidR="008C2E13" w:rsidRPr="009B6B2A" w:rsidRDefault="00BC73DD" w:rsidP="006002DD">
      <w:pPr>
        <w:tabs>
          <w:tab w:val="clear" w:pos="567"/>
          <w:tab w:val="clear" w:pos="1134"/>
          <w:tab w:val="clear" w:pos="1701"/>
          <w:tab w:val="clear" w:pos="2268"/>
          <w:tab w:val="clear" w:pos="2835"/>
          <w:tab w:val="left" w:pos="794"/>
          <w:tab w:val="left" w:pos="1191"/>
          <w:tab w:val="left" w:pos="1588"/>
          <w:tab w:val="left" w:pos="1985"/>
        </w:tabs>
        <w:spacing w:before="0"/>
        <w:rPr>
          <w:rStyle w:val="Bodytext4"/>
          <w:lang w:val="es-ES_tradnl"/>
        </w:rPr>
      </w:pPr>
      <w:r>
        <w:rPr>
          <w:sz w:val="28"/>
          <w:szCs w:val="28"/>
        </w:rPr>
        <w:pict>
          <v:rect id="_x0000_i1025" style="width:0;height:1.5pt" o:hralign="center" o:hrstd="t" o:hr="t" fillcolor="#a0a0a0" stroked="f"/>
        </w:pict>
      </w:r>
    </w:p>
    <w:p w:rsidR="00D43B01" w:rsidRPr="009B6B2A" w:rsidRDefault="00D43B01" w:rsidP="008C2E13">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sz w:val="22"/>
          <w:szCs w:val="22"/>
        </w:rPr>
      </w:pPr>
      <w:r w:rsidRPr="009B6B2A">
        <w:rPr>
          <w:sz w:val="22"/>
          <w:szCs w:val="22"/>
        </w:rPr>
        <w:t xml:space="preserve">Lituania, como Estado Miembro que se implica en las actividades dela UIT, está dispuesto a seguir contribuyendo a la UIT con lo mejor de su experiencia. En nombre de la República de Lituania, deseamos solicitar su apoyo para el Dr. </w:t>
      </w:r>
      <w:proofErr w:type="spellStart"/>
      <w:r w:rsidRPr="009B6B2A">
        <w:rPr>
          <w:sz w:val="22"/>
          <w:szCs w:val="22"/>
        </w:rPr>
        <w:t>Mindaugas</w:t>
      </w:r>
      <w:proofErr w:type="spellEnd"/>
      <w:r w:rsidRPr="009B6B2A">
        <w:rPr>
          <w:sz w:val="22"/>
          <w:szCs w:val="22"/>
        </w:rPr>
        <w:t xml:space="preserve"> </w:t>
      </w:r>
      <w:proofErr w:type="spellStart"/>
      <w:r w:rsidRPr="009B6B2A">
        <w:rPr>
          <w:sz w:val="22"/>
          <w:szCs w:val="22"/>
        </w:rPr>
        <w:t>Žilinskas</w:t>
      </w:r>
      <w:proofErr w:type="spellEnd"/>
      <w:r w:rsidRPr="009B6B2A">
        <w:rPr>
          <w:sz w:val="22"/>
          <w:szCs w:val="22"/>
        </w:rPr>
        <w:t xml:space="preserve">, el candidato para el puesto de Director de la </w:t>
      </w:r>
      <w:r w:rsidR="008C2E13" w:rsidRPr="009B6B2A">
        <w:rPr>
          <w:sz w:val="22"/>
          <w:szCs w:val="22"/>
        </w:rPr>
        <w:t>Oficina de Radiocomunicaciones.</w:t>
      </w:r>
    </w:p>
    <w:p w:rsidR="00D43B01" w:rsidRPr="009B6B2A" w:rsidRDefault="00D43B01" w:rsidP="008C2E13">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sz w:val="22"/>
          <w:szCs w:val="22"/>
        </w:rPr>
      </w:pPr>
      <w:r w:rsidRPr="009B6B2A">
        <w:rPr>
          <w:sz w:val="22"/>
          <w:szCs w:val="22"/>
        </w:rPr>
        <w:t xml:space="preserve">El Dr. </w:t>
      </w:r>
      <w:proofErr w:type="spellStart"/>
      <w:r w:rsidRPr="009B6B2A">
        <w:rPr>
          <w:sz w:val="22"/>
          <w:szCs w:val="22"/>
        </w:rPr>
        <w:t>Mindaugas</w:t>
      </w:r>
      <w:proofErr w:type="spellEnd"/>
      <w:r w:rsidRPr="009B6B2A">
        <w:rPr>
          <w:sz w:val="22"/>
          <w:szCs w:val="22"/>
        </w:rPr>
        <w:t xml:space="preserve"> </w:t>
      </w:r>
      <w:proofErr w:type="spellStart"/>
      <w:r w:rsidRPr="009B6B2A">
        <w:rPr>
          <w:sz w:val="22"/>
          <w:szCs w:val="22"/>
        </w:rPr>
        <w:t>Žilinskas</w:t>
      </w:r>
      <w:proofErr w:type="spellEnd"/>
      <w:r w:rsidRPr="009B6B2A">
        <w:rPr>
          <w:sz w:val="22"/>
          <w:szCs w:val="22"/>
        </w:rPr>
        <w:t xml:space="preserve"> es conocido por su activa participación en conferencias de la UIT, como las Conferencias Mundiales de Radiocomunicaciones, las Conferencias de Plenipotenciarios y las Conferencias Regionales de Radiocomunicaciones (CRR). Es un experto competente y comprometido con grandes aptitudes de liderazgo y un profundo conocimiento de las cuestiones relacionadas con el espectro radioeléctrico. Durante las Conferencias de Plenipotenciarios fue elegido para la Junta del Reglamento de Radiocomunicaciones de la UIT (RRB), y desarrolló dos mandatos como miembro de la RRB, siendo elegido Vicepresidente de la RRB en dos oportunidades, y un mandato como Presidente de la RRB.</w:t>
      </w:r>
    </w:p>
    <w:p w:rsidR="00D43B01" w:rsidRPr="009B6B2A" w:rsidRDefault="00D43B01" w:rsidP="008C2E13">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sz w:val="22"/>
          <w:szCs w:val="22"/>
        </w:rPr>
      </w:pPr>
      <w:r w:rsidRPr="009B6B2A">
        <w:rPr>
          <w:sz w:val="22"/>
          <w:szCs w:val="22"/>
        </w:rPr>
        <w:t>Ocupando puestos ejecutivos en el Organismo Regulador de las Comunicacione</w:t>
      </w:r>
      <w:r w:rsidR="008C2E13" w:rsidRPr="009B6B2A">
        <w:rPr>
          <w:sz w:val="22"/>
          <w:szCs w:val="22"/>
        </w:rPr>
        <w:t>s de la República de Lituania –</w:t>
      </w:r>
      <w:r w:rsidRPr="009B6B2A">
        <w:rPr>
          <w:sz w:val="22"/>
          <w:szCs w:val="22"/>
        </w:rPr>
        <w:t>desde 2001 como Director del Departamento de Radiocomunicaciones y, desde</w:t>
      </w:r>
      <w:r w:rsidR="008C2E13" w:rsidRPr="009B6B2A">
        <w:rPr>
          <w:sz w:val="22"/>
          <w:szCs w:val="22"/>
        </w:rPr>
        <w:t xml:space="preserve"> 2015 como Vicedirector General</w:t>
      </w:r>
      <w:r w:rsidRPr="009B6B2A">
        <w:rPr>
          <w:sz w:val="22"/>
          <w:szCs w:val="22"/>
        </w:rPr>
        <w:t xml:space="preserve">– el Dr. </w:t>
      </w:r>
      <w:proofErr w:type="spellStart"/>
      <w:r w:rsidRPr="009B6B2A">
        <w:rPr>
          <w:sz w:val="22"/>
          <w:szCs w:val="22"/>
        </w:rPr>
        <w:t>Mindaugas</w:t>
      </w:r>
      <w:proofErr w:type="spellEnd"/>
      <w:r w:rsidRPr="009B6B2A">
        <w:rPr>
          <w:sz w:val="22"/>
          <w:szCs w:val="22"/>
        </w:rPr>
        <w:t xml:space="preserve"> </w:t>
      </w:r>
      <w:proofErr w:type="spellStart"/>
      <w:r w:rsidRPr="009B6B2A">
        <w:rPr>
          <w:sz w:val="22"/>
          <w:szCs w:val="22"/>
        </w:rPr>
        <w:t>Žilinskas</w:t>
      </w:r>
      <w:proofErr w:type="spellEnd"/>
      <w:r w:rsidRPr="009B6B2A">
        <w:rPr>
          <w:sz w:val="22"/>
          <w:szCs w:val="22"/>
        </w:rPr>
        <w:t xml:space="preserve"> tiene profundos conocimientos prácticos de las cuestiones internacionales ligadas a la planificación y coordinación del espectro radioeléctrico. Apoyándose en una sólida experiencia académica y en actividades de investigación científica, sus conocimientos especializados serían indispensables para el futuro desarrollo de la gestión de frecuencias radioeléctricas al más alto nivel internacional.</w:t>
      </w:r>
    </w:p>
    <w:p w:rsidR="00D43B01" w:rsidRPr="009B6B2A" w:rsidRDefault="00D43B01" w:rsidP="008C2E13">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sz w:val="22"/>
          <w:szCs w:val="22"/>
        </w:rPr>
      </w:pPr>
      <w:r w:rsidRPr="009B6B2A">
        <w:rPr>
          <w:rFonts w:asciiTheme="minorHAnsi" w:hAnsiTheme="minorHAnsi"/>
          <w:sz w:val="22"/>
          <w:szCs w:val="22"/>
        </w:rPr>
        <w:t xml:space="preserve">La experiencia docente y los conocimientos prácticos en el campo de las radiocomunicaciones adquiridos por el Dr. M. </w:t>
      </w:r>
      <w:proofErr w:type="spellStart"/>
      <w:r w:rsidRPr="009B6B2A">
        <w:rPr>
          <w:rFonts w:asciiTheme="minorHAnsi" w:hAnsiTheme="minorHAnsi"/>
          <w:sz w:val="22"/>
          <w:szCs w:val="22"/>
        </w:rPr>
        <w:t>Žilinskas</w:t>
      </w:r>
      <w:proofErr w:type="spellEnd"/>
      <w:r w:rsidRPr="009B6B2A">
        <w:rPr>
          <w:rFonts w:asciiTheme="minorHAnsi" w:hAnsiTheme="minorHAnsi"/>
          <w:sz w:val="22"/>
          <w:szCs w:val="22"/>
        </w:rPr>
        <w:t xml:space="preserve"> a lo largo de más de 25 años garantizan la capacidad del candidato para fomentar:</w:t>
      </w:r>
    </w:p>
    <w:p w:rsidR="00D43B01" w:rsidRPr="009B6B2A" w:rsidRDefault="001E328D" w:rsidP="008C2E13">
      <w:pPr>
        <w:pStyle w:val="enumlev1"/>
        <w:rPr>
          <w:sz w:val="22"/>
          <w:szCs w:val="22"/>
        </w:rPr>
      </w:pPr>
      <w:r w:rsidRPr="009B6B2A">
        <w:rPr>
          <w:sz w:val="22"/>
          <w:szCs w:val="22"/>
        </w:rPr>
        <w:t>•</w:t>
      </w:r>
      <w:r w:rsidRPr="009B6B2A">
        <w:rPr>
          <w:sz w:val="22"/>
          <w:szCs w:val="22"/>
        </w:rPr>
        <w:tab/>
      </w:r>
      <w:r w:rsidR="00D43B01" w:rsidRPr="009B6B2A">
        <w:rPr>
          <w:sz w:val="22"/>
          <w:szCs w:val="22"/>
        </w:rPr>
        <w:t>Los conocimientos técnicos especializados para responder a las necesid</w:t>
      </w:r>
      <w:r w:rsidR="006002DD" w:rsidRPr="009B6B2A">
        <w:rPr>
          <w:sz w:val="22"/>
          <w:szCs w:val="22"/>
        </w:rPr>
        <w:t>ades de la comunidad de la </w:t>
      </w:r>
      <w:r w:rsidR="008C2E13" w:rsidRPr="009B6B2A">
        <w:rPr>
          <w:sz w:val="22"/>
          <w:szCs w:val="22"/>
        </w:rPr>
        <w:t>UIT;</w:t>
      </w:r>
    </w:p>
    <w:p w:rsidR="00D43B01" w:rsidRPr="009B6B2A" w:rsidRDefault="008C2E13" w:rsidP="008C2E13">
      <w:pPr>
        <w:pStyle w:val="enumlev1"/>
        <w:rPr>
          <w:sz w:val="22"/>
          <w:szCs w:val="22"/>
        </w:rPr>
      </w:pPr>
      <w:r w:rsidRPr="009B6B2A">
        <w:rPr>
          <w:sz w:val="22"/>
          <w:szCs w:val="22"/>
        </w:rPr>
        <w:t>•</w:t>
      </w:r>
      <w:r w:rsidRPr="009B6B2A">
        <w:rPr>
          <w:sz w:val="22"/>
          <w:szCs w:val="22"/>
        </w:rPr>
        <w:tab/>
      </w:r>
      <w:r w:rsidR="00D43B01" w:rsidRPr="009B6B2A">
        <w:rPr>
          <w:sz w:val="22"/>
          <w:szCs w:val="22"/>
        </w:rPr>
        <w:t>Una cultura de colaboración y cooperac</w:t>
      </w:r>
      <w:r w:rsidRPr="009B6B2A">
        <w:rPr>
          <w:sz w:val="22"/>
          <w:szCs w:val="22"/>
        </w:rPr>
        <w:t>ión entre los Estados Miembros;</w:t>
      </w:r>
    </w:p>
    <w:p w:rsidR="00D43B01" w:rsidRPr="009B6B2A" w:rsidRDefault="008C2E13" w:rsidP="008C2E13">
      <w:pPr>
        <w:pStyle w:val="enumlev1"/>
        <w:rPr>
          <w:sz w:val="22"/>
          <w:szCs w:val="22"/>
        </w:rPr>
      </w:pPr>
      <w:r w:rsidRPr="009B6B2A">
        <w:rPr>
          <w:sz w:val="22"/>
          <w:szCs w:val="22"/>
        </w:rPr>
        <w:t>•</w:t>
      </w:r>
      <w:r w:rsidRPr="009B6B2A">
        <w:rPr>
          <w:sz w:val="22"/>
          <w:szCs w:val="22"/>
        </w:rPr>
        <w:tab/>
      </w:r>
      <w:r w:rsidR="00D43B01" w:rsidRPr="009B6B2A">
        <w:rPr>
          <w:sz w:val="22"/>
          <w:szCs w:val="22"/>
        </w:rPr>
        <w:t>Una gestión impa</w:t>
      </w:r>
      <w:r w:rsidRPr="009B6B2A">
        <w:rPr>
          <w:sz w:val="22"/>
          <w:szCs w:val="22"/>
        </w:rPr>
        <w:t>rcial y transparente del UIT-R.</w:t>
      </w:r>
    </w:p>
    <w:p w:rsidR="00D43B01" w:rsidRPr="009B6B2A" w:rsidRDefault="00D43B01" w:rsidP="008C2E13">
      <w:pPr>
        <w:tabs>
          <w:tab w:val="clear" w:pos="567"/>
          <w:tab w:val="clear" w:pos="1134"/>
          <w:tab w:val="clear" w:pos="1701"/>
          <w:tab w:val="clear" w:pos="2268"/>
          <w:tab w:val="clear" w:pos="2835"/>
          <w:tab w:val="left" w:pos="794"/>
          <w:tab w:val="left" w:pos="1191"/>
          <w:tab w:val="left" w:pos="1588"/>
          <w:tab w:val="left" w:pos="1985"/>
        </w:tabs>
        <w:rPr>
          <w:sz w:val="22"/>
          <w:szCs w:val="22"/>
        </w:rPr>
      </w:pPr>
      <w:r w:rsidRPr="009B6B2A">
        <w:rPr>
          <w:sz w:val="22"/>
          <w:szCs w:val="22"/>
        </w:rPr>
        <w:t>Lituania confía francamente en el fuerte liderazgo y la experiencia de los funcionarios de la UIT, y</w:t>
      </w:r>
      <w:r w:rsidR="006002DD" w:rsidRPr="009B6B2A">
        <w:rPr>
          <w:sz w:val="22"/>
          <w:szCs w:val="22"/>
        </w:rPr>
        <w:t xml:space="preserve"> </w:t>
      </w:r>
      <w:proofErr w:type="spellStart"/>
      <w:r w:rsidR="006002DD" w:rsidRPr="009B6B2A">
        <w:rPr>
          <w:sz w:val="22"/>
          <w:szCs w:val="22"/>
        </w:rPr>
        <w:t>Mindau</w:t>
      </w:r>
      <w:r w:rsidRPr="009B6B2A">
        <w:rPr>
          <w:sz w:val="22"/>
          <w:szCs w:val="22"/>
        </w:rPr>
        <w:t>gas</w:t>
      </w:r>
      <w:proofErr w:type="spellEnd"/>
      <w:r w:rsidRPr="009B6B2A">
        <w:rPr>
          <w:sz w:val="22"/>
          <w:szCs w:val="22"/>
        </w:rPr>
        <w:t xml:space="preserve"> </w:t>
      </w:r>
      <w:proofErr w:type="spellStart"/>
      <w:r w:rsidRPr="009B6B2A">
        <w:rPr>
          <w:sz w:val="22"/>
          <w:szCs w:val="22"/>
        </w:rPr>
        <w:t>Žilinskas</w:t>
      </w:r>
      <w:proofErr w:type="spellEnd"/>
      <w:r w:rsidRPr="009B6B2A">
        <w:rPr>
          <w:sz w:val="22"/>
          <w:szCs w:val="22"/>
        </w:rPr>
        <w:t>, candidato de Lituania para el puesto de Director de la Oficina de Radiocomunicaciones, está dispuesto a ofrecer dichas cualidades a la UIT.</w:t>
      </w:r>
    </w:p>
    <w:p w:rsidR="00D43B01" w:rsidRPr="009B6B2A" w:rsidRDefault="00D43B01" w:rsidP="008C2E13">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sz w:val="22"/>
          <w:szCs w:val="22"/>
        </w:rPr>
      </w:pPr>
      <w:r w:rsidRPr="009B6B2A">
        <w:rPr>
          <w:sz w:val="22"/>
          <w:szCs w:val="22"/>
        </w:rPr>
        <w:t>Atentamente,</w:t>
      </w:r>
    </w:p>
    <w:p w:rsidR="00D43B01" w:rsidRPr="009B6B2A" w:rsidRDefault="00D43B01" w:rsidP="006002DD">
      <w:pPr>
        <w:tabs>
          <w:tab w:val="clear" w:pos="567"/>
          <w:tab w:val="clear" w:pos="1134"/>
          <w:tab w:val="clear" w:pos="1701"/>
          <w:tab w:val="clear" w:pos="2268"/>
          <w:tab w:val="clear" w:pos="2835"/>
          <w:tab w:val="left" w:pos="794"/>
          <w:tab w:val="left" w:pos="1191"/>
          <w:tab w:val="left" w:pos="1588"/>
          <w:tab w:val="left" w:pos="1985"/>
        </w:tabs>
        <w:spacing w:before="360"/>
        <w:rPr>
          <w:sz w:val="22"/>
          <w:szCs w:val="22"/>
        </w:rPr>
      </w:pPr>
      <w:proofErr w:type="spellStart"/>
      <w:r w:rsidRPr="009B6B2A">
        <w:rPr>
          <w:rFonts w:asciiTheme="minorHAnsi" w:hAnsiTheme="minorHAnsi"/>
          <w:b/>
          <w:bCs/>
          <w:sz w:val="22"/>
          <w:szCs w:val="22"/>
        </w:rPr>
        <w:t>Rokas</w:t>
      </w:r>
      <w:proofErr w:type="spellEnd"/>
      <w:r w:rsidRPr="009B6B2A">
        <w:rPr>
          <w:rFonts w:asciiTheme="minorHAnsi" w:hAnsiTheme="minorHAnsi"/>
          <w:b/>
          <w:bCs/>
          <w:sz w:val="22"/>
          <w:szCs w:val="22"/>
        </w:rPr>
        <w:t xml:space="preserve"> MASIULIS</w:t>
      </w:r>
      <w:r w:rsidR="008C2E13" w:rsidRPr="009B6B2A">
        <w:rPr>
          <w:rFonts w:asciiTheme="minorHAnsi" w:hAnsiTheme="minorHAnsi"/>
          <w:b/>
          <w:bCs/>
          <w:sz w:val="22"/>
          <w:szCs w:val="22"/>
        </w:rPr>
        <w:br/>
      </w:r>
      <w:r w:rsidRPr="009B6B2A">
        <w:rPr>
          <w:sz w:val="22"/>
          <w:szCs w:val="22"/>
        </w:rPr>
        <w:t>Ministro de Transporte y Comunicaciones</w:t>
      </w:r>
    </w:p>
    <w:p w:rsidR="00D43B01" w:rsidRPr="009B6B2A" w:rsidRDefault="00D43B01" w:rsidP="009B6B2A">
      <w:pPr>
        <w:tabs>
          <w:tab w:val="clear" w:pos="567"/>
          <w:tab w:val="clear" w:pos="1134"/>
          <w:tab w:val="clear" w:pos="1701"/>
          <w:tab w:val="clear" w:pos="2268"/>
          <w:tab w:val="clear" w:pos="2835"/>
          <w:tab w:val="left" w:pos="794"/>
          <w:tab w:val="left" w:pos="1191"/>
          <w:tab w:val="left" w:pos="1588"/>
          <w:tab w:val="left" w:pos="1985"/>
        </w:tabs>
        <w:spacing w:before="360"/>
        <w:rPr>
          <w:rFonts w:asciiTheme="minorHAnsi" w:hAnsiTheme="minorHAnsi"/>
          <w:sz w:val="22"/>
          <w:szCs w:val="22"/>
        </w:rPr>
      </w:pPr>
      <w:proofErr w:type="spellStart"/>
      <w:r w:rsidRPr="009B6B2A">
        <w:rPr>
          <w:rFonts w:asciiTheme="minorHAnsi" w:hAnsiTheme="minorHAnsi"/>
          <w:b/>
          <w:bCs/>
          <w:sz w:val="22"/>
          <w:szCs w:val="22"/>
        </w:rPr>
        <w:t>Feliksas</w:t>
      </w:r>
      <w:proofErr w:type="spellEnd"/>
      <w:r w:rsidRPr="009B6B2A">
        <w:rPr>
          <w:rFonts w:asciiTheme="minorHAnsi" w:hAnsiTheme="minorHAnsi"/>
          <w:b/>
          <w:bCs/>
          <w:sz w:val="22"/>
          <w:szCs w:val="22"/>
        </w:rPr>
        <w:t xml:space="preserve"> </w:t>
      </w:r>
      <w:r w:rsidR="008C2E13" w:rsidRPr="009B6B2A">
        <w:rPr>
          <w:rFonts w:asciiTheme="minorHAnsi" w:hAnsiTheme="minorHAnsi"/>
          <w:b/>
          <w:bCs/>
          <w:sz w:val="22"/>
          <w:szCs w:val="22"/>
        </w:rPr>
        <w:t>DOBROVOLSKIS</w:t>
      </w:r>
      <w:r w:rsidR="008C2E13" w:rsidRPr="009B6B2A">
        <w:rPr>
          <w:rFonts w:asciiTheme="minorHAnsi" w:hAnsiTheme="minorHAnsi"/>
          <w:b/>
          <w:bCs/>
          <w:sz w:val="22"/>
          <w:szCs w:val="22"/>
        </w:rPr>
        <w:br/>
      </w:r>
      <w:r w:rsidRPr="009B6B2A">
        <w:rPr>
          <w:sz w:val="22"/>
          <w:szCs w:val="22"/>
        </w:rPr>
        <w:t>Director del Organismo Regulador de las Comunicaciones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
        <w:gridCol w:w="7218"/>
      </w:tblGrid>
      <w:tr w:rsidR="00D43B01" w:rsidRPr="009B6B2A" w:rsidTr="00CA40BD">
        <w:tc>
          <w:tcPr>
            <w:tcW w:w="9628" w:type="dxa"/>
            <w:gridSpan w:val="3"/>
          </w:tcPr>
          <w:p w:rsidR="00D43B01" w:rsidRPr="009B6B2A" w:rsidRDefault="00D43B01" w:rsidP="00CA40BD">
            <w:pPr>
              <w:pStyle w:val="ECVNameField"/>
              <w:jc w:val="center"/>
              <w:rPr>
                <w:rFonts w:asciiTheme="minorHAnsi" w:hAnsiTheme="minorHAnsi" w:cs="Times New Roman"/>
                <w:b/>
                <w:color w:val="auto"/>
                <w:sz w:val="32"/>
                <w:szCs w:val="32"/>
                <w:lang w:val="es-ES_tradnl"/>
              </w:rPr>
            </w:pPr>
            <w:r w:rsidRPr="009B6B2A">
              <w:rPr>
                <w:rFonts w:asciiTheme="minorHAnsi" w:hAnsiTheme="minorHAnsi" w:cs="Times New Roman"/>
                <w:b/>
                <w:color w:val="auto"/>
                <w:sz w:val="32"/>
                <w:szCs w:val="32"/>
                <w:lang w:val="es-ES_tradnl"/>
              </w:rPr>
              <w:t>CANDIDATO</w:t>
            </w:r>
            <w:r w:rsidRPr="009B6B2A">
              <w:rPr>
                <w:lang w:val="es-ES_tradnl"/>
              </w:rPr>
              <w:t xml:space="preserve"> </w:t>
            </w:r>
            <w:r w:rsidRPr="009B6B2A">
              <w:rPr>
                <w:rFonts w:asciiTheme="minorHAnsi" w:hAnsiTheme="minorHAnsi" w:cs="Times New Roman"/>
                <w:b/>
                <w:color w:val="auto"/>
                <w:sz w:val="32"/>
                <w:szCs w:val="32"/>
                <w:lang w:val="es-ES_tradnl"/>
              </w:rPr>
              <w:t xml:space="preserve">AL PUESTO DE </w:t>
            </w:r>
          </w:p>
          <w:p w:rsidR="00D43B01" w:rsidRPr="009B6B2A" w:rsidRDefault="00D43B01" w:rsidP="00CA40BD">
            <w:pPr>
              <w:pStyle w:val="ECVNameField"/>
              <w:spacing w:after="240"/>
              <w:jc w:val="center"/>
              <w:rPr>
                <w:rFonts w:asciiTheme="minorHAnsi" w:hAnsiTheme="minorHAnsi" w:cs="Times New Roman"/>
                <w:b/>
                <w:color w:val="auto"/>
                <w:sz w:val="32"/>
                <w:szCs w:val="32"/>
                <w:lang w:val="es-ES_tradnl"/>
              </w:rPr>
            </w:pPr>
            <w:r w:rsidRPr="009B6B2A">
              <w:rPr>
                <w:rFonts w:asciiTheme="minorHAnsi" w:hAnsiTheme="minorHAnsi" w:cs="Times New Roman"/>
                <w:b/>
                <w:color w:val="auto"/>
                <w:sz w:val="32"/>
                <w:szCs w:val="32"/>
                <w:lang w:val="es-ES_tradnl"/>
              </w:rPr>
              <w:t>DIRECTOR DE LA OFICINA DE RADIOCOMUNICACIONES</w:t>
            </w:r>
          </w:p>
          <w:p w:rsidR="00D43B01" w:rsidRPr="009B6B2A" w:rsidRDefault="00D43B01" w:rsidP="00CA40BD">
            <w:pPr>
              <w:pStyle w:val="ECVNameField"/>
              <w:rPr>
                <w:rFonts w:asciiTheme="minorHAnsi" w:hAnsiTheme="minorHAnsi" w:cs="Times New Roman"/>
                <w:b/>
                <w:color w:val="auto"/>
                <w:sz w:val="32"/>
                <w:szCs w:val="3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0"/>
              <w:gridCol w:w="5248"/>
            </w:tblGrid>
            <w:tr w:rsidR="00D43B01" w:rsidRPr="009B6B2A" w:rsidTr="00CA40BD">
              <w:tc>
                <w:tcPr>
                  <w:tcW w:w="2010" w:type="dxa"/>
                </w:tcPr>
                <w:p w:rsidR="00D43B01" w:rsidRPr="009B6B2A" w:rsidRDefault="00D43B01" w:rsidP="00CA40BD">
                  <w:pPr>
                    <w:pStyle w:val="ECVNameField"/>
                    <w:rPr>
                      <w:rFonts w:asciiTheme="minorHAnsi" w:hAnsiTheme="minorHAnsi" w:cs="Times New Roman"/>
                      <w:b/>
                      <w:sz w:val="32"/>
                      <w:szCs w:val="32"/>
                      <w:lang w:val="es-ES_tradnl"/>
                    </w:rPr>
                  </w:pPr>
                  <w:r w:rsidRPr="009B6B2A">
                    <w:rPr>
                      <w:rFonts w:asciiTheme="minorHAnsi" w:hAnsiTheme="minorHAnsi"/>
                      <w:noProof/>
                      <w:lang w:val="en-US" w:eastAsia="zh-CN" w:bidi="ar-SA"/>
                    </w:rPr>
                    <w:drawing>
                      <wp:inline distT="0" distB="0" distL="0" distR="0" wp14:anchorId="4555CC9C" wp14:editId="079758FD">
                        <wp:extent cx="1226820" cy="1782336"/>
                        <wp:effectExtent l="0" t="0" r="0" b="8890"/>
                        <wp:docPr id="4" name="Picture 4" descr="cid:image001.png@01D2EAAB.6C11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AAB.6C11D1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2061" cy="1833534"/>
                                </a:xfrm>
                                <a:prstGeom prst="rect">
                                  <a:avLst/>
                                </a:prstGeom>
                                <a:noFill/>
                                <a:ln>
                                  <a:noFill/>
                                </a:ln>
                              </pic:spPr>
                            </pic:pic>
                          </a:graphicData>
                        </a:graphic>
                      </wp:inline>
                    </w:drawing>
                  </w:r>
                </w:p>
              </w:tc>
              <w:tc>
                <w:tcPr>
                  <w:tcW w:w="5248" w:type="dxa"/>
                </w:tcPr>
                <w:p w:rsidR="00D43B01" w:rsidRPr="009B6B2A" w:rsidRDefault="00D43B01" w:rsidP="00CA40BD">
                  <w:pPr>
                    <w:pStyle w:val="ECVNameField"/>
                    <w:jc w:val="center"/>
                    <w:rPr>
                      <w:rFonts w:asciiTheme="minorHAnsi" w:hAnsiTheme="minorHAnsi" w:cs="Times New Roman"/>
                      <w:b/>
                      <w:color w:val="auto"/>
                      <w:sz w:val="32"/>
                      <w:szCs w:val="32"/>
                      <w:lang w:val="es-ES_tradnl"/>
                    </w:rPr>
                  </w:pPr>
                </w:p>
                <w:p w:rsidR="00D43B01" w:rsidRPr="009B6B2A" w:rsidRDefault="00D43B01" w:rsidP="00CA40BD">
                  <w:pPr>
                    <w:pStyle w:val="ECVNameField"/>
                    <w:jc w:val="center"/>
                    <w:rPr>
                      <w:rFonts w:asciiTheme="minorHAnsi" w:hAnsiTheme="minorHAnsi" w:cs="Times New Roman"/>
                      <w:b/>
                      <w:color w:val="auto"/>
                      <w:sz w:val="32"/>
                      <w:szCs w:val="32"/>
                      <w:lang w:val="es-ES_tradnl"/>
                    </w:rPr>
                  </w:pPr>
                  <w:r w:rsidRPr="009B6B2A">
                    <w:rPr>
                      <w:rFonts w:asciiTheme="minorHAnsi" w:hAnsiTheme="minorHAnsi" w:cs="Times New Roman"/>
                      <w:b/>
                      <w:color w:val="auto"/>
                      <w:sz w:val="32"/>
                      <w:szCs w:val="32"/>
                      <w:lang w:val="es-ES_tradnl"/>
                    </w:rPr>
                    <w:t>2019-2022</w:t>
                  </w:r>
                </w:p>
                <w:p w:rsidR="00D43B01" w:rsidRPr="009B6B2A" w:rsidRDefault="00D43B01" w:rsidP="00CA40BD">
                  <w:pPr>
                    <w:pStyle w:val="ECVNameField"/>
                    <w:jc w:val="center"/>
                    <w:rPr>
                      <w:rFonts w:asciiTheme="minorHAnsi" w:hAnsiTheme="minorHAnsi" w:cs="Times New Roman"/>
                      <w:b/>
                      <w:color w:val="auto"/>
                      <w:sz w:val="32"/>
                      <w:szCs w:val="32"/>
                      <w:lang w:val="es-ES_tradnl"/>
                    </w:rPr>
                  </w:pPr>
                </w:p>
                <w:p w:rsidR="00D43B01" w:rsidRPr="009B6B2A" w:rsidRDefault="00D43B01" w:rsidP="00CA40BD">
                  <w:pPr>
                    <w:pStyle w:val="ECVNameField"/>
                    <w:jc w:val="center"/>
                    <w:rPr>
                      <w:rFonts w:asciiTheme="minorHAnsi" w:hAnsiTheme="minorHAnsi" w:cs="Times New Roman"/>
                      <w:b/>
                      <w:color w:val="auto"/>
                      <w:sz w:val="32"/>
                      <w:szCs w:val="32"/>
                      <w:lang w:val="es-ES_tradnl"/>
                    </w:rPr>
                  </w:pPr>
                </w:p>
                <w:p w:rsidR="00D43B01" w:rsidRPr="009B6B2A" w:rsidRDefault="00D43B01" w:rsidP="00CA40BD">
                  <w:pPr>
                    <w:pStyle w:val="ECVNameField"/>
                    <w:jc w:val="center"/>
                    <w:rPr>
                      <w:rFonts w:asciiTheme="minorHAnsi" w:hAnsiTheme="minorHAnsi" w:cs="Times New Roman"/>
                      <w:b/>
                      <w:color w:val="auto"/>
                      <w:sz w:val="36"/>
                      <w:szCs w:val="36"/>
                      <w:lang w:val="es-ES_tradnl"/>
                    </w:rPr>
                  </w:pPr>
                  <w:r w:rsidRPr="009B6B2A">
                    <w:rPr>
                      <w:rFonts w:asciiTheme="minorHAnsi" w:hAnsiTheme="minorHAnsi" w:cs="Times New Roman"/>
                      <w:b/>
                      <w:color w:val="auto"/>
                      <w:sz w:val="36"/>
                      <w:szCs w:val="36"/>
                      <w:lang w:val="es-ES_tradnl"/>
                    </w:rPr>
                    <w:t>Dr. MINDAUGAS ŽILINSKAS</w:t>
                  </w:r>
                </w:p>
                <w:p w:rsidR="00D43B01" w:rsidRPr="009B6B2A" w:rsidRDefault="00D43B01" w:rsidP="00CA40BD">
                  <w:pPr>
                    <w:pStyle w:val="ECVNameField"/>
                    <w:jc w:val="center"/>
                    <w:rPr>
                      <w:rFonts w:asciiTheme="minorHAnsi" w:hAnsiTheme="minorHAnsi" w:cs="Times New Roman"/>
                      <w:b/>
                      <w:sz w:val="32"/>
                      <w:szCs w:val="32"/>
                      <w:lang w:val="es-ES_tradnl"/>
                    </w:rPr>
                  </w:pPr>
                </w:p>
              </w:tc>
            </w:tr>
          </w:tbl>
          <w:p w:rsidR="00D43B01" w:rsidRPr="009B6B2A" w:rsidRDefault="00D43B01" w:rsidP="00CA40BD">
            <w:pPr>
              <w:pStyle w:val="ECVNameField"/>
              <w:jc w:val="center"/>
              <w:rPr>
                <w:rFonts w:asciiTheme="minorHAnsi" w:hAnsiTheme="minorHAnsi"/>
                <w:lang w:val="es-ES_tradnl"/>
              </w:rPr>
            </w:pPr>
          </w:p>
        </w:tc>
      </w:tr>
      <w:tr w:rsidR="00D43B01" w:rsidRPr="009B6B2A" w:rsidTr="00CA40BD">
        <w:tc>
          <w:tcPr>
            <w:tcW w:w="9628" w:type="dxa"/>
            <w:gridSpan w:val="3"/>
          </w:tcPr>
          <w:p w:rsidR="00D43B01" w:rsidRPr="009B6B2A" w:rsidRDefault="00D43B01" w:rsidP="00CA40BD">
            <w:pPr>
              <w:spacing w:before="0"/>
              <w:rPr>
                <w:rFonts w:asciiTheme="minorHAnsi" w:hAnsiTheme="minorHAnsi" w:cs="Times New Roman"/>
                <w:b/>
                <w:szCs w:val="24"/>
              </w:rPr>
            </w:pPr>
          </w:p>
          <w:p w:rsidR="00D43B01" w:rsidRPr="009B6B2A" w:rsidRDefault="00D43B01" w:rsidP="00C755B1">
            <w:pPr>
              <w:spacing w:before="60" w:after="60"/>
              <w:rPr>
                <w:rFonts w:asciiTheme="minorHAnsi" w:hAnsiTheme="minorHAnsi" w:cs="Times New Roman"/>
                <w:b/>
                <w:sz w:val="28"/>
                <w:szCs w:val="28"/>
              </w:rPr>
            </w:pPr>
            <w:r w:rsidRPr="009B6B2A">
              <w:rPr>
                <w:rFonts w:asciiTheme="minorHAnsi" w:hAnsiTheme="minorHAnsi" w:cs="Times New Roman"/>
                <w:b/>
                <w:sz w:val="28"/>
                <w:szCs w:val="28"/>
              </w:rPr>
              <w:t>INFORMACIÓN GENERAL</w:t>
            </w:r>
          </w:p>
        </w:tc>
      </w:tr>
      <w:tr w:rsidR="00D43B01" w:rsidRPr="009B6B2A" w:rsidTr="00CA40BD">
        <w:tc>
          <w:tcPr>
            <w:tcW w:w="2410" w:type="dxa"/>
            <w:gridSpan w:val="2"/>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 xml:space="preserve">Fecha de nacimiento: </w:t>
            </w:r>
          </w:p>
        </w:tc>
        <w:tc>
          <w:tcPr>
            <w:tcW w:w="7218"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 xml:space="preserve">26 de febrero de 1956 </w:t>
            </w:r>
          </w:p>
        </w:tc>
      </w:tr>
      <w:tr w:rsidR="00D43B01" w:rsidRPr="009B6B2A" w:rsidTr="00CA40BD">
        <w:tc>
          <w:tcPr>
            <w:tcW w:w="2410" w:type="dxa"/>
            <w:gridSpan w:val="2"/>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Nacionalidad:</w:t>
            </w:r>
          </w:p>
        </w:tc>
        <w:tc>
          <w:tcPr>
            <w:tcW w:w="7218"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Lituana</w:t>
            </w:r>
          </w:p>
        </w:tc>
      </w:tr>
      <w:tr w:rsidR="00D43B01" w:rsidRPr="009B6B2A" w:rsidTr="00CA40BD">
        <w:tc>
          <w:tcPr>
            <w:tcW w:w="2410" w:type="dxa"/>
            <w:gridSpan w:val="2"/>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 xml:space="preserve">Estado civil: </w:t>
            </w:r>
          </w:p>
        </w:tc>
        <w:tc>
          <w:tcPr>
            <w:tcW w:w="7218"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Casado y padre de una hija y un hijo</w:t>
            </w:r>
          </w:p>
        </w:tc>
      </w:tr>
      <w:tr w:rsidR="00D43B01" w:rsidRPr="009B6B2A" w:rsidTr="00CA40BD">
        <w:tc>
          <w:tcPr>
            <w:tcW w:w="2410" w:type="dxa"/>
            <w:gridSpan w:val="2"/>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Idiomas:</w:t>
            </w:r>
          </w:p>
        </w:tc>
        <w:tc>
          <w:tcPr>
            <w:tcW w:w="7218"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olor w:val="0070C0"/>
                <w:szCs w:val="24"/>
              </w:rPr>
              <w:t>Lituano (lengua materna), inglés, ruso</w:t>
            </w: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p>
        </w:tc>
        <w:tc>
          <w:tcPr>
            <w:tcW w:w="7785" w:type="dxa"/>
            <w:gridSpan w:val="2"/>
          </w:tcPr>
          <w:p w:rsidR="00D43B01" w:rsidRPr="009B6B2A" w:rsidRDefault="00D43B01" w:rsidP="00CA40BD">
            <w:pPr>
              <w:spacing w:before="0"/>
              <w:rPr>
                <w:rFonts w:asciiTheme="minorHAnsi" w:hAnsiTheme="minorHAnsi" w:cs="Times New Roman"/>
                <w:szCs w:val="24"/>
              </w:rPr>
            </w:pPr>
          </w:p>
        </w:tc>
      </w:tr>
      <w:tr w:rsidR="00D43B01" w:rsidRPr="009B6B2A" w:rsidTr="00CA40BD">
        <w:tc>
          <w:tcPr>
            <w:tcW w:w="9628" w:type="dxa"/>
            <w:gridSpan w:val="3"/>
          </w:tcPr>
          <w:p w:rsidR="00D43B01" w:rsidRPr="009B6B2A" w:rsidRDefault="00D43B01" w:rsidP="00C755B1">
            <w:pPr>
              <w:spacing w:before="60" w:after="60"/>
              <w:rPr>
                <w:rFonts w:asciiTheme="minorHAnsi" w:hAnsiTheme="minorHAnsi" w:cs="Times New Roman"/>
                <w:b/>
                <w:sz w:val="28"/>
                <w:szCs w:val="28"/>
              </w:rPr>
            </w:pPr>
            <w:r w:rsidRPr="009B6B2A">
              <w:rPr>
                <w:rFonts w:asciiTheme="minorHAnsi" w:hAnsiTheme="minorHAnsi" w:cs="Times New Roman"/>
                <w:b/>
                <w:sz w:val="28"/>
                <w:szCs w:val="28"/>
              </w:rPr>
              <w:t>FORMACIÓN</w:t>
            </w: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p>
        </w:tc>
        <w:tc>
          <w:tcPr>
            <w:tcW w:w="7785" w:type="dxa"/>
            <w:gridSpan w:val="2"/>
          </w:tcPr>
          <w:p w:rsidR="00D43B01" w:rsidRPr="009B6B2A" w:rsidRDefault="00D43B01" w:rsidP="00CA40BD">
            <w:pPr>
              <w:pStyle w:val="ECVBlueBox"/>
              <w:jc w:val="both"/>
              <w:rPr>
                <w:rFonts w:asciiTheme="minorHAnsi" w:hAnsiTheme="minorHAnsi" w:cs="Times New Roman"/>
                <w:color w:val="auto"/>
                <w:spacing w:val="-6"/>
                <w:sz w:val="24"/>
                <w:szCs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caps/>
                <w:szCs w:val="24"/>
              </w:rPr>
            </w:pPr>
            <w:r w:rsidRPr="009B6B2A">
              <w:rPr>
                <w:rFonts w:asciiTheme="minorHAnsi" w:hAnsiTheme="minorHAnsi" w:cs="Times New Roman"/>
                <w:caps/>
                <w:szCs w:val="24"/>
              </w:rPr>
              <w:t>2003</w:t>
            </w:r>
          </w:p>
        </w:tc>
        <w:tc>
          <w:tcPr>
            <w:tcW w:w="7785" w:type="dxa"/>
            <w:gridSpan w:val="2"/>
          </w:tcPr>
          <w:p w:rsidR="00D43B01" w:rsidRPr="009B6B2A" w:rsidRDefault="00D43B01" w:rsidP="00CA40BD">
            <w:pPr>
              <w:pStyle w:val="ECVSectionDetails"/>
              <w:spacing w:before="0"/>
              <w:jc w:val="both"/>
              <w:rPr>
                <w:rFonts w:asciiTheme="minorHAnsi" w:hAnsiTheme="minorHAnsi" w:cs="Times New Roman"/>
                <w:color w:val="auto"/>
                <w:sz w:val="24"/>
                <w:lang w:val="es-ES_tradnl"/>
              </w:rPr>
            </w:pPr>
            <w:r w:rsidRPr="009B6B2A">
              <w:rPr>
                <w:rFonts w:asciiTheme="minorHAnsi" w:hAnsiTheme="minorHAnsi" w:cs="Times New Roman"/>
                <w:color w:val="0070C0"/>
                <w:sz w:val="24"/>
                <w:lang w:val="es-ES_tradnl"/>
              </w:rPr>
              <w:t xml:space="preserve">Cursos en el </w:t>
            </w:r>
            <w:r w:rsidRPr="009B6B2A">
              <w:rPr>
                <w:rFonts w:asciiTheme="minorHAnsi" w:hAnsiTheme="minorHAnsi" w:cs="Times New Roman"/>
                <w:i/>
                <w:iCs/>
                <w:color w:val="0070C0"/>
                <w:sz w:val="24"/>
                <w:lang w:val="es-ES_tradnl"/>
              </w:rPr>
              <w:t xml:space="preserve">United States </w:t>
            </w:r>
            <w:proofErr w:type="spellStart"/>
            <w:r w:rsidRPr="009B6B2A">
              <w:rPr>
                <w:rFonts w:asciiTheme="minorHAnsi" w:hAnsiTheme="minorHAnsi" w:cs="Times New Roman"/>
                <w:i/>
                <w:iCs/>
                <w:color w:val="0070C0"/>
                <w:sz w:val="24"/>
                <w:lang w:val="es-ES_tradnl"/>
              </w:rPr>
              <w:t>Telecommunications</w:t>
            </w:r>
            <w:proofErr w:type="spellEnd"/>
            <w:r w:rsidRPr="009B6B2A">
              <w:rPr>
                <w:rFonts w:asciiTheme="minorHAnsi" w:hAnsiTheme="minorHAnsi" w:cs="Times New Roman"/>
                <w:i/>
                <w:iCs/>
                <w:color w:val="0070C0"/>
                <w:sz w:val="24"/>
                <w:lang w:val="es-ES_tradnl"/>
              </w:rPr>
              <w:t xml:space="preserve"> Training </w:t>
            </w:r>
            <w:proofErr w:type="spellStart"/>
            <w:r w:rsidRPr="009B6B2A">
              <w:rPr>
                <w:rFonts w:asciiTheme="minorHAnsi" w:hAnsiTheme="minorHAnsi" w:cs="Times New Roman"/>
                <w:i/>
                <w:iCs/>
                <w:color w:val="0070C0"/>
                <w:sz w:val="24"/>
                <w:lang w:val="es-ES_tradnl"/>
              </w:rPr>
              <w:t>Institute</w:t>
            </w:r>
            <w:proofErr w:type="spellEnd"/>
            <w:r w:rsidRPr="009B6B2A">
              <w:rPr>
                <w:rFonts w:asciiTheme="minorHAnsi" w:hAnsiTheme="minorHAnsi" w:cs="Times New Roman"/>
                <w:color w:val="auto"/>
                <w:sz w:val="24"/>
                <w:lang w:val="es-ES_tradnl"/>
              </w:rPr>
              <w:t xml:space="preserve"> de Washington D.C sobre gestión del espectro en el sector civil.</w:t>
            </w:r>
          </w:p>
          <w:p w:rsidR="00D43B01" w:rsidRPr="009B6B2A" w:rsidRDefault="00D43B01" w:rsidP="00CA40BD">
            <w:pPr>
              <w:pStyle w:val="ECVBlueBox"/>
              <w:jc w:val="left"/>
              <w:rPr>
                <w:rFonts w:asciiTheme="minorHAnsi" w:hAnsiTheme="minorHAnsi" w:cs="Times New Roman"/>
                <w:color w:val="0070C0"/>
                <w:sz w:val="24"/>
                <w:szCs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szCs w:val="24"/>
              </w:rPr>
              <w:t xml:space="preserve">1989 </w:t>
            </w:r>
          </w:p>
        </w:tc>
        <w:tc>
          <w:tcPr>
            <w:tcW w:w="7785" w:type="dxa"/>
            <w:gridSpan w:val="2"/>
          </w:tcPr>
          <w:p w:rsidR="00D43B01" w:rsidRPr="009B6B2A" w:rsidRDefault="00D43B01" w:rsidP="00CA40BD">
            <w:pPr>
              <w:pStyle w:val="ECVBlueBox"/>
              <w:jc w:val="both"/>
              <w:rPr>
                <w:rFonts w:asciiTheme="minorHAnsi" w:hAnsiTheme="minorHAnsi" w:cs="Times New Roman"/>
                <w:color w:val="0070C0"/>
                <w:spacing w:val="-6"/>
                <w:sz w:val="24"/>
                <w:szCs w:val="24"/>
                <w:lang w:val="es-ES_tradnl"/>
              </w:rPr>
            </w:pPr>
            <w:r w:rsidRPr="009B6B2A">
              <w:rPr>
                <w:rFonts w:asciiTheme="minorHAnsi" w:hAnsiTheme="minorHAnsi" w:cs="Times New Roman"/>
                <w:color w:val="0070C0"/>
                <w:spacing w:val="-6"/>
                <w:sz w:val="24"/>
                <w:szCs w:val="24"/>
                <w:lang w:val="es-ES_tradnl"/>
              </w:rPr>
              <w:t>Doctorado en Ciencias por la Universidad de Vilna</w:t>
            </w:r>
          </w:p>
          <w:p w:rsidR="00D43B01" w:rsidRPr="009B6B2A" w:rsidRDefault="00D43B01" w:rsidP="00CA40BD">
            <w:pPr>
              <w:pStyle w:val="ECVBlueBox"/>
              <w:jc w:val="left"/>
              <w:rPr>
                <w:rFonts w:asciiTheme="minorHAnsi" w:hAnsiTheme="minorHAnsi" w:cs="Times New Roman"/>
                <w:i/>
                <w:iCs/>
                <w:color w:val="auto"/>
                <w:sz w:val="24"/>
                <w:szCs w:val="24"/>
                <w:lang w:val="es-ES_tradnl"/>
              </w:rPr>
            </w:pPr>
            <w:r w:rsidRPr="009B6B2A">
              <w:rPr>
                <w:rFonts w:asciiTheme="minorHAnsi" w:hAnsiTheme="minorHAnsi" w:cs="Times New Roman"/>
                <w:color w:val="auto"/>
                <w:sz w:val="24"/>
                <w:szCs w:val="24"/>
                <w:shd w:val="clear" w:color="auto" w:fill="FFFFFF"/>
                <w:lang w:val="es-ES_tradnl"/>
              </w:rPr>
              <w:t>Tesis relativa al análisis de convertidores electromagnéticos de información aplicando el método de las ecuaciones integrales singulares</w:t>
            </w:r>
          </w:p>
          <w:p w:rsidR="00D43B01" w:rsidRPr="009B6B2A" w:rsidRDefault="00D43B01" w:rsidP="00CA40BD">
            <w:pPr>
              <w:pStyle w:val="ECVBlueBox"/>
              <w:jc w:val="left"/>
              <w:rPr>
                <w:rFonts w:asciiTheme="minorHAnsi" w:hAnsiTheme="minorHAnsi" w:cs="Times New Roman"/>
                <w:color w:val="auto"/>
                <w:sz w:val="24"/>
                <w:szCs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aps/>
                <w:szCs w:val="24"/>
              </w:rPr>
              <w:t>1974</w:t>
            </w:r>
            <w:r w:rsidRPr="009B6B2A">
              <w:rPr>
                <w:rFonts w:asciiTheme="minorHAnsi" w:hAnsiTheme="minorHAnsi" w:cs="Times New Roman"/>
                <w:szCs w:val="24"/>
              </w:rPr>
              <w:t>-1979</w:t>
            </w:r>
          </w:p>
        </w:tc>
        <w:tc>
          <w:tcPr>
            <w:tcW w:w="7785" w:type="dxa"/>
            <w:gridSpan w:val="2"/>
          </w:tcPr>
          <w:p w:rsidR="00D43B01" w:rsidRPr="009B6B2A" w:rsidRDefault="00D43B01" w:rsidP="00CA40BD">
            <w:pPr>
              <w:pStyle w:val="ECVBlueBox"/>
              <w:jc w:val="left"/>
              <w:rPr>
                <w:rFonts w:asciiTheme="minorHAnsi" w:hAnsiTheme="minorHAnsi" w:cs="Times New Roman"/>
                <w:color w:val="0070C0"/>
                <w:spacing w:val="-6"/>
                <w:sz w:val="24"/>
                <w:szCs w:val="24"/>
                <w:lang w:val="es-ES_tradnl"/>
              </w:rPr>
            </w:pPr>
            <w:r w:rsidRPr="009B6B2A">
              <w:rPr>
                <w:rFonts w:asciiTheme="minorHAnsi" w:hAnsiTheme="minorHAnsi" w:cs="Times New Roman"/>
                <w:color w:val="0070C0"/>
                <w:spacing w:val="-6"/>
                <w:sz w:val="24"/>
                <w:szCs w:val="24"/>
                <w:lang w:val="es-ES_tradnl"/>
              </w:rPr>
              <w:t>Máster en Física por la Universidad de Vilna</w:t>
            </w:r>
          </w:p>
          <w:p w:rsidR="00D43B01" w:rsidRPr="009B6B2A" w:rsidRDefault="00D43B01" w:rsidP="00CA40BD">
            <w:pPr>
              <w:pStyle w:val="ECVBlueBox"/>
              <w:jc w:val="left"/>
              <w:rPr>
                <w:rFonts w:asciiTheme="minorHAnsi" w:hAnsiTheme="minorHAnsi" w:cs="Times New Roman"/>
                <w:color w:val="auto"/>
                <w:sz w:val="24"/>
                <w:szCs w:val="24"/>
                <w:lang w:val="es-ES_tradnl"/>
              </w:rPr>
            </w:pPr>
          </w:p>
        </w:tc>
      </w:tr>
      <w:tr w:rsidR="00D43B01" w:rsidRPr="009B6B2A" w:rsidTr="00CA40BD">
        <w:tc>
          <w:tcPr>
            <w:tcW w:w="9628" w:type="dxa"/>
            <w:gridSpan w:val="3"/>
          </w:tcPr>
          <w:p w:rsidR="00D43B01" w:rsidRPr="009B6B2A" w:rsidRDefault="00D43B01" w:rsidP="00C755B1">
            <w:pPr>
              <w:spacing w:before="60" w:after="60"/>
              <w:rPr>
                <w:rFonts w:asciiTheme="minorHAnsi" w:hAnsiTheme="minorHAnsi" w:cs="Times New Roman"/>
                <w:b/>
                <w:sz w:val="28"/>
                <w:szCs w:val="28"/>
              </w:rPr>
            </w:pPr>
            <w:r w:rsidRPr="009B6B2A">
              <w:rPr>
                <w:rFonts w:asciiTheme="minorHAnsi" w:hAnsiTheme="minorHAnsi" w:cs="Times New Roman"/>
                <w:b/>
                <w:sz w:val="28"/>
                <w:szCs w:val="28"/>
              </w:rPr>
              <w:t>EXPERIENCIA Y LOGROS PROFESIONALES</w:t>
            </w: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aps/>
                <w:szCs w:val="24"/>
              </w:rPr>
              <w:t>2015-</w:t>
            </w:r>
            <w:r w:rsidRPr="009B6B2A">
              <w:rPr>
                <w:rFonts w:asciiTheme="minorHAnsi" w:hAnsiTheme="minorHAnsi" w:cs="Times New Roman"/>
                <w:szCs w:val="24"/>
              </w:rPr>
              <w:t>Presente</w:t>
            </w:r>
          </w:p>
        </w:tc>
        <w:tc>
          <w:tcPr>
            <w:tcW w:w="7785" w:type="dxa"/>
            <w:gridSpan w:val="2"/>
            <w:vAlign w:val="bottom"/>
          </w:tcPr>
          <w:p w:rsidR="00D43B01" w:rsidRPr="009B6B2A" w:rsidRDefault="00D43B01" w:rsidP="00CA40BD">
            <w:pPr>
              <w:pStyle w:val="ECVSubSectionHeading"/>
              <w:jc w:val="both"/>
              <w:rPr>
                <w:rFonts w:asciiTheme="minorHAnsi" w:hAnsiTheme="minorHAnsi" w:cs="Times New Roman"/>
                <w:color w:val="0070C0"/>
                <w:sz w:val="24"/>
                <w:lang w:val="es-ES_tradnl"/>
              </w:rPr>
            </w:pPr>
            <w:r w:rsidRPr="009B6B2A">
              <w:rPr>
                <w:rFonts w:asciiTheme="minorHAnsi" w:hAnsiTheme="minorHAnsi" w:cs="Times New Roman"/>
                <w:color w:val="0070C0"/>
                <w:sz w:val="24"/>
                <w:lang w:val="es-ES_tradnl"/>
              </w:rPr>
              <w:t>Vicedirector General</w:t>
            </w:r>
          </w:p>
          <w:p w:rsidR="00D43B01" w:rsidRPr="009B6B2A" w:rsidRDefault="00D43B01" w:rsidP="00084C22">
            <w:pPr>
              <w:pStyle w:val="ECVBlueBox"/>
              <w:jc w:val="both"/>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Organismo Regulador de las Comunicaciones de la República de Lituania (</w:t>
            </w:r>
            <w:hyperlink r:id="rId14" w:history="1">
              <w:r w:rsidRPr="009B6B2A">
                <w:rPr>
                  <w:rStyle w:val="Hyperlink"/>
                  <w:rFonts w:asciiTheme="minorHAnsi" w:hAnsiTheme="minorHAnsi" w:cs="Times New Roman"/>
                  <w:color w:val="auto"/>
                  <w:sz w:val="24"/>
                  <w:szCs w:val="24"/>
                  <w:lang w:val="es-ES_tradnl"/>
                </w:rPr>
                <w:t>www.rrt.lt</w:t>
              </w:r>
            </w:hyperlink>
            <w:r w:rsidR="00084C22" w:rsidRPr="009B6B2A">
              <w:rPr>
                <w:rFonts w:asciiTheme="minorHAnsi" w:hAnsiTheme="minorHAnsi" w:cs="Times New Roman"/>
                <w:color w:val="auto"/>
                <w:sz w:val="24"/>
                <w:szCs w:val="24"/>
                <w:lang w:val="es-ES_tradnl"/>
              </w:rPr>
              <w:t>)</w:t>
            </w:r>
          </w:p>
          <w:p w:rsidR="00D43B01" w:rsidRPr="009B6B2A" w:rsidRDefault="004F0ADC" w:rsidP="004F0ADC">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Calibri" w:eastAsiaTheme="minorHAnsi" w:hAnsi="Calibri" w:cstheme="minorBidi"/>
                <w:color w:val="auto"/>
                <w:kern w:val="0"/>
                <w:sz w:val="24"/>
                <w:szCs w:val="22"/>
                <w:lang w:val="es-ES_tradnl" w:bidi="ar-SA"/>
              </w:rPr>
              <w:t>•</w:t>
            </w:r>
            <w:r w:rsidRPr="009B6B2A">
              <w:rPr>
                <w:rFonts w:ascii="Calibri" w:eastAsiaTheme="minorHAnsi" w:hAnsi="Calibri" w:cstheme="minorBidi"/>
                <w:color w:val="auto"/>
                <w:kern w:val="0"/>
                <w:sz w:val="24"/>
                <w:szCs w:val="22"/>
                <w:lang w:val="es-ES_tradnl" w:bidi="ar-SA"/>
              </w:rPr>
              <w:tab/>
            </w:r>
            <w:r w:rsidR="00D43B01" w:rsidRPr="009B6B2A">
              <w:rPr>
                <w:rFonts w:ascii="Calibri" w:eastAsiaTheme="minorHAnsi" w:hAnsi="Calibri" w:cstheme="minorBidi"/>
                <w:color w:val="auto"/>
                <w:kern w:val="0"/>
                <w:sz w:val="24"/>
                <w:szCs w:val="22"/>
                <w:lang w:val="es-ES_tradnl" w:bidi="ar-SA"/>
              </w:rPr>
              <w:t>Cumple</w:t>
            </w:r>
            <w:r w:rsidR="00D43B01" w:rsidRPr="009B6B2A">
              <w:rPr>
                <w:rFonts w:asciiTheme="minorHAnsi" w:hAnsiTheme="minorHAnsi" w:cs="Times New Roman"/>
                <w:color w:val="auto"/>
                <w:sz w:val="24"/>
                <w:lang w:val="es-ES_tradnl"/>
              </w:rPr>
              <w:t xml:space="preserve"> funciones relacionadas con la gestión, organización y coordinación de los trabajos del Organismo</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772C74">
              <w:rPr>
                <w:rFonts w:ascii="Calibri" w:eastAsiaTheme="minorHAnsi" w:hAnsi="Calibri" w:cstheme="minorBidi"/>
                <w:color w:val="auto"/>
                <w:kern w:val="0"/>
                <w:sz w:val="24"/>
                <w:szCs w:val="22"/>
                <w:lang w:val="es-ES_tradnl" w:bidi="ar-SA"/>
              </w:rPr>
              <w:t>Dirige</w:t>
            </w:r>
            <w:r w:rsidR="00D43B01" w:rsidRPr="009B6B2A">
              <w:rPr>
                <w:rFonts w:asciiTheme="minorHAnsi" w:hAnsiTheme="minorHAnsi" w:cs="Times New Roman"/>
                <w:color w:val="auto"/>
                <w:sz w:val="24"/>
                <w:lang w:val="es-ES_tradnl"/>
              </w:rPr>
              <w:t xml:space="preserve"> equipos de</w:t>
            </w:r>
            <w:r w:rsidRPr="009B6B2A">
              <w:rPr>
                <w:rFonts w:asciiTheme="minorHAnsi" w:hAnsiTheme="minorHAnsi" w:cs="Times New Roman"/>
                <w:color w:val="auto"/>
                <w:sz w:val="24"/>
                <w:lang w:val="es-ES_tradnl"/>
              </w:rPr>
              <w:t xml:space="preserve"> trabajo con más de 70 miembros</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772C74">
              <w:rPr>
                <w:rFonts w:ascii="Calibri" w:eastAsiaTheme="minorHAnsi" w:hAnsi="Calibri" w:cstheme="minorBidi"/>
                <w:color w:val="auto"/>
                <w:kern w:val="0"/>
                <w:sz w:val="24"/>
                <w:szCs w:val="22"/>
                <w:lang w:val="es-ES_tradnl" w:bidi="ar-SA"/>
              </w:rPr>
              <w:t>Supervisa</w:t>
            </w:r>
            <w:r w:rsidR="00D43B01" w:rsidRPr="009B6B2A">
              <w:rPr>
                <w:rFonts w:asciiTheme="minorHAnsi" w:hAnsiTheme="minorHAnsi" w:cs="Times New Roman"/>
                <w:color w:val="auto"/>
                <w:sz w:val="24"/>
                <w:lang w:val="es-ES_tradnl"/>
              </w:rPr>
              <w:t xml:space="preserve"> diversas actividades del Organismo relacionadas con la aplicación de políticas y reglamentos de radiocomunicaciones</w:t>
            </w:r>
          </w:p>
          <w:p w:rsidR="00D43B01" w:rsidRPr="009B6B2A" w:rsidRDefault="00D43B01" w:rsidP="00CA40BD">
            <w:pPr>
              <w:pStyle w:val="ECVBlueBox"/>
              <w:jc w:val="both"/>
              <w:rPr>
                <w:rFonts w:asciiTheme="minorHAnsi" w:hAnsiTheme="minorHAnsi" w:cs="Times New Roman"/>
                <w:color w:val="auto"/>
                <w:spacing w:val="-6"/>
                <w:sz w:val="24"/>
                <w:szCs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aps/>
                <w:szCs w:val="24"/>
              </w:rPr>
              <w:t>2001-2015</w:t>
            </w:r>
          </w:p>
        </w:tc>
        <w:tc>
          <w:tcPr>
            <w:tcW w:w="7785" w:type="dxa"/>
            <w:gridSpan w:val="2"/>
          </w:tcPr>
          <w:p w:rsidR="00D43B01" w:rsidRPr="009B6B2A" w:rsidRDefault="00D43B01" w:rsidP="00084C22">
            <w:pPr>
              <w:pStyle w:val="ECVSubSectionHeading"/>
              <w:keepNext/>
              <w:jc w:val="both"/>
              <w:rPr>
                <w:rFonts w:asciiTheme="minorHAnsi" w:hAnsiTheme="minorHAnsi" w:cs="Times New Roman"/>
                <w:color w:val="0070C0"/>
                <w:sz w:val="24"/>
                <w:lang w:val="es-ES_tradnl"/>
              </w:rPr>
            </w:pPr>
            <w:r w:rsidRPr="009B6B2A">
              <w:rPr>
                <w:rFonts w:asciiTheme="minorHAnsi" w:hAnsiTheme="minorHAnsi" w:cs="Times New Roman"/>
                <w:color w:val="0070C0"/>
                <w:sz w:val="24"/>
                <w:lang w:val="es-ES_tradnl"/>
              </w:rPr>
              <w:t>Director del Departamento de Radiocomunicaciones</w:t>
            </w:r>
          </w:p>
          <w:p w:rsidR="00D43B01" w:rsidRPr="009B6B2A" w:rsidRDefault="00D43B01" w:rsidP="00DB7E79">
            <w:pPr>
              <w:pStyle w:val="ECVBlueBox"/>
              <w:keepNext/>
              <w:jc w:val="both"/>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Organismo Regulador de las Comunicacio</w:t>
            </w:r>
            <w:r w:rsidR="00084C22" w:rsidRPr="009B6B2A">
              <w:rPr>
                <w:rFonts w:asciiTheme="minorHAnsi" w:hAnsiTheme="minorHAnsi" w:cs="Times New Roman"/>
                <w:color w:val="auto"/>
                <w:sz w:val="24"/>
                <w:szCs w:val="24"/>
                <w:lang w:val="es-ES_tradnl"/>
              </w:rPr>
              <w:t>nes de la República de Lituania</w:t>
            </w:r>
          </w:p>
          <w:p w:rsidR="00D43B01" w:rsidRPr="009B6B2A" w:rsidRDefault="00084C22" w:rsidP="00084C22">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772C74">
              <w:rPr>
                <w:rFonts w:ascii="Calibri" w:eastAsiaTheme="minorHAnsi" w:hAnsi="Calibri" w:cstheme="minorBidi"/>
                <w:color w:val="auto"/>
                <w:kern w:val="0"/>
                <w:sz w:val="24"/>
                <w:szCs w:val="22"/>
                <w:lang w:val="es-ES_tradnl" w:bidi="ar-SA"/>
              </w:rPr>
              <w:t>Participó</w:t>
            </w:r>
            <w:r w:rsidR="00D43B01" w:rsidRPr="009B6B2A">
              <w:rPr>
                <w:rFonts w:asciiTheme="minorHAnsi" w:hAnsiTheme="minorHAnsi" w:cs="Times New Roman"/>
                <w:color w:val="auto"/>
                <w:sz w:val="24"/>
                <w:lang w:val="es-ES_tradnl"/>
              </w:rPr>
              <w:t xml:space="preserve"> en la gestión de la labor de los 24 expertos integrantes del equipo de radiocomunicaciones</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772C74">
              <w:rPr>
                <w:rFonts w:ascii="Calibri" w:eastAsiaTheme="minorHAnsi" w:hAnsi="Calibri" w:cstheme="minorBidi"/>
                <w:color w:val="auto"/>
                <w:kern w:val="0"/>
                <w:sz w:val="24"/>
                <w:szCs w:val="22"/>
                <w:lang w:val="es-ES_tradnl" w:bidi="ar-SA"/>
              </w:rPr>
              <w:t>Ejerció</w:t>
            </w:r>
            <w:r w:rsidR="00D43B01" w:rsidRPr="009B6B2A">
              <w:rPr>
                <w:rFonts w:asciiTheme="minorHAnsi" w:hAnsiTheme="minorHAnsi" w:cs="Times New Roman"/>
                <w:color w:val="auto"/>
                <w:sz w:val="24"/>
                <w:lang w:val="es-ES_tradnl"/>
              </w:rPr>
              <w:t xml:space="preserve"> como responsable directo de la designación y atribución de espectro a servicios y estaciones de radiocomunicaciones, velando por el mantenimiento de un entorno libre de interferencias</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772C74">
              <w:rPr>
                <w:rFonts w:ascii="Calibri" w:eastAsiaTheme="minorHAnsi" w:hAnsi="Calibri" w:cstheme="minorBidi"/>
                <w:color w:val="auto"/>
                <w:kern w:val="0"/>
                <w:sz w:val="24"/>
                <w:szCs w:val="22"/>
                <w:lang w:val="es-ES_tradnl" w:bidi="ar-SA"/>
              </w:rPr>
              <w:t>Dirigió</w:t>
            </w:r>
            <w:r w:rsidR="00D43B01" w:rsidRPr="009B6B2A">
              <w:rPr>
                <w:rFonts w:asciiTheme="minorHAnsi" w:hAnsiTheme="minorHAnsi" w:cs="Times New Roman"/>
                <w:color w:val="auto"/>
                <w:sz w:val="24"/>
                <w:lang w:val="es-ES_tradnl"/>
              </w:rPr>
              <w:t xml:space="preserve"> negociaciones bilaterales y multilaterales en materia de espectro radioeléctrico</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Organizó y dirigió negociaciones bilaterales o multilaterales en materia de coordinación de frecuencias para tecnologías 3G y 4G y comunicaciones de banda ancha móvil, incluidos sistemas multipunto de dis</w:t>
            </w:r>
            <w:r w:rsidRPr="009B6B2A">
              <w:rPr>
                <w:rFonts w:asciiTheme="minorHAnsi" w:hAnsiTheme="minorHAnsi" w:cs="Times New Roman"/>
                <w:color w:val="auto"/>
                <w:sz w:val="24"/>
                <w:lang w:val="es-ES_tradnl"/>
              </w:rPr>
              <w:t>tribución de multimedios (MMDS)</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Participó activamente en la elaboración de planes relativos al servicio de radiodifusión por satélite y al servici</w:t>
            </w:r>
            <w:r w:rsidRPr="009B6B2A">
              <w:rPr>
                <w:rFonts w:asciiTheme="minorHAnsi" w:hAnsiTheme="minorHAnsi" w:cs="Times New Roman"/>
                <w:color w:val="auto"/>
                <w:sz w:val="24"/>
                <w:lang w:val="es-ES_tradnl"/>
              </w:rPr>
              <w:t>o fijo por satélite de Lituania</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Ejerció como responsable de la formulación y aplicación de las decisiones regionales (europeas) atinentes a las comunicaciones electrónicas en el m</w:t>
            </w:r>
            <w:r w:rsidRPr="009B6B2A">
              <w:rPr>
                <w:rFonts w:asciiTheme="minorHAnsi" w:hAnsiTheme="minorHAnsi" w:cs="Times New Roman"/>
                <w:color w:val="auto"/>
                <w:sz w:val="24"/>
                <w:lang w:val="es-ES_tradnl"/>
              </w:rPr>
              <w:t>arco de la legislación nacional</w:t>
            </w:r>
          </w:p>
          <w:p w:rsidR="00D43B01" w:rsidRPr="009B6B2A" w:rsidRDefault="00D43B01" w:rsidP="00CA40BD">
            <w:pPr>
              <w:pStyle w:val="ECVSectionBullet"/>
              <w:ind w:left="113"/>
              <w:jc w:val="both"/>
              <w:rPr>
                <w:rFonts w:asciiTheme="minorHAnsi" w:hAnsiTheme="minorHAnsi" w:cs="Times New Roman"/>
                <w:color w:val="auto"/>
                <w:sz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aps/>
                <w:szCs w:val="24"/>
              </w:rPr>
              <w:t>2000-2001</w:t>
            </w:r>
          </w:p>
        </w:tc>
        <w:tc>
          <w:tcPr>
            <w:tcW w:w="7785" w:type="dxa"/>
            <w:gridSpan w:val="2"/>
          </w:tcPr>
          <w:p w:rsidR="00D43B01" w:rsidRPr="009B6B2A" w:rsidRDefault="00D43B01" w:rsidP="00CA40BD">
            <w:pPr>
              <w:pStyle w:val="ECVSubSectionHeading"/>
              <w:jc w:val="both"/>
              <w:rPr>
                <w:rFonts w:asciiTheme="minorHAnsi" w:hAnsiTheme="minorHAnsi" w:cs="Times New Roman"/>
                <w:color w:val="0070C0"/>
                <w:sz w:val="24"/>
                <w:lang w:val="es-ES_tradnl"/>
              </w:rPr>
            </w:pPr>
            <w:r w:rsidRPr="009B6B2A">
              <w:rPr>
                <w:rFonts w:asciiTheme="minorHAnsi" w:hAnsiTheme="minorHAnsi" w:cs="Times New Roman"/>
                <w:color w:val="0070C0"/>
                <w:sz w:val="24"/>
                <w:lang w:val="es-ES_tradnl"/>
              </w:rPr>
              <w:t>Director del Departamento de Radiocomunicaciones</w:t>
            </w:r>
          </w:p>
          <w:p w:rsidR="00D43B01" w:rsidRPr="009B6B2A" w:rsidRDefault="00D43B01" w:rsidP="00084C22">
            <w:pPr>
              <w:pStyle w:val="ECVBlueBox"/>
              <w:jc w:val="both"/>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Servicio Estatal de Radiofrecuencias (actual Organismo Regulador de las Comunicaciones de la República de Lituania)</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szCs w:val="24"/>
                <w:lang w:val="es-ES_tradnl"/>
              </w:rPr>
              <w:t>•</w:t>
            </w:r>
            <w:r w:rsidRPr="009B6B2A">
              <w:rPr>
                <w:rFonts w:asciiTheme="minorHAnsi" w:hAnsiTheme="minorHAnsi" w:cs="Times New Roman"/>
                <w:color w:val="auto"/>
                <w:sz w:val="24"/>
                <w:szCs w:val="24"/>
                <w:lang w:val="es-ES_tradnl"/>
              </w:rPr>
              <w:tab/>
            </w:r>
            <w:r w:rsidR="00D43B01" w:rsidRPr="009B6B2A">
              <w:rPr>
                <w:rFonts w:asciiTheme="minorHAnsi" w:hAnsiTheme="minorHAnsi" w:cs="Times New Roman"/>
                <w:color w:val="auto"/>
                <w:sz w:val="24"/>
                <w:lang w:val="es-ES_tradnl"/>
              </w:rPr>
              <w:t>Dirigió un equipo de 24 expertos</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Ejerció como responsable directo de la designación y atribución de espectro a servicios y estaciones de radiocomunicaciones, velando por el mantenimiento de un entorno libre de interferencias</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Participó en la elaboración de planes nacionales en materia de televisión analógica y digital y radiocomunicaciones analógicas con modulación de frecuencia</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Participó en la coordinación de los planes antes mencionados con las administraciones vecinas, incluidas negociaciones bilaterales o multilaterales</w:t>
            </w:r>
          </w:p>
          <w:p w:rsidR="00D43B01" w:rsidRPr="009B6B2A" w:rsidRDefault="00D43B01" w:rsidP="00CA40BD">
            <w:pPr>
              <w:spacing w:before="0"/>
              <w:rPr>
                <w:rFonts w:asciiTheme="minorHAnsi" w:hAnsiTheme="minorHAnsi" w:cs="Times New Roman"/>
                <w:szCs w:val="24"/>
              </w:rPr>
            </w:pPr>
          </w:p>
        </w:tc>
      </w:tr>
      <w:tr w:rsidR="00D43B01" w:rsidRPr="009B6B2A" w:rsidTr="00CA40BD">
        <w:tc>
          <w:tcPr>
            <w:tcW w:w="1843" w:type="dxa"/>
          </w:tcPr>
          <w:p w:rsidR="00D43B01" w:rsidRPr="009B6B2A" w:rsidRDefault="00D43B01" w:rsidP="00CA40BD">
            <w:pPr>
              <w:pStyle w:val="ECVLeftHeading"/>
              <w:jc w:val="left"/>
              <w:rPr>
                <w:rFonts w:asciiTheme="minorHAnsi" w:hAnsiTheme="minorHAnsi" w:cs="Times New Roman"/>
                <w:caps w:val="0"/>
                <w:color w:val="auto"/>
                <w:sz w:val="24"/>
                <w:lang w:val="es-ES_tradnl"/>
              </w:rPr>
            </w:pPr>
            <w:r w:rsidRPr="009B6B2A">
              <w:rPr>
                <w:rFonts w:asciiTheme="minorHAnsi" w:hAnsiTheme="minorHAnsi" w:cs="Times New Roman"/>
                <w:caps w:val="0"/>
                <w:color w:val="auto"/>
                <w:sz w:val="24"/>
                <w:lang w:val="es-ES_tradnl"/>
              </w:rPr>
              <w:t>1998-2000</w:t>
            </w:r>
          </w:p>
          <w:p w:rsidR="00D43B01" w:rsidRPr="009B6B2A" w:rsidRDefault="00D43B01" w:rsidP="00CA40BD">
            <w:pPr>
              <w:spacing w:before="0"/>
              <w:rPr>
                <w:rFonts w:asciiTheme="minorHAnsi" w:hAnsiTheme="minorHAnsi" w:cs="Times New Roman"/>
                <w:szCs w:val="24"/>
              </w:rPr>
            </w:pPr>
          </w:p>
        </w:tc>
        <w:tc>
          <w:tcPr>
            <w:tcW w:w="7785" w:type="dxa"/>
            <w:gridSpan w:val="2"/>
          </w:tcPr>
          <w:p w:rsidR="00D43B01" w:rsidRPr="009B6B2A" w:rsidRDefault="00D43B01" w:rsidP="00CA40BD">
            <w:pPr>
              <w:pStyle w:val="ECVBlueBox"/>
              <w:jc w:val="left"/>
              <w:rPr>
                <w:rFonts w:asciiTheme="minorHAnsi" w:hAnsiTheme="minorHAnsi" w:cs="Times New Roman"/>
                <w:color w:val="0070C0"/>
                <w:spacing w:val="-6"/>
                <w:sz w:val="24"/>
                <w:szCs w:val="24"/>
                <w:lang w:val="es-ES_tradnl"/>
              </w:rPr>
            </w:pPr>
            <w:r w:rsidRPr="009B6B2A">
              <w:rPr>
                <w:rFonts w:asciiTheme="minorHAnsi" w:hAnsiTheme="minorHAnsi" w:cs="Times New Roman"/>
                <w:color w:val="0070C0"/>
                <w:spacing w:val="-6"/>
                <w:sz w:val="24"/>
                <w:szCs w:val="24"/>
                <w:lang w:val="es-ES_tradnl"/>
              </w:rPr>
              <w:t>Jefe de la División de Compatibilidad Electromagnética y Tecnologías de la Información</w:t>
            </w:r>
          </w:p>
          <w:p w:rsidR="00D43B01" w:rsidRPr="009B6B2A" w:rsidRDefault="00D43B01" w:rsidP="00084C22">
            <w:pPr>
              <w:pStyle w:val="ECVBlueBox"/>
              <w:jc w:val="both"/>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Servicio Estatal de Radiofrecuencias</w:t>
            </w:r>
          </w:p>
          <w:p w:rsidR="00D43B01" w:rsidRPr="009B6B2A" w:rsidRDefault="00084C22" w:rsidP="00084C22">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 xml:space="preserve">Ejerció como responsable del diseño de soporte lógico para la compatibilidad electromagnética de varios sistemas de telecomunicaciones, entre ellos, sistemas de radio, televisión, comunicaciones móviles y líneas de radioenlaces, realizando cálculos relativos a la compatibilidad electromagnética de estaciones de televisión y radio que garantizasen su conformidad con los acuerdos internacionales </w:t>
            </w:r>
          </w:p>
          <w:p w:rsidR="00D43B01" w:rsidRPr="009B6B2A" w:rsidRDefault="00084C22"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Participó en la elaboración de planes nacionales y en su coordinación con las administraciones vecinas, incluidas la organización y conducción de negociacion</w:t>
            </w:r>
            <w:r w:rsidRPr="009B6B2A">
              <w:rPr>
                <w:rFonts w:asciiTheme="minorHAnsi" w:hAnsiTheme="minorHAnsi" w:cs="Times New Roman"/>
                <w:color w:val="auto"/>
                <w:sz w:val="24"/>
                <w:lang w:val="es-ES_tradnl"/>
              </w:rPr>
              <w:t>es bilaterales o multilaterales</w:t>
            </w:r>
          </w:p>
          <w:p w:rsidR="00D43B01" w:rsidRPr="009B6B2A" w:rsidRDefault="00D43B01" w:rsidP="00CA40BD">
            <w:pPr>
              <w:pStyle w:val="ECVSectionBullet"/>
              <w:jc w:val="both"/>
              <w:rPr>
                <w:rFonts w:asciiTheme="minorHAnsi" w:hAnsiTheme="minorHAnsi" w:cs="Times New Roman"/>
                <w:sz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aps/>
                <w:szCs w:val="24"/>
              </w:rPr>
              <w:t>1993-1998</w:t>
            </w:r>
          </w:p>
        </w:tc>
        <w:tc>
          <w:tcPr>
            <w:tcW w:w="7785" w:type="dxa"/>
            <w:gridSpan w:val="2"/>
          </w:tcPr>
          <w:p w:rsidR="00D43B01" w:rsidRPr="009B6B2A" w:rsidRDefault="00D43B01" w:rsidP="00CA40BD">
            <w:pPr>
              <w:pStyle w:val="ECVBlueBox"/>
              <w:jc w:val="left"/>
              <w:rPr>
                <w:rFonts w:asciiTheme="minorHAnsi" w:hAnsiTheme="minorHAnsi" w:cs="Times New Roman"/>
                <w:color w:val="0070C0"/>
                <w:spacing w:val="-6"/>
                <w:sz w:val="24"/>
                <w:szCs w:val="24"/>
                <w:lang w:val="es-ES_tradnl"/>
              </w:rPr>
            </w:pPr>
            <w:r w:rsidRPr="009B6B2A">
              <w:rPr>
                <w:rFonts w:asciiTheme="minorHAnsi" w:hAnsiTheme="minorHAnsi" w:cs="Times New Roman"/>
                <w:color w:val="0070C0"/>
                <w:spacing w:val="-6"/>
                <w:sz w:val="24"/>
                <w:szCs w:val="24"/>
                <w:lang w:val="es-ES_tradnl"/>
              </w:rPr>
              <w:t>Ingeniero de la División de Planificación Radioeléctrica</w:t>
            </w:r>
          </w:p>
          <w:p w:rsidR="00D43B01" w:rsidRPr="009B6B2A" w:rsidRDefault="00D43B01" w:rsidP="00CA40BD">
            <w:pPr>
              <w:pStyle w:val="ECVBlueBox"/>
              <w:jc w:val="both"/>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Servicio Estatal de Radiofrecuencias</w:t>
            </w:r>
          </w:p>
          <w:p w:rsidR="00D43B01" w:rsidRPr="009B6B2A" w:rsidRDefault="00D43B01" w:rsidP="00CA40BD">
            <w:pPr>
              <w:spacing w:before="0"/>
              <w:rPr>
                <w:rFonts w:asciiTheme="minorHAnsi" w:hAnsiTheme="minorHAnsi" w:cs="Times New Roman"/>
                <w:szCs w:val="24"/>
              </w:rPr>
            </w:pPr>
          </w:p>
        </w:tc>
      </w:tr>
      <w:tr w:rsidR="00D43B01" w:rsidRPr="009B6B2A" w:rsidTr="00CA40BD">
        <w:tc>
          <w:tcPr>
            <w:tcW w:w="9628" w:type="dxa"/>
            <w:gridSpan w:val="3"/>
          </w:tcPr>
          <w:p w:rsidR="00D43B01" w:rsidRPr="009B6B2A" w:rsidRDefault="00D43B01" w:rsidP="00C755B1">
            <w:pPr>
              <w:pStyle w:val="ECVSectionBullet"/>
              <w:spacing w:before="60" w:after="60" w:line="240" w:lineRule="auto"/>
              <w:rPr>
                <w:rFonts w:asciiTheme="minorHAnsi" w:hAnsiTheme="minorHAnsi" w:cs="Times New Roman"/>
                <w:b/>
                <w:lang w:val="es-ES_tradnl"/>
              </w:rPr>
            </w:pPr>
            <w:r w:rsidRPr="009B6B2A">
              <w:rPr>
                <w:rFonts w:asciiTheme="minorHAnsi" w:hAnsiTheme="minorHAnsi" w:cs="Times New Roman"/>
                <w:b/>
                <w:color w:val="auto"/>
                <w:sz w:val="24"/>
                <w:lang w:val="es-ES_tradnl"/>
              </w:rPr>
              <w:t>TRABAJOS CIENTÍFICOS</w:t>
            </w:r>
          </w:p>
          <w:tbl>
            <w:tblPr>
              <w:tblStyle w:val="TableGrid"/>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7796"/>
            </w:tblGrid>
            <w:tr w:rsidR="00D43B01" w:rsidRPr="009B6B2A" w:rsidTr="00CA40BD">
              <w:tc>
                <w:tcPr>
                  <w:tcW w:w="1733" w:type="dxa"/>
                </w:tcPr>
                <w:p w:rsidR="00D43B01" w:rsidRPr="009B6B2A" w:rsidRDefault="00D43B01" w:rsidP="00CA40BD">
                  <w:pPr>
                    <w:keepNext/>
                    <w:keepLines/>
                    <w:spacing w:before="0"/>
                    <w:rPr>
                      <w:rFonts w:asciiTheme="minorHAnsi" w:hAnsiTheme="minorHAnsi" w:cs="Times New Roman"/>
                      <w:caps/>
                      <w:szCs w:val="24"/>
                    </w:rPr>
                  </w:pPr>
                  <w:r w:rsidRPr="009B6B2A">
                    <w:rPr>
                      <w:rFonts w:asciiTheme="minorHAnsi" w:hAnsiTheme="minorHAnsi" w:cs="Times New Roman"/>
                      <w:caps/>
                      <w:szCs w:val="24"/>
                    </w:rPr>
                    <w:t>2004-</w:t>
                  </w:r>
                  <w:r w:rsidRPr="009B6B2A">
                    <w:rPr>
                      <w:rFonts w:asciiTheme="minorHAnsi" w:hAnsiTheme="minorHAnsi" w:cs="Times New Roman"/>
                      <w:szCs w:val="24"/>
                    </w:rPr>
                    <w:t>Presente</w:t>
                  </w:r>
                </w:p>
              </w:tc>
              <w:tc>
                <w:tcPr>
                  <w:tcW w:w="7796" w:type="dxa"/>
                </w:tcPr>
                <w:p w:rsidR="00D43B01" w:rsidRPr="009B6B2A" w:rsidRDefault="00D43B01" w:rsidP="00CA40BD">
                  <w:pPr>
                    <w:pStyle w:val="ECVBlueBox"/>
                    <w:keepNext/>
                    <w:keepLines/>
                    <w:jc w:val="left"/>
                    <w:rPr>
                      <w:rFonts w:asciiTheme="minorHAnsi" w:hAnsiTheme="minorHAnsi" w:cs="Times New Roman"/>
                      <w:color w:val="auto"/>
                      <w:sz w:val="24"/>
                      <w:szCs w:val="24"/>
                      <w:lang w:val="es-ES_tradnl"/>
                    </w:rPr>
                  </w:pPr>
                  <w:r w:rsidRPr="009B6B2A">
                    <w:rPr>
                      <w:rFonts w:asciiTheme="minorHAnsi" w:hAnsiTheme="minorHAnsi" w:cs="Times New Roman"/>
                      <w:color w:val="0070C0"/>
                      <w:sz w:val="24"/>
                      <w:szCs w:val="24"/>
                      <w:lang w:val="es-ES_tradnl"/>
                    </w:rPr>
                    <w:t>Profesor asociado</w:t>
                  </w:r>
                </w:p>
                <w:p w:rsidR="00D43B01" w:rsidRPr="009B6B2A" w:rsidRDefault="00D43B01" w:rsidP="00CA40BD">
                  <w:pPr>
                    <w:pStyle w:val="ECVBlueBox"/>
                    <w:keepNext/>
                    <w:keepLines/>
                    <w:jc w:val="left"/>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Facultad de Física de la Universidad de Vilna</w:t>
                  </w:r>
                </w:p>
                <w:p w:rsidR="00D43B01" w:rsidRPr="009B6B2A" w:rsidRDefault="00D43B01" w:rsidP="00CA40BD">
                  <w:pPr>
                    <w:pStyle w:val="ECVBlueBox"/>
                    <w:keepNext/>
                    <w:keepLines/>
                    <w:jc w:val="both"/>
                    <w:rPr>
                      <w:rFonts w:asciiTheme="minorHAnsi" w:hAnsiTheme="minorHAnsi" w:cs="Times New Roman"/>
                      <w:color w:val="auto"/>
                      <w:sz w:val="24"/>
                      <w:szCs w:val="24"/>
                      <w:lang w:val="es-ES_tradnl"/>
                    </w:rPr>
                  </w:pPr>
                  <w:r w:rsidRPr="009B6B2A">
                    <w:rPr>
                      <w:rFonts w:asciiTheme="minorHAnsi" w:hAnsiTheme="minorHAnsi" w:cs="Times New Roman"/>
                      <w:color w:val="auto"/>
                      <w:sz w:val="24"/>
                      <w:szCs w:val="24"/>
                      <w:lang w:val="es-ES_tradnl"/>
                    </w:rPr>
                    <w:t xml:space="preserve">Conferencias y prácticas en materia de electrodinámica aplicada </w:t>
                  </w:r>
                </w:p>
                <w:p w:rsidR="00D43B01" w:rsidRPr="009B6B2A" w:rsidRDefault="00D43B01" w:rsidP="00CA40BD">
                  <w:pPr>
                    <w:pStyle w:val="ECVBlueBox"/>
                    <w:keepNext/>
                    <w:keepLines/>
                    <w:jc w:val="left"/>
                    <w:rPr>
                      <w:rFonts w:asciiTheme="minorHAnsi" w:hAnsiTheme="minorHAnsi" w:cs="Times New Roman"/>
                      <w:color w:val="0070C0"/>
                      <w:sz w:val="24"/>
                      <w:szCs w:val="24"/>
                      <w:lang w:val="es-ES_tradnl"/>
                    </w:rPr>
                  </w:pPr>
                </w:p>
              </w:tc>
            </w:tr>
            <w:tr w:rsidR="00D43B01" w:rsidRPr="009B6B2A" w:rsidTr="00CA40BD">
              <w:tc>
                <w:tcPr>
                  <w:tcW w:w="1733" w:type="dxa"/>
                </w:tcPr>
                <w:p w:rsidR="00D43B01" w:rsidRPr="009B6B2A" w:rsidRDefault="00D43B01" w:rsidP="00CA40BD">
                  <w:pPr>
                    <w:spacing w:before="0"/>
                    <w:rPr>
                      <w:rFonts w:asciiTheme="minorHAnsi" w:hAnsiTheme="minorHAnsi" w:cs="Times New Roman"/>
                      <w:b/>
                      <w:szCs w:val="24"/>
                    </w:rPr>
                  </w:pPr>
                </w:p>
              </w:tc>
              <w:tc>
                <w:tcPr>
                  <w:tcW w:w="7796" w:type="dxa"/>
                </w:tcPr>
                <w:p w:rsidR="00D43B01" w:rsidRPr="009B6B2A" w:rsidRDefault="00D43B01" w:rsidP="00CA40BD">
                  <w:pPr>
                    <w:pStyle w:val="ECVSectionBullet"/>
                    <w:jc w:val="both"/>
                    <w:rPr>
                      <w:rStyle w:val="Strong"/>
                      <w:rFonts w:asciiTheme="minorHAnsi" w:hAnsiTheme="minorHAnsi" w:cs="Times New Roman"/>
                      <w:b w:val="0"/>
                      <w:color w:val="auto"/>
                      <w:sz w:val="24"/>
                      <w:lang w:val="es-ES_tradnl"/>
                    </w:rPr>
                  </w:pPr>
                  <w:r w:rsidRPr="009B6B2A">
                    <w:rPr>
                      <w:rFonts w:asciiTheme="minorHAnsi" w:hAnsiTheme="minorHAnsi" w:cs="Times New Roman"/>
                      <w:color w:val="0070C0"/>
                      <w:sz w:val="24"/>
                      <w:lang w:val="es-ES_tradnl"/>
                    </w:rPr>
                    <w:t>Publicaciones</w:t>
                  </w:r>
                </w:p>
                <w:p w:rsidR="00D43B01" w:rsidRPr="009B6B2A" w:rsidRDefault="00D43B01" w:rsidP="00CA40BD">
                  <w:pPr>
                    <w:pStyle w:val="ECVSectionBullet"/>
                    <w:jc w:val="both"/>
                    <w:rPr>
                      <w:rFonts w:asciiTheme="minorHAnsi" w:hAnsiTheme="minorHAnsi" w:cs="Times New Roman"/>
                      <w:color w:val="auto"/>
                      <w:sz w:val="24"/>
                      <w:lang w:val="es-ES_tradnl"/>
                    </w:rPr>
                  </w:pPr>
                  <w:r w:rsidRPr="009B6B2A">
                    <w:rPr>
                      <w:rStyle w:val="Strong"/>
                      <w:rFonts w:asciiTheme="minorHAnsi" w:hAnsiTheme="minorHAnsi" w:cs="Times New Roman"/>
                      <w:color w:val="auto"/>
                      <w:sz w:val="24"/>
                      <w:lang w:val="es-ES_tradnl"/>
                    </w:rPr>
                    <w:t>Autor o coautor de más de 70 artículos e informes en revistas y conferencias científicas</w:t>
                  </w:r>
                </w:p>
                <w:p w:rsidR="00D43B01" w:rsidRPr="009B6B2A" w:rsidRDefault="00D43B01" w:rsidP="00CA40BD">
                  <w:pPr>
                    <w:pStyle w:val="ECVBlueBox"/>
                    <w:jc w:val="both"/>
                    <w:rPr>
                      <w:rFonts w:asciiTheme="minorHAnsi" w:hAnsiTheme="minorHAnsi" w:cs="Times New Roman"/>
                      <w:b/>
                      <w:sz w:val="24"/>
                      <w:szCs w:val="24"/>
                      <w:lang w:val="es-ES_tradnl"/>
                    </w:rPr>
                  </w:pPr>
                </w:p>
              </w:tc>
            </w:tr>
          </w:tbl>
          <w:p w:rsidR="00D43B01" w:rsidRPr="009B6B2A" w:rsidRDefault="00D43B01" w:rsidP="00C755B1">
            <w:pPr>
              <w:pStyle w:val="ECVSectionBullet"/>
              <w:spacing w:before="60" w:after="60" w:line="240" w:lineRule="auto"/>
              <w:rPr>
                <w:rFonts w:asciiTheme="minorHAnsi" w:hAnsiTheme="minorHAnsi" w:cs="Times New Roman"/>
                <w:b/>
                <w:lang w:val="es-ES_tradnl"/>
              </w:rPr>
            </w:pPr>
            <w:r w:rsidRPr="009B6B2A">
              <w:rPr>
                <w:rFonts w:asciiTheme="minorHAnsi" w:hAnsiTheme="minorHAnsi" w:cs="Times New Roman"/>
                <w:b/>
                <w:color w:val="auto"/>
                <w:sz w:val="24"/>
                <w:lang w:val="es-ES_tradnl"/>
              </w:rPr>
              <w:t>APTITUDES PERSONALES</w:t>
            </w: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olor w:val="0070C0"/>
                <w:szCs w:val="24"/>
              </w:rPr>
              <w:t>Aptitudes comunicativas</w:t>
            </w:r>
          </w:p>
        </w:tc>
        <w:tc>
          <w:tcPr>
            <w:tcW w:w="7785" w:type="dxa"/>
            <w:gridSpan w:val="2"/>
          </w:tcPr>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Ha adquirido aptitudes comunicativas a lo largo de su trayectoria profesional y gracias a su participación como experto en proyectos, negociaciones y actividades de cooperación internacionales</w:t>
            </w:r>
          </w:p>
          <w:p w:rsidR="00D43B01" w:rsidRPr="009B6B2A" w:rsidRDefault="00D43B01" w:rsidP="00CA40BD">
            <w:pPr>
              <w:pStyle w:val="ECVSectionBullet"/>
              <w:ind w:left="113"/>
              <w:jc w:val="both"/>
              <w:rPr>
                <w:rFonts w:asciiTheme="minorHAnsi" w:hAnsiTheme="minorHAnsi" w:cs="Times New Roman"/>
                <w:color w:val="auto"/>
                <w:sz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olor w:val="0070C0"/>
                <w:szCs w:val="24"/>
              </w:rPr>
              <w:t>Aptitudes directivas/</w:t>
            </w:r>
            <w:proofErr w:type="spellStart"/>
            <w:r w:rsidRPr="009B6B2A">
              <w:rPr>
                <w:rFonts w:asciiTheme="minorHAnsi" w:hAnsiTheme="minorHAnsi" w:cs="Times New Roman"/>
                <w:color w:val="0070C0"/>
                <w:szCs w:val="24"/>
              </w:rPr>
              <w:t>orga-nizativas</w:t>
            </w:r>
            <w:proofErr w:type="spellEnd"/>
          </w:p>
        </w:tc>
        <w:tc>
          <w:tcPr>
            <w:tcW w:w="7785" w:type="dxa"/>
            <w:gridSpan w:val="2"/>
          </w:tcPr>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Dirige equipos de trabajo (con más de 70 miembros) de distintos departamentos en el seno del Organismo</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Jefe de la delegación de Lituania para temas relacionados con la coordinación de radiofrecuencias y negociaciones en materia de servicios de radiodifusión fijos y móviles con países vecinos</w:t>
            </w:r>
          </w:p>
          <w:p w:rsidR="00D43B01" w:rsidRPr="009B6B2A" w:rsidRDefault="00D43B01" w:rsidP="00CA40BD">
            <w:pPr>
              <w:pStyle w:val="ECVSectionBullet"/>
              <w:ind w:left="113"/>
              <w:jc w:val="both"/>
              <w:rPr>
                <w:rFonts w:asciiTheme="minorHAnsi" w:hAnsiTheme="minorHAnsi" w:cs="Times New Roman"/>
                <w:color w:val="auto"/>
                <w:sz w:val="24"/>
                <w:lang w:val="es-ES_tradnl"/>
              </w:rPr>
            </w:pP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olor w:val="0070C0"/>
                <w:szCs w:val="24"/>
              </w:rPr>
              <w:t>Aptitudes relacionadas con el puesto</w:t>
            </w:r>
          </w:p>
        </w:tc>
        <w:tc>
          <w:tcPr>
            <w:tcW w:w="7785" w:type="dxa"/>
            <w:gridSpan w:val="2"/>
          </w:tcPr>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Posee un profundo conocimiento de la gestión del espectro gracias a su labor académica y su amplia experiencia en trabajos prácticos a escala internacional y nacional</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Goza de una vasta experiencia en materia de gestión y organización de grupos de trabajo relacionados con subastas d</w:t>
            </w:r>
            <w:r w:rsidRPr="009B6B2A">
              <w:rPr>
                <w:rFonts w:asciiTheme="minorHAnsi" w:hAnsiTheme="minorHAnsi" w:cs="Times New Roman"/>
                <w:color w:val="auto"/>
                <w:sz w:val="24"/>
                <w:lang w:val="es-ES_tradnl"/>
              </w:rPr>
              <w:t>e espectro, negociaciones, etc.</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Ha participado en actividades normativas, incluida la elaboración de legislación nacional en virtud de la cual se han aplicado actos jurídicos de la UE y CEPT</w:t>
            </w:r>
          </w:p>
          <w:p w:rsidR="00D43B01" w:rsidRPr="009B6B2A" w:rsidRDefault="00D43B01" w:rsidP="00CA40BD">
            <w:pPr>
              <w:spacing w:before="0"/>
              <w:rPr>
                <w:rFonts w:asciiTheme="minorHAnsi" w:hAnsiTheme="minorHAnsi" w:cs="Times New Roman"/>
                <w:szCs w:val="24"/>
              </w:rPr>
            </w:pPr>
          </w:p>
        </w:tc>
      </w:tr>
      <w:tr w:rsidR="00D43B01" w:rsidRPr="009B6B2A" w:rsidTr="00CA40BD">
        <w:tc>
          <w:tcPr>
            <w:tcW w:w="9628" w:type="dxa"/>
            <w:gridSpan w:val="3"/>
          </w:tcPr>
          <w:p w:rsidR="00D43B01" w:rsidRPr="009B6B2A" w:rsidRDefault="00D43B01" w:rsidP="00772C74">
            <w:pPr>
              <w:pStyle w:val="ECVSectionBullet"/>
              <w:keepNext/>
              <w:spacing w:before="60" w:after="60" w:line="240" w:lineRule="auto"/>
              <w:rPr>
                <w:rFonts w:asciiTheme="minorHAnsi" w:hAnsiTheme="minorHAnsi" w:cs="Times New Roman"/>
                <w:b/>
                <w:lang w:val="es-ES_tradnl"/>
              </w:rPr>
            </w:pPr>
            <w:r w:rsidRPr="009B6B2A">
              <w:rPr>
                <w:rFonts w:asciiTheme="minorHAnsi" w:hAnsiTheme="minorHAnsi" w:cs="Times New Roman"/>
                <w:b/>
                <w:color w:val="auto"/>
                <w:sz w:val="24"/>
                <w:lang w:val="es-ES_tradnl"/>
              </w:rPr>
              <w:t>EXPERIENCIA REGIONAL E INTERNACIONAL</w:t>
            </w:r>
          </w:p>
        </w:tc>
      </w:tr>
      <w:tr w:rsidR="00D43B01" w:rsidRPr="009B6B2A" w:rsidTr="00CA40BD">
        <w:tc>
          <w:tcPr>
            <w:tcW w:w="1843" w:type="dxa"/>
          </w:tcPr>
          <w:p w:rsidR="00D43B01" w:rsidRPr="009B6B2A" w:rsidRDefault="00D43B01" w:rsidP="00772C74">
            <w:pPr>
              <w:keepNext/>
              <w:spacing w:before="0"/>
              <w:rPr>
                <w:rFonts w:asciiTheme="minorHAnsi" w:hAnsiTheme="minorHAnsi" w:cs="Times New Roman"/>
                <w:szCs w:val="24"/>
              </w:rPr>
            </w:pPr>
            <w:r w:rsidRPr="009B6B2A">
              <w:rPr>
                <w:rFonts w:asciiTheme="minorHAnsi" w:hAnsiTheme="minorHAnsi" w:cs="Times New Roman"/>
                <w:color w:val="0070C0"/>
                <w:szCs w:val="24"/>
              </w:rPr>
              <w:t>Experiencia regional (europea)</w:t>
            </w:r>
          </w:p>
        </w:tc>
        <w:tc>
          <w:tcPr>
            <w:tcW w:w="7785" w:type="dxa"/>
            <w:gridSpan w:val="2"/>
          </w:tcPr>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shd w:val="clear" w:color="auto" w:fill="FFFFFF"/>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 xml:space="preserve">Copresidente de un grupo de buenos oficios del RSPG desde </w:t>
            </w:r>
            <w:r w:rsidR="00D43B01" w:rsidRPr="009B6B2A">
              <w:rPr>
                <w:rFonts w:asciiTheme="minorHAnsi" w:hAnsiTheme="minorHAnsi" w:cs="Times New Roman"/>
                <w:color w:val="auto"/>
                <w:sz w:val="24"/>
                <w:shd w:val="clear" w:color="auto" w:fill="FFFFFF"/>
                <w:lang w:val="es-ES_tradnl"/>
              </w:rPr>
              <w:t>2015</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shd w:val="clear" w:color="auto" w:fill="FFFFFF"/>
                <w:lang w:val="es-ES_tradnl"/>
              </w:rPr>
              <w:t>•</w:t>
            </w:r>
            <w:r w:rsidRPr="009B6B2A">
              <w:rPr>
                <w:rFonts w:asciiTheme="minorHAnsi" w:hAnsiTheme="minorHAnsi" w:cs="Times New Roman"/>
                <w:color w:val="auto"/>
                <w:sz w:val="24"/>
                <w:shd w:val="clear" w:color="auto" w:fill="FFFFFF"/>
                <w:lang w:val="es-ES_tradnl"/>
              </w:rPr>
              <w:tab/>
            </w:r>
            <w:r w:rsidR="00D43B01" w:rsidRPr="009B6B2A">
              <w:rPr>
                <w:rFonts w:asciiTheme="minorHAnsi" w:hAnsiTheme="minorHAnsi" w:cs="Times New Roman"/>
                <w:color w:val="auto"/>
                <w:sz w:val="24"/>
                <w:lang w:val="es-ES_tradnl"/>
              </w:rPr>
              <w:t>Miembro del Comité del espectro radio</w:t>
            </w:r>
            <w:r w:rsidRPr="009B6B2A">
              <w:rPr>
                <w:rFonts w:asciiTheme="minorHAnsi" w:hAnsiTheme="minorHAnsi" w:cs="Times New Roman"/>
                <w:color w:val="auto"/>
                <w:sz w:val="24"/>
                <w:lang w:val="es-ES_tradnl"/>
              </w:rPr>
              <w:t>eléctrico de la CE entre 2005 y </w:t>
            </w:r>
            <w:r w:rsidR="00D43B01" w:rsidRPr="009B6B2A">
              <w:rPr>
                <w:rFonts w:asciiTheme="minorHAnsi" w:hAnsiTheme="minorHAnsi" w:cs="Times New Roman"/>
                <w:color w:val="auto"/>
                <w:sz w:val="24"/>
                <w:lang w:val="es-ES_tradnl"/>
              </w:rPr>
              <w:t>2014</w:t>
            </w:r>
          </w:p>
          <w:p w:rsidR="00D43B01" w:rsidRPr="009B6B2A" w:rsidRDefault="004F0ADC" w:rsidP="00772C74">
            <w:pPr>
              <w:pStyle w:val="ECVBlueBox"/>
              <w:keepLines/>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Miembro del Grupo de política del espec</w:t>
            </w:r>
            <w:r w:rsidRPr="009B6B2A">
              <w:rPr>
                <w:rFonts w:asciiTheme="minorHAnsi" w:hAnsiTheme="minorHAnsi" w:cs="Times New Roman"/>
                <w:color w:val="auto"/>
                <w:sz w:val="24"/>
                <w:lang w:val="es-ES_tradnl"/>
              </w:rPr>
              <w:t>tro radioeléctrico (RSPG) desde </w:t>
            </w:r>
            <w:r w:rsidR="00D43B01" w:rsidRPr="009B6B2A">
              <w:rPr>
                <w:rFonts w:asciiTheme="minorHAnsi" w:hAnsiTheme="minorHAnsi" w:cs="Times New Roman"/>
                <w:color w:val="auto"/>
                <w:sz w:val="24"/>
                <w:lang w:val="es-ES_tradnl"/>
              </w:rPr>
              <w:t>2014</w:t>
            </w:r>
          </w:p>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Miembro de los Comités del ECC y el CPG (CEPT ECC, CPG) desde 2005</w:t>
            </w:r>
          </w:p>
          <w:p w:rsidR="00D43B01" w:rsidRPr="009B6B2A" w:rsidRDefault="00D43B01" w:rsidP="00CA40BD">
            <w:pPr>
              <w:pStyle w:val="ECVSectionBullet"/>
              <w:ind w:left="113"/>
              <w:jc w:val="both"/>
              <w:rPr>
                <w:rFonts w:asciiTheme="minorHAnsi" w:hAnsiTheme="minorHAnsi" w:cs="Times New Roman"/>
                <w:color w:val="auto"/>
                <w:sz w:val="24"/>
                <w:lang w:val="es-ES_tradnl"/>
              </w:rPr>
            </w:pPr>
          </w:p>
        </w:tc>
      </w:tr>
      <w:tr w:rsidR="00D43B01" w:rsidRPr="009B6B2A" w:rsidTr="00CA40BD">
        <w:tc>
          <w:tcPr>
            <w:tcW w:w="1843" w:type="dxa"/>
          </w:tcPr>
          <w:p w:rsidR="00D43B01" w:rsidRPr="009B6B2A" w:rsidRDefault="00D43B01" w:rsidP="00CA40BD">
            <w:pPr>
              <w:pStyle w:val="ECVLeftDetails"/>
              <w:spacing w:before="0"/>
              <w:jc w:val="left"/>
              <w:rPr>
                <w:rFonts w:asciiTheme="minorHAnsi" w:hAnsiTheme="minorHAnsi" w:cs="Times New Roman"/>
                <w:color w:val="0070C0"/>
                <w:sz w:val="24"/>
                <w:lang w:val="es-ES_tradnl"/>
              </w:rPr>
            </w:pPr>
            <w:r w:rsidRPr="009B6B2A">
              <w:rPr>
                <w:rFonts w:asciiTheme="minorHAnsi" w:hAnsiTheme="minorHAnsi" w:cs="Times New Roman"/>
                <w:color w:val="0070C0"/>
                <w:sz w:val="24"/>
                <w:lang w:val="es-ES_tradnl"/>
              </w:rPr>
              <w:t>Experiencia internacional (UIT)</w:t>
            </w:r>
          </w:p>
          <w:p w:rsidR="00D43B01" w:rsidRPr="009B6B2A" w:rsidRDefault="00D43B01" w:rsidP="00CA40BD">
            <w:pPr>
              <w:spacing w:before="0"/>
              <w:rPr>
                <w:rFonts w:asciiTheme="minorHAnsi" w:hAnsiTheme="minorHAnsi" w:cs="Times New Roman"/>
                <w:szCs w:val="24"/>
              </w:rPr>
            </w:pPr>
          </w:p>
        </w:tc>
        <w:tc>
          <w:tcPr>
            <w:tcW w:w="7785" w:type="dxa"/>
            <w:gridSpan w:val="2"/>
          </w:tcPr>
          <w:p w:rsidR="00D43B01" w:rsidRPr="009B6B2A" w:rsidRDefault="004F0ADC"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Miembro de la Junta del Reglamento de Radiocomunicaciones (RRB) de la</w:t>
            </w:r>
            <w:r w:rsidRPr="009B6B2A">
              <w:rPr>
                <w:rFonts w:asciiTheme="minorHAnsi" w:hAnsiTheme="minorHAnsi" w:cs="Times New Roman"/>
                <w:color w:val="auto"/>
                <w:sz w:val="24"/>
                <w:lang w:val="es-ES_tradnl"/>
              </w:rPr>
              <w:t> UIT entre 2007 y 2014</w:t>
            </w:r>
          </w:p>
          <w:p w:rsidR="00D43B01" w:rsidRPr="009B6B2A" w:rsidRDefault="002602A4"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Presidente de la RRB de la UIT en 2010</w:t>
            </w:r>
          </w:p>
          <w:p w:rsidR="00D43B01" w:rsidRPr="009B6B2A" w:rsidRDefault="002602A4"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Vicepresidente de la RRB de la UIT en 2009 y 2014</w:t>
            </w:r>
          </w:p>
          <w:p w:rsidR="00D43B01" w:rsidRPr="009B6B2A" w:rsidRDefault="002602A4"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Jefe adjunto de la delegación de Lituania en la CMR-15</w:t>
            </w:r>
          </w:p>
          <w:p w:rsidR="002602A4" w:rsidRPr="009B6B2A" w:rsidRDefault="002602A4" w:rsidP="00772C74">
            <w:pPr>
              <w:pStyle w:val="ECVBlueBox"/>
              <w:tabs>
                <w:tab w:val="left" w:pos="317"/>
              </w:tabs>
              <w:spacing w:before="120"/>
              <w:ind w:left="318" w:hanging="318"/>
              <w:jc w:val="left"/>
              <w:rPr>
                <w:rFonts w:asciiTheme="minorHAnsi" w:hAnsiTheme="minorHAnsi" w:cs="Times New Roman"/>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Miembro de la delegación de Lituania en las Conferencias Regionales de Televisión Digital de 2004 y 2006</w:t>
            </w:r>
          </w:p>
        </w:tc>
      </w:tr>
      <w:tr w:rsidR="00D43B01" w:rsidRPr="009B6B2A" w:rsidTr="00CA40BD">
        <w:tc>
          <w:tcPr>
            <w:tcW w:w="1843" w:type="dxa"/>
          </w:tcPr>
          <w:p w:rsidR="00D43B01" w:rsidRPr="009B6B2A" w:rsidRDefault="00D43B01" w:rsidP="00CA40BD">
            <w:pPr>
              <w:spacing w:before="0"/>
              <w:rPr>
                <w:rFonts w:asciiTheme="minorHAnsi" w:hAnsiTheme="minorHAnsi" w:cs="Times New Roman"/>
                <w:szCs w:val="24"/>
              </w:rPr>
            </w:pPr>
            <w:r w:rsidRPr="009B6B2A">
              <w:rPr>
                <w:rFonts w:asciiTheme="minorHAnsi" w:hAnsiTheme="minorHAnsi" w:cs="Times New Roman"/>
                <w:color w:val="0070C0"/>
                <w:szCs w:val="24"/>
              </w:rPr>
              <w:t>Proyectos</w:t>
            </w:r>
          </w:p>
        </w:tc>
        <w:tc>
          <w:tcPr>
            <w:tcW w:w="7785" w:type="dxa"/>
            <w:gridSpan w:val="2"/>
          </w:tcPr>
          <w:p w:rsidR="00D43B01" w:rsidRPr="009B6B2A" w:rsidRDefault="002602A4" w:rsidP="00772C74">
            <w:pPr>
              <w:pStyle w:val="ECVBlueBox"/>
              <w:tabs>
                <w:tab w:val="left" w:pos="317"/>
              </w:tabs>
              <w:spacing w:before="120"/>
              <w:ind w:left="318" w:hanging="318"/>
              <w:jc w:val="left"/>
              <w:rPr>
                <w:rStyle w:val="Strong"/>
                <w:rFonts w:asciiTheme="minorHAnsi" w:hAnsiTheme="minorHAnsi" w:cs="Times New Roman"/>
                <w:b w:val="0"/>
                <w:bCs w:val="0"/>
                <w:color w:val="auto"/>
                <w:sz w:val="24"/>
                <w:lang w:val="es-ES_tradnl"/>
              </w:rPr>
            </w:pPr>
            <w:r w:rsidRPr="009B6B2A">
              <w:rPr>
                <w:rFonts w:asciiTheme="minorHAnsi" w:hAnsiTheme="minorHAnsi" w:cs="Times New Roman"/>
                <w:color w:val="auto"/>
                <w:sz w:val="24"/>
                <w:lang w:val="es-ES_tradnl"/>
              </w:rPr>
              <w:t>•</w:t>
            </w:r>
            <w:r w:rsidRPr="009B6B2A">
              <w:rPr>
                <w:rFonts w:asciiTheme="minorHAnsi" w:hAnsiTheme="minorHAnsi" w:cs="Times New Roman"/>
                <w:color w:val="auto"/>
                <w:sz w:val="24"/>
                <w:lang w:val="es-ES_tradnl"/>
              </w:rPr>
              <w:tab/>
            </w:r>
            <w:r w:rsidR="00D43B01" w:rsidRPr="009B6B2A">
              <w:rPr>
                <w:rFonts w:asciiTheme="minorHAnsi" w:hAnsiTheme="minorHAnsi" w:cs="Times New Roman"/>
                <w:color w:val="auto"/>
                <w:sz w:val="24"/>
                <w:lang w:val="es-ES_tradnl"/>
              </w:rPr>
              <w:t>Aplicación del primer dividendo digital (como experto de la UIT) en Biskek (Kirguistán) en 2010</w:t>
            </w:r>
          </w:p>
          <w:p w:rsidR="00D43B01" w:rsidRPr="009B6B2A" w:rsidRDefault="00D43B01" w:rsidP="00CA40BD">
            <w:pPr>
              <w:spacing w:before="0"/>
              <w:rPr>
                <w:rFonts w:asciiTheme="minorHAnsi" w:hAnsiTheme="minorHAnsi" w:cs="Times New Roman"/>
                <w:szCs w:val="24"/>
              </w:rPr>
            </w:pPr>
          </w:p>
        </w:tc>
      </w:tr>
      <w:tr w:rsidR="00D43B01" w:rsidRPr="009B6B2A" w:rsidTr="00CA40BD">
        <w:tc>
          <w:tcPr>
            <w:tcW w:w="9628" w:type="dxa"/>
            <w:gridSpan w:val="3"/>
          </w:tcPr>
          <w:p w:rsidR="00D43B01" w:rsidRPr="009B6B2A" w:rsidRDefault="00D43B01" w:rsidP="00C755B1">
            <w:pPr>
              <w:pStyle w:val="ECVSectionBullet"/>
              <w:spacing w:before="60" w:after="60" w:line="240" w:lineRule="auto"/>
              <w:rPr>
                <w:rStyle w:val="Strong"/>
                <w:rFonts w:asciiTheme="minorHAnsi" w:hAnsiTheme="minorHAnsi" w:cs="Times New Roman"/>
                <w:bCs w:val="0"/>
                <w:color w:val="auto"/>
                <w:sz w:val="24"/>
                <w:lang w:val="es-ES_tradnl"/>
              </w:rPr>
            </w:pPr>
            <w:r w:rsidRPr="009B6B2A">
              <w:rPr>
                <w:rFonts w:asciiTheme="minorHAnsi" w:hAnsiTheme="minorHAnsi" w:cs="Times New Roman"/>
                <w:b/>
                <w:color w:val="auto"/>
                <w:sz w:val="24"/>
                <w:lang w:val="es-ES_tradnl"/>
              </w:rPr>
              <w:t>MOTIVACIÓN</w:t>
            </w:r>
          </w:p>
        </w:tc>
      </w:tr>
      <w:tr w:rsidR="00D43B01" w:rsidRPr="009B6B2A" w:rsidTr="00CA40BD">
        <w:tc>
          <w:tcPr>
            <w:tcW w:w="9628" w:type="dxa"/>
            <w:gridSpan w:val="3"/>
          </w:tcPr>
          <w:p w:rsidR="00D43B01" w:rsidRPr="009B6B2A" w:rsidRDefault="00D43B01" w:rsidP="006A6BC9">
            <w:r w:rsidRPr="009B6B2A">
              <w:t xml:space="preserve">Lituania ha sido un miembro activo de diversas organizaciones regionales e internacionales, incluida la UIT, y confía plenamente en la pericia y la consolidada capacidad de liderazgo de los funcionarios de la Unión. Al presentar la candidatura del Dr. </w:t>
            </w:r>
            <w:proofErr w:type="spellStart"/>
            <w:r w:rsidRPr="009B6B2A">
              <w:t>Mindaugas</w:t>
            </w:r>
            <w:proofErr w:type="spellEnd"/>
            <w:r w:rsidRPr="009B6B2A">
              <w:t xml:space="preserve"> </w:t>
            </w:r>
            <w:proofErr w:type="spellStart"/>
            <w:r w:rsidRPr="009B6B2A">
              <w:t>Žilinskas</w:t>
            </w:r>
            <w:proofErr w:type="spellEnd"/>
            <w:r w:rsidRPr="009B6B2A">
              <w:t xml:space="preserve">, el Gobierno de Lituania garantiza que el candidato pondrá toda su pericia y capacidad de liderazgo al servicio de la comunidad de la UIT. La experiencia científica y los conocimientos prácticos en la esfera de las radiocomunicaciones que el Dr. M. </w:t>
            </w:r>
            <w:proofErr w:type="spellStart"/>
            <w:r w:rsidRPr="009B6B2A">
              <w:t>Žilinskas</w:t>
            </w:r>
            <w:proofErr w:type="spellEnd"/>
            <w:r w:rsidRPr="009B6B2A">
              <w:t xml:space="preserve"> ha adquirido durante los últimos 30 años avalan sus competencias para fomentar:</w:t>
            </w:r>
          </w:p>
          <w:p w:rsidR="00D43B01" w:rsidRPr="009B6B2A" w:rsidRDefault="009A619B" w:rsidP="009A619B">
            <w:pPr>
              <w:pStyle w:val="enumlev1"/>
              <w:spacing w:before="80"/>
            </w:pPr>
            <w:r w:rsidRPr="009B6B2A">
              <w:t>•</w:t>
            </w:r>
            <w:r w:rsidRPr="009B6B2A">
              <w:tab/>
            </w:r>
            <w:r w:rsidR="00D43B01" w:rsidRPr="009B6B2A">
              <w:t>la pericia y la capacidad de liderazgo necesarias para satisfacer las necesidades de la UIT y de sus miembros;</w:t>
            </w:r>
          </w:p>
          <w:p w:rsidR="00D43B01" w:rsidRPr="009B6B2A" w:rsidRDefault="009A619B" w:rsidP="00772C74">
            <w:pPr>
              <w:pStyle w:val="enumlev1"/>
              <w:spacing w:before="80"/>
              <w:rPr>
                <w:rFonts w:asciiTheme="minorHAnsi" w:hAnsiTheme="minorHAnsi" w:cs="Times New Roman"/>
              </w:rPr>
            </w:pPr>
            <w:r w:rsidRPr="009B6B2A">
              <w:t>•</w:t>
            </w:r>
            <w:r w:rsidRPr="009B6B2A">
              <w:tab/>
            </w:r>
            <w:r w:rsidR="00D43B01" w:rsidRPr="009B6B2A">
              <w:rPr>
                <w:rFonts w:asciiTheme="minorHAnsi" w:hAnsiTheme="minorHAnsi" w:cs="Times New Roman"/>
              </w:rPr>
              <w:t>una cultura de colaboración y cooperación, intercambio de conocimientos y liderazgo, y</w:t>
            </w:r>
          </w:p>
          <w:p w:rsidR="00D43B01" w:rsidRDefault="009A619B" w:rsidP="00772C74">
            <w:pPr>
              <w:pStyle w:val="enumlev1"/>
              <w:spacing w:before="80"/>
              <w:rPr>
                <w:rFonts w:asciiTheme="minorHAnsi" w:hAnsiTheme="minorHAnsi" w:cs="Times New Roman"/>
              </w:rPr>
            </w:pPr>
            <w:r w:rsidRPr="009B6B2A">
              <w:rPr>
                <w:rFonts w:asciiTheme="minorHAnsi" w:hAnsiTheme="minorHAnsi"/>
              </w:rPr>
              <w:t>•</w:t>
            </w:r>
            <w:r w:rsidRPr="009B6B2A">
              <w:rPr>
                <w:rFonts w:asciiTheme="minorHAnsi" w:hAnsiTheme="minorHAnsi" w:cs="Times New Roman"/>
              </w:rPr>
              <w:tab/>
            </w:r>
            <w:proofErr w:type="gramStart"/>
            <w:r w:rsidR="00D43B01" w:rsidRPr="009B6B2A">
              <w:rPr>
                <w:rFonts w:asciiTheme="minorHAnsi" w:hAnsiTheme="minorHAnsi" w:cs="Times New Roman"/>
              </w:rPr>
              <w:t>la</w:t>
            </w:r>
            <w:proofErr w:type="gramEnd"/>
            <w:r w:rsidR="00D43B01" w:rsidRPr="009B6B2A">
              <w:rPr>
                <w:rFonts w:asciiTheme="minorHAnsi" w:hAnsiTheme="minorHAnsi" w:cs="Times New Roman"/>
              </w:rPr>
              <w:t xml:space="preserve"> </w:t>
            </w:r>
            <w:r w:rsidR="00D43B01" w:rsidRPr="00772C74">
              <w:rPr>
                <w:rFonts w:eastAsia="SimSun" w:cs="Times New Roman"/>
                <w:spacing w:val="-6"/>
                <w:kern w:val="1"/>
                <w:szCs w:val="24"/>
                <w:lang w:eastAsia="hi-IN" w:bidi="hi-IN"/>
              </w:rPr>
              <w:t>imparcialidad</w:t>
            </w:r>
            <w:r w:rsidR="00D43B01" w:rsidRPr="009B6B2A">
              <w:rPr>
                <w:rFonts w:asciiTheme="minorHAnsi" w:hAnsiTheme="minorHAnsi" w:cs="Times New Roman"/>
              </w:rPr>
              <w:t xml:space="preserve"> y la transparencia en la gestión del Sect</w:t>
            </w:r>
            <w:r w:rsidRPr="009B6B2A">
              <w:rPr>
                <w:rFonts w:asciiTheme="minorHAnsi" w:hAnsiTheme="minorHAnsi" w:cs="Times New Roman"/>
              </w:rPr>
              <w:t>or de Radiocomunicaciones de la </w:t>
            </w:r>
            <w:r w:rsidR="00D43B01" w:rsidRPr="009B6B2A">
              <w:rPr>
                <w:rFonts w:asciiTheme="minorHAnsi" w:hAnsiTheme="minorHAnsi" w:cs="Times New Roman"/>
              </w:rPr>
              <w:t>UIT.</w:t>
            </w:r>
          </w:p>
          <w:p w:rsidR="00772C74" w:rsidRPr="009B6B2A" w:rsidRDefault="00772C74" w:rsidP="00772C74">
            <w:pPr>
              <w:pStyle w:val="enumlev1"/>
              <w:spacing w:before="80"/>
              <w:rPr>
                <w:rStyle w:val="Strong"/>
                <w:rFonts w:asciiTheme="minorHAnsi" w:hAnsiTheme="minorHAnsi" w:cs="Times New Roman"/>
                <w:b w:val="0"/>
                <w:bCs w:val="0"/>
              </w:rPr>
            </w:pPr>
          </w:p>
        </w:tc>
      </w:tr>
      <w:tr w:rsidR="00D43B01" w:rsidRPr="009B6B2A" w:rsidTr="009F12EA">
        <w:tc>
          <w:tcPr>
            <w:tcW w:w="9628" w:type="dxa"/>
            <w:gridSpan w:val="3"/>
          </w:tcPr>
          <w:p w:rsidR="00D43B01" w:rsidRPr="009B6B2A" w:rsidRDefault="00D43B01" w:rsidP="004B5A70">
            <w:pPr>
              <w:pStyle w:val="ECVSectionBullet"/>
              <w:keepNext/>
              <w:keepLines/>
              <w:spacing w:before="480" w:after="120"/>
              <w:jc w:val="center"/>
              <w:rPr>
                <w:rFonts w:asciiTheme="minorHAnsi" w:hAnsiTheme="minorHAnsi" w:cs="Times New Roman"/>
                <w:b/>
                <w:bCs/>
                <w:color w:val="auto"/>
                <w:sz w:val="28"/>
                <w:szCs w:val="28"/>
                <w:lang w:val="es-ES_tradnl"/>
              </w:rPr>
            </w:pPr>
            <w:r w:rsidRPr="009B6B2A">
              <w:rPr>
                <w:rFonts w:asciiTheme="minorHAnsi" w:hAnsiTheme="minorHAnsi" w:cs="Times New Roman"/>
                <w:b/>
                <w:bCs/>
                <w:color w:val="auto"/>
                <w:sz w:val="28"/>
                <w:szCs w:val="28"/>
                <w:lang w:val="es-ES_tradnl"/>
              </w:rPr>
              <w:t>VISIÓ</w:t>
            </w:r>
            <w:r w:rsidR="009A619B" w:rsidRPr="009B6B2A">
              <w:rPr>
                <w:rFonts w:asciiTheme="minorHAnsi" w:hAnsiTheme="minorHAnsi" w:cs="Times New Roman"/>
                <w:b/>
                <w:bCs/>
                <w:color w:val="auto"/>
                <w:sz w:val="28"/>
                <w:szCs w:val="28"/>
                <w:lang w:val="es-ES_tradnl"/>
              </w:rPr>
              <w:t>N</w:t>
            </w:r>
          </w:p>
          <w:p w:rsidR="00D43B01" w:rsidRPr="009B6B2A" w:rsidRDefault="009A619B" w:rsidP="004B5A70">
            <w:pPr>
              <w:pStyle w:val="ECVSectionBullet"/>
              <w:keepNext/>
              <w:keepLines/>
              <w:spacing w:before="120" w:after="240"/>
              <w:jc w:val="center"/>
              <w:rPr>
                <w:bCs/>
                <w:lang w:val="es-ES_tradnl"/>
              </w:rPr>
            </w:pPr>
            <w:r w:rsidRPr="009B6B2A">
              <w:rPr>
                <w:rFonts w:asciiTheme="minorHAnsi" w:hAnsiTheme="minorHAnsi" w:cs="Times New Roman"/>
                <w:color w:val="auto"/>
                <w:sz w:val="24"/>
                <w:lang w:val="es-ES_tradnl"/>
              </w:rPr>
              <w:t>"</w:t>
            </w:r>
            <w:r w:rsidR="00D43B01" w:rsidRPr="009B6B2A">
              <w:rPr>
                <w:rFonts w:asciiTheme="minorHAnsi" w:hAnsiTheme="minorHAnsi" w:cs="Times New Roman"/>
                <w:b/>
                <w:bCs/>
                <w:color w:val="auto"/>
                <w:sz w:val="24"/>
                <w:lang w:val="es-ES_tradnl"/>
              </w:rPr>
              <w:t>Acceso a la banda ancha inalámbrica para todos</w:t>
            </w:r>
            <w:r w:rsidRPr="009B6B2A">
              <w:rPr>
                <w:rFonts w:asciiTheme="minorHAnsi" w:hAnsiTheme="minorHAnsi" w:cs="Times New Roman"/>
                <w:b/>
                <w:bCs/>
                <w:color w:val="auto"/>
                <w:sz w:val="24"/>
                <w:lang w:val="es-ES_tradnl"/>
              </w:rPr>
              <w:t>"</w:t>
            </w:r>
          </w:p>
        </w:tc>
      </w:tr>
      <w:tr w:rsidR="00D43B01" w:rsidRPr="009B6B2A" w:rsidTr="009F12EA">
        <w:tc>
          <w:tcPr>
            <w:tcW w:w="9628" w:type="dxa"/>
            <w:gridSpan w:val="3"/>
          </w:tcPr>
          <w:p w:rsidR="00D43B01" w:rsidRPr="009B6B2A" w:rsidRDefault="00D43B01" w:rsidP="004B5A70">
            <w:pPr>
              <w:keepNext/>
              <w:keepLines/>
              <w:jc w:val="both"/>
              <w:rPr>
                <w:rFonts w:asciiTheme="minorHAnsi" w:eastAsia="SimSun" w:hAnsiTheme="minorHAnsi" w:cs="Times New Roman"/>
                <w:spacing w:val="-6"/>
                <w:kern w:val="1"/>
                <w:szCs w:val="24"/>
                <w:lang w:eastAsia="hi-IN" w:bidi="hi-IN"/>
              </w:rPr>
            </w:pPr>
            <w:r w:rsidRPr="009B6B2A">
              <w:rPr>
                <w:rFonts w:asciiTheme="minorHAnsi" w:eastAsia="SimSun" w:hAnsiTheme="minorHAnsi" w:cs="Times New Roman"/>
                <w:spacing w:val="-6"/>
                <w:kern w:val="1"/>
                <w:szCs w:val="24"/>
                <w:lang w:eastAsia="hi-IN" w:bidi="hi-IN"/>
              </w:rPr>
              <w:t>Teniendo presente el importante papel que desempeñan las TIC en la economía de cualquier país, la UIT actúa como el principal organismo encargado de garantizar la igualdad de derechos para todos los países, cualquiera que sea su tamaño, para obtener un acceso equitativo a unos</w:t>
            </w:r>
            <w:r w:rsidR="009A619B" w:rsidRPr="009B6B2A">
              <w:rPr>
                <w:rFonts w:asciiTheme="minorHAnsi" w:eastAsia="SimSun" w:hAnsiTheme="minorHAnsi" w:cs="Times New Roman"/>
                <w:spacing w:val="-6"/>
                <w:kern w:val="1"/>
                <w:szCs w:val="24"/>
                <w:lang w:eastAsia="hi-IN" w:bidi="hi-IN"/>
              </w:rPr>
              <w:t xml:space="preserve"> recursos naturales limitados –</w:t>
            </w:r>
            <w:r w:rsidRPr="009B6B2A">
              <w:rPr>
                <w:rFonts w:asciiTheme="minorHAnsi" w:eastAsia="SimSun" w:hAnsiTheme="minorHAnsi" w:cs="Times New Roman"/>
                <w:spacing w:val="-6"/>
                <w:kern w:val="1"/>
                <w:szCs w:val="24"/>
                <w:lang w:eastAsia="hi-IN" w:bidi="hi-IN"/>
              </w:rPr>
              <w:t>el espectro radioeléc</w:t>
            </w:r>
            <w:r w:rsidR="009A619B" w:rsidRPr="009B6B2A">
              <w:rPr>
                <w:rFonts w:asciiTheme="minorHAnsi" w:eastAsia="SimSun" w:hAnsiTheme="minorHAnsi" w:cs="Times New Roman"/>
                <w:spacing w:val="-6"/>
                <w:kern w:val="1"/>
                <w:szCs w:val="24"/>
                <w:lang w:eastAsia="hi-IN" w:bidi="hi-IN"/>
              </w:rPr>
              <w:t>trico y las órbitas de satélite</w:t>
            </w:r>
            <w:r w:rsidRPr="009B6B2A">
              <w:rPr>
                <w:rFonts w:asciiTheme="minorHAnsi" w:eastAsia="SimSun" w:hAnsiTheme="minorHAnsi" w:cs="Times New Roman"/>
                <w:spacing w:val="-6"/>
                <w:kern w:val="1"/>
                <w:szCs w:val="24"/>
                <w:lang w:eastAsia="hi-IN" w:bidi="hi-IN"/>
              </w:rPr>
              <w:t>– a través de sus instrumentos. Al cumplir esta tarea junto con el requisito de la utilización racional y efectiva del espectro, la Oficina de Radioco</w:t>
            </w:r>
            <w:r w:rsidR="009A619B" w:rsidRPr="009B6B2A">
              <w:rPr>
                <w:rFonts w:asciiTheme="minorHAnsi" w:eastAsia="SimSun" w:hAnsiTheme="minorHAnsi" w:cs="Times New Roman"/>
                <w:spacing w:val="-6"/>
                <w:kern w:val="1"/>
                <w:szCs w:val="24"/>
                <w:lang w:eastAsia="hi-IN" w:bidi="hi-IN"/>
              </w:rPr>
              <w:t>municaciones se encargará de:</w:t>
            </w:r>
          </w:p>
          <w:p w:rsidR="00D43B01" w:rsidRPr="009B6B2A" w:rsidRDefault="009A619B" w:rsidP="009A619B">
            <w:pPr>
              <w:pStyle w:val="enumlev1"/>
              <w:spacing w:before="80"/>
              <w:rPr>
                <w:rFonts w:eastAsia="SimSun" w:cs="Times New Roman"/>
                <w:spacing w:val="-6"/>
                <w:kern w:val="1"/>
                <w:szCs w:val="24"/>
                <w:lang w:eastAsia="hi-IN" w:bidi="hi-IN"/>
              </w:rPr>
            </w:pPr>
            <w:r w:rsidRPr="009B6B2A">
              <w:rPr>
                <w:lang w:eastAsia="hi-IN" w:bidi="hi-IN"/>
              </w:rPr>
              <w:t>–</w:t>
            </w:r>
            <w:r w:rsidRPr="009B6B2A">
              <w:rPr>
                <w:lang w:eastAsia="hi-IN" w:bidi="hi-IN"/>
              </w:rPr>
              <w:tab/>
            </w:r>
            <w:r w:rsidR="00D43B01" w:rsidRPr="009B6B2A">
              <w:rPr>
                <w:rFonts w:eastAsia="SimSun" w:cs="Times New Roman"/>
                <w:spacing w:val="-6"/>
                <w:kern w:val="1"/>
                <w:szCs w:val="24"/>
                <w:lang w:eastAsia="hi-IN" w:bidi="hi-IN"/>
              </w:rPr>
              <w:t>mantener la gran profesionalidad y eficiencia de su labor, garantizando la transparencia de todas las decisiones de la Oficina;</w:t>
            </w:r>
          </w:p>
          <w:p w:rsidR="00D43B01" w:rsidRPr="009B6B2A" w:rsidRDefault="009A619B" w:rsidP="00772C74">
            <w:pPr>
              <w:pStyle w:val="enumlev1"/>
              <w:spacing w:before="80"/>
              <w:rPr>
                <w:rFonts w:eastAsia="SimSun" w:cs="Times New Roman"/>
                <w:spacing w:val="-6"/>
                <w:kern w:val="1"/>
                <w:szCs w:val="24"/>
                <w:lang w:eastAsia="hi-IN" w:bidi="hi-IN"/>
              </w:rPr>
            </w:pPr>
            <w:r w:rsidRPr="009B6B2A">
              <w:rPr>
                <w:rFonts w:eastAsia="SimSun"/>
                <w:spacing w:val="-6"/>
                <w:kern w:val="1"/>
                <w:szCs w:val="24"/>
                <w:lang w:eastAsia="hi-IN" w:bidi="hi-IN"/>
              </w:rPr>
              <w:t>–</w:t>
            </w:r>
            <w:r w:rsidRPr="009B6B2A">
              <w:rPr>
                <w:rFonts w:eastAsia="SimSun" w:cs="Times New Roman"/>
                <w:spacing w:val="-6"/>
                <w:kern w:val="1"/>
                <w:szCs w:val="24"/>
                <w:lang w:eastAsia="hi-IN" w:bidi="hi-IN"/>
              </w:rPr>
              <w:tab/>
            </w:r>
            <w:r w:rsidR="00D43B01" w:rsidRPr="00772C74">
              <w:rPr>
                <w:rFonts w:eastAsia="SimSun" w:cs="Times New Roman"/>
                <w:spacing w:val="-6"/>
                <w:kern w:val="1"/>
                <w:szCs w:val="24"/>
                <w:lang w:eastAsia="hi-IN" w:bidi="hi-IN"/>
              </w:rPr>
              <w:t>fortalecer</w:t>
            </w:r>
            <w:r w:rsidR="00D43B01" w:rsidRPr="009B6B2A">
              <w:rPr>
                <w:rFonts w:eastAsia="SimSun" w:cs="Times New Roman"/>
                <w:spacing w:val="-6"/>
                <w:kern w:val="1"/>
                <w:szCs w:val="24"/>
                <w:lang w:eastAsia="hi-IN" w:bidi="hi-IN"/>
              </w:rPr>
              <w:t xml:space="preserve"> el papel de la Oficina de Radiocomunicaciones en la estructura dela UIT, esforzándose por preparar soluciones y propuestas para la CMR en las Comisiones de Estudio</w:t>
            </w:r>
            <w:r w:rsidRPr="009B6B2A">
              <w:rPr>
                <w:rFonts w:eastAsia="SimSun" w:cs="Times New Roman"/>
                <w:spacing w:val="-6"/>
                <w:kern w:val="1"/>
                <w:szCs w:val="24"/>
                <w:lang w:eastAsia="hi-IN" w:bidi="hi-IN"/>
              </w:rPr>
              <w:t xml:space="preserve"> o comités del </w:t>
            </w:r>
            <w:r w:rsidR="00D43B01" w:rsidRPr="009B6B2A">
              <w:rPr>
                <w:rFonts w:eastAsia="SimSun" w:cs="Times New Roman"/>
                <w:spacing w:val="-6"/>
                <w:kern w:val="1"/>
                <w:szCs w:val="24"/>
                <w:lang w:eastAsia="hi-IN" w:bidi="hi-IN"/>
              </w:rPr>
              <w:t>UIT-R para todas las cuestiones relacionadas con la atribución y utilización del espectro radioeléctrico y las órbitas de satélite;</w:t>
            </w:r>
          </w:p>
          <w:p w:rsidR="00D43B01" w:rsidRPr="009B6B2A" w:rsidRDefault="009A619B" w:rsidP="00772C74">
            <w:pPr>
              <w:pStyle w:val="enumlev1"/>
              <w:spacing w:before="80"/>
              <w:rPr>
                <w:rFonts w:eastAsia="SimSun" w:cs="Times New Roman"/>
                <w:spacing w:val="-6"/>
                <w:kern w:val="1"/>
                <w:szCs w:val="24"/>
                <w:lang w:eastAsia="hi-IN" w:bidi="hi-IN"/>
              </w:rPr>
            </w:pPr>
            <w:r w:rsidRPr="009B6B2A">
              <w:rPr>
                <w:rFonts w:eastAsia="SimSun"/>
                <w:spacing w:val="-6"/>
                <w:kern w:val="1"/>
                <w:szCs w:val="24"/>
                <w:lang w:eastAsia="hi-IN" w:bidi="hi-IN"/>
              </w:rPr>
              <w:t>–</w:t>
            </w:r>
            <w:r w:rsidRPr="009B6B2A">
              <w:rPr>
                <w:rFonts w:eastAsia="SimSun" w:cs="Times New Roman"/>
                <w:spacing w:val="-6"/>
                <w:kern w:val="1"/>
                <w:szCs w:val="24"/>
                <w:lang w:eastAsia="hi-IN" w:bidi="hi-IN"/>
              </w:rPr>
              <w:tab/>
            </w:r>
            <w:r w:rsidR="00D43B01" w:rsidRPr="009B6B2A">
              <w:rPr>
                <w:rFonts w:eastAsia="SimSun" w:cs="Times New Roman"/>
                <w:spacing w:val="-6"/>
                <w:kern w:val="1"/>
                <w:szCs w:val="24"/>
                <w:lang w:eastAsia="hi-IN" w:bidi="hi-IN"/>
              </w:rPr>
              <w:t>en cooperación con la Junta del Reglamento de Radiocomunicaciones, incrementar la implicación de la Oficina de Radiocomunicaciones en la solución de controversias sobre interferencias perjudiciales entre los países;</w:t>
            </w:r>
          </w:p>
          <w:p w:rsidR="00D43B01" w:rsidRPr="009B6B2A" w:rsidRDefault="009A619B" w:rsidP="00772C74">
            <w:pPr>
              <w:pStyle w:val="enumlev1"/>
              <w:spacing w:before="80"/>
              <w:rPr>
                <w:rFonts w:eastAsia="SimSun" w:cs="Times New Roman"/>
                <w:spacing w:val="-6"/>
                <w:kern w:val="1"/>
                <w:szCs w:val="24"/>
                <w:lang w:eastAsia="hi-IN" w:bidi="hi-IN"/>
              </w:rPr>
            </w:pPr>
            <w:r w:rsidRPr="009B6B2A">
              <w:rPr>
                <w:rFonts w:eastAsia="SimSun"/>
                <w:spacing w:val="-6"/>
                <w:kern w:val="1"/>
                <w:szCs w:val="24"/>
                <w:lang w:eastAsia="hi-IN" w:bidi="hi-IN"/>
              </w:rPr>
              <w:t>–</w:t>
            </w:r>
            <w:r w:rsidRPr="009B6B2A">
              <w:rPr>
                <w:rFonts w:eastAsia="SimSun" w:cs="Times New Roman"/>
                <w:spacing w:val="-6"/>
                <w:kern w:val="1"/>
                <w:szCs w:val="24"/>
                <w:lang w:eastAsia="hi-IN" w:bidi="hi-IN"/>
              </w:rPr>
              <w:tab/>
            </w:r>
            <w:r w:rsidR="00D43B01" w:rsidRPr="009B6B2A">
              <w:rPr>
                <w:rFonts w:asciiTheme="minorHAnsi" w:hAnsiTheme="minorHAnsi" w:cs="Times New Roman"/>
              </w:rPr>
              <w:t>tratar</w:t>
            </w:r>
            <w:r w:rsidR="00D43B01" w:rsidRPr="009B6B2A">
              <w:rPr>
                <w:rFonts w:eastAsia="SimSun" w:cs="Times New Roman"/>
                <w:spacing w:val="-6"/>
                <w:kern w:val="1"/>
                <w:szCs w:val="24"/>
                <w:lang w:eastAsia="hi-IN" w:bidi="hi-IN"/>
              </w:rPr>
              <w:t xml:space="preserve"> de reducir los casos de interferencia perjudicial, fortalecer las actividades de la Oficina de Radiocomunicaciones en materia de consultas para la gestión de frecuencias por medio de seminarios, talleres, una colaboración más estrecha con las oficinas regionales de la UIT y el desarrollo del software correspondiente;</w:t>
            </w:r>
          </w:p>
          <w:p w:rsidR="00D43B01" w:rsidRPr="009B6B2A" w:rsidRDefault="009A619B" w:rsidP="00772C74">
            <w:pPr>
              <w:pStyle w:val="enumlev1"/>
              <w:spacing w:before="80"/>
              <w:rPr>
                <w:rFonts w:eastAsia="SimSun" w:cs="Times New Roman"/>
                <w:spacing w:val="-6"/>
                <w:kern w:val="1"/>
                <w:szCs w:val="24"/>
                <w:lang w:eastAsia="hi-IN" w:bidi="hi-IN"/>
              </w:rPr>
            </w:pPr>
            <w:r w:rsidRPr="009B6B2A">
              <w:rPr>
                <w:rFonts w:eastAsia="SimSun"/>
                <w:spacing w:val="-6"/>
                <w:kern w:val="1"/>
                <w:szCs w:val="24"/>
                <w:lang w:eastAsia="hi-IN" w:bidi="hi-IN"/>
              </w:rPr>
              <w:t>–</w:t>
            </w:r>
            <w:r w:rsidRPr="009B6B2A">
              <w:rPr>
                <w:rFonts w:eastAsia="SimSun" w:cs="Times New Roman"/>
                <w:spacing w:val="-6"/>
                <w:kern w:val="1"/>
                <w:szCs w:val="24"/>
                <w:lang w:eastAsia="hi-IN" w:bidi="hi-IN"/>
              </w:rPr>
              <w:tab/>
            </w:r>
            <w:r w:rsidR="00D43B01" w:rsidRPr="009B6B2A">
              <w:rPr>
                <w:rFonts w:eastAsia="SimSun" w:cs="Times New Roman"/>
                <w:spacing w:val="-6"/>
                <w:kern w:val="1"/>
                <w:szCs w:val="24"/>
                <w:lang w:eastAsia="hi-IN" w:bidi="hi-IN"/>
              </w:rPr>
              <w:t>prestar asistencia a país</w:t>
            </w:r>
            <w:r w:rsidRPr="009B6B2A">
              <w:rPr>
                <w:rFonts w:eastAsia="SimSun" w:cs="Times New Roman"/>
                <w:spacing w:val="-6"/>
                <w:kern w:val="1"/>
                <w:szCs w:val="24"/>
                <w:lang w:eastAsia="hi-IN" w:bidi="hi-IN"/>
              </w:rPr>
              <w:t>es concretos, de ser necesario;</w:t>
            </w:r>
          </w:p>
          <w:p w:rsidR="00D43B01" w:rsidRPr="009B6B2A" w:rsidRDefault="009A619B" w:rsidP="00772C74">
            <w:pPr>
              <w:pStyle w:val="enumlev1"/>
              <w:spacing w:before="80"/>
              <w:rPr>
                <w:rFonts w:cs="Times New Roman"/>
              </w:rPr>
            </w:pPr>
            <w:r w:rsidRPr="009B6B2A">
              <w:rPr>
                <w:rFonts w:eastAsia="SimSun"/>
                <w:spacing w:val="-6"/>
                <w:kern w:val="1"/>
                <w:szCs w:val="24"/>
                <w:lang w:eastAsia="hi-IN" w:bidi="hi-IN"/>
              </w:rPr>
              <w:t>–</w:t>
            </w:r>
            <w:r w:rsidRPr="009B6B2A">
              <w:rPr>
                <w:rFonts w:eastAsia="SimSun" w:cs="Times New Roman"/>
                <w:spacing w:val="-6"/>
                <w:kern w:val="1"/>
                <w:szCs w:val="24"/>
                <w:lang w:eastAsia="hi-IN" w:bidi="hi-IN"/>
              </w:rPr>
              <w:tab/>
            </w:r>
            <w:r w:rsidR="00D43B01" w:rsidRPr="009B6B2A">
              <w:rPr>
                <w:rFonts w:eastAsia="SimSun" w:cs="Times New Roman"/>
                <w:spacing w:val="-6"/>
                <w:kern w:val="1"/>
                <w:szCs w:val="24"/>
                <w:lang w:eastAsia="hi-IN" w:bidi="hi-IN"/>
              </w:rPr>
              <w:t>estrechar las relaciones con las instituciones académicas en las labores de las Comisiones de Estudio del UIT-R.</w:t>
            </w:r>
          </w:p>
        </w:tc>
      </w:tr>
    </w:tbl>
    <w:p w:rsidR="00772C74" w:rsidRDefault="00772C74" w:rsidP="0032202E">
      <w:pPr>
        <w:pStyle w:val="Reasons"/>
      </w:pPr>
    </w:p>
    <w:p w:rsidR="00772C74" w:rsidRDefault="00772C74">
      <w:pPr>
        <w:jc w:val="center"/>
      </w:pPr>
      <w:r>
        <w:t>______________</w:t>
      </w:r>
    </w:p>
    <w:sectPr w:rsidR="00772C74" w:rsidSect="00A70E95">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01" w:rsidRDefault="00D43B01">
      <w:r>
        <w:separator/>
      </w:r>
    </w:p>
  </w:endnote>
  <w:endnote w:type="continuationSeparator" w:id="0">
    <w:p w:rsidR="00D43B01" w:rsidRDefault="00D4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01" w:rsidRPr="00006EAE" w:rsidRDefault="00D43B01"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9B6B2A">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01" w:rsidRDefault="00D43B01">
      <w:r>
        <w:t>____________________</w:t>
      </w:r>
    </w:p>
  </w:footnote>
  <w:footnote w:type="continuationSeparator" w:id="0">
    <w:p w:rsidR="00D43B01" w:rsidRDefault="00D43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01" w:rsidRDefault="00D43B01" w:rsidP="00255FA1">
    <w:pPr>
      <w:pStyle w:val="Header"/>
    </w:pPr>
    <w:r>
      <w:fldChar w:fldCharType="begin"/>
    </w:r>
    <w:r>
      <w:instrText xml:space="preserve"> PAGE </w:instrText>
    </w:r>
    <w:r>
      <w:fldChar w:fldCharType="separate"/>
    </w:r>
    <w:r w:rsidR="00BC73DD">
      <w:rPr>
        <w:noProof/>
      </w:rPr>
      <w:t>3</w:t>
    </w:r>
    <w:r>
      <w:fldChar w:fldCharType="end"/>
    </w:r>
  </w:p>
  <w:p w:rsidR="00D43B01" w:rsidRDefault="00D43B01" w:rsidP="00AF6ADA">
    <w:pPr>
      <w:pStyle w:val="Header"/>
    </w:pPr>
    <w:r>
      <w:rPr>
        <w:lang w:val="en-US"/>
      </w:rPr>
      <w:t>PP18</w:t>
    </w:r>
    <w:r>
      <w:t>/4(Rev.1)-S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BC73DD">
      <w:rPr>
        <w:noProof/>
      </w:rPr>
      <w:t>8</w:t>
    </w:r>
    <w:r>
      <w:fldChar w:fldCharType="end"/>
    </w:r>
  </w:p>
  <w:p w:rsidR="00255FA1" w:rsidRDefault="00255FA1" w:rsidP="008C2E13">
    <w:pPr>
      <w:pStyle w:val="Header"/>
    </w:pPr>
    <w:r>
      <w:rPr>
        <w:lang w:val="en-US"/>
      </w:rPr>
      <w:t>PP1</w:t>
    </w:r>
    <w:r w:rsidR="00C43474">
      <w:rPr>
        <w:lang w:val="en-US"/>
      </w:rPr>
      <w:t>8</w:t>
    </w:r>
    <w:r w:rsidR="009B6B2A">
      <w:rPr>
        <w:lang w:val="en-US"/>
      </w:rPr>
      <w:t>/</w:t>
    </w:r>
    <w:r w:rsidR="006E3BAA">
      <w:t>4</w:t>
    </w:r>
    <w:r w:rsidR="008C2E13">
      <w:t>(Rev.1)-</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3C2694A"/>
    <w:multiLevelType w:val="hybridMultilevel"/>
    <w:tmpl w:val="A73E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30223"/>
    <w:multiLevelType w:val="hybridMultilevel"/>
    <w:tmpl w:val="2BACCF34"/>
    <w:lvl w:ilvl="0" w:tplc="D6DEC200">
      <w:start w:val="1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A298C"/>
    <w:multiLevelType w:val="multilevel"/>
    <w:tmpl w:val="186E923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C1586B"/>
    <w:multiLevelType w:val="hybridMultilevel"/>
    <w:tmpl w:val="14149366"/>
    <w:lvl w:ilvl="0" w:tplc="180A80D6">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01"/>
    <w:rsid w:val="0000188C"/>
    <w:rsid w:val="00006EAE"/>
    <w:rsid w:val="00084C22"/>
    <w:rsid w:val="000863AB"/>
    <w:rsid w:val="000876BB"/>
    <w:rsid w:val="000A1523"/>
    <w:rsid w:val="000B1752"/>
    <w:rsid w:val="0010546D"/>
    <w:rsid w:val="00135F93"/>
    <w:rsid w:val="001632E3"/>
    <w:rsid w:val="001729A9"/>
    <w:rsid w:val="001D4983"/>
    <w:rsid w:val="001D6EC3"/>
    <w:rsid w:val="001D787B"/>
    <w:rsid w:val="001E328D"/>
    <w:rsid w:val="001E3D06"/>
    <w:rsid w:val="00225F6B"/>
    <w:rsid w:val="00237C17"/>
    <w:rsid w:val="00242376"/>
    <w:rsid w:val="00255FA1"/>
    <w:rsid w:val="002602A4"/>
    <w:rsid w:val="00262FF4"/>
    <w:rsid w:val="002C6527"/>
    <w:rsid w:val="002E44FC"/>
    <w:rsid w:val="003707E5"/>
    <w:rsid w:val="00391611"/>
    <w:rsid w:val="003D0027"/>
    <w:rsid w:val="003E6E73"/>
    <w:rsid w:val="00484B72"/>
    <w:rsid w:val="00491A25"/>
    <w:rsid w:val="004A2F6A"/>
    <w:rsid w:val="004A346E"/>
    <w:rsid w:val="004A63A9"/>
    <w:rsid w:val="004B07DB"/>
    <w:rsid w:val="004B09D4"/>
    <w:rsid w:val="004B0BCB"/>
    <w:rsid w:val="004B5A70"/>
    <w:rsid w:val="004C39C6"/>
    <w:rsid w:val="004D23BA"/>
    <w:rsid w:val="004E069C"/>
    <w:rsid w:val="004E08E0"/>
    <w:rsid w:val="004E28FB"/>
    <w:rsid w:val="004F0ADC"/>
    <w:rsid w:val="004F4BB1"/>
    <w:rsid w:val="00504FD4"/>
    <w:rsid w:val="00507662"/>
    <w:rsid w:val="00523448"/>
    <w:rsid w:val="005359B6"/>
    <w:rsid w:val="005470E8"/>
    <w:rsid w:val="00550FCF"/>
    <w:rsid w:val="00556958"/>
    <w:rsid w:val="00565F7F"/>
    <w:rsid w:val="00567ED5"/>
    <w:rsid w:val="005B0CE3"/>
    <w:rsid w:val="005D1164"/>
    <w:rsid w:val="005D6488"/>
    <w:rsid w:val="005F6278"/>
    <w:rsid w:val="006002DD"/>
    <w:rsid w:val="00601280"/>
    <w:rsid w:val="006375E0"/>
    <w:rsid w:val="00641DBD"/>
    <w:rsid w:val="006455D2"/>
    <w:rsid w:val="006537F3"/>
    <w:rsid w:val="006758B1"/>
    <w:rsid w:val="006A6BC9"/>
    <w:rsid w:val="006B5512"/>
    <w:rsid w:val="006C190D"/>
    <w:rsid w:val="006E3BAA"/>
    <w:rsid w:val="00720686"/>
    <w:rsid w:val="00737EFF"/>
    <w:rsid w:val="00750806"/>
    <w:rsid w:val="00772C74"/>
    <w:rsid w:val="007875D2"/>
    <w:rsid w:val="007F6EBC"/>
    <w:rsid w:val="008216F3"/>
    <w:rsid w:val="00833D0A"/>
    <w:rsid w:val="00882773"/>
    <w:rsid w:val="008B4706"/>
    <w:rsid w:val="008B6676"/>
    <w:rsid w:val="008C2E13"/>
    <w:rsid w:val="008E51C5"/>
    <w:rsid w:val="008F7109"/>
    <w:rsid w:val="009107B0"/>
    <w:rsid w:val="009220DE"/>
    <w:rsid w:val="00930E84"/>
    <w:rsid w:val="0099270D"/>
    <w:rsid w:val="0099551E"/>
    <w:rsid w:val="009A1A86"/>
    <w:rsid w:val="009A619B"/>
    <w:rsid w:val="009B6B2A"/>
    <w:rsid w:val="009E0C42"/>
    <w:rsid w:val="00A70E95"/>
    <w:rsid w:val="00AA1F73"/>
    <w:rsid w:val="00AB34CA"/>
    <w:rsid w:val="00AB5EAC"/>
    <w:rsid w:val="00AD400E"/>
    <w:rsid w:val="00AF0DC5"/>
    <w:rsid w:val="00B501AB"/>
    <w:rsid w:val="00B56373"/>
    <w:rsid w:val="00B73978"/>
    <w:rsid w:val="00B77C4D"/>
    <w:rsid w:val="00BB13FE"/>
    <w:rsid w:val="00BC3A70"/>
    <w:rsid w:val="00BC73DD"/>
    <w:rsid w:val="00BC7EE2"/>
    <w:rsid w:val="00BF5475"/>
    <w:rsid w:val="00C42D2D"/>
    <w:rsid w:val="00C43474"/>
    <w:rsid w:val="00C61A48"/>
    <w:rsid w:val="00C64338"/>
    <w:rsid w:val="00C755B1"/>
    <w:rsid w:val="00C80F8F"/>
    <w:rsid w:val="00C84355"/>
    <w:rsid w:val="00CA3051"/>
    <w:rsid w:val="00CD20D9"/>
    <w:rsid w:val="00CD701A"/>
    <w:rsid w:val="00D038A9"/>
    <w:rsid w:val="00D05AAE"/>
    <w:rsid w:val="00D05E6B"/>
    <w:rsid w:val="00D2157B"/>
    <w:rsid w:val="00D254A6"/>
    <w:rsid w:val="00D42B55"/>
    <w:rsid w:val="00D43B01"/>
    <w:rsid w:val="00D57D70"/>
    <w:rsid w:val="00DB7E79"/>
    <w:rsid w:val="00E05D81"/>
    <w:rsid w:val="00E25F35"/>
    <w:rsid w:val="00E53DFC"/>
    <w:rsid w:val="00E66FC3"/>
    <w:rsid w:val="00E677DD"/>
    <w:rsid w:val="00E77F17"/>
    <w:rsid w:val="00E921EC"/>
    <w:rsid w:val="00EB23D0"/>
    <w:rsid w:val="00EC395A"/>
    <w:rsid w:val="00F01632"/>
    <w:rsid w:val="00F04858"/>
    <w:rsid w:val="00F3510D"/>
    <w:rsid w:val="00F43C07"/>
    <w:rsid w:val="00F43D44"/>
    <w:rsid w:val="00F550BC"/>
    <w:rsid w:val="00F757B3"/>
    <w:rsid w:val="00F80E6E"/>
    <w:rsid w:val="00FA1E8E"/>
    <w:rsid w:val="00FC47C7"/>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uiPriority w:val="39"/>
    <w:rsid w:val="00D43B01"/>
    <w:rPr>
      <w:rFonts w:asciiTheme="minorHAnsi" w:eastAsiaTheme="minorHAnsi" w:hAnsiTheme="minorHAnsi" w:cstheme="minorBid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NameField">
    <w:name w:val="_ECV_NameField"/>
    <w:basedOn w:val="Normal"/>
    <w:rsid w:val="00D43B01"/>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eastAsia="SimSun" w:hAnsi="Arial" w:cs="Mangal"/>
      <w:color w:val="3F3A38"/>
      <w:spacing w:val="-6"/>
      <w:kern w:val="1"/>
      <w:sz w:val="26"/>
      <w:szCs w:val="18"/>
      <w:lang w:val="en-GB" w:eastAsia="hi-IN" w:bidi="hi-IN"/>
    </w:rPr>
  </w:style>
  <w:style w:type="paragraph" w:customStyle="1" w:styleId="ECVBlueBox">
    <w:name w:val="_ECV_BlueBox"/>
    <w:basedOn w:val="Normal"/>
    <w:rsid w:val="00D43B01"/>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right"/>
      <w:textAlignment w:val="bottom"/>
    </w:pPr>
    <w:rPr>
      <w:rFonts w:ascii="Arial" w:eastAsia="SimSun" w:hAnsi="Arial" w:cs="Mangal"/>
      <w:color w:val="402C24"/>
      <w:kern w:val="1"/>
      <w:sz w:val="8"/>
      <w:szCs w:val="10"/>
      <w:lang w:val="en-GB" w:eastAsia="hi-IN" w:bidi="hi-IN"/>
    </w:rPr>
  </w:style>
  <w:style w:type="paragraph" w:customStyle="1" w:styleId="ECVSubSectionHeading">
    <w:name w:val="_ECV_SubSectionHeading"/>
    <w:basedOn w:val="Normal"/>
    <w:rsid w:val="00D43B01"/>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eastAsia="SimSun" w:hAnsi="Arial" w:cs="Mangal"/>
      <w:color w:val="0E4194"/>
      <w:spacing w:val="-6"/>
      <w:kern w:val="1"/>
      <w:sz w:val="22"/>
      <w:szCs w:val="24"/>
      <w:lang w:val="en-GB" w:eastAsia="hi-IN" w:bidi="hi-IN"/>
    </w:rPr>
  </w:style>
  <w:style w:type="paragraph" w:customStyle="1" w:styleId="ECVLeftHeading">
    <w:name w:val="_ECV_LeftHeading"/>
    <w:basedOn w:val="Normal"/>
    <w:rsid w:val="00D43B01"/>
    <w:pPr>
      <w:widowControl w:val="0"/>
      <w:suppressLineNumbers/>
      <w:tabs>
        <w:tab w:val="clear" w:pos="567"/>
        <w:tab w:val="clear" w:pos="1134"/>
        <w:tab w:val="clear" w:pos="1701"/>
        <w:tab w:val="clear" w:pos="2268"/>
        <w:tab w:val="clear" w:pos="2835"/>
      </w:tabs>
      <w:suppressAutoHyphens/>
      <w:overflowPunct/>
      <w:autoSpaceDE/>
      <w:autoSpaceDN/>
      <w:adjustRightInd/>
      <w:spacing w:before="0"/>
      <w:ind w:right="283"/>
      <w:jc w:val="right"/>
      <w:textAlignment w:val="auto"/>
    </w:pPr>
    <w:rPr>
      <w:rFonts w:ascii="Arial" w:eastAsia="SimSun" w:hAnsi="Arial" w:cs="Mangal"/>
      <w:caps/>
      <w:color w:val="0E4194"/>
      <w:spacing w:val="-6"/>
      <w:kern w:val="1"/>
      <w:sz w:val="18"/>
      <w:szCs w:val="24"/>
      <w:lang w:val="en-GB" w:eastAsia="hi-IN" w:bidi="hi-IN"/>
    </w:rPr>
  </w:style>
  <w:style w:type="paragraph" w:customStyle="1" w:styleId="ECVSectionBullet">
    <w:name w:val="_ECV_SectionBullet"/>
    <w:basedOn w:val="Normal"/>
    <w:rsid w:val="00D43B01"/>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textAlignment w:val="auto"/>
    </w:pPr>
    <w:rPr>
      <w:rFonts w:ascii="Arial" w:eastAsia="SimSun" w:hAnsi="Arial" w:cs="Mangal"/>
      <w:color w:val="3F3A38"/>
      <w:spacing w:val="-6"/>
      <w:kern w:val="1"/>
      <w:sz w:val="18"/>
      <w:szCs w:val="24"/>
      <w:lang w:val="en-GB" w:eastAsia="hi-IN" w:bidi="hi-IN"/>
    </w:rPr>
  </w:style>
  <w:style w:type="paragraph" w:customStyle="1" w:styleId="ECVLeftDetails">
    <w:name w:val="_ECV_LeftDetails"/>
    <w:basedOn w:val="ECVLeftHeading"/>
    <w:rsid w:val="00D43B01"/>
    <w:pPr>
      <w:spacing w:before="23"/>
    </w:pPr>
    <w:rPr>
      <w:caps w:val="0"/>
    </w:rPr>
  </w:style>
  <w:style w:type="paragraph" w:customStyle="1" w:styleId="ECVSectionDetails">
    <w:name w:val="_ECV_SectionDetails"/>
    <w:basedOn w:val="Normal"/>
    <w:rsid w:val="00D43B01"/>
    <w:pPr>
      <w:widowControl w:val="0"/>
      <w:suppressLineNumbers/>
      <w:tabs>
        <w:tab w:val="clear" w:pos="567"/>
        <w:tab w:val="clear" w:pos="1134"/>
        <w:tab w:val="clear" w:pos="1701"/>
        <w:tab w:val="clear" w:pos="2268"/>
        <w:tab w:val="clear" w:pos="2835"/>
      </w:tabs>
      <w:suppressAutoHyphens/>
      <w:overflowPunct/>
      <w:autoSpaceDN/>
      <w:adjustRightInd/>
      <w:spacing w:before="28" w:line="100" w:lineRule="atLeast"/>
      <w:textAlignment w:val="auto"/>
    </w:pPr>
    <w:rPr>
      <w:rFonts w:ascii="Arial" w:eastAsia="SimSun" w:hAnsi="Arial" w:cs="Mangal"/>
      <w:color w:val="3F3A38"/>
      <w:spacing w:val="-6"/>
      <w:kern w:val="1"/>
      <w:sz w:val="18"/>
      <w:szCs w:val="24"/>
      <w:lang w:val="en-GB" w:eastAsia="hi-IN" w:bidi="hi-IN"/>
    </w:rPr>
  </w:style>
  <w:style w:type="character" w:styleId="Strong">
    <w:name w:val="Strong"/>
    <w:uiPriority w:val="22"/>
    <w:qFormat/>
    <w:rsid w:val="00D43B01"/>
    <w:rPr>
      <w:b/>
      <w:bCs/>
    </w:rPr>
  </w:style>
  <w:style w:type="paragraph" w:styleId="ListParagraph">
    <w:name w:val="List Paragraph"/>
    <w:basedOn w:val="Normal"/>
    <w:uiPriority w:val="34"/>
    <w:qFormat/>
    <w:rsid w:val="00D43B01"/>
    <w:pPr>
      <w:ind w:left="720"/>
      <w:contextualSpacing/>
      <w:textAlignment w:val="auto"/>
    </w:pPr>
  </w:style>
  <w:style w:type="character" w:customStyle="1" w:styleId="Heading10">
    <w:name w:val="Heading #1"/>
    <w:basedOn w:val="DefaultParagraphFont"/>
    <w:rsid w:val="00D43B01"/>
    <w:rPr>
      <w:rFonts w:ascii="Segoe UI" w:eastAsia="Segoe UI" w:hAnsi="Segoe UI" w:cs="Segoe UI"/>
      <w:b/>
      <w:bCs/>
      <w:i w:val="0"/>
      <w:iCs w:val="0"/>
      <w:smallCaps w:val="0"/>
      <w:strike w:val="0"/>
      <w:color w:val="000000"/>
      <w:spacing w:val="0"/>
      <w:w w:val="100"/>
      <w:position w:val="0"/>
      <w:sz w:val="43"/>
      <w:szCs w:val="43"/>
      <w:u w:val="none"/>
      <w:lang w:val="en-US"/>
    </w:rPr>
  </w:style>
  <w:style w:type="character" w:customStyle="1" w:styleId="Heading20">
    <w:name w:val="Heading #2"/>
    <w:basedOn w:val="DefaultParagraphFont"/>
    <w:rsid w:val="00D43B01"/>
    <w:rPr>
      <w:rFonts w:ascii="Segoe UI" w:eastAsia="Segoe UI" w:hAnsi="Segoe UI" w:cs="Segoe UI"/>
      <w:b/>
      <w:bCs/>
      <w:i w:val="0"/>
      <w:iCs w:val="0"/>
      <w:smallCaps w:val="0"/>
      <w:strike w:val="0"/>
      <w:color w:val="000000"/>
      <w:spacing w:val="0"/>
      <w:w w:val="100"/>
      <w:position w:val="0"/>
      <w:sz w:val="28"/>
      <w:szCs w:val="28"/>
      <w:u w:val="none"/>
      <w:lang w:val="en-US"/>
    </w:rPr>
  </w:style>
  <w:style w:type="character" w:customStyle="1" w:styleId="Bodytext2">
    <w:name w:val="Body text (2)"/>
    <w:basedOn w:val="DefaultParagraphFont"/>
    <w:rsid w:val="00D43B01"/>
    <w:rPr>
      <w:rFonts w:ascii="Segoe UI" w:eastAsia="Segoe UI" w:hAnsi="Segoe UI" w:cs="Segoe UI"/>
      <w:b/>
      <w:bCs/>
      <w:i w:val="0"/>
      <w:iCs w:val="0"/>
      <w:smallCaps w:val="0"/>
      <w:strike w:val="0"/>
      <w:color w:val="000000"/>
      <w:spacing w:val="0"/>
      <w:w w:val="100"/>
      <w:position w:val="0"/>
      <w:sz w:val="28"/>
      <w:szCs w:val="28"/>
      <w:u w:val="none"/>
      <w:lang w:val="en-US"/>
    </w:rPr>
  </w:style>
  <w:style w:type="character" w:customStyle="1" w:styleId="Bodytext3">
    <w:name w:val="Body text (3)"/>
    <w:basedOn w:val="DefaultParagraphFont"/>
    <w:rsid w:val="00D43B01"/>
    <w:rPr>
      <w:rFonts w:ascii="Calibri" w:eastAsia="Calibri" w:hAnsi="Calibri" w:cs="Calibri"/>
      <w:b/>
      <w:bCs/>
      <w:i w:val="0"/>
      <w:iCs w:val="0"/>
      <w:smallCaps w:val="0"/>
      <w:strike w:val="0"/>
      <w:color w:val="000000"/>
      <w:spacing w:val="0"/>
      <w:w w:val="100"/>
      <w:position w:val="0"/>
      <w:sz w:val="27"/>
      <w:szCs w:val="27"/>
      <w:u w:val="none"/>
      <w:lang w:val="en-US"/>
    </w:rPr>
  </w:style>
  <w:style w:type="character" w:customStyle="1" w:styleId="Bodytext4">
    <w:name w:val="Body text (4)"/>
    <w:basedOn w:val="DefaultParagraphFont"/>
    <w:rsid w:val="00D43B01"/>
    <w:rPr>
      <w:rFonts w:ascii="Segoe UI" w:eastAsia="Segoe UI" w:hAnsi="Segoe UI" w:cs="Segoe UI"/>
      <w:b w:val="0"/>
      <w:bCs w:val="0"/>
      <w:i w:val="0"/>
      <w:iCs w:val="0"/>
      <w:smallCaps w:val="0"/>
      <w:strike w:val="0"/>
      <w:color w:val="000000"/>
      <w:spacing w:val="0"/>
      <w:w w:val="100"/>
      <w:position w:val="0"/>
      <w:sz w:val="25"/>
      <w:szCs w:val="25"/>
      <w:u w:val="none"/>
      <w:lang w:val="en-US"/>
    </w:rPr>
  </w:style>
  <w:style w:type="character" w:customStyle="1" w:styleId="Bodytext">
    <w:name w:val="Body text_"/>
    <w:basedOn w:val="DefaultParagraphFont"/>
    <w:link w:val="BodyText20"/>
    <w:rsid w:val="00D43B01"/>
    <w:rPr>
      <w:rFonts w:ascii="Segoe UI" w:eastAsia="Segoe UI" w:hAnsi="Segoe UI" w:cs="Segoe UI"/>
      <w:sz w:val="17"/>
      <w:szCs w:val="17"/>
      <w:shd w:val="clear" w:color="auto" w:fill="FFFFFF"/>
    </w:rPr>
  </w:style>
  <w:style w:type="character" w:customStyle="1" w:styleId="BodyText1">
    <w:name w:val="Body Text1"/>
    <w:basedOn w:val="Bodytext"/>
    <w:rsid w:val="00D43B01"/>
    <w:rPr>
      <w:rFonts w:ascii="Segoe UI" w:eastAsia="Segoe UI" w:hAnsi="Segoe UI" w:cs="Segoe UI"/>
      <w:color w:val="000000"/>
      <w:spacing w:val="0"/>
      <w:w w:val="100"/>
      <w:position w:val="0"/>
      <w:sz w:val="17"/>
      <w:szCs w:val="17"/>
      <w:shd w:val="clear" w:color="auto" w:fill="FFFFFF"/>
      <w:lang w:val="en-US"/>
    </w:rPr>
  </w:style>
  <w:style w:type="character" w:customStyle="1" w:styleId="Bodytext5">
    <w:name w:val="Body text (5)"/>
    <w:basedOn w:val="DefaultParagraphFont"/>
    <w:rsid w:val="00D43B01"/>
    <w:rPr>
      <w:rFonts w:ascii="Calibri" w:eastAsia="Calibri" w:hAnsi="Calibri" w:cs="Calibri"/>
      <w:b w:val="0"/>
      <w:bCs w:val="0"/>
      <w:i/>
      <w:iCs/>
      <w:smallCaps w:val="0"/>
      <w:strike w:val="0"/>
      <w:color w:val="000000"/>
      <w:spacing w:val="0"/>
      <w:w w:val="100"/>
      <w:position w:val="0"/>
      <w:sz w:val="18"/>
      <w:szCs w:val="18"/>
      <w:u w:val="none"/>
      <w:lang w:val="en-US"/>
    </w:rPr>
  </w:style>
  <w:style w:type="character" w:customStyle="1" w:styleId="Bodytext6">
    <w:name w:val="Body text (6)"/>
    <w:basedOn w:val="DefaultParagraphFont"/>
    <w:rsid w:val="00D43B01"/>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7">
    <w:name w:val="Body text (7)"/>
    <w:basedOn w:val="DefaultParagraphFont"/>
    <w:rsid w:val="00D43B01"/>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8">
    <w:name w:val="Body text (8)"/>
    <w:basedOn w:val="DefaultParagraphFont"/>
    <w:rsid w:val="00D43B01"/>
    <w:rPr>
      <w:rFonts w:ascii="Segoe UI" w:eastAsia="Segoe UI" w:hAnsi="Segoe UI" w:cs="Segoe UI"/>
      <w:b w:val="0"/>
      <w:bCs w:val="0"/>
      <w:i w:val="0"/>
      <w:iCs w:val="0"/>
      <w:smallCaps w:val="0"/>
      <w:strike w:val="0"/>
      <w:color w:val="000000"/>
      <w:spacing w:val="0"/>
      <w:w w:val="100"/>
      <w:position w:val="0"/>
      <w:sz w:val="17"/>
      <w:szCs w:val="17"/>
      <w:u w:val="none"/>
      <w:lang w:val="en-US"/>
    </w:rPr>
  </w:style>
  <w:style w:type="paragraph" w:customStyle="1" w:styleId="BodyText20">
    <w:name w:val="Body Text2"/>
    <w:basedOn w:val="Normal"/>
    <w:link w:val="Bodytext"/>
    <w:rsid w:val="00D43B01"/>
    <w:pPr>
      <w:widowControl w:val="0"/>
      <w:shd w:val="clear" w:color="auto" w:fill="FFFFFF"/>
      <w:tabs>
        <w:tab w:val="clear" w:pos="567"/>
        <w:tab w:val="clear" w:pos="1134"/>
        <w:tab w:val="clear" w:pos="1701"/>
        <w:tab w:val="clear" w:pos="2268"/>
        <w:tab w:val="clear" w:pos="2835"/>
      </w:tabs>
      <w:overflowPunct/>
      <w:autoSpaceDE/>
      <w:autoSpaceDN/>
      <w:adjustRightInd/>
      <w:spacing w:before="0" w:after="180" w:line="226" w:lineRule="exact"/>
      <w:ind w:hanging="260"/>
      <w:jc w:val="both"/>
      <w:textAlignment w:val="auto"/>
    </w:pPr>
    <w:rPr>
      <w:rFonts w:ascii="Segoe UI" w:eastAsia="Segoe UI" w:hAnsi="Segoe UI" w:cs="Segoe UI"/>
      <w:sz w:val="17"/>
      <w:szCs w:val="17"/>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2EAAB.6C11D1A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rt.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7709-8001-4993-B458-C6606D8F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8</Pages>
  <Words>2141</Words>
  <Characters>12683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Plenipotentiary Conference (PP-18)</dc:subject>
  <dc:creator/>
  <cp:keywords>PP-18, PP18</cp:keywords>
  <dc:description/>
  <cp:lastModifiedBy/>
  <cp:revision>1</cp:revision>
  <dcterms:created xsi:type="dcterms:W3CDTF">2018-03-07T09:30:00Z</dcterms:created>
  <dcterms:modified xsi:type="dcterms:W3CDTF">2018-03-07T09:30:00Z</dcterms:modified>
  <cp:category>Conference document</cp:category>
</cp:coreProperties>
</file>