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B91EF7" w:rsidTr="006A046E">
        <w:trPr>
          <w:cantSplit/>
        </w:trPr>
        <w:tc>
          <w:tcPr>
            <w:tcW w:w="6911" w:type="dxa"/>
          </w:tcPr>
          <w:p w:rsidR="00BD1614" w:rsidRPr="00B91EF7" w:rsidRDefault="00BD1614" w:rsidP="00F06F4D">
            <w:pPr>
              <w:rPr>
                <w:b/>
                <w:bCs/>
                <w:position w:val="6"/>
                <w:szCs w:val="24"/>
              </w:rPr>
            </w:pPr>
            <w:bookmarkStart w:id="0" w:name="dbreak"/>
            <w:bookmarkStart w:id="1" w:name="dpp"/>
            <w:bookmarkStart w:id="2" w:name="_GoBack"/>
            <w:bookmarkEnd w:id="0"/>
            <w:bookmarkEnd w:id="1"/>
            <w:bookmarkEnd w:id="2"/>
            <w:r w:rsidRPr="00B91EF7">
              <w:rPr>
                <w:rFonts w:cs="Times"/>
                <w:b/>
                <w:sz w:val="30"/>
                <w:szCs w:val="30"/>
              </w:rPr>
              <w:t>Conférence de plénipotentiaires</w:t>
            </w:r>
            <w:r w:rsidRPr="00B91EF7">
              <w:rPr>
                <w:b/>
                <w:smallCaps/>
                <w:sz w:val="30"/>
                <w:szCs w:val="30"/>
              </w:rPr>
              <w:t xml:space="preserve"> (PP-1</w:t>
            </w:r>
            <w:r w:rsidR="001E2226" w:rsidRPr="00B91EF7">
              <w:rPr>
                <w:b/>
                <w:smallCaps/>
                <w:sz w:val="30"/>
                <w:szCs w:val="30"/>
              </w:rPr>
              <w:t>8</w:t>
            </w:r>
            <w:r w:rsidRPr="00B91EF7">
              <w:rPr>
                <w:b/>
                <w:smallCaps/>
                <w:sz w:val="30"/>
                <w:szCs w:val="30"/>
              </w:rPr>
              <w:t>)</w:t>
            </w:r>
            <w:r w:rsidRPr="00B91EF7">
              <w:rPr>
                <w:b/>
                <w:smallCaps/>
                <w:sz w:val="36"/>
              </w:rPr>
              <w:br/>
            </w:r>
            <w:r w:rsidR="001E2226" w:rsidRPr="00B91EF7">
              <w:rPr>
                <w:rFonts w:cs="Times New Roman Bold"/>
                <w:b/>
                <w:bCs/>
                <w:szCs w:val="24"/>
              </w:rPr>
              <w:t>Dubaï</w:t>
            </w:r>
            <w:r w:rsidRPr="00B91EF7">
              <w:rPr>
                <w:rFonts w:cs="Times New Roman Bold"/>
                <w:b/>
                <w:bCs/>
                <w:szCs w:val="24"/>
              </w:rPr>
              <w:t>, 2</w:t>
            </w:r>
            <w:r w:rsidR="001E2226" w:rsidRPr="00B91EF7">
              <w:rPr>
                <w:rFonts w:cs="Times New Roman Bold"/>
                <w:b/>
                <w:bCs/>
                <w:szCs w:val="24"/>
              </w:rPr>
              <w:t>9</w:t>
            </w:r>
            <w:r w:rsidRPr="00B91EF7">
              <w:rPr>
                <w:rFonts w:cs="Times New Roman Bold"/>
                <w:b/>
                <w:bCs/>
                <w:szCs w:val="24"/>
              </w:rPr>
              <w:t xml:space="preserve"> octobre </w:t>
            </w:r>
            <w:r w:rsidR="001E2226" w:rsidRPr="00B91EF7">
              <w:rPr>
                <w:rFonts w:cs="Times New Roman Bold"/>
                <w:b/>
                <w:bCs/>
                <w:szCs w:val="24"/>
              </w:rPr>
              <w:t>–</w:t>
            </w:r>
            <w:r w:rsidRPr="00B91EF7">
              <w:rPr>
                <w:rFonts w:cs="Times New Roman Bold"/>
                <w:b/>
                <w:bCs/>
                <w:szCs w:val="24"/>
              </w:rPr>
              <w:t xml:space="preserve"> </w:t>
            </w:r>
            <w:r w:rsidR="001E2226" w:rsidRPr="00B91EF7">
              <w:rPr>
                <w:rFonts w:cs="Times New Roman Bold"/>
                <w:b/>
                <w:bCs/>
                <w:szCs w:val="24"/>
              </w:rPr>
              <w:t>16</w:t>
            </w:r>
            <w:r w:rsidRPr="00B91EF7">
              <w:rPr>
                <w:rFonts w:cs="Times New Roman Bold"/>
                <w:b/>
                <w:bCs/>
                <w:szCs w:val="24"/>
              </w:rPr>
              <w:t xml:space="preserve"> novembre 201</w:t>
            </w:r>
            <w:r w:rsidR="001E2226" w:rsidRPr="00B91EF7">
              <w:rPr>
                <w:rFonts w:cs="Times New Roman Bold"/>
                <w:b/>
                <w:bCs/>
                <w:szCs w:val="24"/>
              </w:rPr>
              <w:t>8</w:t>
            </w:r>
          </w:p>
        </w:tc>
        <w:tc>
          <w:tcPr>
            <w:tcW w:w="3120" w:type="dxa"/>
          </w:tcPr>
          <w:p w:rsidR="00BD1614" w:rsidRPr="00B91EF7" w:rsidRDefault="00BD1614" w:rsidP="00F06F4D">
            <w:pPr>
              <w:spacing w:before="0"/>
              <w:rPr>
                <w:rFonts w:cstheme="minorHAnsi"/>
              </w:rPr>
            </w:pPr>
            <w:bookmarkStart w:id="3" w:name="ditulogo"/>
            <w:bookmarkEnd w:id="3"/>
            <w:r w:rsidRPr="00B91EF7">
              <w:rPr>
                <w:rFonts w:cstheme="minorHAnsi"/>
                <w:b/>
                <w:bCs/>
                <w:noProof/>
                <w:lang w:val="en-US" w:eastAsia="zh-CN"/>
              </w:rPr>
              <w:drawing>
                <wp:inline distT="0" distB="0" distL="0" distR="0" wp14:anchorId="17972A46" wp14:editId="1D3D841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B91EF7" w:rsidTr="006A046E">
        <w:trPr>
          <w:cantSplit/>
        </w:trPr>
        <w:tc>
          <w:tcPr>
            <w:tcW w:w="6911" w:type="dxa"/>
            <w:tcBorders>
              <w:bottom w:val="single" w:sz="12" w:space="0" w:color="auto"/>
            </w:tcBorders>
          </w:tcPr>
          <w:p w:rsidR="00BD1614" w:rsidRPr="00B91EF7" w:rsidRDefault="00BD1614" w:rsidP="00F06F4D">
            <w:pPr>
              <w:spacing w:before="0" w:after="48"/>
              <w:rPr>
                <w:rFonts w:cstheme="minorHAnsi"/>
                <w:b/>
                <w:smallCaps/>
                <w:szCs w:val="24"/>
              </w:rPr>
            </w:pPr>
            <w:bookmarkStart w:id="4" w:name="dhead"/>
          </w:p>
        </w:tc>
        <w:tc>
          <w:tcPr>
            <w:tcW w:w="3120" w:type="dxa"/>
            <w:tcBorders>
              <w:bottom w:val="single" w:sz="12" w:space="0" w:color="auto"/>
            </w:tcBorders>
          </w:tcPr>
          <w:p w:rsidR="00BD1614" w:rsidRPr="00B91EF7" w:rsidRDefault="00BD1614" w:rsidP="00F06F4D">
            <w:pPr>
              <w:spacing w:before="0" w:after="48"/>
              <w:rPr>
                <w:rFonts w:cstheme="minorHAnsi"/>
                <w:b/>
                <w:smallCaps/>
                <w:szCs w:val="24"/>
              </w:rPr>
            </w:pPr>
          </w:p>
        </w:tc>
      </w:tr>
      <w:tr w:rsidR="00BD1614" w:rsidRPr="00B91EF7" w:rsidTr="006A046E">
        <w:trPr>
          <w:cantSplit/>
        </w:trPr>
        <w:tc>
          <w:tcPr>
            <w:tcW w:w="6911" w:type="dxa"/>
            <w:tcBorders>
              <w:top w:val="single" w:sz="12" w:space="0" w:color="auto"/>
            </w:tcBorders>
          </w:tcPr>
          <w:p w:rsidR="00BD1614" w:rsidRPr="00B91EF7" w:rsidRDefault="00BD1614" w:rsidP="00F06F4D">
            <w:pPr>
              <w:spacing w:before="0"/>
              <w:rPr>
                <w:rFonts w:cstheme="minorHAnsi"/>
                <w:b/>
                <w:smallCaps/>
                <w:szCs w:val="24"/>
              </w:rPr>
            </w:pPr>
          </w:p>
        </w:tc>
        <w:tc>
          <w:tcPr>
            <w:tcW w:w="3120" w:type="dxa"/>
            <w:tcBorders>
              <w:top w:val="single" w:sz="12" w:space="0" w:color="auto"/>
            </w:tcBorders>
          </w:tcPr>
          <w:p w:rsidR="00BD1614" w:rsidRPr="00B91EF7" w:rsidRDefault="00BD1614" w:rsidP="00F06F4D">
            <w:pPr>
              <w:spacing w:before="0"/>
              <w:rPr>
                <w:rFonts w:cstheme="minorHAnsi"/>
                <w:szCs w:val="24"/>
              </w:rPr>
            </w:pPr>
          </w:p>
        </w:tc>
      </w:tr>
      <w:tr w:rsidR="00BD1614" w:rsidRPr="00B91EF7" w:rsidTr="006A046E">
        <w:trPr>
          <w:cantSplit/>
        </w:trPr>
        <w:tc>
          <w:tcPr>
            <w:tcW w:w="6911" w:type="dxa"/>
          </w:tcPr>
          <w:p w:rsidR="00BD1614" w:rsidRPr="00B91EF7" w:rsidRDefault="00417658" w:rsidP="00F06F4D">
            <w:pPr>
              <w:pStyle w:val="Committee"/>
              <w:framePr w:hSpace="0" w:wrap="auto" w:hAnchor="text" w:yAlign="inline"/>
              <w:spacing w:after="0" w:line="240" w:lineRule="auto"/>
              <w:rPr>
                <w:lang w:val="fr-FR"/>
              </w:rPr>
            </w:pPr>
            <w:r w:rsidRPr="00B91EF7">
              <w:rPr>
                <w:lang w:val="fr-FR"/>
              </w:rPr>
              <w:t>SÉANCE PLÉNIÈRE</w:t>
            </w:r>
          </w:p>
        </w:tc>
        <w:tc>
          <w:tcPr>
            <w:tcW w:w="3120" w:type="dxa"/>
          </w:tcPr>
          <w:p w:rsidR="00BD1614" w:rsidRPr="00B91EF7" w:rsidRDefault="004B345F" w:rsidP="00F06F4D">
            <w:pPr>
              <w:spacing w:before="0"/>
              <w:rPr>
                <w:rFonts w:cstheme="minorHAnsi"/>
                <w:szCs w:val="24"/>
              </w:rPr>
            </w:pPr>
            <w:r>
              <w:rPr>
                <w:rFonts w:cstheme="minorHAnsi"/>
                <w:b/>
                <w:szCs w:val="24"/>
              </w:rPr>
              <w:t xml:space="preserve">Révision 1 du </w:t>
            </w:r>
            <w:r>
              <w:rPr>
                <w:rFonts w:cstheme="minorHAnsi"/>
                <w:b/>
                <w:szCs w:val="24"/>
              </w:rPr>
              <w:br/>
            </w:r>
            <w:r w:rsidR="00A60D0E" w:rsidRPr="00B91EF7">
              <w:rPr>
                <w:rFonts w:cstheme="minorHAnsi"/>
                <w:b/>
                <w:szCs w:val="24"/>
              </w:rPr>
              <w:t>Document 4</w:t>
            </w:r>
            <w:r w:rsidR="00417658" w:rsidRPr="00B91EF7">
              <w:rPr>
                <w:rFonts w:cstheme="minorHAnsi"/>
                <w:b/>
                <w:szCs w:val="24"/>
              </w:rPr>
              <w:t>-F</w:t>
            </w:r>
          </w:p>
        </w:tc>
      </w:tr>
      <w:tr w:rsidR="00BD1614" w:rsidRPr="00B91EF7" w:rsidTr="006A046E">
        <w:trPr>
          <w:cantSplit/>
        </w:trPr>
        <w:tc>
          <w:tcPr>
            <w:tcW w:w="6911" w:type="dxa"/>
          </w:tcPr>
          <w:p w:rsidR="00BD1614" w:rsidRPr="00B91EF7" w:rsidRDefault="00BD1614" w:rsidP="00F06F4D">
            <w:pPr>
              <w:spacing w:before="0"/>
              <w:rPr>
                <w:rFonts w:cstheme="minorHAnsi"/>
                <w:b/>
                <w:szCs w:val="24"/>
              </w:rPr>
            </w:pPr>
          </w:p>
        </w:tc>
        <w:tc>
          <w:tcPr>
            <w:tcW w:w="3120" w:type="dxa"/>
          </w:tcPr>
          <w:p w:rsidR="00BD1614" w:rsidRPr="00B91EF7" w:rsidRDefault="004B345F" w:rsidP="00F06F4D">
            <w:pPr>
              <w:spacing w:before="0"/>
              <w:rPr>
                <w:rFonts w:cstheme="minorHAnsi"/>
                <w:b/>
                <w:szCs w:val="24"/>
              </w:rPr>
            </w:pPr>
            <w:r>
              <w:rPr>
                <w:rFonts w:cstheme="minorHAnsi"/>
                <w:b/>
                <w:szCs w:val="24"/>
              </w:rPr>
              <w:t>23 février</w:t>
            </w:r>
            <w:r w:rsidR="00417658" w:rsidRPr="00B91EF7">
              <w:rPr>
                <w:rFonts w:cstheme="minorHAnsi"/>
                <w:b/>
                <w:szCs w:val="24"/>
              </w:rPr>
              <w:t xml:space="preserve"> 201</w:t>
            </w:r>
            <w:r>
              <w:rPr>
                <w:rFonts w:cstheme="minorHAnsi"/>
                <w:b/>
                <w:szCs w:val="24"/>
              </w:rPr>
              <w:t>8</w:t>
            </w:r>
          </w:p>
        </w:tc>
      </w:tr>
      <w:tr w:rsidR="00BD1614" w:rsidRPr="00B91EF7" w:rsidTr="006A046E">
        <w:trPr>
          <w:cantSplit/>
        </w:trPr>
        <w:tc>
          <w:tcPr>
            <w:tcW w:w="6911" w:type="dxa"/>
          </w:tcPr>
          <w:p w:rsidR="00BD1614" w:rsidRPr="00B91EF7" w:rsidRDefault="00BD1614" w:rsidP="00F06F4D">
            <w:pPr>
              <w:spacing w:before="0"/>
              <w:rPr>
                <w:rFonts w:cstheme="minorHAnsi"/>
                <w:b/>
                <w:smallCaps/>
                <w:szCs w:val="24"/>
              </w:rPr>
            </w:pPr>
          </w:p>
        </w:tc>
        <w:tc>
          <w:tcPr>
            <w:tcW w:w="3120" w:type="dxa"/>
          </w:tcPr>
          <w:p w:rsidR="00BD1614" w:rsidRPr="00B91EF7" w:rsidRDefault="00417658" w:rsidP="00F06F4D">
            <w:pPr>
              <w:spacing w:before="0"/>
              <w:rPr>
                <w:rFonts w:cstheme="minorHAnsi"/>
                <w:b/>
                <w:szCs w:val="24"/>
              </w:rPr>
            </w:pPr>
            <w:r w:rsidRPr="00B91EF7">
              <w:rPr>
                <w:rFonts w:cstheme="minorHAnsi"/>
                <w:b/>
                <w:szCs w:val="24"/>
              </w:rPr>
              <w:t>Original: anglais</w:t>
            </w:r>
          </w:p>
        </w:tc>
      </w:tr>
      <w:tr w:rsidR="00BD1614" w:rsidRPr="00B91EF7" w:rsidTr="006A046E">
        <w:trPr>
          <w:cantSplit/>
        </w:trPr>
        <w:tc>
          <w:tcPr>
            <w:tcW w:w="10031" w:type="dxa"/>
            <w:gridSpan w:val="2"/>
          </w:tcPr>
          <w:p w:rsidR="00BD1614" w:rsidRPr="00B91EF7" w:rsidRDefault="00BD1614" w:rsidP="00F06F4D">
            <w:pPr>
              <w:spacing w:before="0"/>
              <w:rPr>
                <w:rFonts w:cstheme="minorHAnsi"/>
                <w:b/>
                <w:szCs w:val="24"/>
              </w:rPr>
            </w:pPr>
          </w:p>
        </w:tc>
      </w:tr>
      <w:tr w:rsidR="00BD1614" w:rsidRPr="00B91EF7" w:rsidTr="006A046E">
        <w:trPr>
          <w:cantSplit/>
        </w:trPr>
        <w:tc>
          <w:tcPr>
            <w:tcW w:w="10031" w:type="dxa"/>
            <w:gridSpan w:val="2"/>
          </w:tcPr>
          <w:p w:rsidR="00BD1614" w:rsidRPr="00B91EF7" w:rsidRDefault="00A60D0E" w:rsidP="00F06F4D">
            <w:pPr>
              <w:pStyle w:val="Source"/>
            </w:pPr>
            <w:bookmarkStart w:id="5" w:name="dsource" w:colFirst="0" w:colLast="0"/>
            <w:bookmarkEnd w:id="4"/>
            <w:r w:rsidRPr="00B91EF7">
              <w:t>Note du Secrétaire général</w:t>
            </w:r>
          </w:p>
        </w:tc>
      </w:tr>
      <w:tr w:rsidR="00BD1614" w:rsidRPr="00B91EF7" w:rsidTr="006A046E">
        <w:trPr>
          <w:cantSplit/>
        </w:trPr>
        <w:tc>
          <w:tcPr>
            <w:tcW w:w="10031" w:type="dxa"/>
            <w:gridSpan w:val="2"/>
          </w:tcPr>
          <w:p w:rsidR="00BD1614" w:rsidRPr="00B91EF7" w:rsidRDefault="00A60D0E" w:rsidP="00F06F4D">
            <w:pPr>
              <w:pStyle w:val="Title1"/>
            </w:pPr>
            <w:bookmarkStart w:id="6" w:name="dtitle1" w:colFirst="0" w:colLast="0"/>
            <w:bookmarkEnd w:id="5"/>
            <w:r w:rsidRPr="00B91EF7">
              <w:t xml:space="preserve">CANDIDAture au poste de directeur du bureau </w:t>
            </w:r>
            <w:r w:rsidRPr="00B91EF7">
              <w:br/>
              <w:t>des radiocommunications (br)</w:t>
            </w:r>
          </w:p>
        </w:tc>
      </w:tr>
      <w:tr w:rsidR="00BD1614" w:rsidRPr="00B91EF7" w:rsidTr="006A046E">
        <w:trPr>
          <w:cantSplit/>
        </w:trPr>
        <w:tc>
          <w:tcPr>
            <w:tcW w:w="10031" w:type="dxa"/>
            <w:gridSpan w:val="2"/>
          </w:tcPr>
          <w:p w:rsidR="00BD1614" w:rsidRPr="00B91EF7" w:rsidRDefault="00BD1614" w:rsidP="00F06F4D">
            <w:pPr>
              <w:pStyle w:val="Title2"/>
            </w:pPr>
            <w:bookmarkStart w:id="7" w:name="dtitle2" w:colFirst="0" w:colLast="0"/>
            <w:bookmarkEnd w:id="6"/>
          </w:p>
        </w:tc>
      </w:tr>
      <w:tr w:rsidR="00BD1614" w:rsidRPr="00B91EF7" w:rsidTr="006A046E">
        <w:trPr>
          <w:cantSplit/>
        </w:trPr>
        <w:tc>
          <w:tcPr>
            <w:tcW w:w="10031" w:type="dxa"/>
            <w:gridSpan w:val="2"/>
          </w:tcPr>
          <w:p w:rsidR="00BD1614" w:rsidRPr="00B91EF7" w:rsidRDefault="00BD1614" w:rsidP="00F06F4D">
            <w:pPr>
              <w:pStyle w:val="Agendaitem"/>
              <w:rPr>
                <w:lang w:val="fr-FR"/>
              </w:rPr>
            </w:pPr>
            <w:bookmarkStart w:id="8" w:name="dtitle3" w:colFirst="0" w:colLast="0"/>
            <w:bookmarkEnd w:id="7"/>
          </w:p>
        </w:tc>
      </w:tr>
    </w:tbl>
    <w:bookmarkEnd w:id="8"/>
    <w:p w:rsidR="00D17508" w:rsidRPr="00B91EF7" w:rsidRDefault="00D17508" w:rsidP="00F06F4D">
      <w:pPr>
        <w:spacing w:before="360"/>
      </w:pPr>
      <w:r w:rsidRPr="00B91EF7">
        <w:t>En complément des informations publiées dans le Document 3, j'ai l'honneur de transmettre à la Conférence, en annexe, la candidature de:</w:t>
      </w:r>
    </w:p>
    <w:p w:rsidR="00D17508" w:rsidRPr="00B91EF7" w:rsidRDefault="00D17508" w:rsidP="00F06F4D">
      <w:pPr>
        <w:spacing w:before="480"/>
        <w:jc w:val="center"/>
        <w:rPr>
          <w:b/>
          <w:bCs/>
        </w:rPr>
      </w:pPr>
      <w:r w:rsidRPr="00B91EF7">
        <w:rPr>
          <w:b/>
          <w:bCs/>
        </w:rPr>
        <w:t>M. Mindaugas Žilinskas (</w:t>
      </w:r>
      <w:r w:rsidR="0078716D">
        <w:rPr>
          <w:b/>
          <w:bCs/>
        </w:rPr>
        <w:t>Rép</w:t>
      </w:r>
      <w:r w:rsidR="00CD7099">
        <w:rPr>
          <w:b/>
          <w:bCs/>
        </w:rPr>
        <w:t>u</w:t>
      </w:r>
      <w:r w:rsidR="0078716D">
        <w:rPr>
          <w:b/>
          <w:bCs/>
        </w:rPr>
        <w:t xml:space="preserve">blique de </w:t>
      </w:r>
      <w:r w:rsidRPr="00B91EF7">
        <w:rPr>
          <w:b/>
          <w:bCs/>
        </w:rPr>
        <w:t>Lituanie)</w:t>
      </w:r>
    </w:p>
    <w:p w:rsidR="00D17508" w:rsidRPr="00B91EF7" w:rsidRDefault="00D17508" w:rsidP="00F06F4D">
      <w:pPr>
        <w:spacing w:before="480"/>
      </w:pPr>
      <w:r w:rsidRPr="00B91EF7">
        <w:t xml:space="preserve">au poste de Directeur du Bureau des radiocommunications de l'Union internationale des télécommunications. </w:t>
      </w:r>
    </w:p>
    <w:p w:rsidR="00D17508" w:rsidRPr="00B91EF7" w:rsidRDefault="00D17508" w:rsidP="00F06F4D"/>
    <w:p w:rsidR="00D17508" w:rsidRPr="00B91EF7" w:rsidRDefault="00D17508" w:rsidP="00F06F4D"/>
    <w:p w:rsidR="00D17508" w:rsidRPr="00B91EF7" w:rsidRDefault="00D17508" w:rsidP="00F06F4D">
      <w:pPr>
        <w:tabs>
          <w:tab w:val="clear" w:pos="567"/>
          <w:tab w:val="clear" w:pos="1134"/>
          <w:tab w:val="clear" w:pos="1701"/>
          <w:tab w:val="clear" w:pos="2268"/>
          <w:tab w:val="clear" w:pos="2835"/>
          <w:tab w:val="center" w:pos="6804"/>
        </w:tabs>
        <w:rPr>
          <w:rFonts w:asciiTheme="minorHAnsi" w:hAnsiTheme="minorHAnsi" w:cstheme="minorHAnsi"/>
        </w:rPr>
      </w:pPr>
      <w:r w:rsidRPr="00B91EF7">
        <w:rPr>
          <w:rFonts w:asciiTheme="minorHAnsi" w:hAnsiTheme="minorHAnsi" w:cstheme="minorHAnsi"/>
        </w:rPr>
        <w:tab/>
        <w:t>Houlin ZHAO</w:t>
      </w:r>
      <w:r w:rsidRPr="00B91EF7">
        <w:rPr>
          <w:rFonts w:asciiTheme="minorHAnsi" w:hAnsiTheme="minorHAnsi" w:cstheme="minorHAnsi"/>
        </w:rPr>
        <w:br/>
      </w:r>
      <w:r w:rsidRPr="00B91EF7">
        <w:rPr>
          <w:rFonts w:asciiTheme="minorHAnsi" w:hAnsiTheme="minorHAnsi" w:cstheme="minorHAnsi"/>
        </w:rPr>
        <w:tab/>
        <w:t>Secrétaire général</w:t>
      </w:r>
    </w:p>
    <w:p w:rsidR="00D17508" w:rsidRPr="00B91EF7" w:rsidRDefault="00D17508" w:rsidP="00F06F4D">
      <w:pPr>
        <w:tabs>
          <w:tab w:val="center" w:pos="6804"/>
        </w:tabs>
        <w:rPr>
          <w:rFonts w:asciiTheme="minorHAnsi" w:hAnsiTheme="minorHAnsi" w:cstheme="minorHAnsi"/>
        </w:rPr>
      </w:pPr>
    </w:p>
    <w:p w:rsidR="00D17508" w:rsidRPr="00B91EF7" w:rsidRDefault="00D17508" w:rsidP="00F06F4D">
      <w:pPr>
        <w:tabs>
          <w:tab w:val="center" w:pos="6804"/>
        </w:tabs>
        <w:rPr>
          <w:rFonts w:asciiTheme="minorHAnsi" w:hAnsiTheme="minorHAnsi" w:cstheme="minorHAnsi"/>
        </w:rPr>
      </w:pPr>
    </w:p>
    <w:p w:rsidR="00D17508" w:rsidRPr="00B91EF7" w:rsidRDefault="00D17508" w:rsidP="00F06F4D">
      <w:pPr>
        <w:tabs>
          <w:tab w:val="center" w:pos="6804"/>
        </w:tabs>
        <w:rPr>
          <w:rFonts w:asciiTheme="minorHAnsi" w:hAnsiTheme="minorHAnsi" w:cstheme="minorHAnsi"/>
        </w:rPr>
      </w:pPr>
    </w:p>
    <w:p w:rsidR="00D17508" w:rsidRPr="00B91EF7" w:rsidRDefault="00D17508" w:rsidP="00F06F4D">
      <w:pPr>
        <w:tabs>
          <w:tab w:val="center" w:pos="6804"/>
        </w:tabs>
        <w:rPr>
          <w:rFonts w:asciiTheme="minorHAnsi" w:hAnsiTheme="minorHAnsi" w:cstheme="minorHAnsi"/>
        </w:rPr>
      </w:pPr>
    </w:p>
    <w:p w:rsidR="00D17508" w:rsidRPr="00B91EF7" w:rsidRDefault="00D17508" w:rsidP="00F06F4D">
      <w:pPr>
        <w:tabs>
          <w:tab w:val="center" w:pos="6804"/>
        </w:tabs>
        <w:rPr>
          <w:rFonts w:asciiTheme="minorHAnsi" w:hAnsiTheme="minorHAnsi" w:cstheme="minorHAnsi"/>
        </w:rPr>
      </w:pPr>
      <w:r w:rsidRPr="00B91EF7">
        <w:rPr>
          <w:rFonts w:asciiTheme="minorHAnsi" w:hAnsiTheme="minorHAnsi" w:cstheme="minorHAnsi"/>
          <w:b/>
          <w:bCs/>
        </w:rPr>
        <w:t>Annexe:</w:t>
      </w:r>
      <w:r w:rsidRPr="00B91EF7">
        <w:rPr>
          <w:rFonts w:asciiTheme="minorHAnsi" w:hAnsiTheme="minorHAnsi" w:cstheme="minorHAnsi"/>
        </w:rPr>
        <w:t xml:space="preserve"> 1</w:t>
      </w:r>
    </w:p>
    <w:p w:rsidR="00D17508" w:rsidRPr="00B91EF7" w:rsidRDefault="00D17508" w:rsidP="00F06F4D"/>
    <w:p w:rsidR="000D15FB" w:rsidRPr="00B91EF7" w:rsidRDefault="000D15FB" w:rsidP="00F06F4D"/>
    <w:p w:rsidR="00BD1614" w:rsidRPr="00B91EF7" w:rsidRDefault="00BD1614" w:rsidP="00F06F4D">
      <w:pPr>
        <w:tabs>
          <w:tab w:val="clear" w:pos="567"/>
          <w:tab w:val="clear" w:pos="1134"/>
          <w:tab w:val="clear" w:pos="1701"/>
          <w:tab w:val="clear" w:pos="2268"/>
          <w:tab w:val="clear" w:pos="2835"/>
        </w:tabs>
        <w:overflowPunct/>
        <w:autoSpaceDE/>
        <w:autoSpaceDN/>
        <w:adjustRightInd/>
        <w:spacing w:before="0"/>
        <w:textAlignment w:val="auto"/>
      </w:pPr>
      <w:r w:rsidRPr="00B91EF7">
        <w:br w:type="page"/>
      </w:r>
    </w:p>
    <w:p w:rsidR="00571223" w:rsidRPr="00F06F4D" w:rsidRDefault="00571223" w:rsidP="00F06F4D">
      <w:pPr>
        <w:jc w:val="center"/>
        <w:rPr>
          <w:b/>
          <w:bCs/>
        </w:rPr>
      </w:pPr>
      <w:r w:rsidRPr="00F06F4D">
        <w:rPr>
          <w:b/>
          <w:bCs/>
        </w:rPr>
        <w:lastRenderedPageBreak/>
        <w:t xml:space="preserve">MISSION PERMANENTE DE LA RÉPUBLIQUE DE LITUANIE AUPRÈS </w:t>
      </w:r>
      <w:r w:rsidR="0078716D" w:rsidRPr="00F06F4D">
        <w:rPr>
          <w:b/>
          <w:bCs/>
        </w:rPr>
        <w:br/>
      </w:r>
      <w:r w:rsidRPr="00F06F4D">
        <w:rPr>
          <w:b/>
          <w:bCs/>
        </w:rPr>
        <w:t xml:space="preserve">DE L'OFFICE DES NATIONS UNIES ET DES AUTRES </w:t>
      </w:r>
      <w:r w:rsidR="0078716D" w:rsidRPr="00F06F4D">
        <w:rPr>
          <w:b/>
          <w:bCs/>
        </w:rPr>
        <w:br/>
      </w:r>
      <w:r w:rsidRPr="00F06F4D">
        <w:rPr>
          <w:b/>
          <w:bCs/>
        </w:rPr>
        <w:t>ORGANISATIONS INTERNATIONALES À GENÈVE</w:t>
      </w:r>
    </w:p>
    <w:p w:rsidR="00571223" w:rsidRPr="00B91EF7" w:rsidRDefault="00F07302" w:rsidP="00F06F4D">
      <w:pPr>
        <w:jc w:val="right"/>
      </w:pPr>
      <w:r>
        <w:t>N°</w:t>
      </w:r>
      <w:r w:rsidR="001026A5" w:rsidRPr="00B91EF7">
        <w:t xml:space="preserve"> SN - 80 – 140</w:t>
      </w:r>
      <w:r w:rsidR="00571223" w:rsidRPr="00B91EF7">
        <w:t>/2017</w:t>
      </w:r>
    </w:p>
    <w:p w:rsidR="00571223" w:rsidRPr="00B91EF7" w:rsidRDefault="00571223" w:rsidP="00F06F4D"/>
    <w:p w:rsidR="00571223" w:rsidRPr="00B91EF7" w:rsidRDefault="00571223" w:rsidP="00F06F4D">
      <w:r w:rsidRPr="00B91EF7">
        <w:t>La Mission permanente de la République de Lituanie auprès de l'Office des Nations Unies et des autres organisations à Genève présente ses compliments à l'Union internationale des télécommunications et a l'honneur d'annoncer qu'elle a transmis aux Etats Membres de l'Union internationale des télécommunications la décision du Gouvernement de la République de Lituanie de présenter les candidatures indiquées ci-après en vue des élections qui auront lieu lors de la Conférence de plénipotentiaires de l'UIT qui se tiendra à Dubaï (Emirats arabes unis) du 29 octobre au 16 novembre 2018:</w:t>
      </w:r>
    </w:p>
    <w:p w:rsidR="00571223" w:rsidRPr="00B91EF7" w:rsidRDefault="001026A5" w:rsidP="00F06F4D">
      <w:pPr>
        <w:pStyle w:val="enumlev1"/>
      </w:pPr>
      <w:r w:rsidRPr="00B91EF7">
        <w:t>–</w:t>
      </w:r>
      <w:r w:rsidR="00571223" w:rsidRPr="00B91EF7">
        <w:tab/>
        <w:t xml:space="preserve">Candidature de la Lituanie en vue de sa réélection au Conseil de l'UIT pour la </w:t>
      </w:r>
      <w:r w:rsidR="00AF4566">
        <w:t>période </w:t>
      </w:r>
      <w:r w:rsidRPr="00B91EF7">
        <w:t>2019</w:t>
      </w:r>
      <w:r w:rsidR="00B91EF7">
        <w:noBreakHyphen/>
      </w:r>
      <w:r w:rsidRPr="00B91EF7">
        <w:t>2022.</w:t>
      </w:r>
    </w:p>
    <w:p w:rsidR="00571223" w:rsidRPr="00B91EF7" w:rsidRDefault="001026A5" w:rsidP="00F06F4D">
      <w:pPr>
        <w:pStyle w:val="enumlev1"/>
      </w:pPr>
      <w:r w:rsidRPr="00B91EF7">
        <w:t>–</w:t>
      </w:r>
      <w:r w:rsidR="00571223" w:rsidRPr="00B91EF7">
        <w:tab/>
        <w:t xml:space="preserve">Candidature de M. Mindaugas Žilinskas au poste de Directeur du Bureau des radiocommunications </w:t>
      </w:r>
      <w:r w:rsidRPr="00B91EF7">
        <w:t xml:space="preserve">(BR) </w:t>
      </w:r>
      <w:r w:rsidR="00571223" w:rsidRPr="00B91EF7">
        <w:t>de l'UIT pour 2019-2022. Vous t</w:t>
      </w:r>
      <w:r w:rsidR="00AF4566">
        <w:t>rouverez ci-joint le curriculum </w:t>
      </w:r>
      <w:r w:rsidR="00571223" w:rsidRPr="00B91EF7">
        <w:t>vitae de M. Mindaugas Žilinskas.</w:t>
      </w:r>
    </w:p>
    <w:p w:rsidR="00571223" w:rsidRPr="00B91EF7" w:rsidRDefault="007841C4" w:rsidP="00F06F4D">
      <w:r w:rsidRPr="00B91EF7">
        <w:t xml:space="preserve">Depuis que le pays est </w:t>
      </w:r>
      <w:r w:rsidR="00571223" w:rsidRPr="00B91EF7">
        <w:t xml:space="preserve">devenu Membre de l'UIT en 1991, les autorités de la République de Lituanie participent de manière active et assidue aux travaux de </w:t>
      </w:r>
      <w:r w:rsidRPr="00B91EF7">
        <w:t>l'Union</w:t>
      </w:r>
      <w:r w:rsidR="00571223" w:rsidRPr="00B91EF7">
        <w:t xml:space="preserve"> et sont très attachées </w:t>
      </w:r>
      <w:r w:rsidRPr="00B91EF7">
        <w:t>aux</w:t>
      </w:r>
      <w:r w:rsidR="00571223" w:rsidRPr="00B91EF7">
        <w:t xml:space="preserve"> principes, </w:t>
      </w:r>
      <w:r w:rsidRPr="00B91EF7">
        <w:t>aux</w:t>
      </w:r>
      <w:r w:rsidR="00571223" w:rsidRPr="00B91EF7">
        <w:t xml:space="preserve"> valeurs et </w:t>
      </w:r>
      <w:r w:rsidRPr="00B91EF7">
        <w:t>aux</w:t>
      </w:r>
      <w:r w:rsidR="00571223" w:rsidRPr="00B91EF7">
        <w:t xml:space="preserve"> objectifs</w:t>
      </w:r>
      <w:r w:rsidRPr="00B91EF7">
        <w:t xml:space="preserve"> de l'organisation</w:t>
      </w:r>
      <w:r w:rsidR="00571223" w:rsidRPr="00B91EF7">
        <w:t xml:space="preserve">. En tant que Membre du Conseil </w:t>
      </w:r>
      <w:r w:rsidRPr="00B91EF7">
        <w:t xml:space="preserve">de l'UIT </w:t>
      </w:r>
      <w:r w:rsidR="00571223" w:rsidRPr="00B91EF7">
        <w:t>pour la période 2015-2018, la Lituanie participe de manière constructive aux travaux du Conseil en entretenant une coopération et un dialogue étroits avec les autres Etats Membres de l'U</w:t>
      </w:r>
      <w:r w:rsidRPr="00B91EF7">
        <w:t>nion</w:t>
      </w:r>
      <w:r w:rsidR="00571223" w:rsidRPr="00B91EF7">
        <w:t xml:space="preserve">. Le Gouvernement de la République de Lituanie s'efforce de continuer à mettre l'expérience qu'elle a acquise dans les domaines traités à l'UIT au service </w:t>
      </w:r>
      <w:r w:rsidRPr="00B91EF7">
        <w:t>du processus décisionnel</w:t>
      </w:r>
      <w:r w:rsidR="00571223" w:rsidRPr="00B91EF7">
        <w:t xml:space="preserve"> du Conseil de l'Union.</w:t>
      </w:r>
    </w:p>
    <w:p w:rsidR="00571223" w:rsidRPr="00B91EF7" w:rsidRDefault="00571223" w:rsidP="00F06F4D">
      <w:r w:rsidRPr="00B91EF7">
        <w:t>M. Mindaugas Žilinskas, Directeur général adjoint de l'Autorité de régulation des communications de la République de Lituanie, a 30 ans d'expérience dans le domaine de la réglementation des radiocommunications. Entre 2006 et 2014, il a occupé</w:t>
      </w:r>
      <w:r w:rsidR="00072FF3" w:rsidRPr="00B91EF7">
        <w:t>,</w:t>
      </w:r>
      <w:r w:rsidRPr="00B91EF7">
        <w:t xml:space="preserve"> pendant deux mandats</w:t>
      </w:r>
      <w:r w:rsidR="00072FF3" w:rsidRPr="00B91EF7">
        <w:t xml:space="preserve">, le poste de </w:t>
      </w:r>
      <w:r w:rsidR="00591A9E">
        <w:t>M</w:t>
      </w:r>
      <w:r w:rsidRPr="00B91EF7">
        <w:t xml:space="preserve">embre du Comité du Règlement des radiocommunications </w:t>
      </w:r>
      <w:r w:rsidR="00072FF3" w:rsidRPr="00B91EF7">
        <w:t xml:space="preserve">(RRB) </w:t>
      </w:r>
      <w:r w:rsidRPr="00B91EF7">
        <w:t>de l'UIT. M.</w:t>
      </w:r>
      <w:r w:rsidR="00072FF3" w:rsidRPr="00B91EF7">
        <w:t> </w:t>
      </w:r>
      <w:r w:rsidRPr="00B91EF7">
        <w:t>Mindaugas Žilinskas a été élu Vice-Président du RRB</w:t>
      </w:r>
      <w:r w:rsidR="00072FF3" w:rsidRPr="00B91EF7">
        <w:t xml:space="preserve"> en 2009,</w:t>
      </w:r>
      <w:r w:rsidRPr="00B91EF7">
        <w:t xml:space="preserve"> puis Président du RRB en 2010. </w:t>
      </w:r>
      <w:r w:rsidR="00072FF3" w:rsidRPr="00B91EF7">
        <w:t xml:space="preserve">En tant que </w:t>
      </w:r>
      <w:r w:rsidR="0078716D" w:rsidRPr="00B91EF7">
        <w:t>M</w:t>
      </w:r>
      <w:r w:rsidR="00072FF3" w:rsidRPr="00B91EF7">
        <w:t>embre du</w:t>
      </w:r>
      <w:r w:rsidRPr="00B91EF7">
        <w:t xml:space="preserve"> RRB, Mindaugas Žilinskas a traité diverses questions relativ</w:t>
      </w:r>
      <w:r w:rsidR="004B6BAD">
        <w:t xml:space="preserve">es aux radiocommunications et </w:t>
      </w:r>
      <w:r w:rsidRPr="00B91EF7">
        <w:t xml:space="preserve">contribué </w:t>
      </w:r>
      <w:r w:rsidR="00072FF3" w:rsidRPr="00B91EF7">
        <w:t>à résoudre</w:t>
      </w:r>
      <w:r w:rsidRPr="00B91EF7">
        <w:t xml:space="preserve"> de</w:t>
      </w:r>
      <w:r w:rsidR="00072FF3" w:rsidRPr="00B91EF7">
        <w:t>s</w:t>
      </w:r>
      <w:r w:rsidRPr="00B91EF7">
        <w:t xml:space="preserve"> problèmes de brouillages radioélectriques entre Etats Membres de l'UIT.</w:t>
      </w:r>
    </w:p>
    <w:p w:rsidR="00571223" w:rsidRPr="00B91EF7" w:rsidRDefault="00571223" w:rsidP="00F06F4D">
      <w:r w:rsidRPr="00B91EF7">
        <w:t xml:space="preserve">Le Mission permanente de la République de Lituanie saisit cette occasion pour renouveler </w:t>
      </w:r>
      <w:r w:rsidR="00072FF3" w:rsidRPr="00B91EF7">
        <w:t xml:space="preserve">à </w:t>
      </w:r>
      <w:r w:rsidRPr="00B91EF7">
        <w:t>l'Union internationale des télécommunications l'assurance de sa très haute considération.</w:t>
      </w:r>
    </w:p>
    <w:p w:rsidR="00571223" w:rsidRPr="00B91EF7" w:rsidRDefault="00571223" w:rsidP="00F06F4D">
      <w:pPr>
        <w:spacing w:before="480"/>
        <w:jc w:val="right"/>
      </w:pPr>
      <w:r w:rsidRPr="00B91EF7">
        <w:t>Genève, le 11 juillet 2017</w:t>
      </w:r>
    </w:p>
    <w:p w:rsidR="00571223" w:rsidRDefault="00571223" w:rsidP="00F06F4D">
      <w:pPr>
        <w:tabs>
          <w:tab w:val="clear" w:pos="567"/>
          <w:tab w:val="clear" w:pos="1134"/>
          <w:tab w:val="clear" w:pos="1701"/>
          <w:tab w:val="clear" w:pos="2268"/>
          <w:tab w:val="clear" w:pos="2835"/>
        </w:tabs>
        <w:overflowPunct/>
        <w:autoSpaceDE/>
        <w:autoSpaceDN/>
        <w:adjustRightInd/>
        <w:spacing w:before="0"/>
        <w:textAlignment w:val="auto"/>
      </w:pPr>
      <w:r w:rsidRPr="00B91EF7">
        <w:br w:type="page"/>
      </w:r>
    </w:p>
    <w:p w:rsidR="004B345F" w:rsidRPr="0049058C" w:rsidRDefault="0049058C" w:rsidP="0049058C">
      <w:pPr>
        <w:tabs>
          <w:tab w:val="clear" w:pos="567"/>
          <w:tab w:val="clear" w:pos="1134"/>
          <w:tab w:val="clear" w:pos="1701"/>
          <w:tab w:val="clear" w:pos="2268"/>
          <w:tab w:val="clear" w:pos="2835"/>
        </w:tabs>
        <w:overflowPunct/>
        <w:autoSpaceDE/>
        <w:autoSpaceDN/>
        <w:adjustRightInd/>
        <w:textAlignment w:val="auto"/>
        <w:rPr>
          <w:b/>
          <w:bCs/>
          <w:sz w:val="28"/>
          <w:szCs w:val="28"/>
        </w:rPr>
      </w:pPr>
      <w:r w:rsidRPr="0049058C">
        <w:rPr>
          <w:noProof/>
          <w:sz w:val="28"/>
          <w:szCs w:val="28"/>
          <w:lang w:val="en-US" w:eastAsia="zh-CN"/>
        </w:rPr>
        <w:drawing>
          <wp:anchor distT="0" distB="0" distL="63500" distR="63500" simplePos="0" relativeHeight="251659264" behindDoc="0" locked="0" layoutInCell="1" allowOverlap="1" wp14:anchorId="000CFC3B" wp14:editId="0D3516FD">
            <wp:simplePos x="0" y="0"/>
            <wp:positionH relativeFrom="margin">
              <wp:posOffset>4598670</wp:posOffset>
            </wp:positionH>
            <wp:positionV relativeFrom="margin">
              <wp:posOffset>-328930</wp:posOffset>
            </wp:positionV>
            <wp:extent cx="1298575" cy="1664335"/>
            <wp:effectExtent l="0" t="0" r="0" b="0"/>
            <wp:wrapNone/>
            <wp:docPr id="7" name="Picture 7" descr="Y:\OCR_SERVER\OUT\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CR_SERVER\OUT\media\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8575" cy="1664335"/>
                    </a:xfrm>
                    <a:prstGeom prst="rect">
                      <a:avLst/>
                    </a:prstGeom>
                    <a:noFill/>
                  </pic:spPr>
                </pic:pic>
              </a:graphicData>
            </a:graphic>
            <wp14:sizeRelH relativeFrom="page">
              <wp14:pctWidth>0</wp14:pctWidth>
            </wp14:sizeRelH>
            <wp14:sizeRelV relativeFrom="page">
              <wp14:pctHeight>0</wp14:pctHeight>
            </wp14:sizeRelV>
          </wp:anchor>
        </w:drawing>
      </w:r>
      <w:r w:rsidR="004B345F" w:rsidRPr="0049058C">
        <w:rPr>
          <w:b/>
          <w:bCs/>
          <w:sz w:val="28"/>
          <w:szCs w:val="28"/>
        </w:rPr>
        <w:t>Mindaugas Žilinskas</w:t>
      </w:r>
      <w:r w:rsidR="00F06F4D" w:rsidRPr="0049058C">
        <w:rPr>
          <w:b/>
          <w:bCs/>
          <w:sz w:val="28"/>
          <w:szCs w:val="28"/>
        </w:rPr>
        <w:br/>
      </w:r>
      <w:r w:rsidR="004B345F" w:rsidRPr="0049058C">
        <w:rPr>
          <w:b/>
          <w:bCs/>
          <w:sz w:val="28"/>
          <w:szCs w:val="28"/>
        </w:rPr>
        <w:t xml:space="preserve">Candidat de la Lituanie au poste de Directeur du Bureau </w:t>
      </w:r>
      <w:r w:rsidRPr="0049058C">
        <w:rPr>
          <w:b/>
          <w:bCs/>
          <w:sz w:val="28"/>
          <w:szCs w:val="28"/>
        </w:rPr>
        <w:br/>
      </w:r>
      <w:r w:rsidR="004B345F" w:rsidRPr="0049058C">
        <w:rPr>
          <w:b/>
          <w:bCs/>
          <w:sz w:val="28"/>
          <w:szCs w:val="28"/>
        </w:rPr>
        <w:t>des radiocommunications de l'UIT</w:t>
      </w:r>
    </w:p>
    <w:p w:rsidR="004B345F" w:rsidRPr="00132720" w:rsidRDefault="004B345F" w:rsidP="00F06F4D">
      <w:pPr>
        <w:tabs>
          <w:tab w:val="clear" w:pos="567"/>
          <w:tab w:val="clear" w:pos="1134"/>
          <w:tab w:val="clear" w:pos="1701"/>
          <w:tab w:val="clear" w:pos="2268"/>
          <w:tab w:val="clear" w:pos="2835"/>
        </w:tabs>
        <w:overflowPunct/>
        <w:autoSpaceDE/>
        <w:autoSpaceDN/>
        <w:adjustRightInd/>
        <w:textAlignment w:val="auto"/>
        <w:rPr>
          <w:b/>
          <w:bCs/>
        </w:rPr>
      </w:pPr>
      <w:r w:rsidRPr="00132720">
        <w:rPr>
          <w:b/>
          <w:bCs/>
        </w:rPr>
        <w:t>Union internationale des télécommunications (UIT)</w:t>
      </w:r>
    </w:p>
    <w:p w:rsidR="004B345F" w:rsidRDefault="004B345F" w:rsidP="00F06F4D">
      <w:pPr>
        <w:tabs>
          <w:tab w:val="clear" w:pos="567"/>
          <w:tab w:val="clear" w:pos="1134"/>
          <w:tab w:val="clear" w:pos="1701"/>
          <w:tab w:val="clear" w:pos="2268"/>
          <w:tab w:val="clear" w:pos="2835"/>
        </w:tabs>
        <w:overflowPunct/>
        <w:autoSpaceDE/>
        <w:autoSpaceDN/>
        <w:adjustRightInd/>
        <w:textAlignment w:val="auto"/>
      </w:pPr>
      <w:r>
        <w:t>Conférence de plénipotentiaires de 2018</w:t>
      </w:r>
    </w:p>
    <w:p w:rsidR="0049058C" w:rsidRDefault="0049058C" w:rsidP="0049058C">
      <w:pPr>
        <w:tabs>
          <w:tab w:val="clear" w:pos="567"/>
          <w:tab w:val="clear" w:pos="1134"/>
          <w:tab w:val="clear" w:pos="1701"/>
          <w:tab w:val="clear" w:pos="2268"/>
          <w:tab w:val="clear" w:pos="2835"/>
        </w:tabs>
        <w:overflowPunct/>
        <w:autoSpaceDE/>
        <w:autoSpaceDN/>
        <w:adjustRightInd/>
        <w:spacing w:before="0"/>
        <w:textAlignment w:val="auto"/>
      </w:pPr>
    </w:p>
    <w:p w:rsidR="00513DB0" w:rsidRDefault="00513DB0" w:rsidP="0049058C">
      <w:pPr>
        <w:tabs>
          <w:tab w:val="clear" w:pos="567"/>
          <w:tab w:val="clear" w:pos="1134"/>
          <w:tab w:val="clear" w:pos="1701"/>
          <w:tab w:val="clear" w:pos="2268"/>
          <w:tab w:val="clear" w:pos="2835"/>
        </w:tabs>
        <w:overflowPunct/>
        <w:autoSpaceDE/>
        <w:autoSpaceDN/>
        <w:adjustRightInd/>
        <w:textAlignment w:val="auto"/>
      </w:pPr>
      <w:r>
        <w:t>En tant qu'</w:t>
      </w:r>
      <w:r w:rsidR="00794D59">
        <w:t>E</w:t>
      </w:r>
      <w:r>
        <w:t xml:space="preserve">tat Membre prenant part aux activités de l'UIT, la Lituanie entend continuer à mettre toute son expérience au service de l'Union. Au nom de la République de Lituanie, nous vous </w:t>
      </w:r>
      <w:r w:rsidR="00794D59">
        <w:t xml:space="preserve">invitons à </w:t>
      </w:r>
      <w:r>
        <w:t>appuyer la candidature de M.</w:t>
      </w:r>
      <w:r w:rsidRPr="00513DB0">
        <w:t xml:space="preserve"> </w:t>
      </w:r>
      <w:r>
        <w:t xml:space="preserve">Mindaugas </w:t>
      </w:r>
      <w:r w:rsidRPr="00B91EF7">
        <w:t>Žilinskas</w:t>
      </w:r>
      <w:r>
        <w:t xml:space="preserve"> au poste de Directeur du Bureau des radiocommunications de l'UIT.</w:t>
      </w:r>
    </w:p>
    <w:p w:rsidR="00513DB0" w:rsidRDefault="00513DB0" w:rsidP="00A9469C">
      <w:pPr>
        <w:tabs>
          <w:tab w:val="clear" w:pos="567"/>
          <w:tab w:val="clear" w:pos="1134"/>
          <w:tab w:val="clear" w:pos="1701"/>
          <w:tab w:val="clear" w:pos="2268"/>
          <w:tab w:val="clear" w:pos="2835"/>
        </w:tabs>
        <w:overflowPunct/>
        <w:autoSpaceDE/>
        <w:autoSpaceDN/>
        <w:adjustRightInd/>
        <w:textAlignment w:val="auto"/>
      </w:pPr>
      <w:r>
        <w:t xml:space="preserve">Connu pour sa participation active aux conférences de l'UIT, notamment aux </w:t>
      </w:r>
      <w:r w:rsidR="00A9469C">
        <w:t>C</w:t>
      </w:r>
      <w:r>
        <w:t xml:space="preserve">onférences mondiales des radiocommunications (CMR), aux Conférences de plénipotentiaires et aux </w:t>
      </w:r>
      <w:r w:rsidR="00A9469C">
        <w:t>C</w:t>
      </w:r>
      <w:r>
        <w:t>onférences régionales des radiocommunications (CRR), M.</w:t>
      </w:r>
      <w:r w:rsidRPr="00513DB0">
        <w:t xml:space="preserve"> </w:t>
      </w:r>
      <w:r>
        <w:t xml:space="preserve">Mindaugas </w:t>
      </w:r>
      <w:r w:rsidRPr="00B91EF7">
        <w:t>Žilinskas</w:t>
      </w:r>
      <w:r>
        <w:t xml:space="preserve"> est un expert compétent et </w:t>
      </w:r>
      <w:r w:rsidR="00794D59">
        <w:t>dynamique</w:t>
      </w:r>
      <w:r>
        <w:t xml:space="preserve"> ayant </w:t>
      </w:r>
      <w:r w:rsidR="00794D59">
        <w:t xml:space="preserve">de </w:t>
      </w:r>
      <w:r>
        <w:t>grande</w:t>
      </w:r>
      <w:r w:rsidR="00794D59">
        <w:t>s</w:t>
      </w:r>
      <w:r>
        <w:t xml:space="preserve"> </w:t>
      </w:r>
      <w:r w:rsidR="00794D59">
        <w:t xml:space="preserve">qualités de dirigeant </w:t>
      </w:r>
      <w:r w:rsidR="00AC7AAB">
        <w:t>et</w:t>
      </w:r>
      <w:r>
        <w:t xml:space="preserve"> une connaissance approfondie des questions liées au spectre des fréquences radioélectriques. Lors </w:t>
      </w:r>
      <w:r w:rsidR="00AC7AAB">
        <w:t>des</w:t>
      </w:r>
      <w:r>
        <w:t xml:space="preserve"> </w:t>
      </w:r>
      <w:r w:rsidR="00AC7AAB">
        <w:t>C</w:t>
      </w:r>
      <w:r>
        <w:t>onférence</w:t>
      </w:r>
      <w:r w:rsidR="00AC7AAB">
        <w:t>s</w:t>
      </w:r>
      <w:r>
        <w:t xml:space="preserve"> de plénipotentiaires, il a été élu à deux reprises </w:t>
      </w:r>
      <w:r w:rsidR="00794D59">
        <w:t>Membre du</w:t>
      </w:r>
      <w:r>
        <w:t xml:space="preserve"> Comité du Règlement des radiocommunications de l'UIT (RRB), dont il a été deux fois Vice–Président et </w:t>
      </w:r>
      <w:r w:rsidR="00B21941">
        <w:t xml:space="preserve">une fois </w:t>
      </w:r>
      <w:r>
        <w:t>Président.</w:t>
      </w:r>
    </w:p>
    <w:p w:rsidR="00905FCB" w:rsidRDefault="00513DB0" w:rsidP="00F06F4D">
      <w:pPr>
        <w:tabs>
          <w:tab w:val="clear" w:pos="567"/>
          <w:tab w:val="clear" w:pos="1134"/>
          <w:tab w:val="clear" w:pos="1701"/>
          <w:tab w:val="clear" w:pos="2268"/>
          <w:tab w:val="clear" w:pos="2835"/>
        </w:tabs>
        <w:overflowPunct/>
        <w:autoSpaceDE/>
        <w:autoSpaceDN/>
        <w:adjustRightInd/>
        <w:textAlignment w:val="auto"/>
      </w:pPr>
      <w:r>
        <w:t>M.</w:t>
      </w:r>
      <w:r w:rsidRPr="00513DB0">
        <w:t xml:space="preserve"> </w:t>
      </w:r>
      <w:r>
        <w:t xml:space="preserve">Mindaugas </w:t>
      </w:r>
      <w:r w:rsidRPr="00B91EF7">
        <w:t>Žilinskas</w:t>
      </w:r>
      <w:r w:rsidR="00905FCB">
        <w:t xml:space="preserve"> </w:t>
      </w:r>
      <w:r w:rsidR="00B21941">
        <w:t>exerce</w:t>
      </w:r>
      <w:r w:rsidR="00905FCB">
        <w:t xml:space="preserve"> des fonctions de direction à l'Autorité de régulation des communication</w:t>
      </w:r>
      <w:r w:rsidR="00B21941">
        <w:t xml:space="preserve">s de la République de Lituanie, où il a occupé le poste de </w:t>
      </w:r>
      <w:r w:rsidR="00905FCB">
        <w:t xml:space="preserve">Directeur du Département des radiocommunications </w:t>
      </w:r>
      <w:r w:rsidR="00B21941">
        <w:t>à partir de</w:t>
      </w:r>
      <w:r w:rsidR="00905FCB">
        <w:t xml:space="preserve"> 2001 </w:t>
      </w:r>
      <w:r w:rsidR="00B21941">
        <w:t xml:space="preserve">puis de </w:t>
      </w:r>
      <w:r w:rsidR="00905FCB">
        <w:t xml:space="preserve">Directeur général adjoint </w:t>
      </w:r>
      <w:r w:rsidR="00B21941">
        <w:t xml:space="preserve">à partir de </w:t>
      </w:r>
      <w:r w:rsidR="00905FCB">
        <w:t>2015</w:t>
      </w:r>
      <w:r w:rsidR="00B21941">
        <w:t>, et possède de ce fait d</w:t>
      </w:r>
      <w:r w:rsidR="00905FCB">
        <w:t>es connaissances pratiques approfondies des questions internationales liées à la planification et à la coordination du spectre des fréquences radioélectriques. Son expérience reposant sur un parcours universitaire brillant et de</w:t>
      </w:r>
      <w:r w:rsidR="00B21941">
        <w:t xml:space="preserve"> solides</w:t>
      </w:r>
      <w:r w:rsidR="00905FCB">
        <w:t xml:space="preserve"> activités de recherche scientifique serait particulièrement utile pour</w:t>
      </w:r>
      <w:r w:rsidR="005B31DD">
        <w:t xml:space="preserve"> continuer à</w:t>
      </w:r>
      <w:r w:rsidR="00905FCB">
        <w:t xml:space="preserve"> promouvoir la gestion des fréquences radioélectriques au plus haut niveau international.</w:t>
      </w:r>
    </w:p>
    <w:p w:rsidR="00AC7AAB" w:rsidRDefault="00AC7AAB" w:rsidP="00F06F4D">
      <w:pPr>
        <w:tabs>
          <w:tab w:val="clear" w:pos="567"/>
          <w:tab w:val="clear" w:pos="1134"/>
          <w:tab w:val="clear" w:pos="1701"/>
          <w:tab w:val="clear" w:pos="2268"/>
          <w:tab w:val="clear" w:pos="2835"/>
        </w:tabs>
        <w:overflowPunct/>
        <w:autoSpaceDE/>
        <w:autoSpaceDN/>
        <w:adjustRightInd/>
        <w:textAlignment w:val="auto"/>
      </w:pPr>
      <w:r>
        <w:t xml:space="preserve">Grâce à l'expérience </w:t>
      </w:r>
      <w:r w:rsidR="00EB675A">
        <w:t>universitaire</w:t>
      </w:r>
      <w:r>
        <w:t xml:space="preserve"> et aux connaissances pratiques q</w:t>
      </w:r>
      <w:r w:rsidR="0049058C">
        <w:t>u'il a acquises pendant plus de </w:t>
      </w:r>
      <w:r>
        <w:t>25 années dans le domaine des radiocommunications, M.</w:t>
      </w:r>
      <w:r w:rsidRPr="00AC7AAB">
        <w:t xml:space="preserve"> </w:t>
      </w:r>
      <w:r>
        <w:t xml:space="preserve">Mindaugas </w:t>
      </w:r>
      <w:r w:rsidRPr="00B91EF7">
        <w:t>Žilinskas</w:t>
      </w:r>
      <w:r>
        <w:t xml:space="preserve"> possède toutes les qualités requises pour encourager:</w:t>
      </w:r>
    </w:p>
    <w:p w:rsidR="00AC7AAB" w:rsidRDefault="00AC7AAB" w:rsidP="0049058C">
      <w:pPr>
        <w:pStyle w:val="enumlev1"/>
      </w:pPr>
      <w:r>
        <w:t>–</w:t>
      </w:r>
      <w:r>
        <w:tab/>
        <w:t>l'utilisation des compétences pour répondre aux besoins de l'UIT</w:t>
      </w:r>
      <w:r w:rsidR="00EB675A">
        <w:t xml:space="preserve"> et de ses membres</w:t>
      </w:r>
      <w:r>
        <w:t>;</w:t>
      </w:r>
    </w:p>
    <w:p w:rsidR="00AC7AAB" w:rsidRDefault="00AC7AAB" w:rsidP="0049058C">
      <w:pPr>
        <w:pStyle w:val="enumlev1"/>
      </w:pPr>
      <w:r>
        <w:t>–</w:t>
      </w:r>
      <w:r>
        <w:tab/>
        <w:t>la culture de la collaboration et de la coopération entre Etats Membres;</w:t>
      </w:r>
    </w:p>
    <w:p w:rsidR="00AC7AAB" w:rsidRDefault="00AC7AAB" w:rsidP="0049058C">
      <w:pPr>
        <w:pStyle w:val="enumlev1"/>
      </w:pPr>
      <w:r>
        <w:t>–</w:t>
      </w:r>
      <w:r>
        <w:tab/>
        <w:t>la gestion impartiale et transparente du Secteur de l'UIT-R.</w:t>
      </w:r>
    </w:p>
    <w:p w:rsidR="004B345F" w:rsidRDefault="00AC7AAB" w:rsidP="00F06F4D">
      <w:pPr>
        <w:tabs>
          <w:tab w:val="clear" w:pos="567"/>
          <w:tab w:val="clear" w:pos="1134"/>
          <w:tab w:val="clear" w:pos="1701"/>
          <w:tab w:val="clear" w:pos="2268"/>
          <w:tab w:val="clear" w:pos="2835"/>
        </w:tabs>
        <w:overflowPunct/>
        <w:autoSpaceDE/>
        <w:autoSpaceDN/>
        <w:adjustRightInd/>
        <w:textAlignment w:val="auto"/>
      </w:pPr>
      <w:r>
        <w:t xml:space="preserve">La Lituanie salue la détermination sans faille </w:t>
      </w:r>
      <w:r w:rsidR="00EB675A">
        <w:t xml:space="preserve">et </w:t>
      </w:r>
      <w:r>
        <w:t>les grandes compétences des fonctionnaires de l'UIT</w:t>
      </w:r>
      <w:r w:rsidR="00EB675A">
        <w:t>.</w:t>
      </w:r>
      <w:r>
        <w:t xml:space="preserve"> </w:t>
      </w:r>
      <w:r w:rsidR="00EB675A">
        <w:t>A</w:t>
      </w:r>
      <w:r>
        <w:t xml:space="preserve">utant de qualités que M. Mindaugas </w:t>
      </w:r>
      <w:r w:rsidRPr="00B91EF7">
        <w:t>Žilinskas</w:t>
      </w:r>
      <w:r>
        <w:t xml:space="preserve">, candidat de la Lituanie au poste de Directeur du Bureau des radiocommunications de l'UIT, </w:t>
      </w:r>
      <w:r w:rsidR="00EB675A">
        <w:t xml:space="preserve">possède lui aussi et </w:t>
      </w:r>
      <w:r>
        <w:t>serait heureux de mettre au service de l'UIT.</w:t>
      </w:r>
    </w:p>
    <w:p w:rsidR="00EB675A" w:rsidRDefault="00EB675A" w:rsidP="00F06F4D">
      <w:pPr>
        <w:tabs>
          <w:tab w:val="clear" w:pos="567"/>
          <w:tab w:val="clear" w:pos="1134"/>
          <w:tab w:val="clear" w:pos="1701"/>
          <w:tab w:val="clear" w:pos="2268"/>
          <w:tab w:val="clear" w:pos="2835"/>
        </w:tabs>
        <w:overflowPunct/>
        <w:autoSpaceDE/>
        <w:autoSpaceDN/>
        <w:adjustRightInd/>
        <w:textAlignment w:val="auto"/>
      </w:pPr>
      <w:r>
        <w:t>Veuillez agréer, Madame, Monsieur, l'assurance de notre considération distinguée.</w:t>
      </w:r>
    </w:p>
    <w:p w:rsidR="00F06F4D" w:rsidRDefault="00F06F4D" w:rsidP="00F06F4D">
      <w:pPr>
        <w:tabs>
          <w:tab w:val="clear" w:pos="567"/>
          <w:tab w:val="clear" w:pos="1134"/>
          <w:tab w:val="clear" w:pos="1701"/>
          <w:tab w:val="clear" w:pos="2268"/>
          <w:tab w:val="clear" w:pos="2835"/>
        </w:tabs>
        <w:overflowPunct/>
        <w:autoSpaceDE/>
        <w:autoSpaceDN/>
        <w:adjustRightInd/>
        <w:spacing w:before="240"/>
        <w:textAlignment w:val="auto"/>
      </w:pPr>
    </w:p>
    <w:p w:rsidR="003A2B8C" w:rsidRDefault="00EB675A" w:rsidP="003A2B8C">
      <w:pPr>
        <w:tabs>
          <w:tab w:val="clear" w:pos="567"/>
          <w:tab w:val="clear" w:pos="1134"/>
          <w:tab w:val="clear" w:pos="1701"/>
          <w:tab w:val="clear" w:pos="2268"/>
          <w:tab w:val="clear" w:pos="2835"/>
          <w:tab w:val="left" w:pos="794"/>
          <w:tab w:val="left" w:pos="1191"/>
          <w:tab w:val="left" w:pos="1588"/>
          <w:tab w:val="left" w:pos="1985"/>
        </w:tabs>
        <w:rPr>
          <w:szCs w:val="24"/>
        </w:rPr>
      </w:pPr>
      <w:r w:rsidRPr="00F06F4D">
        <w:rPr>
          <w:rFonts w:asciiTheme="minorHAnsi" w:hAnsiTheme="minorHAnsi"/>
          <w:b/>
          <w:bCs/>
          <w:szCs w:val="24"/>
        </w:rPr>
        <w:t>Rokas MASIULIS</w:t>
      </w:r>
      <w:r w:rsidRPr="00F06F4D">
        <w:rPr>
          <w:rFonts w:asciiTheme="minorHAnsi" w:hAnsiTheme="minorHAnsi"/>
          <w:b/>
          <w:bCs/>
          <w:szCs w:val="24"/>
        </w:rPr>
        <w:br/>
      </w:r>
      <w:r w:rsidRPr="00F06F4D">
        <w:rPr>
          <w:szCs w:val="24"/>
        </w:rPr>
        <w:t>Ministre des transports et des communications</w:t>
      </w:r>
    </w:p>
    <w:p w:rsidR="004B345F" w:rsidRPr="00EB675A" w:rsidRDefault="00EB675A" w:rsidP="003A2B8C">
      <w:pPr>
        <w:tabs>
          <w:tab w:val="clear" w:pos="567"/>
          <w:tab w:val="clear" w:pos="1134"/>
          <w:tab w:val="clear" w:pos="1701"/>
          <w:tab w:val="clear" w:pos="2268"/>
          <w:tab w:val="clear" w:pos="2835"/>
          <w:tab w:val="left" w:pos="794"/>
          <w:tab w:val="left" w:pos="1191"/>
          <w:tab w:val="left" w:pos="1588"/>
          <w:tab w:val="left" w:pos="1985"/>
        </w:tabs>
        <w:spacing w:before="240"/>
        <w:rPr>
          <w:lang w:val="es-ES"/>
        </w:rPr>
      </w:pPr>
      <w:r w:rsidRPr="00F06F4D">
        <w:rPr>
          <w:rFonts w:asciiTheme="minorHAnsi" w:hAnsiTheme="minorHAnsi"/>
          <w:b/>
          <w:bCs/>
          <w:szCs w:val="24"/>
        </w:rPr>
        <w:t>Feliksas DOBROVOLSKIS</w:t>
      </w:r>
      <w:r w:rsidRPr="00F06F4D">
        <w:rPr>
          <w:rFonts w:asciiTheme="minorHAnsi" w:hAnsiTheme="minorHAnsi"/>
          <w:b/>
          <w:bCs/>
          <w:szCs w:val="24"/>
        </w:rPr>
        <w:br/>
      </w:r>
      <w:r w:rsidRPr="00F06F4D">
        <w:rPr>
          <w:szCs w:val="24"/>
        </w:rPr>
        <w:t>Directeur de l'Autorité de régulation des communications</w:t>
      </w:r>
      <w:r w:rsidR="004B345F" w:rsidRPr="00EB675A">
        <w:rPr>
          <w:lang w:val="es-ES"/>
        </w:rPr>
        <w:br w:type="page"/>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643"/>
      </w:tblGrid>
      <w:tr w:rsidR="00571223" w:rsidRPr="00B91EF7" w:rsidTr="002F3CAF">
        <w:tc>
          <w:tcPr>
            <w:tcW w:w="9628" w:type="dxa"/>
            <w:gridSpan w:val="2"/>
          </w:tcPr>
          <w:p w:rsidR="00571223" w:rsidRPr="00EB675A" w:rsidRDefault="00571223" w:rsidP="00F06F4D">
            <w:pPr>
              <w:pStyle w:val="ECVNameField"/>
              <w:spacing w:line="240" w:lineRule="auto"/>
              <w:jc w:val="center"/>
              <w:rPr>
                <w:rFonts w:asciiTheme="minorHAnsi" w:hAnsiTheme="minorHAnsi"/>
                <w:b/>
                <w:lang w:val="es-ES"/>
              </w:rPr>
            </w:pPr>
          </w:p>
          <w:p w:rsidR="00571223" w:rsidRPr="00B91EF7" w:rsidRDefault="00571223" w:rsidP="00F06F4D">
            <w:pPr>
              <w:pStyle w:val="ECVNameField"/>
              <w:spacing w:line="240" w:lineRule="auto"/>
              <w:jc w:val="center"/>
              <w:rPr>
                <w:rFonts w:asciiTheme="minorHAnsi" w:hAnsiTheme="minorHAnsi" w:cs="Times New Roman"/>
                <w:b/>
                <w:color w:val="auto"/>
                <w:sz w:val="32"/>
                <w:szCs w:val="32"/>
                <w:lang w:val="fr-FR"/>
              </w:rPr>
            </w:pPr>
            <w:r w:rsidRPr="00B91EF7">
              <w:rPr>
                <w:rFonts w:asciiTheme="minorHAnsi" w:hAnsiTheme="minorHAnsi" w:cs="Times New Roman"/>
                <w:b/>
                <w:color w:val="auto"/>
                <w:sz w:val="32"/>
                <w:szCs w:val="32"/>
                <w:lang w:val="fr-FR"/>
              </w:rPr>
              <w:t xml:space="preserve">CANDIDAT AU POSTE </w:t>
            </w:r>
          </w:p>
          <w:p w:rsidR="00571223" w:rsidRPr="00B91EF7" w:rsidRDefault="00571223" w:rsidP="00F06F4D">
            <w:pPr>
              <w:pStyle w:val="ECVNameField"/>
              <w:tabs>
                <w:tab w:val="left" w:pos="2396"/>
                <w:tab w:val="center" w:pos="4706"/>
              </w:tabs>
              <w:spacing w:after="240" w:line="240" w:lineRule="auto"/>
              <w:jc w:val="center"/>
              <w:rPr>
                <w:rFonts w:asciiTheme="minorHAnsi" w:hAnsiTheme="minorHAnsi" w:cs="Times New Roman"/>
                <w:b/>
                <w:color w:val="auto"/>
                <w:sz w:val="32"/>
                <w:szCs w:val="32"/>
                <w:lang w:val="fr-FR"/>
              </w:rPr>
            </w:pPr>
            <w:r w:rsidRPr="00B91EF7">
              <w:rPr>
                <w:rFonts w:asciiTheme="minorHAnsi" w:hAnsiTheme="minorHAnsi" w:cs="Times New Roman"/>
                <w:b/>
                <w:color w:val="auto"/>
                <w:sz w:val="32"/>
                <w:szCs w:val="32"/>
                <w:lang w:val="fr-FR"/>
              </w:rPr>
              <w:t>DE DIRECTEUR DU BUREAU DES RADIOCOMMUNICATIONS (BR)</w:t>
            </w:r>
          </w:p>
          <w:p w:rsidR="00571223" w:rsidRPr="00B91EF7" w:rsidRDefault="00571223" w:rsidP="00F06F4D">
            <w:pPr>
              <w:pStyle w:val="ECVNameField"/>
              <w:spacing w:line="240" w:lineRule="auto"/>
              <w:rPr>
                <w:rFonts w:asciiTheme="minorHAnsi" w:hAnsiTheme="minorHAnsi" w:cs="Times New Roman"/>
                <w:b/>
                <w:color w:val="auto"/>
                <w:sz w:val="32"/>
                <w:szCs w:val="32"/>
                <w:lang w:val="fr-FR"/>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10"/>
              <w:gridCol w:w="5248"/>
            </w:tblGrid>
            <w:tr w:rsidR="00571223" w:rsidRPr="00B91EF7" w:rsidTr="002F3CAF">
              <w:tc>
                <w:tcPr>
                  <w:tcW w:w="2010" w:type="dxa"/>
                  <w:hideMark/>
                </w:tcPr>
                <w:p w:rsidR="00571223" w:rsidRPr="00B91EF7" w:rsidRDefault="00571223" w:rsidP="00F06F4D">
                  <w:pPr>
                    <w:pStyle w:val="ECVNameField"/>
                    <w:spacing w:line="240" w:lineRule="auto"/>
                    <w:rPr>
                      <w:rFonts w:asciiTheme="minorHAnsi" w:hAnsiTheme="minorHAnsi" w:cs="Times New Roman"/>
                      <w:b/>
                      <w:sz w:val="32"/>
                      <w:szCs w:val="32"/>
                      <w:lang w:val="fr-FR"/>
                    </w:rPr>
                  </w:pPr>
                  <w:r w:rsidRPr="00B91EF7">
                    <w:rPr>
                      <w:rFonts w:asciiTheme="minorHAnsi" w:hAnsiTheme="minorHAnsi"/>
                      <w:noProof/>
                      <w:lang w:val="en-US" w:eastAsia="zh-CN" w:bidi="ar-SA"/>
                    </w:rPr>
                    <w:drawing>
                      <wp:inline distT="0" distB="0" distL="0" distR="0" wp14:anchorId="4EF12679" wp14:editId="145DD3D7">
                        <wp:extent cx="1228090" cy="1781175"/>
                        <wp:effectExtent l="0" t="0" r="0" b="9525"/>
                        <wp:docPr id="2" name="Picture 2" descr="cid:image001.png@01D2EAAB.6C11D1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2EAAB.6C11D1A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228090" cy="1781175"/>
                                </a:xfrm>
                                <a:prstGeom prst="rect">
                                  <a:avLst/>
                                </a:prstGeom>
                                <a:noFill/>
                                <a:ln>
                                  <a:noFill/>
                                </a:ln>
                              </pic:spPr>
                            </pic:pic>
                          </a:graphicData>
                        </a:graphic>
                      </wp:inline>
                    </w:drawing>
                  </w:r>
                </w:p>
              </w:tc>
              <w:tc>
                <w:tcPr>
                  <w:tcW w:w="5248" w:type="dxa"/>
                </w:tcPr>
                <w:p w:rsidR="00571223" w:rsidRPr="00B91EF7" w:rsidRDefault="00571223" w:rsidP="00F06F4D">
                  <w:pPr>
                    <w:pStyle w:val="ECVNameField"/>
                    <w:spacing w:line="240" w:lineRule="auto"/>
                    <w:jc w:val="center"/>
                    <w:rPr>
                      <w:rFonts w:asciiTheme="minorHAnsi" w:hAnsiTheme="minorHAnsi" w:cs="Times New Roman"/>
                      <w:b/>
                      <w:color w:val="auto"/>
                      <w:sz w:val="32"/>
                      <w:szCs w:val="32"/>
                      <w:lang w:val="fr-FR"/>
                    </w:rPr>
                  </w:pPr>
                </w:p>
                <w:p w:rsidR="00571223" w:rsidRPr="00B91EF7" w:rsidRDefault="00571223" w:rsidP="00F06F4D">
                  <w:pPr>
                    <w:pStyle w:val="ECVNameField"/>
                    <w:spacing w:line="240" w:lineRule="auto"/>
                    <w:jc w:val="center"/>
                    <w:rPr>
                      <w:rFonts w:asciiTheme="minorHAnsi" w:hAnsiTheme="minorHAnsi" w:cs="Times New Roman"/>
                      <w:b/>
                      <w:color w:val="auto"/>
                      <w:sz w:val="32"/>
                      <w:szCs w:val="32"/>
                      <w:lang w:val="fr-FR"/>
                    </w:rPr>
                  </w:pPr>
                  <w:r w:rsidRPr="00B91EF7">
                    <w:rPr>
                      <w:rFonts w:asciiTheme="minorHAnsi" w:hAnsiTheme="minorHAnsi" w:cs="Times New Roman"/>
                      <w:b/>
                      <w:color w:val="auto"/>
                      <w:sz w:val="32"/>
                      <w:szCs w:val="32"/>
                      <w:lang w:val="fr-FR"/>
                    </w:rPr>
                    <w:t>2019-2022</w:t>
                  </w:r>
                </w:p>
                <w:p w:rsidR="00571223" w:rsidRPr="00B91EF7" w:rsidRDefault="00571223" w:rsidP="00F06F4D">
                  <w:pPr>
                    <w:pStyle w:val="ECVNameField"/>
                    <w:spacing w:line="240" w:lineRule="auto"/>
                    <w:jc w:val="center"/>
                    <w:rPr>
                      <w:rFonts w:asciiTheme="minorHAnsi" w:hAnsiTheme="minorHAnsi" w:cs="Times New Roman"/>
                      <w:b/>
                      <w:color w:val="auto"/>
                      <w:sz w:val="32"/>
                      <w:szCs w:val="32"/>
                      <w:lang w:val="fr-FR"/>
                    </w:rPr>
                  </w:pPr>
                </w:p>
                <w:p w:rsidR="00571223" w:rsidRPr="00B91EF7" w:rsidRDefault="00571223" w:rsidP="00F06F4D">
                  <w:pPr>
                    <w:pStyle w:val="ECVNameField"/>
                    <w:spacing w:line="240" w:lineRule="auto"/>
                    <w:jc w:val="center"/>
                    <w:rPr>
                      <w:rFonts w:asciiTheme="minorHAnsi" w:hAnsiTheme="minorHAnsi" w:cs="Times New Roman"/>
                      <w:b/>
                      <w:color w:val="auto"/>
                      <w:sz w:val="32"/>
                      <w:szCs w:val="32"/>
                      <w:lang w:val="fr-FR"/>
                    </w:rPr>
                  </w:pPr>
                </w:p>
                <w:p w:rsidR="00571223" w:rsidRPr="00B91EF7" w:rsidRDefault="00571223" w:rsidP="00F06F4D">
                  <w:pPr>
                    <w:pStyle w:val="ECVNameField"/>
                    <w:spacing w:line="240" w:lineRule="auto"/>
                    <w:jc w:val="center"/>
                    <w:rPr>
                      <w:rFonts w:asciiTheme="minorHAnsi" w:hAnsiTheme="minorHAnsi" w:cs="Times New Roman"/>
                      <w:b/>
                      <w:color w:val="auto"/>
                      <w:sz w:val="36"/>
                      <w:szCs w:val="36"/>
                      <w:lang w:val="fr-FR"/>
                    </w:rPr>
                  </w:pPr>
                  <w:r w:rsidRPr="00B91EF7">
                    <w:rPr>
                      <w:rFonts w:asciiTheme="minorHAnsi" w:hAnsiTheme="minorHAnsi" w:cs="Times New Roman"/>
                      <w:b/>
                      <w:color w:val="auto"/>
                      <w:sz w:val="36"/>
                      <w:szCs w:val="36"/>
                      <w:lang w:val="fr-FR"/>
                    </w:rPr>
                    <w:t>M. MINDAUGAS ŽILINSKAS</w:t>
                  </w:r>
                </w:p>
                <w:p w:rsidR="00571223" w:rsidRPr="00B91EF7" w:rsidRDefault="00571223" w:rsidP="00F06F4D">
                  <w:pPr>
                    <w:pStyle w:val="ECVNameField"/>
                    <w:spacing w:line="240" w:lineRule="auto"/>
                    <w:jc w:val="center"/>
                    <w:rPr>
                      <w:rFonts w:asciiTheme="minorHAnsi" w:hAnsiTheme="minorHAnsi" w:cs="Times New Roman"/>
                      <w:b/>
                      <w:sz w:val="32"/>
                      <w:szCs w:val="32"/>
                      <w:lang w:val="fr-FR"/>
                    </w:rPr>
                  </w:pPr>
                </w:p>
              </w:tc>
            </w:tr>
          </w:tbl>
          <w:p w:rsidR="00571223" w:rsidRPr="00B91EF7" w:rsidRDefault="00571223" w:rsidP="00F06F4D">
            <w:pPr>
              <w:pStyle w:val="ECVNameField"/>
              <w:spacing w:line="240" w:lineRule="auto"/>
              <w:jc w:val="center"/>
              <w:rPr>
                <w:rFonts w:asciiTheme="minorHAnsi" w:hAnsiTheme="minorHAnsi"/>
                <w:lang w:val="fr-FR"/>
              </w:rPr>
            </w:pPr>
          </w:p>
        </w:tc>
      </w:tr>
      <w:tr w:rsidR="00571223" w:rsidRPr="00B91EF7" w:rsidTr="002F3CAF">
        <w:tc>
          <w:tcPr>
            <w:tcW w:w="9628" w:type="dxa"/>
            <w:gridSpan w:val="2"/>
          </w:tcPr>
          <w:p w:rsidR="00571223" w:rsidRPr="00B91EF7" w:rsidRDefault="00571223" w:rsidP="00F06F4D">
            <w:pPr>
              <w:spacing w:before="0"/>
              <w:rPr>
                <w:rFonts w:asciiTheme="minorHAnsi" w:hAnsiTheme="minorHAnsi" w:cs="Times New Roman"/>
                <w:b/>
                <w:szCs w:val="24"/>
              </w:rPr>
            </w:pPr>
          </w:p>
          <w:p w:rsidR="00571223" w:rsidRPr="00B91EF7" w:rsidRDefault="00571223" w:rsidP="00F06F4D">
            <w:pPr>
              <w:spacing w:after="120"/>
              <w:rPr>
                <w:rFonts w:asciiTheme="minorHAnsi" w:hAnsiTheme="minorHAnsi" w:cs="Times New Roman"/>
                <w:b/>
                <w:sz w:val="28"/>
                <w:szCs w:val="28"/>
              </w:rPr>
            </w:pPr>
            <w:r w:rsidRPr="00B91EF7">
              <w:rPr>
                <w:rFonts w:asciiTheme="minorHAnsi" w:hAnsiTheme="minorHAnsi" w:cs="Times New Roman"/>
                <w:b/>
                <w:sz w:val="28"/>
                <w:szCs w:val="28"/>
              </w:rPr>
              <w:t>INFORMATIONS GÉNÉRALES</w:t>
            </w:r>
          </w:p>
        </w:tc>
      </w:tr>
      <w:tr w:rsidR="00571223" w:rsidRPr="00B91EF7" w:rsidTr="002F3CAF">
        <w:tc>
          <w:tcPr>
            <w:tcW w:w="1985" w:type="dxa"/>
            <w:hideMark/>
          </w:tcPr>
          <w:p w:rsidR="00571223" w:rsidRPr="00B91EF7" w:rsidRDefault="00571223" w:rsidP="00F06F4D">
            <w:pPr>
              <w:spacing w:before="0"/>
              <w:rPr>
                <w:rFonts w:asciiTheme="minorHAnsi" w:hAnsiTheme="minorHAnsi" w:cs="Times New Roman"/>
                <w:szCs w:val="24"/>
              </w:rPr>
            </w:pPr>
            <w:r w:rsidRPr="00B91EF7">
              <w:rPr>
                <w:rFonts w:asciiTheme="minorHAnsi" w:hAnsiTheme="minorHAnsi" w:cs="Times New Roman"/>
                <w:szCs w:val="24"/>
              </w:rPr>
              <w:t xml:space="preserve">Date de naissance </w:t>
            </w:r>
          </w:p>
        </w:tc>
        <w:tc>
          <w:tcPr>
            <w:tcW w:w="7643" w:type="dxa"/>
            <w:hideMark/>
          </w:tcPr>
          <w:p w:rsidR="00571223" w:rsidRPr="00B91EF7" w:rsidRDefault="00072FF3" w:rsidP="00F06F4D">
            <w:pPr>
              <w:spacing w:before="0"/>
            </w:pPr>
            <w:r w:rsidRPr="00B91EF7">
              <w:t>26 février</w:t>
            </w:r>
            <w:r w:rsidR="00571223" w:rsidRPr="00B91EF7">
              <w:t xml:space="preserve"> 1956 </w:t>
            </w:r>
          </w:p>
        </w:tc>
      </w:tr>
      <w:tr w:rsidR="00571223" w:rsidRPr="00B91EF7" w:rsidTr="00072FF3">
        <w:tc>
          <w:tcPr>
            <w:tcW w:w="1985" w:type="dxa"/>
            <w:hideMark/>
          </w:tcPr>
          <w:p w:rsidR="00571223" w:rsidRPr="00B91EF7" w:rsidRDefault="00571223" w:rsidP="00F06F4D">
            <w:pPr>
              <w:spacing w:before="0"/>
              <w:rPr>
                <w:rFonts w:asciiTheme="minorHAnsi" w:hAnsiTheme="minorHAnsi" w:cs="Times New Roman"/>
                <w:szCs w:val="24"/>
              </w:rPr>
            </w:pPr>
            <w:r w:rsidRPr="00B91EF7">
              <w:rPr>
                <w:rFonts w:asciiTheme="minorHAnsi" w:hAnsiTheme="minorHAnsi" w:cs="Times New Roman"/>
                <w:szCs w:val="24"/>
              </w:rPr>
              <w:t>Nationalité</w:t>
            </w:r>
          </w:p>
        </w:tc>
        <w:tc>
          <w:tcPr>
            <w:tcW w:w="7643" w:type="dxa"/>
            <w:hideMark/>
          </w:tcPr>
          <w:p w:rsidR="00571223" w:rsidRPr="00B91EF7" w:rsidRDefault="00571223" w:rsidP="00F06F4D">
            <w:pPr>
              <w:spacing w:before="0"/>
            </w:pPr>
            <w:r w:rsidRPr="00B91EF7">
              <w:t>Lituanien</w:t>
            </w:r>
          </w:p>
        </w:tc>
      </w:tr>
      <w:tr w:rsidR="00571223" w:rsidRPr="00B91EF7" w:rsidTr="00072FF3">
        <w:tc>
          <w:tcPr>
            <w:tcW w:w="1985" w:type="dxa"/>
            <w:hideMark/>
          </w:tcPr>
          <w:p w:rsidR="00571223" w:rsidRPr="00B91EF7" w:rsidRDefault="00571223" w:rsidP="00F06F4D">
            <w:pPr>
              <w:spacing w:before="0"/>
              <w:rPr>
                <w:rFonts w:asciiTheme="minorHAnsi" w:hAnsiTheme="minorHAnsi" w:cs="Times New Roman"/>
                <w:szCs w:val="24"/>
              </w:rPr>
            </w:pPr>
            <w:r w:rsidRPr="00B91EF7">
              <w:rPr>
                <w:rFonts w:asciiTheme="minorHAnsi" w:hAnsiTheme="minorHAnsi" w:cs="Times New Roman"/>
                <w:szCs w:val="24"/>
              </w:rPr>
              <w:t>Etat civil</w:t>
            </w:r>
          </w:p>
        </w:tc>
        <w:tc>
          <w:tcPr>
            <w:tcW w:w="7643" w:type="dxa"/>
            <w:hideMark/>
          </w:tcPr>
          <w:p w:rsidR="00571223" w:rsidRPr="00B91EF7" w:rsidRDefault="00571223" w:rsidP="00F06F4D">
            <w:pPr>
              <w:spacing w:before="0"/>
            </w:pPr>
            <w:r w:rsidRPr="00B91EF7">
              <w:t>Marié, une fille et un fils</w:t>
            </w:r>
          </w:p>
        </w:tc>
      </w:tr>
      <w:tr w:rsidR="00571223" w:rsidRPr="00B91EF7" w:rsidTr="00072FF3">
        <w:tc>
          <w:tcPr>
            <w:tcW w:w="1985" w:type="dxa"/>
            <w:hideMark/>
          </w:tcPr>
          <w:p w:rsidR="00571223" w:rsidRPr="00B91EF7" w:rsidRDefault="00571223" w:rsidP="00F06F4D">
            <w:pPr>
              <w:spacing w:before="0"/>
              <w:rPr>
                <w:rFonts w:asciiTheme="minorHAnsi" w:hAnsiTheme="minorHAnsi" w:cs="Times New Roman"/>
                <w:szCs w:val="24"/>
              </w:rPr>
            </w:pPr>
            <w:r w:rsidRPr="00B91EF7">
              <w:rPr>
                <w:rFonts w:asciiTheme="minorHAnsi" w:hAnsiTheme="minorHAnsi" w:cs="Times New Roman"/>
                <w:szCs w:val="24"/>
              </w:rPr>
              <w:t>Langues</w:t>
            </w:r>
          </w:p>
        </w:tc>
        <w:tc>
          <w:tcPr>
            <w:tcW w:w="7643" w:type="dxa"/>
            <w:hideMark/>
          </w:tcPr>
          <w:p w:rsidR="00571223" w:rsidRPr="00B91EF7" w:rsidRDefault="00571223" w:rsidP="00F06F4D">
            <w:pPr>
              <w:spacing w:before="0"/>
            </w:pPr>
            <w:r w:rsidRPr="00D763ED">
              <w:rPr>
                <w:color w:val="0070C0"/>
              </w:rPr>
              <w:t>Lituanien (langue maternelle), anglais, russe</w:t>
            </w:r>
          </w:p>
        </w:tc>
      </w:tr>
      <w:tr w:rsidR="00571223" w:rsidRPr="00B91EF7" w:rsidTr="00072FF3">
        <w:tc>
          <w:tcPr>
            <w:tcW w:w="1985" w:type="dxa"/>
          </w:tcPr>
          <w:p w:rsidR="00571223" w:rsidRPr="00B91EF7" w:rsidRDefault="00571223" w:rsidP="00F06F4D">
            <w:pPr>
              <w:spacing w:before="0"/>
              <w:rPr>
                <w:rFonts w:asciiTheme="minorHAnsi" w:hAnsiTheme="minorHAnsi" w:cs="Times New Roman"/>
                <w:szCs w:val="24"/>
              </w:rPr>
            </w:pPr>
          </w:p>
        </w:tc>
        <w:tc>
          <w:tcPr>
            <w:tcW w:w="7643" w:type="dxa"/>
          </w:tcPr>
          <w:p w:rsidR="00571223" w:rsidRPr="00B91EF7" w:rsidRDefault="00571223" w:rsidP="00F06F4D">
            <w:pPr>
              <w:spacing w:before="0"/>
              <w:rPr>
                <w:rFonts w:asciiTheme="minorHAnsi" w:hAnsiTheme="minorHAnsi" w:cs="Times New Roman"/>
                <w:szCs w:val="24"/>
              </w:rPr>
            </w:pPr>
          </w:p>
        </w:tc>
      </w:tr>
      <w:tr w:rsidR="00571223" w:rsidRPr="00B91EF7" w:rsidTr="002F3CAF">
        <w:tc>
          <w:tcPr>
            <w:tcW w:w="9628" w:type="dxa"/>
            <w:gridSpan w:val="2"/>
            <w:hideMark/>
          </w:tcPr>
          <w:p w:rsidR="00571223" w:rsidRPr="00B91EF7" w:rsidRDefault="00571223" w:rsidP="00F06F4D">
            <w:pPr>
              <w:spacing w:after="120"/>
              <w:rPr>
                <w:rFonts w:asciiTheme="minorHAnsi" w:hAnsiTheme="minorHAnsi" w:cs="Times New Roman"/>
                <w:b/>
                <w:sz w:val="28"/>
                <w:szCs w:val="28"/>
              </w:rPr>
            </w:pPr>
            <w:r w:rsidRPr="00B91EF7">
              <w:rPr>
                <w:rFonts w:asciiTheme="minorHAnsi" w:hAnsiTheme="minorHAnsi" w:cs="Times New Roman"/>
                <w:b/>
                <w:sz w:val="28"/>
                <w:szCs w:val="28"/>
              </w:rPr>
              <w:t xml:space="preserve">FORMATION </w:t>
            </w:r>
          </w:p>
        </w:tc>
      </w:tr>
      <w:tr w:rsidR="00571223" w:rsidRPr="00B91EF7" w:rsidTr="00072FF3">
        <w:tc>
          <w:tcPr>
            <w:tcW w:w="1985" w:type="dxa"/>
            <w:hideMark/>
          </w:tcPr>
          <w:p w:rsidR="00571223" w:rsidRPr="00B91EF7" w:rsidRDefault="00571223" w:rsidP="00F06F4D">
            <w:pPr>
              <w:spacing w:before="0"/>
              <w:rPr>
                <w:rFonts w:asciiTheme="minorHAnsi" w:hAnsiTheme="minorHAnsi" w:cs="Times New Roman"/>
                <w:caps/>
                <w:szCs w:val="24"/>
              </w:rPr>
            </w:pPr>
            <w:r w:rsidRPr="00B91EF7">
              <w:rPr>
                <w:rFonts w:asciiTheme="minorHAnsi" w:hAnsiTheme="minorHAnsi" w:cs="Times New Roman"/>
                <w:caps/>
                <w:szCs w:val="24"/>
              </w:rPr>
              <w:t>2003</w:t>
            </w:r>
          </w:p>
        </w:tc>
        <w:tc>
          <w:tcPr>
            <w:tcW w:w="7643" w:type="dxa"/>
          </w:tcPr>
          <w:p w:rsidR="00571223" w:rsidRPr="00B91EF7" w:rsidRDefault="00571223" w:rsidP="00F06F4D">
            <w:pPr>
              <w:spacing w:before="0"/>
            </w:pPr>
            <w:r w:rsidRPr="0078716D">
              <w:rPr>
                <w:color w:val="0070C0"/>
              </w:rPr>
              <w:t>Formation au United States Telecommunications Training Institute</w:t>
            </w:r>
            <w:r w:rsidR="00072FF3" w:rsidRPr="0078716D">
              <w:rPr>
                <w:color w:val="0070C0"/>
              </w:rPr>
              <w:t xml:space="preserve">, </w:t>
            </w:r>
            <w:r w:rsidR="00072FF3" w:rsidRPr="00B91EF7">
              <w:t>"</w:t>
            </w:r>
            <w:r w:rsidRPr="00B91EF7">
              <w:t>Gestion du spectre dans le secteur civil</w:t>
            </w:r>
            <w:r w:rsidR="00072FF3" w:rsidRPr="00B91EF7">
              <w:t>"</w:t>
            </w:r>
            <w:r w:rsidRPr="00B91EF7">
              <w:t>, Washington D.C.</w:t>
            </w:r>
          </w:p>
          <w:p w:rsidR="00571223" w:rsidRPr="00B91EF7" w:rsidRDefault="00571223" w:rsidP="00F06F4D">
            <w:pPr>
              <w:spacing w:before="0"/>
              <w:rPr>
                <w:szCs w:val="24"/>
              </w:rPr>
            </w:pPr>
          </w:p>
        </w:tc>
      </w:tr>
      <w:tr w:rsidR="00571223" w:rsidRPr="001820E7" w:rsidTr="00072FF3">
        <w:tc>
          <w:tcPr>
            <w:tcW w:w="1985" w:type="dxa"/>
            <w:hideMark/>
          </w:tcPr>
          <w:p w:rsidR="00571223" w:rsidRPr="00B91EF7" w:rsidRDefault="00571223" w:rsidP="00F06F4D">
            <w:pPr>
              <w:spacing w:before="0"/>
              <w:rPr>
                <w:rFonts w:asciiTheme="minorHAnsi" w:hAnsiTheme="minorHAnsi" w:cs="Times New Roman"/>
                <w:szCs w:val="24"/>
              </w:rPr>
            </w:pPr>
            <w:r w:rsidRPr="00B91EF7">
              <w:rPr>
                <w:rFonts w:asciiTheme="minorHAnsi" w:hAnsiTheme="minorHAnsi" w:cs="Times New Roman"/>
                <w:szCs w:val="24"/>
              </w:rPr>
              <w:t xml:space="preserve">1989 </w:t>
            </w:r>
          </w:p>
        </w:tc>
        <w:tc>
          <w:tcPr>
            <w:tcW w:w="7643" w:type="dxa"/>
          </w:tcPr>
          <w:p w:rsidR="00571223" w:rsidRPr="00D763ED" w:rsidRDefault="00571223" w:rsidP="00F06F4D">
            <w:pPr>
              <w:spacing w:before="0"/>
              <w:rPr>
                <w:color w:val="0070C0"/>
              </w:rPr>
            </w:pPr>
            <w:r w:rsidRPr="00D763ED">
              <w:rPr>
                <w:color w:val="0070C0"/>
              </w:rPr>
              <w:t>Doctorat ès sciences (PhD) à l'Université de Vilnius</w:t>
            </w:r>
          </w:p>
          <w:p w:rsidR="00072FF3" w:rsidRPr="0078716D" w:rsidRDefault="00571223" w:rsidP="00F06F4D">
            <w:pPr>
              <w:spacing w:before="0"/>
              <w:rPr>
                <w:szCs w:val="24"/>
                <w:lang w:val="en-US"/>
              </w:rPr>
            </w:pPr>
            <w:r w:rsidRPr="0078716D">
              <w:rPr>
                <w:szCs w:val="24"/>
                <w:shd w:val="clear" w:color="auto" w:fill="FFFFFF"/>
                <w:lang w:val="en-US"/>
              </w:rPr>
              <w:t>Thèse</w:t>
            </w:r>
            <w:r w:rsidR="00072FF3" w:rsidRPr="0078716D">
              <w:rPr>
                <w:szCs w:val="24"/>
                <w:lang w:val="en-US"/>
              </w:rPr>
              <w:t xml:space="preserve"> "</w:t>
            </w:r>
            <w:r w:rsidRPr="0078716D">
              <w:rPr>
                <w:szCs w:val="24"/>
                <w:lang w:val="en-US"/>
              </w:rPr>
              <w:t xml:space="preserve">Analysis of electromagnetic convertors of information by using method </w:t>
            </w:r>
            <w:r w:rsidR="00072FF3" w:rsidRPr="0078716D">
              <w:rPr>
                <w:szCs w:val="24"/>
                <w:lang w:val="en-US"/>
              </w:rPr>
              <w:t>of singular integral equations"</w:t>
            </w:r>
          </w:p>
          <w:p w:rsidR="00571223" w:rsidRPr="0078716D" w:rsidRDefault="00571223" w:rsidP="00F06F4D">
            <w:pPr>
              <w:spacing w:before="0"/>
              <w:rPr>
                <w:szCs w:val="24"/>
                <w:lang w:val="en-US"/>
              </w:rPr>
            </w:pPr>
          </w:p>
        </w:tc>
      </w:tr>
      <w:tr w:rsidR="00571223" w:rsidRPr="00B91EF7" w:rsidTr="00072FF3">
        <w:tc>
          <w:tcPr>
            <w:tcW w:w="1985" w:type="dxa"/>
            <w:hideMark/>
          </w:tcPr>
          <w:p w:rsidR="00571223" w:rsidRPr="00B91EF7" w:rsidRDefault="00571223" w:rsidP="00F06F4D">
            <w:pPr>
              <w:spacing w:before="0"/>
              <w:rPr>
                <w:rFonts w:asciiTheme="minorHAnsi" w:hAnsiTheme="minorHAnsi" w:cs="Times New Roman"/>
                <w:szCs w:val="24"/>
              </w:rPr>
            </w:pPr>
            <w:r w:rsidRPr="00B91EF7">
              <w:rPr>
                <w:rFonts w:asciiTheme="minorHAnsi" w:hAnsiTheme="minorHAnsi" w:cs="Times New Roman"/>
                <w:caps/>
                <w:szCs w:val="24"/>
              </w:rPr>
              <w:t>1974</w:t>
            </w:r>
            <w:r w:rsidRPr="00B91EF7">
              <w:rPr>
                <w:rFonts w:asciiTheme="minorHAnsi" w:hAnsiTheme="minorHAnsi" w:cs="Times New Roman"/>
                <w:szCs w:val="24"/>
              </w:rPr>
              <w:t>-1979</w:t>
            </w:r>
          </w:p>
        </w:tc>
        <w:tc>
          <w:tcPr>
            <w:tcW w:w="7643" w:type="dxa"/>
          </w:tcPr>
          <w:p w:rsidR="00571223" w:rsidRPr="00D763ED" w:rsidRDefault="00571223" w:rsidP="00F06F4D">
            <w:pPr>
              <w:spacing w:before="0"/>
              <w:rPr>
                <w:color w:val="0070C0"/>
              </w:rPr>
            </w:pPr>
            <w:r w:rsidRPr="00D763ED">
              <w:rPr>
                <w:color w:val="0070C0"/>
              </w:rPr>
              <w:t xml:space="preserve">Master de physique à l'Université de Vilnius </w:t>
            </w:r>
          </w:p>
          <w:p w:rsidR="00571223" w:rsidRPr="00B91EF7" w:rsidRDefault="00571223" w:rsidP="00F06F4D">
            <w:pPr>
              <w:spacing w:before="0"/>
              <w:rPr>
                <w:szCs w:val="24"/>
              </w:rPr>
            </w:pPr>
          </w:p>
        </w:tc>
      </w:tr>
      <w:tr w:rsidR="00571223" w:rsidRPr="00B91EF7" w:rsidTr="002F3CAF">
        <w:tc>
          <w:tcPr>
            <w:tcW w:w="9628" w:type="dxa"/>
            <w:gridSpan w:val="2"/>
          </w:tcPr>
          <w:p w:rsidR="00571223" w:rsidRPr="00B91EF7" w:rsidRDefault="00571223" w:rsidP="00F06F4D">
            <w:pPr>
              <w:spacing w:after="120"/>
              <w:rPr>
                <w:rFonts w:asciiTheme="minorHAnsi" w:hAnsiTheme="minorHAnsi" w:cs="Times New Roman"/>
                <w:b/>
                <w:sz w:val="28"/>
                <w:szCs w:val="28"/>
              </w:rPr>
            </w:pPr>
            <w:r w:rsidRPr="00B91EF7">
              <w:rPr>
                <w:rFonts w:asciiTheme="minorHAnsi" w:hAnsiTheme="minorHAnsi" w:cs="Times New Roman"/>
                <w:b/>
                <w:sz w:val="28"/>
                <w:szCs w:val="28"/>
              </w:rPr>
              <w:t>EXPÉRIENCE PROFESSIONNELLE/CARRIÈRE</w:t>
            </w:r>
          </w:p>
        </w:tc>
      </w:tr>
      <w:tr w:rsidR="00571223" w:rsidRPr="00B91EF7" w:rsidTr="00072FF3">
        <w:tc>
          <w:tcPr>
            <w:tcW w:w="1985" w:type="dxa"/>
            <w:hideMark/>
          </w:tcPr>
          <w:p w:rsidR="00571223" w:rsidRPr="00B91EF7" w:rsidRDefault="00571223" w:rsidP="00F06F4D">
            <w:pPr>
              <w:spacing w:before="0"/>
              <w:rPr>
                <w:rFonts w:asciiTheme="minorHAnsi" w:hAnsiTheme="minorHAnsi" w:cs="Times New Roman"/>
                <w:szCs w:val="24"/>
              </w:rPr>
            </w:pPr>
            <w:r w:rsidRPr="00B91EF7">
              <w:rPr>
                <w:rFonts w:asciiTheme="minorHAnsi" w:hAnsiTheme="minorHAnsi" w:cs="Times New Roman"/>
                <w:szCs w:val="24"/>
              </w:rPr>
              <w:t>Depuis 2015</w:t>
            </w:r>
          </w:p>
        </w:tc>
        <w:tc>
          <w:tcPr>
            <w:tcW w:w="7643" w:type="dxa"/>
            <w:vAlign w:val="bottom"/>
          </w:tcPr>
          <w:p w:rsidR="00571223" w:rsidRPr="00B91EF7" w:rsidRDefault="00571223" w:rsidP="00F06F4D">
            <w:pPr>
              <w:spacing w:before="0"/>
            </w:pPr>
            <w:r w:rsidRPr="00877BC4">
              <w:rPr>
                <w:color w:val="0070C0"/>
              </w:rPr>
              <w:t>Directeur général adjoint</w:t>
            </w:r>
          </w:p>
          <w:p w:rsidR="00571223" w:rsidRPr="00B91EF7" w:rsidRDefault="00571223" w:rsidP="00F06F4D">
            <w:pPr>
              <w:spacing w:before="0"/>
              <w:rPr>
                <w:szCs w:val="24"/>
              </w:rPr>
            </w:pPr>
            <w:r w:rsidRPr="00B91EF7">
              <w:rPr>
                <w:szCs w:val="24"/>
              </w:rPr>
              <w:t>Autorité de régulation des communications de la République de Lituanie (</w:t>
            </w:r>
            <w:hyperlink r:id="rId12" w:history="1">
              <w:r w:rsidRPr="00B91EF7">
                <w:rPr>
                  <w:rStyle w:val="Hyperlink"/>
                  <w:rFonts w:asciiTheme="minorHAnsi" w:hAnsiTheme="minorHAnsi" w:cs="Times New Roman"/>
                  <w:color w:val="auto"/>
                  <w:szCs w:val="24"/>
                </w:rPr>
                <w:t>www.rrt.lt</w:t>
              </w:r>
            </w:hyperlink>
            <w:r w:rsidRPr="00B91EF7">
              <w:rPr>
                <w:szCs w:val="24"/>
              </w:rPr>
              <w:t xml:space="preserve">) </w:t>
            </w:r>
          </w:p>
          <w:p w:rsidR="00571223" w:rsidRPr="00B91EF7" w:rsidRDefault="00716E99" w:rsidP="00F06F4D">
            <w:pPr>
              <w:ind w:left="567" w:hanging="567"/>
            </w:pPr>
            <w:r w:rsidRPr="00716E99">
              <w:t>•</w:t>
            </w:r>
            <w:r>
              <w:tab/>
            </w:r>
            <w:r w:rsidR="00571223" w:rsidRPr="00B91EF7">
              <w:t>S'acquitte des fonctions relatives à la gestion, à l'organisation et à la coordination des travaux de l'Autorité</w:t>
            </w:r>
            <w:r w:rsidR="007A6E82" w:rsidRPr="00B91EF7">
              <w:t>.</w:t>
            </w:r>
          </w:p>
          <w:p w:rsidR="00571223" w:rsidRPr="00B91EF7" w:rsidRDefault="00716E99" w:rsidP="00F06F4D">
            <w:pPr>
              <w:spacing w:before="0"/>
            </w:pPr>
            <w:r w:rsidRPr="00716E99">
              <w:t>•</w:t>
            </w:r>
            <w:r>
              <w:tab/>
            </w:r>
            <w:r w:rsidR="00571223" w:rsidRPr="00B91EF7">
              <w:t>Dirige une équipe de plus de 70 personnes</w:t>
            </w:r>
            <w:r w:rsidR="007A6E82" w:rsidRPr="00B91EF7">
              <w:t>.</w:t>
            </w:r>
          </w:p>
          <w:p w:rsidR="00571223" w:rsidRPr="00B91EF7" w:rsidRDefault="00716E99" w:rsidP="00F06F4D">
            <w:pPr>
              <w:spacing w:before="0"/>
              <w:ind w:left="567" w:hanging="567"/>
            </w:pPr>
            <w:r w:rsidRPr="00716E99">
              <w:t>•</w:t>
            </w:r>
            <w:r>
              <w:tab/>
            </w:r>
            <w:r w:rsidR="00571223" w:rsidRPr="00B91EF7">
              <w:t xml:space="preserve">Supervise les activités de l'Autorité relatives </w:t>
            </w:r>
            <w:r w:rsidR="00877BC4">
              <w:t xml:space="preserve">à </w:t>
            </w:r>
            <w:r w:rsidR="00D0650C" w:rsidRPr="00B91EF7">
              <w:t>la mise en oeuvre de</w:t>
            </w:r>
            <w:r w:rsidR="00571223" w:rsidRPr="00B91EF7">
              <w:t xml:space="preserve"> la réglementation </w:t>
            </w:r>
            <w:r w:rsidR="00D0650C" w:rsidRPr="00B91EF7">
              <w:t xml:space="preserve">et des politiques dans le domaine </w:t>
            </w:r>
            <w:r w:rsidR="007A6E82" w:rsidRPr="00B91EF7">
              <w:t>des radiocommunications.</w:t>
            </w:r>
          </w:p>
          <w:p w:rsidR="00571223" w:rsidRPr="00B91EF7" w:rsidRDefault="00571223" w:rsidP="00F06F4D">
            <w:pPr>
              <w:pStyle w:val="ECVBlueBox"/>
              <w:jc w:val="left"/>
              <w:rPr>
                <w:rFonts w:asciiTheme="minorHAnsi" w:hAnsiTheme="minorHAnsi" w:cs="Times New Roman"/>
                <w:color w:val="auto"/>
                <w:spacing w:val="-6"/>
                <w:sz w:val="24"/>
                <w:szCs w:val="24"/>
                <w:lang w:val="fr-FR"/>
              </w:rPr>
            </w:pPr>
          </w:p>
        </w:tc>
      </w:tr>
      <w:tr w:rsidR="00571223" w:rsidRPr="00B91EF7" w:rsidTr="00072FF3">
        <w:tc>
          <w:tcPr>
            <w:tcW w:w="1985" w:type="dxa"/>
            <w:hideMark/>
          </w:tcPr>
          <w:p w:rsidR="00571223" w:rsidRPr="00B91EF7" w:rsidRDefault="00571223" w:rsidP="00F06F4D">
            <w:pPr>
              <w:spacing w:before="0"/>
              <w:rPr>
                <w:rFonts w:asciiTheme="minorHAnsi" w:hAnsiTheme="minorHAnsi" w:cs="Times New Roman"/>
                <w:szCs w:val="24"/>
              </w:rPr>
            </w:pPr>
            <w:r w:rsidRPr="00B91EF7">
              <w:rPr>
                <w:rFonts w:asciiTheme="minorHAnsi" w:hAnsiTheme="minorHAnsi" w:cs="Times New Roman"/>
                <w:caps/>
                <w:szCs w:val="24"/>
              </w:rPr>
              <w:t>2001-2015</w:t>
            </w:r>
          </w:p>
        </w:tc>
        <w:tc>
          <w:tcPr>
            <w:tcW w:w="7643" w:type="dxa"/>
          </w:tcPr>
          <w:p w:rsidR="00571223" w:rsidRPr="00B91EF7" w:rsidRDefault="00571223" w:rsidP="00F06F4D">
            <w:pPr>
              <w:spacing w:before="0"/>
            </w:pPr>
            <w:r w:rsidRPr="00716E99">
              <w:rPr>
                <w:color w:val="0070C0"/>
              </w:rPr>
              <w:t>Directeur du Département des radiocommunications</w:t>
            </w:r>
          </w:p>
          <w:p w:rsidR="00571223" w:rsidRPr="00B91EF7" w:rsidRDefault="00571223" w:rsidP="00F06F4D">
            <w:pPr>
              <w:spacing w:before="0"/>
              <w:rPr>
                <w:szCs w:val="24"/>
              </w:rPr>
            </w:pPr>
            <w:r w:rsidRPr="00B91EF7">
              <w:rPr>
                <w:szCs w:val="24"/>
              </w:rPr>
              <w:t>Autorité de régulation des communications de la République de Lituanie</w:t>
            </w:r>
          </w:p>
          <w:p w:rsidR="00571223" w:rsidRPr="00B91EF7" w:rsidRDefault="00716E99" w:rsidP="00F06F4D">
            <w:pPr>
              <w:ind w:left="567" w:hanging="567"/>
            </w:pPr>
            <w:r w:rsidRPr="00716E99">
              <w:t>•</w:t>
            </w:r>
            <w:r>
              <w:tab/>
            </w:r>
            <w:r w:rsidR="00571223" w:rsidRPr="00B91EF7">
              <w:t xml:space="preserve">A participé à la gestion </w:t>
            </w:r>
            <w:r w:rsidR="00D0650C" w:rsidRPr="00B91EF7">
              <w:t>de l'</w:t>
            </w:r>
            <w:r w:rsidR="00571223" w:rsidRPr="00B91EF7">
              <w:t>équipe chargée des radiocommunications composée de 24 spécialistes</w:t>
            </w:r>
            <w:r w:rsidR="007A6E82" w:rsidRPr="00B91EF7">
              <w:t>.</w:t>
            </w:r>
          </w:p>
          <w:p w:rsidR="00571223" w:rsidRPr="00B91EF7" w:rsidRDefault="00716E99" w:rsidP="00F06F4D">
            <w:pPr>
              <w:spacing w:before="0"/>
              <w:ind w:left="567" w:hanging="567"/>
            </w:pPr>
            <w:r w:rsidRPr="00716E99">
              <w:t>•</w:t>
            </w:r>
            <w:r>
              <w:tab/>
            </w:r>
            <w:r w:rsidR="00571223" w:rsidRPr="00B91EF7">
              <w:t xml:space="preserve">A été directement responsable de l'attribution et </w:t>
            </w:r>
            <w:r w:rsidR="00D0650C" w:rsidRPr="00B91EF7">
              <w:t>de la désignation</w:t>
            </w:r>
            <w:r w:rsidR="00571223" w:rsidRPr="00B91EF7">
              <w:t xml:space="preserve"> des fréquences pour les services et </w:t>
            </w:r>
            <w:r w:rsidR="00D0650C" w:rsidRPr="00B91EF7">
              <w:t xml:space="preserve">les </w:t>
            </w:r>
            <w:r w:rsidR="00571223" w:rsidRPr="00B91EF7">
              <w:t xml:space="preserve">stations de radiocommunication tout en </w:t>
            </w:r>
            <w:r w:rsidR="0018563E" w:rsidRPr="00B91EF7">
              <w:t>garantissant</w:t>
            </w:r>
            <w:r w:rsidR="00571223" w:rsidRPr="00B91EF7">
              <w:t xml:space="preserve"> un environnement sans brouillage</w:t>
            </w:r>
            <w:r w:rsidR="007A6E82" w:rsidRPr="00B91EF7">
              <w:t>.</w:t>
            </w:r>
          </w:p>
          <w:p w:rsidR="00571223" w:rsidRPr="00B91EF7" w:rsidRDefault="00716E99" w:rsidP="00F06F4D">
            <w:pPr>
              <w:spacing w:before="0"/>
              <w:ind w:left="567" w:hanging="567"/>
            </w:pPr>
            <w:r w:rsidRPr="00716E99">
              <w:t>•</w:t>
            </w:r>
            <w:r>
              <w:tab/>
            </w:r>
            <w:r w:rsidR="00571223" w:rsidRPr="00B91EF7">
              <w:t>A dirigé des négociations bilatérales et multilatérales sur le spectre des fréquences radioélectriques</w:t>
            </w:r>
            <w:r w:rsidR="007A6E82" w:rsidRPr="00B91EF7">
              <w:t>.</w:t>
            </w:r>
          </w:p>
          <w:p w:rsidR="00571223" w:rsidRPr="00B91EF7" w:rsidRDefault="00716E99" w:rsidP="00F06F4D">
            <w:pPr>
              <w:spacing w:before="0"/>
              <w:ind w:left="567" w:hanging="567"/>
            </w:pPr>
            <w:r w:rsidRPr="00716E99">
              <w:t>•</w:t>
            </w:r>
            <w:r>
              <w:tab/>
            </w:r>
            <w:r w:rsidR="00571223" w:rsidRPr="00B91EF7">
              <w:t xml:space="preserve">A organisé et </w:t>
            </w:r>
            <w:r w:rsidR="0018563E" w:rsidRPr="00B91EF7">
              <w:t>dirigé</w:t>
            </w:r>
            <w:r w:rsidR="00571223" w:rsidRPr="00B91EF7">
              <w:t xml:space="preserve"> des négociations bilatérales et multilatérales sur la coordination des fréquences pour les technologies 3G et 4G pour les communications large bande mobiles, y compris pour les systèmes de distribution multimédia multipoint</w:t>
            </w:r>
            <w:r w:rsidR="0018563E" w:rsidRPr="00B91EF7">
              <w:t xml:space="preserve"> (MMDS)</w:t>
            </w:r>
            <w:r w:rsidR="007A6E82" w:rsidRPr="00B91EF7">
              <w:t>.</w:t>
            </w:r>
          </w:p>
          <w:p w:rsidR="00571223" w:rsidRPr="00B91EF7" w:rsidRDefault="00716E99" w:rsidP="00F06F4D">
            <w:pPr>
              <w:spacing w:before="0"/>
              <w:ind w:left="567" w:hanging="567"/>
            </w:pPr>
            <w:r w:rsidRPr="00716E99">
              <w:t>•</w:t>
            </w:r>
            <w:r>
              <w:tab/>
            </w:r>
            <w:r w:rsidR="00571223" w:rsidRPr="00B91EF7">
              <w:t xml:space="preserve">A participé activement à l'élaboration de plans pour le service de radiodiffusion par satellite (SRS) et pour le service fixe </w:t>
            </w:r>
            <w:r w:rsidR="0018563E" w:rsidRPr="00B91EF7">
              <w:t>en</w:t>
            </w:r>
            <w:r w:rsidR="007A6E82" w:rsidRPr="00B91EF7">
              <w:t xml:space="preserve"> Lituanie.</w:t>
            </w:r>
          </w:p>
          <w:p w:rsidR="00571223" w:rsidRPr="00716E99" w:rsidRDefault="00716E99" w:rsidP="00F06F4D">
            <w:pPr>
              <w:spacing w:before="0" w:after="120"/>
              <w:ind w:left="567" w:hanging="567"/>
            </w:pPr>
            <w:r w:rsidRPr="00716E99">
              <w:t>•</w:t>
            </w:r>
            <w:r>
              <w:tab/>
            </w:r>
            <w:r w:rsidR="00571223" w:rsidRPr="00B91EF7">
              <w:t xml:space="preserve">A été chargé de </w:t>
            </w:r>
            <w:r w:rsidR="0018563E" w:rsidRPr="00B91EF7">
              <w:t>la transposition</w:t>
            </w:r>
            <w:r w:rsidR="00571223" w:rsidRPr="00B91EF7">
              <w:t xml:space="preserve"> de décisions régionales (européennes) </w:t>
            </w:r>
            <w:r w:rsidR="0018563E" w:rsidRPr="00B91EF7">
              <w:t>relatives aux</w:t>
            </w:r>
            <w:r w:rsidR="00571223" w:rsidRPr="00B91EF7">
              <w:t xml:space="preserve"> communications électroniques dans le droit national</w:t>
            </w:r>
            <w:r w:rsidR="0018563E" w:rsidRPr="00B91EF7">
              <w:t xml:space="preserve"> et de leur mise en oeuvre</w:t>
            </w:r>
            <w:r w:rsidR="00571223" w:rsidRPr="00B91EF7">
              <w:t>.</w:t>
            </w:r>
          </w:p>
        </w:tc>
      </w:tr>
      <w:tr w:rsidR="00571223" w:rsidRPr="00B91EF7" w:rsidTr="00072FF3">
        <w:tc>
          <w:tcPr>
            <w:tcW w:w="1985" w:type="dxa"/>
            <w:hideMark/>
          </w:tcPr>
          <w:p w:rsidR="00571223" w:rsidRPr="00B91EF7" w:rsidRDefault="00571223" w:rsidP="00F06F4D">
            <w:pPr>
              <w:spacing w:before="0"/>
              <w:rPr>
                <w:rFonts w:asciiTheme="minorHAnsi" w:hAnsiTheme="minorHAnsi" w:cs="Times New Roman"/>
                <w:szCs w:val="24"/>
              </w:rPr>
            </w:pPr>
            <w:r w:rsidRPr="00B91EF7">
              <w:rPr>
                <w:rFonts w:asciiTheme="minorHAnsi" w:hAnsiTheme="minorHAnsi" w:cs="Times New Roman"/>
                <w:caps/>
                <w:szCs w:val="24"/>
              </w:rPr>
              <w:t>2000-2001</w:t>
            </w:r>
          </w:p>
        </w:tc>
        <w:tc>
          <w:tcPr>
            <w:tcW w:w="7643" w:type="dxa"/>
          </w:tcPr>
          <w:p w:rsidR="00571223" w:rsidRPr="00B91EF7" w:rsidRDefault="00571223" w:rsidP="00F06F4D">
            <w:pPr>
              <w:spacing w:before="0"/>
            </w:pPr>
            <w:r w:rsidRPr="00716E99">
              <w:rPr>
                <w:color w:val="0070C0"/>
              </w:rPr>
              <w:t>Directeur du Département des radiocommunications</w:t>
            </w:r>
          </w:p>
          <w:p w:rsidR="00571223" w:rsidRPr="00B91EF7" w:rsidRDefault="00571223" w:rsidP="00F06F4D">
            <w:pPr>
              <w:spacing w:before="0"/>
            </w:pPr>
            <w:r w:rsidRPr="00B91EF7">
              <w:t>Service national d'attribution des fréquences (qui est ensuite devenu l'Autorité nationale de régulation des communications de la République de Lituanie)</w:t>
            </w:r>
          </w:p>
          <w:p w:rsidR="00571223" w:rsidRPr="00B91EF7" w:rsidRDefault="00716E99" w:rsidP="00F06F4D">
            <w:r w:rsidRPr="00716E99">
              <w:t>•</w:t>
            </w:r>
            <w:r>
              <w:tab/>
            </w:r>
            <w:r w:rsidR="00571223" w:rsidRPr="00B91EF7">
              <w:t xml:space="preserve">A dirigé une équipe de 24 </w:t>
            </w:r>
            <w:r w:rsidR="007A6E82" w:rsidRPr="00B91EF7">
              <w:t>spécialistes.</w:t>
            </w:r>
          </w:p>
          <w:p w:rsidR="00571223" w:rsidRPr="00B91EF7" w:rsidRDefault="00716E99" w:rsidP="00F06F4D">
            <w:pPr>
              <w:spacing w:before="0"/>
              <w:ind w:left="567" w:hanging="567"/>
            </w:pPr>
            <w:r w:rsidRPr="00716E99">
              <w:t>•</w:t>
            </w:r>
            <w:r>
              <w:tab/>
            </w:r>
            <w:r w:rsidR="00571223" w:rsidRPr="00B91EF7">
              <w:t xml:space="preserve">A été directement responsable de l'attribution et </w:t>
            </w:r>
            <w:r w:rsidR="0018563E" w:rsidRPr="00B91EF7">
              <w:t>de la désignation</w:t>
            </w:r>
            <w:r w:rsidR="00571223" w:rsidRPr="00B91EF7">
              <w:t xml:space="preserve"> des fréquences pour les services et </w:t>
            </w:r>
            <w:r w:rsidR="0018563E" w:rsidRPr="00B91EF7">
              <w:t xml:space="preserve">les </w:t>
            </w:r>
            <w:r w:rsidR="00571223" w:rsidRPr="00B91EF7">
              <w:t xml:space="preserve">stations de radiocommunication tout en </w:t>
            </w:r>
            <w:r w:rsidR="0018563E" w:rsidRPr="00B91EF7">
              <w:t>garantissant</w:t>
            </w:r>
            <w:r w:rsidR="00571223" w:rsidRPr="00B91EF7">
              <w:t xml:space="preserve"> u</w:t>
            </w:r>
            <w:r w:rsidR="007A6E82" w:rsidRPr="00B91EF7">
              <w:t>n environnement sans brouillage.</w:t>
            </w:r>
          </w:p>
          <w:p w:rsidR="00571223" w:rsidRPr="00B91EF7" w:rsidRDefault="00716E99" w:rsidP="00F06F4D">
            <w:pPr>
              <w:spacing w:before="0"/>
              <w:ind w:left="567" w:hanging="567"/>
            </w:pPr>
            <w:r w:rsidRPr="00716E99">
              <w:t>•</w:t>
            </w:r>
            <w:r>
              <w:tab/>
            </w:r>
            <w:r w:rsidR="00571223" w:rsidRPr="00B91EF7">
              <w:t xml:space="preserve">A élaboré les plans nationaux pour la télévision analogique et la télévision numérique ainsi </w:t>
            </w:r>
            <w:r w:rsidR="007A6E82" w:rsidRPr="00B91EF7">
              <w:t>que pour la radio FM analogique.</w:t>
            </w:r>
          </w:p>
          <w:p w:rsidR="00571223" w:rsidRPr="00716E99" w:rsidRDefault="00716E99" w:rsidP="00F06F4D">
            <w:pPr>
              <w:spacing w:before="0" w:after="120"/>
              <w:ind w:left="567" w:hanging="567"/>
            </w:pPr>
            <w:r w:rsidRPr="00716E99">
              <w:t>•</w:t>
            </w:r>
            <w:r>
              <w:tab/>
            </w:r>
            <w:r w:rsidR="00571223" w:rsidRPr="00B91EF7">
              <w:t xml:space="preserve">A assuré la coordination des plans susmentionnés avec les administrations </w:t>
            </w:r>
            <w:r w:rsidR="0018563E" w:rsidRPr="00B91EF7">
              <w:t xml:space="preserve">des pays </w:t>
            </w:r>
            <w:r w:rsidR="00571223" w:rsidRPr="00B91EF7">
              <w:t>voisins, y compris dans le cadre de négociations bilatérales ou multilatérales.</w:t>
            </w:r>
          </w:p>
        </w:tc>
      </w:tr>
      <w:tr w:rsidR="00571223" w:rsidRPr="00B91EF7" w:rsidTr="00072FF3">
        <w:tc>
          <w:tcPr>
            <w:tcW w:w="1985" w:type="dxa"/>
          </w:tcPr>
          <w:p w:rsidR="00571223" w:rsidRPr="00B91EF7" w:rsidRDefault="00571223" w:rsidP="00F06F4D">
            <w:pPr>
              <w:spacing w:before="0"/>
              <w:rPr>
                <w:caps/>
              </w:rPr>
            </w:pPr>
            <w:r w:rsidRPr="00B91EF7">
              <w:t>1998-2000</w:t>
            </w:r>
          </w:p>
          <w:p w:rsidR="00571223" w:rsidRPr="00B91EF7" w:rsidRDefault="00571223" w:rsidP="00F06F4D">
            <w:pPr>
              <w:spacing w:before="0"/>
              <w:rPr>
                <w:rFonts w:asciiTheme="minorHAnsi" w:hAnsiTheme="minorHAnsi" w:cs="Times New Roman"/>
                <w:szCs w:val="24"/>
              </w:rPr>
            </w:pPr>
          </w:p>
        </w:tc>
        <w:tc>
          <w:tcPr>
            <w:tcW w:w="7643" w:type="dxa"/>
          </w:tcPr>
          <w:p w:rsidR="00571223" w:rsidRPr="00B91EF7" w:rsidRDefault="00571223" w:rsidP="00F06F4D">
            <w:pPr>
              <w:spacing w:before="0"/>
            </w:pPr>
            <w:r w:rsidRPr="00716E99">
              <w:rPr>
                <w:color w:val="0070C0"/>
              </w:rPr>
              <w:t>Chef de la Division de la compatibilité électromagnétique et des technologies de l'information</w:t>
            </w:r>
          </w:p>
          <w:p w:rsidR="00571223" w:rsidRPr="00B91EF7" w:rsidRDefault="00571223" w:rsidP="00F06F4D">
            <w:pPr>
              <w:spacing w:before="0"/>
            </w:pPr>
            <w:r w:rsidRPr="00B91EF7">
              <w:t xml:space="preserve">Service national d'attribution des fréquences </w:t>
            </w:r>
          </w:p>
          <w:p w:rsidR="00571223" w:rsidRPr="00B91EF7" w:rsidRDefault="00716E99" w:rsidP="00F06F4D">
            <w:pPr>
              <w:ind w:left="567" w:hanging="567"/>
            </w:pPr>
            <w:r w:rsidRPr="00716E99">
              <w:t>•</w:t>
            </w:r>
            <w:r>
              <w:tab/>
            </w:r>
            <w:r w:rsidR="0018563E" w:rsidRPr="00B91EF7">
              <w:t>Responsable de la conception d'un</w:t>
            </w:r>
            <w:r w:rsidR="00571223" w:rsidRPr="00B91EF7">
              <w:t xml:space="preserve"> logiciel pour garantir la compatibilité électromagnétique de différent</w:t>
            </w:r>
            <w:r w:rsidR="0018563E" w:rsidRPr="00B91EF7">
              <w:t>s systèmes de télécommunication</w:t>
            </w:r>
            <w:r w:rsidR="00571223" w:rsidRPr="00B91EF7">
              <w:t xml:space="preserve"> </w:t>
            </w:r>
            <w:r w:rsidR="0018563E" w:rsidRPr="00B91EF7">
              <w:t>(</w:t>
            </w:r>
            <w:r w:rsidR="00571223" w:rsidRPr="00B91EF7">
              <w:t>par exemple, radio, télévision, communication</w:t>
            </w:r>
            <w:r w:rsidR="0018563E" w:rsidRPr="00B91EF7">
              <w:t>s</w:t>
            </w:r>
            <w:r w:rsidR="00877BC4">
              <w:t xml:space="preserve"> mobiles, liaisons hertziennes)</w:t>
            </w:r>
            <w:r w:rsidR="00571223" w:rsidRPr="00B91EF7">
              <w:t xml:space="preserve"> permettant d'effectuer les calculs de compatibilité électromagnétique pour les stations de télévision et de radio afin de garantir leur confor</w:t>
            </w:r>
            <w:r w:rsidR="007A6E82" w:rsidRPr="00B91EF7">
              <w:t>mité aux accords internationaux.</w:t>
            </w:r>
          </w:p>
          <w:p w:rsidR="00571223" w:rsidRPr="00716E99" w:rsidRDefault="00716E99" w:rsidP="00F06F4D">
            <w:pPr>
              <w:spacing w:before="0"/>
              <w:ind w:left="567" w:hanging="567"/>
            </w:pPr>
            <w:r w:rsidRPr="00716E99">
              <w:t>•</w:t>
            </w:r>
            <w:r>
              <w:tab/>
            </w:r>
            <w:r w:rsidR="00571223" w:rsidRPr="00B91EF7">
              <w:t xml:space="preserve">A élaboré des plans nationaux et </w:t>
            </w:r>
            <w:r w:rsidR="0018563E" w:rsidRPr="00B91EF7">
              <w:t>assuré</w:t>
            </w:r>
            <w:r w:rsidR="00571223" w:rsidRPr="00B91EF7">
              <w:t xml:space="preserve"> leur coordination avec les administrations </w:t>
            </w:r>
            <w:r w:rsidR="0018563E" w:rsidRPr="00B91EF7">
              <w:t xml:space="preserve">des pays </w:t>
            </w:r>
            <w:r w:rsidR="00571223" w:rsidRPr="00B91EF7">
              <w:t xml:space="preserve">voisins, y compris </w:t>
            </w:r>
            <w:r w:rsidR="00877BC4">
              <w:t>en organisant et en dirigeant</w:t>
            </w:r>
            <w:r w:rsidR="00571223" w:rsidRPr="00B91EF7">
              <w:t xml:space="preserve"> des négociations bilatérales ou multilatérales.</w:t>
            </w:r>
          </w:p>
        </w:tc>
      </w:tr>
      <w:tr w:rsidR="00571223" w:rsidRPr="00B91EF7" w:rsidTr="00072FF3">
        <w:tc>
          <w:tcPr>
            <w:tcW w:w="1985" w:type="dxa"/>
            <w:hideMark/>
          </w:tcPr>
          <w:p w:rsidR="00571223" w:rsidRPr="00B91EF7" w:rsidRDefault="00571223" w:rsidP="00F06F4D">
            <w:pPr>
              <w:spacing w:before="0"/>
            </w:pPr>
            <w:r w:rsidRPr="00B91EF7">
              <w:t>1993-1998</w:t>
            </w:r>
          </w:p>
        </w:tc>
        <w:tc>
          <w:tcPr>
            <w:tcW w:w="7643" w:type="dxa"/>
          </w:tcPr>
          <w:p w:rsidR="00571223" w:rsidRPr="000230C0" w:rsidRDefault="00571223" w:rsidP="00F06F4D">
            <w:pPr>
              <w:spacing w:before="0"/>
              <w:rPr>
                <w:color w:val="0070C0"/>
              </w:rPr>
            </w:pPr>
            <w:r w:rsidRPr="000230C0">
              <w:rPr>
                <w:color w:val="0070C0"/>
              </w:rPr>
              <w:t>Ingénieur, Division de la planification des fréquences</w:t>
            </w:r>
          </w:p>
          <w:p w:rsidR="00571223" w:rsidRPr="00B91EF7" w:rsidRDefault="00571223" w:rsidP="00F06F4D">
            <w:pPr>
              <w:spacing w:before="0"/>
            </w:pPr>
            <w:r w:rsidRPr="00B91EF7">
              <w:t>Service national d'attribution des fréquences</w:t>
            </w:r>
          </w:p>
          <w:p w:rsidR="00571223" w:rsidRPr="00B91EF7" w:rsidRDefault="00571223" w:rsidP="00F06F4D">
            <w:pPr>
              <w:spacing w:before="0"/>
            </w:pPr>
          </w:p>
        </w:tc>
      </w:tr>
      <w:tr w:rsidR="00571223" w:rsidRPr="00B91EF7" w:rsidTr="002F3CAF">
        <w:tc>
          <w:tcPr>
            <w:tcW w:w="9628" w:type="dxa"/>
            <w:gridSpan w:val="2"/>
          </w:tcPr>
          <w:p w:rsidR="00571223" w:rsidRPr="00B91EF7" w:rsidRDefault="0018563E" w:rsidP="00F06F4D">
            <w:pPr>
              <w:keepNext/>
              <w:keepLines/>
              <w:spacing w:after="120"/>
              <w:rPr>
                <w:rFonts w:asciiTheme="minorHAnsi" w:hAnsiTheme="minorHAnsi" w:cs="Times New Roman"/>
                <w:b/>
                <w:szCs w:val="24"/>
              </w:rPr>
            </w:pPr>
            <w:r w:rsidRPr="00B91EF7">
              <w:rPr>
                <w:rFonts w:asciiTheme="minorHAnsi" w:hAnsiTheme="minorHAnsi" w:cs="Times New Roman"/>
                <w:b/>
                <w:szCs w:val="24"/>
              </w:rPr>
              <w:t>ACTIVITÉS</w:t>
            </w:r>
            <w:r w:rsidR="00571223" w:rsidRPr="00B91EF7">
              <w:rPr>
                <w:rFonts w:asciiTheme="minorHAnsi" w:hAnsiTheme="minorHAnsi" w:cs="Times New Roman"/>
                <w:b/>
                <w:szCs w:val="24"/>
              </w:rPr>
              <w:t xml:space="preserve"> SCIENTIFIQUES</w:t>
            </w:r>
          </w:p>
          <w:tbl>
            <w:tblPr>
              <w:tblStyle w:val="TableGrid"/>
              <w:tblW w:w="952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77"/>
              <w:gridCol w:w="7652"/>
            </w:tblGrid>
            <w:tr w:rsidR="00571223" w:rsidRPr="00B91EF7" w:rsidTr="00101AE2">
              <w:tc>
                <w:tcPr>
                  <w:tcW w:w="1877" w:type="dxa"/>
                  <w:hideMark/>
                </w:tcPr>
                <w:p w:rsidR="00571223" w:rsidRPr="00B91EF7" w:rsidRDefault="00571223" w:rsidP="00F06F4D">
                  <w:pPr>
                    <w:keepNext/>
                    <w:keepLines/>
                    <w:spacing w:before="0"/>
                    <w:ind w:left="-74"/>
                    <w:rPr>
                      <w:rFonts w:asciiTheme="minorHAnsi" w:hAnsiTheme="minorHAnsi" w:cs="Times New Roman"/>
                      <w:caps/>
                      <w:szCs w:val="24"/>
                    </w:rPr>
                  </w:pPr>
                  <w:r w:rsidRPr="00B91EF7">
                    <w:rPr>
                      <w:rFonts w:asciiTheme="minorHAnsi" w:hAnsiTheme="minorHAnsi" w:cs="Times New Roman"/>
                      <w:szCs w:val="24"/>
                    </w:rPr>
                    <w:t>Depuis 2004</w:t>
                  </w:r>
                </w:p>
              </w:tc>
              <w:tc>
                <w:tcPr>
                  <w:tcW w:w="7652" w:type="dxa"/>
                </w:tcPr>
                <w:p w:rsidR="00571223" w:rsidRPr="00B91EF7" w:rsidRDefault="00571223" w:rsidP="00F06F4D">
                  <w:pPr>
                    <w:spacing w:before="0"/>
                  </w:pPr>
                  <w:r w:rsidRPr="00716E99">
                    <w:rPr>
                      <w:color w:val="0070C0"/>
                    </w:rPr>
                    <w:t xml:space="preserve">Professeur associé </w:t>
                  </w:r>
                </w:p>
                <w:p w:rsidR="00571223" w:rsidRPr="00B91EF7" w:rsidRDefault="00571223" w:rsidP="00F06F4D">
                  <w:pPr>
                    <w:spacing w:before="0"/>
                  </w:pPr>
                  <w:r w:rsidRPr="00B91EF7">
                    <w:t xml:space="preserve">Faculté de physique, Université de Vilnius </w:t>
                  </w:r>
                </w:p>
                <w:p w:rsidR="00571223" w:rsidRPr="00B91EF7" w:rsidRDefault="00571223" w:rsidP="00F06F4D">
                  <w:pPr>
                    <w:spacing w:before="0" w:after="120"/>
                  </w:pPr>
                  <w:r w:rsidRPr="00B91EF7">
                    <w:t xml:space="preserve">Cours magistraux et travaux pratiques en électrodynamique appliquée </w:t>
                  </w:r>
                </w:p>
              </w:tc>
            </w:tr>
            <w:tr w:rsidR="00571223" w:rsidRPr="00B91EF7" w:rsidTr="00101AE2">
              <w:tc>
                <w:tcPr>
                  <w:tcW w:w="1877" w:type="dxa"/>
                </w:tcPr>
                <w:p w:rsidR="00571223" w:rsidRPr="00B91EF7" w:rsidRDefault="00571223" w:rsidP="00F06F4D">
                  <w:pPr>
                    <w:spacing w:before="0"/>
                    <w:rPr>
                      <w:rFonts w:asciiTheme="minorHAnsi" w:hAnsiTheme="minorHAnsi" w:cs="Times New Roman"/>
                      <w:b/>
                      <w:szCs w:val="24"/>
                    </w:rPr>
                  </w:pPr>
                </w:p>
              </w:tc>
              <w:tc>
                <w:tcPr>
                  <w:tcW w:w="7652" w:type="dxa"/>
                </w:tcPr>
                <w:p w:rsidR="00571223" w:rsidRPr="00B91EF7" w:rsidRDefault="00571223" w:rsidP="00F06F4D">
                  <w:pPr>
                    <w:spacing w:before="0"/>
                    <w:rPr>
                      <w:rStyle w:val="Strong"/>
                    </w:rPr>
                  </w:pPr>
                  <w:r w:rsidRPr="00716E99">
                    <w:rPr>
                      <w:color w:val="0070C0"/>
                    </w:rPr>
                    <w:t>Publications</w:t>
                  </w:r>
                </w:p>
                <w:p w:rsidR="00571223" w:rsidRPr="00716E99" w:rsidRDefault="00571223" w:rsidP="00F06F4D">
                  <w:pPr>
                    <w:spacing w:before="0" w:after="120"/>
                  </w:pPr>
                  <w:r w:rsidRPr="00B91EF7">
                    <w:rPr>
                      <w:rStyle w:val="Strong"/>
                      <w:rFonts w:asciiTheme="minorHAnsi" w:hAnsiTheme="minorHAnsi"/>
                    </w:rPr>
                    <w:t>Auteur et coauteur de plus de 70 articles et rapports publiés dans des revues scientifiques ou présentés lors de conférences</w:t>
                  </w:r>
                </w:p>
              </w:tc>
            </w:tr>
          </w:tbl>
          <w:p w:rsidR="00571223" w:rsidRPr="00B91EF7" w:rsidRDefault="00571223" w:rsidP="00F06F4D">
            <w:pPr>
              <w:spacing w:after="120"/>
              <w:rPr>
                <w:rFonts w:asciiTheme="minorHAnsi" w:hAnsiTheme="minorHAnsi" w:cs="Times New Roman"/>
                <w:b/>
                <w:szCs w:val="24"/>
              </w:rPr>
            </w:pPr>
            <w:r w:rsidRPr="00B91EF7">
              <w:rPr>
                <w:rFonts w:asciiTheme="minorHAnsi" w:hAnsiTheme="minorHAnsi" w:cs="Times New Roman"/>
                <w:b/>
                <w:szCs w:val="24"/>
              </w:rPr>
              <w:t>COMPÉTENCES PERSONNELLES</w:t>
            </w:r>
          </w:p>
        </w:tc>
      </w:tr>
      <w:tr w:rsidR="00571223" w:rsidRPr="00B91EF7" w:rsidTr="00072FF3">
        <w:tc>
          <w:tcPr>
            <w:tcW w:w="1985" w:type="dxa"/>
            <w:hideMark/>
          </w:tcPr>
          <w:p w:rsidR="00571223" w:rsidRPr="00B91EF7" w:rsidRDefault="00571223" w:rsidP="00F06F4D">
            <w:pPr>
              <w:spacing w:before="0"/>
              <w:rPr>
                <w:rFonts w:asciiTheme="minorHAnsi" w:hAnsiTheme="minorHAnsi" w:cs="Times New Roman"/>
                <w:szCs w:val="24"/>
              </w:rPr>
            </w:pPr>
            <w:r w:rsidRPr="00B91EF7">
              <w:rPr>
                <w:rFonts w:asciiTheme="minorHAnsi" w:hAnsiTheme="minorHAnsi" w:cs="Times New Roman"/>
                <w:color w:val="0070C0"/>
                <w:szCs w:val="24"/>
              </w:rPr>
              <w:t xml:space="preserve">Communication </w:t>
            </w:r>
          </w:p>
        </w:tc>
        <w:tc>
          <w:tcPr>
            <w:tcW w:w="7643" w:type="dxa"/>
          </w:tcPr>
          <w:p w:rsidR="00571223" w:rsidRPr="00B91EF7" w:rsidRDefault="00716E99" w:rsidP="00F06F4D">
            <w:pPr>
              <w:spacing w:before="0" w:after="120"/>
              <w:ind w:left="567" w:hanging="567"/>
            </w:pPr>
            <w:r w:rsidRPr="00716E99">
              <w:t>•</w:t>
            </w:r>
            <w:r>
              <w:tab/>
            </w:r>
            <w:r w:rsidR="00571223" w:rsidRPr="00B91EF7">
              <w:t xml:space="preserve">Compétences en matière de communication acquises </w:t>
            </w:r>
            <w:r w:rsidR="0018563E" w:rsidRPr="00B91EF7">
              <w:t>dans le cadre de son travail et de sa participation</w:t>
            </w:r>
            <w:r w:rsidR="00571223" w:rsidRPr="00B91EF7">
              <w:t xml:space="preserve"> en tant que spécialiste à des projets, des négociations et des activités de coopération au niveau international</w:t>
            </w:r>
            <w:r w:rsidR="0018563E" w:rsidRPr="00B91EF7">
              <w:t>.</w:t>
            </w:r>
          </w:p>
        </w:tc>
      </w:tr>
      <w:tr w:rsidR="00571223" w:rsidRPr="00B91EF7" w:rsidTr="00072FF3">
        <w:tc>
          <w:tcPr>
            <w:tcW w:w="1985" w:type="dxa"/>
            <w:hideMark/>
          </w:tcPr>
          <w:p w:rsidR="00571223" w:rsidRPr="00B91EF7" w:rsidRDefault="00571223" w:rsidP="00F06F4D">
            <w:pPr>
              <w:spacing w:before="0"/>
              <w:rPr>
                <w:rFonts w:asciiTheme="minorHAnsi" w:hAnsiTheme="minorHAnsi" w:cs="Times New Roman"/>
                <w:szCs w:val="24"/>
              </w:rPr>
            </w:pPr>
            <w:r w:rsidRPr="00B91EF7">
              <w:rPr>
                <w:rFonts w:asciiTheme="minorHAnsi" w:hAnsiTheme="minorHAnsi" w:cs="Times New Roman"/>
                <w:color w:val="0070C0"/>
                <w:szCs w:val="24"/>
              </w:rPr>
              <w:t>Compétences en matière d'organisation</w:t>
            </w:r>
            <w:r w:rsidR="0018563E" w:rsidRPr="00B91EF7">
              <w:rPr>
                <w:rFonts w:asciiTheme="minorHAnsi" w:hAnsiTheme="minorHAnsi" w:cs="Times New Roman"/>
                <w:color w:val="0070C0"/>
                <w:szCs w:val="24"/>
              </w:rPr>
              <w:t>/de gestion</w:t>
            </w:r>
          </w:p>
        </w:tc>
        <w:tc>
          <w:tcPr>
            <w:tcW w:w="7643" w:type="dxa"/>
          </w:tcPr>
          <w:p w:rsidR="00571223" w:rsidRPr="00B91EF7" w:rsidRDefault="00716E99" w:rsidP="00F06F4D">
            <w:pPr>
              <w:spacing w:before="0"/>
              <w:ind w:left="567" w:hanging="567"/>
            </w:pPr>
            <w:r w:rsidRPr="00716E99">
              <w:t>•</w:t>
            </w:r>
            <w:r>
              <w:tab/>
            </w:r>
            <w:r w:rsidR="0018563E" w:rsidRPr="00B91EF7">
              <w:t>Dirige</w:t>
            </w:r>
            <w:r w:rsidR="00571223" w:rsidRPr="00B91EF7">
              <w:t xml:space="preserve"> des équipes de travail (plus de 70 personnes) de différents départements de l'Autorité</w:t>
            </w:r>
            <w:r w:rsidR="007A6E82" w:rsidRPr="00B91EF7">
              <w:t>.</w:t>
            </w:r>
          </w:p>
          <w:p w:rsidR="00571223" w:rsidRPr="00B91EF7" w:rsidRDefault="00716E99" w:rsidP="00F06F4D">
            <w:pPr>
              <w:spacing w:before="0" w:after="120"/>
              <w:ind w:left="567" w:hanging="567"/>
            </w:pPr>
            <w:r w:rsidRPr="00716E99">
              <w:t>•</w:t>
            </w:r>
            <w:r>
              <w:tab/>
            </w:r>
            <w:r w:rsidR="00571223" w:rsidRPr="00B91EF7">
              <w:t>Chef de la délégation de la Lituanie lors de réunions de coordination et de négociations sur les fréquences radioélectriques avec des pays voisins concernant les services de radiodiffusion fixe et mobile</w:t>
            </w:r>
            <w:r w:rsidR="0018563E" w:rsidRPr="00B91EF7">
              <w:t>.</w:t>
            </w:r>
          </w:p>
        </w:tc>
      </w:tr>
      <w:tr w:rsidR="00571223" w:rsidRPr="00B91EF7" w:rsidTr="00072FF3">
        <w:tc>
          <w:tcPr>
            <w:tcW w:w="1985" w:type="dxa"/>
            <w:hideMark/>
          </w:tcPr>
          <w:p w:rsidR="00571223" w:rsidRPr="00B91EF7" w:rsidRDefault="00571223" w:rsidP="00F06F4D">
            <w:pPr>
              <w:spacing w:before="0"/>
              <w:rPr>
                <w:rFonts w:asciiTheme="minorHAnsi" w:hAnsiTheme="minorHAnsi" w:cs="Times New Roman"/>
                <w:szCs w:val="24"/>
              </w:rPr>
            </w:pPr>
            <w:r w:rsidRPr="00B91EF7">
              <w:rPr>
                <w:rFonts w:asciiTheme="minorHAnsi" w:hAnsiTheme="minorHAnsi" w:cs="Times New Roman"/>
                <w:color w:val="0070C0"/>
                <w:szCs w:val="24"/>
              </w:rPr>
              <w:t>Compétences professionnelles</w:t>
            </w:r>
          </w:p>
        </w:tc>
        <w:tc>
          <w:tcPr>
            <w:tcW w:w="7643" w:type="dxa"/>
          </w:tcPr>
          <w:p w:rsidR="00571223" w:rsidRPr="00B91EF7" w:rsidRDefault="00716E99" w:rsidP="00F06F4D">
            <w:pPr>
              <w:spacing w:before="0"/>
              <w:ind w:left="567" w:hanging="567"/>
            </w:pPr>
            <w:r w:rsidRPr="00716E99">
              <w:t>•</w:t>
            </w:r>
            <w:r>
              <w:tab/>
            </w:r>
            <w:r w:rsidR="00571223" w:rsidRPr="00B91EF7">
              <w:t xml:space="preserve">Connaissance approfondie de la gestion du spectre acquise dans le cadre de </w:t>
            </w:r>
            <w:r w:rsidR="0018563E" w:rsidRPr="00B91EF7">
              <w:t>ses activités</w:t>
            </w:r>
            <w:r w:rsidR="00571223" w:rsidRPr="00B91EF7">
              <w:t xml:space="preserve"> universitaires</w:t>
            </w:r>
            <w:r w:rsidR="0018563E" w:rsidRPr="00B91EF7">
              <w:t>,</w:t>
            </w:r>
            <w:r w:rsidR="00571223" w:rsidRPr="00B91EF7">
              <w:t xml:space="preserve"> </w:t>
            </w:r>
            <w:r w:rsidR="0018563E" w:rsidRPr="00B91EF7">
              <w:t>longue expérience professionnelle acquise</w:t>
            </w:r>
            <w:r w:rsidR="00571223" w:rsidRPr="00B91EF7">
              <w:t xml:space="preserve"> au niveau international et national</w:t>
            </w:r>
            <w:r w:rsidR="009E3802" w:rsidRPr="00B91EF7">
              <w:t>.</w:t>
            </w:r>
          </w:p>
          <w:p w:rsidR="00571223" w:rsidRPr="00B91EF7" w:rsidRDefault="00716E99" w:rsidP="00F06F4D">
            <w:pPr>
              <w:spacing w:before="0"/>
              <w:ind w:left="567" w:hanging="567"/>
            </w:pPr>
            <w:r w:rsidRPr="00716E99">
              <w:t>•</w:t>
            </w:r>
            <w:r>
              <w:tab/>
            </w:r>
            <w:r w:rsidR="00571223" w:rsidRPr="00B91EF7">
              <w:t xml:space="preserve">Solide expérience de la gestion et de l'organisation de groupes de travail sur la mise aux enchères du spectre, les négociations, etc. </w:t>
            </w:r>
          </w:p>
          <w:p w:rsidR="00571223" w:rsidRPr="00716E99" w:rsidRDefault="00716E99" w:rsidP="00F06F4D">
            <w:pPr>
              <w:spacing w:before="0" w:after="120"/>
              <w:ind w:left="567" w:hanging="567"/>
            </w:pPr>
            <w:r w:rsidRPr="00716E99">
              <w:t>•</w:t>
            </w:r>
            <w:r>
              <w:tab/>
            </w:r>
            <w:r w:rsidR="00571223" w:rsidRPr="00B91EF7">
              <w:t xml:space="preserve">Participation à l'examen de questions réglementaires, y compris expérience de la transposition dans la législation nationale de textes juridiques adoptés par l'UE et la CEPT. </w:t>
            </w:r>
          </w:p>
        </w:tc>
      </w:tr>
      <w:tr w:rsidR="00571223" w:rsidRPr="00B91EF7" w:rsidTr="002F3CAF">
        <w:tc>
          <w:tcPr>
            <w:tcW w:w="9628" w:type="dxa"/>
            <w:gridSpan w:val="2"/>
          </w:tcPr>
          <w:p w:rsidR="00571223" w:rsidRPr="00B91EF7" w:rsidRDefault="00571223" w:rsidP="00F06F4D">
            <w:pPr>
              <w:spacing w:after="120"/>
              <w:rPr>
                <w:rFonts w:asciiTheme="minorHAnsi" w:hAnsiTheme="minorHAnsi" w:cs="Times New Roman"/>
                <w:b/>
                <w:szCs w:val="24"/>
              </w:rPr>
            </w:pPr>
            <w:r w:rsidRPr="00B91EF7">
              <w:rPr>
                <w:rFonts w:asciiTheme="minorHAnsi" w:hAnsiTheme="minorHAnsi" w:cs="Times New Roman"/>
                <w:b/>
                <w:szCs w:val="24"/>
              </w:rPr>
              <w:t xml:space="preserve">EXPÉRIENCE RÉGIONALE ET INTERNATIONALE </w:t>
            </w:r>
          </w:p>
        </w:tc>
      </w:tr>
      <w:tr w:rsidR="00571223" w:rsidRPr="00B91EF7" w:rsidTr="00072FF3">
        <w:tc>
          <w:tcPr>
            <w:tcW w:w="1985" w:type="dxa"/>
            <w:hideMark/>
          </w:tcPr>
          <w:p w:rsidR="00571223" w:rsidRPr="00B91EF7" w:rsidRDefault="00571223" w:rsidP="00F06F4D">
            <w:pPr>
              <w:spacing w:before="0"/>
              <w:rPr>
                <w:rFonts w:asciiTheme="minorHAnsi" w:hAnsiTheme="minorHAnsi" w:cs="Times New Roman"/>
                <w:szCs w:val="24"/>
              </w:rPr>
            </w:pPr>
            <w:r w:rsidRPr="00B91EF7">
              <w:rPr>
                <w:rFonts w:asciiTheme="minorHAnsi" w:hAnsiTheme="minorHAnsi" w:cs="Times New Roman"/>
                <w:color w:val="0070C0"/>
                <w:szCs w:val="24"/>
              </w:rPr>
              <w:t xml:space="preserve">Expérience régionale (européenne) </w:t>
            </w:r>
          </w:p>
        </w:tc>
        <w:tc>
          <w:tcPr>
            <w:tcW w:w="7643" w:type="dxa"/>
          </w:tcPr>
          <w:p w:rsidR="00571223" w:rsidRPr="00B91EF7" w:rsidRDefault="00716E99" w:rsidP="00F06F4D">
            <w:pPr>
              <w:spacing w:before="0"/>
            </w:pPr>
            <w:r w:rsidRPr="00716E99">
              <w:t>•</w:t>
            </w:r>
            <w:r>
              <w:tab/>
            </w:r>
            <w:r w:rsidR="00571223" w:rsidRPr="00B91EF7">
              <w:t xml:space="preserve">Coprésident du groupe du RSPG </w:t>
            </w:r>
            <w:r w:rsidR="009E3802" w:rsidRPr="00B91EF7">
              <w:t>offrant ses</w:t>
            </w:r>
            <w:r w:rsidR="00571223" w:rsidRPr="00B91EF7">
              <w:t xml:space="preserve"> bons offices, depuis </w:t>
            </w:r>
            <w:r w:rsidR="00571223" w:rsidRPr="00B91EF7">
              <w:rPr>
                <w:shd w:val="clear" w:color="auto" w:fill="FFFFFF"/>
              </w:rPr>
              <w:t>2015</w:t>
            </w:r>
            <w:r w:rsidR="00877BC4">
              <w:rPr>
                <w:shd w:val="clear" w:color="auto" w:fill="FFFFFF"/>
              </w:rPr>
              <w:t>.</w:t>
            </w:r>
          </w:p>
          <w:p w:rsidR="00571223" w:rsidRPr="00B91EF7" w:rsidRDefault="00716E99" w:rsidP="00F06F4D">
            <w:pPr>
              <w:spacing w:before="0"/>
              <w:ind w:left="567" w:hanging="567"/>
            </w:pPr>
            <w:r w:rsidRPr="00716E99">
              <w:t>•</w:t>
            </w:r>
            <w:r>
              <w:tab/>
            </w:r>
            <w:r w:rsidR="00571223" w:rsidRPr="00B91EF7">
              <w:t xml:space="preserve">Membre du Comité du spectre radioélectrique de la Commission </w:t>
            </w:r>
            <w:r w:rsidR="00877BC4">
              <w:br/>
            </w:r>
            <w:r w:rsidR="00571223" w:rsidRPr="00B91EF7">
              <w:t>européenne, 2005-2014</w:t>
            </w:r>
            <w:r w:rsidR="00877BC4">
              <w:t>.</w:t>
            </w:r>
          </w:p>
          <w:p w:rsidR="00571223" w:rsidRPr="00B91EF7" w:rsidRDefault="00716E99" w:rsidP="00F06F4D">
            <w:pPr>
              <w:spacing w:before="0"/>
              <w:ind w:left="567" w:hanging="567"/>
            </w:pPr>
            <w:r w:rsidRPr="00716E99">
              <w:t>•</w:t>
            </w:r>
            <w:r>
              <w:tab/>
            </w:r>
            <w:r w:rsidR="00571223" w:rsidRPr="00B91EF7">
              <w:t>Membre du Groupe pour la politique en matière de spectre radioélectrique (RSPG), depuis 2014</w:t>
            </w:r>
            <w:r w:rsidR="00877BC4">
              <w:t>.</w:t>
            </w:r>
          </w:p>
          <w:p w:rsidR="00571223" w:rsidRPr="00B91EF7" w:rsidRDefault="00716E99" w:rsidP="00F06F4D">
            <w:pPr>
              <w:spacing w:before="0" w:after="120"/>
              <w:ind w:left="567" w:hanging="567"/>
            </w:pPr>
            <w:r w:rsidRPr="00716E99">
              <w:t>•</w:t>
            </w:r>
            <w:r>
              <w:tab/>
            </w:r>
            <w:r w:rsidR="00571223" w:rsidRPr="00B91EF7">
              <w:t>Membre du Comité des communications électroniques (ECC) et du Groupe de préparation de la Conférence (CPG) de la CEPT, depuis</w:t>
            </w:r>
            <w:r>
              <w:t> </w:t>
            </w:r>
            <w:r w:rsidR="00571223" w:rsidRPr="00B91EF7">
              <w:t>2005</w:t>
            </w:r>
            <w:r w:rsidR="00877BC4">
              <w:t>.</w:t>
            </w:r>
          </w:p>
        </w:tc>
      </w:tr>
      <w:tr w:rsidR="00571223" w:rsidRPr="00B91EF7" w:rsidTr="00072FF3">
        <w:tc>
          <w:tcPr>
            <w:tcW w:w="1985" w:type="dxa"/>
          </w:tcPr>
          <w:p w:rsidR="00571223" w:rsidRPr="00B91EF7" w:rsidRDefault="00571223" w:rsidP="00F06F4D">
            <w:pPr>
              <w:keepNext/>
              <w:keepLines/>
              <w:spacing w:before="0"/>
              <w:rPr>
                <w:rFonts w:asciiTheme="minorHAnsi" w:hAnsiTheme="minorHAnsi" w:cs="Times New Roman"/>
                <w:szCs w:val="24"/>
              </w:rPr>
            </w:pPr>
            <w:r w:rsidRPr="00B91EF7">
              <w:rPr>
                <w:rFonts w:asciiTheme="minorHAnsi" w:hAnsiTheme="minorHAnsi" w:cs="Times New Roman"/>
                <w:color w:val="0070C0"/>
                <w:szCs w:val="24"/>
              </w:rPr>
              <w:t>Expérience internationale (UIT)</w:t>
            </w:r>
            <w:r w:rsidRPr="00B91EF7">
              <w:rPr>
                <w:rFonts w:asciiTheme="minorHAnsi" w:hAnsiTheme="minorHAnsi" w:cs="Times New Roman"/>
                <w:szCs w:val="24"/>
              </w:rPr>
              <w:t xml:space="preserve"> </w:t>
            </w:r>
          </w:p>
        </w:tc>
        <w:tc>
          <w:tcPr>
            <w:tcW w:w="7643" w:type="dxa"/>
          </w:tcPr>
          <w:p w:rsidR="00571223" w:rsidRPr="00B91EF7" w:rsidRDefault="00716E99" w:rsidP="00F06F4D">
            <w:pPr>
              <w:spacing w:before="0"/>
              <w:ind w:left="567" w:hanging="567"/>
            </w:pPr>
            <w:r w:rsidRPr="00716E99">
              <w:t>•</w:t>
            </w:r>
            <w:r>
              <w:tab/>
            </w:r>
            <w:r w:rsidR="00571223" w:rsidRPr="00B91EF7">
              <w:t>Membre du Comité du Règlement des radiocommunications (RRB)</w:t>
            </w:r>
            <w:r w:rsidR="009E3802" w:rsidRPr="00B91EF7">
              <w:t xml:space="preserve"> de </w:t>
            </w:r>
            <w:r w:rsidR="00877BC4">
              <w:br/>
            </w:r>
            <w:r w:rsidR="009E3802" w:rsidRPr="00B91EF7">
              <w:t>l'UIT</w:t>
            </w:r>
            <w:r w:rsidR="00571223" w:rsidRPr="00B91EF7">
              <w:t>, 2007-2014</w:t>
            </w:r>
            <w:r w:rsidR="00877BC4">
              <w:t>.</w:t>
            </w:r>
          </w:p>
          <w:p w:rsidR="00571223" w:rsidRPr="00B91EF7" w:rsidRDefault="00716E99" w:rsidP="00F06F4D">
            <w:pPr>
              <w:spacing w:before="0"/>
            </w:pPr>
            <w:r w:rsidRPr="00716E99">
              <w:t>•</w:t>
            </w:r>
            <w:r>
              <w:tab/>
            </w:r>
            <w:r w:rsidR="00571223" w:rsidRPr="00B91EF7">
              <w:t>Président du RRB de l'UIT, 2010</w:t>
            </w:r>
            <w:r w:rsidR="00877BC4">
              <w:t>.</w:t>
            </w:r>
          </w:p>
          <w:p w:rsidR="00571223" w:rsidRPr="00B91EF7" w:rsidRDefault="00716E99" w:rsidP="00F06F4D">
            <w:pPr>
              <w:spacing w:before="0"/>
            </w:pPr>
            <w:r w:rsidRPr="00716E99">
              <w:t>•</w:t>
            </w:r>
            <w:r>
              <w:tab/>
            </w:r>
            <w:r w:rsidR="00571223" w:rsidRPr="00B91EF7">
              <w:t>Vice-Président du RRB de l'UIT, 2009 et 2014</w:t>
            </w:r>
            <w:r w:rsidR="00877BC4">
              <w:t>.</w:t>
            </w:r>
          </w:p>
          <w:p w:rsidR="00571223" w:rsidRPr="00B91EF7" w:rsidRDefault="00716E99" w:rsidP="00F06F4D">
            <w:pPr>
              <w:spacing w:before="0"/>
            </w:pPr>
            <w:r w:rsidRPr="00716E99">
              <w:t>•</w:t>
            </w:r>
            <w:r>
              <w:tab/>
            </w:r>
            <w:r w:rsidR="00571223" w:rsidRPr="00B91EF7">
              <w:t>Chef adjoint de la délégation lituanienne à la CMR-15</w:t>
            </w:r>
            <w:r w:rsidR="00877BC4">
              <w:t>.</w:t>
            </w:r>
          </w:p>
          <w:p w:rsidR="00571223" w:rsidRPr="00B91EF7" w:rsidRDefault="00716E99" w:rsidP="00F06F4D">
            <w:pPr>
              <w:spacing w:before="0" w:after="120"/>
              <w:ind w:left="567" w:hanging="567"/>
            </w:pPr>
            <w:r w:rsidRPr="00716E99">
              <w:t>•</w:t>
            </w:r>
            <w:r>
              <w:tab/>
            </w:r>
            <w:r w:rsidR="00571223" w:rsidRPr="00B91EF7">
              <w:t>Membre de la délégation lituanienne aux Conférences régionales de 2004 et</w:t>
            </w:r>
            <w:r w:rsidR="00877BC4">
              <w:t> </w:t>
            </w:r>
            <w:r w:rsidR="00571223" w:rsidRPr="00B91EF7">
              <w:t>2</w:t>
            </w:r>
            <w:r w:rsidR="00877BC4">
              <w:t>006 sur la télévision numérique.</w:t>
            </w:r>
          </w:p>
        </w:tc>
      </w:tr>
      <w:tr w:rsidR="00571223" w:rsidRPr="00B91EF7" w:rsidTr="00072FF3">
        <w:tc>
          <w:tcPr>
            <w:tcW w:w="1985" w:type="dxa"/>
            <w:hideMark/>
          </w:tcPr>
          <w:p w:rsidR="00571223" w:rsidRPr="00B91EF7" w:rsidRDefault="00571223" w:rsidP="00F06F4D">
            <w:pPr>
              <w:spacing w:before="0"/>
              <w:rPr>
                <w:rFonts w:asciiTheme="minorHAnsi" w:hAnsiTheme="minorHAnsi" w:cs="Times New Roman"/>
                <w:szCs w:val="24"/>
              </w:rPr>
            </w:pPr>
            <w:r w:rsidRPr="00B91EF7">
              <w:rPr>
                <w:rFonts w:asciiTheme="minorHAnsi" w:hAnsiTheme="minorHAnsi" w:cs="Times New Roman"/>
                <w:color w:val="0070C0"/>
                <w:szCs w:val="24"/>
              </w:rPr>
              <w:t>Projets</w:t>
            </w:r>
          </w:p>
        </w:tc>
        <w:tc>
          <w:tcPr>
            <w:tcW w:w="7643" w:type="dxa"/>
          </w:tcPr>
          <w:p w:rsidR="00571223" w:rsidRPr="00716E99" w:rsidRDefault="00716E99" w:rsidP="00F06F4D">
            <w:pPr>
              <w:spacing w:before="0" w:after="240"/>
              <w:ind w:left="567" w:hanging="567"/>
            </w:pPr>
            <w:r w:rsidRPr="00716E99">
              <w:t>•</w:t>
            </w:r>
            <w:r>
              <w:tab/>
            </w:r>
            <w:r w:rsidR="00571223" w:rsidRPr="00B91EF7">
              <w:t>Mise en oeuvre du premier dividende numérique (en tant que spécialiste UIT),</w:t>
            </w:r>
            <w:r w:rsidR="00571223" w:rsidRPr="00B91EF7">
              <w:rPr>
                <w:rStyle w:val="Strong"/>
                <w:rFonts w:asciiTheme="minorHAnsi" w:hAnsiTheme="minorHAnsi" w:cs="Times New Roman"/>
              </w:rPr>
              <w:t xml:space="preserve"> </w:t>
            </w:r>
            <w:r w:rsidR="00571223" w:rsidRPr="00B91EF7">
              <w:t>Kirghiz</w:t>
            </w:r>
            <w:r w:rsidR="00877BC4">
              <w:t>i</w:t>
            </w:r>
            <w:r w:rsidR="00571223" w:rsidRPr="00B91EF7">
              <w:t>stan, Bichkek, 2010</w:t>
            </w:r>
            <w:r w:rsidR="00877BC4">
              <w:t>.</w:t>
            </w:r>
          </w:p>
        </w:tc>
      </w:tr>
      <w:tr w:rsidR="00571223" w:rsidRPr="00B91EF7" w:rsidTr="002F3CAF">
        <w:tc>
          <w:tcPr>
            <w:tcW w:w="9628" w:type="dxa"/>
            <w:gridSpan w:val="2"/>
          </w:tcPr>
          <w:p w:rsidR="00571223" w:rsidRPr="00A12B53" w:rsidRDefault="00571223" w:rsidP="00F06F4D">
            <w:pPr>
              <w:rPr>
                <w:rStyle w:val="Strong"/>
                <w:rFonts w:asciiTheme="minorHAnsi" w:hAnsiTheme="minorHAnsi" w:cs="Times New Roman"/>
                <w:b w:val="0"/>
                <w:bCs w:val="0"/>
              </w:rPr>
            </w:pPr>
            <w:r w:rsidRPr="00A12B53">
              <w:rPr>
                <w:b/>
                <w:bCs/>
              </w:rPr>
              <w:t xml:space="preserve">MOTIVATION </w:t>
            </w:r>
          </w:p>
        </w:tc>
      </w:tr>
      <w:tr w:rsidR="00571223" w:rsidRPr="00B91EF7" w:rsidTr="002F3CAF">
        <w:tc>
          <w:tcPr>
            <w:tcW w:w="9628" w:type="dxa"/>
            <w:gridSpan w:val="2"/>
            <w:hideMark/>
          </w:tcPr>
          <w:p w:rsidR="00571223" w:rsidRPr="00B91EF7" w:rsidRDefault="00571223" w:rsidP="00F06F4D">
            <w:pPr>
              <w:spacing w:after="120"/>
            </w:pPr>
            <w:r w:rsidRPr="00B91EF7">
              <w:t xml:space="preserve">La Lituanie est un membre actif de plusieurs organisations régionales et internationales, dont l'UIT. Nous saluons </w:t>
            </w:r>
            <w:r w:rsidR="009E3802" w:rsidRPr="00B91EF7">
              <w:t>la détermination sans faille</w:t>
            </w:r>
            <w:r w:rsidRPr="00B91EF7">
              <w:t xml:space="preserve"> et les </w:t>
            </w:r>
            <w:r w:rsidR="009E3802" w:rsidRPr="00B91EF7">
              <w:t xml:space="preserve">grandes </w:t>
            </w:r>
            <w:r w:rsidRPr="00B91EF7">
              <w:t xml:space="preserve">compétences des fonctionnaires de l'UIT. </w:t>
            </w:r>
            <w:r w:rsidR="009E3802" w:rsidRPr="00B91EF7">
              <w:t>En soutenant</w:t>
            </w:r>
            <w:r w:rsidRPr="00B91EF7">
              <w:t xml:space="preserve"> la candidature de M. Mindaugas Žilinskas, le Gouvernement de la Lituanie propose un candidat </w:t>
            </w:r>
            <w:r w:rsidR="009E3802" w:rsidRPr="00B91EF7">
              <w:t xml:space="preserve">désireux </w:t>
            </w:r>
            <w:r w:rsidRPr="00B91EF7">
              <w:t xml:space="preserve">de mettre ses </w:t>
            </w:r>
            <w:r w:rsidR="009E3802" w:rsidRPr="00B91EF7">
              <w:t xml:space="preserve">grandes </w:t>
            </w:r>
            <w:r w:rsidRPr="00B91EF7">
              <w:t xml:space="preserve">qualités de dirigeant et ses </w:t>
            </w:r>
            <w:r w:rsidR="009E3802" w:rsidRPr="00B91EF7">
              <w:t xml:space="preserve">nombreuses </w:t>
            </w:r>
            <w:r w:rsidRPr="00B91EF7">
              <w:t>compétences au servi</w:t>
            </w:r>
            <w:r w:rsidR="009E3802" w:rsidRPr="00B91EF7">
              <w:t>ce de l'UIT et de ses membres. Grâce à l</w:t>
            </w:r>
            <w:r w:rsidRPr="00B91EF7">
              <w:t xml:space="preserve">'expérience scientifique et </w:t>
            </w:r>
            <w:r w:rsidR="009E3802" w:rsidRPr="00B91EF7">
              <w:t>aux</w:t>
            </w:r>
            <w:r w:rsidRPr="00B91EF7">
              <w:t xml:space="preserve"> connaissances pratiques </w:t>
            </w:r>
            <w:r w:rsidR="009E3802" w:rsidRPr="00B91EF7">
              <w:t>qu'il</w:t>
            </w:r>
            <w:r w:rsidRPr="00B91EF7">
              <w:t xml:space="preserve"> a acquises depuis plus de 30 ans dans le domaine des radiocommunications</w:t>
            </w:r>
            <w:r w:rsidR="009E3802" w:rsidRPr="00B91EF7">
              <w:t>, M. Žilinskas</w:t>
            </w:r>
            <w:r w:rsidRPr="00B91EF7">
              <w:t xml:space="preserve"> </w:t>
            </w:r>
            <w:r w:rsidR="009E3802" w:rsidRPr="00B91EF7">
              <w:t xml:space="preserve">a </w:t>
            </w:r>
            <w:r w:rsidRPr="00B91EF7">
              <w:t xml:space="preserve">toutes les </w:t>
            </w:r>
            <w:r w:rsidR="009E3802" w:rsidRPr="00B91EF7">
              <w:t>compétences</w:t>
            </w:r>
            <w:r w:rsidRPr="00B91EF7">
              <w:t xml:space="preserve"> pour encourager:</w:t>
            </w:r>
          </w:p>
          <w:p w:rsidR="00571223" w:rsidRPr="00B91EF7" w:rsidRDefault="00716E99" w:rsidP="00F06F4D">
            <w:pPr>
              <w:pStyle w:val="enumlev1"/>
            </w:pPr>
            <w:r w:rsidRPr="00716E99">
              <w:t>•</w:t>
            </w:r>
            <w:r>
              <w:tab/>
            </w:r>
            <w:r w:rsidR="009E3802" w:rsidRPr="00B91EF7">
              <w:t>la détermination</w:t>
            </w:r>
            <w:r w:rsidR="00571223" w:rsidRPr="00B91EF7">
              <w:t xml:space="preserve"> et l'utilisation des compétences pour répondre aux besoins de l'UIT et de ses membres;</w:t>
            </w:r>
          </w:p>
          <w:p w:rsidR="00571223" w:rsidRPr="00B91EF7" w:rsidRDefault="00716E99" w:rsidP="00F06F4D">
            <w:pPr>
              <w:pStyle w:val="enumlev1"/>
            </w:pPr>
            <w:r w:rsidRPr="00716E99">
              <w:t>•</w:t>
            </w:r>
            <w:r>
              <w:tab/>
            </w:r>
            <w:r w:rsidR="00571223" w:rsidRPr="00B91EF7">
              <w:t>la culture de la collaboration et de la coopération, l'échange de connaissance</w:t>
            </w:r>
            <w:r w:rsidR="009E3802" w:rsidRPr="00B91EF7">
              <w:t>s</w:t>
            </w:r>
            <w:r w:rsidR="00571223" w:rsidRPr="00B91EF7">
              <w:t xml:space="preserve"> et l'esprit d'initiative;</w:t>
            </w:r>
          </w:p>
          <w:p w:rsidR="00571223" w:rsidRPr="00B91EF7" w:rsidRDefault="00716E99" w:rsidP="00F06F4D">
            <w:pPr>
              <w:pStyle w:val="enumlev1"/>
              <w:rPr>
                <w:rStyle w:val="Strong"/>
                <w:rFonts w:asciiTheme="minorHAnsi" w:hAnsiTheme="minorHAnsi" w:cs="Times New Roman"/>
                <w:b w:val="0"/>
                <w:bCs w:val="0"/>
              </w:rPr>
            </w:pPr>
            <w:r w:rsidRPr="00716E99">
              <w:t>•</w:t>
            </w:r>
            <w:r>
              <w:tab/>
            </w:r>
            <w:r w:rsidR="00571223" w:rsidRPr="00B91EF7">
              <w:t>la gestion impartiale et transparente du Secteur de l'UIT-R.</w:t>
            </w:r>
          </w:p>
        </w:tc>
      </w:tr>
    </w:tbl>
    <w:p w:rsidR="00A9469C" w:rsidRPr="00A12B53" w:rsidRDefault="00A9469C" w:rsidP="00A9469C">
      <w:pPr>
        <w:spacing w:before="480"/>
        <w:jc w:val="center"/>
        <w:rPr>
          <w:b/>
          <w:bCs/>
        </w:rPr>
      </w:pPr>
      <w:r w:rsidRPr="00A12B53">
        <w:rPr>
          <w:b/>
          <w:bCs/>
        </w:rPr>
        <w:t>DÉCLARATION D'INTENTION</w:t>
      </w:r>
    </w:p>
    <w:p w:rsidR="00A9469C" w:rsidRPr="00A12B53" w:rsidRDefault="00A9469C" w:rsidP="00A9469C">
      <w:pPr>
        <w:jc w:val="center"/>
        <w:rPr>
          <w:b/>
          <w:bCs/>
        </w:rPr>
      </w:pPr>
      <w:r w:rsidRPr="00A12B53">
        <w:rPr>
          <w:b/>
          <w:bCs/>
        </w:rPr>
        <w:t>"L'accès au large bande hertzien pour tous"</w:t>
      </w:r>
    </w:p>
    <w:p w:rsidR="00A9469C" w:rsidRDefault="00A9469C" w:rsidP="00A9469C">
      <w:r>
        <w:t>Consciente du rôle important que jouent les TIC dans l'économie de tous les pays, l'UIT est le principal organe chargé d'utiliser ses instruments pour garantir à tous les pays, quelle que soit leur taille, le même droit d'accéder équitablement aux ressources naturelles limitées que sont les fréquences radioélectriques et les orbites de satellite. Pour mener à bien cette mission et garantir l'utilisation efficace et rationnelle du spectre, le Bureau des radiocommunications doit:</w:t>
      </w:r>
    </w:p>
    <w:p w:rsidR="00A9469C" w:rsidRDefault="00A9469C" w:rsidP="00A9469C">
      <w:pPr>
        <w:pStyle w:val="enumlev1"/>
      </w:pPr>
      <w:r>
        <w:t>–</w:t>
      </w:r>
      <w:r>
        <w:tab/>
        <w:t>maintenir le niveau élevé de professionnalisme et d'efficacité dans le cadre de ses travaux en veillant à la transparence de toutes ses décisions;</w:t>
      </w:r>
    </w:p>
    <w:p w:rsidR="00A9469C" w:rsidRDefault="00A9469C" w:rsidP="00A9469C">
      <w:pPr>
        <w:pStyle w:val="enumlev1"/>
      </w:pPr>
      <w:r>
        <w:t>–</w:t>
      </w:r>
      <w:r>
        <w:tab/>
        <w:t>renforcer son rôle dans la structure de l'UIT, en s'efforçant d'élaborer, dans le cadre des Commissions d'études ou des Comités de l'UIT-R, des solutions et des propositions qui seront soumises à la CMR concernant toutes les questions relatives à l'attribution et à l'utilisation des ressources que sont le spectre des fréquences radioélectriques et les orbites;</w:t>
      </w:r>
    </w:p>
    <w:p w:rsidR="00A9469C" w:rsidRDefault="00A9469C" w:rsidP="00A9469C">
      <w:pPr>
        <w:pStyle w:val="enumlev1"/>
      </w:pPr>
      <w:r>
        <w:t>–</w:t>
      </w:r>
      <w:r>
        <w:tab/>
        <w:t>en coopération avec le Comité du Règlement des radiocommunications, renforcer son rôle dans le règlement des différends relatifs aux brouillages préjudiciables entre pays;</w:t>
      </w:r>
    </w:p>
    <w:p w:rsidR="00A9469C" w:rsidRDefault="00A9469C" w:rsidP="00A9469C">
      <w:pPr>
        <w:pStyle w:val="enumlev1"/>
      </w:pPr>
      <w:r>
        <w:t>–</w:t>
      </w:r>
      <w:r>
        <w:tab/>
        <w:t>en s'efforçant de réduire le nombre de cas de brouillages préjudiciables, renforcer ses activités de consultation sur la gestion des fréquences grâce à des séminaires, des ateliers, à une coopération accrue avec les bureaux régionaux de l'UIT et à la mise au point de logiciels correspondants;</w:t>
      </w:r>
    </w:p>
    <w:p w:rsidR="00A9469C" w:rsidRDefault="00A9469C" w:rsidP="00A9469C">
      <w:pPr>
        <w:pStyle w:val="enumlev1"/>
      </w:pPr>
      <w:r>
        <w:t>–</w:t>
      </w:r>
      <w:r>
        <w:tab/>
        <w:t>fournir une assistance aux différents pays si nécessaire;</w:t>
      </w:r>
    </w:p>
    <w:p w:rsidR="00162132" w:rsidRPr="00162132" w:rsidRDefault="00A9469C" w:rsidP="00A9469C">
      <w:pPr>
        <w:pStyle w:val="enumlev1"/>
      </w:pPr>
      <w:r>
        <w:t>–</w:t>
      </w:r>
      <w:r>
        <w:tab/>
        <w:t>renforcer les relations avec les établissements universitaires dans le cadre des travaux des Commissions d'études de l'UIT-R.</w:t>
      </w:r>
    </w:p>
    <w:p w:rsidR="00C62B43" w:rsidRPr="00B91EF7" w:rsidRDefault="00C62B43" w:rsidP="00F06F4D">
      <w:pPr>
        <w:jc w:val="center"/>
      </w:pPr>
      <w:r w:rsidRPr="00B91EF7">
        <w:t>______________</w:t>
      </w:r>
    </w:p>
    <w:p w:rsidR="00BD1614" w:rsidRPr="00B91EF7" w:rsidRDefault="00BD1614" w:rsidP="00F06F4D"/>
    <w:sectPr w:rsidR="00BD1614" w:rsidRPr="00B91EF7" w:rsidSect="003A0B7D">
      <w:headerReference w:type="default" r:id="rId13"/>
      <w:footerReference w:type="first" r:id="rId14"/>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D0E" w:rsidRDefault="00A60D0E">
      <w:r>
        <w:separator/>
      </w:r>
    </w:p>
  </w:endnote>
  <w:endnote w:type="continuationSeparator" w:id="0">
    <w:p w:rsidR="00A60D0E" w:rsidRDefault="00A60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OpenSymbol">
    <w:charset w:val="00"/>
    <w:family w:val="auto"/>
    <w:pitch w:val="variable"/>
    <w:sig w:usb0="800000AF" w:usb1="1001ECEA"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FB" w:rsidRDefault="000D15F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C467B" w:rsidRDefault="000C467B">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D0E" w:rsidRDefault="00A60D0E">
      <w:r>
        <w:t>____________________</w:t>
      </w:r>
    </w:p>
  </w:footnote>
  <w:footnote w:type="continuationSeparator" w:id="0">
    <w:p w:rsidR="00A60D0E" w:rsidRDefault="00A60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614" w:rsidRDefault="00BD1614" w:rsidP="00BD1614">
    <w:pPr>
      <w:pStyle w:val="Header"/>
    </w:pPr>
    <w:r>
      <w:fldChar w:fldCharType="begin"/>
    </w:r>
    <w:r>
      <w:instrText xml:space="preserve"> PAGE </w:instrText>
    </w:r>
    <w:r>
      <w:fldChar w:fldCharType="separate"/>
    </w:r>
    <w:r w:rsidR="00C22051">
      <w:rPr>
        <w:noProof/>
      </w:rPr>
      <w:t>8</w:t>
    </w:r>
    <w:r>
      <w:fldChar w:fldCharType="end"/>
    </w:r>
  </w:p>
  <w:p w:rsidR="00BD1614" w:rsidRDefault="00BD1614" w:rsidP="001E2226">
    <w:pPr>
      <w:pStyle w:val="Header"/>
    </w:pPr>
    <w:r>
      <w:t>PP1</w:t>
    </w:r>
    <w:r w:rsidR="001E2226">
      <w:t>8</w:t>
    </w:r>
    <w:r w:rsidR="00D17508">
      <w:t>/4</w:t>
    </w:r>
    <w:r w:rsidR="00794D59">
      <w:t>(Rév.1)</w:t>
    </w:r>
    <w:r w:rsidR="00417658">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53859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4030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B2A4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9C14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91A66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2AAC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0A63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4A91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BC24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51C42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5E"/>
    <w:rsid w:val="000054D8"/>
    <w:rsid w:val="000230C0"/>
    <w:rsid w:val="00060D74"/>
    <w:rsid w:val="00072D5C"/>
    <w:rsid w:val="00072FF3"/>
    <w:rsid w:val="0008398C"/>
    <w:rsid w:val="00084308"/>
    <w:rsid w:val="000B14B6"/>
    <w:rsid w:val="000C467B"/>
    <w:rsid w:val="000D15FB"/>
    <w:rsid w:val="000F58F7"/>
    <w:rsid w:val="00101AE2"/>
    <w:rsid w:val="001026A5"/>
    <w:rsid w:val="001051E4"/>
    <w:rsid w:val="00132720"/>
    <w:rsid w:val="001354EA"/>
    <w:rsid w:val="00136FCE"/>
    <w:rsid w:val="00153BA4"/>
    <w:rsid w:val="00162132"/>
    <w:rsid w:val="001820E7"/>
    <w:rsid w:val="0018563E"/>
    <w:rsid w:val="001941AD"/>
    <w:rsid w:val="001A0682"/>
    <w:rsid w:val="001B4D8D"/>
    <w:rsid w:val="001D31B2"/>
    <w:rsid w:val="001D6AA5"/>
    <w:rsid w:val="001E1B9B"/>
    <w:rsid w:val="001E21BF"/>
    <w:rsid w:val="001E2226"/>
    <w:rsid w:val="001F6233"/>
    <w:rsid w:val="002355CD"/>
    <w:rsid w:val="00270B2F"/>
    <w:rsid w:val="00277F46"/>
    <w:rsid w:val="002A0E1B"/>
    <w:rsid w:val="002C1059"/>
    <w:rsid w:val="002C2F9C"/>
    <w:rsid w:val="003037F1"/>
    <w:rsid w:val="00322DEA"/>
    <w:rsid w:val="003309C8"/>
    <w:rsid w:val="00355FBD"/>
    <w:rsid w:val="00381461"/>
    <w:rsid w:val="003A0B7D"/>
    <w:rsid w:val="003A2B8C"/>
    <w:rsid w:val="003A45C2"/>
    <w:rsid w:val="003C4BE2"/>
    <w:rsid w:val="003D147D"/>
    <w:rsid w:val="003D637A"/>
    <w:rsid w:val="003F406A"/>
    <w:rsid w:val="00417658"/>
    <w:rsid w:val="00430015"/>
    <w:rsid w:val="00437D1A"/>
    <w:rsid w:val="004425D8"/>
    <w:rsid w:val="004678D0"/>
    <w:rsid w:val="00482954"/>
    <w:rsid w:val="0049058C"/>
    <w:rsid w:val="004951C0"/>
    <w:rsid w:val="004B345F"/>
    <w:rsid w:val="004B6BAD"/>
    <w:rsid w:val="00513DB0"/>
    <w:rsid w:val="00524001"/>
    <w:rsid w:val="00564B63"/>
    <w:rsid w:val="00571223"/>
    <w:rsid w:val="00575DC7"/>
    <w:rsid w:val="005836C2"/>
    <w:rsid w:val="00591A9E"/>
    <w:rsid w:val="005A4EFD"/>
    <w:rsid w:val="005A5ABE"/>
    <w:rsid w:val="005B31DD"/>
    <w:rsid w:val="005C2ECC"/>
    <w:rsid w:val="005C6744"/>
    <w:rsid w:val="005E419E"/>
    <w:rsid w:val="005F63BD"/>
    <w:rsid w:val="00611CF1"/>
    <w:rsid w:val="006201D9"/>
    <w:rsid w:val="006277DB"/>
    <w:rsid w:val="00635B7B"/>
    <w:rsid w:val="00655B98"/>
    <w:rsid w:val="006710E6"/>
    <w:rsid w:val="00686973"/>
    <w:rsid w:val="006A2656"/>
    <w:rsid w:val="006A6342"/>
    <w:rsid w:val="006B6C9C"/>
    <w:rsid w:val="006C7AE3"/>
    <w:rsid w:val="006D55E8"/>
    <w:rsid w:val="006E1921"/>
    <w:rsid w:val="006F36F9"/>
    <w:rsid w:val="0070576B"/>
    <w:rsid w:val="00713335"/>
    <w:rsid w:val="00716E99"/>
    <w:rsid w:val="00727C2F"/>
    <w:rsid w:val="00735F13"/>
    <w:rsid w:val="007717F2"/>
    <w:rsid w:val="00772E3B"/>
    <w:rsid w:val="0078134C"/>
    <w:rsid w:val="007841C4"/>
    <w:rsid w:val="0078716D"/>
    <w:rsid w:val="00794D59"/>
    <w:rsid w:val="007A5830"/>
    <w:rsid w:val="007A6E82"/>
    <w:rsid w:val="00801256"/>
    <w:rsid w:val="008703CB"/>
    <w:rsid w:val="00877BC4"/>
    <w:rsid w:val="008B61AF"/>
    <w:rsid w:val="008C33C2"/>
    <w:rsid w:val="008C6137"/>
    <w:rsid w:val="008E2DB4"/>
    <w:rsid w:val="00901DD5"/>
    <w:rsid w:val="00905FCB"/>
    <w:rsid w:val="0090735B"/>
    <w:rsid w:val="009109A5"/>
    <w:rsid w:val="00912D5E"/>
    <w:rsid w:val="00934340"/>
    <w:rsid w:val="00952D93"/>
    <w:rsid w:val="00956DC7"/>
    <w:rsid w:val="00966CD3"/>
    <w:rsid w:val="00987A20"/>
    <w:rsid w:val="009A0E15"/>
    <w:rsid w:val="009D4037"/>
    <w:rsid w:val="009E3802"/>
    <w:rsid w:val="009F0592"/>
    <w:rsid w:val="00A12B53"/>
    <w:rsid w:val="00A20E72"/>
    <w:rsid w:val="00A246DC"/>
    <w:rsid w:val="00A47BAF"/>
    <w:rsid w:val="00A542D3"/>
    <w:rsid w:val="00A5784F"/>
    <w:rsid w:val="00A60D0E"/>
    <w:rsid w:val="00A8436E"/>
    <w:rsid w:val="00A9469C"/>
    <w:rsid w:val="00A95B66"/>
    <w:rsid w:val="00AC7AAB"/>
    <w:rsid w:val="00AE0667"/>
    <w:rsid w:val="00AF4566"/>
    <w:rsid w:val="00B21941"/>
    <w:rsid w:val="00B2327B"/>
    <w:rsid w:val="00B41E0A"/>
    <w:rsid w:val="00B56DE0"/>
    <w:rsid w:val="00B71F12"/>
    <w:rsid w:val="00B91EF7"/>
    <w:rsid w:val="00B96B1E"/>
    <w:rsid w:val="00BB2A6F"/>
    <w:rsid w:val="00BD1614"/>
    <w:rsid w:val="00BD5DA6"/>
    <w:rsid w:val="00BF7D25"/>
    <w:rsid w:val="00C010C0"/>
    <w:rsid w:val="00C22051"/>
    <w:rsid w:val="00C40CB5"/>
    <w:rsid w:val="00C54CE6"/>
    <w:rsid w:val="00C575E2"/>
    <w:rsid w:val="00C62B43"/>
    <w:rsid w:val="00C7368B"/>
    <w:rsid w:val="00C92746"/>
    <w:rsid w:val="00CC4DC5"/>
    <w:rsid w:val="00CD7099"/>
    <w:rsid w:val="00CE1A7C"/>
    <w:rsid w:val="00D0464B"/>
    <w:rsid w:val="00D0650C"/>
    <w:rsid w:val="00D12C74"/>
    <w:rsid w:val="00D17508"/>
    <w:rsid w:val="00D2263F"/>
    <w:rsid w:val="00D37BE9"/>
    <w:rsid w:val="00D56483"/>
    <w:rsid w:val="00D5658F"/>
    <w:rsid w:val="00D56AD6"/>
    <w:rsid w:val="00D70019"/>
    <w:rsid w:val="00D74B58"/>
    <w:rsid w:val="00D763ED"/>
    <w:rsid w:val="00D82ABE"/>
    <w:rsid w:val="00DA4ABA"/>
    <w:rsid w:val="00DA685B"/>
    <w:rsid w:val="00DA742B"/>
    <w:rsid w:val="00DF25C1"/>
    <w:rsid w:val="00DF48F7"/>
    <w:rsid w:val="00DF4964"/>
    <w:rsid w:val="00DF4D73"/>
    <w:rsid w:val="00DF79B0"/>
    <w:rsid w:val="00E1047D"/>
    <w:rsid w:val="00E443FA"/>
    <w:rsid w:val="00E54FCE"/>
    <w:rsid w:val="00E60DA1"/>
    <w:rsid w:val="00E93D35"/>
    <w:rsid w:val="00EA45DB"/>
    <w:rsid w:val="00EB675A"/>
    <w:rsid w:val="00ED2CD9"/>
    <w:rsid w:val="00F06F4D"/>
    <w:rsid w:val="00F07302"/>
    <w:rsid w:val="00F07DA7"/>
    <w:rsid w:val="00F15E0A"/>
    <w:rsid w:val="00F334DB"/>
    <w:rsid w:val="00F564C1"/>
    <w:rsid w:val="00F77FA2"/>
    <w:rsid w:val="00F8357A"/>
    <w:rsid w:val="00F86A0A"/>
    <w:rsid w:val="00FA1B77"/>
    <w:rsid w:val="00FB4B65"/>
    <w:rsid w:val="00FB74B8"/>
    <w:rsid w:val="00FC0CD3"/>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paragraph" w:customStyle="1" w:styleId="ECVNameField">
    <w:name w:val="_ECV_NameField"/>
    <w:basedOn w:val="Normal"/>
    <w:rsid w:val="00571223"/>
    <w:pPr>
      <w:widowControl w:val="0"/>
      <w:suppressLineNumbers/>
      <w:tabs>
        <w:tab w:val="clear" w:pos="567"/>
        <w:tab w:val="clear" w:pos="1134"/>
        <w:tab w:val="clear" w:pos="1701"/>
        <w:tab w:val="clear" w:pos="2268"/>
        <w:tab w:val="clear" w:pos="2835"/>
      </w:tabs>
      <w:suppressAutoHyphens/>
      <w:overflowPunct/>
      <w:autoSpaceDE/>
      <w:autoSpaceDN/>
      <w:adjustRightInd/>
      <w:spacing w:before="0" w:line="100" w:lineRule="atLeast"/>
      <w:textAlignment w:val="auto"/>
    </w:pPr>
    <w:rPr>
      <w:rFonts w:ascii="Arial" w:eastAsia="SimSun" w:hAnsi="Arial" w:cs="Mangal"/>
      <w:color w:val="3F3A38"/>
      <w:spacing w:val="-6"/>
      <w:kern w:val="2"/>
      <w:sz w:val="26"/>
      <w:szCs w:val="18"/>
      <w:lang w:val="en-GB" w:eastAsia="hi-IN" w:bidi="hi-IN"/>
    </w:rPr>
  </w:style>
  <w:style w:type="paragraph" w:customStyle="1" w:styleId="ECVBlueBox">
    <w:name w:val="_ECV_BlueBox"/>
    <w:basedOn w:val="Normal"/>
    <w:rsid w:val="00571223"/>
    <w:pPr>
      <w:widowControl w:val="0"/>
      <w:suppressLineNumbers/>
      <w:tabs>
        <w:tab w:val="clear" w:pos="567"/>
        <w:tab w:val="clear" w:pos="1134"/>
        <w:tab w:val="clear" w:pos="1701"/>
        <w:tab w:val="clear" w:pos="2268"/>
        <w:tab w:val="clear" w:pos="2835"/>
      </w:tabs>
      <w:suppressAutoHyphens/>
      <w:overflowPunct/>
      <w:autoSpaceDE/>
      <w:autoSpaceDN/>
      <w:adjustRightInd/>
      <w:spacing w:before="0"/>
      <w:jc w:val="right"/>
      <w:textAlignment w:val="auto"/>
    </w:pPr>
    <w:rPr>
      <w:rFonts w:ascii="Arial" w:eastAsia="SimSun" w:hAnsi="Arial" w:cs="Mangal"/>
      <w:color w:val="402C24"/>
      <w:kern w:val="2"/>
      <w:sz w:val="8"/>
      <w:szCs w:val="10"/>
      <w:lang w:val="en-GB" w:eastAsia="hi-IN" w:bidi="hi-IN"/>
    </w:rPr>
  </w:style>
  <w:style w:type="paragraph" w:customStyle="1" w:styleId="ECVSubSectionHeading">
    <w:name w:val="_ECV_SubSectionHeading"/>
    <w:basedOn w:val="Normal"/>
    <w:rsid w:val="00571223"/>
    <w:pPr>
      <w:widowControl w:val="0"/>
      <w:suppressLineNumbers/>
      <w:tabs>
        <w:tab w:val="clear" w:pos="567"/>
        <w:tab w:val="clear" w:pos="1134"/>
        <w:tab w:val="clear" w:pos="1701"/>
        <w:tab w:val="clear" w:pos="2268"/>
        <w:tab w:val="clear" w:pos="2835"/>
      </w:tabs>
      <w:suppressAutoHyphens/>
      <w:overflowPunct/>
      <w:autoSpaceDE/>
      <w:autoSpaceDN/>
      <w:adjustRightInd/>
      <w:spacing w:before="0" w:line="100" w:lineRule="atLeast"/>
      <w:textAlignment w:val="auto"/>
    </w:pPr>
    <w:rPr>
      <w:rFonts w:ascii="Arial" w:eastAsia="SimSun" w:hAnsi="Arial" w:cs="Mangal"/>
      <w:color w:val="0E4194"/>
      <w:spacing w:val="-6"/>
      <w:kern w:val="2"/>
      <w:sz w:val="22"/>
      <w:szCs w:val="24"/>
      <w:lang w:val="en-GB" w:eastAsia="hi-IN" w:bidi="hi-IN"/>
    </w:rPr>
  </w:style>
  <w:style w:type="paragraph" w:customStyle="1" w:styleId="ECVLeftHeading">
    <w:name w:val="_ECV_LeftHeading"/>
    <w:basedOn w:val="Normal"/>
    <w:rsid w:val="00571223"/>
    <w:pPr>
      <w:widowControl w:val="0"/>
      <w:suppressLineNumbers/>
      <w:tabs>
        <w:tab w:val="clear" w:pos="567"/>
        <w:tab w:val="clear" w:pos="1134"/>
        <w:tab w:val="clear" w:pos="1701"/>
        <w:tab w:val="clear" w:pos="2268"/>
        <w:tab w:val="clear" w:pos="2835"/>
      </w:tabs>
      <w:suppressAutoHyphens/>
      <w:overflowPunct/>
      <w:autoSpaceDE/>
      <w:autoSpaceDN/>
      <w:adjustRightInd/>
      <w:spacing w:before="0"/>
      <w:ind w:right="283"/>
      <w:jc w:val="right"/>
      <w:textAlignment w:val="auto"/>
    </w:pPr>
    <w:rPr>
      <w:rFonts w:ascii="Arial" w:eastAsia="SimSun" w:hAnsi="Arial" w:cs="Mangal"/>
      <w:caps/>
      <w:color w:val="0E4194"/>
      <w:spacing w:val="-6"/>
      <w:kern w:val="2"/>
      <w:sz w:val="18"/>
      <w:szCs w:val="24"/>
      <w:lang w:val="en-GB" w:eastAsia="hi-IN" w:bidi="hi-IN"/>
    </w:rPr>
  </w:style>
  <w:style w:type="paragraph" w:customStyle="1" w:styleId="ECVSectionBullet">
    <w:name w:val="_ECV_SectionBullet"/>
    <w:basedOn w:val="Normal"/>
    <w:rsid w:val="00571223"/>
    <w:pPr>
      <w:widowControl w:val="0"/>
      <w:suppressLineNumbers/>
      <w:tabs>
        <w:tab w:val="clear" w:pos="567"/>
        <w:tab w:val="clear" w:pos="1134"/>
        <w:tab w:val="clear" w:pos="1701"/>
        <w:tab w:val="clear" w:pos="2268"/>
        <w:tab w:val="clear" w:pos="2835"/>
      </w:tabs>
      <w:suppressAutoHyphens/>
      <w:overflowPunct/>
      <w:autoSpaceDN/>
      <w:adjustRightInd/>
      <w:spacing w:before="0" w:line="100" w:lineRule="atLeast"/>
      <w:textAlignment w:val="auto"/>
    </w:pPr>
    <w:rPr>
      <w:rFonts w:ascii="Arial" w:eastAsia="SimSun" w:hAnsi="Arial" w:cs="Mangal"/>
      <w:color w:val="3F3A38"/>
      <w:spacing w:val="-6"/>
      <w:kern w:val="2"/>
      <w:sz w:val="18"/>
      <w:szCs w:val="24"/>
      <w:lang w:val="en-GB" w:eastAsia="hi-IN" w:bidi="hi-IN"/>
    </w:rPr>
  </w:style>
  <w:style w:type="paragraph" w:customStyle="1" w:styleId="ECVSectionDetails">
    <w:name w:val="_ECV_SectionDetails"/>
    <w:basedOn w:val="Normal"/>
    <w:rsid w:val="00571223"/>
    <w:pPr>
      <w:widowControl w:val="0"/>
      <w:suppressLineNumbers/>
      <w:tabs>
        <w:tab w:val="clear" w:pos="567"/>
        <w:tab w:val="clear" w:pos="1134"/>
        <w:tab w:val="clear" w:pos="1701"/>
        <w:tab w:val="clear" w:pos="2268"/>
        <w:tab w:val="clear" w:pos="2835"/>
      </w:tabs>
      <w:suppressAutoHyphens/>
      <w:overflowPunct/>
      <w:autoSpaceDN/>
      <w:adjustRightInd/>
      <w:spacing w:before="28" w:line="100" w:lineRule="atLeast"/>
      <w:textAlignment w:val="auto"/>
    </w:pPr>
    <w:rPr>
      <w:rFonts w:ascii="Arial" w:eastAsia="SimSun" w:hAnsi="Arial" w:cs="Mangal"/>
      <w:color w:val="3F3A38"/>
      <w:spacing w:val="-6"/>
      <w:kern w:val="2"/>
      <w:sz w:val="18"/>
      <w:szCs w:val="24"/>
      <w:lang w:val="en-GB" w:eastAsia="hi-IN" w:bidi="hi-IN"/>
    </w:rPr>
  </w:style>
  <w:style w:type="table" w:styleId="TableGrid">
    <w:name w:val="Table Grid"/>
    <w:basedOn w:val="TableNormal"/>
    <w:uiPriority w:val="39"/>
    <w:rsid w:val="00571223"/>
    <w:rPr>
      <w:rFonts w:asciiTheme="minorHAnsi" w:eastAsiaTheme="minorHAnsi" w:hAnsiTheme="minorHAnsi" w:cstheme="minorBidi"/>
      <w:sz w:val="22"/>
      <w:szCs w:val="22"/>
      <w:lang w:val="lt-L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712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rt.l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2EAAB.6C11D1A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C079A-54A6-4549-941B-B00B7804B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2115</Words>
  <Characters>12859</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14945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Candidature</dc:title>
  <dc:subject>Plenipotentiary Conference (PP-18)</dc:subject>
  <dc:creator/>
  <cp:keywords>PP-18, PP18</cp:keywords>
  <dc:description/>
  <cp:lastModifiedBy/>
  <cp:revision>1</cp:revision>
  <dcterms:created xsi:type="dcterms:W3CDTF">2018-03-12T10:45:00Z</dcterms:created>
  <dcterms:modified xsi:type="dcterms:W3CDTF">2018-03-12T10:46:00Z</dcterms:modified>
  <cp:category>Conference document</cp:category>
</cp:coreProperties>
</file>