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D34C95">
        <w:trPr>
          <w:cantSplit/>
        </w:trPr>
        <w:tc>
          <w:tcPr>
            <w:tcW w:w="6911" w:type="dxa"/>
            <w:vAlign w:val="center"/>
          </w:tcPr>
          <w:p w:rsidR="001A16ED" w:rsidRPr="00F04067" w:rsidRDefault="001A16ED" w:rsidP="00D34C9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5F0E57">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5F0E57">
              <w:rPr>
                <w:b/>
                <w:bCs/>
                <w:position w:val="6"/>
                <w:szCs w:val="24"/>
              </w:rPr>
              <w:t>Dubai</w:t>
            </w:r>
            <w:r w:rsidRPr="00936F04">
              <w:rPr>
                <w:b/>
                <w:bCs/>
                <w:position w:val="6"/>
                <w:szCs w:val="24"/>
              </w:rPr>
              <w:t>, 2</w:t>
            </w:r>
            <w:r w:rsidR="005F0E57">
              <w:rPr>
                <w:b/>
                <w:bCs/>
                <w:position w:val="6"/>
                <w:szCs w:val="24"/>
              </w:rPr>
              <w:t>9</w:t>
            </w:r>
            <w:r w:rsidRPr="00936F04">
              <w:rPr>
                <w:b/>
                <w:bCs/>
                <w:position w:val="6"/>
                <w:szCs w:val="24"/>
              </w:rPr>
              <w:t xml:space="preserve"> October </w:t>
            </w:r>
            <w:r>
              <w:rPr>
                <w:b/>
                <w:bCs/>
                <w:position w:val="6"/>
                <w:szCs w:val="24"/>
              </w:rPr>
              <w:t xml:space="preserve">– </w:t>
            </w:r>
            <w:r w:rsidR="005F0E57">
              <w:rPr>
                <w:b/>
                <w:bCs/>
                <w:position w:val="6"/>
                <w:szCs w:val="24"/>
              </w:rPr>
              <w:t>16</w:t>
            </w:r>
            <w:r>
              <w:rPr>
                <w:b/>
                <w:bCs/>
                <w:position w:val="6"/>
                <w:szCs w:val="24"/>
              </w:rPr>
              <w:t xml:space="preserve"> November 201</w:t>
            </w:r>
            <w:r w:rsidR="005F0E57">
              <w:rPr>
                <w:b/>
                <w:bCs/>
                <w:position w:val="6"/>
                <w:szCs w:val="24"/>
              </w:rPr>
              <w:t>8</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F4E3775" wp14:editId="66B24D6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E842D1" w:rsidP="00EE0B6A">
            <w:pPr>
              <w:tabs>
                <w:tab w:val="left" w:pos="851"/>
              </w:tabs>
              <w:spacing w:before="0" w:line="240" w:lineRule="atLeast"/>
              <w:rPr>
                <w:rFonts w:cstheme="minorHAnsi"/>
                <w:szCs w:val="24"/>
              </w:rPr>
            </w:pPr>
            <w:r>
              <w:rPr>
                <w:rFonts w:cstheme="minorHAnsi"/>
                <w:b/>
                <w:szCs w:val="24"/>
              </w:rPr>
              <w:t>Revision 1 to</w:t>
            </w:r>
            <w:r>
              <w:rPr>
                <w:rFonts w:cstheme="minorHAnsi"/>
                <w:b/>
                <w:szCs w:val="24"/>
              </w:rPr>
              <w:br/>
            </w:r>
            <w:r w:rsidR="00FB04A6">
              <w:rPr>
                <w:rFonts w:cstheme="minorHAnsi"/>
                <w:b/>
                <w:szCs w:val="24"/>
              </w:rPr>
              <w:t xml:space="preserve">Document </w:t>
            </w:r>
            <w:r w:rsidR="00EE0B6A">
              <w:rPr>
                <w:rFonts w:cstheme="minorHAnsi"/>
                <w:b/>
                <w:szCs w:val="24"/>
              </w:rPr>
              <w:t>4</w:t>
            </w:r>
            <w:r w:rsidR="008263C6">
              <w:rPr>
                <w:rFonts w:cstheme="minorHAnsi"/>
                <w:b/>
                <w:szCs w:val="24"/>
              </w:rPr>
              <w:t>-E</w:t>
            </w:r>
          </w:p>
        </w:tc>
      </w:tr>
      <w:tr w:rsidR="008263C6" w:rsidRPr="00C324A8" w:rsidTr="006A046E">
        <w:trPr>
          <w:cantSplit/>
          <w:trHeight w:val="23"/>
        </w:trPr>
        <w:tc>
          <w:tcPr>
            <w:tcW w:w="6911" w:type="dxa"/>
            <w:shd w:val="clear" w:color="auto" w:fill="auto"/>
          </w:tcPr>
          <w:p w:rsidR="008263C6" w:rsidRPr="00EE0B6A"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EE0B6A" w:rsidRDefault="00E842D1" w:rsidP="00E842D1">
            <w:pPr>
              <w:spacing w:before="0" w:line="240" w:lineRule="atLeast"/>
              <w:rPr>
                <w:rFonts w:cstheme="minorHAnsi"/>
                <w:szCs w:val="24"/>
              </w:rPr>
            </w:pPr>
            <w:r>
              <w:rPr>
                <w:rFonts w:cstheme="minorHAnsi"/>
                <w:b/>
                <w:szCs w:val="24"/>
              </w:rPr>
              <w:t xml:space="preserve">23 February </w:t>
            </w:r>
            <w:r w:rsidR="008263C6" w:rsidRPr="00EE0B6A">
              <w:rPr>
                <w:rFonts w:cstheme="minorHAnsi"/>
                <w:b/>
                <w:szCs w:val="24"/>
              </w:rPr>
              <w:t>201</w:t>
            </w:r>
            <w:r w:rsidR="003E468C" w:rsidRPr="00EE0B6A">
              <w:rPr>
                <w:rFonts w:cstheme="minorHAnsi"/>
                <w:b/>
                <w:szCs w:val="24"/>
              </w:rPr>
              <w:t>7</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3E468C" w:rsidP="008263C6">
            <w:pPr>
              <w:pStyle w:val="Source"/>
            </w:pPr>
            <w:r w:rsidRPr="00BB5CA8">
              <w:rPr>
                <w:rFonts w:cs="Calibri"/>
                <w:szCs w:val="28"/>
              </w:rPr>
              <w:t>Note by the Secretary-General</w:t>
            </w:r>
          </w:p>
        </w:tc>
      </w:tr>
      <w:tr w:rsidR="008263C6" w:rsidRPr="00C324A8" w:rsidTr="006A046E">
        <w:trPr>
          <w:cantSplit/>
          <w:trHeight w:val="23"/>
        </w:trPr>
        <w:tc>
          <w:tcPr>
            <w:tcW w:w="10031" w:type="dxa"/>
            <w:gridSpan w:val="2"/>
            <w:shd w:val="clear" w:color="auto" w:fill="auto"/>
          </w:tcPr>
          <w:p w:rsidR="008263C6" w:rsidRDefault="00FB04A6" w:rsidP="00C716A2">
            <w:pPr>
              <w:pStyle w:val="Title1"/>
            </w:pPr>
            <w:r>
              <w:t xml:space="preserve">CANDIDACY FOR THE POST OF </w:t>
            </w:r>
            <w:r w:rsidR="00C716A2">
              <w:t>DIRECTOR OF THE</w:t>
            </w:r>
            <w:r w:rsidR="00C716A2">
              <w:br/>
              <w:t>RADIOCOMMUNICATION BUREAu</w:t>
            </w:r>
            <w:r w:rsidR="00AC2C10">
              <w:t xml:space="preserve"> (BR)</w:t>
            </w:r>
          </w:p>
        </w:tc>
      </w:tr>
      <w:tr w:rsidR="008263C6" w:rsidRPr="00C324A8" w:rsidTr="006A046E">
        <w:trPr>
          <w:cantSplit/>
          <w:trHeight w:val="23"/>
        </w:trPr>
        <w:tc>
          <w:tcPr>
            <w:tcW w:w="10031" w:type="dxa"/>
            <w:gridSpan w:val="2"/>
            <w:shd w:val="clear" w:color="auto" w:fill="auto"/>
          </w:tcPr>
          <w:p w:rsidR="008263C6" w:rsidRDefault="008263C6" w:rsidP="008263C6">
            <w:pPr>
              <w:pStyle w:val="Title2"/>
            </w:pPr>
          </w:p>
        </w:tc>
      </w:tr>
    </w:tbl>
    <w:bookmarkEnd w:id="7"/>
    <w:bookmarkEnd w:id="8"/>
    <w:p w:rsidR="00FB04A6" w:rsidRPr="00121A34" w:rsidRDefault="00FB04A6" w:rsidP="00FB04A6">
      <w:r w:rsidRPr="00121A34">
        <w:t xml:space="preserve">Further to the information published in Document 3, I have pleasure in transmitting to the Conference, in </w:t>
      </w:r>
      <w:r>
        <w:t>a</w:t>
      </w:r>
      <w:r w:rsidRPr="00121A34">
        <w:t>nnex, the candidacy of:</w:t>
      </w:r>
    </w:p>
    <w:p w:rsidR="00FB04A6" w:rsidRPr="001A22A6" w:rsidRDefault="00EE0B6A" w:rsidP="00EE0B6A">
      <w:pPr>
        <w:jc w:val="center"/>
        <w:rPr>
          <w:b/>
          <w:bCs/>
        </w:rPr>
      </w:pPr>
      <w:r w:rsidRPr="00EE0B6A">
        <w:rPr>
          <w:b/>
          <w:bCs/>
        </w:rPr>
        <w:t>Dr Mindaugas</w:t>
      </w:r>
      <w:r w:rsidR="00B10BF6" w:rsidRPr="00EE0B6A">
        <w:rPr>
          <w:b/>
          <w:bCs/>
        </w:rPr>
        <w:t xml:space="preserve"> </w:t>
      </w:r>
      <w:r w:rsidRPr="00EE0B6A">
        <w:rPr>
          <w:b/>
          <w:bCs/>
        </w:rPr>
        <w:t xml:space="preserve">ŽILINSKAS </w:t>
      </w:r>
      <w:r w:rsidR="00FB04A6" w:rsidRPr="00EE0B6A">
        <w:rPr>
          <w:b/>
          <w:bCs/>
        </w:rPr>
        <w:t>(</w:t>
      </w:r>
      <w:r w:rsidRPr="00EE0B6A">
        <w:rPr>
          <w:b/>
          <w:bCs/>
        </w:rPr>
        <w:t>Republic of Lithuania</w:t>
      </w:r>
      <w:r w:rsidR="00FB04A6" w:rsidRPr="00EE0B6A">
        <w:rPr>
          <w:b/>
          <w:bCs/>
        </w:rPr>
        <w:t>)</w:t>
      </w:r>
    </w:p>
    <w:p w:rsidR="00FB04A6" w:rsidRPr="00121A34" w:rsidRDefault="00FB04A6" w:rsidP="00C716A2">
      <w:r w:rsidRPr="00121A34">
        <w:t xml:space="preserve">for the post of </w:t>
      </w:r>
      <w:r w:rsidR="00C716A2">
        <w:t>Director of the Radiocommunication Bureau</w:t>
      </w:r>
      <w:r>
        <w:t xml:space="preserve"> of the International Telecommunication Union.</w:t>
      </w:r>
    </w:p>
    <w:p w:rsidR="00FB04A6" w:rsidRPr="00121A34" w:rsidRDefault="00FB04A6" w:rsidP="00FB04A6"/>
    <w:p w:rsidR="003E1036" w:rsidRPr="00426EB6" w:rsidRDefault="003E1036" w:rsidP="003E1036">
      <w:pPr>
        <w:rPr>
          <w:rFonts w:asciiTheme="minorHAnsi" w:hAnsiTheme="minorHAnsi" w:cstheme="minorHAnsi"/>
        </w:rPr>
      </w:pPr>
    </w:p>
    <w:p w:rsidR="003E1036" w:rsidRPr="00426EB6" w:rsidRDefault="003E1036" w:rsidP="003E1036">
      <w:pPr>
        <w:tabs>
          <w:tab w:val="clear" w:pos="567"/>
          <w:tab w:val="clear" w:pos="1134"/>
          <w:tab w:val="clear" w:pos="1701"/>
          <w:tab w:val="clear" w:pos="2268"/>
          <w:tab w:val="clear" w:pos="2835"/>
          <w:tab w:val="center" w:pos="6804"/>
        </w:tabs>
        <w:rPr>
          <w:rFonts w:asciiTheme="minorHAnsi" w:hAnsiTheme="minorHAnsi" w:cstheme="minorHAnsi"/>
        </w:rPr>
      </w:pPr>
      <w:r w:rsidRPr="00426EB6">
        <w:rPr>
          <w:rFonts w:asciiTheme="minorHAnsi" w:hAnsiTheme="minorHAnsi" w:cstheme="minorHAnsi"/>
        </w:rPr>
        <w:tab/>
      </w:r>
      <w:r>
        <w:rPr>
          <w:rFonts w:asciiTheme="minorHAnsi" w:hAnsiTheme="minorHAnsi" w:cstheme="minorHAnsi"/>
        </w:rPr>
        <w:t>Houlin ZHAO</w:t>
      </w:r>
      <w:r w:rsidRPr="00426EB6">
        <w:rPr>
          <w:rFonts w:asciiTheme="minorHAnsi" w:hAnsiTheme="minorHAnsi" w:cstheme="minorHAnsi"/>
        </w:rPr>
        <w:br/>
      </w:r>
      <w:r w:rsidRPr="00426EB6">
        <w:rPr>
          <w:rFonts w:asciiTheme="minorHAnsi" w:hAnsiTheme="minorHAnsi" w:cstheme="minorHAnsi"/>
        </w:rPr>
        <w:tab/>
        <w:t>Secretary-General</w:t>
      </w:r>
    </w:p>
    <w:p w:rsidR="003E1036" w:rsidRDefault="003E103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r w:rsidRPr="00FB04A6">
        <w:rPr>
          <w:rFonts w:asciiTheme="minorHAnsi" w:hAnsiTheme="minorHAnsi" w:cstheme="minorHAnsi"/>
          <w:b/>
          <w:bCs/>
        </w:rPr>
        <w:t>Annex:</w:t>
      </w:r>
      <w:r>
        <w:rPr>
          <w:rFonts w:asciiTheme="minorHAnsi" w:hAnsiTheme="minorHAnsi" w:cstheme="minorHAnsi"/>
        </w:rPr>
        <w:t xml:space="preserve"> 1</w:t>
      </w:r>
    </w:p>
    <w:p w:rsidR="00FB04A6" w:rsidRDefault="00FB04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E842D1" w:rsidRDefault="009F278E" w:rsidP="003E1036">
      <w:pPr>
        <w:tabs>
          <w:tab w:val="center" w:pos="6804"/>
        </w:tabs>
        <w:rPr>
          <w:rFonts w:asciiTheme="minorHAnsi" w:hAnsiTheme="minorHAnsi" w:cstheme="minorHAnsi"/>
        </w:rPr>
      </w:pPr>
      <w:r>
        <w:rPr>
          <w:rFonts w:asciiTheme="minorHAnsi" w:hAnsiTheme="minorHAnsi" w:cstheme="minorHAnsi"/>
          <w:noProof/>
          <w:lang w:val="en-US" w:eastAsia="zh-CN"/>
        </w:rPr>
        <w:lastRenderedPageBreak/>
        <w:drawing>
          <wp:inline distT="0" distB="0" distL="0" distR="0">
            <wp:extent cx="6124575" cy="86614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huania-Let-Jul17_Page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4575" cy="8661400"/>
                    </a:xfrm>
                    <a:prstGeom prst="rect">
                      <a:avLst/>
                    </a:prstGeom>
                  </pic:spPr>
                </pic:pic>
              </a:graphicData>
            </a:graphic>
          </wp:inline>
        </w:drawing>
      </w:r>
      <w:r>
        <w:rPr>
          <w:rFonts w:asciiTheme="minorHAnsi" w:hAnsiTheme="minorHAnsi" w:cstheme="minorHAnsi"/>
          <w:noProof/>
          <w:lang w:val="en-US" w:eastAsia="zh-CN"/>
        </w:rPr>
        <w:drawing>
          <wp:inline distT="0" distB="0" distL="0" distR="0">
            <wp:extent cx="6124575" cy="86614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thuania-Let-Jul17_Page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4575" cy="8661400"/>
                    </a:xfrm>
                    <a:prstGeom prst="rect">
                      <a:avLst/>
                    </a:prstGeom>
                  </pic:spPr>
                </pic:pic>
              </a:graphicData>
            </a:graphic>
          </wp:inline>
        </w:drawing>
      </w:r>
    </w:p>
    <w:p w:rsidR="00E842D1" w:rsidRDefault="00E842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E842D1" w:rsidRDefault="00E842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E842D1">
        <w:rPr>
          <w:rFonts w:asciiTheme="minorHAnsi" w:hAnsiTheme="minorHAnsi" w:cstheme="minorHAnsi"/>
          <w:noProof/>
          <w:lang w:val="en-US" w:eastAsia="zh-CN"/>
        </w:rPr>
        <w:drawing>
          <wp:inline distT="0" distB="0" distL="0" distR="0">
            <wp:extent cx="6124575" cy="8631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8631335"/>
                    </a:xfrm>
                    <a:prstGeom prst="rect">
                      <a:avLst/>
                    </a:prstGeom>
                    <a:noFill/>
                    <a:ln>
                      <a:noFill/>
                    </a:ln>
                  </pic:spPr>
                </pic:pic>
              </a:graphicData>
            </a:graphic>
          </wp:inline>
        </w:drawing>
      </w:r>
    </w:p>
    <w:p w:rsidR="00E842D1" w:rsidRDefault="00E842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FB04A6" w:rsidRDefault="00FB04A6" w:rsidP="003E1036">
      <w:pPr>
        <w:tabs>
          <w:tab w:val="center" w:pos="6804"/>
        </w:tabs>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785"/>
      </w:tblGrid>
      <w:tr w:rsidR="009F278E" w:rsidRPr="009F278E" w:rsidTr="00DF0985">
        <w:tc>
          <w:tcPr>
            <w:tcW w:w="9628" w:type="dxa"/>
            <w:gridSpan w:val="2"/>
          </w:tcPr>
          <w:p w:rsidR="009F278E" w:rsidRPr="009F278E" w:rsidRDefault="009F278E" w:rsidP="00DF0985">
            <w:pPr>
              <w:pStyle w:val="ECVNameField"/>
              <w:jc w:val="center"/>
              <w:rPr>
                <w:rFonts w:asciiTheme="minorHAnsi" w:hAnsiTheme="minorHAnsi"/>
                <w:b/>
                <w:lang w:val="en-US"/>
              </w:rPr>
            </w:pPr>
          </w:p>
          <w:p w:rsidR="009F278E" w:rsidRPr="009F278E" w:rsidRDefault="009F278E" w:rsidP="00DF0985">
            <w:pPr>
              <w:pStyle w:val="ECVNameField"/>
              <w:jc w:val="center"/>
              <w:rPr>
                <w:rFonts w:asciiTheme="minorHAnsi" w:hAnsiTheme="minorHAnsi" w:cs="Times New Roman"/>
                <w:b/>
                <w:color w:val="auto"/>
                <w:sz w:val="32"/>
                <w:szCs w:val="32"/>
                <w:lang w:val="en-US"/>
              </w:rPr>
            </w:pPr>
            <w:r w:rsidRPr="009F278E">
              <w:rPr>
                <w:rFonts w:asciiTheme="minorHAnsi" w:hAnsiTheme="minorHAnsi" w:cs="Times New Roman"/>
                <w:b/>
                <w:color w:val="auto"/>
                <w:sz w:val="32"/>
                <w:szCs w:val="32"/>
                <w:lang w:val="en-US"/>
              </w:rPr>
              <w:t xml:space="preserve">CANDIDATE FOR THE POST </w:t>
            </w:r>
          </w:p>
          <w:p w:rsidR="009F278E" w:rsidRPr="009F278E" w:rsidRDefault="009F278E" w:rsidP="00C22BE0">
            <w:pPr>
              <w:pStyle w:val="ECVNameField"/>
              <w:spacing w:after="240"/>
              <w:jc w:val="center"/>
              <w:rPr>
                <w:rFonts w:asciiTheme="minorHAnsi" w:hAnsiTheme="minorHAnsi" w:cs="Times New Roman"/>
                <w:b/>
                <w:color w:val="auto"/>
                <w:sz w:val="32"/>
                <w:szCs w:val="32"/>
                <w:lang w:val="en-US"/>
              </w:rPr>
            </w:pPr>
            <w:r w:rsidRPr="009F278E">
              <w:rPr>
                <w:rFonts w:asciiTheme="minorHAnsi" w:hAnsiTheme="minorHAnsi" w:cs="Times New Roman"/>
                <w:b/>
                <w:color w:val="auto"/>
                <w:sz w:val="32"/>
                <w:szCs w:val="32"/>
                <w:lang w:val="en-US"/>
              </w:rPr>
              <w:t>OF DIRECTOR OF THE ITU-R BUREAU</w:t>
            </w:r>
          </w:p>
          <w:p w:rsidR="009F278E" w:rsidRPr="009F278E" w:rsidRDefault="009F278E" w:rsidP="00DF0985">
            <w:pPr>
              <w:pStyle w:val="ECVNameField"/>
              <w:rPr>
                <w:rFonts w:asciiTheme="minorHAnsi" w:hAnsiTheme="minorHAnsi" w:cs="Times New Roman"/>
                <w:b/>
                <w:color w:val="auto"/>
                <w:sz w:val="32"/>
                <w:szCs w:val="3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0"/>
              <w:gridCol w:w="5248"/>
            </w:tblGrid>
            <w:tr w:rsidR="009F278E" w:rsidRPr="009F278E" w:rsidTr="00DF0985">
              <w:tc>
                <w:tcPr>
                  <w:tcW w:w="2010" w:type="dxa"/>
                </w:tcPr>
                <w:p w:rsidR="009F278E" w:rsidRPr="009F278E" w:rsidRDefault="009F278E" w:rsidP="00DF0985">
                  <w:pPr>
                    <w:pStyle w:val="ECVNameField"/>
                    <w:rPr>
                      <w:rFonts w:asciiTheme="minorHAnsi" w:hAnsiTheme="minorHAnsi" w:cs="Times New Roman"/>
                      <w:b/>
                      <w:sz w:val="32"/>
                      <w:szCs w:val="32"/>
                      <w:lang w:val="en-US"/>
                    </w:rPr>
                  </w:pPr>
                  <w:r w:rsidRPr="009F278E">
                    <w:rPr>
                      <w:rFonts w:asciiTheme="minorHAnsi" w:hAnsiTheme="minorHAnsi"/>
                      <w:noProof/>
                      <w:lang w:val="en-US" w:eastAsia="zh-CN" w:bidi="ar-SA"/>
                    </w:rPr>
                    <w:drawing>
                      <wp:inline distT="0" distB="0" distL="0" distR="0" wp14:anchorId="55853C7B" wp14:editId="736E114C">
                        <wp:extent cx="1226820" cy="1782336"/>
                        <wp:effectExtent l="0" t="0" r="0" b="8890"/>
                        <wp:docPr id="4" name="Picture 4" descr="cid:image001.png@01D2EAAB.6C11D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EAAB.6C11D1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2061" cy="1833534"/>
                                </a:xfrm>
                                <a:prstGeom prst="rect">
                                  <a:avLst/>
                                </a:prstGeom>
                                <a:noFill/>
                                <a:ln>
                                  <a:noFill/>
                                </a:ln>
                              </pic:spPr>
                            </pic:pic>
                          </a:graphicData>
                        </a:graphic>
                      </wp:inline>
                    </w:drawing>
                  </w:r>
                </w:p>
              </w:tc>
              <w:tc>
                <w:tcPr>
                  <w:tcW w:w="5248" w:type="dxa"/>
                </w:tcPr>
                <w:p w:rsidR="009F278E" w:rsidRPr="009F278E" w:rsidRDefault="009F278E" w:rsidP="00DF0985">
                  <w:pPr>
                    <w:pStyle w:val="ECVNameField"/>
                    <w:jc w:val="center"/>
                    <w:rPr>
                      <w:rFonts w:asciiTheme="minorHAnsi" w:hAnsiTheme="minorHAnsi" w:cs="Times New Roman"/>
                      <w:b/>
                      <w:color w:val="auto"/>
                      <w:sz w:val="32"/>
                      <w:szCs w:val="32"/>
                      <w:lang w:val="en-US"/>
                    </w:rPr>
                  </w:pPr>
                </w:p>
                <w:p w:rsidR="009F278E" w:rsidRPr="009F278E" w:rsidRDefault="009F278E" w:rsidP="00DF0985">
                  <w:pPr>
                    <w:pStyle w:val="ECVNameField"/>
                    <w:jc w:val="center"/>
                    <w:rPr>
                      <w:rFonts w:asciiTheme="minorHAnsi" w:hAnsiTheme="minorHAnsi" w:cs="Times New Roman"/>
                      <w:b/>
                      <w:color w:val="auto"/>
                      <w:sz w:val="32"/>
                      <w:szCs w:val="32"/>
                      <w:lang w:val="en-US"/>
                    </w:rPr>
                  </w:pPr>
                  <w:r w:rsidRPr="009F278E">
                    <w:rPr>
                      <w:rFonts w:asciiTheme="minorHAnsi" w:hAnsiTheme="minorHAnsi" w:cs="Times New Roman"/>
                      <w:b/>
                      <w:color w:val="auto"/>
                      <w:sz w:val="32"/>
                      <w:szCs w:val="32"/>
                      <w:lang w:val="en-US"/>
                    </w:rPr>
                    <w:t>2019-2022</w:t>
                  </w:r>
                </w:p>
                <w:p w:rsidR="009F278E" w:rsidRPr="009F278E" w:rsidRDefault="009F278E" w:rsidP="00DF0985">
                  <w:pPr>
                    <w:pStyle w:val="ECVNameField"/>
                    <w:jc w:val="center"/>
                    <w:rPr>
                      <w:rFonts w:asciiTheme="minorHAnsi" w:hAnsiTheme="minorHAnsi" w:cs="Times New Roman"/>
                      <w:b/>
                      <w:color w:val="auto"/>
                      <w:sz w:val="32"/>
                      <w:szCs w:val="32"/>
                      <w:lang w:val="en-US"/>
                    </w:rPr>
                  </w:pPr>
                </w:p>
                <w:p w:rsidR="009F278E" w:rsidRPr="009F278E" w:rsidRDefault="009F278E" w:rsidP="00DF0985">
                  <w:pPr>
                    <w:pStyle w:val="ECVNameField"/>
                    <w:jc w:val="center"/>
                    <w:rPr>
                      <w:rFonts w:asciiTheme="minorHAnsi" w:hAnsiTheme="minorHAnsi" w:cs="Times New Roman"/>
                      <w:b/>
                      <w:color w:val="auto"/>
                      <w:sz w:val="32"/>
                      <w:szCs w:val="32"/>
                      <w:lang w:val="en-US"/>
                    </w:rPr>
                  </w:pPr>
                </w:p>
                <w:p w:rsidR="009F278E" w:rsidRPr="00C318AA" w:rsidRDefault="009F278E" w:rsidP="00DF0985">
                  <w:pPr>
                    <w:pStyle w:val="ECVNameField"/>
                    <w:jc w:val="center"/>
                    <w:rPr>
                      <w:rFonts w:asciiTheme="minorHAnsi" w:hAnsiTheme="minorHAnsi" w:cs="Times New Roman"/>
                      <w:b/>
                      <w:color w:val="auto"/>
                      <w:sz w:val="36"/>
                      <w:szCs w:val="36"/>
                      <w:lang w:val="en-US"/>
                    </w:rPr>
                  </w:pPr>
                  <w:r w:rsidRPr="00C318AA">
                    <w:rPr>
                      <w:rFonts w:asciiTheme="minorHAnsi" w:hAnsiTheme="minorHAnsi" w:cs="Times New Roman"/>
                      <w:b/>
                      <w:color w:val="auto"/>
                      <w:sz w:val="36"/>
                      <w:szCs w:val="36"/>
                      <w:lang w:val="en-US"/>
                    </w:rPr>
                    <w:t>Dr. MINDAUGAS ŽILINSKAS</w:t>
                  </w:r>
                </w:p>
                <w:p w:rsidR="009F278E" w:rsidRPr="009F278E" w:rsidRDefault="009F278E" w:rsidP="00DF0985">
                  <w:pPr>
                    <w:pStyle w:val="ECVNameField"/>
                    <w:jc w:val="center"/>
                    <w:rPr>
                      <w:rFonts w:asciiTheme="minorHAnsi" w:hAnsiTheme="minorHAnsi" w:cs="Times New Roman"/>
                      <w:b/>
                      <w:sz w:val="32"/>
                      <w:szCs w:val="32"/>
                      <w:lang w:val="en-US"/>
                    </w:rPr>
                  </w:pPr>
                </w:p>
              </w:tc>
            </w:tr>
          </w:tbl>
          <w:p w:rsidR="009F278E" w:rsidRPr="009F278E" w:rsidRDefault="009F278E" w:rsidP="00DF0985">
            <w:pPr>
              <w:pStyle w:val="ECVNameField"/>
              <w:jc w:val="center"/>
              <w:rPr>
                <w:rFonts w:asciiTheme="minorHAnsi" w:hAnsiTheme="minorHAnsi"/>
                <w:lang w:val="en-US"/>
              </w:rPr>
            </w:pPr>
          </w:p>
        </w:tc>
      </w:tr>
      <w:tr w:rsidR="009F278E" w:rsidRPr="009F278E" w:rsidTr="00DF0985">
        <w:tc>
          <w:tcPr>
            <w:tcW w:w="9628" w:type="dxa"/>
            <w:gridSpan w:val="2"/>
          </w:tcPr>
          <w:p w:rsidR="009F278E" w:rsidRPr="009F278E" w:rsidRDefault="009F278E" w:rsidP="00C318AA">
            <w:pPr>
              <w:spacing w:before="0"/>
              <w:rPr>
                <w:rFonts w:asciiTheme="minorHAnsi" w:hAnsiTheme="minorHAnsi" w:cs="Times New Roman"/>
                <w:b/>
                <w:szCs w:val="24"/>
                <w:lang w:val="en-US"/>
              </w:rPr>
            </w:pPr>
          </w:p>
          <w:p w:rsidR="009F278E" w:rsidRPr="009F278E" w:rsidRDefault="009F278E" w:rsidP="00C318AA">
            <w:pPr>
              <w:spacing w:before="0"/>
              <w:rPr>
                <w:rFonts w:asciiTheme="minorHAnsi" w:hAnsiTheme="minorHAnsi" w:cs="Times New Roman"/>
                <w:b/>
                <w:szCs w:val="24"/>
                <w:lang w:val="en-US"/>
              </w:rPr>
            </w:pPr>
          </w:p>
          <w:p w:rsidR="009F278E" w:rsidRPr="00C318AA" w:rsidRDefault="009F278E" w:rsidP="00DF0985">
            <w:pPr>
              <w:rPr>
                <w:rFonts w:asciiTheme="minorHAnsi" w:hAnsiTheme="minorHAnsi" w:cs="Times New Roman"/>
                <w:b/>
                <w:sz w:val="28"/>
                <w:szCs w:val="28"/>
                <w:lang w:val="en-US"/>
              </w:rPr>
            </w:pPr>
            <w:r w:rsidRPr="00C318AA">
              <w:rPr>
                <w:rFonts w:asciiTheme="minorHAnsi" w:hAnsiTheme="minorHAnsi" w:cs="Times New Roman"/>
                <w:b/>
                <w:sz w:val="28"/>
                <w:szCs w:val="28"/>
                <w:lang w:val="en-US"/>
              </w:rPr>
              <w:t>GENERAL INFORMATION</w:t>
            </w:r>
          </w:p>
          <w:p w:rsidR="009F278E" w:rsidRPr="009F278E" w:rsidRDefault="009F278E" w:rsidP="00DF0985">
            <w:pPr>
              <w:rPr>
                <w:rFonts w:asciiTheme="minorHAnsi" w:hAnsiTheme="minorHAnsi" w:cs="Times New Roman"/>
                <w:szCs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szCs w:val="24"/>
                <w:lang w:val="en-US"/>
              </w:rPr>
              <w:t xml:space="preserve">Date of Birth </w:t>
            </w:r>
          </w:p>
        </w:tc>
        <w:tc>
          <w:tcPr>
            <w:tcW w:w="7785"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szCs w:val="24"/>
                <w:lang w:val="en-US"/>
              </w:rPr>
              <w:t xml:space="preserve">26 February, 1956 </w:t>
            </w: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szCs w:val="24"/>
                <w:lang w:val="en-US"/>
              </w:rPr>
              <w:t>Nationality</w:t>
            </w:r>
          </w:p>
        </w:tc>
        <w:tc>
          <w:tcPr>
            <w:tcW w:w="7785"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szCs w:val="24"/>
                <w:lang w:val="en-US"/>
              </w:rPr>
              <w:t>Lithuanian</w:t>
            </w: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szCs w:val="24"/>
                <w:lang w:val="en-US"/>
              </w:rPr>
              <w:t xml:space="preserve">Marital Status </w:t>
            </w:r>
          </w:p>
        </w:tc>
        <w:tc>
          <w:tcPr>
            <w:tcW w:w="7785"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szCs w:val="24"/>
                <w:lang w:val="en-US"/>
              </w:rPr>
              <w:t>Married, has a daughter and a son</w:t>
            </w: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szCs w:val="24"/>
                <w:lang w:val="en-US"/>
              </w:rPr>
              <w:t>Languages</w:t>
            </w:r>
          </w:p>
        </w:tc>
        <w:tc>
          <w:tcPr>
            <w:tcW w:w="7785"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olor w:val="0070C0"/>
                <w:szCs w:val="24"/>
                <w:lang w:val="en-US"/>
              </w:rPr>
              <w:t>Lithuanian (mother tongue), English, Russian</w:t>
            </w: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p>
        </w:tc>
        <w:tc>
          <w:tcPr>
            <w:tcW w:w="7785" w:type="dxa"/>
          </w:tcPr>
          <w:p w:rsidR="009F278E" w:rsidRPr="009F278E" w:rsidRDefault="009F278E" w:rsidP="00C318AA">
            <w:pPr>
              <w:spacing w:before="0"/>
              <w:rPr>
                <w:rFonts w:asciiTheme="minorHAnsi" w:hAnsiTheme="minorHAnsi" w:cs="Times New Roman"/>
                <w:szCs w:val="24"/>
                <w:lang w:val="en-US"/>
              </w:rPr>
            </w:pPr>
          </w:p>
        </w:tc>
      </w:tr>
      <w:tr w:rsidR="009F278E" w:rsidRPr="009F278E" w:rsidTr="00DF0985">
        <w:tc>
          <w:tcPr>
            <w:tcW w:w="9628" w:type="dxa"/>
            <w:gridSpan w:val="2"/>
          </w:tcPr>
          <w:p w:rsidR="009F278E" w:rsidRPr="00C318AA" w:rsidRDefault="009F278E" w:rsidP="00C318AA">
            <w:pPr>
              <w:rPr>
                <w:rFonts w:asciiTheme="minorHAnsi" w:hAnsiTheme="minorHAnsi" w:cs="Times New Roman"/>
                <w:b/>
                <w:sz w:val="28"/>
                <w:szCs w:val="28"/>
                <w:lang w:val="en-US"/>
              </w:rPr>
            </w:pPr>
            <w:r w:rsidRPr="00C318AA">
              <w:rPr>
                <w:rFonts w:asciiTheme="minorHAnsi" w:hAnsiTheme="minorHAnsi" w:cs="Times New Roman"/>
                <w:b/>
                <w:sz w:val="28"/>
                <w:szCs w:val="28"/>
                <w:lang w:val="en-US"/>
              </w:rPr>
              <w:t xml:space="preserve">EDUCATION </w:t>
            </w: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p>
        </w:tc>
        <w:tc>
          <w:tcPr>
            <w:tcW w:w="7785" w:type="dxa"/>
          </w:tcPr>
          <w:p w:rsidR="009F278E" w:rsidRPr="009F278E" w:rsidRDefault="009F278E" w:rsidP="00C318AA">
            <w:pPr>
              <w:pStyle w:val="ECVBlueBox"/>
              <w:jc w:val="both"/>
              <w:rPr>
                <w:rFonts w:asciiTheme="minorHAnsi" w:hAnsiTheme="minorHAnsi" w:cs="Times New Roman"/>
                <w:color w:val="auto"/>
                <w:spacing w:val="-6"/>
                <w:sz w:val="24"/>
                <w:szCs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caps/>
                <w:szCs w:val="24"/>
                <w:lang w:val="en-US"/>
              </w:rPr>
            </w:pPr>
            <w:r w:rsidRPr="009F278E">
              <w:rPr>
                <w:rFonts w:asciiTheme="minorHAnsi" w:hAnsiTheme="minorHAnsi" w:cs="Times New Roman"/>
                <w:caps/>
                <w:szCs w:val="24"/>
                <w:lang w:val="en-US"/>
              </w:rPr>
              <w:t>2003</w:t>
            </w:r>
          </w:p>
        </w:tc>
        <w:tc>
          <w:tcPr>
            <w:tcW w:w="7785" w:type="dxa"/>
          </w:tcPr>
          <w:p w:rsidR="009F278E" w:rsidRPr="009F278E" w:rsidRDefault="009F278E" w:rsidP="00C318AA">
            <w:pPr>
              <w:pStyle w:val="ECVSectionDetails"/>
              <w:spacing w:before="0"/>
              <w:jc w:val="both"/>
              <w:rPr>
                <w:rFonts w:asciiTheme="minorHAnsi" w:hAnsiTheme="minorHAnsi" w:cs="Times New Roman"/>
                <w:color w:val="auto"/>
                <w:sz w:val="24"/>
                <w:lang w:val="en-US"/>
              </w:rPr>
            </w:pPr>
            <w:r w:rsidRPr="009F278E">
              <w:rPr>
                <w:rFonts w:asciiTheme="minorHAnsi" w:hAnsiTheme="minorHAnsi" w:cs="Times New Roman"/>
                <w:color w:val="0070C0"/>
                <w:sz w:val="24"/>
                <w:lang w:val="en-US"/>
              </w:rPr>
              <w:t>Courses at the United States Telecommunications Training Institute</w:t>
            </w:r>
            <w:r w:rsidRPr="009F278E">
              <w:rPr>
                <w:rFonts w:asciiTheme="minorHAnsi" w:hAnsiTheme="minorHAnsi" w:cs="Times New Roman"/>
                <w:color w:val="auto"/>
                <w:sz w:val="24"/>
                <w:lang w:val="en-US"/>
              </w:rPr>
              <w:t>, “Spectrum Management in the Civil Sector”, Washington D.C.</w:t>
            </w:r>
          </w:p>
          <w:p w:rsidR="009F278E" w:rsidRPr="009F278E" w:rsidRDefault="009F278E" w:rsidP="00C318AA">
            <w:pPr>
              <w:pStyle w:val="ECVBlueBox"/>
              <w:jc w:val="left"/>
              <w:rPr>
                <w:rFonts w:asciiTheme="minorHAnsi" w:hAnsiTheme="minorHAnsi" w:cs="Times New Roman"/>
                <w:color w:val="0070C0"/>
                <w:sz w:val="24"/>
                <w:szCs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szCs w:val="24"/>
                <w:lang w:val="en-US"/>
              </w:rPr>
              <w:t xml:space="preserve">1989 </w:t>
            </w:r>
          </w:p>
        </w:tc>
        <w:tc>
          <w:tcPr>
            <w:tcW w:w="7785" w:type="dxa"/>
          </w:tcPr>
          <w:p w:rsidR="009F278E" w:rsidRPr="009F278E" w:rsidRDefault="009F278E" w:rsidP="00C318AA">
            <w:pPr>
              <w:pStyle w:val="ECVBlueBox"/>
              <w:jc w:val="both"/>
              <w:rPr>
                <w:rFonts w:asciiTheme="minorHAnsi" w:hAnsiTheme="minorHAnsi" w:cs="Times New Roman"/>
                <w:color w:val="0070C0"/>
                <w:spacing w:val="-6"/>
                <w:sz w:val="24"/>
                <w:szCs w:val="24"/>
                <w:lang w:val="en-US"/>
              </w:rPr>
            </w:pPr>
            <w:r w:rsidRPr="009F278E">
              <w:rPr>
                <w:rFonts w:asciiTheme="minorHAnsi" w:hAnsiTheme="minorHAnsi" w:cs="Times New Roman"/>
                <w:color w:val="0070C0"/>
                <w:spacing w:val="-6"/>
                <w:sz w:val="24"/>
                <w:szCs w:val="24"/>
                <w:lang w:val="en-US"/>
              </w:rPr>
              <w:t>Doctor’s degree in science (PhD) from Vilnius University</w:t>
            </w:r>
          </w:p>
          <w:p w:rsidR="009F278E" w:rsidRPr="009F278E" w:rsidRDefault="009F278E" w:rsidP="00C318AA">
            <w:pPr>
              <w:pStyle w:val="ECVBlueBox"/>
              <w:jc w:val="left"/>
              <w:rPr>
                <w:rFonts w:asciiTheme="minorHAnsi" w:hAnsiTheme="minorHAnsi" w:cs="Times New Roman"/>
                <w:color w:val="auto"/>
                <w:sz w:val="24"/>
                <w:szCs w:val="24"/>
                <w:lang w:val="en-US"/>
              </w:rPr>
            </w:pPr>
            <w:r w:rsidRPr="009F278E">
              <w:rPr>
                <w:rFonts w:asciiTheme="minorHAnsi" w:hAnsiTheme="minorHAnsi" w:cs="Times New Roman"/>
                <w:color w:val="auto"/>
                <w:sz w:val="24"/>
                <w:szCs w:val="24"/>
                <w:shd w:val="clear" w:color="auto" w:fill="FFFFFF"/>
                <w:lang w:val="en-US"/>
              </w:rPr>
              <w:t>Thesis</w:t>
            </w:r>
            <w:r w:rsidRPr="009F278E">
              <w:rPr>
                <w:rFonts w:asciiTheme="minorHAnsi" w:hAnsiTheme="minorHAnsi" w:cs="Times New Roman"/>
                <w:color w:val="auto"/>
                <w:sz w:val="24"/>
                <w:szCs w:val="24"/>
                <w:lang w:val="en-US"/>
              </w:rPr>
              <w:t xml:space="preserve"> “Analysis of electromagnetic convertors of information by using method of singular integral equations” </w:t>
            </w:r>
          </w:p>
          <w:p w:rsidR="009F278E" w:rsidRPr="009F278E" w:rsidRDefault="009F278E" w:rsidP="00C318AA">
            <w:pPr>
              <w:pStyle w:val="ECVBlueBox"/>
              <w:jc w:val="left"/>
              <w:rPr>
                <w:rFonts w:asciiTheme="minorHAnsi" w:hAnsiTheme="minorHAnsi" w:cs="Times New Roman"/>
                <w:color w:val="auto"/>
                <w:sz w:val="24"/>
                <w:szCs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aps/>
                <w:szCs w:val="24"/>
                <w:lang w:val="en-US"/>
              </w:rPr>
              <w:t>1974</w:t>
            </w:r>
            <w:r w:rsidRPr="009F278E">
              <w:rPr>
                <w:rFonts w:asciiTheme="minorHAnsi" w:hAnsiTheme="minorHAnsi" w:cs="Times New Roman"/>
                <w:szCs w:val="24"/>
                <w:lang w:val="en-US"/>
              </w:rPr>
              <w:t>-1979</w:t>
            </w:r>
          </w:p>
        </w:tc>
        <w:tc>
          <w:tcPr>
            <w:tcW w:w="7785" w:type="dxa"/>
          </w:tcPr>
          <w:p w:rsidR="009F278E" w:rsidRPr="009F278E" w:rsidRDefault="009F278E" w:rsidP="00C318AA">
            <w:pPr>
              <w:pStyle w:val="ECVBlueBox"/>
              <w:jc w:val="left"/>
              <w:rPr>
                <w:rFonts w:asciiTheme="minorHAnsi" w:hAnsiTheme="minorHAnsi" w:cs="Times New Roman"/>
                <w:color w:val="0070C0"/>
                <w:spacing w:val="-6"/>
                <w:sz w:val="24"/>
                <w:szCs w:val="24"/>
                <w:lang w:val="en-US"/>
              </w:rPr>
            </w:pPr>
            <w:r w:rsidRPr="009F278E">
              <w:rPr>
                <w:rFonts w:asciiTheme="minorHAnsi" w:hAnsiTheme="minorHAnsi" w:cs="Times New Roman"/>
                <w:color w:val="0070C0"/>
                <w:spacing w:val="-6"/>
                <w:sz w:val="24"/>
                <w:szCs w:val="24"/>
                <w:lang w:val="en-US"/>
              </w:rPr>
              <w:t>Master’s degree in Physics from Vilnius University</w:t>
            </w:r>
          </w:p>
          <w:p w:rsidR="009F278E" w:rsidRPr="009F278E" w:rsidRDefault="009F278E" w:rsidP="00C318AA">
            <w:pPr>
              <w:pStyle w:val="ECVBlueBox"/>
              <w:jc w:val="left"/>
              <w:rPr>
                <w:rFonts w:asciiTheme="minorHAnsi" w:hAnsiTheme="minorHAnsi" w:cs="Times New Roman"/>
                <w:color w:val="auto"/>
                <w:sz w:val="24"/>
                <w:szCs w:val="24"/>
                <w:lang w:val="en-US"/>
              </w:rPr>
            </w:pPr>
          </w:p>
        </w:tc>
      </w:tr>
      <w:tr w:rsidR="009F278E" w:rsidRPr="009F278E" w:rsidTr="00DF0985">
        <w:tc>
          <w:tcPr>
            <w:tcW w:w="9628" w:type="dxa"/>
            <w:gridSpan w:val="2"/>
          </w:tcPr>
          <w:p w:rsidR="009F278E" w:rsidRPr="009F278E" w:rsidRDefault="009F278E" w:rsidP="00C318AA">
            <w:pPr>
              <w:spacing w:before="0"/>
              <w:rPr>
                <w:rFonts w:asciiTheme="minorHAnsi" w:hAnsiTheme="minorHAnsi" w:cs="Times New Roman"/>
                <w:b/>
                <w:szCs w:val="24"/>
                <w:lang w:val="en-US"/>
              </w:rPr>
            </w:pPr>
          </w:p>
          <w:p w:rsidR="009F278E" w:rsidRPr="00C318AA" w:rsidRDefault="009F278E" w:rsidP="00C318AA">
            <w:pPr>
              <w:spacing w:before="0"/>
              <w:rPr>
                <w:rFonts w:asciiTheme="minorHAnsi" w:hAnsiTheme="minorHAnsi" w:cs="Times New Roman"/>
                <w:b/>
                <w:sz w:val="28"/>
                <w:szCs w:val="28"/>
                <w:lang w:val="en-US"/>
              </w:rPr>
            </w:pPr>
            <w:r w:rsidRPr="00C318AA">
              <w:rPr>
                <w:rFonts w:asciiTheme="minorHAnsi" w:hAnsiTheme="minorHAnsi" w:cs="Times New Roman"/>
                <w:b/>
                <w:sz w:val="28"/>
                <w:szCs w:val="28"/>
                <w:lang w:val="en-US"/>
              </w:rPr>
              <w:t>PROFESSIONAL EXPERIENCE/CAREER HIGHLIGHTS</w:t>
            </w:r>
          </w:p>
          <w:p w:rsidR="009F278E" w:rsidRPr="009F278E" w:rsidRDefault="009F278E" w:rsidP="00C318AA">
            <w:pPr>
              <w:spacing w:before="0"/>
              <w:rPr>
                <w:rFonts w:asciiTheme="minorHAnsi" w:hAnsiTheme="minorHAnsi" w:cs="Times New Roman"/>
                <w:szCs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aps/>
                <w:szCs w:val="24"/>
                <w:lang w:val="en-US"/>
              </w:rPr>
              <w:t>2015-</w:t>
            </w:r>
            <w:r w:rsidRPr="009F278E">
              <w:rPr>
                <w:rFonts w:asciiTheme="minorHAnsi" w:hAnsiTheme="minorHAnsi" w:cs="Times New Roman"/>
                <w:szCs w:val="24"/>
                <w:lang w:val="en-US"/>
              </w:rPr>
              <w:t>Present</w:t>
            </w:r>
          </w:p>
        </w:tc>
        <w:tc>
          <w:tcPr>
            <w:tcW w:w="7785" w:type="dxa"/>
            <w:vAlign w:val="bottom"/>
          </w:tcPr>
          <w:p w:rsidR="009F278E" w:rsidRPr="009F278E" w:rsidRDefault="009F278E" w:rsidP="00C318AA">
            <w:pPr>
              <w:pStyle w:val="ECVSubSectionHeading"/>
              <w:jc w:val="both"/>
              <w:rPr>
                <w:rFonts w:asciiTheme="minorHAnsi" w:hAnsiTheme="minorHAnsi" w:cs="Times New Roman"/>
                <w:color w:val="0070C0"/>
                <w:sz w:val="24"/>
                <w:lang w:val="en-US"/>
              </w:rPr>
            </w:pPr>
            <w:r w:rsidRPr="009F278E">
              <w:rPr>
                <w:rFonts w:asciiTheme="minorHAnsi" w:hAnsiTheme="minorHAnsi" w:cs="Times New Roman"/>
                <w:color w:val="0070C0"/>
                <w:sz w:val="24"/>
                <w:lang w:val="en-US"/>
              </w:rPr>
              <w:t>Deputy Director General</w:t>
            </w:r>
          </w:p>
          <w:p w:rsidR="009F278E" w:rsidRPr="009F278E" w:rsidRDefault="009F278E" w:rsidP="00C318AA">
            <w:pPr>
              <w:pStyle w:val="ECVBlueBox"/>
              <w:jc w:val="both"/>
              <w:rPr>
                <w:rFonts w:asciiTheme="minorHAnsi" w:hAnsiTheme="minorHAnsi" w:cs="Times New Roman"/>
                <w:color w:val="auto"/>
                <w:sz w:val="24"/>
                <w:szCs w:val="24"/>
                <w:lang w:val="en-US"/>
              </w:rPr>
            </w:pPr>
            <w:r w:rsidRPr="009F278E">
              <w:rPr>
                <w:rFonts w:asciiTheme="minorHAnsi" w:hAnsiTheme="minorHAnsi" w:cs="Times New Roman"/>
                <w:color w:val="auto"/>
                <w:sz w:val="24"/>
                <w:szCs w:val="24"/>
                <w:lang w:val="en-US"/>
              </w:rPr>
              <w:t>Communications Regulatory Authority of the Republic of Lithuania (</w:t>
            </w:r>
            <w:hyperlink r:id="rId14" w:history="1">
              <w:r w:rsidRPr="009F278E">
                <w:rPr>
                  <w:rStyle w:val="Hyperlink"/>
                  <w:rFonts w:asciiTheme="minorHAnsi" w:hAnsiTheme="minorHAnsi" w:cs="Times New Roman"/>
                  <w:color w:val="auto"/>
                  <w:sz w:val="24"/>
                  <w:szCs w:val="24"/>
                  <w:lang w:val="en-US"/>
                </w:rPr>
                <w:t>www.rrt.lt</w:t>
              </w:r>
            </w:hyperlink>
            <w:r w:rsidRPr="009F278E">
              <w:rPr>
                <w:rFonts w:asciiTheme="minorHAnsi" w:hAnsiTheme="minorHAnsi" w:cs="Times New Roman"/>
                <w:color w:val="auto"/>
                <w:sz w:val="24"/>
                <w:szCs w:val="24"/>
                <w:lang w:val="en-US"/>
              </w:rPr>
              <w:t xml:space="preserve">) </w:t>
            </w:r>
          </w:p>
          <w:p w:rsidR="009F278E" w:rsidRPr="009F278E" w:rsidRDefault="009F278E" w:rsidP="00C318AA">
            <w:pPr>
              <w:pStyle w:val="ECVBlueBox"/>
              <w:jc w:val="both"/>
              <w:rPr>
                <w:rFonts w:asciiTheme="minorHAnsi" w:hAnsiTheme="minorHAnsi" w:cs="Times New Roman"/>
                <w:color w:val="auto"/>
                <w:sz w:val="24"/>
                <w:szCs w:val="24"/>
                <w:lang w:val="en-US"/>
              </w:rPr>
            </w:pPr>
          </w:p>
          <w:p w:rsidR="009F278E" w:rsidRPr="009F278E" w:rsidRDefault="009F278E" w:rsidP="00C318AA">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Fulfils the functions related to management, organization and co-ordination of the work at the Authority</w:t>
            </w:r>
          </w:p>
          <w:p w:rsidR="009F278E" w:rsidRPr="009F278E" w:rsidRDefault="009F278E" w:rsidP="00C318AA">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 Leads work teams of over 70 of staff</w:t>
            </w:r>
          </w:p>
          <w:p w:rsidR="009F278E" w:rsidRPr="009F278E" w:rsidRDefault="009F278E" w:rsidP="00C318AA">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 Supervises activities of the Authority related to radio communication regulations and policy implementation</w:t>
            </w:r>
          </w:p>
          <w:p w:rsidR="009F278E" w:rsidRPr="009F278E" w:rsidRDefault="009F278E" w:rsidP="00C318AA">
            <w:pPr>
              <w:pStyle w:val="ECVBlueBox"/>
              <w:jc w:val="both"/>
              <w:rPr>
                <w:rFonts w:asciiTheme="minorHAnsi" w:hAnsiTheme="minorHAnsi" w:cs="Times New Roman"/>
                <w:color w:val="auto"/>
                <w:spacing w:val="-6"/>
                <w:sz w:val="24"/>
                <w:szCs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aps/>
                <w:szCs w:val="24"/>
                <w:lang w:val="en-US"/>
              </w:rPr>
              <w:t>2001-2015</w:t>
            </w:r>
          </w:p>
        </w:tc>
        <w:tc>
          <w:tcPr>
            <w:tcW w:w="7785" w:type="dxa"/>
          </w:tcPr>
          <w:p w:rsidR="009F278E" w:rsidRPr="009F278E" w:rsidRDefault="009F278E" w:rsidP="00C318AA">
            <w:pPr>
              <w:pStyle w:val="ECVSubSectionHeading"/>
              <w:jc w:val="both"/>
              <w:rPr>
                <w:rFonts w:asciiTheme="minorHAnsi" w:hAnsiTheme="minorHAnsi" w:cs="Times New Roman"/>
                <w:color w:val="0070C0"/>
                <w:sz w:val="24"/>
                <w:lang w:val="en-US"/>
              </w:rPr>
            </w:pPr>
            <w:r w:rsidRPr="009F278E">
              <w:rPr>
                <w:rFonts w:asciiTheme="minorHAnsi" w:hAnsiTheme="minorHAnsi" w:cs="Times New Roman"/>
                <w:color w:val="0070C0"/>
                <w:sz w:val="24"/>
                <w:lang w:val="en-US"/>
              </w:rPr>
              <w:t>Director of Radio Communication Department</w:t>
            </w:r>
          </w:p>
          <w:p w:rsidR="009F278E" w:rsidRPr="009F278E" w:rsidRDefault="009F278E" w:rsidP="00C318AA">
            <w:pPr>
              <w:pStyle w:val="ECVBlueBox"/>
              <w:jc w:val="both"/>
              <w:rPr>
                <w:rFonts w:asciiTheme="minorHAnsi" w:hAnsiTheme="minorHAnsi" w:cs="Times New Roman"/>
                <w:color w:val="auto"/>
                <w:sz w:val="24"/>
                <w:szCs w:val="24"/>
                <w:lang w:val="en-US"/>
              </w:rPr>
            </w:pPr>
            <w:r w:rsidRPr="009F278E">
              <w:rPr>
                <w:rFonts w:asciiTheme="minorHAnsi" w:hAnsiTheme="minorHAnsi" w:cs="Times New Roman"/>
                <w:color w:val="auto"/>
                <w:sz w:val="24"/>
                <w:szCs w:val="24"/>
                <w:lang w:val="en-US"/>
              </w:rPr>
              <w:t xml:space="preserve">Communications Regulatory Authority of the Republic of Lithuania </w:t>
            </w:r>
          </w:p>
          <w:p w:rsidR="009F278E" w:rsidRPr="009F278E" w:rsidRDefault="009F278E" w:rsidP="00C318AA">
            <w:pPr>
              <w:pStyle w:val="ECVBlueBox"/>
              <w:jc w:val="both"/>
              <w:rPr>
                <w:rFonts w:asciiTheme="minorHAnsi" w:hAnsiTheme="minorHAnsi" w:cs="Times New Roman"/>
                <w:color w:val="auto"/>
                <w:sz w:val="24"/>
                <w:szCs w:val="24"/>
                <w:lang w:val="en-US"/>
              </w:rPr>
            </w:pPr>
          </w:p>
          <w:p w:rsidR="009F278E" w:rsidRPr="009F278E" w:rsidRDefault="009F278E" w:rsidP="00C318AA">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Involved in management of work of radio communication team consisting of 24 experts</w:t>
            </w:r>
          </w:p>
          <w:p w:rsidR="009F278E" w:rsidRPr="009F278E" w:rsidRDefault="009F278E" w:rsidP="00C318AA">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Directly responsible for spectrum allocation and designation for radio communication services and stations, ensuring interference-free environment</w:t>
            </w:r>
          </w:p>
          <w:p w:rsidR="009F278E" w:rsidRPr="009F278E" w:rsidRDefault="009F278E" w:rsidP="00C318AA">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Led bilateral and multilateral negotiations on radio spectrum</w:t>
            </w:r>
          </w:p>
          <w:p w:rsidR="009F278E" w:rsidRPr="009F278E" w:rsidRDefault="009F278E" w:rsidP="00C318AA">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Organized and led bilateral or multilateral frequency coordination’s negotiations for 3G, 4G technologies for mobile broadband communications including multipoint multimedia distributions systems (MMDS) </w:t>
            </w:r>
          </w:p>
          <w:p w:rsidR="009F278E" w:rsidRPr="009F278E" w:rsidRDefault="009F278E" w:rsidP="00C318AA">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Actively participated in development of broadcasting satellite services (BSS) and fixed satellite plans for Lithuania</w:t>
            </w:r>
          </w:p>
          <w:p w:rsidR="009F278E" w:rsidRPr="009F278E" w:rsidRDefault="009F278E" w:rsidP="00C318AA">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Responsible for development and implementation of the regional (European) decisions for electronic communications into the national law</w:t>
            </w:r>
          </w:p>
          <w:p w:rsidR="009F278E" w:rsidRPr="009F278E" w:rsidRDefault="009F278E" w:rsidP="00C318AA">
            <w:pPr>
              <w:pStyle w:val="ECVSectionBullet"/>
              <w:ind w:left="113"/>
              <w:jc w:val="both"/>
              <w:rPr>
                <w:rFonts w:asciiTheme="minorHAnsi" w:hAnsiTheme="minorHAnsi" w:cs="Times New Roman"/>
                <w:color w:val="auto"/>
                <w:sz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aps/>
                <w:szCs w:val="24"/>
                <w:lang w:val="en-US"/>
              </w:rPr>
              <w:t>2000-2001</w:t>
            </w:r>
          </w:p>
        </w:tc>
        <w:tc>
          <w:tcPr>
            <w:tcW w:w="7785" w:type="dxa"/>
          </w:tcPr>
          <w:p w:rsidR="009F278E" w:rsidRPr="009F278E" w:rsidRDefault="009F278E" w:rsidP="00C318AA">
            <w:pPr>
              <w:pStyle w:val="ECVBlueBox"/>
              <w:jc w:val="both"/>
              <w:rPr>
                <w:rFonts w:asciiTheme="minorHAnsi" w:hAnsiTheme="minorHAnsi" w:cs="Times New Roman"/>
                <w:color w:val="0070C0"/>
                <w:sz w:val="24"/>
                <w:szCs w:val="24"/>
                <w:lang w:val="en-US"/>
              </w:rPr>
            </w:pPr>
            <w:r w:rsidRPr="009F278E">
              <w:rPr>
                <w:rFonts w:asciiTheme="minorHAnsi" w:hAnsiTheme="minorHAnsi" w:cs="Times New Roman"/>
                <w:color w:val="0070C0"/>
                <w:sz w:val="24"/>
                <w:szCs w:val="24"/>
                <w:lang w:val="en-US"/>
              </w:rPr>
              <w:t xml:space="preserve">Director of Radio Communication Department </w:t>
            </w:r>
          </w:p>
          <w:p w:rsidR="009F278E" w:rsidRPr="009F278E" w:rsidRDefault="009F278E" w:rsidP="00C318AA">
            <w:pPr>
              <w:pStyle w:val="ECVBlueBox"/>
              <w:jc w:val="both"/>
              <w:rPr>
                <w:rFonts w:asciiTheme="minorHAnsi" w:hAnsiTheme="minorHAnsi" w:cs="Times New Roman"/>
                <w:color w:val="auto"/>
                <w:sz w:val="24"/>
                <w:szCs w:val="24"/>
                <w:lang w:val="en-US"/>
              </w:rPr>
            </w:pPr>
            <w:r w:rsidRPr="009F278E">
              <w:rPr>
                <w:rFonts w:asciiTheme="minorHAnsi" w:hAnsiTheme="minorHAnsi" w:cs="Times New Roman"/>
                <w:color w:val="auto"/>
                <w:sz w:val="24"/>
                <w:szCs w:val="24"/>
                <w:lang w:val="en-US"/>
              </w:rPr>
              <w:t>State Radio Frequency Service (was reorganized into the Communications Regulatory Authority of the Republic of Lithuania)</w:t>
            </w:r>
          </w:p>
          <w:p w:rsidR="009F278E" w:rsidRPr="009F278E" w:rsidRDefault="009F278E" w:rsidP="00C318AA">
            <w:pPr>
              <w:pStyle w:val="ECVBlueBox"/>
              <w:jc w:val="both"/>
              <w:rPr>
                <w:rFonts w:asciiTheme="minorHAnsi" w:hAnsiTheme="minorHAnsi" w:cs="Times New Roman"/>
                <w:color w:val="auto"/>
                <w:sz w:val="24"/>
                <w:szCs w:val="24"/>
                <w:lang w:val="en-US"/>
              </w:rPr>
            </w:pP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Led team of 24 experts </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Directly responsible for spectrum allocation and designation for radio communication services and stations, ensuring interference-free environment</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Development of the national plans for analogue and digital television and for analogue FM radio</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Coordination of the above-mentioned plans with the neighboring administrations, including bilateral or multilateral negotiations</w:t>
            </w:r>
          </w:p>
          <w:p w:rsidR="009F278E" w:rsidRPr="009F278E" w:rsidRDefault="009F278E" w:rsidP="00C318AA">
            <w:pPr>
              <w:spacing w:before="0"/>
              <w:rPr>
                <w:rFonts w:asciiTheme="minorHAnsi" w:hAnsiTheme="minorHAnsi" w:cs="Times New Roman"/>
                <w:szCs w:val="24"/>
                <w:lang w:val="en-US"/>
              </w:rPr>
            </w:pPr>
          </w:p>
        </w:tc>
      </w:tr>
      <w:tr w:rsidR="009F278E" w:rsidRPr="009F278E" w:rsidTr="00DF0985">
        <w:tc>
          <w:tcPr>
            <w:tcW w:w="1843" w:type="dxa"/>
          </w:tcPr>
          <w:p w:rsidR="009F278E" w:rsidRPr="009F278E" w:rsidRDefault="009F278E" w:rsidP="00C318AA">
            <w:pPr>
              <w:pStyle w:val="ECVLeftHeading"/>
              <w:jc w:val="left"/>
              <w:rPr>
                <w:rFonts w:asciiTheme="minorHAnsi" w:hAnsiTheme="minorHAnsi" w:cs="Times New Roman"/>
                <w:caps w:val="0"/>
                <w:color w:val="auto"/>
                <w:sz w:val="24"/>
                <w:lang w:val="en-US"/>
              </w:rPr>
            </w:pPr>
            <w:r w:rsidRPr="009F278E">
              <w:rPr>
                <w:rFonts w:asciiTheme="minorHAnsi" w:hAnsiTheme="minorHAnsi" w:cs="Times New Roman"/>
                <w:caps w:val="0"/>
                <w:color w:val="auto"/>
                <w:sz w:val="24"/>
                <w:lang w:val="en-US"/>
              </w:rPr>
              <w:t>1998-2000</w:t>
            </w:r>
          </w:p>
          <w:p w:rsidR="009F278E" w:rsidRPr="009F278E" w:rsidRDefault="009F278E" w:rsidP="00C318AA">
            <w:pPr>
              <w:spacing w:before="0"/>
              <w:rPr>
                <w:rFonts w:asciiTheme="minorHAnsi" w:hAnsiTheme="minorHAnsi" w:cs="Times New Roman"/>
                <w:szCs w:val="24"/>
                <w:lang w:val="en-US"/>
              </w:rPr>
            </w:pPr>
          </w:p>
        </w:tc>
        <w:tc>
          <w:tcPr>
            <w:tcW w:w="7785" w:type="dxa"/>
          </w:tcPr>
          <w:p w:rsidR="009F278E" w:rsidRPr="009F278E" w:rsidRDefault="009F278E" w:rsidP="00C318AA">
            <w:pPr>
              <w:pStyle w:val="ECVBlueBox"/>
              <w:jc w:val="left"/>
              <w:rPr>
                <w:rFonts w:asciiTheme="minorHAnsi" w:hAnsiTheme="minorHAnsi" w:cs="Times New Roman"/>
                <w:color w:val="0070C0"/>
                <w:spacing w:val="-6"/>
                <w:sz w:val="24"/>
                <w:szCs w:val="24"/>
                <w:lang w:val="en-US"/>
              </w:rPr>
            </w:pPr>
            <w:r w:rsidRPr="009F278E">
              <w:rPr>
                <w:rFonts w:asciiTheme="minorHAnsi" w:hAnsiTheme="minorHAnsi" w:cs="Times New Roman"/>
                <w:color w:val="0070C0"/>
                <w:spacing w:val="-6"/>
                <w:sz w:val="24"/>
                <w:szCs w:val="24"/>
                <w:lang w:val="en-US"/>
              </w:rPr>
              <w:t>Head of Electromagnetic Compatibility and Information Technologies Division</w:t>
            </w:r>
          </w:p>
          <w:p w:rsidR="009F278E" w:rsidRPr="009F278E" w:rsidRDefault="009F278E" w:rsidP="00C318AA">
            <w:pPr>
              <w:pStyle w:val="ECVBlueBox"/>
              <w:jc w:val="both"/>
              <w:rPr>
                <w:rFonts w:asciiTheme="minorHAnsi" w:hAnsiTheme="minorHAnsi" w:cs="Times New Roman"/>
                <w:color w:val="auto"/>
                <w:sz w:val="24"/>
                <w:szCs w:val="24"/>
                <w:lang w:val="en-US"/>
              </w:rPr>
            </w:pPr>
            <w:r w:rsidRPr="009F278E">
              <w:rPr>
                <w:rFonts w:asciiTheme="minorHAnsi" w:hAnsiTheme="minorHAnsi" w:cs="Times New Roman"/>
                <w:color w:val="auto"/>
                <w:sz w:val="24"/>
                <w:szCs w:val="24"/>
                <w:lang w:val="en-US"/>
              </w:rPr>
              <w:t xml:space="preserve">State Radio Frequency Service </w:t>
            </w:r>
          </w:p>
          <w:p w:rsidR="009F278E" w:rsidRPr="009F278E" w:rsidRDefault="009F278E" w:rsidP="00C318AA">
            <w:pPr>
              <w:pStyle w:val="ECVBlueBox"/>
              <w:jc w:val="both"/>
              <w:rPr>
                <w:rFonts w:asciiTheme="minorHAnsi" w:hAnsiTheme="minorHAnsi" w:cs="Times New Roman"/>
                <w:color w:val="auto"/>
                <w:sz w:val="24"/>
                <w:szCs w:val="24"/>
                <w:lang w:val="en-US"/>
              </w:rPr>
            </w:pP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Responsible for design of software for electromagnetic compatibility of various telecommunications systems, e.g. radio, television, mobile communication, radio relay lines, providing electromagnetic compatibility calculations for television and radio stations ensuring their conformity with international agreements</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Development of national plans and their coordination with the neighboring administrations, including organization and leading of bilateral or multilateral negotiations</w:t>
            </w:r>
          </w:p>
          <w:p w:rsidR="009F278E" w:rsidRPr="009F278E" w:rsidRDefault="009F278E" w:rsidP="00C318AA">
            <w:pPr>
              <w:pStyle w:val="ECVSectionBullet"/>
              <w:jc w:val="both"/>
              <w:rPr>
                <w:rFonts w:asciiTheme="minorHAnsi" w:hAnsiTheme="minorHAnsi" w:cs="Times New Roman"/>
                <w:sz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aps/>
                <w:szCs w:val="24"/>
                <w:lang w:val="en-US"/>
              </w:rPr>
              <w:t>1993-1998</w:t>
            </w:r>
          </w:p>
        </w:tc>
        <w:tc>
          <w:tcPr>
            <w:tcW w:w="7785" w:type="dxa"/>
          </w:tcPr>
          <w:p w:rsidR="009F278E" w:rsidRPr="009F278E" w:rsidRDefault="009F278E" w:rsidP="00C318AA">
            <w:pPr>
              <w:pStyle w:val="ECVBlueBox"/>
              <w:jc w:val="left"/>
              <w:rPr>
                <w:rFonts w:asciiTheme="minorHAnsi" w:hAnsiTheme="minorHAnsi" w:cs="Times New Roman"/>
                <w:color w:val="0070C0"/>
                <w:spacing w:val="-6"/>
                <w:sz w:val="24"/>
                <w:szCs w:val="24"/>
                <w:lang w:val="en-US"/>
              </w:rPr>
            </w:pPr>
            <w:r w:rsidRPr="009F278E">
              <w:rPr>
                <w:rFonts w:asciiTheme="minorHAnsi" w:hAnsiTheme="minorHAnsi" w:cs="Times New Roman"/>
                <w:color w:val="0070C0"/>
                <w:spacing w:val="-6"/>
                <w:sz w:val="24"/>
                <w:szCs w:val="24"/>
                <w:lang w:val="en-US"/>
              </w:rPr>
              <w:t>Engineer of Radio Planning Division</w:t>
            </w:r>
          </w:p>
          <w:p w:rsidR="009F278E" w:rsidRPr="009F278E" w:rsidRDefault="009F278E" w:rsidP="00C318AA">
            <w:pPr>
              <w:pStyle w:val="ECVBlueBox"/>
              <w:jc w:val="both"/>
              <w:rPr>
                <w:rFonts w:asciiTheme="minorHAnsi" w:hAnsiTheme="minorHAnsi" w:cs="Times New Roman"/>
                <w:color w:val="auto"/>
                <w:sz w:val="24"/>
                <w:szCs w:val="24"/>
                <w:lang w:val="en-US"/>
              </w:rPr>
            </w:pPr>
            <w:r w:rsidRPr="009F278E">
              <w:rPr>
                <w:rFonts w:asciiTheme="minorHAnsi" w:hAnsiTheme="minorHAnsi" w:cs="Times New Roman"/>
                <w:color w:val="auto"/>
                <w:sz w:val="24"/>
                <w:szCs w:val="24"/>
                <w:lang w:val="en-US"/>
              </w:rPr>
              <w:t xml:space="preserve">State Radio Frequency Service </w:t>
            </w:r>
          </w:p>
          <w:p w:rsidR="009F278E" w:rsidRPr="009F278E" w:rsidRDefault="009F278E" w:rsidP="00C318AA">
            <w:pPr>
              <w:spacing w:before="0"/>
              <w:rPr>
                <w:rFonts w:asciiTheme="minorHAnsi" w:hAnsiTheme="minorHAnsi" w:cs="Times New Roman"/>
                <w:szCs w:val="24"/>
                <w:lang w:val="en-US"/>
              </w:rPr>
            </w:pPr>
          </w:p>
        </w:tc>
      </w:tr>
      <w:tr w:rsidR="009F278E" w:rsidRPr="009F278E" w:rsidTr="00DF0985">
        <w:tc>
          <w:tcPr>
            <w:tcW w:w="9628" w:type="dxa"/>
            <w:gridSpan w:val="2"/>
          </w:tcPr>
          <w:p w:rsidR="009F278E" w:rsidRPr="009F278E" w:rsidRDefault="009F278E" w:rsidP="00C318AA">
            <w:pPr>
              <w:keepNext/>
              <w:keepLines/>
              <w:spacing w:before="0"/>
              <w:rPr>
                <w:rFonts w:asciiTheme="minorHAnsi" w:hAnsiTheme="minorHAnsi" w:cs="Times New Roman"/>
                <w:b/>
                <w:szCs w:val="24"/>
                <w:lang w:val="en-US"/>
              </w:rPr>
            </w:pPr>
            <w:r w:rsidRPr="009F278E">
              <w:rPr>
                <w:rFonts w:asciiTheme="minorHAnsi" w:hAnsiTheme="minorHAnsi" w:cs="Times New Roman"/>
                <w:b/>
                <w:szCs w:val="24"/>
                <w:lang w:val="en-US"/>
              </w:rPr>
              <w:t>SCIENTIFIC WORK</w:t>
            </w:r>
          </w:p>
          <w:p w:rsidR="009F278E" w:rsidRPr="009F278E" w:rsidRDefault="009F278E" w:rsidP="00C318AA">
            <w:pPr>
              <w:keepNext/>
              <w:keepLines/>
              <w:spacing w:before="0"/>
              <w:rPr>
                <w:rFonts w:asciiTheme="minorHAnsi" w:hAnsiTheme="minorHAnsi" w:cs="Times New Roman"/>
                <w:b/>
                <w:szCs w:val="24"/>
                <w:lang w:val="en-US"/>
              </w:rPr>
            </w:pPr>
          </w:p>
          <w:tbl>
            <w:tblPr>
              <w:tblStyle w:val="TableGrid"/>
              <w:tblW w:w="9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7796"/>
            </w:tblGrid>
            <w:tr w:rsidR="009F278E" w:rsidRPr="009F278E" w:rsidTr="00DF0985">
              <w:tc>
                <w:tcPr>
                  <w:tcW w:w="1733" w:type="dxa"/>
                </w:tcPr>
                <w:p w:rsidR="009F278E" w:rsidRPr="009F278E" w:rsidRDefault="009F278E" w:rsidP="00C318AA">
                  <w:pPr>
                    <w:keepNext/>
                    <w:keepLines/>
                    <w:spacing w:before="0"/>
                    <w:rPr>
                      <w:rFonts w:asciiTheme="minorHAnsi" w:hAnsiTheme="minorHAnsi" w:cs="Times New Roman"/>
                      <w:caps/>
                      <w:szCs w:val="24"/>
                      <w:lang w:val="en-US"/>
                    </w:rPr>
                  </w:pPr>
                  <w:r w:rsidRPr="009F278E">
                    <w:rPr>
                      <w:rFonts w:asciiTheme="minorHAnsi" w:hAnsiTheme="minorHAnsi" w:cs="Times New Roman"/>
                      <w:caps/>
                      <w:szCs w:val="24"/>
                      <w:lang w:val="en-US"/>
                    </w:rPr>
                    <w:t>2004-</w:t>
                  </w:r>
                  <w:r w:rsidRPr="009F278E">
                    <w:rPr>
                      <w:rFonts w:asciiTheme="minorHAnsi" w:hAnsiTheme="minorHAnsi" w:cs="Times New Roman"/>
                      <w:szCs w:val="24"/>
                      <w:lang w:val="en-US"/>
                    </w:rPr>
                    <w:t>Present</w:t>
                  </w:r>
                </w:p>
              </w:tc>
              <w:tc>
                <w:tcPr>
                  <w:tcW w:w="7796" w:type="dxa"/>
                </w:tcPr>
                <w:p w:rsidR="009F278E" w:rsidRPr="009F278E" w:rsidRDefault="009F278E" w:rsidP="00C318AA">
                  <w:pPr>
                    <w:pStyle w:val="ECVBlueBox"/>
                    <w:keepNext/>
                    <w:keepLines/>
                    <w:jc w:val="left"/>
                    <w:rPr>
                      <w:rFonts w:asciiTheme="minorHAnsi" w:hAnsiTheme="minorHAnsi" w:cs="Times New Roman"/>
                      <w:color w:val="auto"/>
                      <w:sz w:val="24"/>
                      <w:szCs w:val="24"/>
                      <w:lang w:val="en-US"/>
                    </w:rPr>
                  </w:pPr>
                  <w:r w:rsidRPr="009F278E">
                    <w:rPr>
                      <w:rFonts w:asciiTheme="minorHAnsi" w:hAnsiTheme="minorHAnsi" w:cs="Times New Roman"/>
                      <w:color w:val="0070C0"/>
                      <w:sz w:val="24"/>
                      <w:szCs w:val="24"/>
                      <w:lang w:val="en-US"/>
                    </w:rPr>
                    <w:t xml:space="preserve">Associated Professor </w:t>
                  </w:r>
                </w:p>
                <w:p w:rsidR="009F278E" w:rsidRPr="009F278E" w:rsidRDefault="009F278E" w:rsidP="00C318AA">
                  <w:pPr>
                    <w:pStyle w:val="ECVBlueBox"/>
                    <w:keepNext/>
                    <w:keepLines/>
                    <w:jc w:val="left"/>
                    <w:rPr>
                      <w:rFonts w:asciiTheme="minorHAnsi" w:hAnsiTheme="minorHAnsi" w:cs="Times New Roman"/>
                      <w:color w:val="auto"/>
                      <w:sz w:val="24"/>
                      <w:szCs w:val="24"/>
                      <w:lang w:val="en-US"/>
                    </w:rPr>
                  </w:pPr>
                  <w:r w:rsidRPr="009F278E">
                    <w:rPr>
                      <w:rFonts w:asciiTheme="minorHAnsi" w:hAnsiTheme="minorHAnsi" w:cs="Times New Roman"/>
                      <w:color w:val="auto"/>
                      <w:sz w:val="24"/>
                      <w:szCs w:val="24"/>
                      <w:lang w:val="en-US"/>
                    </w:rPr>
                    <w:t xml:space="preserve">Faculty of Physics, Vilnius University </w:t>
                  </w:r>
                </w:p>
                <w:p w:rsidR="009F278E" w:rsidRPr="009F278E" w:rsidRDefault="009F278E" w:rsidP="00C318AA">
                  <w:pPr>
                    <w:pStyle w:val="ECVBlueBox"/>
                    <w:keepNext/>
                    <w:keepLines/>
                    <w:jc w:val="both"/>
                    <w:rPr>
                      <w:rFonts w:asciiTheme="minorHAnsi" w:hAnsiTheme="minorHAnsi" w:cs="Times New Roman"/>
                      <w:color w:val="auto"/>
                      <w:sz w:val="24"/>
                      <w:szCs w:val="24"/>
                      <w:lang w:val="en-US"/>
                    </w:rPr>
                  </w:pPr>
                  <w:r w:rsidRPr="009F278E">
                    <w:rPr>
                      <w:rFonts w:asciiTheme="minorHAnsi" w:hAnsiTheme="minorHAnsi" w:cs="Times New Roman"/>
                      <w:color w:val="auto"/>
                      <w:sz w:val="24"/>
                      <w:szCs w:val="24"/>
                      <w:lang w:val="en-US"/>
                    </w:rPr>
                    <w:t xml:space="preserve">Lectures and practices of Applied Electrodynamics </w:t>
                  </w:r>
                </w:p>
                <w:p w:rsidR="009F278E" w:rsidRPr="009F278E" w:rsidRDefault="009F278E" w:rsidP="00C318AA">
                  <w:pPr>
                    <w:pStyle w:val="ECVBlueBox"/>
                    <w:keepNext/>
                    <w:keepLines/>
                    <w:jc w:val="left"/>
                    <w:rPr>
                      <w:rFonts w:asciiTheme="minorHAnsi" w:hAnsiTheme="minorHAnsi" w:cs="Times New Roman"/>
                      <w:color w:val="0070C0"/>
                      <w:sz w:val="24"/>
                      <w:szCs w:val="24"/>
                      <w:lang w:val="en-US"/>
                    </w:rPr>
                  </w:pPr>
                </w:p>
              </w:tc>
            </w:tr>
            <w:tr w:rsidR="009F278E" w:rsidRPr="009F278E" w:rsidTr="00DF0985">
              <w:tc>
                <w:tcPr>
                  <w:tcW w:w="1733" w:type="dxa"/>
                </w:tcPr>
                <w:p w:rsidR="009F278E" w:rsidRPr="009F278E" w:rsidRDefault="009F278E" w:rsidP="00C318AA">
                  <w:pPr>
                    <w:spacing w:before="0"/>
                    <w:rPr>
                      <w:rFonts w:asciiTheme="minorHAnsi" w:hAnsiTheme="minorHAnsi" w:cs="Times New Roman"/>
                      <w:b/>
                      <w:szCs w:val="24"/>
                      <w:lang w:val="en-US"/>
                    </w:rPr>
                  </w:pPr>
                </w:p>
              </w:tc>
              <w:tc>
                <w:tcPr>
                  <w:tcW w:w="7796" w:type="dxa"/>
                </w:tcPr>
                <w:p w:rsidR="009F278E" w:rsidRPr="009F278E" w:rsidRDefault="009F278E" w:rsidP="00C318AA">
                  <w:pPr>
                    <w:pStyle w:val="ECVSectionBullet"/>
                    <w:jc w:val="both"/>
                    <w:rPr>
                      <w:rStyle w:val="Strong"/>
                      <w:rFonts w:asciiTheme="minorHAnsi" w:hAnsiTheme="minorHAnsi" w:cs="Times New Roman"/>
                      <w:b w:val="0"/>
                      <w:color w:val="auto"/>
                      <w:sz w:val="24"/>
                      <w:lang w:val="en-US"/>
                    </w:rPr>
                  </w:pPr>
                  <w:r w:rsidRPr="009F278E">
                    <w:rPr>
                      <w:rFonts w:asciiTheme="minorHAnsi" w:hAnsiTheme="minorHAnsi" w:cs="Times New Roman"/>
                      <w:color w:val="0070C0"/>
                      <w:sz w:val="24"/>
                      <w:lang w:val="en-US"/>
                    </w:rPr>
                    <w:t>Publications</w:t>
                  </w:r>
                </w:p>
                <w:p w:rsidR="009F278E" w:rsidRPr="009F278E" w:rsidRDefault="009F278E" w:rsidP="00C318AA">
                  <w:pPr>
                    <w:pStyle w:val="ECVSectionBullet"/>
                    <w:jc w:val="both"/>
                    <w:rPr>
                      <w:rFonts w:asciiTheme="minorHAnsi" w:hAnsiTheme="minorHAnsi" w:cs="Times New Roman"/>
                      <w:color w:val="auto"/>
                      <w:sz w:val="24"/>
                      <w:lang w:val="en-US"/>
                    </w:rPr>
                  </w:pPr>
                  <w:r w:rsidRPr="009F278E">
                    <w:rPr>
                      <w:rStyle w:val="Strong"/>
                      <w:rFonts w:asciiTheme="minorHAnsi" w:hAnsiTheme="minorHAnsi" w:cs="Times New Roman"/>
                      <w:color w:val="auto"/>
                      <w:sz w:val="24"/>
                      <w:lang w:val="en-US"/>
                    </w:rPr>
                    <w:t>Author or co-author of more than 70 articles and reports in scientific journals and conferences</w:t>
                  </w:r>
                </w:p>
                <w:p w:rsidR="009F278E" w:rsidRPr="009F278E" w:rsidRDefault="009F278E" w:rsidP="00C318AA">
                  <w:pPr>
                    <w:pStyle w:val="ECVBlueBox"/>
                    <w:jc w:val="both"/>
                    <w:rPr>
                      <w:rFonts w:asciiTheme="minorHAnsi" w:hAnsiTheme="minorHAnsi" w:cs="Times New Roman"/>
                      <w:b/>
                      <w:sz w:val="24"/>
                      <w:szCs w:val="24"/>
                      <w:lang w:val="en-US"/>
                    </w:rPr>
                  </w:pPr>
                </w:p>
              </w:tc>
            </w:tr>
          </w:tbl>
          <w:p w:rsidR="009F278E" w:rsidRPr="009F278E" w:rsidRDefault="009F278E" w:rsidP="00C318AA">
            <w:pPr>
              <w:spacing w:before="0"/>
              <w:rPr>
                <w:rFonts w:asciiTheme="minorHAnsi" w:hAnsiTheme="minorHAnsi" w:cs="Times New Roman"/>
                <w:b/>
                <w:szCs w:val="24"/>
                <w:lang w:val="en-US"/>
              </w:rPr>
            </w:pPr>
          </w:p>
          <w:p w:rsidR="009F278E" w:rsidRPr="009F278E" w:rsidRDefault="009F278E" w:rsidP="00C318AA">
            <w:pPr>
              <w:spacing w:before="0"/>
              <w:rPr>
                <w:rFonts w:asciiTheme="minorHAnsi" w:hAnsiTheme="minorHAnsi" w:cs="Times New Roman"/>
                <w:b/>
                <w:szCs w:val="24"/>
                <w:lang w:val="en-US"/>
              </w:rPr>
            </w:pPr>
            <w:r w:rsidRPr="009F278E">
              <w:rPr>
                <w:rFonts w:asciiTheme="minorHAnsi" w:hAnsiTheme="minorHAnsi" w:cs="Times New Roman"/>
                <w:b/>
                <w:szCs w:val="24"/>
                <w:lang w:val="en-US"/>
              </w:rPr>
              <w:t>PERSONAL SKILLS</w:t>
            </w:r>
          </w:p>
          <w:p w:rsidR="009F278E" w:rsidRPr="009F278E" w:rsidRDefault="009F278E" w:rsidP="00C318AA">
            <w:pPr>
              <w:spacing w:before="0"/>
              <w:rPr>
                <w:rFonts w:asciiTheme="minorHAnsi" w:hAnsiTheme="minorHAnsi" w:cs="Times New Roman"/>
                <w:szCs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olor w:val="0070C0"/>
                <w:szCs w:val="24"/>
                <w:lang w:val="en-US"/>
              </w:rPr>
              <w:t xml:space="preserve">Communication skills </w:t>
            </w:r>
          </w:p>
        </w:tc>
        <w:tc>
          <w:tcPr>
            <w:tcW w:w="7785" w:type="dxa"/>
          </w:tcPr>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Communication skills gained through work experience and participation as an expert in international projects, negotiations and co-operation activities</w:t>
            </w:r>
          </w:p>
          <w:p w:rsidR="009F278E" w:rsidRPr="009F278E" w:rsidRDefault="009F278E" w:rsidP="00C318AA">
            <w:pPr>
              <w:pStyle w:val="ECVSectionBullet"/>
              <w:ind w:left="113"/>
              <w:jc w:val="both"/>
              <w:rPr>
                <w:rFonts w:asciiTheme="minorHAnsi" w:hAnsiTheme="minorHAnsi" w:cs="Times New Roman"/>
                <w:color w:val="auto"/>
                <w:sz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olor w:val="0070C0"/>
                <w:szCs w:val="24"/>
                <w:lang w:val="en-US"/>
              </w:rPr>
              <w:t>Organizational/ managerial skills</w:t>
            </w:r>
          </w:p>
        </w:tc>
        <w:tc>
          <w:tcPr>
            <w:tcW w:w="7785" w:type="dxa"/>
          </w:tcPr>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Leads work teams (over 70 of staff) from different departments within the Authority </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Head of Lithuanian delegation in radio frequency coordination and negotiations with neighboring countries on fixed and mobile, broadcasting services</w:t>
            </w:r>
          </w:p>
          <w:p w:rsidR="009F278E" w:rsidRPr="009F278E" w:rsidRDefault="009F278E" w:rsidP="00C318AA">
            <w:pPr>
              <w:pStyle w:val="ECVSectionBullet"/>
              <w:ind w:left="113"/>
              <w:jc w:val="both"/>
              <w:rPr>
                <w:rFonts w:asciiTheme="minorHAnsi" w:hAnsiTheme="minorHAnsi" w:cs="Times New Roman"/>
                <w:color w:val="auto"/>
                <w:sz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olor w:val="0070C0"/>
                <w:szCs w:val="24"/>
                <w:lang w:val="en-US"/>
              </w:rPr>
              <w:t>Job-related skills</w:t>
            </w:r>
          </w:p>
        </w:tc>
        <w:tc>
          <w:tcPr>
            <w:tcW w:w="7785" w:type="dxa"/>
          </w:tcPr>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In-depth knowledge of spectrum management due to academic work, long-term experience in international and national practical work </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 Vast experience in management and organizing of work groups related to spectrum auctions, negotiations, etc.</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Involvement in regulatory issues including experience in drafting of national legislation implementing EU and CEPT legal acts</w:t>
            </w:r>
          </w:p>
          <w:p w:rsidR="009F278E" w:rsidRPr="009F278E" w:rsidRDefault="009F278E" w:rsidP="00C318AA">
            <w:pPr>
              <w:spacing w:before="0"/>
              <w:rPr>
                <w:rFonts w:asciiTheme="minorHAnsi" w:hAnsiTheme="minorHAnsi" w:cs="Times New Roman"/>
                <w:szCs w:val="24"/>
                <w:lang w:val="en-US"/>
              </w:rPr>
            </w:pPr>
          </w:p>
        </w:tc>
      </w:tr>
      <w:tr w:rsidR="009F278E" w:rsidRPr="009F278E" w:rsidTr="00DF0985">
        <w:tc>
          <w:tcPr>
            <w:tcW w:w="9628" w:type="dxa"/>
            <w:gridSpan w:val="2"/>
          </w:tcPr>
          <w:p w:rsidR="009F278E" w:rsidRPr="009F278E" w:rsidRDefault="009F278E" w:rsidP="00C318AA">
            <w:pPr>
              <w:spacing w:before="0"/>
              <w:rPr>
                <w:rFonts w:asciiTheme="minorHAnsi" w:hAnsiTheme="minorHAnsi" w:cs="Times New Roman"/>
                <w:b/>
                <w:szCs w:val="24"/>
                <w:lang w:val="en-US"/>
              </w:rPr>
            </w:pPr>
            <w:r w:rsidRPr="009F278E">
              <w:rPr>
                <w:rFonts w:asciiTheme="minorHAnsi" w:hAnsiTheme="minorHAnsi" w:cs="Times New Roman"/>
                <w:b/>
                <w:szCs w:val="24"/>
                <w:lang w:val="en-US"/>
              </w:rPr>
              <w:t>REGIONAL AND INTERNATIONAL EXPERIENCE</w:t>
            </w:r>
          </w:p>
          <w:p w:rsidR="009F278E" w:rsidRPr="009F278E" w:rsidRDefault="009F278E" w:rsidP="00C318AA">
            <w:pPr>
              <w:spacing w:before="0"/>
              <w:rPr>
                <w:rFonts w:asciiTheme="minorHAnsi" w:hAnsiTheme="minorHAnsi" w:cs="Times New Roman"/>
                <w:szCs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olor w:val="0070C0"/>
                <w:szCs w:val="24"/>
                <w:lang w:val="en-US"/>
              </w:rPr>
              <w:t>Regional (European) experience</w:t>
            </w:r>
          </w:p>
        </w:tc>
        <w:tc>
          <w:tcPr>
            <w:tcW w:w="7785" w:type="dxa"/>
          </w:tcPr>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Co-chairman of Good Office Group of RSPG, since </w:t>
            </w:r>
            <w:r w:rsidRPr="009F278E">
              <w:rPr>
                <w:rFonts w:asciiTheme="minorHAnsi" w:hAnsiTheme="minorHAnsi" w:cs="Times New Roman"/>
                <w:color w:val="auto"/>
                <w:sz w:val="24"/>
                <w:shd w:val="clear" w:color="auto" w:fill="FFFFFF"/>
                <w:lang w:val="en-US"/>
              </w:rPr>
              <w:t>2015</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Member of Radio Spectrum Committee of the EC, 2005-2014</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Member of Radio Spectrum Policy Group (RSPG), since 2014</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Member of ECC and CPG committees (CEPT ECC, CPG), since 2005</w:t>
            </w:r>
          </w:p>
          <w:p w:rsidR="009F278E" w:rsidRPr="009F278E" w:rsidRDefault="009F278E" w:rsidP="00C318AA">
            <w:pPr>
              <w:pStyle w:val="ECVSectionBullet"/>
              <w:ind w:left="113"/>
              <w:jc w:val="both"/>
              <w:rPr>
                <w:rFonts w:asciiTheme="minorHAnsi" w:hAnsiTheme="minorHAnsi" w:cs="Times New Roman"/>
                <w:color w:val="auto"/>
                <w:sz w:val="24"/>
                <w:lang w:val="en-US"/>
              </w:rPr>
            </w:pPr>
          </w:p>
        </w:tc>
      </w:tr>
      <w:tr w:rsidR="009F278E" w:rsidRPr="009F278E" w:rsidTr="00DF0985">
        <w:tc>
          <w:tcPr>
            <w:tcW w:w="1843" w:type="dxa"/>
          </w:tcPr>
          <w:p w:rsidR="009F278E" w:rsidRPr="009F278E" w:rsidRDefault="009F278E" w:rsidP="00C318AA">
            <w:pPr>
              <w:pStyle w:val="ECVLeftDetails"/>
              <w:spacing w:before="0"/>
              <w:jc w:val="left"/>
              <w:rPr>
                <w:rFonts w:asciiTheme="minorHAnsi" w:hAnsiTheme="minorHAnsi" w:cs="Times New Roman"/>
                <w:color w:val="0070C0"/>
                <w:sz w:val="24"/>
                <w:lang w:val="en-US"/>
              </w:rPr>
            </w:pPr>
            <w:r w:rsidRPr="009F278E">
              <w:rPr>
                <w:rFonts w:asciiTheme="minorHAnsi" w:hAnsiTheme="minorHAnsi" w:cs="Times New Roman"/>
                <w:color w:val="0070C0"/>
                <w:sz w:val="24"/>
                <w:lang w:val="en-US"/>
              </w:rPr>
              <w:t>International (ITU) experience</w:t>
            </w:r>
          </w:p>
          <w:p w:rsidR="009F278E" w:rsidRPr="009F278E" w:rsidRDefault="009F278E" w:rsidP="00C318AA">
            <w:pPr>
              <w:spacing w:before="0"/>
              <w:rPr>
                <w:rFonts w:asciiTheme="minorHAnsi" w:hAnsiTheme="minorHAnsi" w:cs="Times New Roman"/>
                <w:szCs w:val="24"/>
                <w:lang w:val="en-US"/>
              </w:rPr>
            </w:pPr>
          </w:p>
        </w:tc>
        <w:tc>
          <w:tcPr>
            <w:tcW w:w="7785" w:type="dxa"/>
          </w:tcPr>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Member of ITU Radio Regulation Board (RRB), 2007-2014</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Chairman of RRB of ITU, 2010</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Vice-chairman of RRB of ITU, 2009 and 2014</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Deputy Head of Lithuanian delegation in WRC-15</w:t>
            </w:r>
          </w:p>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Member of Lithuanian delegation in Regional Conference for Digital Television 2004 and 2006</w:t>
            </w:r>
          </w:p>
          <w:p w:rsidR="009F278E" w:rsidRPr="009F278E" w:rsidRDefault="009F278E" w:rsidP="00C318AA">
            <w:pPr>
              <w:pStyle w:val="ECVSectionBullet"/>
              <w:jc w:val="both"/>
              <w:rPr>
                <w:rFonts w:asciiTheme="minorHAnsi" w:hAnsiTheme="minorHAnsi" w:cs="Times New Roman"/>
                <w:sz w:val="24"/>
                <w:lang w:val="en-US"/>
              </w:rPr>
            </w:pPr>
          </w:p>
        </w:tc>
      </w:tr>
      <w:tr w:rsidR="009F278E" w:rsidRPr="009F278E" w:rsidTr="00DF0985">
        <w:tc>
          <w:tcPr>
            <w:tcW w:w="1843" w:type="dxa"/>
          </w:tcPr>
          <w:p w:rsidR="009F278E" w:rsidRPr="009F278E" w:rsidRDefault="009F278E" w:rsidP="00C318AA">
            <w:pPr>
              <w:spacing w:before="0"/>
              <w:rPr>
                <w:rFonts w:asciiTheme="minorHAnsi" w:hAnsiTheme="minorHAnsi" w:cs="Times New Roman"/>
                <w:szCs w:val="24"/>
                <w:lang w:val="en-US"/>
              </w:rPr>
            </w:pPr>
            <w:r w:rsidRPr="009F278E">
              <w:rPr>
                <w:rFonts w:asciiTheme="minorHAnsi" w:hAnsiTheme="minorHAnsi" w:cs="Times New Roman"/>
                <w:color w:val="0070C0"/>
                <w:szCs w:val="24"/>
                <w:lang w:val="en-US"/>
              </w:rPr>
              <w:t>Projects</w:t>
            </w:r>
          </w:p>
        </w:tc>
        <w:tc>
          <w:tcPr>
            <w:tcW w:w="7785" w:type="dxa"/>
          </w:tcPr>
          <w:p w:rsidR="009F278E" w:rsidRPr="009F278E" w:rsidRDefault="009F278E" w:rsidP="00C22BE0">
            <w:pPr>
              <w:pStyle w:val="ECVSectionBullet"/>
              <w:numPr>
                <w:ilvl w:val="0"/>
                <w:numId w:val="1"/>
              </w:numPr>
              <w:tabs>
                <w:tab w:val="clear" w:pos="0"/>
              </w:tabs>
              <w:ind w:left="176" w:hanging="176"/>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Implementation of the First digital dividend (as ITU expert),</w:t>
            </w:r>
            <w:r w:rsidRPr="009F278E">
              <w:rPr>
                <w:rStyle w:val="Strong"/>
                <w:rFonts w:asciiTheme="minorHAnsi" w:hAnsiTheme="minorHAnsi" w:cs="Times New Roman"/>
                <w:color w:val="auto"/>
                <w:sz w:val="24"/>
                <w:lang w:val="en-US"/>
              </w:rPr>
              <w:t xml:space="preserve"> </w:t>
            </w:r>
            <w:r w:rsidRPr="009F278E">
              <w:rPr>
                <w:rFonts w:asciiTheme="minorHAnsi" w:hAnsiTheme="minorHAnsi" w:cs="Times New Roman"/>
                <w:color w:val="auto"/>
                <w:sz w:val="24"/>
                <w:lang w:val="en-US"/>
              </w:rPr>
              <w:t>Kirgizstan, Bishkek, 2010</w:t>
            </w:r>
          </w:p>
          <w:p w:rsidR="009F278E" w:rsidRPr="009F278E" w:rsidRDefault="009F278E" w:rsidP="00C318AA">
            <w:pPr>
              <w:pStyle w:val="ECVSectionBullet"/>
              <w:jc w:val="both"/>
              <w:rPr>
                <w:rStyle w:val="Strong"/>
                <w:rFonts w:asciiTheme="minorHAnsi" w:hAnsiTheme="minorHAnsi" w:cs="Times New Roman"/>
                <w:b w:val="0"/>
                <w:bCs w:val="0"/>
                <w:color w:val="auto"/>
                <w:sz w:val="24"/>
                <w:lang w:val="en-US"/>
              </w:rPr>
            </w:pPr>
          </w:p>
          <w:p w:rsidR="009F278E" w:rsidRPr="009F278E" w:rsidRDefault="009F278E" w:rsidP="00C318AA">
            <w:pPr>
              <w:spacing w:before="0"/>
              <w:rPr>
                <w:rFonts w:asciiTheme="minorHAnsi" w:hAnsiTheme="minorHAnsi" w:cs="Times New Roman"/>
                <w:szCs w:val="24"/>
                <w:lang w:val="en-US"/>
              </w:rPr>
            </w:pPr>
          </w:p>
        </w:tc>
      </w:tr>
      <w:tr w:rsidR="009F278E" w:rsidRPr="009F278E" w:rsidTr="00DF0985">
        <w:tc>
          <w:tcPr>
            <w:tcW w:w="9628" w:type="dxa"/>
            <w:gridSpan w:val="2"/>
          </w:tcPr>
          <w:p w:rsidR="009F278E" w:rsidRPr="009F278E" w:rsidRDefault="009F278E" w:rsidP="00E842D1">
            <w:pPr>
              <w:pStyle w:val="ECVSectionBullet"/>
              <w:spacing w:before="240" w:after="240"/>
              <w:rPr>
                <w:rStyle w:val="Strong"/>
                <w:rFonts w:asciiTheme="minorHAnsi" w:hAnsiTheme="minorHAnsi" w:cs="Times New Roman"/>
                <w:b w:val="0"/>
                <w:color w:val="auto"/>
                <w:sz w:val="24"/>
                <w:lang w:val="en-US"/>
              </w:rPr>
            </w:pPr>
            <w:r w:rsidRPr="009F278E">
              <w:rPr>
                <w:rFonts w:asciiTheme="minorHAnsi" w:hAnsiTheme="minorHAnsi" w:cs="Times New Roman"/>
                <w:b/>
                <w:color w:val="auto"/>
                <w:sz w:val="24"/>
                <w:lang w:val="en-US"/>
              </w:rPr>
              <w:t>MOTIVATION</w:t>
            </w:r>
          </w:p>
        </w:tc>
      </w:tr>
      <w:tr w:rsidR="009F278E" w:rsidRPr="009F278E" w:rsidTr="00DF0985">
        <w:tc>
          <w:tcPr>
            <w:tcW w:w="9628" w:type="dxa"/>
            <w:gridSpan w:val="2"/>
          </w:tcPr>
          <w:p w:rsidR="009F278E" w:rsidRPr="009F278E" w:rsidRDefault="009F278E" w:rsidP="00EE0B6A">
            <w:pPr>
              <w:pStyle w:val="ECVSectionBullet"/>
              <w:spacing w:after="240"/>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Lithuania has been an active member of regional and international organizations, including ITU. We honestly believe in strong leadership and expertise of ITU officials. With its commitment to put candidature of Dr. Mindaugas Žilinskas, the Government of Lithuania ensures that the candidate is devoted to offer to ITU community the best of his leadership and expertise. Scientific experience and practical knowledge in the field of radio communication that Dr. M. Žilinskas has acquired over the 30 years ensures candidates’ capability of fostering: </w:t>
            </w:r>
          </w:p>
          <w:p w:rsidR="009F278E" w:rsidRPr="009F278E" w:rsidRDefault="009F278E" w:rsidP="00C318AA">
            <w:pPr>
              <w:pStyle w:val="ECVSectionBullet"/>
              <w:numPr>
                <w:ilvl w:val="0"/>
                <w:numId w:val="1"/>
              </w:numPr>
              <w:ind w:left="680"/>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 Leadership and expertise to support needs of ITU and its members;</w:t>
            </w:r>
          </w:p>
          <w:p w:rsidR="009F278E" w:rsidRPr="009F278E" w:rsidRDefault="009F278E" w:rsidP="00C318AA">
            <w:pPr>
              <w:pStyle w:val="ECVSectionBullet"/>
              <w:numPr>
                <w:ilvl w:val="0"/>
                <w:numId w:val="1"/>
              </w:numPr>
              <w:ind w:left="680"/>
              <w:jc w:val="both"/>
              <w:rPr>
                <w:rFonts w:asciiTheme="minorHAnsi" w:hAnsiTheme="minorHAnsi" w:cs="Times New Roman"/>
                <w:color w:val="auto"/>
                <w:sz w:val="24"/>
                <w:lang w:val="en-US"/>
              </w:rPr>
            </w:pPr>
            <w:r w:rsidRPr="009F278E">
              <w:rPr>
                <w:rFonts w:asciiTheme="minorHAnsi" w:hAnsiTheme="minorHAnsi" w:cs="Times New Roman"/>
                <w:color w:val="auto"/>
                <w:sz w:val="24"/>
                <w:lang w:val="en-US"/>
              </w:rPr>
              <w:t xml:space="preserve"> Culture of collaboration and cooperation, sharing of knowledge and leadership;</w:t>
            </w:r>
          </w:p>
          <w:p w:rsidR="009F278E" w:rsidRPr="009F278E" w:rsidRDefault="009F278E" w:rsidP="00C318AA">
            <w:pPr>
              <w:pStyle w:val="ECVSectionBullet"/>
              <w:numPr>
                <w:ilvl w:val="0"/>
                <w:numId w:val="1"/>
              </w:numPr>
              <w:ind w:left="680"/>
              <w:jc w:val="both"/>
              <w:rPr>
                <w:rStyle w:val="Strong"/>
                <w:rFonts w:asciiTheme="minorHAnsi" w:hAnsiTheme="minorHAnsi" w:cs="Times New Roman"/>
                <w:b w:val="0"/>
                <w:bCs w:val="0"/>
                <w:color w:val="auto"/>
                <w:sz w:val="24"/>
                <w:lang w:val="en-US"/>
              </w:rPr>
            </w:pPr>
            <w:r w:rsidRPr="009F278E">
              <w:rPr>
                <w:rFonts w:asciiTheme="minorHAnsi" w:hAnsiTheme="minorHAnsi" w:cs="Times New Roman"/>
                <w:color w:val="auto"/>
                <w:sz w:val="24"/>
                <w:lang w:val="en-US"/>
              </w:rPr>
              <w:t xml:space="preserve"> Management of ITU-R sector impartially and transparently.</w:t>
            </w:r>
          </w:p>
        </w:tc>
      </w:tr>
      <w:tr w:rsidR="00E842D1" w:rsidRPr="009F278E" w:rsidTr="00D579B1">
        <w:tc>
          <w:tcPr>
            <w:tcW w:w="9628" w:type="dxa"/>
            <w:gridSpan w:val="2"/>
          </w:tcPr>
          <w:p w:rsidR="00E842D1" w:rsidRPr="00D067AE" w:rsidRDefault="00E842D1" w:rsidP="00D067AE">
            <w:pPr>
              <w:pStyle w:val="ECVSectionBullet"/>
              <w:spacing w:before="480" w:after="240"/>
              <w:jc w:val="center"/>
              <w:rPr>
                <w:rFonts w:asciiTheme="minorHAnsi" w:hAnsiTheme="minorHAnsi" w:cs="Times New Roman"/>
                <w:b/>
                <w:bCs/>
                <w:color w:val="auto"/>
                <w:sz w:val="28"/>
                <w:szCs w:val="28"/>
                <w:lang w:val="en-US"/>
              </w:rPr>
            </w:pPr>
            <w:r w:rsidRPr="00D067AE">
              <w:rPr>
                <w:rFonts w:asciiTheme="minorHAnsi" w:hAnsiTheme="minorHAnsi" w:cs="Times New Roman"/>
                <w:b/>
                <w:bCs/>
                <w:color w:val="auto"/>
                <w:sz w:val="28"/>
                <w:szCs w:val="28"/>
                <w:lang w:val="en-US"/>
              </w:rPr>
              <w:t>VISION STATEMENT</w:t>
            </w:r>
          </w:p>
          <w:p w:rsidR="00E842D1" w:rsidRPr="00E842D1" w:rsidRDefault="00E842D1" w:rsidP="009F542C">
            <w:pPr>
              <w:pStyle w:val="ECVSectionBullet"/>
              <w:spacing w:before="120" w:after="240"/>
              <w:jc w:val="center"/>
              <w:rPr>
                <w:bCs/>
              </w:rPr>
            </w:pPr>
            <w:r w:rsidRPr="00E842D1">
              <w:rPr>
                <w:rFonts w:asciiTheme="minorHAnsi" w:hAnsiTheme="minorHAnsi" w:cs="Times New Roman"/>
                <w:color w:val="auto"/>
                <w:sz w:val="24"/>
                <w:lang w:val="en-US"/>
              </w:rPr>
              <w:t>“</w:t>
            </w:r>
            <w:r w:rsidRPr="00E842D1">
              <w:rPr>
                <w:rFonts w:asciiTheme="minorHAnsi" w:hAnsiTheme="minorHAnsi" w:cs="Times New Roman"/>
                <w:b/>
                <w:bCs/>
                <w:color w:val="auto"/>
                <w:sz w:val="24"/>
                <w:lang w:val="en-US"/>
              </w:rPr>
              <w:t>Access to Wireless Broadband for Everyone”</w:t>
            </w:r>
          </w:p>
        </w:tc>
      </w:tr>
      <w:tr w:rsidR="00E842D1" w:rsidRPr="009F278E" w:rsidTr="00DF0985">
        <w:tc>
          <w:tcPr>
            <w:tcW w:w="9628" w:type="dxa"/>
            <w:gridSpan w:val="2"/>
          </w:tcPr>
          <w:p w:rsidR="00E842D1" w:rsidRPr="00E842D1" w:rsidRDefault="00E842D1" w:rsidP="00E842D1">
            <w:pPr>
              <w:jc w:val="both"/>
              <w:rPr>
                <w:rFonts w:asciiTheme="minorHAnsi" w:eastAsia="SimSun" w:hAnsiTheme="minorHAnsi" w:cs="Times New Roman"/>
                <w:spacing w:val="-6"/>
                <w:kern w:val="1"/>
                <w:szCs w:val="24"/>
                <w:lang w:val="en-US" w:eastAsia="hi-IN" w:bidi="hi-IN"/>
              </w:rPr>
            </w:pPr>
            <w:r w:rsidRPr="00E842D1">
              <w:rPr>
                <w:rFonts w:asciiTheme="minorHAnsi" w:eastAsia="SimSun" w:hAnsiTheme="minorHAnsi" w:cs="Times New Roman"/>
                <w:spacing w:val="-6"/>
                <w:kern w:val="1"/>
                <w:szCs w:val="24"/>
                <w:lang w:val="en-US" w:eastAsia="hi-IN" w:bidi="hi-IN"/>
              </w:rPr>
              <w:t>Bearing in mind that ICT plays the significant role in economics of every country, ITU performs as the main body in ensuring equal rights to all countries irrespective of their size to get equitable access to the limited natural resources – radio spectrum and satellite orbits through its instruments. Having this task together with the requirement of effective and rational use of spectrum, the Radiocommunication Bureau shall:</w:t>
            </w:r>
          </w:p>
          <w:p w:rsidR="00E842D1" w:rsidRPr="00E842D1" w:rsidRDefault="00E842D1" w:rsidP="00E842D1">
            <w:pPr>
              <w:pStyle w:val="ListParagraph"/>
              <w:numPr>
                <w:ilvl w:val="0"/>
                <w:numId w:val="2"/>
              </w:numPr>
              <w:spacing w:before="120"/>
              <w:ind w:left="419" w:hanging="357"/>
              <w:contextualSpacing w:val="0"/>
              <w:jc w:val="both"/>
              <w:rPr>
                <w:rFonts w:eastAsia="SimSun" w:cs="Times New Roman"/>
                <w:spacing w:val="-6"/>
                <w:kern w:val="1"/>
                <w:sz w:val="24"/>
                <w:szCs w:val="24"/>
                <w:lang w:val="en-US" w:eastAsia="hi-IN" w:bidi="hi-IN"/>
              </w:rPr>
            </w:pPr>
            <w:r w:rsidRPr="00E842D1">
              <w:rPr>
                <w:rFonts w:eastAsia="SimSun" w:cs="Times New Roman"/>
                <w:spacing w:val="-6"/>
                <w:kern w:val="1"/>
                <w:sz w:val="24"/>
                <w:szCs w:val="24"/>
                <w:lang w:val="en-US" w:eastAsia="hi-IN" w:bidi="hi-IN"/>
              </w:rPr>
              <w:t xml:space="preserve">maintain the high professionality and efficiency of its work ensuring transparency of all Bureau’s decisions; </w:t>
            </w:r>
          </w:p>
          <w:p w:rsidR="00E842D1" w:rsidRPr="00E842D1" w:rsidRDefault="00E842D1" w:rsidP="00E842D1">
            <w:pPr>
              <w:pStyle w:val="ListParagraph"/>
              <w:numPr>
                <w:ilvl w:val="0"/>
                <w:numId w:val="2"/>
              </w:numPr>
              <w:spacing w:before="120"/>
              <w:ind w:left="419" w:hanging="357"/>
              <w:contextualSpacing w:val="0"/>
              <w:jc w:val="both"/>
              <w:rPr>
                <w:rFonts w:eastAsia="SimSun" w:cs="Times New Roman"/>
                <w:spacing w:val="-6"/>
                <w:kern w:val="1"/>
                <w:sz w:val="24"/>
                <w:szCs w:val="24"/>
                <w:lang w:val="en-US" w:eastAsia="hi-IN" w:bidi="hi-IN"/>
              </w:rPr>
            </w:pPr>
            <w:r w:rsidRPr="00E842D1">
              <w:rPr>
                <w:rFonts w:eastAsia="SimSun" w:cs="Times New Roman"/>
                <w:spacing w:val="-6"/>
                <w:kern w:val="1"/>
                <w:sz w:val="24"/>
                <w:szCs w:val="24"/>
                <w:lang w:val="en-US" w:eastAsia="hi-IN" w:bidi="hi-IN"/>
              </w:rPr>
              <w:t xml:space="preserve">strengthen the role of Radiocommunication Bureau in ITU structure, striving to prepare the solutions and proposals to WRC in ITU-R study groups or committees for all issues related to allocation and use of radio spectrum and orbital resources;  </w:t>
            </w:r>
          </w:p>
          <w:p w:rsidR="00E842D1" w:rsidRPr="00E842D1" w:rsidRDefault="00E842D1" w:rsidP="00E842D1">
            <w:pPr>
              <w:pStyle w:val="ListParagraph"/>
              <w:numPr>
                <w:ilvl w:val="0"/>
                <w:numId w:val="2"/>
              </w:numPr>
              <w:spacing w:before="120"/>
              <w:ind w:left="419" w:hanging="357"/>
              <w:contextualSpacing w:val="0"/>
              <w:jc w:val="both"/>
              <w:rPr>
                <w:rFonts w:eastAsia="SimSun" w:cs="Times New Roman"/>
                <w:spacing w:val="-6"/>
                <w:kern w:val="1"/>
                <w:sz w:val="24"/>
                <w:szCs w:val="24"/>
                <w:lang w:val="en-US" w:eastAsia="hi-IN" w:bidi="hi-IN"/>
              </w:rPr>
            </w:pPr>
            <w:r w:rsidRPr="00E842D1">
              <w:rPr>
                <w:rFonts w:eastAsia="SimSun" w:cs="Times New Roman"/>
                <w:spacing w:val="-6"/>
                <w:kern w:val="1"/>
                <w:sz w:val="24"/>
                <w:szCs w:val="24"/>
                <w:lang w:val="en-US" w:eastAsia="hi-IN" w:bidi="hi-IN"/>
              </w:rPr>
              <w:t>in cooperation with the Radio Regulations Board, increase the Radiocommunication Bureau’s involvement in solving the disputes on harmful interferences between the countries;</w:t>
            </w:r>
          </w:p>
          <w:p w:rsidR="00E842D1" w:rsidRPr="00E842D1" w:rsidRDefault="00E842D1" w:rsidP="00E842D1">
            <w:pPr>
              <w:pStyle w:val="ListParagraph"/>
              <w:numPr>
                <w:ilvl w:val="0"/>
                <w:numId w:val="2"/>
              </w:numPr>
              <w:spacing w:before="120"/>
              <w:ind w:left="419" w:hanging="357"/>
              <w:contextualSpacing w:val="0"/>
              <w:jc w:val="both"/>
              <w:rPr>
                <w:rFonts w:eastAsia="SimSun" w:cs="Times New Roman"/>
                <w:spacing w:val="-6"/>
                <w:kern w:val="1"/>
                <w:sz w:val="24"/>
                <w:szCs w:val="24"/>
                <w:lang w:val="en-US" w:eastAsia="hi-IN" w:bidi="hi-IN"/>
              </w:rPr>
            </w:pPr>
            <w:r w:rsidRPr="00E842D1">
              <w:rPr>
                <w:rFonts w:eastAsia="SimSun" w:cs="Times New Roman"/>
                <w:spacing w:val="-6"/>
                <w:kern w:val="1"/>
                <w:sz w:val="24"/>
                <w:szCs w:val="24"/>
                <w:lang w:val="en-US" w:eastAsia="hi-IN" w:bidi="hi-IN"/>
              </w:rPr>
              <w:t xml:space="preserve">trying to reduce cases of harmful interferences, strengthen the Radiocommunication Bureau’s activities in frequency management consultations through: seminars, workshops, deeper cooperation with regional ITU offices, development of corresponding software; </w:t>
            </w:r>
          </w:p>
          <w:p w:rsidR="00E842D1" w:rsidRPr="00E842D1" w:rsidRDefault="00E842D1" w:rsidP="00E842D1">
            <w:pPr>
              <w:pStyle w:val="ListParagraph"/>
              <w:numPr>
                <w:ilvl w:val="0"/>
                <w:numId w:val="2"/>
              </w:numPr>
              <w:spacing w:before="120"/>
              <w:ind w:left="419" w:hanging="357"/>
              <w:contextualSpacing w:val="0"/>
              <w:jc w:val="both"/>
              <w:rPr>
                <w:rFonts w:eastAsia="SimSun" w:cs="Times New Roman"/>
                <w:spacing w:val="-6"/>
                <w:kern w:val="1"/>
                <w:sz w:val="24"/>
                <w:szCs w:val="24"/>
                <w:lang w:val="en-US" w:eastAsia="hi-IN" w:bidi="hi-IN"/>
              </w:rPr>
            </w:pPr>
            <w:r w:rsidRPr="00E842D1">
              <w:rPr>
                <w:rFonts w:eastAsia="SimSun" w:cs="Times New Roman"/>
                <w:spacing w:val="-6"/>
                <w:kern w:val="1"/>
                <w:sz w:val="24"/>
                <w:szCs w:val="24"/>
                <w:lang w:val="en-US" w:eastAsia="hi-IN" w:bidi="hi-IN"/>
              </w:rPr>
              <w:t>provide assistance to individual countries if necessary;</w:t>
            </w:r>
          </w:p>
          <w:p w:rsidR="00E842D1" w:rsidRPr="009F278E" w:rsidRDefault="00E842D1" w:rsidP="00E842D1">
            <w:pPr>
              <w:pStyle w:val="ListParagraph"/>
              <w:numPr>
                <w:ilvl w:val="0"/>
                <w:numId w:val="2"/>
              </w:numPr>
              <w:spacing w:before="120"/>
              <w:ind w:left="419" w:hanging="357"/>
              <w:contextualSpacing w:val="0"/>
              <w:jc w:val="both"/>
              <w:rPr>
                <w:rFonts w:cs="Times New Roman"/>
                <w:sz w:val="24"/>
                <w:lang w:val="en-US"/>
              </w:rPr>
            </w:pPr>
            <w:r w:rsidRPr="00E842D1">
              <w:rPr>
                <w:rFonts w:eastAsia="SimSun" w:cs="Times New Roman"/>
                <w:spacing w:val="-6"/>
                <w:kern w:val="1"/>
                <w:sz w:val="24"/>
                <w:szCs w:val="24"/>
                <w:lang w:val="en-US" w:eastAsia="hi-IN" w:bidi="hi-IN"/>
              </w:rPr>
              <w:t>strengthen relations with academia in the work of ITU-R study groups.</w:t>
            </w:r>
          </w:p>
        </w:tc>
      </w:tr>
    </w:tbl>
    <w:p w:rsidR="009F278E" w:rsidRPr="009F278E" w:rsidRDefault="009F278E" w:rsidP="009F278E">
      <w:pPr>
        <w:spacing w:before="720"/>
        <w:jc w:val="center"/>
        <w:rPr>
          <w:rFonts w:asciiTheme="minorHAnsi" w:hAnsiTheme="minorHAnsi"/>
          <w:lang w:val="en-US"/>
        </w:rPr>
      </w:pPr>
      <w:r w:rsidRPr="009F278E">
        <w:rPr>
          <w:rFonts w:asciiTheme="minorHAnsi" w:hAnsiTheme="minorHAnsi"/>
          <w:lang w:val="en-US"/>
        </w:rPr>
        <w:t>_________</w:t>
      </w:r>
      <w:bookmarkStart w:id="9" w:name="_GoBack"/>
      <w:bookmarkEnd w:id="9"/>
    </w:p>
    <w:sectPr w:rsidR="009F278E" w:rsidRPr="009F278E" w:rsidSect="00361097">
      <w:headerReference w:type="defaul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6DB" w:rsidRDefault="009916DB">
      <w:r>
        <w:separator/>
      </w:r>
    </w:p>
  </w:endnote>
  <w:endnote w:type="continuationSeparator" w:id="0">
    <w:p w:rsidR="009916DB" w:rsidRDefault="0099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6DB" w:rsidRDefault="009916DB">
      <w:r>
        <w:t>____________________</w:t>
      </w:r>
    </w:p>
  </w:footnote>
  <w:footnote w:type="continuationSeparator" w:id="0">
    <w:p w:rsidR="009916DB" w:rsidRDefault="00991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9F542C">
      <w:rPr>
        <w:noProof/>
      </w:rPr>
      <w:t>8</w:t>
    </w:r>
    <w:r>
      <w:fldChar w:fldCharType="end"/>
    </w:r>
  </w:p>
  <w:p w:rsidR="008263C6" w:rsidRPr="00E842D1" w:rsidRDefault="008263C6" w:rsidP="00EE0B6A">
    <w:pPr>
      <w:pStyle w:val="Header"/>
      <w:ind w:left="567" w:hanging="567"/>
      <w:rPr>
        <w:lang w:val="es-ES_tradnl"/>
      </w:rPr>
    </w:pPr>
    <w:r w:rsidRPr="00E842D1">
      <w:rPr>
        <w:lang w:val="es-ES_tradnl"/>
      </w:rPr>
      <w:t>PP1</w:t>
    </w:r>
    <w:r w:rsidR="005F0E57" w:rsidRPr="00E842D1">
      <w:rPr>
        <w:lang w:val="es-ES_tradnl"/>
      </w:rPr>
      <w:t>8</w:t>
    </w:r>
    <w:r w:rsidRPr="00E842D1">
      <w:rPr>
        <w:lang w:val="es-ES_tradnl"/>
      </w:rPr>
      <w:t>/</w:t>
    </w:r>
    <w:r w:rsidR="00EE0B6A" w:rsidRPr="00E842D1">
      <w:rPr>
        <w:lang w:val="es-ES_tradnl"/>
      </w:rPr>
      <w:t>4</w:t>
    </w:r>
    <w:r w:rsidR="00E842D1">
      <w:rPr>
        <w:lang w:val="es-ES_tradnl"/>
      </w:rPr>
      <w:t>(Rev.1)</w:t>
    </w:r>
    <w:r w:rsidRPr="00E842D1">
      <w:rPr>
        <w:lang w:val="es-ES_tradnl"/>
      </w:rPr>
      <w:t>-E</w:t>
    </w:r>
  </w:p>
  <w:p w:rsidR="002F5FA2" w:rsidRPr="00E842D1" w:rsidRDefault="002F5FA2" w:rsidP="008263C6">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7FC1586B"/>
    <w:multiLevelType w:val="hybridMultilevel"/>
    <w:tmpl w:val="14149366"/>
    <w:lvl w:ilvl="0" w:tplc="180A80D6">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37DA8"/>
    <w:rsid w:val="00140FF0"/>
    <w:rsid w:val="00146057"/>
    <w:rsid w:val="0016633C"/>
    <w:rsid w:val="00171990"/>
    <w:rsid w:val="00195B70"/>
    <w:rsid w:val="001961C1"/>
    <w:rsid w:val="001A0EEB"/>
    <w:rsid w:val="001A16ED"/>
    <w:rsid w:val="001B18AB"/>
    <w:rsid w:val="001B70D1"/>
    <w:rsid w:val="001C0679"/>
    <w:rsid w:val="001C3804"/>
    <w:rsid w:val="001D3322"/>
    <w:rsid w:val="001E01A5"/>
    <w:rsid w:val="001E18AB"/>
    <w:rsid w:val="001E1C8F"/>
    <w:rsid w:val="002115E0"/>
    <w:rsid w:val="00232B31"/>
    <w:rsid w:val="00235A3B"/>
    <w:rsid w:val="00243BE4"/>
    <w:rsid w:val="00257188"/>
    <w:rsid w:val="002578B4"/>
    <w:rsid w:val="00267D12"/>
    <w:rsid w:val="00273DB3"/>
    <w:rsid w:val="00281792"/>
    <w:rsid w:val="0028799E"/>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E1036"/>
    <w:rsid w:val="003E468C"/>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5F0E57"/>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916DB"/>
    <w:rsid w:val="009A078E"/>
    <w:rsid w:val="009A2B30"/>
    <w:rsid w:val="009A4211"/>
    <w:rsid w:val="009A47A2"/>
    <w:rsid w:val="009E425E"/>
    <w:rsid w:val="009E4322"/>
    <w:rsid w:val="009F278E"/>
    <w:rsid w:val="009F4384"/>
    <w:rsid w:val="009F442D"/>
    <w:rsid w:val="009F50DA"/>
    <w:rsid w:val="009F542C"/>
    <w:rsid w:val="00A06D56"/>
    <w:rsid w:val="00A314A2"/>
    <w:rsid w:val="00A619C5"/>
    <w:rsid w:val="00A808E1"/>
    <w:rsid w:val="00A8262F"/>
    <w:rsid w:val="00A84B32"/>
    <w:rsid w:val="00A84B3A"/>
    <w:rsid w:val="00A93B71"/>
    <w:rsid w:val="00AB0B32"/>
    <w:rsid w:val="00AB5C39"/>
    <w:rsid w:val="00AB75A9"/>
    <w:rsid w:val="00AC2C10"/>
    <w:rsid w:val="00AD1C5C"/>
    <w:rsid w:val="00AD256D"/>
    <w:rsid w:val="00AD566F"/>
    <w:rsid w:val="00B10BF6"/>
    <w:rsid w:val="00B1733E"/>
    <w:rsid w:val="00B25A86"/>
    <w:rsid w:val="00B304B9"/>
    <w:rsid w:val="00B55E1A"/>
    <w:rsid w:val="00B57988"/>
    <w:rsid w:val="00B62032"/>
    <w:rsid w:val="00B626B4"/>
    <w:rsid w:val="00B65F8C"/>
    <w:rsid w:val="00B7263B"/>
    <w:rsid w:val="00B73F47"/>
    <w:rsid w:val="00B7638A"/>
    <w:rsid w:val="00B80DF9"/>
    <w:rsid w:val="00B840D8"/>
    <w:rsid w:val="00B92EEA"/>
    <w:rsid w:val="00B96467"/>
    <w:rsid w:val="00BA154E"/>
    <w:rsid w:val="00BA37CE"/>
    <w:rsid w:val="00BA4692"/>
    <w:rsid w:val="00BC6FDB"/>
    <w:rsid w:val="00BC7DE8"/>
    <w:rsid w:val="00BE0966"/>
    <w:rsid w:val="00BF43BA"/>
    <w:rsid w:val="00BF5722"/>
    <w:rsid w:val="00BF6268"/>
    <w:rsid w:val="00BF720B"/>
    <w:rsid w:val="00C04511"/>
    <w:rsid w:val="00C16846"/>
    <w:rsid w:val="00C22BE0"/>
    <w:rsid w:val="00C318AA"/>
    <w:rsid w:val="00C34851"/>
    <w:rsid w:val="00C42A5B"/>
    <w:rsid w:val="00C56038"/>
    <w:rsid w:val="00C716A2"/>
    <w:rsid w:val="00C72664"/>
    <w:rsid w:val="00C86F24"/>
    <w:rsid w:val="00CA38C9"/>
    <w:rsid w:val="00CB4984"/>
    <w:rsid w:val="00CB5DD7"/>
    <w:rsid w:val="00CB77D5"/>
    <w:rsid w:val="00CC14F0"/>
    <w:rsid w:val="00CC2F84"/>
    <w:rsid w:val="00CE3B0F"/>
    <w:rsid w:val="00CE40BB"/>
    <w:rsid w:val="00CF1C71"/>
    <w:rsid w:val="00D067AE"/>
    <w:rsid w:val="00D07696"/>
    <w:rsid w:val="00D11956"/>
    <w:rsid w:val="00D15A98"/>
    <w:rsid w:val="00D34C95"/>
    <w:rsid w:val="00D500DC"/>
    <w:rsid w:val="00D54B39"/>
    <w:rsid w:val="00D64FF3"/>
    <w:rsid w:val="00D657A2"/>
    <w:rsid w:val="00D760C8"/>
    <w:rsid w:val="00D83FFD"/>
    <w:rsid w:val="00D8617D"/>
    <w:rsid w:val="00D92563"/>
    <w:rsid w:val="00DC7C10"/>
    <w:rsid w:val="00DD1F81"/>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46977"/>
    <w:rsid w:val="00E553B9"/>
    <w:rsid w:val="00E56E57"/>
    <w:rsid w:val="00E6599B"/>
    <w:rsid w:val="00E664F5"/>
    <w:rsid w:val="00E726DE"/>
    <w:rsid w:val="00E74544"/>
    <w:rsid w:val="00E842D1"/>
    <w:rsid w:val="00E871C2"/>
    <w:rsid w:val="00EA1BAA"/>
    <w:rsid w:val="00ED401C"/>
    <w:rsid w:val="00EE0B6A"/>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4284"/>
    <w:rsid w:val="00F55DA5"/>
    <w:rsid w:val="00F84538"/>
    <w:rsid w:val="00F95ABE"/>
    <w:rsid w:val="00F9756D"/>
    <w:rsid w:val="00FB04A6"/>
    <w:rsid w:val="00FB3A32"/>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BodyText">
    <w:name w:val="Body Text"/>
    <w:basedOn w:val="Normal"/>
    <w:link w:val="BodyTextChar"/>
    <w:rsid w:val="003E1036"/>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3E1036"/>
    <w:rPr>
      <w:rFonts w:ascii="Times New Roman" w:hAnsi="Times New Roman"/>
      <w:sz w:val="24"/>
      <w:lang w:val="en-GB" w:eastAsia="en-US"/>
    </w:rPr>
  </w:style>
  <w:style w:type="paragraph" w:customStyle="1" w:styleId="enumlev1af">
    <w:name w:val="enumlev1_af"/>
    <w:basedOn w:val="enumlev1"/>
    <w:rsid w:val="003E1036"/>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3E1036"/>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3E1036"/>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basedOn w:val="DefaultParagraphFont"/>
    <w:rsid w:val="003E1036"/>
    <w:rPr>
      <w:color w:val="auto"/>
    </w:rPr>
  </w:style>
  <w:style w:type="table" w:styleId="TableGrid">
    <w:name w:val="Table Grid"/>
    <w:basedOn w:val="TableNormal"/>
    <w:uiPriority w:val="39"/>
    <w:rsid w:val="009F278E"/>
    <w:rPr>
      <w:rFonts w:asciiTheme="minorHAnsi" w:eastAsiaTheme="minorHAnsi" w:hAnsiTheme="minorHAnsi" w:cstheme="minorBidi"/>
      <w:sz w:val="22"/>
      <w:szCs w:val="22"/>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VNameField">
    <w:name w:val="_ECV_NameField"/>
    <w:basedOn w:val="Normal"/>
    <w:rsid w:val="009F278E"/>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textAlignment w:val="auto"/>
    </w:pPr>
    <w:rPr>
      <w:rFonts w:ascii="Arial" w:eastAsia="SimSun" w:hAnsi="Arial" w:cs="Mangal"/>
      <w:color w:val="3F3A38"/>
      <w:spacing w:val="-6"/>
      <w:kern w:val="1"/>
      <w:sz w:val="26"/>
      <w:szCs w:val="18"/>
      <w:lang w:eastAsia="hi-IN" w:bidi="hi-IN"/>
    </w:rPr>
  </w:style>
  <w:style w:type="paragraph" w:customStyle="1" w:styleId="ECVBlueBox">
    <w:name w:val="_ECV_BlueBox"/>
    <w:basedOn w:val="Normal"/>
    <w:rsid w:val="009F278E"/>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right"/>
      <w:textAlignment w:val="bottom"/>
    </w:pPr>
    <w:rPr>
      <w:rFonts w:ascii="Arial" w:eastAsia="SimSun" w:hAnsi="Arial" w:cs="Mangal"/>
      <w:color w:val="402C24"/>
      <w:kern w:val="1"/>
      <w:sz w:val="8"/>
      <w:szCs w:val="10"/>
      <w:lang w:eastAsia="hi-IN" w:bidi="hi-IN"/>
    </w:rPr>
  </w:style>
  <w:style w:type="paragraph" w:customStyle="1" w:styleId="ECVSubSectionHeading">
    <w:name w:val="_ECV_SubSectionHeading"/>
    <w:basedOn w:val="Normal"/>
    <w:rsid w:val="009F278E"/>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textAlignment w:val="auto"/>
    </w:pPr>
    <w:rPr>
      <w:rFonts w:ascii="Arial" w:eastAsia="SimSun" w:hAnsi="Arial" w:cs="Mangal"/>
      <w:color w:val="0E4194"/>
      <w:spacing w:val="-6"/>
      <w:kern w:val="1"/>
      <w:sz w:val="22"/>
      <w:szCs w:val="24"/>
      <w:lang w:eastAsia="hi-IN" w:bidi="hi-IN"/>
    </w:rPr>
  </w:style>
  <w:style w:type="paragraph" w:customStyle="1" w:styleId="ECVLeftHeading">
    <w:name w:val="_ECV_LeftHeading"/>
    <w:basedOn w:val="Normal"/>
    <w:rsid w:val="009F278E"/>
    <w:pPr>
      <w:widowControl w:val="0"/>
      <w:suppressLineNumbers/>
      <w:tabs>
        <w:tab w:val="clear" w:pos="567"/>
        <w:tab w:val="clear" w:pos="1134"/>
        <w:tab w:val="clear" w:pos="1701"/>
        <w:tab w:val="clear" w:pos="2268"/>
        <w:tab w:val="clear" w:pos="2835"/>
      </w:tabs>
      <w:suppressAutoHyphens/>
      <w:overflowPunct/>
      <w:autoSpaceDE/>
      <w:autoSpaceDN/>
      <w:adjustRightInd/>
      <w:spacing w:before="0"/>
      <w:ind w:right="283"/>
      <w:jc w:val="right"/>
      <w:textAlignment w:val="auto"/>
    </w:pPr>
    <w:rPr>
      <w:rFonts w:ascii="Arial" w:eastAsia="SimSun" w:hAnsi="Arial" w:cs="Mangal"/>
      <w:caps/>
      <w:color w:val="0E4194"/>
      <w:spacing w:val="-6"/>
      <w:kern w:val="1"/>
      <w:sz w:val="18"/>
      <w:szCs w:val="24"/>
      <w:lang w:eastAsia="hi-IN" w:bidi="hi-IN"/>
    </w:rPr>
  </w:style>
  <w:style w:type="paragraph" w:customStyle="1" w:styleId="ECVSectionBullet">
    <w:name w:val="_ECV_SectionBullet"/>
    <w:basedOn w:val="Normal"/>
    <w:rsid w:val="009F278E"/>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textAlignment w:val="auto"/>
    </w:pPr>
    <w:rPr>
      <w:rFonts w:ascii="Arial" w:eastAsia="SimSun" w:hAnsi="Arial" w:cs="Mangal"/>
      <w:color w:val="3F3A38"/>
      <w:spacing w:val="-6"/>
      <w:kern w:val="1"/>
      <w:sz w:val="18"/>
      <w:szCs w:val="24"/>
      <w:lang w:eastAsia="hi-IN" w:bidi="hi-IN"/>
    </w:rPr>
  </w:style>
  <w:style w:type="paragraph" w:customStyle="1" w:styleId="ECVLeftDetails">
    <w:name w:val="_ECV_LeftDetails"/>
    <w:basedOn w:val="ECVLeftHeading"/>
    <w:rsid w:val="009F278E"/>
    <w:pPr>
      <w:spacing w:before="23"/>
    </w:pPr>
    <w:rPr>
      <w:caps w:val="0"/>
    </w:rPr>
  </w:style>
  <w:style w:type="paragraph" w:customStyle="1" w:styleId="ECVSectionDetails">
    <w:name w:val="_ECV_SectionDetails"/>
    <w:basedOn w:val="Normal"/>
    <w:rsid w:val="009F278E"/>
    <w:pPr>
      <w:widowControl w:val="0"/>
      <w:suppressLineNumbers/>
      <w:tabs>
        <w:tab w:val="clear" w:pos="567"/>
        <w:tab w:val="clear" w:pos="1134"/>
        <w:tab w:val="clear" w:pos="1701"/>
        <w:tab w:val="clear" w:pos="2268"/>
        <w:tab w:val="clear" w:pos="2835"/>
      </w:tabs>
      <w:suppressAutoHyphens/>
      <w:overflowPunct/>
      <w:autoSpaceDN/>
      <w:adjustRightInd/>
      <w:spacing w:before="28" w:line="100" w:lineRule="atLeast"/>
      <w:textAlignment w:val="auto"/>
    </w:pPr>
    <w:rPr>
      <w:rFonts w:ascii="Arial" w:eastAsia="SimSun" w:hAnsi="Arial" w:cs="Mangal"/>
      <w:color w:val="3F3A38"/>
      <w:spacing w:val="-6"/>
      <w:kern w:val="1"/>
      <w:sz w:val="18"/>
      <w:szCs w:val="24"/>
      <w:lang w:eastAsia="hi-IN" w:bidi="hi-IN"/>
    </w:rPr>
  </w:style>
  <w:style w:type="character" w:styleId="Strong">
    <w:name w:val="Strong"/>
    <w:uiPriority w:val="22"/>
    <w:qFormat/>
    <w:rsid w:val="009F278E"/>
    <w:rPr>
      <w:b/>
      <w:bCs/>
    </w:rPr>
  </w:style>
  <w:style w:type="paragraph" w:styleId="ListParagraph">
    <w:name w:val="List Paragraph"/>
    <w:basedOn w:val="Normal"/>
    <w:uiPriority w:val="34"/>
    <w:qFormat/>
    <w:rsid w:val="00E842D1"/>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2EAAB.6C11D1A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1069</Words>
  <Characters>6804</Characters>
  <Application>Microsoft Office Word</Application>
  <DocSecurity>4</DocSecurity>
  <Lines>56</Lines>
  <Paragraphs>15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Candidacy for the post of Director of BR-Lithuania</vt:lpstr>
    </vt:vector>
  </TitlesOfParts>
  <Manager>General Secretariat - Pool</Manager>
  <Company>International Telecommunication Union (ITU)</Company>
  <LinksUpToDate>false</LinksUpToDate>
  <CharactersWithSpaces>7858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Director of BR-Lithuania</dc:title>
  <dc:subject>Plenipotentiary Conference (PP-18)</dc:subject>
  <dc:creator>Janin</dc:creator>
  <cp:keywords>PP-18, Plenipotentiary</cp:keywords>
  <cp:lastModifiedBy>Janin</cp:lastModifiedBy>
  <cp:revision>2</cp:revision>
  <cp:lastPrinted>2010-10-13T02:01:00Z</cp:lastPrinted>
  <dcterms:created xsi:type="dcterms:W3CDTF">2018-02-26T12:42:00Z</dcterms:created>
  <dcterms:modified xsi:type="dcterms:W3CDTF">2018-02-26T12:42:00Z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