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55FA1" w:rsidRPr="0002785D" w:rsidTr="00682B62">
        <w:trPr>
          <w:cantSplit/>
        </w:trPr>
        <w:tc>
          <w:tcPr>
            <w:tcW w:w="6911" w:type="dxa"/>
          </w:tcPr>
          <w:p w:rsidR="00255FA1" w:rsidRPr="0032644F" w:rsidRDefault="00255FA1" w:rsidP="00C43474">
            <w:pPr>
              <w:rPr>
                <w:b/>
                <w:bCs/>
                <w:szCs w:val="22"/>
              </w:rPr>
            </w:pPr>
            <w:bookmarkStart w:id="0" w:name="dbreak"/>
            <w:bookmarkStart w:id="1" w:name="dpp"/>
            <w:bookmarkEnd w:id="0"/>
            <w:bookmarkEnd w:id="1"/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Conferencia de Plenipotenciarios (PP-1</w:t>
            </w:r>
            <w:r w:rsidR="00C43474">
              <w:rPr>
                <w:rStyle w:val="PageNumber"/>
                <w:rFonts w:cs="Times"/>
                <w:b/>
                <w:sz w:val="30"/>
                <w:szCs w:val="30"/>
              </w:rPr>
              <w:t>8</w:t>
            </w:r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)</w:t>
            </w:r>
            <w:r w:rsidRPr="007F6EBC">
              <w:rPr>
                <w:rStyle w:val="PageNumber"/>
                <w:rFonts w:cs="Times"/>
                <w:sz w:val="26"/>
                <w:szCs w:val="26"/>
              </w:rPr>
              <w:br/>
            </w:r>
            <w:r w:rsidR="00C505EB">
              <w:rPr>
                <w:b/>
                <w:bCs/>
                <w:sz w:val="22"/>
                <w:szCs w:val="18"/>
              </w:rPr>
              <w:t>Dubá</w:t>
            </w:r>
            <w:r w:rsidR="00C43474" w:rsidRPr="0032644F">
              <w:rPr>
                <w:b/>
                <w:bCs/>
                <w:sz w:val="22"/>
                <w:szCs w:val="18"/>
              </w:rPr>
              <w:t>i</w:t>
            </w:r>
            <w:r w:rsidRPr="007F6EBC">
              <w:rPr>
                <w:rStyle w:val="PageNumber"/>
                <w:b/>
                <w:bCs/>
                <w:szCs w:val="24"/>
              </w:rPr>
              <w:t xml:space="preserve">, </w:t>
            </w:r>
            <w:r w:rsidRPr="004B07DB">
              <w:rPr>
                <w:rStyle w:val="PageNumber"/>
                <w:b/>
                <w:szCs w:val="24"/>
              </w:rPr>
              <w:t>2</w:t>
            </w:r>
            <w:r w:rsidR="00C43474">
              <w:rPr>
                <w:rStyle w:val="PageNumber"/>
                <w:b/>
                <w:szCs w:val="24"/>
              </w:rPr>
              <w:t>9</w:t>
            </w:r>
            <w:r w:rsidRPr="004B07DB">
              <w:rPr>
                <w:rStyle w:val="PageNumber"/>
                <w:b/>
                <w:szCs w:val="24"/>
              </w:rPr>
              <w:t xml:space="preserve"> de octubre </w:t>
            </w:r>
            <w:r w:rsidR="00491A25">
              <w:rPr>
                <w:rStyle w:val="PageNumber"/>
                <w:b/>
                <w:szCs w:val="24"/>
              </w:rPr>
              <w:t>–</w:t>
            </w:r>
            <w:r w:rsidRPr="004B07DB">
              <w:rPr>
                <w:rStyle w:val="PageNumber"/>
                <w:b/>
                <w:szCs w:val="24"/>
              </w:rPr>
              <w:t xml:space="preserve"> </w:t>
            </w:r>
            <w:r w:rsidR="00C43474">
              <w:rPr>
                <w:rStyle w:val="PageNumber"/>
                <w:b/>
                <w:szCs w:val="24"/>
              </w:rPr>
              <w:t>16</w:t>
            </w:r>
            <w:r w:rsidRPr="004B07DB">
              <w:rPr>
                <w:rStyle w:val="PageNumber"/>
                <w:b/>
                <w:szCs w:val="24"/>
              </w:rPr>
              <w:t xml:space="preserve"> de noviembre de 201</w:t>
            </w:r>
            <w:r w:rsidR="00C43474">
              <w:rPr>
                <w:rStyle w:val="PageNumber"/>
                <w:b/>
                <w:szCs w:val="24"/>
              </w:rPr>
              <w:t>8</w:t>
            </w:r>
          </w:p>
        </w:tc>
        <w:tc>
          <w:tcPr>
            <w:tcW w:w="3120" w:type="dxa"/>
          </w:tcPr>
          <w:p w:rsidR="00255FA1" w:rsidRPr="004C22ED" w:rsidRDefault="00255FA1" w:rsidP="00682B62">
            <w:pPr>
              <w:spacing w:before="0" w:line="240" w:lineRule="atLeast"/>
              <w:rPr>
                <w:rFonts w:cstheme="minorHAnsi"/>
                <w:lang w:val="en-US"/>
              </w:rPr>
            </w:pPr>
            <w:bookmarkStart w:id="2" w:name="ditulogo"/>
            <w:bookmarkEnd w:id="2"/>
            <w:r w:rsidRPr="004C22ED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0C1CE9CE" wp14:editId="4C423CC8">
                  <wp:extent cx="1771650" cy="695325"/>
                  <wp:effectExtent l="0" t="0" r="0" b="9525"/>
                  <wp:docPr id="3" name="Picture 3" descr="logo_S_" title="Logo 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A1" w:rsidRPr="00930E84" w:rsidTr="00682B6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255FA1" w:rsidRPr="004C22ED" w:rsidRDefault="00255FA1" w:rsidP="00682B62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255FA1" w:rsidRPr="00930E84" w:rsidRDefault="00255FA1" w:rsidP="00930E8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</w:tr>
      <w:tr w:rsidR="00255FA1" w:rsidRPr="0002785D" w:rsidTr="00682B6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255FA1" w:rsidRPr="004C22ED" w:rsidRDefault="00255FA1" w:rsidP="004F4BB1">
            <w:pPr>
              <w:spacing w:before="0"/>
              <w:ind w:firstLine="72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255FA1" w:rsidRPr="004C22ED" w:rsidRDefault="00255FA1" w:rsidP="004F4BB1">
            <w:pPr>
              <w:spacing w:before="0"/>
              <w:rPr>
                <w:rFonts w:cstheme="minorHAnsi"/>
                <w:szCs w:val="24"/>
                <w:lang w:val="en-US"/>
              </w:rPr>
            </w:pPr>
          </w:p>
        </w:tc>
      </w:tr>
      <w:tr w:rsidR="00255FA1" w:rsidRPr="0002785D" w:rsidTr="00682B62">
        <w:trPr>
          <w:cantSplit/>
        </w:trPr>
        <w:tc>
          <w:tcPr>
            <w:tcW w:w="6911" w:type="dxa"/>
          </w:tcPr>
          <w:p w:rsidR="00255FA1" w:rsidRPr="004C22ED" w:rsidRDefault="00006EAE" w:rsidP="004F4BB1">
            <w:pPr>
              <w:pStyle w:val="Committee"/>
              <w:framePr w:hSpace="0" w:wrap="auto" w:hAnchor="text" w:yAlign="inline"/>
              <w:spacing w:after="0" w:line="240" w:lineRule="auto"/>
            </w:pPr>
            <w:r w:rsidRPr="004C22ED">
              <w:t>SESIÓN PLENARIA</w:t>
            </w:r>
          </w:p>
        </w:tc>
        <w:tc>
          <w:tcPr>
            <w:tcW w:w="3120" w:type="dxa"/>
          </w:tcPr>
          <w:p w:rsidR="00255FA1" w:rsidRPr="004C22ED" w:rsidRDefault="00126AF0" w:rsidP="00126AF0">
            <w:pPr>
              <w:spacing w:before="0"/>
              <w:rPr>
                <w:rFonts w:cstheme="minorHAnsi"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>Documento 3</w:t>
            </w:r>
            <w:r w:rsidR="00006EAE">
              <w:rPr>
                <w:rFonts w:cstheme="minorHAnsi"/>
                <w:b/>
                <w:szCs w:val="24"/>
                <w:lang w:val="en-US"/>
              </w:rPr>
              <w:t>-S</w:t>
            </w:r>
          </w:p>
        </w:tc>
      </w:tr>
      <w:tr w:rsidR="00255FA1" w:rsidRPr="0002785D" w:rsidTr="00682B62">
        <w:trPr>
          <w:cantSplit/>
        </w:trPr>
        <w:tc>
          <w:tcPr>
            <w:tcW w:w="6911" w:type="dxa"/>
          </w:tcPr>
          <w:p w:rsidR="00255FA1" w:rsidRPr="00BF5475" w:rsidRDefault="00255FA1" w:rsidP="004F4BB1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</w:p>
        </w:tc>
        <w:tc>
          <w:tcPr>
            <w:tcW w:w="3120" w:type="dxa"/>
          </w:tcPr>
          <w:p w:rsidR="00255FA1" w:rsidRPr="004C22ED" w:rsidRDefault="00126AF0" w:rsidP="00126AF0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>
              <w:rPr>
                <w:rStyle w:val="PageNumber"/>
                <w:b/>
                <w:szCs w:val="24"/>
              </w:rPr>
              <w:t>15</w:t>
            </w:r>
            <w:r w:rsidR="00006EAE" w:rsidRPr="004B07DB">
              <w:rPr>
                <w:rStyle w:val="PageNumber"/>
                <w:b/>
                <w:szCs w:val="24"/>
              </w:rPr>
              <w:t xml:space="preserve"> de </w:t>
            </w:r>
            <w:r>
              <w:rPr>
                <w:rStyle w:val="PageNumber"/>
                <w:b/>
                <w:szCs w:val="24"/>
              </w:rPr>
              <w:t>noviembre</w:t>
            </w:r>
            <w:r w:rsidR="00006EAE" w:rsidRPr="004B07DB">
              <w:rPr>
                <w:rStyle w:val="PageNumber"/>
                <w:b/>
                <w:szCs w:val="24"/>
              </w:rPr>
              <w:t xml:space="preserve"> </w:t>
            </w:r>
            <w:r w:rsidR="00006EAE">
              <w:rPr>
                <w:rFonts w:cstheme="minorHAnsi"/>
                <w:b/>
                <w:szCs w:val="24"/>
                <w:lang w:val="en-US"/>
              </w:rPr>
              <w:t xml:space="preserve">de </w:t>
            </w:r>
            <w:r w:rsidR="00006EAE" w:rsidRPr="004C22ED">
              <w:rPr>
                <w:rFonts w:cstheme="minorHAnsi"/>
                <w:b/>
                <w:szCs w:val="24"/>
                <w:lang w:val="en-US"/>
              </w:rPr>
              <w:t>201</w:t>
            </w:r>
            <w:r>
              <w:rPr>
                <w:rFonts w:cstheme="minorHAnsi"/>
                <w:b/>
                <w:szCs w:val="24"/>
                <w:lang w:val="en-US"/>
              </w:rPr>
              <w:t>7</w:t>
            </w:r>
          </w:p>
        </w:tc>
      </w:tr>
      <w:tr w:rsidR="00255FA1" w:rsidRPr="0002785D" w:rsidTr="00682B62">
        <w:trPr>
          <w:cantSplit/>
        </w:trPr>
        <w:tc>
          <w:tcPr>
            <w:tcW w:w="6911" w:type="dxa"/>
          </w:tcPr>
          <w:p w:rsidR="00255FA1" w:rsidRPr="004C22ED" w:rsidRDefault="00255FA1" w:rsidP="004F4BB1">
            <w:pPr>
              <w:spacing w:before="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</w:tcPr>
          <w:p w:rsidR="00255FA1" w:rsidRPr="004C22ED" w:rsidRDefault="00006EAE" w:rsidP="004F4BB1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 w:rsidRPr="004C22ED">
              <w:rPr>
                <w:rFonts w:cstheme="minorHAnsi"/>
                <w:b/>
                <w:szCs w:val="24"/>
                <w:lang w:val="en-US"/>
              </w:rPr>
              <w:t>Original: inglés</w:t>
            </w:r>
          </w:p>
        </w:tc>
      </w:tr>
      <w:tr w:rsidR="00255FA1" w:rsidRPr="0002785D" w:rsidTr="00682B62">
        <w:trPr>
          <w:cantSplit/>
        </w:trPr>
        <w:tc>
          <w:tcPr>
            <w:tcW w:w="10031" w:type="dxa"/>
            <w:gridSpan w:val="2"/>
          </w:tcPr>
          <w:p w:rsidR="00255FA1" w:rsidRPr="004C22ED" w:rsidRDefault="00255FA1" w:rsidP="00682B62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</w:p>
        </w:tc>
      </w:tr>
      <w:tr w:rsidR="00255FA1" w:rsidRPr="0002785D" w:rsidTr="00682B62">
        <w:trPr>
          <w:cantSplit/>
        </w:trPr>
        <w:tc>
          <w:tcPr>
            <w:tcW w:w="10031" w:type="dxa"/>
            <w:gridSpan w:val="2"/>
          </w:tcPr>
          <w:p w:rsidR="00255FA1" w:rsidRPr="00126AF0" w:rsidRDefault="00126AF0" w:rsidP="00682B62">
            <w:pPr>
              <w:pStyle w:val="Source"/>
              <w:rPr>
                <w:rFonts w:eastAsiaTheme="minorEastAsia"/>
                <w:lang w:val="en-US" w:eastAsia="zh-CN"/>
              </w:rPr>
            </w:pPr>
            <w:bookmarkStart w:id="4" w:name="dsource" w:colFirst="0" w:colLast="0"/>
            <w:bookmarkEnd w:id="3"/>
            <w:r w:rsidRPr="00716016">
              <w:t>Nota del Secretario General</w:t>
            </w:r>
          </w:p>
        </w:tc>
      </w:tr>
      <w:tr w:rsidR="00255FA1" w:rsidRPr="0002785D" w:rsidTr="00682B62">
        <w:trPr>
          <w:cantSplit/>
        </w:trPr>
        <w:tc>
          <w:tcPr>
            <w:tcW w:w="10031" w:type="dxa"/>
            <w:gridSpan w:val="2"/>
          </w:tcPr>
          <w:p w:rsidR="00255FA1" w:rsidRPr="0002785D" w:rsidRDefault="00126AF0" w:rsidP="00682B62">
            <w:pPr>
              <w:pStyle w:val="Title1"/>
              <w:rPr>
                <w:lang w:val="en-US"/>
              </w:rPr>
            </w:pPr>
            <w:bookmarkStart w:id="5" w:name="dtitle1" w:colFirst="0" w:colLast="0"/>
            <w:bookmarkEnd w:id="4"/>
            <w:r w:rsidRPr="00716016">
              <w:t>ELECCIONES</w:t>
            </w:r>
          </w:p>
        </w:tc>
      </w:tr>
    </w:tbl>
    <w:bookmarkEnd w:id="5"/>
    <w:p w:rsidR="00126AF0" w:rsidRPr="00716016" w:rsidRDefault="00126AF0" w:rsidP="00126AF0">
      <w:pPr>
        <w:spacing w:before="360"/>
      </w:pPr>
      <w:r w:rsidRPr="008B1A92">
        <w:rPr>
          <w:b/>
          <w:bCs/>
        </w:rPr>
        <w:t>1</w:t>
      </w:r>
      <w:r w:rsidRPr="00716016">
        <w:tab/>
        <w:t>En el Artículo 8 de la Constitución de la Unión Internacional de Telecomunicaciones, se especifica que la Conferencia de Plenipotenciarios:</w:t>
      </w:r>
    </w:p>
    <w:p w:rsidR="00126AF0" w:rsidRPr="00716016" w:rsidRDefault="00126AF0" w:rsidP="00126AF0">
      <w:pPr>
        <w:tabs>
          <w:tab w:val="clear" w:pos="1134"/>
          <w:tab w:val="clear" w:pos="1701"/>
          <w:tab w:val="clear" w:pos="2268"/>
          <w:tab w:val="left" w:pos="1985"/>
          <w:tab w:val="left" w:pos="2410"/>
        </w:tabs>
      </w:pPr>
      <w:r w:rsidRPr="00716016">
        <w:tab/>
        <w:t>Número 54</w:t>
      </w:r>
      <w:r>
        <w:tab/>
      </w:r>
      <w:r w:rsidRPr="00716016">
        <w:t>elegirá a los Estados Miembros de la Unión que han de constituir el Consejo;</w:t>
      </w:r>
    </w:p>
    <w:p w:rsidR="00126AF0" w:rsidRPr="00716016" w:rsidRDefault="00126AF0" w:rsidP="00126AF0">
      <w:pPr>
        <w:tabs>
          <w:tab w:val="clear" w:pos="1134"/>
          <w:tab w:val="clear" w:pos="1701"/>
          <w:tab w:val="clear" w:pos="2268"/>
          <w:tab w:val="left" w:pos="1985"/>
          <w:tab w:val="left" w:pos="2410"/>
        </w:tabs>
        <w:ind w:left="1985" w:hanging="1985"/>
      </w:pPr>
      <w:r w:rsidRPr="00716016">
        <w:tab/>
        <w:t>Número 55</w:t>
      </w:r>
      <w:r w:rsidRPr="00716016">
        <w:tab/>
        <w:t>elegirá al Secretario General, al Vicesecretario General y a los Directores de las</w:t>
      </w:r>
      <w:r>
        <w:t> </w:t>
      </w:r>
      <w:r w:rsidRPr="00716016">
        <w:t>Oficinas de los Sectores como funcionarios de elección de la Unión;</w:t>
      </w:r>
    </w:p>
    <w:p w:rsidR="00126AF0" w:rsidRPr="00716016" w:rsidRDefault="00126AF0" w:rsidP="00126AF0">
      <w:pPr>
        <w:tabs>
          <w:tab w:val="clear" w:pos="1134"/>
          <w:tab w:val="clear" w:pos="1701"/>
          <w:tab w:val="clear" w:pos="2268"/>
          <w:tab w:val="left" w:pos="1985"/>
          <w:tab w:val="left" w:pos="2410"/>
        </w:tabs>
      </w:pPr>
      <w:r w:rsidRPr="00716016">
        <w:tab/>
        <w:t>Número 56</w:t>
      </w:r>
      <w:r w:rsidRPr="00716016">
        <w:tab/>
        <w:t>elegirá a los miembros de la Junta del Reglamento de Radiocomunicaciones.</w:t>
      </w:r>
    </w:p>
    <w:p w:rsidR="00126AF0" w:rsidRPr="00716016" w:rsidRDefault="00126AF0" w:rsidP="00126AF0">
      <w:pPr>
        <w:pStyle w:val="Heading1"/>
      </w:pPr>
      <w:r>
        <w:t>2</w:t>
      </w:r>
      <w:r>
        <w:tab/>
        <w:t>Presentación de c</w:t>
      </w:r>
      <w:r w:rsidRPr="00716016">
        <w:t>andidaturas</w:t>
      </w:r>
    </w:p>
    <w:p w:rsidR="00126AF0" w:rsidRPr="00D625D4" w:rsidRDefault="00126AF0" w:rsidP="00126AF0">
      <w:r w:rsidRPr="00716016">
        <w:t xml:space="preserve">En la </w:t>
      </w:r>
      <w:hyperlink r:id="rId7" w:history="1">
        <w:r w:rsidRPr="00EF17BD">
          <w:rPr>
            <w:rStyle w:val="Hyperlink"/>
          </w:rPr>
          <w:t xml:space="preserve">Carta Circular Nº </w:t>
        </w:r>
        <w:r>
          <w:rPr>
            <w:rStyle w:val="Hyperlink"/>
          </w:rPr>
          <w:t>17/42</w:t>
        </w:r>
      </w:hyperlink>
      <w:r w:rsidRPr="00716016">
        <w:t xml:space="preserve"> del </w:t>
      </w:r>
      <w:r>
        <w:t xml:space="preserve">23 de octubre de </w:t>
      </w:r>
      <w:r w:rsidRPr="00716016">
        <w:t>20</w:t>
      </w:r>
      <w:r>
        <w:t>17</w:t>
      </w:r>
      <w:r w:rsidRPr="00716016">
        <w:t xml:space="preserve"> pedí a los Estados Miembros de la Unión que me </w:t>
      </w:r>
      <w:r>
        <w:t>presentaran por escrito</w:t>
      </w:r>
      <w:r w:rsidRPr="00716016">
        <w:t xml:space="preserve"> sus candidaturas para los cargos de Secretario General, Vicesecretario General, Directores de las Oficinas de los Sectores, miembros de la Junta del Reglamento de Radiocomunicaciones y Estados Miembros del Consejo</w:t>
      </w:r>
      <w:r>
        <w:t xml:space="preserve"> a más tardar a las 23.59 horas (hora de Ginebra) del </w:t>
      </w:r>
      <w:r>
        <w:rPr>
          <w:b/>
          <w:bCs/>
        </w:rPr>
        <w:t>lunes 1 de octubre de 2018</w:t>
      </w:r>
      <w:r>
        <w:t xml:space="preserve">, con arreglo a los números 169 y 170 del Reglamento General de las conferencias, asambleas y reuniones de la Unión. Cada candidatura deberá ir acompañada por una versión electrónica del </w:t>
      </w:r>
      <w:r w:rsidRPr="00041FED">
        <w:t>Curriculum Vitae</w:t>
      </w:r>
      <w:r>
        <w:t xml:space="preserve"> del candidato, junto con una declaración sobre su visión de la Unión y una fotografía, a excepción de las candidaturas para la elección de los Estados Miembros del Consejo.</w:t>
      </w:r>
    </w:p>
    <w:p w:rsidR="00126AF0" w:rsidRPr="00716016" w:rsidRDefault="00126AF0" w:rsidP="00126AF0">
      <w:r w:rsidRPr="00716016">
        <w:t>Las candidaturas se publicarán como documentos de conferencia.</w:t>
      </w:r>
    </w:p>
    <w:p w:rsidR="00126AF0" w:rsidRPr="00716016" w:rsidRDefault="00126AF0" w:rsidP="00126AF0">
      <w:pPr>
        <w:pStyle w:val="Heading1"/>
      </w:pPr>
      <w:r>
        <w:t>3</w:t>
      </w:r>
      <w:r w:rsidRPr="00716016">
        <w:tab/>
        <w:t>Procedimientos</w:t>
      </w:r>
    </w:p>
    <w:p w:rsidR="00126AF0" w:rsidRPr="00716016" w:rsidRDefault="00126AF0" w:rsidP="00126AF0">
      <w:pPr>
        <w:rPr>
          <w:u w:val="single"/>
        </w:rPr>
      </w:pPr>
      <w:r>
        <w:t>Una información más detallada sobre</w:t>
      </w:r>
      <w:r w:rsidRPr="00716016">
        <w:t xml:space="preserve"> las elecciones </w:t>
      </w:r>
      <w:r>
        <w:t>y los procedimientos para llevarlas a cabo figuran en el Artículo 9 de la Constitución, el Artículo 2 del Convenio y el Capítulo III del Reglamento General de las conferencias, asambleas y reuniones de la Unión.</w:t>
      </w:r>
    </w:p>
    <w:p w:rsidR="00126AF0" w:rsidRDefault="00126AF0" w:rsidP="00126AF0">
      <w:pPr>
        <w:rPr>
          <w:szCs w:val="24"/>
        </w:rPr>
      </w:pPr>
    </w:p>
    <w:p w:rsidR="00126AF0" w:rsidRPr="00E30B6D" w:rsidRDefault="00126AF0" w:rsidP="00126AF0">
      <w:pPr>
        <w:rPr>
          <w:szCs w:val="24"/>
        </w:rPr>
      </w:pPr>
      <w:bookmarkStart w:id="6" w:name="_GoBack"/>
      <w:bookmarkEnd w:id="6"/>
    </w:p>
    <w:p w:rsidR="00255FA1" w:rsidRPr="00126AF0" w:rsidRDefault="00126AF0" w:rsidP="00126AF0">
      <w:pPr>
        <w:tabs>
          <w:tab w:val="clear" w:pos="2835"/>
        </w:tabs>
        <w:ind w:left="2880" w:firstLine="720"/>
        <w:jc w:val="center"/>
        <w:rPr>
          <w:rStyle w:val="PageNumber"/>
          <w:szCs w:val="24"/>
        </w:rPr>
      </w:pPr>
      <w:r>
        <w:rPr>
          <w:szCs w:val="24"/>
        </w:rPr>
        <w:t>Houlin Zhao</w:t>
      </w:r>
      <w:r>
        <w:rPr>
          <w:szCs w:val="24"/>
        </w:rPr>
        <w:br/>
      </w:r>
      <w:r w:rsidRPr="00E30B6D">
        <w:rPr>
          <w:szCs w:val="24"/>
        </w:rPr>
        <w:tab/>
        <w:t>Secr</w:t>
      </w:r>
      <w:r>
        <w:rPr>
          <w:szCs w:val="24"/>
        </w:rPr>
        <w:t>etario General</w:t>
      </w:r>
    </w:p>
    <w:sectPr w:rsidR="00255FA1" w:rsidRPr="00126AF0" w:rsidSect="00A70E95">
      <w:headerReference w:type="default" r:id="rId8"/>
      <w:footerReference w:type="default" r:id="rId9"/>
      <w:footerReference w:type="first" r:id="rId10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AF0" w:rsidRDefault="00126AF0">
      <w:r>
        <w:separator/>
      </w:r>
    </w:p>
  </w:endnote>
  <w:endnote w:type="continuationSeparator" w:id="0">
    <w:p w:rsidR="00126AF0" w:rsidRDefault="0012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3A9" w:rsidRPr="009220DE" w:rsidRDefault="009A1A86" w:rsidP="00641DBD">
    <w:pPr>
      <w:pStyle w:val="Footer"/>
      <w:tabs>
        <w:tab w:val="clear" w:pos="5954"/>
        <w:tab w:val="clear" w:pos="9639"/>
        <w:tab w:val="left" w:pos="7655"/>
        <w:tab w:val="right" w:pos="9498"/>
      </w:tabs>
      <w:rPr>
        <w:lang w:val="en-US"/>
      </w:rPr>
    </w:pPr>
    <w:r>
      <w:fldChar w:fldCharType="begin"/>
    </w:r>
    <w:r w:rsidRPr="009A1A86">
      <w:rPr>
        <w:lang w:val="en-US"/>
      </w:rPr>
      <w:instrText xml:space="preserve"> FILENAME \p \* MERGEFORMAT </w:instrText>
    </w:r>
    <w:r>
      <w:fldChar w:fldCharType="separate"/>
    </w:r>
    <w:r w:rsidR="00930E84">
      <w:rPr>
        <w:lang w:val="en-US"/>
      </w:rPr>
      <w:t>F:\PP14-S.docx</w:t>
    </w:r>
    <w:r>
      <w:rPr>
        <w:lang w:val="en-US"/>
      </w:rPr>
      <w:fldChar w:fldCharType="end"/>
    </w:r>
    <w:r w:rsidR="004A63A9" w:rsidRPr="009220DE">
      <w:rPr>
        <w:lang w:val="en-US"/>
      </w:rPr>
      <w:tab/>
    </w:r>
    <w:r w:rsidR="00F01632">
      <w:fldChar w:fldCharType="begin"/>
    </w:r>
    <w:r w:rsidR="004A63A9">
      <w:instrText xml:space="preserve"> savedate \@ dd.MM.yy </w:instrText>
    </w:r>
    <w:r w:rsidR="00F01632">
      <w:fldChar w:fldCharType="separate"/>
    </w:r>
    <w:r w:rsidR="003001D9">
      <w:t>28.11.17</w:t>
    </w:r>
    <w:r w:rsidR="00F01632">
      <w:fldChar w:fldCharType="end"/>
    </w:r>
    <w:r w:rsidR="004A63A9" w:rsidRPr="009220DE">
      <w:rPr>
        <w:lang w:val="en-US"/>
      </w:rPr>
      <w:tab/>
    </w:r>
    <w:r w:rsidR="00F01632">
      <w:fldChar w:fldCharType="begin"/>
    </w:r>
    <w:r w:rsidR="004A63A9">
      <w:instrText xml:space="preserve"> printdate \@ dd.MM.yy </w:instrText>
    </w:r>
    <w:r w:rsidR="00F01632">
      <w:fldChar w:fldCharType="separate"/>
    </w:r>
    <w:r w:rsidR="008E51C5">
      <w:t>05.10.10</w:t>
    </w:r>
    <w:r w:rsidR="00F0163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7DB" w:rsidRDefault="004B07DB" w:rsidP="00006EAE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474B61" w:rsidRPr="003001D9" w:rsidRDefault="00474B61" w:rsidP="00474B61">
    <w:pPr>
      <w:pStyle w:val="Footer"/>
      <w:rPr>
        <w:color w:val="D9D9D9" w:themeColor="background1" w:themeShade="D9"/>
        <w:lang w:val="en-GB"/>
      </w:rPr>
    </w:pPr>
    <w:r w:rsidRPr="003001D9">
      <w:rPr>
        <w:color w:val="D9D9D9" w:themeColor="background1" w:themeShade="D9"/>
        <w:lang w:val="en-GB"/>
      </w:rPr>
      <w:fldChar w:fldCharType="begin"/>
    </w:r>
    <w:r w:rsidRPr="003001D9">
      <w:rPr>
        <w:color w:val="D9D9D9" w:themeColor="background1" w:themeShade="D9"/>
        <w:lang w:val="en-GB"/>
      </w:rPr>
      <w:instrText xml:space="preserve"> FILENAME \p  \* MERGEFORMAT </w:instrText>
    </w:r>
    <w:r w:rsidRPr="003001D9">
      <w:rPr>
        <w:color w:val="D9D9D9" w:themeColor="background1" w:themeShade="D9"/>
        <w:lang w:val="en-GB"/>
      </w:rPr>
      <w:fldChar w:fldCharType="separate"/>
    </w:r>
    <w:r w:rsidRPr="003001D9">
      <w:rPr>
        <w:rFonts w:hint="eastAsia"/>
        <w:color w:val="D9D9D9" w:themeColor="background1" w:themeShade="D9"/>
        <w:lang w:val="en-GB"/>
      </w:rPr>
      <w:t>P:\ESP\SG\CONF-SG\PP18\000\003S.docx</w:t>
    </w:r>
    <w:r w:rsidRPr="003001D9">
      <w:rPr>
        <w:color w:val="D9D9D9" w:themeColor="background1" w:themeShade="D9"/>
        <w:lang w:val="en-GB"/>
      </w:rPr>
      <w:fldChar w:fldCharType="end"/>
    </w:r>
    <w:r w:rsidRPr="003001D9">
      <w:rPr>
        <w:color w:val="D9D9D9" w:themeColor="background1" w:themeShade="D9"/>
        <w:lang w:val="en-GB"/>
      </w:rPr>
      <w:t xml:space="preserve"> (428439)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AF0" w:rsidRDefault="00126AF0">
      <w:r>
        <w:t>____________________</w:t>
      </w:r>
    </w:p>
  </w:footnote>
  <w:footnote w:type="continuationSeparator" w:id="0">
    <w:p w:rsidR="00126AF0" w:rsidRDefault="00126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FA1" w:rsidRDefault="00255FA1" w:rsidP="00255FA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26AF0">
      <w:rPr>
        <w:noProof/>
      </w:rPr>
      <w:t>2</w:t>
    </w:r>
    <w:r>
      <w:fldChar w:fldCharType="end"/>
    </w:r>
  </w:p>
  <w:p w:rsidR="00255FA1" w:rsidRDefault="00255FA1" w:rsidP="00006EAE">
    <w:pPr>
      <w:pStyle w:val="Header"/>
    </w:pPr>
    <w:r>
      <w:rPr>
        <w:lang w:val="en-US"/>
      </w:rPr>
      <w:t>PP1</w:t>
    </w:r>
    <w:r w:rsidR="00C43474">
      <w:rPr>
        <w:lang w:val="en-US"/>
      </w:rPr>
      <w:t>8</w:t>
    </w:r>
    <w:r w:rsidR="00006EAE">
      <w:t>/xx-S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E0"/>
    <w:rsid w:val="0000188C"/>
    <w:rsid w:val="00006EAE"/>
    <w:rsid w:val="000863AB"/>
    <w:rsid w:val="000A1523"/>
    <w:rsid w:val="000B1752"/>
    <w:rsid w:val="000E3B82"/>
    <w:rsid w:val="0010546D"/>
    <w:rsid w:val="00126AF0"/>
    <w:rsid w:val="00135F93"/>
    <w:rsid w:val="001632E3"/>
    <w:rsid w:val="001D4983"/>
    <w:rsid w:val="001D6EC3"/>
    <w:rsid w:val="001D787B"/>
    <w:rsid w:val="001E3D06"/>
    <w:rsid w:val="00225F6B"/>
    <w:rsid w:val="00237C17"/>
    <w:rsid w:val="00242376"/>
    <w:rsid w:val="00255FA1"/>
    <w:rsid w:val="00262FF4"/>
    <w:rsid w:val="002C6527"/>
    <w:rsid w:val="002E44FC"/>
    <w:rsid w:val="003001D9"/>
    <w:rsid w:val="003707E5"/>
    <w:rsid w:val="00391611"/>
    <w:rsid w:val="003D0027"/>
    <w:rsid w:val="003E6E73"/>
    <w:rsid w:val="00474B61"/>
    <w:rsid w:val="00484B72"/>
    <w:rsid w:val="00491A25"/>
    <w:rsid w:val="004A346E"/>
    <w:rsid w:val="004A63A9"/>
    <w:rsid w:val="004B07DB"/>
    <w:rsid w:val="004B09D4"/>
    <w:rsid w:val="004B0BCB"/>
    <w:rsid w:val="004C39C6"/>
    <w:rsid w:val="004D23BA"/>
    <w:rsid w:val="004E069C"/>
    <w:rsid w:val="004E08E0"/>
    <w:rsid w:val="004E28FB"/>
    <w:rsid w:val="004F4BB1"/>
    <w:rsid w:val="00504FD4"/>
    <w:rsid w:val="00507662"/>
    <w:rsid w:val="00523448"/>
    <w:rsid w:val="005359B6"/>
    <w:rsid w:val="005470E8"/>
    <w:rsid w:val="00550FCF"/>
    <w:rsid w:val="00556958"/>
    <w:rsid w:val="00567ED5"/>
    <w:rsid w:val="005D1164"/>
    <w:rsid w:val="005D6488"/>
    <w:rsid w:val="005F6278"/>
    <w:rsid w:val="00601280"/>
    <w:rsid w:val="00641DBD"/>
    <w:rsid w:val="006455D2"/>
    <w:rsid w:val="006537F3"/>
    <w:rsid w:val="006B5512"/>
    <w:rsid w:val="006C190D"/>
    <w:rsid w:val="00720686"/>
    <w:rsid w:val="00737EFF"/>
    <w:rsid w:val="00750806"/>
    <w:rsid w:val="007875D2"/>
    <w:rsid w:val="007F6EBC"/>
    <w:rsid w:val="00882773"/>
    <w:rsid w:val="008B4706"/>
    <w:rsid w:val="008B6676"/>
    <w:rsid w:val="008E51C5"/>
    <w:rsid w:val="008F7109"/>
    <w:rsid w:val="009107B0"/>
    <w:rsid w:val="009220DE"/>
    <w:rsid w:val="00930E84"/>
    <w:rsid w:val="0099270D"/>
    <w:rsid w:val="0099551E"/>
    <w:rsid w:val="009A1A86"/>
    <w:rsid w:val="009E0C42"/>
    <w:rsid w:val="00A70E95"/>
    <w:rsid w:val="00AA1F73"/>
    <w:rsid w:val="00AB34CA"/>
    <w:rsid w:val="00AD400E"/>
    <w:rsid w:val="00AF0DC5"/>
    <w:rsid w:val="00B501AB"/>
    <w:rsid w:val="00B73978"/>
    <w:rsid w:val="00B77C4D"/>
    <w:rsid w:val="00BB13FE"/>
    <w:rsid w:val="00BC7EE2"/>
    <w:rsid w:val="00BF5475"/>
    <w:rsid w:val="00C42D2D"/>
    <w:rsid w:val="00C43474"/>
    <w:rsid w:val="00C505EB"/>
    <w:rsid w:val="00C61A48"/>
    <w:rsid w:val="00C80F8F"/>
    <w:rsid w:val="00C84355"/>
    <w:rsid w:val="00CA3051"/>
    <w:rsid w:val="00CD20D9"/>
    <w:rsid w:val="00CD701A"/>
    <w:rsid w:val="00D05AAE"/>
    <w:rsid w:val="00D05E6B"/>
    <w:rsid w:val="00D254A6"/>
    <w:rsid w:val="00D42B55"/>
    <w:rsid w:val="00D57D70"/>
    <w:rsid w:val="00E05D81"/>
    <w:rsid w:val="00E53DFC"/>
    <w:rsid w:val="00E66FC3"/>
    <w:rsid w:val="00E677DD"/>
    <w:rsid w:val="00E77F17"/>
    <w:rsid w:val="00E921EC"/>
    <w:rsid w:val="00EB23D0"/>
    <w:rsid w:val="00EC395A"/>
    <w:rsid w:val="00F01632"/>
    <w:rsid w:val="00F04858"/>
    <w:rsid w:val="00F3510D"/>
    <w:rsid w:val="00F43C07"/>
    <w:rsid w:val="00F43D44"/>
    <w:rsid w:val="00F80E6E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3D0027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paragraph" w:customStyle="1" w:styleId="OP">
    <w:name w:val="OP"/>
    <w:basedOn w:val="Normal"/>
    <w:next w:val="Normal"/>
    <w:qFormat/>
    <w:rsid w:val="00504FD4"/>
    <w:pPr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120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504FD4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4B09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504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md/S17-SG-CIR-0042/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1953</CharactersWithSpaces>
  <SharedDoc>false</SharedDoc>
  <HyperlinkBase/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Elecciones</dc:title>
  <dc:subject>Plenipotentiary Conference (PP-18)</dc:subject>
  <dc:creator/>
  <cp:keywords>PP-18</cp:keywords>
  <dc:description/>
  <cp:lastModifiedBy/>
  <cp:revision>1</cp:revision>
  <dcterms:created xsi:type="dcterms:W3CDTF">2017-11-29T08:15:00Z</dcterms:created>
  <dcterms:modified xsi:type="dcterms:W3CDTF">2017-11-29T08:15:00Z</dcterms:modified>
  <cp:category>Conference document</cp:category>
</cp:coreProperties>
</file>