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bookmarkStart w:id="0" w:name="_GoBack"/>
            <w:bookmarkEnd w:id="0"/>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E70CB2" w:rsidRDefault="008A22C5" w:rsidP="00936FE7">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F41463" w:rsidRPr="00E70CB2">
              <w:rPr>
                <w:rFonts w:asciiTheme="minorHAnsi" w:hAnsiTheme="minorHAnsi"/>
                <w:b/>
                <w:szCs w:val="24"/>
                <w:lang w:val="en-US"/>
              </w:rPr>
              <w:t>2</w:t>
            </w:r>
            <w:r w:rsidR="006677C7" w:rsidRPr="00E70CB2">
              <w:rPr>
                <w:rFonts w:asciiTheme="minorHAnsi" w:hAnsiTheme="minorHAnsi"/>
                <w:b/>
                <w:szCs w:val="24"/>
                <w:lang w:val="en-US"/>
              </w:rPr>
              <w:t>-E</w:t>
            </w:r>
            <w:r w:rsidR="00743CF2" w:rsidRPr="00E70CB2">
              <w:rPr>
                <w:rFonts w:asciiTheme="minorHAnsi" w:hAnsiTheme="minorHAnsi"/>
                <w:b/>
                <w:szCs w:val="24"/>
                <w:lang w:val="en-US"/>
              </w:rPr>
              <w:t xml:space="preserve"> </w:t>
            </w:r>
            <w:r w:rsidR="00E70CB2" w:rsidRPr="00E70CB2">
              <w:rPr>
                <w:rFonts w:asciiTheme="minorHAnsi" w:hAnsiTheme="minorHAnsi"/>
                <w:b/>
                <w:szCs w:val="24"/>
                <w:lang w:val="en-US"/>
              </w:rPr>
              <w:t xml:space="preserve">(Rev. </w:t>
            </w:r>
            <w:r w:rsidR="0025124B">
              <w:rPr>
                <w:rFonts w:asciiTheme="minorHAnsi" w:hAnsiTheme="minorHAnsi"/>
                <w:b/>
                <w:szCs w:val="24"/>
                <w:lang w:val="en-US"/>
              </w:rPr>
              <w:t>2</w:t>
            </w:r>
            <w:r w:rsidR="00E70CB2">
              <w:rPr>
                <w:rFonts w:asciiTheme="minorHAnsi" w:hAnsiTheme="minorHAnsi"/>
                <w:b/>
                <w:szCs w:val="24"/>
                <w:lang w:val="en-US"/>
              </w:rPr>
              <w:t>)</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2"/>
            <w:bookmarkEnd w:id="3"/>
          </w:p>
        </w:tc>
        <w:tc>
          <w:tcPr>
            <w:tcW w:w="3793" w:type="dxa"/>
            <w:shd w:val="clear" w:color="auto" w:fill="auto"/>
          </w:tcPr>
          <w:p w:rsidR="008A22C5" w:rsidRPr="00B26977" w:rsidRDefault="00936FE7" w:rsidP="0025124B">
            <w:pPr>
              <w:tabs>
                <w:tab w:val="left" w:pos="993"/>
              </w:tabs>
              <w:spacing w:before="0"/>
              <w:rPr>
                <w:rFonts w:asciiTheme="minorHAnsi" w:hAnsiTheme="minorHAnsi"/>
                <w:b/>
                <w:szCs w:val="24"/>
              </w:rPr>
            </w:pPr>
            <w:r w:rsidRPr="002D46F3">
              <w:rPr>
                <w:rFonts w:asciiTheme="minorHAnsi" w:hAnsiTheme="minorHAnsi"/>
                <w:b/>
                <w:szCs w:val="24"/>
              </w:rPr>
              <w:t>1</w:t>
            </w:r>
            <w:r w:rsidR="0025124B">
              <w:rPr>
                <w:rFonts w:asciiTheme="minorHAnsi" w:hAnsiTheme="minorHAnsi"/>
                <w:b/>
                <w:szCs w:val="24"/>
              </w:rPr>
              <w:t>8</w:t>
            </w:r>
            <w:r w:rsidR="00E70CB2">
              <w:rPr>
                <w:rFonts w:asciiTheme="minorHAnsi" w:hAnsiTheme="minorHAnsi"/>
                <w:b/>
                <w:szCs w:val="24"/>
              </w:rPr>
              <w:t xml:space="preserve">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0E5E95" w:rsidRPr="000E5E95" w:rsidRDefault="000E5E95" w:rsidP="006677C7">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BC02F8">
        <w:rPr>
          <w:rFonts w:asciiTheme="minorHAnsi" w:hAnsiTheme="minorHAnsi"/>
          <w:b/>
          <w:bCs/>
          <w:caps w:val="0"/>
        </w:rPr>
        <w:t>October</w:t>
      </w:r>
      <w:r w:rsidR="00466923">
        <w:rPr>
          <w:rFonts w:asciiTheme="minorHAnsi" w:hAnsiTheme="minorHAnsi"/>
          <w:b/>
          <w:bCs/>
          <w:caps w:val="0"/>
        </w:rPr>
        <w:t xml:space="preserve"> 2017</w:t>
      </w:r>
      <w:r w:rsidR="00BC02F8">
        <w:rPr>
          <w:rFonts w:asciiTheme="minorHAnsi" w:hAnsiTheme="minorHAnsi"/>
          <w:b/>
          <w:bCs/>
          <w:caps w:val="0"/>
        </w:rPr>
        <w:t>- January 2018</w:t>
      </w:r>
      <w:r w:rsidRPr="000E5E95">
        <w:rPr>
          <w:rFonts w:asciiTheme="minorHAnsi" w:hAnsiTheme="minorHAnsi"/>
          <w:b/>
          <w:bCs/>
          <w:caps w:val="0"/>
        </w:rPr>
        <w:t>)</w:t>
      </w:r>
    </w:p>
    <w:p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rsidR="006640FB" w:rsidRDefault="00607F4F">
      <w:pPr>
        <w:snapToGrid w:val="0"/>
        <w:spacing w:after="120"/>
        <w:jc w:val="both"/>
        <w:rPr>
          <w:rFonts w:asciiTheme="minorHAnsi" w:hAnsiTheme="minorHAnsi"/>
          <w:lang w:val="en-US"/>
        </w:rPr>
      </w:pPr>
      <w:r w:rsidRPr="00607F4F">
        <w:rPr>
          <w:rFonts w:asciiTheme="minorHAnsi" w:hAnsiTheme="minorHAnsi"/>
          <w:lang w:val="en-US"/>
        </w:rPr>
        <w:t>Upon request</w:t>
      </w:r>
      <w:r>
        <w:rPr>
          <w:rFonts w:asciiTheme="minorHAnsi" w:hAnsiTheme="minorHAnsi"/>
          <w:lang w:val="en-US"/>
        </w:rPr>
        <w:t xml:space="preserve"> o</w:t>
      </w:r>
      <w:r w:rsidR="00F15AF4">
        <w:rPr>
          <w:rFonts w:asciiTheme="minorHAnsi" w:hAnsiTheme="minorHAnsi"/>
          <w:lang w:val="en-US"/>
        </w:rPr>
        <w:t>f the Council Working Group on I</w:t>
      </w:r>
      <w:r w:rsidRPr="00607F4F">
        <w:rPr>
          <w:rFonts w:asciiTheme="minorHAnsi" w:hAnsiTheme="minorHAnsi"/>
          <w:lang w:val="en-US"/>
        </w:rPr>
        <w:t>nternational Internet-</w:t>
      </w:r>
      <w:r>
        <w:rPr>
          <w:rFonts w:asciiTheme="minorHAnsi" w:hAnsiTheme="minorHAnsi"/>
          <w:lang w:val="en-US"/>
        </w:rPr>
        <w:t>r</w:t>
      </w:r>
      <w:r w:rsidR="00F15AF4">
        <w:rPr>
          <w:rFonts w:asciiTheme="minorHAnsi" w:hAnsiTheme="minorHAnsi"/>
          <w:lang w:val="en-US"/>
        </w:rPr>
        <w:t>elated Public Policy I</w:t>
      </w:r>
      <w:r w:rsidRPr="00607F4F">
        <w:rPr>
          <w:rFonts w:asciiTheme="minorHAnsi" w:hAnsiTheme="minorHAnsi"/>
          <w:lang w:val="en-US"/>
        </w:rPr>
        <w:t>ssues (CWG-Internet), the 2017 Session of the ITU Council decided on</w:t>
      </w:r>
      <w:r>
        <w:rPr>
          <w:rFonts w:asciiTheme="minorHAnsi" w:hAnsiTheme="minorHAnsi"/>
          <w:lang w:val="en-US"/>
        </w:rPr>
        <w:t xml:space="preserve"> </w:t>
      </w:r>
      <w:r w:rsidRPr="00607F4F">
        <w:rPr>
          <w:rFonts w:asciiTheme="minorHAnsi" w:hAnsiTheme="minorHAnsi"/>
          <w:lang w:val="en-US"/>
        </w:rPr>
        <w:t>25</w:t>
      </w:r>
      <w:r>
        <w:rPr>
          <w:rFonts w:asciiTheme="minorHAnsi" w:hAnsiTheme="minorHAnsi"/>
          <w:lang w:val="en-US"/>
        </w:rPr>
        <w:t xml:space="preserve"> </w:t>
      </w:r>
      <w:r w:rsidRPr="00607F4F">
        <w:rPr>
          <w:rFonts w:asciiTheme="minorHAnsi" w:hAnsiTheme="minorHAnsi"/>
          <w:lang w:val="en-US"/>
        </w:rPr>
        <w:t>May 2017</w:t>
      </w:r>
      <w:r>
        <w:rPr>
          <w:rFonts w:asciiTheme="minorHAnsi" w:hAnsiTheme="minorHAnsi"/>
          <w:lang w:val="en-US"/>
        </w:rPr>
        <w:t xml:space="preserve"> </w:t>
      </w:r>
      <w:r w:rsidRPr="00607F4F">
        <w:rPr>
          <w:rFonts w:asciiTheme="minorHAnsi" w:hAnsiTheme="minorHAnsi"/>
          <w:lang w:val="en-US"/>
        </w:rPr>
        <w:t xml:space="preserve">to hold an open consultation (online and physical) on the following topic: </w:t>
      </w:r>
    </w:p>
    <w:p w:rsidR="006640FB" w:rsidRDefault="006640FB">
      <w:pPr>
        <w:snapToGrid w:val="0"/>
        <w:spacing w:after="120"/>
        <w:jc w:val="both"/>
        <w:rPr>
          <w:rFonts w:asciiTheme="minorHAnsi" w:hAnsiTheme="minorHAnsi"/>
          <w:lang w:val="en-US"/>
        </w:rPr>
      </w:pPr>
    </w:p>
    <w:p w:rsidR="006640FB" w:rsidRPr="006640FB" w:rsidRDefault="006640FB" w:rsidP="00936FE7">
      <w:pPr>
        <w:snapToGrid w:val="0"/>
        <w:spacing w:after="120"/>
        <w:jc w:val="both"/>
        <w:rPr>
          <w:rFonts w:ascii="Calibri" w:hAnsi="Calibri"/>
          <w:b/>
          <w:bCs/>
          <w:szCs w:val="24"/>
          <w:u w:val="single"/>
          <w:shd w:val="clear" w:color="auto" w:fill="FFFFFF"/>
        </w:rPr>
      </w:pPr>
      <w:r w:rsidRPr="006640FB">
        <w:rPr>
          <w:rFonts w:ascii="Calibri" w:hAnsi="Calibri"/>
          <w:b/>
          <w:bCs/>
          <w:szCs w:val="24"/>
          <w:shd w:val="clear" w:color="auto" w:fill="FFFFFF"/>
        </w:rPr>
        <w:t>"Bridging the Digital Gender Divide</w:t>
      </w:r>
    </w:p>
    <w:p w:rsidR="006640FB" w:rsidRPr="006640FB" w:rsidRDefault="006640FB" w:rsidP="00936FE7">
      <w:pPr>
        <w:tabs>
          <w:tab w:val="clear" w:pos="794"/>
          <w:tab w:val="clear" w:pos="1191"/>
          <w:tab w:val="clear" w:pos="1588"/>
          <w:tab w:val="clear" w:pos="1985"/>
          <w:tab w:val="left" w:pos="567"/>
          <w:tab w:val="left" w:pos="1134"/>
          <w:tab w:val="left" w:pos="1701"/>
          <w:tab w:val="left" w:pos="2268"/>
          <w:tab w:val="left" w:pos="2835"/>
        </w:tabs>
        <w:spacing w:before="240"/>
        <w:jc w:val="both"/>
        <w:textAlignment w:val="auto"/>
        <w:rPr>
          <w:rFonts w:ascii="Calibri" w:hAnsi="Calibri"/>
          <w:szCs w:val="24"/>
        </w:rPr>
      </w:pPr>
      <w:r w:rsidRPr="006640FB">
        <w:rPr>
          <w:rFonts w:ascii="Calibri" w:hAnsi="Calibri"/>
          <w:szCs w:val="24"/>
          <w:shd w:val="clear" w:color="auto" w:fill="FFFFFF"/>
        </w:rPr>
        <w:t>CWG-Internet invites all stakeholders to submit contributions on achieving gender equality for Internet users, focusing on the following questions: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1. </w:t>
      </w:r>
      <w:r w:rsidRPr="006640FB">
        <w:rPr>
          <w:rFonts w:ascii="Calibri" w:eastAsia="Calibri" w:hAnsi="Calibri" w:cs="Calibri"/>
          <w:szCs w:val="24"/>
          <w:u w:color="000000"/>
          <w:shd w:val="clear" w:color="auto" w:fill="FFFFFF"/>
          <w:lang w:val="en-US"/>
        </w:rPr>
        <w:t>What approaches and examples of good practices are available to increase Internet access and digital literacy of women and girls, including in decision-making processes on Internet public policy?</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2. </w:t>
      </w:r>
      <w:r w:rsidRPr="006640FB">
        <w:rPr>
          <w:rFonts w:ascii="Calibri" w:eastAsia="Calibri" w:hAnsi="Calibri" w:cs="Calibri"/>
          <w:szCs w:val="24"/>
          <w:u w:color="000000"/>
          <w:shd w:val="clear" w:color="auto" w:fill="FFFFFF"/>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lastRenderedPageBreak/>
        <w:t>3. </w:t>
      </w:r>
      <w:r w:rsidRPr="006640FB">
        <w:rPr>
          <w:rFonts w:ascii="Calibri" w:eastAsia="Calibri" w:hAnsi="Calibri" w:cs="Calibri"/>
          <w:szCs w:val="24"/>
          <w:u w:color="000000"/>
          <w:shd w:val="clear" w:color="auto" w:fill="FFFFFF"/>
          <w:lang w:val="en-US"/>
        </w:rPr>
        <w:t>Which are the available sources and mechanisms for measuring women's participation in the digital economy with focus on SME's and micro-enterprises?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4. </w:t>
      </w:r>
      <w:r w:rsidRPr="006640FB">
        <w:rPr>
          <w:rFonts w:ascii="Calibri" w:eastAsia="Calibri" w:hAnsi="Calibri" w:cs="Calibri"/>
          <w:szCs w:val="24"/>
          <w:u w:color="000000"/>
          <w:shd w:val="clear" w:color="auto" w:fill="FFFFFF"/>
          <w:lang w:val="en-US"/>
        </w:rPr>
        <w:t>What measures/policies could be envisioned in order to foster the role of women as entrepreneurs and managers of SMEs, specifically in developing and least-developed countries?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shd w:val="clear" w:color="auto" w:fill="FFFFFF"/>
          <w:lang w:val="en-US"/>
        </w:rPr>
      </w:pPr>
      <w:r w:rsidRPr="006640FB">
        <w:rPr>
          <w:rFonts w:ascii="Calibri" w:eastAsia="Calibri" w:hAnsi="Calibri" w:cs="Calibri"/>
          <w:szCs w:val="24"/>
          <w:u w:color="000000"/>
          <w:lang w:val="en-US"/>
        </w:rPr>
        <w:t>5. </w:t>
      </w:r>
      <w:r w:rsidRPr="006640FB">
        <w:rPr>
          <w:rFonts w:ascii="Calibri" w:eastAsia="Calibri" w:hAnsi="Calibri" w:cs="Calibri"/>
          <w:szCs w:val="24"/>
          <w:u w:color="000000"/>
          <w:shd w:val="clear" w:color="auto" w:fill="FFFFFF"/>
          <w:lang w:val="en-US"/>
        </w:rPr>
        <w:t>What are the gaps in addressing these challenges? How can they be addressed and what is the role of governments?"</w:t>
      </w:r>
    </w:p>
    <w:p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rsidR="008F3E99" w:rsidRPr="000E5E95" w:rsidRDefault="008F3E99" w:rsidP="000E5E95">
      <w:pPr>
        <w:snapToGrid w:val="0"/>
        <w:spacing w:before="240" w:after="120"/>
        <w:rPr>
          <w:rFonts w:asciiTheme="minorHAnsi" w:hAnsiTheme="minorHAnsi"/>
          <w:lang w:val="en-US"/>
        </w:rPr>
      </w:pP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8F3E99" w:rsidRPr="00FE32CF" w:rsidRDefault="00F75485" w:rsidP="009C7F05">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 xml:space="preserve">nputs to the “Comment box” of the online form- serving either as sole contribution, summary or comment- have been </w:t>
      </w:r>
      <w:r w:rsidR="00FD754E">
        <w:rPr>
          <w:rFonts w:asciiTheme="minorHAnsi" w:hAnsiTheme="minorHAnsi"/>
          <w:i/>
          <w:iCs/>
          <w:lang w:val="en-US"/>
        </w:rPr>
        <w:t>copied and pasted</w:t>
      </w:r>
      <w:r w:rsidR="009C7F05">
        <w:rPr>
          <w:rFonts w:asciiTheme="minorHAnsi" w:hAnsiTheme="minorHAnsi"/>
          <w:i/>
          <w:iCs/>
          <w:lang w:val="en-US"/>
        </w:rPr>
        <w:t>;</w:t>
      </w:r>
    </w:p>
    <w:p w:rsidR="00D0039D" w:rsidRPr="00FE32CF" w:rsidRDefault="00D0039D" w:rsidP="009C7F05">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w:t>
      </w:r>
      <w:r w:rsidR="00FD754E">
        <w:rPr>
          <w:rFonts w:asciiTheme="minorHAnsi" w:hAnsiTheme="minorHAnsi"/>
          <w:i/>
          <w:iCs/>
          <w:lang w:val="en-US"/>
        </w:rPr>
        <w:t>indicated</w:t>
      </w:r>
      <w:r w:rsidRPr="00FE32CF">
        <w:rPr>
          <w:rFonts w:asciiTheme="minorHAnsi" w:hAnsiTheme="minorHAnsi"/>
          <w:i/>
          <w:iCs/>
          <w:lang w:val="en-US"/>
        </w:rPr>
        <w:t xml:space="preserve"> summaries have been </w:t>
      </w:r>
      <w:r w:rsidR="00FD754E">
        <w:rPr>
          <w:rFonts w:asciiTheme="minorHAnsi" w:hAnsiTheme="minorHAnsi"/>
          <w:i/>
          <w:iCs/>
          <w:lang w:val="en-US"/>
        </w:rPr>
        <w:t>copied and pasted</w:t>
      </w:r>
      <w:r w:rsidR="009C7F05">
        <w:rPr>
          <w:rFonts w:asciiTheme="minorHAnsi" w:hAnsiTheme="minorHAnsi"/>
          <w:i/>
          <w:iCs/>
          <w:lang w:val="en-US"/>
        </w:rPr>
        <w:t>;</w:t>
      </w:r>
      <w:r w:rsidRPr="00FE32CF">
        <w:rPr>
          <w:rFonts w:asciiTheme="minorHAnsi" w:hAnsiTheme="minorHAnsi"/>
          <w:i/>
          <w:iCs/>
          <w:lang w:val="en-US"/>
        </w:rPr>
        <w:t xml:space="preserve"> </w:t>
      </w:r>
    </w:p>
    <w:p w:rsidR="00FE32CF" w:rsidRPr="00790FB6" w:rsidRDefault="00790FB6"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Pr>
          <w:rFonts w:asciiTheme="minorHAnsi" w:hAnsiTheme="minorHAnsi"/>
          <w:i/>
          <w:iCs/>
          <w:lang w:val="en-US"/>
        </w:rPr>
        <w:t xml:space="preserve">Unless a summary is available, </w:t>
      </w:r>
      <w:r w:rsidR="00FD754E">
        <w:rPr>
          <w:rFonts w:asciiTheme="minorHAnsi" w:hAnsiTheme="minorHAnsi"/>
          <w:i/>
          <w:iCs/>
          <w:lang w:val="en-US"/>
        </w:rPr>
        <w:t xml:space="preserve">submitted documents </w:t>
      </w:r>
      <w:r w:rsidR="00F30195">
        <w:rPr>
          <w:rFonts w:asciiTheme="minorHAnsi" w:hAnsiTheme="minorHAnsi"/>
          <w:i/>
          <w:iCs/>
          <w:lang w:val="en-US"/>
        </w:rPr>
        <w:t xml:space="preserve">of </w:t>
      </w:r>
      <w:r w:rsidR="008F3E99" w:rsidRPr="00790FB6">
        <w:rPr>
          <w:rFonts w:asciiTheme="minorHAnsi" w:hAnsiTheme="minorHAnsi"/>
          <w:i/>
          <w:iCs/>
          <w:lang w:val="en-US"/>
        </w:rPr>
        <w:t xml:space="preserve">up to </w:t>
      </w:r>
      <w:r w:rsidR="00FE3D13" w:rsidRPr="00790FB6">
        <w:rPr>
          <w:rFonts w:asciiTheme="minorHAnsi" w:hAnsiTheme="minorHAnsi"/>
          <w:i/>
          <w:iCs/>
          <w:lang w:val="en-US"/>
        </w:rPr>
        <w:t>1</w:t>
      </w:r>
      <w:r w:rsidR="00FE32CF" w:rsidRPr="00790FB6">
        <w:rPr>
          <w:rFonts w:asciiTheme="minorHAnsi" w:hAnsiTheme="minorHAnsi"/>
          <w:i/>
          <w:iCs/>
          <w:lang w:val="en-US"/>
        </w:rPr>
        <w:t>0</w:t>
      </w:r>
      <w:r w:rsidR="00FE3D13" w:rsidRPr="00790FB6">
        <w:rPr>
          <w:rFonts w:asciiTheme="minorHAnsi" w:hAnsiTheme="minorHAnsi"/>
          <w:i/>
          <w:iCs/>
          <w:lang w:val="en-US"/>
        </w:rPr>
        <w:t>00 words</w:t>
      </w:r>
      <w:r w:rsidR="008F3E99" w:rsidRPr="00790FB6">
        <w:rPr>
          <w:rFonts w:asciiTheme="minorHAnsi" w:hAnsiTheme="minorHAnsi"/>
          <w:i/>
          <w:iCs/>
          <w:lang w:val="en-US"/>
        </w:rPr>
        <w:t xml:space="preserve"> have been </w:t>
      </w:r>
      <w:r w:rsidR="00FD754E">
        <w:rPr>
          <w:rFonts w:asciiTheme="minorHAnsi" w:hAnsiTheme="minorHAnsi"/>
          <w:i/>
          <w:iCs/>
          <w:lang w:val="en-US"/>
        </w:rPr>
        <w:t>copied and pasted</w:t>
      </w:r>
      <w:r>
        <w:rPr>
          <w:rFonts w:asciiTheme="minorHAnsi" w:hAnsiTheme="minorHAnsi"/>
          <w:i/>
          <w:iCs/>
          <w:lang w:val="en-US"/>
        </w:rPr>
        <w:t xml:space="preserve">, as well as hyperlinked. </w:t>
      </w:r>
      <w:r w:rsidR="008F3E99" w:rsidRPr="00790FB6">
        <w:rPr>
          <w:rFonts w:asciiTheme="minorHAnsi" w:hAnsiTheme="minorHAnsi"/>
          <w:i/>
          <w:iCs/>
          <w:lang w:val="en-US"/>
        </w:rPr>
        <w:t xml:space="preserve">Longer </w:t>
      </w:r>
      <w:r w:rsidR="00FD754E">
        <w:rPr>
          <w:rFonts w:asciiTheme="minorHAnsi" w:hAnsiTheme="minorHAnsi"/>
          <w:i/>
          <w:iCs/>
          <w:lang w:val="en-US"/>
        </w:rPr>
        <w:t>documents</w:t>
      </w:r>
      <w:r w:rsidR="008F3E99" w:rsidRPr="00790FB6">
        <w:rPr>
          <w:rFonts w:asciiTheme="minorHAnsi" w:hAnsiTheme="minorHAnsi"/>
          <w:i/>
          <w:iCs/>
          <w:lang w:val="en-US"/>
        </w:rPr>
        <w:t xml:space="preserve"> have been</w:t>
      </w:r>
      <w:r w:rsidR="005B7663" w:rsidRPr="00790FB6">
        <w:rPr>
          <w:rFonts w:asciiTheme="minorHAnsi" w:hAnsiTheme="minorHAnsi"/>
          <w:i/>
          <w:iCs/>
          <w:lang w:val="en-US"/>
        </w:rPr>
        <w:t xml:space="preserve"> hyperlinked only;</w:t>
      </w:r>
      <w:r w:rsidR="008F3E99" w:rsidRPr="00790FB6">
        <w:rPr>
          <w:rFonts w:asciiTheme="minorHAnsi" w:hAnsiTheme="minorHAnsi"/>
          <w:i/>
          <w:iCs/>
          <w:lang w:val="en-US"/>
        </w:rPr>
        <w:t xml:space="preserve"> </w:t>
      </w:r>
    </w:p>
    <w:p w:rsidR="00FE32CF" w:rsidRPr="00FE32CF" w:rsidRDefault="00FE32CF"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w:t>
      </w:r>
      <w:r w:rsidR="00FD754E">
        <w:rPr>
          <w:rFonts w:asciiTheme="minorHAnsi" w:hAnsiTheme="minorHAnsi"/>
          <w:i/>
          <w:iCs/>
          <w:lang w:val="en-US"/>
        </w:rPr>
        <w:t>documents</w:t>
      </w:r>
      <w:r w:rsidRPr="00FE32CF">
        <w:rPr>
          <w:rFonts w:asciiTheme="minorHAnsi" w:hAnsiTheme="minorHAnsi"/>
          <w:i/>
          <w:iCs/>
          <w:lang w:val="en-US"/>
        </w:rPr>
        <w:t xml:space="preserve">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rsidR="000E5E95" w:rsidRPr="00FE32CF" w:rsidRDefault="000E5E95" w:rsidP="007A3E3A">
      <w:pPr>
        <w:pStyle w:val="ListParagraph"/>
        <w:numPr>
          <w:ilvl w:val="0"/>
          <w:numId w:val="4"/>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FE32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4"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5A4E3A" w:rsidRPr="0071680F" w:rsidRDefault="0028574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Text provided in</w:t>
            </w:r>
            <w:r w:rsidR="005A4E3A" w:rsidRPr="0071680F">
              <w:rPr>
                <w:rFonts w:asciiTheme="minorHAnsi" w:hAnsiTheme="minorHAnsi"/>
                <w:b/>
                <w:bCs/>
                <w:sz w:val="22"/>
                <w:szCs w:val="22"/>
                <w:lang w:eastAsia="en-AU"/>
              </w:rPr>
              <w:t xml:space="preserve"> comment box</w:t>
            </w:r>
            <w:r w:rsidR="005A4E3A">
              <w:rPr>
                <w:rFonts w:asciiTheme="minorHAnsi" w:hAnsiTheme="minorHAnsi"/>
                <w:b/>
                <w:bCs/>
                <w:sz w:val="22"/>
                <w:szCs w:val="22"/>
                <w:lang w:eastAsia="en-AU"/>
              </w:rPr>
              <w:t>:</w:t>
            </w:r>
          </w:p>
          <w:p w:rsidR="000E5E95" w:rsidRPr="005A4E3A" w:rsidRDefault="00285741"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5"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Default="0028574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285741">
              <w:rPr>
                <w:rFonts w:asciiTheme="minorHAnsi" w:hAnsiTheme="minorHAnsi"/>
                <w:b/>
                <w:bCs/>
                <w:sz w:val="22"/>
                <w:szCs w:val="22"/>
                <w:lang w:eastAsia="en-AU"/>
              </w:rPr>
              <w:t>Text provided in comment box:</w:t>
            </w:r>
          </w:p>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I would like to propose the following topic for the next open consultation: "Dealing with the aspects within the mandate of ITU of the externalities and asymmetric information that may result in market failures with respect to the security of IoT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Default="000B61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eastAsia="en-AU"/>
              </w:rPr>
              <w:t xml:space="preserve">SUMMARY (provided in submitted document </w:t>
            </w:r>
            <w:r>
              <w:rPr>
                <w:rFonts w:asciiTheme="minorHAnsi" w:hAnsiTheme="minorHAnsi"/>
                <w:b/>
                <w:bCs/>
                <w:sz w:val="22"/>
                <w:szCs w:val="22"/>
                <w:lang w:val="en-US" w:eastAsia="en-AU"/>
              </w:rPr>
              <w:t>and comment box)</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B53B9D"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7"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w:t>
              </w:r>
              <w:proofErr w:type="spellStart"/>
              <w:r w:rsidR="00662DCD" w:rsidRPr="00906054">
                <w:rPr>
                  <w:rStyle w:val="Hyperlink"/>
                  <w:rFonts w:asciiTheme="minorHAnsi" w:hAnsiTheme="minorHAnsi"/>
                  <w:sz w:val="22"/>
                  <w:szCs w:val="22"/>
                  <w:lang w:val="en-US" w:eastAsia="en-AU"/>
                </w:rPr>
                <w:t>St.Lucia</w:t>
              </w:r>
              <w:proofErr w:type="spellEnd"/>
              <w:r w:rsidR="00662DCD" w:rsidRPr="00906054">
                <w:rPr>
                  <w:rStyle w:val="Hyperlink"/>
                  <w:rFonts w:asciiTheme="minorHAnsi" w:hAnsiTheme="minorHAnsi"/>
                  <w:sz w:val="22"/>
                  <w:szCs w:val="22"/>
                  <w:lang w:val="en-US" w:eastAsia="en-AU"/>
                </w:rPr>
                <w:t>)</w:t>
              </w:r>
            </w:hyperlink>
          </w:p>
        </w:tc>
        <w:tc>
          <w:tcPr>
            <w:tcW w:w="10344" w:type="dxa"/>
          </w:tcPr>
          <w:p w:rsidR="00662DCD" w:rsidRP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62DCD">
              <w:rPr>
                <w:rFonts w:asciiTheme="minorHAnsi" w:hAnsiTheme="minorHAnsi"/>
                <w:b/>
                <w:bCs/>
                <w:sz w:val="22"/>
                <w:szCs w:val="22"/>
                <w:lang w:eastAsia="en-AU"/>
              </w:rPr>
              <w:t>SUMMARY (provided in submitted document and comment box)</w:t>
            </w:r>
          </w:p>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Pr="00662DCD">
              <w:rPr>
                <w:rFonts w:asciiTheme="minorHAnsi" w:hAnsiTheme="minorHAnsi"/>
                <w:bCs/>
                <w:sz w:val="22"/>
                <w:szCs w:val="22"/>
                <w:lang w:eastAsia="en-AU"/>
              </w:rPr>
              <w:t>Pearlette</w:t>
            </w:r>
            <w:proofErr w:type="spellEnd"/>
            <w:r w:rsidRPr="00662DCD">
              <w:rPr>
                <w:rFonts w:asciiTheme="minorHAnsi" w:hAnsiTheme="minorHAnsi"/>
                <w:bCs/>
                <w:sz w:val="22"/>
                <w:szCs w:val="22"/>
                <w:lang w:eastAsia="en-AU"/>
              </w:rPr>
              <w:t xml:space="preserve"> </w:t>
            </w:r>
            <w:proofErr w:type="spellStart"/>
            <w:r w:rsidRPr="00662DCD">
              <w:rPr>
                <w:rFonts w:asciiTheme="minorHAnsi" w:hAnsiTheme="minorHAnsi"/>
                <w:bCs/>
                <w:sz w:val="22"/>
                <w:szCs w:val="22"/>
                <w:lang w:eastAsia="en-AU"/>
              </w:rPr>
              <w:t>Louisy</w:t>
            </w:r>
            <w:proofErr w:type="spellEnd"/>
            <w:r w:rsidRPr="00662DCD">
              <w:rPr>
                <w:rFonts w:asciiTheme="minorHAnsi" w:hAnsiTheme="minorHAnsi"/>
                <w:bCs/>
                <w:sz w:val="22"/>
                <w:szCs w:val="22"/>
                <w:lang w:eastAsia="en-AU"/>
              </w:rPr>
              <w:t xml:space="preserve"> of Saint Lucia (in the Caribbean) are important. And it is important to recognise that in some parts of the world there are emerging concerns regarding marginalised young men and boys.</w:t>
            </w:r>
          </w:p>
          <w:p w:rsidR="00906054" w:rsidRPr="00662DCD" w:rsidRDefault="00B53B9D"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19"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662DCD"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62DCD">
              <w:rPr>
                <w:rFonts w:asciiTheme="minorHAnsi" w:hAnsiTheme="minorHAnsi"/>
                <w:b/>
                <w:bCs/>
                <w:sz w:val="22"/>
                <w:szCs w:val="22"/>
                <w:lang w:eastAsia="en-AU"/>
              </w:rPr>
              <w:t>SUMMARY (provided in submitted document and comment box)</w:t>
            </w:r>
          </w:p>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unfreedoms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B53B9D"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9E0E35">
              <w:rPr>
                <w:rFonts w:asciiTheme="minorHAnsi" w:hAnsiTheme="minorHAnsi"/>
                <w:b/>
                <w:bCs/>
                <w:sz w:val="22"/>
                <w:szCs w:val="22"/>
                <w:lang w:eastAsia="en-AU"/>
              </w:rPr>
              <w:t>Text provided in comment box:</w:t>
            </w:r>
          </w:p>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9E0E35">
              <w:rPr>
                <w:rFonts w:asciiTheme="minorHAnsi" w:hAnsiTheme="minorHAnsi"/>
                <w:b/>
                <w:bCs/>
                <w:sz w:val="22"/>
                <w:szCs w:val="22"/>
                <w:lang w:eastAsia="en-AU"/>
              </w:rPr>
              <w:t>Text provided in submitted document:</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D</w:t>
            </w:r>
            <w:r w:rsidRPr="009E0E35">
              <w:rPr>
                <w:rFonts w:asciiTheme="minorHAnsi" w:hAnsiTheme="minorHAnsi"/>
                <w:bCs/>
                <w:sz w:val="22"/>
                <w:szCs w:val="22"/>
                <w:lang w:eastAsia="en-AU"/>
              </w:rPr>
              <w:t>ear ITU CWG,</w:t>
            </w:r>
          </w:p>
          <w:p w:rsidR="003926D4"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I think strongly that when we talk about Gender problems, we have only one choice and chance which is summarized in one word “Education for Her”. </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How Top-Level Engineers can imagine to make the best device when they are bordered by the conscience that   “we   don’t   know”.</w:t>
            </w:r>
            <w:r w:rsidR="003926D4">
              <w:rPr>
                <w:rFonts w:asciiTheme="minorHAnsi" w:hAnsiTheme="minorHAnsi"/>
                <w:bCs/>
                <w:sz w:val="22"/>
                <w:szCs w:val="22"/>
                <w:lang w:eastAsia="en-AU"/>
              </w:rPr>
              <w:t xml:space="preserve"> </w:t>
            </w:r>
            <w:r w:rsidRPr="009E0E35">
              <w:rPr>
                <w:rFonts w:asciiTheme="minorHAnsi" w:hAnsiTheme="minorHAnsi"/>
                <w:bCs/>
                <w:sz w:val="22"/>
                <w:szCs w:val="22"/>
                <w:lang w:eastAsia="en-AU"/>
              </w:rPr>
              <w:t xml:space="preserve">When manufacturing devices, we must be aware that the End-User must be able to manipulate it with success. I do not pretend to deceive Engineers, but I am concerned by the way ignorant people are using the device. A simple question we can ask all before any financial matter is to address </w:t>
            </w:r>
            <w:proofErr w:type="spellStart"/>
            <w:r w:rsidRPr="009E0E35">
              <w:rPr>
                <w:rFonts w:asciiTheme="minorHAnsi" w:hAnsiTheme="minorHAnsi"/>
                <w:bCs/>
                <w:sz w:val="22"/>
                <w:szCs w:val="22"/>
                <w:lang w:eastAsia="en-AU"/>
              </w:rPr>
              <w:t>eachothers</w:t>
            </w:r>
            <w:proofErr w:type="spellEnd"/>
            <w:r w:rsidRPr="009E0E35">
              <w:rPr>
                <w:rFonts w:asciiTheme="minorHAnsi" w:hAnsiTheme="minorHAnsi"/>
                <w:bCs/>
                <w:sz w:val="22"/>
                <w:szCs w:val="22"/>
                <w:lang w:eastAsia="en-AU"/>
              </w:rPr>
              <w:t xml:space="preserve"> if we speak the same tone, I mean language.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Generally, Smart Technology is a leading technology in our days. How Global Financial Authorities will invest in [Smart Technology] in order to have a global accountancy for all the Earth?</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This is a big view about how Gender Problems can change the way Engineers are conceiving their device. I agree with ITU Engineers when they classify the Earth as either [Developed Nation] or [Least Developed Nation] like we can see that the lamp is switched either [on] or [off].</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A big challenge for ITU CWG to dare discussing the </w:t>
            </w:r>
            <w:proofErr w:type="spellStart"/>
            <w:r w:rsidRPr="009E0E35">
              <w:rPr>
                <w:rFonts w:asciiTheme="minorHAnsi" w:hAnsiTheme="minorHAnsi"/>
                <w:bCs/>
                <w:sz w:val="22"/>
                <w:szCs w:val="22"/>
                <w:lang w:eastAsia="en-AU"/>
              </w:rPr>
              <w:t>Analphabet</w:t>
            </w:r>
            <w:proofErr w:type="spellEnd"/>
            <w:r w:rsidRPr="009E0E35">
              <w:rPr>
                <w:rFonts w:asciiTheme="minorHAnsi" w:hAnsiTheme="minorHAnsi"/>
                <w:bCs/>
                <w:sz w:val="22"/>
                <w:szCs w:val="22"/>
                <w:lang w:eastAsia="en-AU"/>
              </w:rPr>
              <w:t xml:space="preserve"> People and the Smart Technology in order to develop a better world. Technology Problems are Financial Problems, how we can imagine a [Smart Economy] while we have [</w:t>
            </w:r>
            <w:proofErr w:type="spellStart"/>
            <w:r w:rsidRPr="009E0E35">
              <w:rPr>
                <w:rFonts w:asciiTheme="minorHAnsi" w:hAnsiTheme="minorHAnsi"/>
                <w:bCs/>
                <w:sz w:val="22"/>
                <w:szCs w:val="22"/>
                <w:lang w:eastAsia="en-AU"/>
              </w:rPr>
              <w:t>Analphabet</w:t>
            </w:r>
            <w:proofErr w:type="spellEnd"/>
            <w:r w:rsidRPr="009E0E35">
              <w:rPr>
                <w:rFonts w:asciiTheme="minorHAnsi" w:hAnsiTheme="minorHAnsi"/>
                <w:bCs/>
                <w:sz w:val="22"/>
                <w:szCs w:val="22"/>
                <w:lang w:eastAsia="en-AU"/>
              </w:rPr>
              <w:t xml:space="preserve"> Problems]?</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In a right line, [Gender Problems] either female or male are in main issues [Illiteracy Problems]. From Skilled Writers to Letters </w:t>
            </w:r>
            <w:proofErr w:type="spellStart"/>
            <w:r w:rsidRPr="009E0E35">
              <w:rPr>
                <w:rFonts w:asciiTheme="minorHAnsi" w:hAnsiTheme="minorHAnsi"/>
                <w:bCs/>
                <w:sz w:val="22"/>
                <w:szCs w:val="22"/>
                <w:lang w:eastAsia="en-AU"/>
              </w:rPr>
              <w:t>Ignorants</w:t>
            </w:r>
            <w:proofErr w:type="spellEnd"/>
            <w:r w:rsidRPr="009E0E35">
              <w:rPr>
                <w:rFonts w:asciiTheme="minorHAnsi" w:hAnsiTheme="minorHAnsi"/>
                <w:bCs/>
                <w:sz w:val="22"/>
                <w:szCs w:val="22"/>
                <w:lang w:eastAsia="en-AU"/>
              </w:rPr>
              <w:t>, we can have a large range of choices in order to design That-Device-For-That-One.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 wonder how the shadow forces of the Internet Top Governors or as I could understand stakeholders can do in order to work for two goals to target: first, Better Investment for Education. Second, Better Global Financial Networks.</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 hope I have delivered my remarks in a short note.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Willing to see a smart life for all.</w:t>
            </w:r>
          </w:p>
          <w:p w:rsidR="009E0E35" w:rsidRPr="009E0E35" w:rsidRDefault="00B53B9D"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B53B9D"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9E0E35" w:rsidRDefault="00E57078"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 xml:space="preserve">Text </w:t>
            </w:r>
            <w:r w:rsidR="00FB7972">
              <w:rPr>
                <w:rFonts w:asciiTheme="minorHAnsi" w:hAnsiTheme="minorHAnsi"/>
                <w:b/>
                <w:bCs/>
                <w:sz w:val="22"/>
                <w:szCs w:val="22"/>
                <w:lang w:eastAsia="en-AU"/>
              </w:rPr>
              <w:t>provided</w:t>
            </w:r>
            <w:r>
              <w:rPr>
                <w:rFonts w:asciiTheme="minorHAnsi" w:hAnsiTheme="minorHAnsi"/>
                <w:b/>
                <w:bCs/>
                <w:sz w:val="22"/>
                <w:szCs w:val="22"/>
                <w:lang w:eastAsia="en-AU"/>
              </w:rPr>
              <w:t xml:space="preserve"> in comment box:</w:t>
            </w:r>
          </w:p>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B53B9D"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5" w:history="1">
              <w:proofErr w:type="spellStart"/>
              <w:r w:rsidR="00FB7972" w:rsidRPr="00FB7972">
                <w:rPr>
                  <w:rStyle w:val="Hyperlink"/>
                  <w:rFonts w:asciiTheme="minorHAnsi" w:hAnsiTheme="minorHAnsi"/>
                  <w:sz w:val="22"/>
                  <w:szCs w:val="22"/>
                  <w:lang w:val="en-US" w:eastAsia="en-AU"/>
                </w:rPr>
                <w:t>Nakaseke</w:t>
              </w:r>
              <w:proofErr w:type="spellEnd"/>
              <w:r w:rsidR="00FB7972" w:rsidRPr="00FB7972">
                <w:rPr>
                  <w:rStyle w:val="Hyperlink"/>
                  <w:rFonts w:asciiTheme="minorHAnsi" w:hAnsiTheme="minorHAnsi"/>
                  <w:sz w:val="22"/>
                  <w:szCs w:val="22"/>
                  <w:lang w:val="en-US" w:eastAsia="en-AU"/>
                </w:rPr>
                <w:t xml:space="preserv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
                <w:bCs/>
                <w:sz w:val="22"/>
                <w:szCs w:val="22"/>
                <w:lang w:eastAsia="en-AU"/>
              </w:rPr>
              <w:t xml:space="preserve">Text </w:t>
            </w:r>
            <w:r>
              <w:rPr>
                <w:rFonts w:asciiTheme="minorHAnsi" w:hAnsiTheme="minorHAnsi"/>
                <w:b/>
                <w:bCs/>
                <w:sz w:val="22"/>
                <w:szCs w:val="22"/>
                <w:lang w:eastAsia="en-AU"/>
              </w:rPr>
              <w:t xml:space="preserve">provided </w:t>
            </w:r>
            <w:r w:rsidRPr="00FB7972">
              <w:rPr>
                <w:rFonts w:asciiTheme="minorHAnsi" w:hAnsiTheme="minorHAnsi"/>
                <w:b/>
                <w:bCs/>
                <w:sz w:val="22"/>
                <w:szCs w:val="22"/>
                <w:lang w:eastAsia="en-AU"/>
              </w:rPr>
              <w:t>in comment box:</w:t>
            </w:r>
            <w:r>
              <w:rPr>
                <w:rFonts w:asciiTheme="minorHAnsi" w:hAnsiTheme="minorHAnsi"/>
                <w:b/>
                <w:bCs/>
                <w:sz w:val="22"/>
                <w:szCs w:val="22"/>
                <w:lang w:eastAsia="en-AU"/>
              </w:rPr>
              <w:br/>
            </w:r>
            <w:r>
              <w:rPr>
                <w:rFonts w:asciiTheme="minorHAnsi" w:hAnsiTheme="minorHAnsi"/>
                <w:b/>
                <w:bCs/>
                <w:sz w:val="22"/>
                <w:szCs w:val="22"/>
                <w:lang w:eastAsia="en-AU"/>
              </w:rPr>
              <w:br/>
            </w:r>
            <w:r w:rsidRPr="00FB7972">
              <w:rPr>
                <w:rFonts w:asciiTheme="minorHAnsi" w:hAnsiTheme="minorHAnsi"/>
                <w:bCs/>
                <w:sz w:val="22"/>
                <w:szCs w:val="22"/>
                <w:lang w:eastAsia="en-AU"/>
              </w:rPr>
              <w:t xml:space="preserve">The Gender digital </w:t>
            </w:r>
            <w:proofErr w:type="spellStart"/>
            <w:r w:rsidRPr="00FB7972">
              <w:rPr>
                <w:rFonts w:asciiTheme="minorHAnsi" w:hAnsiTheme="minorHAnsi"/>
                <w:bCs/>
                <w:sz w:val="22"/>
                <w:szCs w:val="22"/>
                <w:lang w:eastAsia="en-AU"/>
              </w:rPr>
              <w:t>devide</w:t>
            </w:r>
            <w:proofErr w:type="spellEnd"/>
            <w:r w:rsidRPr="00FB7972">
              <w:rPr>
                <w:rFonts w:asciiTheme="minorHAnsi" w:hAnsiTheme="minorHAnsi"/>
                <w:bCs/>
                <w:sz w:val="22"/>
                <w:szCs w:val="22"/>
                <w:lang w:eastAsia="en-AU"/>
              </w:rPr>
              <w:t xml:space="preserv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B53B9D" w:rsidP="00FB7972">
            <w:pPr>
              <w:keepNext/>
              <w:tabs>
                <w:tab w:val="clear" w:pos="794"/>
                <w:tab w:val="clear" w:pos="1191"/>
                <w:tab w:val="clear" w:pos="1588"/>
                <w:tab w:val="clear" w:pos="1985"/>
              </w:tabs>
              <w:overflowPunct/>
              <w:autoSpaceDE/>
              <w:autoSpaceDN/>
              <w:adjustRightInd/>
              <w:snapToGrid w:val="0"/>
              <w:textAlignment w:val="auto"/>
              <w:outlineLvl w:val="0"/>
            </w:pPr>
            <w:hyperlink r:id="rId26"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
                <w:bCs/>
                <w:sz w:val="22"/>
                <w:szCs w:val="22"/>
                <w:lang w:eastAsia="en-AU"/>
              </w:rPr>
              <w:t xml:space="preserve">Text </w:t>
            </w:r>
            <w:r>
              <w:rPr>
                <w:rFonts w:asciiTheme="minorHAnsi" w:hAnsiTheme="minorHAnsi"/>
                <w:b/>
                <w:bCs/>
                <w:sz w:val="22"/>
                <w:szCs w:val="22"/>
                <w:lang w:eastAsia="en-AU"/>
              </w:rPr>
              <w:t>provided</w:t>
            </w:r>
            <w:r w:rsidRPr="00FB7972">
              <w:rPr>
                <w:rFonts w:asciiTheme="minorHAnsi" w:hAnsiTheme="minorHAnsi"/>
                <w:b/>
                <w:bCs/>
                <w:sz w:val="22"/>
                <w:szCs w:val="22"/>
                <w:lang w:eastAsia="en-AU"/>
              </w:rPr>
              <w:t xml:space="preserve"> in comment box:</w:t>
            </w:r>
            <w:r>
              <w:rPr>
                <w:rFonts w:asciiTheme="minorHAnsi" w:hAnsiTheme="minorHAnsi"/>
                <w:b/>
                <w:bCs/>
                <w:sz w:val="22"/>
                <w:szCs w:val="22"/>
                <w:lang w:eastAsia="en-AU"/>
              </w:rPr>
              <w:br/>
            </w: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B53B9D"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SUMMARY (provided in submitted document and</w:t>
            </w:r>
            <w:r w:rsidRPr="00FB7972">
              <w:rPr>
                <w:rFonts w:asciiTheme="minorHAnsi" w:hAnsiTheme="minorHAnsi"/>
                <w:b/>
                <w:bCs/>
                <w:sz w:val="22"/>
                <w:szCs w:val="22"/>
                <w:lang w:eastAsia="en-AU"/>
              </w:rPr>
              <w:t xml:space="preserve"> comment box</w:t>
            </w:r>
            <w:r>
              <w:rPr>
                <w:rFonts w:asciiTheme="minorHAnsi" w:hAnsiTheme="minorHAnsi"/>
                <w:b/>
                <w:bCs/>
                <w:sz w:val="22"/>
                <w:szCs w:val="22"/>
                <w:lang w:eastAsia="en-AU"/>
              </w:rPr>
              <w:t>)</w:t>
            </w:r>
            <w:r w:rsidRPr="00FB7972">
              <w:rPr>
                <w:rFonts w:asciiTheme="minorHAnsi" w:hAnsiTheme="minorHAnsi"/>
                <w:b/>
                <w:bCs/>
                <w:sz w:val="22"/>
                <w:szCs w:val="22"/>
                <w:lang w:eastAsia="en-AU"/>
              </w:rPr>
              <w:t>:</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e.</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convenings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B53B9D"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8"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SUMMARY (provided in submitted document and comment box):</w:t>
            </w:r>
            <w:r w:rsidR="001D44A8">
              <w:rPr>
                <w:rFonts w:asciiTheme="minorHAnsi" w:hAnsiTheme="minorHAnsi"/>
                <w:b/>
                <w:bCs/>
                <w:sz w:val="22"/>
                <w:szCs w:val="22"/>
                <w:lang w:eastAsia="en-AU"/>
              </w:rPr>
              <w:br/>
            </w:r>
            <w:r>
              <w:rPr>
                <w:rFonts w:asciiTheme="minorHAnsi" w:hAnsiTheme="minorHAnsi"/>
                <w:b/>
                <w:bCs/>
                <w:sz w:val="22"/>
                <w:szCs w:val="22"/>
                <w:lang w:eastAsia="en-AU"/>
              </w:rPr>
              <w:br/>
            </w: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B53B9D"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Pr="00D87912" w:rsidRDefault="00B53B9D"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D87912" w:rsidRPr="00D87912">
                <w:rPr>
                  <w:rStyle w:val="Hyperlink"/>
                  <w:rFonts w:asciiTheme="minorHAnsi" w:hAnsiTheme="minorHAnsi"/>
                  <w:bCs/>
                  <w:sz w:val="22"/>
                  <w:szCs w:val="22"/>
                  <w:lang w:eastAsia="en-AU"/>
                </w:rPr>
                <w:t>View submitted document</w:t>
              </w:r>
            </w:hyperlink>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Default="002526AD"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Text provided in submitted document and comment box</w:t>
            </w:r>
            <w:r>
              <w:rPr>
                <w:rFonts w:asciiTheme="minorHAnsi" w:hAnsiTheme="minorHAnsi"/>
                <w:b/>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6) decision-making.</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http://ec.europa.eu/justice/gender-equality/files/annual_reports/2016_annual_report_2015_web_</w:t>
            </w:r>
            <w:proofErr w:type="gramStart"/>
            <w:r w:rsidRPr="002526AD">
              <w:rPr>
                <w:rFonts w:asciiTheme="minorHAnsi" w:hAnsiTheme="minorHAnsi"/>
                <w:bCs/>
                <w:sz w:val="22"/>
                <w:szCs w:val="22"/>
                <w:lang w:eastAsia="en-AU"/>
              </w:rPr>
              <w:t>en.pdf .</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w:t>
            </w:r>
            <w:proofErr w:type="gramStart"/>
            <w:r w:rsidRPr="002526AD">
              <w:rPr>
                <w:rFonts w:asciiTheme="minorHAnsi" w:hAnsiTheme="minorHAnsi"/>
                <w:bCs/>
                <w:sz w:val="22"/>
                <w:szCs w:val="22"/>
                <w:lang w:eastAsia="en-AU"/>
              </w:rPr>
              <w:t>IDA(</w:t>
            </w:r>
            <w:proofErr w:type="gramEnd"/>
            <w:r w:rsidRPr="002526AD">
              <w:rPr>
                <w:rFonts w:asciiTheme="minorHAnsi" w:hAnsiTheme="minorHAnsi"/>
                <w:bCs/>
                <w:sz w:val="22"/>
                <w:szCs w:val="22"/>
                <w:lang w:eastAsia="en-AU"/>
              </w:rPr>
              <w:t>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w:t>
            </w:r>
            <w:proofErr w:type="gramStart"/>
            <w:r w:rsidRPr="002526AD">
              <w:rPr>
                <w:rFonts w:asciiTheme="minorHAnsi" w:hAnsiTheme="minorHAnsi"/>
                <w:bCs/>
                <w:sz w:val="22"/>
                <w:szCs w:val="22"/>
                <w:lang w:eastAsia="en-AU"/>
              </w:rPr>
              <w:t>business .</w:t>
            </w:r>
            <w:proofErr w:type="gramEnd"/>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w:t>
            </w:r>
            <w:proofErr w:type="gramStart"/>
            <w:r w:rsidRPr="002526AD">
              <w:rPr>
                <w:rFonts w:asciiTheme="minorHAnsi" w:hAnsiTheme="minorHAnsi"/>
                <w:bCs/>
                <w:sz w:val="22"/>
                <w:szCs w:val="22"/>
                <w:lang w:eastAsia="en-AU"/>
              </w:rPr>
              <w:t>ieWomen .</w:t>
            </w:r>
            <w:proofErr w:type="gramEnd"/>
            <w:r>
              <w:rPr>
                <w:rFonts w:asciiTheme="minorHAnsi" w:hAnsiTheme="minorHAnsi"/>
                <w:bCs/>
                <w:sz w:val="22"/>
                <w:szCs w:val="22"/>
                <w:lang w:eastAsia="en-AU"/>
              </w:rPr>
              <w:t xml:space="preserve"> </w:t>
            </w:r>
          </w:p>
          <w:p w:rsidR="002526AD" w:rsidRPr="002526AD" w:rsidRDefault="00B53B9D"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4"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5" w:history="1">
              <w:r w:rsidR="00BD3517" w:rsidRPr="00C224A1">
                <w:rPr>
                  <w:rStyle w:val="Hyperlink"/>
                  <w:rFonts w:asciiTheme="minorHAnsi" w:hAnsiTheme="minorHAnsi"/>
                  <w:sz w:val="22"/>
                  <w:szCs w:val="22"/>
                  <w:lang w:val="fr-CH" w:eastAsia="en-AU"/>
                </w:rPr>
                <w:t>National Telecommunications Corporation – NTC</w:t>
              </w:r>
              <w:r w:rsidR="00BD3517" w:rsidRPr="00C224A1">
                <w:rPr>
                  <w:rStyle w:val="Hyperlink"/>
                  <w:rFonts w:asciiTheme="minorHAnsi" w:hAnsiTheme="minorHAnsi"/>
                  <w:sz w:val="22"/>
                  <w:szCs w:val="22"/>
                  <w:lang w:val="fr-CH" w:eastAsia="en-AU"/>
                </w:rPr>
                <w:br/>
                <w:t>(</w:t>
              </w:r>
              <w:proofErr w:type="spellStart"/>
              <w:r w:rsidR="00BD3517" w:rsidRPr="00C224A1">
                <w:rPr>
                  <w:rStyle w:val="Hyperlink"/>
                  <w:rFonts w:asciiTheme="minorHAnsi" w:hAnsiTheme="minorHAnsi"/>
                  <w:sz w:val="22"/>
                  <w:szCs w:val="22"/>
                  <w:lang w:val="fr-CH" w:eastAsia="en-AU"/>
                </w:rPr>
                <w:t>Sudan</w:t>
              </w:r>
              <w:proofErr w:type="spellEnd"/>
              <w:r w:rsidR="00BD3517" w:rsidRPr="00C224A1">
                <w:rPr>
                  <w:rStyle w:val="Hyperlink"/>
                  <w:rFonts w:asciiTheme="minorHAnsi" w:hAnsiTheme="minorHAnsi"/>
                  <w:sz w:val="22"/>
                  <w:szCs w:val="22"/>
                  <w:lang w:val="fr-CH" w:eastAsia="en-AU"/>
                </w:rPr>
                <w:t>)</w:t>
              </w:r>
            </w:hyperlink>
          </w:p>
        </w:tc>
        <w:tc>
          <w:tcPr>
            <w:tcW w:w="10344" w:type="dxa"/>
          </w:tcPr>
          <w:p w:rsidR="00BD3517" w:rsidRDefault="00BD351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 and comment box:</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promote women access in the areas of SMEs by adapting  ICT technologies  ,  better chances in Micro-finance schemes have to </w:t>
            </w:r>
            <w:proofErr w:type="spellStart"/>
            <w:r w:rsidRPr="00BD3517">
              <w:rPr>
                <w:rFonts w:asciiTheme="minorHAnsi" w:hAnsiTheme="minorHAnsi"/>
                <w:bCs/>
                <w:sz w:val="22"/>
                <w:szCs w:val="22"/>
                <w:lang w:val="en-US" w:eastAsia="en-AU"/>
              </w:rPr>
              <w:t>provided</w:t>
            </w:r>
            <w:proofErr w:type="spellEnd"/>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B53B9D"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6"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7"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w:t>
            </w:r>
            <w:proofErr w:type="spellStart"/>
            <w:r w:rsidRPr="003F753B">
              <w:rPr>
                <w:rFonts w:asciiTheme="minorHAnsi" w:hAnsiTheme="minorHAnsi"/>
                <w:bCs/>
                <w:sz w:val="22"/>
                <w:szCs w:val="22"/>
                <w:lang w:val="en-US" w:eastAsia="en-AU"/>
              </w:rPr>
              <w:t>privatisation</w:t>
            </w:r>
            <w:proofErr w:type="spellEnd"/>
            <w:r w:rsidRPr="003F753B">
              <w:rPr>
                <w:rFonts w:asciiTheme="minorHAnsi" w:hAnsiTheme="minorHAnsi"/>
                <w:bCs/>
                <w:sz w:val="22"/>
                <w:szCs w:val="22"/>
                <w:lang w:val="en-US" w:eastAsia="en-AU"/>
              </w:rPr>
              <w:t>,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753B" w:rsidRPr="003F753B"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Pr>
                <w:rFonts w:asciiTheme="minorHAnsi" w:hAnsiTheme="minorHAnsi"/>
                <w:bCs/>
                <w:sz w:val="22"/>
                <w:szCs w:val="22"/>
                <w:lang w:val="en-US" w:eastAsia="en-AU"/>
              </w:rPr>
              <w:t>I</w:t>
            </w:r>
            <w:r w:rsidRPr="003F753B">
              <w:rPr>
                <w:rFonts w:asciiTheme="minorHAnsi" w:hAnsiTheme="minorHAnsi"/>
                <w:bCs/>
                <w:sz w:val="22"/>
                <w:szCs w:val="22"/>
                <w:lang w:val="en-US" w:eastAsia="en-AU"/>
              </w:rPr>
              <w:t>CC would like to take this opportunity to share global business perspectives on the topics addressed in the consultation.</w:t>
            </w:r>
          </w:p>
          <w:p w:rsidR="003F753B" w:rsidRPr="005F7456"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
                <w:bCs/>
                <w:sz w:val="22"/>
                <w:szCs w:val="22"/>
                <w:lang w:val="en-US" w:eastAsia="en-AU"/>
              </w:rPr>
              <w:br/>
            </w:r>
            <w:hyperlink r:id="rId40" w:history="1">
              <w:r w:rsidR="005F7456" w:rsidRPr="005F7456">
                <w:rPr>
                  <w:rStyle w:val="Hyperlink"/>
                  <w:rFonts w:asciiTheme="minorHAnsi" w:hAnsiTheme="minorHAnsi"/>
                  <w:bCs/>
                  <w:sz w:val="22"/>
                  <w:szCs w:val="22"/>
                  <w:lang w:val="en-US" w:eastAsia="en-AU"/>
                </w:rPr>
                <w:t>View submitted document</w:t>
              </w:r>
            </w:hyperlink>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0D67F4" w:rsidRPr="00FE539D" w:rsidRDefault="005A6F8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FE539D">
              <w:rPr>
                <w:rFonts w:asciiTheme="minorHAnsi" w:hAnsiTheme="minorHAnsi"/>
                <w:b/>
                <w:bCs/>
                <w:sz w:val="22"/>
                <w:szCs w:val="22"/>
                <w:lang w:val="en-US" w:eastAsia="en-AU"/>
              </w:rPr>
              <w:t>SUMMARY (provided in submitted document and comment box):</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multistakeholder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B53B9D"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2"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1.</w:t>
            </w:r>
            <w:r w:rsidRPr="00C36A49">
              <w:rPr>
                <w:rFonts w:asciiTheme="minorHAnsi" w:hAnsiTheme="minorHAnsi"/>
                <w:b/>
                <w:bCs/>
                <w:sz w:val="22"/>
                <w:szCs w:val="22"/>
                <w:lang w:val="en-US" w:eastAsia="en-AU"/>
              </w:rPr>
              <w:tab/>
              <w:t>What approaches and examples of good practices are available to increase Internet access and digital literacy of women and girls, including in decision-making processes on Internet public policy?</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On digital literacy: Initiatives that allow girls and women to increase their understanding of digitization are commendable and should be supported. The Swedish government recently launched a digital strategy for the educational system, which puts a strong focus on building and encouraging digital skills, including programming, for all students already from an early age. There are also a number of private and non-profit organizations that offer training in programming and which target students as well as graduated women. For seniors, courses in basic computer and Internet are offered in many libraries and by senior citizens groups.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2.</w:t>
            </w:r>
            <w:r w:rsidRPr="00C36A49">
              <w:rPr>
                <w:rFonts w:asciiTheme="minorHAnsi" w:hAnsiTheme="minorHAnsi"/>
                <w:b/>
                <w:bCs/>
                <w:sz w:val="22"/>
                <w:szCs w:val="22"/>
                <w:lang w:val="en-US" w:eastAsia="en-AU"/>
              </w:rPr>
              <w:tab/>
              <w:t>What approaches and examples of good practices are available to promote the access and use of ICTs by SMEs in developing and least-developed countries, particularly those owned/managed by women, in order to achieve greater participation in the digital economy?</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3.</w:t>
            </w:r>
            <w:r w:rsidRPr="00C36A49">
              <w:rPr>
                <w:rFonts w:asciiTheme="minorHAnsi" w:hAnsiTheme="minorHAnsi"/>
                <w:b/>
                <w:bCs/>
                <w:sz w:val="22"/>
                <w:szCs w:val="22"/>
                <w:lang w:val="en-US" w:eastAsia="en-AU"/>
              </w:rPr>
              <w:tab/>
              <w:t>Which are the available sources and mechanisms for measuring women's participation in the digital economy with focus on SME's and micro-enterprises?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Gathering gender disaggregated data in areas related to entrepreneurship is crucial for highlighting women entrepreneurs and women’s participation in business and for designing suitable and efficient policies.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 N/A </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4.</w:t>
            </w:r>
            <w:r w:rsidRPr="00C36A49">
              <w:rPr>
                <w:rFonts w:asciiTheme="minorHAnsi" w:hAnsiTheme="minorHAnsi"/>
                <w:b/>
                <w:bCs/>
                <w:sz w:val="22"/>
                <w:szCs w:val="22"/>
                <w:lang w:val="en-US" w:eastAsia="en-AU"/>
              </w:rPr>
              <w:tab/>
              <w:t>What measures/policies could be envisioned in order to foster the role of women as entrepreneurs and managers of SMEs, specifically in developing and least-developed countries?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Promoting female entrepreneurs and managers as role models makes women's entrepreneurship more visible and contributes to influencing attitudes and structures. Governments play an important part and can promote women’s entrepreneurship through, inter alia, eliminating regulatory obstacles, easing access to (micro) finance, encouraging entrepreneurship and fostering entrepreneurial skills from an early age and ensuring that information on starting and running a business is easily available. Promoting and supporting women’s leadership strengthens the resilience and overall competence of economies. </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5.</w:t>
            </w:r>
            <w:r w:rsidRPr="00C36A49">
              <w:rPr>
                <w:rFonts w:asciiTheme="minorHAnsi" w:hAnsiTheme="minorHAnsi"/>
                <w:b/>
                <w:bCs/>
                <w:sz w:val="22"/>
                <w:szCs w:val="22"/>
                <w:lang w:val="en-US" w:eastAsia="en-AU"/>
              </w:rPr>
              <w:tab/>
              <w:t>What are the gaps in addressing these challenges? How can they be addressed and what is the role of governments?</w:t>
            </w:r>
          </w:p>
          <w:p w:rsid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Women’s entrepreneurship needs to be fully recognized as a factor for economic growth. This insight is the first step in ensuring a business promotion system that also meets women entrepreneurs’ needs. Making use of women’s entrepreneurial potential and business ideas conduces to growth, sustainability, and competitiveness for the entire economy.</w:t>
            </w:r>
          </w:p>
          <w:p w:rsidR="00C36A49" w:rsidRPr="00C36A49"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p>
          <w:p w:rsidR="00791127" w:rsidRPr="00791127"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B53B9D"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791127"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w:t>
            </w:r>
            <w:proofErr w:type="spellStart"/>
            <w:r w:rsidRPr="00883BB5">
              <w:rPr>
                <w:rFonts w:asciiTheme="minorHAnsi" w:hAnsiTheme="minorHAnsi"/>
                <w:bCs/>
                <w:sz w:val="22"/>
                <w:szCs w:val="22"/>
                <w:lang w:val="en-US" w:eastAsia="en-AU"/>
              </w:rPr>
              <w:t>i</w:t>
            </w:r>
            <w:proofErr w:type="spellEnd"/>
            <w:r w:rsidRPr="00883BB5">
              <w:rPr>
                <w:rFonts w:asciiTheme="minorHAnsi" w:hAnsiTheme="minorHAnsi"/>
                <w:bCs/>
                <w:sz w:val="22"/>
                <w:szCs w:val="22"/>
                <w:lang w:val="en-US" w:eastAsia="en-AU"/>
              </w:rPr>
              <w:t xml:space="preserve">)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w:t>
            </w:r>
            <w:proofErr w:type="spellStart"/>
            <w:r w:rsidRPr="00883BB5">
              <w:rPr>
                <w:rFonts w:asciiTheme="minorHAnsi" w:hAnsiTheme="minorHAnsi"/>
                <w:bCs/>
                <w:sz w:val="22"/>
                <w:szCs w:val="22"/>
                <w:lang w:val="en-US" w:eastAsia="en-AU"/>
              </w:rPr>
              <w:t>disincentivize</w:t>
            </w:r>
            <w:proofErr w:type="spellEnd"/>
            <w:r w:rsidRPr="00883BB5">
              <w:rPr>
                <w:rFonts w:asciiTheme="minorHAnsi" w:hAnsiTheme="minorHAnsi"/>
                <w:bCs/>
                <w:sz w:val="22"/>
                <w:szCs w:val="22"/>
                <w:lang w:val="en-US" w:eastAsia="en-AU"/>
              </w:rPr>
              <w:t xml:space="preserv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B53B9D"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8"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F004D3"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B53B9D"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9"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B53B9D"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B21684" w:rsidRDefault="00A1125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21684">
              <w:rPr>
                <w:rFonts w:asciiTheme="minorHAnsi" w:hAnsiTheme="minorHAnsi"/>
                <w:b/>
                <w:bCs/>
                <w:sz w:val="22"/>
                <w:szCs w:val="22"/>
                <w:lang w:val="en-US" w:eastAsia="en-AU"/>
              </w:rPr>
              <w:t>Text provided in submitted document and comment box:</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an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sz w:val="22"/>
                <w:lang w:eastAsia="zh-CN"/>
              </w:rPr>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lang w:val="en-US" w:eastAsia="zh-CN"/>
              </w:rPr>
            </w:pPr>
            <w:r w:rsidRPr="00A1125E">
              <w:rPr>
                <w:rFonts w:asciiTheme="minorHAnsi" w:hAnsiTheme="minorHAnsi"/>
                <w:sz w:val="22"/>
                <w:lang w:val="en-US" w:eastAsia="zh-CN"/>
              </w:rPr>
              <w:t xml:space="preserve">At the moment the Chamber </w:t>
            </w:r>
            <w:proofErr w:type="spellStart"/>
            <w:r w:rsidRPr="00A1125E">
              <w:rPr>
                <w:rFonts w:asciiTheme="minorHAnsi" w:hAnsiTheme="minorHAnsi"/>
                <w:sz w:val="22"/>
                <w:lang w:val="en-US" w:eastAsia="zh-CN"/>
              </w:rPr>
              <w:t>or</w:t>
            </w:r>
            <w:proofErr w:type="spellEnd"/>
            <w:r w:rsidRPr="00A1125E">
              <w:rPr>
                <w:rFonts w:asciiTheme="minorHAnsi" w:hAnsiTheme="minorHAnsi"/>
                <w:sz w:val="22"/>
                <w:lang w:val="en-US" w:eastAsia="zh-CN"/>
              </w:rPr>
              <w:t xml:space="preserve">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B53B9D"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2" w:history="1">
              <w:r w:rsidR="00E04077" w:rsidRPr="00E04077">
                <w:rPr>
                  <w:rStyle w:val="Hyperlink"/>
                  <w:rFonts w:asciiTheme="minorHAnsi" w:hAnsiTheme="minorHAnsi"/>
                  <w:sz w:val="22"/>
                  <w:szCs w:val="22"/>
                  <w:lang w:val="en-US" w:eastAsia="en-AU"/>
                </w:rPr>
                <w:t xml:space="preserve">Ministry of Popular Power of </w:t>
              </w:r>
              <w:proofErr w:type="spellStart"/>
              <w:r w:rsidR="00E04077" w:rsidRPr="00E04077">
                <w:rPr>
                  <w:rStyle w:val="Hyperlink"/>
                  <w:rFonts w:asciiTheme="minorHAnsi" w:hAnsiTheme="minorHAnsi"/>
                  <w:sz w:val="22"/>
                  <w:szCs w:val="22"/>
                  <w:lang w:val="en-US" w:eastAsia="en-AU"/>
                </w:rPr>
                <w:t>Universitary</w:t>
              </w:r>
              <w:proofErr w:type="spellEnd"/>
              <w:r w:rsidR="00E04077" w:rsidRPr="00E04077">
                <w:rPr>
                  <w:rStyle w:val="Hyperlink"/>
                  <w:rFonts w:asciiTheme="minorHAnsi" w:hAnsiTheme="minorHAnsi"/>
                  <w:sz w:val="22"/>
                  <w:szCs w:val="22"/>
                  <w:lang w:val="en-US" w:eastAsia="en-AU"/>
                </w:rPr>
                <w:t xml:space="preserve">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3"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B53B9D"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4" w:history="1">
              <w:proofErr w:type="spellStart"/>
              <w:r w:rsidR="00E04077" w:rsidRPr="00E04077">
                <w:rPr>
                  <w:rStyle w:val="Hyperlink"/>
                  <w:rFonts w:asciiTheme="minorHAnsi" w:hAnsiTheme="minorHAnsi"/>
                  <w:sz w:val="22"/>
                  <w:szCs w:val="22"/>
                  <w:lang w:val="en-US" w:eastAsia="en-AU"/>
                </w:rPr>
                <w:t>Comune</w:t>
              </w:r>
              <w:proofErr w:type="spellEnd"/>
              <w:r w:rsidR="00E04077" w:rsidRPr="00E04077">
                <w:rPr>
                  <w:rStyle w:val="Hyperlink"/>
                  <w:rFonts w:asciiTheme="minorHAnsi" w:hAnsiTheme="minorHAnsi"/>
                  <w:sz w:val="22"/>
                  <w:szCs w:val="22"/>
                  <w:lang w:val="en-US" w:eastAsia="en-AU"/>
                </w:rPr>
                <w:t xml:space="preserve"> di Milano (Italy)</w:t>
              </w:r>
            </w:hyperlink>
          </w:p>
        </w:tc>
        <w:tc>
          <w:tcPr>
            <w:tcW w:w="10344" w:type="dxa"/>
          </w:tcPr>
          <w:p w:rsidR="00AF5E92" w:rsidRDefault="00AF5E9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w:t>
            </w:r>
            <w:r w:rsidRPr="00AF5E92">
              <w:rPr>
                <w:rFonts w:asciiTheme="minorHAnsi" w:hAnsiTheme="minorHAnsi"/>
                <w:b/>
                <w:bCs/>
                <w:sz w:val="22"/>
                <w:szCs w:val="22"/>
                <w:lang w:val="en-US" w:eastAsia="en-AU"/>
              </w:rPr>
              <w:t xml:space="preserve">provided in </w:t>
            </w:r>
            <w:r>
              <w:rPr>
                <w:rFonts w:asciiTheme="minorHAnsi" w:hAnsiTheme="minorHAnsi"/>
                <w:b/>
                <w:bCs/>
                <w:sz w:val="22"/>
                <w:szCs w:val="22"/>
                <w:lang w:val="en-US" w:eastAsia="en-AU"/>
              </w:rPr>
              <w:t>submitted document and comment box)</w:t>
            </w:r>
            <w:r w:rsidRPr="00AF5E92">
              <w:rPr>
                <w:rFonts w:asciiTheme="minorHAnsi" w:hAnsiTheme="minorHAnsi"/>
                <w:b/>
                <w:bCs/>
                <w:sz w:val="22"/>
                <w:szCs w:val="22"/>
                <w:lang w:val="en-US" w:eastAsia="en-AU"/>
              </w:rPr>
              <w:t>:</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In September 2016, the Mayor of Milan set up the office of Councillor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w:t>
            </w:r>
            <w:proofErr w:type="spellStart"/>
            <w:r w:rsidRPr="00DE43B3">
              <w:rPr>
                <w:rFonts w:asciiTheme="minorHAnsi" w:hAnsiTheme="minorHAnsi"/>
                <w:sz w:val="22"/>
                <w:szCs w:val="22"/>
                <w:lang w:val="en-US" w:eastAsia="en-AU"/>
              </w:rPr>
              <w:t>STEMintheCity</w:t>
            </w:r>
            <w:proofErr w:type="spellEnd"/>
            <w:r w:rsidRPr="00DE43B3">
              <w:rPr>
                <w:rFonts w:asciiTheme="minorHAnsi" w:hAnsiTheme="minorHAnsi"/>
                <w:sz w:val="22"/>
                <w:szCs w:val="22"/>
                <w:lang w:val="en-US" w:eastAsia="en-AU"/>
              </w:rPr>
              <w:t xml:space="preserve"> was born, consisting of technical, digital and soft skills trainings, hackathons, </w:t>
            </w:r>
            <w:proofErr w:type="gramStart"/>
            <w:r w:rsidRPr="00DE43B3">
              <w:rPr>
                <w:rFonts w:asciiTheme="minorHAnsi" w:hAnsiTheme="minorHAnsi"/>
                <w:sz w:val="22"/>
                <w:szCs w:val="22"/>
                <w:lang w:val="en-US" w:eastAsia="en-AU"/>
              </w:rPr>
              <w:t>sessions</w:t>
            </w:r>
            <w:proofErr w:type="gramEnd"/>
            <w:r w:rsidRPr="00DE43B3">
              <w:rPr>
                <w:rFonts w:asciiTheme="minorHAnsi" w:hAnsiTheme="minorHAnsi"/>
                <w:sz w:val="22"/>
                <w:szCs w:val="22"/>
                <w:lang w:val="en-US" w:eastAsia="en-AU"/>
              </w:rPr>
              <w:t xml:space="preserve">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This is our way of bridging the digital gender divide:  supporting every kind of initiatives that help girls and women to approach technology and increase their knowledge and confidence and overcome differences, prejudices and </w:t>
            </w:r>
            <w:proofErr w:type="spellStart"/>
            <w:r w:rsidRPr="00DE43B3">
              <w:rPr>
                <w:rFonts w:asciiTheme="minorHAnsi" w:hAnsiTheme="minorHAnsi"/>
                <w:sz w:val="22"/>
                <w:szCs w:val="22"/>
                <w:lang w:val="en-US" w:eastAsia="en-AU"/>
              </w:rPr>
              <w:t>obstacls</w:t>
            </w:r>
            <w:proofErr w:type="spellEnd"/>
            <w:r w:rsidRPr="00DE43B3">
              <w:rPr>
                <w:rFonts w:asciiTheme="minorHAnsi" w:hAnsiTheme="minorHAnsi"/>
                <w:sz w:val="22"/>
                <w:szCs w:val="22"/>
                <w:lang w:val="en-US" w:eastAsia="en-AU"/>
              </w:rPr>
              <w:t>, promoting ICT as a way to lighten workload and reduce errors, monitoring women’s participation in the digital economy and promoting case studies about successful females.</w:t>
            </w:r>
          </w:p>
          <w:p w:rsidR="00AF5E92" w:rsidRDefault="00B53B9D"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5"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B53B9D"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r w:rsidR="00DC77D1" w:rsidRPr="00DC77D1">
                <w:rPr>
                  <w:rStyle w:val="Hyperlink"/>
                  <w:rFonts w:asciiTheme="minorHAnsi" w:hAnsiTheme="minorHAnsi"/>
                  <w:sz w:val="22"/>
                  <w:szCs w:val="22"/>
                  <w:lang w:val="en-US" w:eastAsia="en-AU"/>
                </w:rPr>
                <w:t xml:space="preserve">Federal Ministry for Economic Cooperation and </w:t>
              </w:r>
              <w:proofErr w:type="spellStart"/>
              <w:r w:rsidR="00DC77D1" w:rsidRPr="00DC77D1">
                <w:rPr>
                  <w:rStyle w:val="Hyperlink"/>
                  <w:rFonts w:asciiTheme="minorHAnsi" w:hAnsiTheme="minorHAnsi"/>
                  <w:sz w:val="22"/>
                  <w:szCs w:val="22"/>
                  <w:lang w:val="en-US" w:eastAsia="en-AU"/>
                </w:rPr>
                <w:t>Developmnent</w:t>
              </w:r>
              <w:proofErr w:type="spellEnd"/>
              <w:r w:rsidR="00DC77D1" w:rsidRPr="00DC77D1">
                <w:rPr>
                  <w:rStyle w:val="Hyperlink"/>
                  <w:rFonts w:asciiTheme="minorHAnsi" w:hAnsiTheme="minorHAnsi"/>
                  <w:sz w:val="22"/>
                  <w:szCs w:val="22"/>
                  <w:lang w:val="en-US" w:eastAsia="en-AU"/>
                </w:rPr>
                <w:t xml:space="preserve">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DC77D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w:t>
            </w:r>
          </w:p>
          <w:p w:rsidR="00DC77D1" w:rsidRDefault="00DC77D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w:t>
            </w:r>
            <w:r w:rsidRPr="00DC77D1">
              <w:rPr>
                <w:rFonts w:asciiTheme="minorHAnsi" w:hAnsiTheme="minorHAnsi"/>
                <w:b/>
                <w:bCs/>
                <w:sz w:val="22"/>
                <w:szCs w:val="22"/>
                <w:lang w:val="en-US" w:eastAsia="en-AU"/>
              </w:rPr>
              <w:t>approaches and examples of good practices are available to increase Internet access and digital literacy</w:t>
            </w:r>
            <w:r w:rsidRPr="00DC77D1">
              <w:rPr>
                <w:rFonts w:asciiTheme="minorHAnsi" w:hAnsiTheme="minorHAnsi"/>
                <w:bCs/>
                <w:sz w:val="22"/>
                <w:szCs w:val="22"/>
                <w:lang w:val="en-US" w:eastAsia="en-AU"/>
              </w:rPr>
              <w:t xml:space="preserve"> of women and girls, including in decision-making processes on Internet public policy?</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The #eSkills4Girls initiative by the German Ministry for Economic Cooperation and Development (BMZ) aims to increase the participation of women and girls in the digital economy and successfully raised awareness among the G20. At their summit in Hamburg in July 2017, the G20 leaders endorsed the #eSkills4Girls statement as an annex to their Leaders’ Declaration. The statement defines common goals to facilitate education, employment and entrepreneurship opportunities for women and girls in the digital economy.</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val="en-US" w:eastAsia="en-AU"/>
              </w:rPr>
              <w:t>On a practical level, t</w:t>
            </w:r>
            <w:r w:rsidRPr="00DC77D1">
              <w:rPr>
                <w:rFonts w:asciiTheme="minorHAnsi" w:hAnsiTheme="minorHAnsi"/>
                <w:bCs/>
                <w:sz w:val="22"/>
                <w:szCs w:val="22"/>
                <w:lang w:eastAsia="en-AU"/>
              </w:rPr>
              <w:t xml:space="preserve">he BMZ supports the development of coding skills of women and girls in Africa. With the support of Germany, the Africa Code Week, a joint initiative by SAP, the Cape Town Science Centre and the Galway Education Centre, took place in 35 African countries in 2017, enabling 1.3 million, among them more than 40% women and girls to take part in coding lessons and training 800 teachers.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eastAsia="en-AU"/>
              </w:rPr>
              <w:t xml:space="preserve">In Rwanda, Ghana and Indonesia for example, the BMZ implements projects that aim at encouraging more women to pursue a career in the male dominated tech industry. To this end, the BMZ supports its partners in updating the quality of technical vocational education and training. A main goal of these projects is to involve stakeholders from the private sector to allow practice-oriented trainings.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In the Palestinian territories, a BMZ funded programme qualifies women in non-traditional courses of higher education, such as IT or electrical engineering through dual study courses which link institutions of higher education and commercial enterprises as places of learning.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For more information, see: https://www.eskills4girls.org/learn/g20-flagship-projects/</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approaches and examples of good practices are available to promote the </w:t>
            </w:r>
            <w:r w:rsidRPr="00DC77D1">
              <w:rPr>
                <w:rFonts w:asciiTheme="minorHAnsi" w:hAnsiTheme="minorHAnsi"/>
                <w:b/>
                <w:bCs/>
                <w:sz w:val="22"/>
                <w:szCs w:val="22"/>
                <w:lang w:val="en-US" w:eastAsia="en-AU"/>
              </w:rPr>
              <w:t xml:space="preserve">access and use of ICTs by SMEs </w:t>
            </w:r>
            <w:r w:rsidRPr="00DC77D1">
              <w:rPr>
                <w:rFonts w:asciiTheme="minorHAnsi" w:hAnsiTheme="minorHAnsi"/>
                <w:bCs/>
                <w:sz w:val="22"/>
                <w:szCs w:val="22"/>
                <w:lang w:val="en-US" w:eastAsia="en-AU"/>
              </w:rPr>
              <w:t xml:space="preserve">in developing and least-developed countries, particularly those owned/managed by women, in order to achieve greater participation in the digital economy?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Digital entrepreneurship is a key driver behind a society’s digital transformation. Tech entrepreneurs provide innovative, marketable digital solutions and services that address important needs and problems hindering development, such as lack of information and skills, reliable provision of electricity or basic healthcare. At the same time, these entrepreneurs create new employment opportunities and have a positive impact on the economies and societies of their countries.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Many technology start-ups in developing and emerging countries do not succeed on regional or international markets because they lack access to capital, clients, talented staff and digital infrastructure. For female, young or non-metropolitan entrepreneurs it is even harder to cope with these challenges.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The Make-IT Alliance is a joint initiative of the Federal Ministry for Economic Cooperation and Development (BMZ) that, together with stakeholders from the private sector and civil society, improves the framework for technology start-ups and entrepreneurs in developing and emerging countries. The aim of the Make-IT Alliance is to contribute to inclusive and sustainable economic growth through promoting tech entrepreneurship. This is realized through the cooperation of German and international businesses, industry associations, investors, funding institutions and further local partners on site.</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Which are the available </w:t>
            </w:r>
            <w:r w:rsidRPr="00DC77D1">
              <w:rPr>
                <w:rFonts w:asciiTheme="minorHAnsi" w:hAnsiTheme="minorHAnsi"/>
                <w:b/>
                <w:bCs/>
                <w:sz w:val="22"/>
                <w:szCs w:val="22"/>
                <w:lang w:val="en-US" w:eastAsia="en-AU"/>
              </w:rPr>
              <w:t>sources and mechanisms for measuring</w:t>
            </w:r>
            <w:r w:rsidRPr="00DC77D1">
              <w:rPr>
                <w:rFonts w:asciiTheme="minorHAnsi" w:hAnsiTheme="minorHAnsi"/>
                <w:bCs/>
                <w:sz w:val="22"/>
                <w:szCs w:val="22"/>
                <w:lang w:val="en-US" w:eastAsia="en-AU"/>
              </w:rPr>
              <w:t xml:space="preserve"> women’s participation in the digital economy with focus on SME’s and micro-enterprises?</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The research group of EQUALS, the Global Partnership for Gender Equality in the Digital Age, is working on mechanisms to track the progress of women's and girls’ access to and use of ICT as well as their digital skills.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w:t>
            </w:r>
            <w:r w:rsidRPr="00DC77D1">
              <w:rPr>
                <w:rFonts w:asciiTheme="minorHAnsi" w:hAnsiTheme="minorHAnsi"/>
                <w:b/>
                <w:bCs/>
                <w:sz w:val="22"/>
                <w:szCs w:val="22"/>
                <w:lang w:val="en-US" w:eastAsia="en-AU"/>
              </w:rPr>
              <w:t>measures / policies could be envisioned in order to focus the role of women as entrepreneurs and managers of SMEs</w:t>
            </w:r>
            <w:r w:rsidRPr="00DC77D1">
              <w:rPr>
                <w:rFonts w:asciiTheme="minorHAnsi" w:hAnsiTheme="minorHAnsi"/>
                <w:bCs/>
                <w:sz w:val="22"/>
                <w:szCs w:val="22"/>
                <w:lang w:val="en-US" w:eastAsia="en-AU"/>
              </w:rPr>
              <w:t xml:space="preserve">, specifically in developing and least-developed countries?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Support and promote a digital entrepreneurial culture for African women through the promotion and financial support of</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International, regional and national peer-to-peer exchange networks; </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mentoring for women and to further strengthen the role of women in existing </w:t>
            </w:r>
            <w:proofErr w:type="spellStart"/>
            <w:r w:rsidRPr="00DC77D1">
              <w:rPr>
                <w:rFonts w:asciiTheme="minorHAnsi" w:hAnsiTheme="minorHAnsi"/>
                <w:bCs/>
                <w:sz w:val="22"/>
                <w:szCs w:val="22"/>
                <w:lang w:val="en-US" w:eastAsia="en-AU"/>
              </w:rPr>
              <w:t>programmes</w:t>
            </w:r>
            <w:proofErr w:type="spellEnd"/>
            <w:r w:rsidRPr="00DC77D1">
              <w:rPr>
                <w:rFonts w:asciiTheme="minorHAnsi" w:hAnsiTheme="minorHAnsi"/>
                <w:bCs/>
                <w:sz w:val="22"/>
                <w:szCs w:val="22"/>
                <w:lang w:val="en-US" w:eastAsia="en-AU"/>
              </w:rPr>
              <w:t xml:space="preserve">; </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public and private training </w:t>
            </w:r>
            <w:proofErr w:type="spellStart"/>
            <w:r w:rsidRPr="00DC77D1">
              <w:rPr>
                <w:rFonts w:asciiTheme="minorHAnsi" w:hAnsiTheme="minorHAnsi"/>
                <w:bCs/>
                <w:sz w:val="22"/>
                <w:szCs w:val="22"/>
                <w:lang w:val="en-US" w:eastAsia="en-AU"/>
              </w:rPr>
              <w:t>programmes</w:t>
            </w:r>
            <w:proofErr w:type="spellEnd"/>
            <w:r w:rsidRPr="00DC77D1">
              <w:rPr>
                <w:rFonts w:asciiTheme="minorHAnsi" w:hAnsiTheme="minorHAnsi"/>
                <w:bCs/>
                <w:sz w:val="22"/>
                <w:szCs w:val="22"/>
                <w:lang w:val="en-US" w:eastAsia="en-AU"/>
              </w:rPr>
              <w:t>, including the improvement of curricula and the capacity of trainers and mentors</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Strengthen the capacity of intermediaries to sustain the local and regional support mechanisms  </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Collaborate with the local entrepreneurial ecosystem in order to increase the number of activities and trainings targeted to female entrepreneurs and to create diversity policies that go beyond focusing on the recruitment of women in order to promote sustainable economic development and leadership</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Support Africa’s governments to provide suitable and well-targeted monetary, fiscal and regulatory measures and financial support, including subsidies, grants, credit and tax incentives for women</w:t>
            </w:r>
          </w:p>
          <w:p w:rsidR="00DC77D1" w:rsidRPr="002928D0" w:rsidRDefault="00DC77D1" w:rsidP="00051966">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Expand access to education and training through digital technology and other innovative services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are the </w:t>
            </w:r>
            <w:r w:rsidRPr="00DC77D1">
              <w:rPr>
                <w:rFonts w:asciiTheme="minorHAnsi" w:hAnsiTheme="minorHAnsi"/>
                <w:b/>
                <w:bCs/>
                <w:sz w:val="22"/>
                <w:szCs w:val="22"/>
                <w:lang w:val="en-US" w:eastAsia="en-AU"/>
              </w:rPr>
              <w:t>gaps in addressing these challenges</w:t>
            </w:r>
            <w:r w:rsidRPr="00DC77D1">
              <w:rPr>
                <w:rFonts w:asciiTheme="minorHAnsi" w:hAnsiTheme="minorHAnsi"/>
                <w:bCs/>
                <w:sz w:val="22"/>
                <w:szCs w:val="22"/>
                <w:lang w:val="en-US" w:eastAsia="en-AU"/>
              </w:rPr>
              <w:t xml:space="preserve">? How can they be addressed and what is the role of governments?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Depending on geographic and social conditions women face numerous challenges to financing, owning, and growing businesses, including access to capital and networks and foundational literacy and digital skills, as well as legal and policy obstacles to business ownership and development.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Among policy-makers, there is a need to raise awareness on the digital inclusion of women and girls and to jointly commit to promote </w:t>
            </w:r>
            <w:r w:rsidRPr="00DC77D1">
              <w:rPr>
                <w:rFonts w:asciiTheme="minorHAnsi" w:hAnsiTheme="minorHAnsi"/>
                <w:b/>
                <w:bCs/>
                <w:sz w:val="22"/>
                <w:szCs w:val="22"/>
                <w:lang w:val="en-US" w:eastAsia="en-AU"/>
              </w:rPr>
              <w:t>the role of women as entrepreneurs and managers of SMEs</w:t>
            </w:r>
            <w:r w:rsidRPr="00DC77D1">
              <w:rPr>
                <w:rFonts w:asciiTheme="minorHAnsi" w:hAnsiTheme="minorHAnsi"/>
                <w:bCs/>
                <w:sz w:val="22"/>
                <w:szCs w:val="22"/>
                <w:lang w:eastAsia="en-AU"/>
              </w:rPr>
              <w:t xml:space="preserve">. This is why the Federal Ministry for Economic Cooperation and Development (BMZ) has developed the initiative #eSkills4Girls to contribute to improved digital skills and employment perspectives for women and girls in the digital economy, particularly in developing and emerging countries. The initiative was launched during Germany’s G20 presidency, calling for more action at a global level.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In the G20 statement </w:t>
            </w:r>
            <w:hyperlink r:id="rId57" w:history="1">
              <w:r w:rsidRPr="00DC77D1">
                <w:rPr>
                  <w:rStyle w:val="Hyperlink"/>
                  <w:rFonts w:asciiTheme="minorHAnsi" w:hAnsiTheme="minorHAnsi"/>
                  <w:sz w:val="22"/>
                  <w:szCs w:val="22"/>
                  <w:lang w:eastAsia="en-AU"/>
                </w:rPr>
                <w:t>“Transforming the future of women and girls in the digital economy”</w:t>
              </w:r>
            </w:hyperlink>
            <w:r w:rsidRPr="00DC77D1">
              <w:rPr>
                <w:rFonts w:asciiTheme="minorHAnsi" w:hAnsiTheme="minorHAnsi"/>
                <w:bCs/>
                <w:sz w:val="22"/>
                <w:szCs w:val="22"/>
                <w:lang w:eastAsia="en-AU"/>
              </w:rPr>
              <w:t xml:space="preserve">, the G20 committed to: “work towards improving an enabling environment – including through private sector engagement – for women to facilitate their entrepreneurship, innovation and participation in the digital economy including through support programmes such as entrepreneurship education and training, financing schemes, incubators and support networks. We support initiatives for strengthening </w:t>
            </w:r>
            <w:proofErr w:type="spellStart"/>
            <w:r w:rsidRPr="00DC77D1">
              <w:rPr>
                <w:rFonts w:asciiTheme="minorHAnsi" w:hAnsiTheme="minorHAnsi"/>
                <w:bCs/>
                <w:sz w:val="22"/>
                <w:szCs w:val="22"/>
                <w:lang w:eastAsia="en-AU"/>
              </w:rPr>
              <w:t>womenʼs</w:t>
            </w:r>
            <w:proofErr w:type="spellEnd"/>
            <w:r w:rsidRPr="00DC77D1">
              <w:rPr>
                <w:rFonts w:asciiTheme="minorHAnsi" w:hAnsiTheme="minorHAnsi"/>
                <w:bCs/>
                <w:sz w:val="22"/>
                <w:szCs w:val="22"/>
                <w:lang w:eastAsia="en-AU"/>
              </w:rPr>
              <w:t xml:space="preserve"> and </w:t>
            </w:r>
            <w:proofErr w:type="spellStart"/>
            <w:r w:rsidRPr="00DC77D1">
              <w:rPr>
                <w:rFonts w:asciiTheme="minorHAnsi" w:hAnsiTheme="minorHAnsi"/>
                <w:bCs/>
                <w:sz w:val="22"/>
                <w:szCs w:val="22"/>
                <w:lang w:eastAsia="en-AU"/>
              </w:rPr>
              <w:t>girlsʼ</w:t>
            </w:r>
            <w:proofErr w:type="spellEnd"/>
            <w:r w:rsidRPr="00DC77D1">
              <w:rPr>
                <w:rFonts w:asciiTheme="minorHAnsi" w:hAnsiTheme="minorHAnsi"/>
                <w:bCs/>
                <w:sz w:val="22"/>
                <w:szCs w:val="22"/>
                <w:lang w:eastAsia="en-AU"/>
              </w:rPr>
              <w:t xml:space="preserve"> ability to generate and disseminate their own content that reflects their viewpoints and experiences. We also support initiatives to develop digital financial services that are accessible and appropriate for women.”</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eastAsia="en-AU"/>
              </w:rPr>
              <w:t xml:space="preserve">The recommendations developed by the </w:t>
            </w:r>
            <w:hyperlink r:id="rId58" w:history="1">
              <w:r w:rsidRPr="00DC77D1">
                <w:rPr>
                  <w:rStyle w:val="Hyperlink"/>
                  <w:rFonts w:asciiTheme="minorHAnsi" w:hAnsiTheme="minorHAnsi"/>
                  <w:sz w:val="22"/>
                  <w:szCs w:val="22"/>
                  <w:lang w:eastAsia="en-AU"/>
                </w:rPr>
                <w:t>Africa-EU Youth Lab</w:t>
              </w:r>
            </w:hyperlink>
            <w:r w:rsidRPr="00DC77D1">
              <w:rPr>
                <w:rFonts w:asciiTheme="minorHAnsi" w:hAnsiTheme="minorHAnsi"/>
                <w:bCs/>
                <w:sz w:val="22"/>
                <w:szCs w:val="22"/>
                <w:lang w:eastAsia="en-AU"/>
              </w:rPr>
              <w:t xml:space="preserve"> that took place on the occasion of the 6th EU-Africa Business Forum in November 2017 in Abidjan, Cote d’Ivoire, also include a paragraph on women in digital entrepreneurship and call to: “Create safe online and offline spaces for women to promote and exchange ideas and experiences on digital entrepreneurship and connect with role models from the tech world, as well as dedicated spaces to ensure the promotion of women in the ICT sector.”</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It is the role of governments to establish a policy framework that (1) assures fair and equal access for all people to ICTs, including the most vulnerable; (2) sets up a legal and regulatory framework that addresses market failures; (3) design education systems to equip women and girls with the skills needed in the digital economy. </w:t>
            </w:r>
          </w:p>
          <w:p w:rsidR="00DC77D1" w:rsidRDefault="00B53B9D"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5672F8" w:rsidRDefault="005672F8"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(provided in </w:t>
            </w:r>
            <w:r w:rsidR="002928D0">
              <w:rPr>
                <w:rFonts w:asciiTheme="minorHAnsi" w:hAnsiTheme="minorHAnsi"/>
                <w:b/>
                <w:bCs/>
                <w:sz w:val="22"/>
                <w:szCs w:val="22"/>
                <w:lang w:val="en-US" w:eastAsia="en-AU"/>
              </w:rPr>
              <w:t>submitted document):</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B53B9D"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D129CE" w:rsidRDefault="00B83DC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83DC2">
              <w:rPr>
                <w:rFonts w:asciiTheme="minorHAnsi" w:hAnsiTheme="minorHAnsi"/>
                <w:b/>
                <w:bCs/>
                <w:sz w:val="22"/>
                <w:szCs w:val="22"/>
                <w:lang w:val="en-US" w:eastAsia="en-AU"/>
              </w:rPr>
              <w:t>Text provided in comment box:</w:t>
            </w:r>
          </w:p>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B53B9D"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051966"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w:t>
            </w:r>
            <w:proofErr w:type="spellStart"/>
            <w:r w:rsidRPr="00E83615">
              <w:rPr>
                <w:rFonts w:asciiTheme="minorHAnsi" w:hAnsiTheme="minorHAnsi"/>
                <w:bCs/>
                <w:sz w:val="22"/>
                <w:szCs w:val="22"/>
                <w:lang w:val="en-US" w:eastAsia="en-AU"/>
              </w:rPr>
              <w:t>honoured</w:t>
            </w:r>
            <w:proofErr w:type="spellEnd"/>
            <w:r w:rsidRPr="00E83615">
              <w:rPr>
                <w:rFonts w:asciiTheme="minorHAnsi" w:hAnsiTheme="minorHAnsi"/>
                <w:bCs/>
                <w:sz w:val="22"/>
                <w:szCs w:val="22"/>
                <w:lang w:val="en-US" w:eastAsia="en-AU"/>
              </w:rPr>
              <w:t xml:space="preserve">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w:t>
            </w:r>
            <w:proofErr w:type="spellStart"/>
            <w:r w:rsidRPr="00E83615">
              <w:rPr>
                <w:rFonts w:asciiTheme="minorHAnsi" w:hAnsiTheme="minorHAnsi"/>
                <w:bCs/>
                <w:sz w:val="22"/>
                <w:szCs w:val="22"/>
                <w:lang w:val="en-US" w:eastAsia="en-AU"/>
              </w:rPr>
              <w:t>labour</w:t>
            </w:r>
            <w:proofErr w:type="spellEnd"/>
            <w:r w:rsidRPr="00E83615">
              <w:rPr>
                <w:rFonts w:asciiTheme="minorHAnsi" w:hAnsiTheme="minorHAnsi"/>
                <w:bCs/>
                <w:sz w:val="22"/>
                <w:szCs w:val="22"/>
                <w:lang w:val="en-US" w:eastAsia="en-AU"/>
              </w:rPr>
              <w:t xml:space="preserve">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w:t>
            </w:r>
            <w:proofErr w:type="spellStart"/>
            <w:r w:rsidRPr="00E83615">
              <w:rPr>
                <w:rFonts w:asciiTheme="minorHAnsi" w:hAnsiTheme="minorHAnsi"/>
                <w:bCs/>
                <w:sz w:val="22"/>
                <w:szCs w:val="22"/>
                <w:lang w:val="en-US" w:eastAsia="en-AU"/>
              </w:rPr>
              <w:t>recognise</w:t>
            </w:r>
            <w:proofErr w:type="spellEnd"/>
            <w:r w:rsidRPr="00E83615">
              <w:rPr>
                <w:rFonts w:asciiTheme="minorHAnsi" w:hAnsiTheme="minorHAnsi"/>
                <w:bCs/>
                <w:sz w:val="22"/>
                <w:szCs w:val="22"/>
                <w:lang w:val="en-US" w:eastAsia="en-AU"/>
              </w:rPr>
              <w:t xml:space="preserv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Pr="00E83615"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367C05" w:rsidRPr="001953AE" w:rsidRDefault="00367C0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1953AE">
              <w:rPr>
                <w:rFonts w:asciiTheme="minorHAnsi" w:hAnsiTheme="minorHAnsi"/>
                <w:b/>
                <w:sz w:val="22"/>
                <w:szCs w:val="22"/>
                <w:lang w:val="en-US" w:eastAsia="en-AU"/>
              </w:rPr>
              <w:t>Text provided in comment box:</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w:t>
            </w:r>
            <w:proofErr w:type="spellStart"/>
            <w:r w:rsidRPr="004D1336">
              <w:rPr>
                <w:rFonts w:asciiTheme="minorHAnsi" w:hAnsiTheme="minorHAnsi"/>
                <w:bCs/>
                <w:sz w:val="22"/>
                <w:szCs w:val="22"/>
                <w:lang w:val="en-US" w:eastAsia="en-AU"/>
              </w:rPr>
              <w:t>ingridient</w:t>
            </w:r>
            <w:proofErr w:type="spellEnd"/>
            <w:r w:rsidRPr="004D1336">
              <w:rPr>
                <w:rFonts w:asciiTheme="minorHAnsi" w:hAnsiTheme="minorHAnsi"/>
                <w:bCs/>
                <w:sz w:val="22"/>
                <w:szCs w:val="22"/>
                <w:lang w:val="en-US" w:eastAsia="en-AU"/>
              </w:rPr>
              <w:t xml:space="preserve">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w:t>
            </w:r>
            <w:proofErr w:type="spellStart"/>
            <w:r w:rsidRPr="004D1336">
              <w:rPr>
                <w:rFonts w:asciiTheme="minorHAnsi" w:hAnsiTheme="minorHAnsi"/>
                <w:bCs/>
                <w:sz w:val="22"/>
                <w:szCs w:val="22"/>
                <w:lang w:val="en-US" w:eastAsia="en-AU"/>
              </w:rPr>
              <w:t>Centres</w:t>
            </w:r>
            <w:proofErr w:type="spellEnd"/>
            <w:r w:rsidRPr="004D1336">
              <w:rPr>
                <w:rFonts w:asciiTheme="minorHAnsi" w:hAnsiTheme="minorHAnsi"/>
                <w:bCs/>
                <w:sz w:val="22"/>
                <w:szCs w:val="22"/>
                <w:lang w:val="en-US" w:eastAsia="en-AU"/>
              </w:rPr>
              <w:t xml:space="preserve">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t>
            </w:r>
            <w:proofErr w:type="spellStart"/>
            <w:r w:rsidRPr="004D1336">
              <w:rPr>
                <w:rFonts w:asciiTheme="minorHAnsi" w:hAnsiTheme="minorHAnsi"/>
                <w:bCs/>
                <w:sz w:val="22"/>
                <w:szCs w:val="22"/>
                <w:lang w:val="en-US" w:eastAsia="en-AU"/>
              </w:rPr>
              <w:t>Incentivise</w:t>
            </w:r>
            <w:proofErr w:type="spellEnd"/>
            <w:r w:rsidRPr="004D1336">
              <w:rPr>
                <w:rFonts w:asciiTheme="minorHAnsi" w:hAnsiTheme="minorHAnsi"/>
                <w:bCs/>
                <w:sz w:val="22"/>
                <w:szCs w:val="22"/>
                <w:lang w:val="en-US" w:eastAsia="en-AU"/>
              </w:rPr>
              <w:t xml:space="preserv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4D1336">
              <w:rPr>
                <w:rFonts w:asciiTheme="minorHAnsi" w:hAnsiTheme="minorHAnsi"/>
                <w:bCs/>
                <w:sz w:val="22"/>
                <w:szCs w:val="22"/>
                <w:lang w:val="en-US" w:eastAsia="en-AU"/>
              </w:rPr>
              <w:t>4 .</w:t>
            </w:r>
            <w:proofErr w:type="gramEnd"/>
            <w:r w:rsidRPr="004D1336">
              <w:rPr>
                <w:rFonts w:asciiTheme="minorHAnsi" w:hAnsiTheme="minorHAnsi"/>
                <w:bCs/>
                <w:sz w:val="22"/>
                <w:szCs w:val="22"/>
                <w:lang w:val="en-US" w:eastAsia="en-AU"/>
              </w:rPr>
              <w:t xml:space="preserve">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Affirmative action in university intake of women both for business classes and ICT degree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the private sector, academia and nongovernmental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w:t>
            </w:r>
            <w:proofErr w:type="spellStart"/>
            <w:r w:rsidRPr="004D1336">
              <w:rPr>
                <w:rFonts w:asciiTheme="minorHAnsi" w:hAnsiTheme="minorHAnsi"/>
                <w:bCs/>
                <w:sz w:val="22"/>
                <w:szCs w:val="22"/>
                <w:lang w:val="en-US" w:eastAsia="en-AU"/>
              </w:rPr>
              <w:t>programme</w:t>
            </w:r>
            <w:proofErr w:type="spellEnd"/>
            <w:r w:rsidRPr="004D1336">
              <w:rPr>
                <w:rFonts w:asciiTheme="minorHAnsi" w:hAnsiTheme="minorHAnsi"/>
                <w:bCs/>
                <w:sz w:val="22"/>
                <w:szCs w:val="22"/>
                <w:lang w:val="en-US" w:eastAsia="en-AU"/>
              </w:rPr>
              <w:t xml:space="preserv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Policy consultations should involve gender activist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Run e-business awareness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P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work with women and promote the interests of women will also help as such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w:t>
            </w:r>
            <w:proofErr w:type="spellStart"/>
            <w:r w:rsidRPr="004D1336">
              <w:rPr>
                <w:rFonts w:asciiTheme="minorHAnsi" w:hAnsiTheme="minorHAnsi"/>
                <w:bCs/>
                <w:sz w:val="22"/>
                <w:szCs w:val="22"/>
                <w:lang w:val="en-US" w:eastAsia="en-AU"/>
              </w:rPr>
              <w:t>customised</w:t>
            </w:r>
            <w:proofErr w:type="spellEnd"/>
            <w:r w:rsidRPr="004D1336">
              <w:rPr>
                <w:rFonts w:asciiTheme="minorHAnsi" w:hAnsiTheme="minorHAnsi"/>
                <w:bCs/>
                <w:sz w:val="22"/>
                <w:szCs w:val="22"/>
                <w:lang w:val="en-US" w:eastAsia="en-AU"/>
              </w:rPr>
              <w:t xml:space="preserve"> and </w:t>
            </w:r>
            <w:proofErr w:type="spellStart"/>
            <w:r w:rsidRPr="004D1336">
              <w:rPr>
                <w:rFonts w:asciiTheme="minorHAnsi" w:hAnsiTheme="minorHAnsi"/>
                <w:bCs/>
                <w:sz w:val="22"/>
                <w:szCs w:val="22"/>
                <w:lang w:val="en-US" w:eastAsia="en-AU"/>
              </w:rPr>
              <w:t>utilised</w:t>
            </w:r>
            <w:proofErr w:type="spellEnd"/>
            <w:r w:rsidRPr="004D1336">
              <w:rPr>
                <w:rFonts w:asciiTheme="minorHAnsi" w:hAnsiTheme="minorHAnsi"/>
                <w:bCs/>
                <w:sz w:val="22"/>
                <w:szCs w:val="22"/>
                <w:lang w:val="en-US" w:eastAsia="en-AU"/>
              </w:rPr>
              <w:t xml:space="preserve"> by other countries.</w:t>
            </w:r>
          </w:p>
          <w:p w:rsidR="004D1336" w:rsidRPr="004D1336" w:rsidRDefault="004D1336" w:rsidP="004D1336">
            <w:pPr>
              <w:jc w:val="right"/>
              <w:rPr>
                <w:rFonts w:asciiTheme="minorHAnsi" w:hAnsiTheme="minorHAnsi"/>
                <w:sz w:val="22"/>
                <w:szCs w:val="22"/>
                <w:lang w:val="en-US" w:eastAsia="en-AU"/>
              </w:rPr>
            </w:pP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9D07DD" w:rsidRDefault="005B030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9D07DD">
              <w:rPr>
                <w:rFonts w:asciiTheme="minorHAnsi" w:hAnsiTheme="minorHAnsi"/>
                <w:b/>
                <w:sz w:val="22"/>
                <w:szCs w:val="22"/>
                <w:lang w:val="en-US" w:eastAsia="en-AU"/>
              </w:rPr>
              <w:t>SUMMARY (provided in submitted document):</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w:t>
            </w:r>
            <w:proofErr w:type="spellStart"/>
            <w:r w:rsidRPr="005B0304">
              <w:rPr>
                <w:rFonts w:asciiTheme="minorHAnsi" w:hAnsiTheme="minorHAnsi"/>
                <w:bCs/>
                <w:sz w:val="22"/>
                <w:szCs w:val="22"/>
                <w:lang w:val="en-US" w:eastAsia="en-AU"/>
              </w:rPr>
              <w:t>recognises</w:t>
            </w:r>
            <w:proofErr w:type="spellEnd"/>
            <w:r w:rsidRPr="005B0304">
              <w:rPr>
                <w:rFonts w:asciiTheme="minorHAnsi" w:hAnsiTheme="minorHAnsi"/>
                <w:bCs/>
                <w:sz w:val="22"/>
                <w:szCs w:val="22"/>
                <w:lang w:val="en-US" w:eastAsia="en-AU"/>
              </w:rPr>
              <w:t xml:space="preserve">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B53B9D"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E440C8" w:rsidRP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302C2A">
              <w:rPr>
                <w:rFonts w:asciiTheme="minorHAnsi" w:hAnsiTheme="minorHAnsi"/>
                <w:b/>
                <w:bCs/>
                <w:sz w:val="22"/>
                <w:szCs w:val="22"/>
                <w:lang w:val="en-US" w:eastAsia="en-AU"/>
              </w:rPr>
              <w:t>Text provided in comment box:</w:t>
            </w:r>
          </w:p>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7077A3" w:rsidRPr="007077A3"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w:t>
            </w:r>
            <w:r w:rsidR="007077A3" w:rsidRPr="007077A3">
              <w:rPr>
                <w:rFonts w:asciiTheme="minorHAnsi" w:hAnsiTheme="minorHAnsi"/>
                <w:b/>
                <w:bCs/>
                <w:sz w:val="22"/>
                <w:szCs w:val="22"/>
                <w:lang w:val="en-US" w:eastAsia="en-AU"/>
              </w:rPr>
              <w:t xml:space="preserve">provided </w:t>
            </w:r>
            <w:r w:rsidR="00583A66">
              <w:rPr>
                <w:rFonts w:asciiTheme="minorHAnsi" w:hAnsiTheme="minorHAnsi"/>
                <w:b/>
                <w:bCs/>
                <w:sz w:val="22"/>
                <w:szCs w:val="22"/>
                <w:lang w:val="en-US" w:eastAsia="en-AU"/>
              </w:rPr>
              <w:t>in comment box</w:t>
            </w:r>
            <w:r w:rsidR="007077A3" w:rsidRPr="007077A3">
              <w:rPr>
                <w:rFonts w:asciiTheme="minorHAnsi" w:hAnsiTheme="minorHAnsi"/>
                <w:b/>
                <w:bCs/>
                <w:sz w:val="22"/>
                <w:szCs w:val="22"/>
                <w:lang w:val="en-US" w:eastAsia="en-AU"/>
              </w:rPr>
              <w:t>:</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p>
          <w:p w:rsidR="004862D4"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4862D4" w:rsidRPr="004862D4"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4862D4">
              <w:rPr>
                <w:rFonts w:asciiTheme="minorHAnsi" w:hAnsiTheme="minorHAnsi"/>
                <w:b/>
                <w:sz w:val="22"/>
                <w:szCs w:val="22"/>
                <w:lang w:val="en-US" w:eastAsia="en-AU"/>
              </w:rPr>
              <w:t>Text provided in submitted document:</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 xml:space="preserve">The WSIS Coalition represents major global ICT companies involved in many aspects of the Internet ecosystem. We are strong supporters of the multi-stakeholder model for policy development and seek to promote the goals of the World Summit on the Information Society (WSIS). We are dedicated to the continued development of a global open, secure, and interoperable Internet to foster social and economic development for all people. We are grateful for the opportunity to contribute to the ITU Council Working Group on Internet Public Policy’s public consultation.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 xml:space="preserve">We affirm our commitment to bridging the Digital Gender Divide and through effective cooperation with governments, the private sector, civil society and multilateral organizations, aim to convert this shared commitment into action.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We reiterate the critical actions laid out by the Action Plan to Close the Digital Gender Gap, which was launched by WSIS+10 in 2015:</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1.</w:t>
            </w:r>
            <w:r w:rsidRPr="004862D4">
              <w:rPr>
                <w:rFonts w:asciiTheme="minorHAnsi" w:hAnsiTheme="minorHAnsi"/>
                <w:bCs/>
                <w:sz w:val="22"/>
                <w:szCs w:val="22"/>
                <w:lang w:val="en-US" w:eastAsia="en-AU"/>
              </w:rPr>
              <w:tab/>
              <w:t>Developing gender responsive strategies and policies: This requires the incorporation of a gender equality perspective in all decision-making processes including strategies, planning, policies and funding mechanisms.</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2.</w:t>
            </w:r>
            <w:r w:rsidRPr="004862D4">
              <w:rPr>
                <w:rFonts w:asciiTheme="minorHAnsi" w:hAnsiTheme="minorHAnsi"/>
                <w:bCs/>
                <w:sz w:val="22"/>
                <w:szCs w:val="22"/>
                <w:lang w:val="en-US" w:eastAsia="en-AU"/>
              </w:rPr>
              <w:tab/>
              <w:t>Ensuring access to ICTs by women and girls and addressing the factors that hinder their use of technology: Data obtained from national census and findings issued by international agencies need to be studied from a gender perspective and used as foundations for identifying issues. Moreover, threats emerging from ICTs, most notably cyber-related violence must be mitigated, responded to and prevented. This can be done by introducing policies that counter traditional gender roles and providing safe and accountable channels for grievance redressal.</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3.</w:t>
            </w:r>
            <w:r w:rsidRPr="004862D4">
              <w:rPr>
                <w:rFonts w:asciiTheme="minorHAnsi" w:hAnsiTheme="minorHAnsi"/>
                <w:bCs/>
                <w:sz w:val="22"/>
                <w:szCs w:val="22"/>
                <w:lang w:val="en-US" w:eastAsia="en-AU"/>
              </w:rPr>
              <w:tab/>
              <w:t xml:space="preserve">Building the digital capacities of women and girls: This includes investing in targeted skills development for women and girls, and supporting relevant content, applications and services by and for women. This also includes modifying and updating existing formal education curricula so that they provide women and girls with the necessary ICT skills and information.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4.</w:t>
            </w:r>
            <w:r w:rsidRPr="004862D4">
              <w:rPr>
                <w:rFonts w:asciiTheme="minorHAnsi" w:hAnsiTheme="minorHAnsi"/>
                <w:bCs/>
                <w:sz w:val="22"/>
                <w:szCs w:val="22"/>
                <w:lang w:val="en-US" w:eastAsia="en-AU"/>
              </w:rPr>
              <w:tab/>
              <w:t xml:space="preserve">Promoting women in the technology sector, particularly in positions of decision-making: Particularly in developing and least-developed countries, providing incentives and opportunities for women’s higher education, promoting women’s recruitment and promotion to decision-making positions in the technology sector are all important steps. Stakeholders, particularly those in the private sector can introduce internal policies which encourage participation of women in the Information Society. </w:t>
            </w:r>
          </w:p>
          <w:p w:rsidR="004862D4" w:rsidRDefault="004862D4" w:rsidP="004862D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5.</w:t>
            </w:r>
            <w:r w:rsidRPr="004862D4">
              <w:rPr>
                <w:rFonts w:asciiTheme="minorHAnsi" w:hAnsiTheme="minorHAnsi"/>
                <w:bCs/>
                <w:sz w:val="22"/>
                <w:szCs w:val="22"/>
                <w:lang w:val="en-US" w:eastAsia="en-AU"/>
              </w:rPr>
              <w:tab/>
              <w:t>Establish multi-stakeholder partnerships: governments, civil society, international organizations like the UN and the private sector must all pursue joint measures for the creation of new avenues, and facilitating policy discussions both within and among nations. Recognition of good practices through events like the ITU’s Equals in Tech Awards also help raise awareness about organizations and individuals contributing to the close of the gender divide.</w:t>
            </w:r>
          </w:p>
          <w:p w:rsidR="00047F97" w:rsidRPr="005E26D9"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386B39"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406ECB"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803135"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B035D6">
              <w:rPr>
                <w:rFonts w:asciiTheme="minorHAnsi" w:hAnsiTheme="minorHAnsi"/>
                <w:bCs/>
                <w:sz w:val="22"/>
                <w:szCs w:val="22"/>
                <w:lang w:val="en-US" w:eastAsia="en-AU"/>
              </w:rPr>
              <w:br/>
            </w:r>
          </w:p>
          <w:p w:rsidR="00803135" w:rsidRPr="00803135"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803135">
              <w:rPr>
                <w:rFonts w:asciiTheme="minorHAnsi" w:hAnsiTheme="minorHAnsi"/>
                <w:b/>
                <w:bCs/>
                <w:sz w:val="22"/>
                <w:szCs w:val="22"/>
                <w:lang w:val="en-US" w:eastAsia="en-AU"/>
              </w:rPr>
              <w:t>Text provided in submitted document:</w:t>
            </w:r>
          </w:p>
          <w:p w:rsidR="00830223" w:rsidRPr="00B035D6"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B035D6">
              <w:rPr>
                <w:rFonts w:asciiTheme="minorHAnsi" w:hAnsiTheme="minorHAnsi"/>
                <w:b/>
                <w:sz w:val="22"/>
                <w:szCs w:val="22"/>
                <w:lang w:val="en-US" w:eastAsia="en-AU"/>
              </w:rPr>
              <w:t>Bridging the Digital Gender Divide</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 s interests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1. Role of ITU.</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UN Women is the UN organization dedicated to gender equality and the empowerment of women.   As a specialized agency engaged in the field of Telecommunications and ICT, ITU should play the role of technical support in Telecommunications and ICT, cooperating with UN Women and other agencies to achieve the goal of gender equality.   </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2.  Strengthening the construction of information infrastructure </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In some countries and regions, the construction of information infrastructure is in low level, or the telecom tariffs are very high, resulting in relatively limited information acquisition, which making some people, especially women, unable to access and use the Internet conveniently. We should continue to promote the construction of the information infrastructure in all countries, especially in developing countries and the least developed countries, to promote broadband, 3G/4G, and to reduce the user tariff for Internet access, so that more female users are able to use affordable internet.  For example, China’s strategy of “Facilitating Faster and More Affordable Internet Connection” has achieved great success. By the three quarter of 2017, the average download rate has reached 16.40 Mbit/s, increased by 35% compared to the end of 2016. Tariff is reduced continuously, by reducing the international long distance, and the elimination of domestic long- distance mobile phone roaming charges.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3.  Protecting women's rights and urging women to participate in the digital economy</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It’ s necessary to protect women's equal right to education and work according to law. We should strengthen the protection of women's digital rights and provide channels for women to maintain their legal rights.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We need to carry out various brand activities, set up excellent Internet female example and stimulate women’ s consciousness and enthusiasm to participate in the digital economy.</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We need to strengthen the training and education of women, improve women's skills, and enhance women's competitive advantage in the Internet and digital economy.</w:t>
            </w:r>
          </w:p>
          <w:p w:rsidR="00830223" w:rsidRPr="00830223" w:rsidRDefault="00830223" w:rsidP="00601E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In China, there are agencies such as All-China Women's Federation and China Women's Development Foundation is committed to promoting women play a greater role in the digital economy.  A series of brand activities such as "@ her entrepreneurial plan" were held. Platform such as "micro help" was established.</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4. Initiating women’ s interests </w:t>
            </w:r>
          </w:p>
          <w:p w:rsidR="00803135"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The development of the Internet has promoted the emergence and popularization of various Internet applications, such as social software, payment tools, and car rental tools, which has brought great convenience to users' lives. Through the users’ word of mouth and the application companies’</w:t>
            </w:r>
            <w:r w:rsidR="00B035D6">
              <w:rPr>
                <w:rFonts w:asciiTheme="minorHAnsi" w:hAnsiTheme="minorHAnsi"/>
                <w:bCs/>
                <w:sz w:val="22"/>
                <w:szCs w:val="22"/>
                <w:lang w:val="en-US" w:eastAsia="en-AU"/>
              </w:rPr>
              <w:t xml:space="preserve"> advertisement and </w:t>
            </w:r>
            <w:r w:rsidRPr="00830223">
              <w:rPr>
                <w:rFonts w:asciiTheme="minorHAnsi" w:hAnsiTheme="minorHAnsi"/>
                <w:bCs/>
                <w:sz w:val="22"/>
                <w:szCs w:val="22"/>
                <w:lang w:val="en-US" w:eastAsia="en-AU"/>
              </w:rPr>
              <w:t>promotion, more women began to use those convenient tools.</w:t>
            </w:r>
          </w:p>
          <w:p w:rsidR="00803135" w:rsidRPr="00803135"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FE3AE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w:t>
            </w:r>
            <w:proofErr w:type="spellStart"/>
            <w:r w:rsidRPr="00EC306D">
              <w:rPr>
                <w:rFonts w:asciiTheme="minorHAnsi" w:hAnsiTheme="minorHAnsi"/>
                <w:bCs/>
                <w:sz w:val="22"/>
                <w:szCs w:val="22"/>
                <w:lang w:val="en-US" w:eastAsia="en-AU"/>
              </w:rPr>
              <w:t>organisations</w:t>
            </w:r>
            <w:proofErr w:type="spellEnd"/>
            <w:r w:rsidRPr="00EC306D">
              <w:rPr>
                <w:rFonts w:asciiTheme="minorHAnsi" w:hAnsiTheme="minorHAnsi"/>
                <w:bCs/>
                <w:sz w:val="22"/>
                <w:szCs w:val="22"/>
                <w:lang w:val="en-US" w:eastAsia="en-AU"/>
              </w:rPr>
              <w:t xml:space="preserve">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w:t>
            </w:r>
            <w:proofErr w:type="spellStart"/>
            <w:r w:rsidRPr="00EC306D">
              <w:rPr>
                <w:rFonts w:asciiTheme="minorHAnsi" w:hAnsiTheme="minorHAnsi"/>
                <w:bCs/>
                <w:sz w:val="22"/>
                <w:szCs w:val="22"/>
                <w:lang w:val="en-US" w:eastAsia="en-AU"/>
              </w:rPr>
              <w:t>maximise</w:t>
            </w:r>
            <w:proofErr w:type="spellEnd"/>
            <w:r w:rsidRPr="00EC306D">
              <w:rPr>
                <w:rFonts w:asciiTheme="minorHAnsi" w:hAnsiTheme="minorHAnsi"/>
                <w:bCs/>
                <w:sz w:val="22"/>
                <w:szCs w:val="22"/>
                <w:lang w:val="en-US" w:eastAsia="en-AU"/>
              </w:rPr>
              <w:t xml:space="preserve"> the benefits of the internet and emerging technologies for all people.</w:t>
            </w:r>
          </w:p>
          <w:p w:rsidR="00EC306D" w:rsidRPr="00EC306D"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2C086D"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B3AD2">
              <w:rPr>
                <w:rFonts w:asciiTheme="minorHAnsi" w:hAnsiTheme="minorHAnsi"/>
                <w:b/>
                <w:bCs/>
                <w:sz w:val="22"/>
                <w:szCs w:val="22"/>
                <w:lang w:val="en-US" w:eastAsia="en-AU"/>
              </w:rPr>
              <w:t>Text provided in comment box:</w:t>
            </w:r>
          </w:p>
          <w:p w:rsidR="00BB3AD2"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r w:rsidR="00D743D7">
              <w:rPr>
                <w:rFonts w:asciiTheme="minorHAnsi" w:hAnsiTheme="minorHAnsi"/>
                <w:bCs/>
                <w:sz w:val="22"/>
                <w:szCs w:val="22"/>
                <w:lang w:val="en-US" w:eastAsia="en-AU"/>
              </w:rPr>
              <w:br/>
            </w:r>
          </w:p>
          <w:p w:rsidR="00BB3AD2"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B3AD2">
              <w:rPr>
                <w:rFonts w:asciiTheme="minorHAnsi" w:hAnsiTheme="minorHAnsi"/>
                <w:b/>
                <w:bCs/>
                <w:sz w:val="22"/>
                <w:szCs w:val="22"/>
                <w:lang w:val="en-US" w:eastAsia="en-AU"/>
              </w:rPr>
              <w:t>Text provided in submitted document:</w:t>
            </w:r>
            <w:r w:rsidR="00D743D7">
              <w:rPr>
                <w:rFonts w:asciiTheme="minorHAnsi" w:hAnsiTheme="minorHAnsi"/>
                <w:b/>
                <w:bCs/>
                <w:sz w:val="22"/>
                <w:szCs w:val="22"/>
                <w:lang w:val="en-US" w:eastAsia="en-AU"/>
              </w:rPr>
              <w:br/>
            </w:r>
          </w:p>
          <w:p w:rsidR="00BB3AD2" w:rsidRPr="00D743D7" w:rsidRDefault="00BB3AD2" w:rsidP="00BB3AD2">
            <w:pPr>
              <w:tabs>
                <w:tab w:val="clear" w:pos="794"/>
                <w:tab w:val="clear" w:pos="1191"/>
                <w:tab w:val="clear" w:pos="1588"/>
                <w:tab w:val="clear" w:pos="1985"/>
              </w:tabs>
              <w:overflowPunct/>
              <w:spacing w:before="0"/>
              <w:textAlignment w:val="auto"/>
              <w:rPr>
                <w:rFonts w:asciiTheme="minorHAnsi" w:eastAsia="Calibri" w:hAnsiTheme="minorHAnsi"/>
                <w:b/>
                <w:bCs/>
                <w:sz w:val="22"/>
                <w:szCs w:val="22"/>
              </w:rPr>
            </w:pPr>
            <w:r w:rsidRPr="00D743D7">
              <w:rPr>
                <w:rFonts w:asciiTheme="minorHAnsi" w:eastAsia="Calibri" w:hAnsiTheme="minorHAnsi"/>
                <w:b/>
                <w:bCs/>
                <w:sz w:val="22"/>
                <w:szCs w:val="22"/>
              </w:rPr>
              <w:t xml:space="preserve">UNESCO’s Consultation Response </w:t>
            </w:r>
          </w:p>
          <w:p w:rsidR="00BB3AD2" w:rsidRPr="00D743D7" w:rsidRDefault="00BB3AD2" w:rsidP="00BB3AD2">
            <w:pPr>
              <w:tabs>
                <w:tab w:val="clear" w:pos="794"/>
                <w:tab w:val="clear" w:pos="1191"/>
                <w:tab w:val="clear" w:pos="1588"/>
                <w:tab w:val="clear" w:pos="1985"/>
              </w:tabs>
              <w:overflowPunct/>
              <w:spacing w:before="0"/>
              <w:textAlignment w:val="auto"/>
              <w:rPr>
                <w:rFonts w:asciiTheme="minorHAnsi" w:eastAsia="Calibri" w:hAnsiTheme="minorHAnsi"/>
                <w:sz w:val="22"/>
                <w:szCs w:val="22"/>
              </w:rPr>
            </w:pPr>
          </w:p>
          <w:p w:rsidR="00BB3AD2" w:rsidRPr="00D743D7" w:rsidRDefault="00BB3AD2" w:rsidP="00BB3AD2">
            <w:pPr>
              <w:tabs>
                <w:tab w:val="clear" w:pos="794"/>
                <w:tab w:val="clear" w:pos="1191"/>
                <w:tab w:val="clear" w:pos="1588"/>
                <w:tab w:val="clear" w:pos="1985"/>
              </w:tabs>
              <w:overflowPunct/>
              <w:autoSpaceDE/>
              <w:autoSpaceDN/>
              <w:adjustRightInd/>
              <w:spacing w:before="0" w:after="160" w:line="256" w:lineRule="auto"/>
              <w:jc w:val="both"/>
              <w:textAlignment w:val="auto"/>
              <w:rPr>
                <w:rFonts w:asciiTheme="minorHAnsi" w:eastAsia="Calibri" w:hAnsiTheme="minorHAnsi"/>
                <w:sz w:val="22"/>
                <w:szCs w:val="22"/>
              </w:rPr>
            </w:pPr>
            <w:r w:rsidRPr="00D743D7">
              <w:rPr>
                <w:rFonts w:asciiTheme="minorHAnsi" w:eastAsia="Calibri" w:hAnsiTheme="minorHAnsi"/>
                <w:sz w:val="22"/>
                <w:szCs w:val="22"/>
              </w:rPr>
              <w:t>UNESCO appreciates the opportunity to respond to the ITU’s CWG - Internet consultation to address gender equality for Internet users.</w:t>
            </w: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w:t>
            </w:r>
            <w:r w:rsidRPr="00D743D7">
              <w:rPr>
                <w:rFonts w:asciiTheme="minorHAnsi" w:hAnsiTheme="minorHAnsi"/>
                <w:b/>
                <w:sz w:val="22"/>
                <w:szCs w:val="22"/>
                <w:lang w:val="en-US" w:eastAsia="zh-CN"/>
              </w:rPr>
              <w:t>approaches and examples of good practices are available to increase Internet access and digital literacy</w:t>
            </w:r>
            <w:r w:rsidRPr="00D743D7">
              <w:rPr>
                <w:rFonts w:asciiTheme="minorHAnsi" w:hAnsiTheme="minorHAnsi"/>
                <w:sz w:val="22"/>
                <w:szCs w:val="22"/>
                <w:lang w:val="en-US" w:eastAsia="zh-CN"/>
              </w:rPr>
              <w:t xml:space="preserve"> of women and girls, including in decision-making processes on Internet public policy?</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Ensuring that everyone has the necessary digital skills to succeed in today’s technology-driven world is of global importance. Modern information and communication technologies (ICTs) are increasingly central to work and education, and acquiring skills to leverage these technologies is needed to address many of the global challenges outlined in the 2030 Sustainable Development Agenda.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Digital skills and competencies have already fostered the creativity and innovation that have brought about improvements in many aspects of life, such as health and well-being, infrastructure, sustainable energy production, agriculture and other sectors. Digital technologies have also demonstrated their potential to be a powerful catalyst for the political, economic and social empowerment of women and girls and the promotion of gender equality. They can be an important driver for information and exchange and can make female voices heard; they can enhance participation in public decision-making and can provide access to education, financing and networks.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 w:eastAsia="zh-CN"/>
              </w:rPr>
            </w:pPr>
            <w:r w:rsidRPr="00D743D7">
              <w:rPr>
                <w:rFonts w:asciiTheme="minorHAnsi" w:hAnsiTheme="minorHAnsi"/>
                <w:sz w:val="22"/>
                <w:szCs w:val="22"/>
                <w:lang w:val="en" w:eastAsia="zh-CN"/>
              </w:rPr>
              <w:t xml:space="preserve">UNESCO’s strong intersectoral collaboration across the Education and Communication and Information (CI) Sectors </w:t>
            </w:r>
            <w:proofErr w:type="spellStart"/>
            <w:r w:rsidRPr="00D743D7">
              <w:rPr>
                <w:rFonts w:asciiTheme="minorHAnsi" w:hAnsiTheme="minorHAnsi"/>
                <w:sz w:val="22"/>
                <w:szCs w:val="22"/>
                <w:lang w:val="en" w:eastAsia="zh-CN"/>
              </w:rPr>
              <w:t>optimises</w:t>
            </w:r>
            <w:proofErr w:type="spellEnd"/>
            <w:r w:rsidRPr="00D743D7">
              <w:rPr>
                <w:rFonts w:asciiTheme="minorHAnsi" w:hAnsiTheme="minorHAnsi"/>
                <w:sz w:val="22"/>
                <w:szCs w:val="22"/>
                <w:lang w:val="en" w:eastAsia="zh-CN"/>
              </w:rPr>
              <w:t xml:space="preserve"> the achievement of results. The following examples are initiatives taken by UNESCO to address some of the complex social, economic and cultural barriers that prevent women from internet access and digital literacy: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 w:eastAsia="zh-CN"/>
              </w:rPr>
            </w:pP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 w:eastAsia="zh-CN"/>
              </w:rPr>
              <w:t>As Co-Vice-chair of the Broadband Commission for Sustainable Development, UNESCO led on the development of the publication Digital Skills for Life and Work, which examines how the education sector can ensure that all people develop essential digital skills for life and work. The Report’s policy recommendations and examples of innovative practice will be an important foundation for the products developed through this initiative. As a follow-up to the report, UNESCO is establishing a working group to develop an internationally recognized frameworks for digital skills in order to promote the equitable development of digital skills and the monitoring of progress towards SDG target 4.4.</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UNESCO’s Education Sector has been implementing ICT in education projects in more than 50 countries which aim to develop national ICT in education policies and master plans with a focus on reducing the digital divide, and building teachers’ ICT competency through its ICT Competency Framework for Teachers (ICT CFT). More specifically, UNESCO has been supporting field projects in harnessing mobile technology to empower women and girls in South Asian and Sub-Saharan African countries. </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UNESCO hosts an annual Mobile Learning Week conference which is recognized as a pre-eminent conference on mobile learning and attracts education leaders and practitioners from around the world. The theme of the 2018 Conference is “Skills for a connected world”, and will offer an important platform for the EQUALS Skills Coalition to a wide range of participants, including policy-makers, project managers, educators, researchers, and representatives of NGOs, international organizations and private companies.</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UNESCO’s Youth Mobile Initiative is providing young people with basic technical skills and the confidence to develop, promote, and sell locally relevant mobile apps, and professional skills to advance confidence, empathy and persistence. Active in over 25 countries, reaching more than 5,000 beneficiaries, the initiative will also provide an important platform to reach youth and youth-led organizations, contributing to the improved relevance and sustainability of the products developed through this proposal.</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approaches and examples of good practices are available to promote the </w:t>
            </w:r>
            <w:r w:rsidRPr="00D743D7">
              <w:rPr>
                <w:rFonts w:asciiTheme="minorHAnsi" w:hAnsiTheme="minorHAnsi"/>
                <w:b/>
                <w:sz w:val="22"/>
                <w:szCs w:val="22"/>
                <w:lang w:val="en-US" w:eastAsia="zh-CN"/>
              </w:rPr>
              <w:t xml:space="preserve">access and use of ICTs by SMEs </w:t>
            </w:r>
            <w:r w:rsidRPr="00D743D7">
              <w:rPr>
                <w:rFonts w:asciiTheme="minorHAnsi" w:hAnsiTheme="minorHAnsi"/>
                <w:sz w:val="22"/>
                <w:szCs w:val="22"/>
                <w:lang w:val="en-US" w:eastAsia="zh-CN"/>
              </w:rPr>
              <w:t xml:space="preserve">in developing and least-developed countries, particularly those owned/managed by women, in order to achieve greater participation in the digital economy?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Which are the available </w:t>
            </w:r>
            <w:r w:rsidRPr="00D743D7">
              <w:rPr>
                <w:rFonts w:asciiTheme="minorHAnsi" w:hAnsiTheme="minorHAnsi"/>
                <w:b/>
                <w:sz w:val="22"/>
                <w:szCs w:val="22"/>
                <w:lang w:val="en-US" w:eastAsia="zh-CN"/>
              </w:rPr>
              <w:t>sources and mechanisms for measuring</w:t>
            </w:r>
            <w:r w:rsidRPr="00D743D7">
              <w:rPr>
                <w:rFonts w:asciiTheme="minorHAnsi" w:hAnsiTheme="minorHAnsi"/>
                <w:sz w:val="22"/>
                <w:szCs w:val="22"/>
                <w:lang w:val="en-US" w:eastAsia="zh-CN"/>
              </w:rPr>
              <w:t xml:space="preserve"> women’s participation in the digital economy with focus on SME’s and micro-enterprises?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eastAsia="zh-CN"/>
              </w:rPr>
            </w:pPr>
            <w:r w:rsidRPr="00D743D7">
              <w:rPr>
                <w:rFonts w:asciiTheme="minorHAnsi" w:hAnsiTheme="minorHAnsi"/>
                <w:sz w:val="22"/>
                <w:szCs w:val="22"/>
                <w:lang w:val="en-US" w:eastAsia="zh-CN"/>
              </w:rPr>
              <w:t xml:space="preserve">The </w:t>
            </w:r>
            <w:r w:rsidRPr="00D743D7">
              <w:rPr>
                <w:rFonts w:asciiTheme="minorHAnsi" w:hAnsiTheme="minorHAnsi"/>
                <w:b/>
                <w:sz w:val="22"/>
                <w:szCs w:val="22"/>
                <w:lang w:val="en-US" w:eastAsia="zh-CN"/>
              </w:rPr>
              <w:t>UNESCO Institute for Statistics (UIS)</w:t>
            </w:r>
            <w:r w:rsidRPr="00D743D7">
              <w:rPr>
                <w:rFonts w:asciiTheme="minorHAnsi" w:hAnsiTheme="minorHAnsi"/>
                <w:sz w:val="22"/>
                <w:szCs w:val="22"/>
                <w:lang w:val="en-US" w:eastAsia="zh-CN"/>
              </w:rPr>
              <w:t xml:space="preserve"> is the statistical office of UNESCO and is the primary UN depository for cross-nationally comparable statistics on education, science and technology, culture, and communication covering more than 200 countries and territories. As sex-disaggregated indicators are systematically integrated into all UIS data collections, gender equality data in education, science, culture and communication can be easily searched on its data base, “</w:t>
            </w:r>
            <w:proofErr w:type="spellStart"/>
            <w:r w:rsidRPr="00D743D7">
              <w:rPr>
                <w:rFonts w:asciiTheme="minorHAnsi" w:hAnsiTheme="minorHAnsi"/>
                <w:sz w:val="22"/>
                <w:szCs w:val="22"/>
                <w:lang w:val="en-US" w:eastAsia="zh-CN"/>
              </w:rPr>
              <w:fldChar w:fldCharType="begin"/>
            </w:r>
            <w:r w:rsidRPr="00D743D7">
              <w:rPr>
                <w:rFonts w:asciiTheme="minorHAnsi" w:hAnsiTheme="minorHAnsi"/>
                <w:sz w:val="22"/>
                <w:szCs w:val="22"/>
                <w:lang w:val="en-US" w:eastAsia="zh-CN"/>
              </w:rPr>
              <w:instrText xml:space="preserve"> HYPERLINK "http://data.uis.unesco.org/" </w:instrText>
            </w:r>
            <w:r w:rsidRPr="00D743D7">
              <w:rPr>
                <w:rFonts w:asciiTheme="minorHAnsi" w:hAnsiTheme="minorHAnsi"/>
                <w:sz w:val="22"/>
                <w:szCs w:val="22"/>
                <w:lang w:val="en-US" w:eastAsia="zh-CN"/>
              </w:rPr>
              <w:fldChar w:fldCharType="separate"/>
            </w:r>
            <w:r w:rsidRPr="00D743D7">
              <w:rPr>
                <w:rFonts w:asciiTheme="minorHAnsi" w:hAnsiTheme="minorHAnsi"/>
                <w:color w:val="0563C1"/>
                <w:sz w:val="22"/>
                <w:szCs w:val="22"/>
                <w:u w:val="single"/>
                <w:lang w:val="en-US" w:eastAsia="zh-CN"/>
              </w:rPr>
              <w:t>UIS.Stat</w:t>
            </w:r>
            <w:proofErr w:type="spellEnd"/>
            <w:r w:rsidRPr="00D743D7">
              <w:rPr>
                <w:rFonts w:asciiTheme="minorHAnsi" w:hAnsiTheme="minorHAnsi"/>
                <w:sz w:val="22"/>
                <w:szCs w:val="22"/>
                <w:lang w:val="en-US" w:eastAsia="zh-CN"/>
              </w:rPr>
              <w:fldChar w:fldCharType="end"/>
            </w:r>
            <w:r w:rsidRPr="00D743D7">
              <w:rPr>
                <w:rFonts w:asciiTheme="minorHAnsi" w:hAnsiTheme="minorHAnsi"/>
                <w:sz w:val="22"/>
                <w:szCs w:val="22"/>
                <w:lang w:val="en-US" w:eastAsia="zh-CN"/>
              </w:rPr>
              <w:t xml:space="preserve">”.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Specifically, under the theme “</w:t>
            </w:r>
            <w:hyperlink r:id="rId79" w:history="1">
              <w:r w:rsidRPr="00D743D7">
                <w:rPr>
                  <w:rFonts w:asciiTheme="minorHAnsi" w:hAnsiTheme="minorHAnsi"/>
                  <w:color w:val="0563C1"/>
                  <w:sz w:val="22"/>
                  <w:szCs w:val="22"/>
                  <w:u w:val="single"/>
                  <w:lang w:val="en-US" w:eastAsia="zh-CN"/>
                </w:rPr>
                <w:t>Science, technology and innovation: Women in Science</w:t>
              </w:r>
            </w:hyperlink>
            <w:r w:rsidRPr="00D743D7">
              <w:rPr>
                <w:rFonts w:asciiTheme="minorHAnsi" w:hAnsiTheme="minorHAnsi"/>
                <w:sz w:val="22"/>
                <w:szCs w:val="22"/>
                <w:lang w:val="en-US" w:eastAsia="zh-CN"/>
              </w:rPr>
              <w:t xml:space="preserve">,” fact sheets and </w:t>
            </w:r>
            <w:hyperlink r:id="rId80" w:anchor="!lang=en" w:history="1">
              <w:r w:rsidRPr="00D743D7">
                <w:rPr>
                  <w:rFonts w:asciiTheme="minorHAnsi" w:hAnsiTheme="minorHAnsi"/>
                  <w:color w:val="0563C1"/>
                  <w:sz w:val="22"/>
                  <w:szCs w:val="22"/>
                  <w:u w:val="single"/>
                  <w:lang w:val="en-US" w:eastAsia="zh-CN"/>
                </w:rPr>
                <w:t>visualized reports</w:t>
              </w:r>
            </w:hyperlink>
            <w:r w:rsidRPr="00D743D7">
              <w:rPr>
                <w:rFonts w:asciiTheme="minorHAnsi" w:hAnsiTheme="minorHAnsi"/>
                <w:sz w:val="22"/>
                <w:szCs w:val="22"/>
                <w:lang w:val="en-US" w:eastAsia="zh-CN"/>
              </w:rPr>
              <w:t xml:space="preserve"> can be found on the status quo of women’s participation in the field of science, technology and innovation. More data can be searched directly in the </w:t>
            </w:r>
            <w:hyperlink r:id="rId81" w:history="1">
              <w:r w:rsidRPr="00D743D7">
                <w:rPr>
                  <w:rFonts w:asciiTheme="minorHAnsi" w:hAnsiTheme="minorHAnsi"/>
                  <w:color w:val="0563C1"/>
                  <w:sz w:val="22"/>
                  <w:szCs w:val="22"/>
                  <w:u w:val="single"/>
                  <w:lang w:val="en-US" w:eastAsia="zh-CN"/>
                </w:rPr>
                <w:t>database</w:t>
              </w:r>
            </w:hyperlink>
            <w:r w:rsidRPr="00D743D7">
              <w:rPr>
                <w:rFonts w:asciiTheme="minorHAnsi" w:hAnsiTheme="minorHAnsi"/>
                <w:sz w:val="22"/>
                <w:szCs w:val="22"/>
                <w:lang w:val="en-US" w:eastAsia="zh-CN"/>
              </w:rPr>
              <w:t xml:space="preserve"> using indicators such as “Researchers by function and by sex”, “Researchers by sector of employment and sex”, “Researchers by field of R&amp;D and sex”.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In 2015, UNESCO started the implementation of the project “</w:t>
            </w:r>
            <w:r w:rsidRPr="00D743D7">
              <w:rPr>
                <w:rFonts w:asciiTheme="minorHAnsi" w:hAnsiTheme="minorHAnsi"/>
                <w:b/>
                <w:sz w:val="22"/>
                <w:szCs w:val="22"/>
                <w:lang w:val="en-US" w:eastAsia="zh-CN"/>
              </w:rPr>
              <w:t>Improved Measurement of Gender Equality in Science and Engineering</w:t>
            </w:r>
            <w:r w:rsidRPr="00D743D7">
              <w:rPr>
                <w:rFonts w:asciiTheme="minorHAnsi" w:hAnsiTheme="minorHAnsi"/>
                <w:sz w:val="22"/>
                <w:szCs w:val="22"/>
                <w:lang w:val="en-US" w:eastAsia="zh-CN"/>
              </w:rPr>
              <w:t xml:space="preserve">”, also known as </w:t>
            </w:r>
            <w:hyperlink r:id="rId82" w:history="1">
              <w:r w:rsidRPr="00D743D7">
                <w:rPr>
                  <w:rFonts w:asciiTheme="minorHAnsi" w:hAnsiTheme="minorHAnsi"/>
                  <w:b/>
                  <w:color w:val="0563C1"/>
                  <w:sz w:val="22"/>
                  <w:szCs w:val="22"/>
                  <w:u w:val="single"/>
                  <w:lang w:val="en-US" w:eastAsia="zh-CN"/>
                </w:rPr>
                <w:t>SAGA</w:t>
              </w:r>
            </w:hyperlink>
            <w:r w:rsidRPr="00D743D7">
              <w:rPr>
                <w:rFonts w:asciiTheme="minorHAnsi" w:hAnsiTheme="minorHAnsi"/>
                <w:sz w:val="22"/>
                <w:szCs w:val="22"/>
                <w:lang w:val="en-US" w:eastAsia="zh-CN"/>
              </w:rPr>
              <w:t xml:space="preserve">, with the objective to develop and access evidence to assess STI policies using sex-disaggregated data, and by collecting information on drivers and barriers in STEM. The SAGA project aims to contribute to improving the situation of women and reducing the gender gap in science, technology, engineering and mathematics (STEM) fields in all countries at all levels of education and research. To achieve these objectives, it determines, measures and assesses sex-disaggregated data, as well as supports the design and implementation of science, technology and innovation (STI) policy instruments that affect gender equality in STEM. Moreover, SAGA aims to </w:t>
            </w:r>
            <w:proofErr w:type="spellStart"/>
            <w:r w:rsidRPr="00D743D7">
              <w:rPr>
                <w:rFonts w:asciiTheme="minorHAnsi" w:hAnsiTheme="minorHAnsi"/>
                <w:sz w:val="22"/>
                <w:szCs w:val="22"/>
                <w:lang w:val="en-US" w:eastAsia="zh-CN"/>
              </w:rPr>
              <w:t>analyse</w:t>
            </w:r>
            <w:proofErr w:type="spellEnd"/>
            <w:r w:rsidRPr="00D743D7">
              <w:rPr>
                <w:rFonts w:asciiTheme="minorHAnsi" w:hAnsiTheme="minorHAnsi"/>
                <w:sz w:val="22"/>
                <w:szCs w:val="22"/>
                <w:lang w:val="en-US" w:eastAsia="zh-CN"/>
              </w:rPr>
              <w:t xml:space="preserve"> how policies affect the gender balance in STEM, undertake inventories of STI gender equality policies, develop new and better indicators to provide tools for evidence-based policy-making, build capacity in Member States for data collection on gender in STEM, and prepare methodological documents to support the collection of statistics.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w:t>
            </w:r>
            <w:r w:rsidRPr="00D743D7">
              <w:rPr>
                <w:rFonts w:asciiTheme="minorHAnsi" w:hAnsiTheme="minorHAnsi"/>
                <w:b/>
                <w:sz w:val="22"/>
                <w:szCs w:val="22"/>
                <w:lang w:val="en-US" w:eastAsia="zh-CN"/>
              </w:rPr>
              <w:t>measures/policies could be envisioned in order to focus the role of women as entrepreneurs and managers of SMEs</w:t>
            </w:r>
            <w:r w:rsidRPr="00D743D7">
              <w:rPr>
                <w:rFonts w:asciiTheme="minorHAnsi" w:hAnsiTheme="minorHAnsi"/>
                <w:sz w:val="22"/>
                <w:szCs w:val="22"/>
                <w:lang w:val="en-US" w:eastAsia="zh-CN"/>
              </w:rPr>
              <w:t xml:space="preserve">, specifically in developing and least-developed countries?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jc w:val="both"/>
              <w:textAlignment w:val="auto"/>
              <w:rPr>
                <w:rFonts w:asciiTheme="minorHAnsi" w:eastAsia="Calibri" w:hAnsiTheme="minorHAnsi"/>
                <w:sz w:val="22"/>
                <w:szCs w:val="22"/>
                <w:lang w:val="en-US"/>
              </w:rPr>
            </w:pPr>
            <w:r w:rsidRPr="00D743D7">
              <w:rPr>
                <w:rFonts w:asciiTheme="minorHAnsi" w:eastAsia="Calibri" w:hAnsiTheme="minorHAnsi"/>
                <w:sz w:val="22"/>
                <w:szCs w:val="22"/>
                <w:lang w:val="en-US"/>
              </w:rPr>
              <w:t>-</w:t>
            </w:r>
          </w:p>
          <w:p w:rsidR="00BB3AD2" w:rsidRPr="00D743D7" w:rsidRDefault="00BB3AD2" w:rsidP="00BB3AD2">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are the </w:t>
            </w:r>
            <w:r w:rsidRPr="00D743D7">
              <w:rPr>
                <w:rFonts w:asciiTheme="minorHAnsi" w:hAnsiTheme="minorHAnsi"/>
                <w:b/>
                <w:sz w:val="22"/>
                <w:szCs w:val="22"/>
                <w:lang w:val="en-US" w:eastAsia="zh-CN"/>
              </w:rPr>
              <w:t>gaps in addressing these challenges</w:t>
            </w:r>
            <w:r w:rsidRPr="00D743D7">
              <w:rPr>
                <w:rFonts w:asciiTheme="minorHAnsi" w:hAnsiTheme="minorHAnsi"/>
                <w:sz w:val="22"/>
                <w:szCs w:val="22"/>
                <w:lang w:val="en-US" w:eastAsia="zh-CN"/>
              </w:rPr>
              <w:t xml:space="preserve">? How can they be addressed and what is the role of governments? </w:t>
            </w:r>
          </w:p>
          <w:p w:rsidR="00BB3AD2" w:rsidRPr="00D743D7" w:rsidRDefault="00BB3AD2" w:rsidP="00BB3AD2">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The term “digital divide” has been used to describe inequalities between certain social groups in their access to computers and the internet, but is also an issue in terms of digital skills acquisition and use. Recent reports show that worldwide, only 18% of graduates with computer science degrees are women. Women are 1.6 times more likely to report lack of skills as a barrier to internet use than men.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Illiteracy is a significant obstacle for girls’ and women’s digital skills development. Two-thirds of the world’s over 700 million illiterate adults are women. Bridging the digital divide will require equal access to learning opportunities in school and through training </w:t>
            </w:r>
            <w:proofErr w:type="spellStart"/>
            <w:r w:rsidRPr="00D743D7">
              <w:rPr>
                <w:rFonts w:asciiTheme="minorHAnsi" w:hAnsiTheme="minorHAnsi"/>
                <w:sz w:val="22"/>
                <w:szCs w:val="22"/>
                <w:lang w:val="en-US" w:eastAsia="zh-CN"/>
              </w:rPr>
              <w:t>programmes</w:t>
            </w:r>
            <w:proofErr w:type="spellEnd"/>
            <w:r w:rsidRPr="00D743D7">
              <w:rPr>
                <w:rFonts w:asciiTheme="minorHAnsi" w:hAnsiTheme="minorHAnsi"/>
                <w:sz w:val="22"/>
                <w:szCs w:val="22"/>
                <w:lang w:val="en-US" w:eastAsia="zh-CN"/>
              </w:rPr>
              <w:t xml:space="preserve">, particularly for those who are most vulnerable to being left behind.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There is a need for innovative, long-term and holistic </w:t>
            </w:r>
            <w:proofErr w:type="spellStart"/>
            <w:r w:rsidRPr="00D743D7">
              <w:rPr>
                <w:rFonts w:asciiTheme="minorHAnsi" w:hAnsiTheme="minorHAnsi"/>
                <w:sz w:val="22"/>
                <w:szCs w:val="22"/>
                <w:lang w:val="en-US" w:eastAsia="zh-CN"/>
              </w:rPr>
              <w:t>programmes</w:t>
            </w:r>
            <w:proofErr w:type="spellEnd"/>
            <w:r w:rsidRPr="00D743D7">
              <w:rPr>
                <w:rFonts w:asciiTheme="minorHAnsi" w:hAnsiTheme="minorHAnsi"/>
                <w:sz w:val="22"/>
                <w:szCs w:val="22"/>
                <w:lang w:val="en-US" w:eastAsia="zh-CN"/>
              </w:rPr>
              <w:t xml:space="preserve"> that address this gender digital divide, and that empower women and girls in acquiring basic competences and digital skills that will help them to become both ICT users and creators in the digital world as well as in broader science, technology, engineering and mathematics (STEM) fields.</w:t>
            </w:r>
          </w:p>
          <w:p w:rsid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BB3AD2" w:rsidRPr="00BB3AD2"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3"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are submitted on behalf of ESOA members. ESOA is a non-profit </w:t>
            </w:r>
            <w:proofErr w:type="spellStart"/>
            <w:r w:rsidRPr="00E07654">
              <w:rPr>
                <w:rFonts w:asciiTheme="minorHAnsi" w:hAnsiTheme="minorHAnsi"/>
                <w:bCs/>
                <w:sz w:val="22"/>
                <w:szCs w:val="22"/>
                <w:lang w:val="en-US" w:eastAsia="en-AU"/>
              </w:rPr>
              <w:t>organisation</w:t>
            </w:r>
            <w:proofErr w:type="spellEnd"/>
            <w:r w:rsidRPr="00E07654">
              <w:rPr>
                <w:rFonts w:asciiTheme="minorHAnsi" w:hAnsiTheme="minorHAnsi"/>
                <w:bCs/>
                <w:sz w:val="22"/>
                <w:szCs w:val="22"/>
                <w:lang w:val="en-US" w:eastAsia="en-AU"/>
              </w:rPr>
              <w:t xml:space="preserve"> established with the objective of serving and promoting the common interests of satellite operators from Europe, the Middle East, Africa, and the CIS. Satellite communications contribute to bridging the Digital Gender Divide by bringing education to rural areas or refugee camps, enabling digital financial inclusion or allowing citizens to participate in democratic elections.</w:t>
            </w:r>
          </w:p>
          <w:p w:rsidR="00E07654" w:rsidRPr="00E07654"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E07654" w:rsidRPr="00E07654">
                <w:rPr>
                  <w:rStyle w:val="Hyperlink"/>
                  <w:rFonts w:asciiTheme="minorHAnsi" w:hAnsiTheme="minorHAnsi"/>
                  <w:sz w:val="22"/>
                  <w:szCs w:val="22"/>
                  <w:lang w:val="en-US" w:eastAsia="en-AU"/>
                </w:rPr>
                <w:t>View submitted document</w:t>
              </w:r>
            </w:hyperlink>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6"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BE4F70" w:rsidRDefault="00BE4F7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w:t>
            </w:r>
            <w:r w:rsidR="00913784">
              <w:rPr>
                <w:rFonts w:asciiTheme="minorHAnsi" w:hAnsiTheme="minorHAnsi"/>
                <w:b/>
                <w:bCs/>
                <w:sz w:val="22"/>
                <w:szCs w:val="22"/>
                <w:lang w:val="en-US" w:eastAsia="en-AU"/>
              </w:rPr>
              <w:t>(provided in submitted document and comment box):</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In this consultation response, we identify a number of barriers which prevent or limit women’s access and use of the internet, as well as digital literacy more broadly, and make a number of recommendations as to how they can be addressed. In particular, we focus on six key barriers: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xml:space="preserve">)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tackling gender inequality more broadly, (ii) collecting better and gender-disaggregated data, and (iii) ensuring that ICT-related policies are developed through open, inclusive and transparent processes.</w:t>
            </w:r>
          </w:p>
          <w:p w:rsidR="00BE4F70" w:rsidRPr="00BE4F70" w:rsidRDefault="00B53B9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7" w:history="1">
              <w:r w:rsidR="00BE4F70" w:rsidRPr="00BE4F70">
                <w:rPr>
                  <w:rStyle w:val="Hyperlink"/>
                  <w:rFonts w:asciiTheme="minorHAnsi" w:hAnsiTheme="minorHAnsi"/>
                  <w:sz w:val="22"/>
                  <w:szCs w:val="22"/>
                  <w:lang w:val="en-US" w:eastAsia="en-AU"/>
                </w:rPr>
                <w:t>View submitted document</w:t>
              </w:r>
            </w:hyperlink>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B53B9D"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8"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r w:rsidR="00AB7627">
              <w:rPr>
                <w:rFonts w:asciiTheme="minorHAnsi" w:hAnsiTheme="minorHAnsi"/>
                <w:bCs/>
                <w:sz w:val="22"/>
                <w:szCs w:val="22"/>
                <w:lang w:val="en-US" w:eastAsia="en-AU"/>
              </w:rPr>
              <w:br/>
            </w:r>
          </w:p>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Text provided in submitted document:</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Introduction</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empowers women and girls by providing essential information and services for health, safety, education, and economic growth opportunities—all of which are crucial for societies to realize their full economic potential. While the reach of digital technologies continues to rapidly expand, the gap between men and women accessing the Internet has widened over the last three years.  A woman is 14 percent less likely than a man to own a phone in low and middle-income countries.  Globally, this equates to a mobile phone</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gender gap of roughly 200 million women.  Moreover, high costs of devices and Internet service, lack of digital literacy, and prohibitive social norms disproportionately impact women. The lack of access to the Internet and lack of basic digital skills limits women’s ability to participate in the digital economy, obtain good education, access healthcare services and participate in the civil discourse.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believes that without major changes in policies concomitant with a significant increase in investment many of the benefits of technological changes will be out of the reach of women, thus potentially exacerbating current gender inequalities.  The following includes a</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sample of programs, which reflect the United States’ commitment to promoting ICT use by women and girls all over the world.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 xml:space="preserve">Enabling Device Ownership and Promoting Digital Literacy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EE22CF">
              <w:rPr>
                <w:rFonts w:asciiTheme="minorHAnsi" w:hAnsiTheme="minorHAnsi"/>
                <w:bCs/>
                <w:sz w:val="22"/>
                <w:szCs w:val="22"/>
                <w:u w:val="single"/>
                <w:lang w:val="en-US" w:eastAsia="en-AU"/>
              </w:rPr>
              <w:t>Connected Women Program (Worldwide)</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The United States Agency for International Development (USAID) partners with </w:t>
            </w:r>
            <w:proofErr w:type="spellStart"/>
            <w:r w:rsidRPr="00EE22CF">
              <w:rPr>
                <w:rFonts w:asciiTheme="minorHAnsi" w:hAnsiTheme="minorHAnsi"/>
                <w:bCs/>
                <w:sz w:val="22"/>
                <w:szCs w:val="22"/>
                <w:lang w:val="en-US" w:eastAsia="en-AU"/>
              </w:rPr>
              <w:t>AusAID</w:t>
            </w:r>
            <w:proofErr w:type="spellEnd"/>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(Australia’s government aid agency), GSM Association (GSMA), and Visa — known as the GSMA Connected Women Program — enabled 15 million underserved women to own and effectively use mobile phones in order to increase their access to vital information, networks, and services to improve their family's quality of life.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Women and the Web Alliance (Kenya and Nigeria)</w:t>
            </w:r>
          </w:p>
          <w:p w:rsid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Women and the Web, a three-year training program in Kenya and Nigeria, was a partnership between USAID, </w:t>
            </w:r>
            <w:proofErr w:type="spellStart"/>
            <w:r w:rsidRPr="00EE22CF">
              <w:rPr>
                <w:rFonts w:asciiTheme="minorHAnsi" w:hAnsiTheme="minorHAnsi"/>
                <w:bCs/>
                <w:sz w:val="22"/>
                <w:szCs w:val="22"/>
                <w:lang w:val="en-US" w:eastAsia="en-AU"/>
              </w:rPr>
              <w:t>NetHope</w:t>
            </w:r>
            <w:proofErr w:type="spellEnd"/>
            <w:r w:rsidRPr="00EE22CF">
              <w:rPr>
                <w:rFonts w:asciiTheme="minorHAnsi" w:hAnsiTheme="minorHAnsi"/>
                <w:bCs/>
                <w:sz w:val="22"/>
                <w:szCs w:val="22"/>
                <w:lang w:val="en-US" w:eastAsia="en-AU"/>
              </w:rPr>
              <w:t>, World Vision, and Intel. The program trained over 100,000 women in digital literacy, computer, and Internet skills.  After receiving training, many of the trainees began microenterprises and began receiving microloans. Other trainees have started one</w:t>
            </w:r>
            <w:r w:rsidR="00E42ECE">
              <w:rPr>
                <w:rFonts w:asciiTheme="minorHAnsi" w:hAnsiTheme="minorHAnsi"/>
                <w:bCs/>
                <w:sz w:val="22"/>
                <w:szCs w:val="22"/>
                <w:lang w:val="en-US" w:eastAsia="en-AU"/>
              </w:rPr>
              <w:t>-</w:t>
            </w:r>
            <w:r w:rsidRPr="00EE22CF">
              <w:rPr>
                <w:rFonts w:asciiTheme="minorHAnsi" w:hAnsiTheme="minorHAnsi"/>
                <w:bCs/>
                <w:sz w:val="22"/>
                <w:szCs w:val="22"/>
                <w:lang w:val="en-US" w:eastAsia="en-AU"/>
              </w:rPr>
              <w:t xml:space="preserve">woman internet cafés.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proofErr w:type="spellStart"/>
            <w:r w:rsidRPr="009F4166">
              <w:rPr>
                <w:rFonts w:asciiTheme="minorHAnsi" w:hAnsiTheme="minorHAnsi"/>
                <w:bCs/>
                <w:sz w:val="22"/>
                <w:szCs w:val="22"/>
                <w:u w:val="single"/>
                <w:lang w:val="en-US" w:eastAsia="en-AU"/>
              </w:rPr>
              <w:t>WomenConnect</w:t>
            </w:r>
            <w:proofErr w:type="spellEnd"/>
            <w:r w:rsidRPr="009F4166">
              <w:rPr>
                <w:rFonts w:asciiTheme="minorHAnsi" w:hAnsiTheme="minorHAnsi"/>
                <w:bCs/>
                <w:sz w:val="22"/>
                <w:szCs w:val="22"/>
                <w:u w:val="single"/>
                <w:lang w:val="en-US" w:eastAsia="en-AU"/>
              </w:rPr>
              <w:t xml:space="preserve"> Challenge</w:t>
            </w:r>
          </w:p>
          <w:p w:rsid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Launched by USAID Administrator Mark Green at the 2017 Global Entrepreneurship Summit,</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the </w:t>
            </w:r>
            <w:proofErr w:type="spellStart"/>
            <w:r w:rsidRPr="00EE22CF">
              <w:rPr>
                <w:rFonts w:asciiTheme="minorHAnsi" w:hAnsiTheme="minorHAnsi"/>
                <w:bCs/>
                <w:sz w:val="22"/>
                <w:szCs w:val="22"/>
                <w:lang w:val="en-US" w:eastAsia="en-AU"/>
              </w:rPr>
              <w:t>WomenConnect</w:t>
            </w:r>
            <w:proofErr w:type="spellEnd"/>
            <w:r w:rsidRPr="00EE22CF">
              <w:rPr>
                <w:rFonts w:asciiTheme="minorHAnsi" w:hAnsiTheme="minorHAnsi"/>
                <w:bCs/>
                <w:sz w:val="22"/>
                <w:szCs w:val="22"/>
                <w:lang w:val="en-US" w:eastAsia="en-AU"/>
              </w:rPr>
              <w:t xml:space="preserve"> Challenge is focused on holistic approaches to closing the digital gender divide that address affordability, digital skills, and prohibitive social norms. An open call for proposals will be announced in early 2018.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9F4166">
              <w:rPr>
                <w:rFonts w:asciiTheme="minorHAnsi" w:hAnsiTheme="minorHAnsi"/>
                <w:b/>
                <w:bCs/>
                <w:sz w:val="22"/>
                <w:szCs w:val="22"/>
                <w:lang w:val="en-US" w:eastAsia="en-AU"/>
              </w:rPr>
              <w:t>Developing Research and Tools</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 xml:space="preserve">Gender and ICT Survey Toolkit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USAID’s Gender and ICT Survey Toolkit addresses the challenge of poor gender disaggregated data at the sub-national level. The Toolkit was developed to facilitate the collection of </w:t>
            </w:r>
            <w:proofErr w:type="spellStart"/>
            <w:r w:rsidRPr="00EE22CF">
              <w:rPr>
                <w:rFonts w:asciiTheme="minorHAnsi" w:hAnsiTheme="minorHAnsi"/>
                <w:bCs/>
                <w:sz w:val="22"/>
                <w:szCs w:val="22"/>
                <w:lang w:val="en-US" w:eastAsia="en-AU"/>
              </w:rPr>
              <w:t>genderdisaggregated</w:t>
            </w:r>
            <w:proofErr w:type="spellEnd"/>
            <w:r w:rsidRPr="00EE22CF">
              <w:rPr>
                <w:rFonts w:asciiTheme="minorHAnsi" w:hAnsiTheme="minorHAnsi"/>
                <w:bCs/>
                <w:sz w:val="22"/>
                <w:szCs w:val="22"/>
                <w:lang w:val="en-US" w:eastAsia="en-AU"/>
              </w:rPr>
              <w:t xml:space="preserve"> information by providing draft survey questions and research design around women’s access and use of ICTs. In a parallel effort launched in October 2017, USAID’s Gender and ICT Training Course focuses on integrating gender and ICT programming for USAID staff and implementing partners.</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USAID Support for the Consultative Group to Assist the Poor (CGAP)</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USAID has provided policy guidance to financial regulators to address specific constraints women face (i.e. limited access to national IDs, restrictions on movement, asset ownership, etc.). Data and research projects, such as the recent smallholder national surveys, embed analysis to draw out special considerations for women's segment. Experiments with financial services providers that test different features (i.e., user interfaces, real-time communication, and delivery channels), which take into consideration the design requirements for female users.</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The program also creates a community of practice to coordinate donor advancement for</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women's financial inclusion.</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9F4166">
              <w:rPr>
                <w:rFonts w:asciiTheme="minorHAnsi" w:hAnsiTheme="minorHAnsi"/>
                <w:b/>
                <w:bCs/>
                <w:sz w:val="22"/>
                <w:szCs w:val="22"/>
                <w:lang w:val="en-US" w:eastAsia="en-AU"/>
              </w:rPr>
              <w:t>Supporting Policy Advocacy for the Right of Women to Participate in the Digital Economy</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proofErr w:type="spellStart"/>
            <w:r w:rsidRPr="009F4166">
              <w:rPr>
                <w:rFonts w:asciiTheme="minorHAnsi" w:hAnsiTheme="minorHAnsi"/>
                <w:bCs/>
                <w:sz w:val="22"/>
                <w:szCs w:val="22"/>
                <w:u w:val="single"/>
                <w:lang w:val="en-US" w:eastAsia="en-AU"/>
              </w:rPr>
              <w:t>mSTAR</w:t>
            </w:r>
            <w:proofErr w:type="spellEnd"/>
            <w:r w:rsidRPr="009F4166">
              <w:rPr>
                <w:rFonts w:asciiTheme="minorHAnsi" w:hAnsiTheme="minorHAnsi"/>
                <w:bCs/>
                <w:sz w:val="22"/>
                <w:szCs w:val="22"/>
                <w:u w:val="single"/>
                <w:lang w:val="en-US" w:eastAsia="en-AU"/>
              </w:rPr>
              <w:t xml:space="preserve"> (Bangladesh)</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USAID’s Mobile Solutions Technical Assistance and Research Project (</w:t>
            </w:r>
            <w:proofErr w:type="spellStart"/>
            <w:r w:rsidRPr="00EE22CF">
              <w:rPr>
                <w:rFonts w:asciiTheme="minorHAnsi" w:hAnsiTheme="minorHAnsi"/>
                <w:bCs/>
                <w:sz w:val="22"/>
                <w:szCs w:val="22"/>
                <w:lang w:val="en-US" w:eastAsia="en-AU"/>
              </w:rPr>
              <w:t>mSTAR</w:t>
            </w:r>
            <w:proofErr w:type="spellEnd"/>
            <w:r w:rsidRPr="00EE22CF">
              <w:rPr>
                <w:rFonts w:asciiTheme="minorHAnsi" w:hAnsiTheme="minorHAnsi"/>
                <w:bCs/>
                <w:sz w:val="22"/>
                <w:szCs w:val="22"/>
                <w:lang w:val="en-US" w:eastAsia="en-AU"/>
              </w:rPr>
              <w:t xml:space="preserve">) in Bangladesh, supports the transition away from traditional cash payment methods to mobile financial services (MFS). The </w:t>
            </w:r>
            <w:proofErr w:type="spellStart"/>
            <w:r w:rsidRPr="00EE22CF">
              <w:rPr>
                <w:rFonts w:asciiTheme="minorHAnsi" w:hAnsiTheme="minorHAnsi"/>
                <w:bCs/>
                <w:sz w:val="22"/>
                <w:szCs w:val="22"/>
                <w:lang w:val="en-US" w:eastAsia="en-AU"/>
              </w:rPr>
              <w:t>mSTAR</w:t>
            </w:r>
            <w:proofErr w:type="spellEnd"/>
            <w:r w:rsidRPr="00EE22CF">
              <w:rPr>
                <w:rFonts w:asciiTheme="minorHAnsi" w:hAnsiTheme="minorHAnsi"/>
                <w:bCs/>
                <w:sz w:val="22"/>
                <w:szCs w:val="22"/>
                <w:lang w:val="en-US" w:eastAsia="en-AU"/>
              </w:rPr>
              <w:t xml:space="preserve"> program focused on increasing digital transactions and providing access to mobile financial services to women, with three quarters of the program’s total transactions going to women.</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Better Than Cash Alliance (Afghanistan)</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The Government of Afghanistan joined the Better Than Cash Alliance (BTCA) in 2013.  The BTCA is supporting policy guidance, advocacy, and research that integrate gender equality and women’s economic empowerment into global and national government policies impacting the inclusion of women by way of government to person (G2P) and business to person (B2P) payments systems. </w:t>
            </w:r>
          </w:p>
          <w:p w:rsidR="00EE22CF" w:rsidRPr="00152B9A"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152B9A">
              <w:rPr>
                <w:rFonts w:asciiTheme="minorHAnsi" w:hAnsiTheme="minorHAnsi"/>
                <w:bCs/>
                <w:sz w:val="22"/>
                <w:szCs w:val="22"/>
                <w:u w:val="single"/>
                <w:lang w:val="en-US" w:eastAsia="en-AU"/>
              </w:rPr>
              <w:t>APEC Policy Partnership on Women in the Economy (ASIA)</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USAID, in partnership with the U.S. Department of State, has actively promoted women’s entrepreneurship in the Asia-Pacific Economic Cooperation (APEC), an organization of 21 economies working together to promote reform.  Through the APEC Technical Assistance to Advance Regional Integration (ATAARI) project, USAID has supported the development of an APEC web-based platform for women’s business networking and support.  The website includes a women’s business directory, resources, an information forum, and information on financing opportunities for women entrepreneurs.   </w:t>
            </w:r>
          </w:p>
          <w:p w:rsidR="00EE22CF" w:rsidRPr="00B659AA"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B659AA">
              <w:rPr>
                <w:rFonts w:asciiTheme="minorHAnsi" w:hAnsiTheme="minorHAnsi"/>
                <w:b/>
                <w:sz w:val="22"/>
                <w:szCs w:val="22"/>
                <w:lang w:val="en-US" w:eastAsia="en-AU"/>
              </w:rPr>
              <w:t>Domestic Support for STEM Education</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is committed to STEM education as a key to engaging more women in technology fields. In February 2017, President Trump signed two bills into law:</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  </w:t>
            </w:r>
            <w:r w:rsidRPr="00B659AA">
              <w:rPr>
                <w:rFonts w:asciiTheme="minorHAnsi" w:hAnsiTheme="minorHAnsi"/>
                <w:bCs/>
                <w:sz w:val="22"/>
                <w:szCs w:val="22"/>
                <w:u w:val="single"/>
                <w:lang w:val="en-US" w:eastAsia="en-AU"/>
              </w:rPr>
              <w:t>INSPIRE Women Act</w:t>
            </w:r>
            <w:r w:rsidRPr="00EE22CF">
              <w:rPr>
                <w:rFonts w:asciiTheme="minorHAnsi" w:hAnsiTheme="minorHAnsi"/>
                <w:bCs/>
                <w:sz w:val="22"/>
                <w:szCs w:val="22"/>
                <w:lang w:val="en-US" w:eastAsia="en-AU"/>
              </w:rPr>
              <w:t xml:space="preserve"> – which stands for Inspiring the Next Space Pioneers, Innovators, Researchers, and Explorers -- NASA will support women’s involvement in the fields of aerospace and space exploration, encouraging women and girls to pursue STEM studies and careers in aerospace and space.</w:t>
            </w:r>
          </w:p>
          <w:p w:rsidR="00B659AA"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 </w:t>
            </w:r>
            <w:r w:rsidRPr="00B659AA">
              <w:rPr>
                <w:rFonts w:asciiTheme="minorHAnsi" w:hAnsiTheme="minorHAnsi"/>
                <w:bCs/>
                <w:sz w:val="22"/>
                <w:szCs w:val="22"/>
                <w:u w:val="single"/>
                <w:lang w:val="en-US" w:eastAsia="en-AU"/>
              </w:rPr>
              <w:t>Promoting Women in Entrepreneurship Act</w:t>
            </w:r>
            <w:r w:rsidRPr="00EE22CF">
              <w:rPr>
                <w:rFonts w:asciiTheme="minorHAnsi" w:hAnsiTheme="minorHAnsi"/>
                <w:bCs/>
                <w:sz w:val="22"/>
                <w:szCs w:val="22"/>
                <w:lang w:val="en-US" w:eastAsia="en-AU"/>
              </w:rPr>
              <w:t xml:space="preserve"> – expanding National Science Foundation efforts on behalf of women in science and engineering to encourage its entrepreneurial programs to recruit and support women to extend their focus beyond the laboratory</w:t>
            </w:r>
            <w:r w:rsidR="00B659AA">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and into the commercial world</w:t>
            </w:r>
            <w:r w:rsidR="00B659AA">
              <w:rPr>
                <w:rFonts w:asciiTheme="minorHAnsi" w:hAnsiTheme="minorHAnsi"/>
                <w:bCs/>
                <w:sz w:val="22"/>
                <w:szCs w:val="22"/>
                <w:lang w:val="en-US" w:eastAsia="en-AU"/>
              </w:rPr>
              <w:t>.</w:t>
            </w:r>
          </w:p>
          <w:p w:rsidR="00B659AA" w:rsidRPr="00EE22CF" w:rsidRDefault="00B53B9D"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9"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B53B9D" w:rsidP="00D765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proofErr w:type="spellStart"/>
              <w:r w:rsidR="00D7652B" w:rsidRPr="00D7652B">
                <w:rPr>
                  <w:rStyle w:val="Hyperlink"/>
                  <w:rFonts w:asciiTheme="minorHAnsi" w:hAnsiTheme="minorHAnsi"/>
                  <w:sz w:val="22"/>
                  <w:szCs w:val="22"/>
                </w:rPr>
                <w:t>Anatel</w:t>
              </w:r>
              <w:proofErr w:type="spellEnd"/>
              <w:r w:rsidR="00D7652B" w:rsidRPr="00D7652B">
                <w:rPr>
                  <w:rStyle w:val="Hyperlink"/>
                  <w:rFonts w:asciiTheme="minorHAnsi" w:hAnsiTheme="minorHAnsi"/>
                  <w:sz w:val="22"/>
                  <w:szCs w:val="22"/>
                </w:rPr>
                <w:t xml:space="preserve"> (National Telecommunications Agency); Psychology Institute - </w:t>
              </w:r>
              <w:proofErr w:type="spellStart"/>
              <w:r w:rsidR="00D7652B" w:rsidRPr="00D7652B">
                <w:rPr>
                  <w:rStyle w:val="Hyperlink"/>
                  <w:rFonts w:asciiTheme="minorHAnsi" w:hAnsiTheme="minorHAnsi"/>
                  <w:sz w:val="22"/>
                  <w:szCs w:val="22"/>
                </w:rPr>
                <w:t>UnB</w:t>
              </w:r>
              <w:proofErr w:type="spellEnd"/>
              <w:r w:rsidR="00D7652B" w:rsidRPr="00D7652B">
                <w:rPr>
                  <w:rStyle w:val="Hyperlink"/>
                  <w:rFonts w:asciiTheme="minorHAnsi" w:hAnsiTheme="minorHAnsi"/>
                  <w:sz w:val="22"/>
                  <w:szCs w:val="22"/>
                </w:rPr>
                <w:t xml:space="preserve"> (University of Brasília)</w:t>
              </w:r>
              <w:r w:rsidR="00D7652B" w:rsidRPr="00D7652B">
                <w:rPr>
                  <w:rStyle w:val="Hyperlink"/>
                  <w:rFonts w:asciiTheme="minorHAnsi" w:hAnsiTheme="minorHAnsi"/>
                  <w:sz w:val="22"/>
                  <w:szCs w:val="22"/>
                </w:rPr>
                <w:br/>
                <w:t>(Brazil)</w:t>
              </w:r>
            </w:hyperlink>
          </w:p>
        </w:tc>
        <w:tc>
          <w:tcPr>
            <w:tcW w:w="10344" w:type="dxa"/>
          </w:tcPr>
          <w:p w:rsidR="00D7652B" w:rsidRDefault="00D7652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The conceptual survey conducted by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believes that the debate on gender diversity in the technology sector should be focused on educators and researchers in the social sciences.</w:t>
            </w:r>
          </w:p>
          <w:p w:rsidR="00D7652B" w:rsidRPr="00D7652B" w:rsidRDefault="00B53B9D"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B53B9D"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2"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Text provided in comment box</w:t>
            </w:r>
            <w:proofErr w:type="gramStart"/>
            <w:r>
              <w:rPr>
                <w:rFonts w:asciiTheme="minorHAnsi" w:hAnsiTheme="minorHAnsi"/>
                <w:b/>
                <w:bCs/>
                <w:sz w:val="22"/>
                <w:szCs w:val="22"/>
                <w:lang w:val="en-US" w:eastAsia="en-AU"/>
              </w:rPr>
              <w:t>:</w:t>
            </w:r>
            <w:proofErr w:type="gramEnd"/>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B53B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93" w:history="1">
              <w:r w:rsidR="0074234F" w:rsidRPr="0074234F">
                <w:rPr>
                  <w:rStyle w:val="Hyperlink"/>
                  <w:rFonts w:asciiTheme="minorHAnsi" w:hAnsiTheme="minorHAnsi"/>
                  <w:sz w:val="22"/>
                  <w:szCs w:val="22"/>
                  <w:lang w:val="en-US" w:eastAsia="en-AU"/>
                </w:rPr>
                <w:t>View submitted document</w:t>
              </w:r>
            </w:hyperlink>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B53B9D"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4"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716779"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83938">
              <w:rPr>
                <w:rFonts w:asciiTheme="minorHAnsi" w:hAnsiTheme="minorHAnsi"/>
                <w:b/>
                <w:bCs/>
                <w:sz w:val="22"/>
                <w:szCs w:val="22"/>
                <w:lang w:val="en-US" w:eastAsia="en-AU"/>
              </w:rPr>
              <w:t>Text provided in submitted document:</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center"/>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Bridging the Digital Gender Divide</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In order to answer the questions raised by the CWG-Internet </w:t>
            </w:r>
            <w:proofErr w:type="gramStart"/>
            <w:r w:rsidRPr="00E83938">
              <w:rPr>
                <w:rFonts w:asciiTheme="minorHAnsi" w:hAnsiTheme="minorHAnsi" w:cs="Calibri"/>
                <w:color w:val="000000"/>
                <w:sz w:val="22"/>
                <w:szCs w:val="22"/>
                <w:u w:color="000000"/>
                <w:bdr w:val="nil"/>
                <w:lang w:val="en-US" w:eastAsia="zh-CN"/>
              </w:rPr>
              <w:t>consultation  ,</w:t>
            </w:r>
            <w:proofErr w:type="gramEnd"/>
            <w:r w:rsidRPr="00E83938">
              <w:rPr>
                <w:rFonts w:asciiTheme="minorHAnsi" w:hAnsiTheme="minorHAnsi" w:cs="Calibri"/>
                <w:color w:val="000000"/>
                <w:sz w:val="22"/>
                <w:szCs w:val="22"/>
                <w:u w:color="000000"/>
                <w:bdr w:val="nil"/>
                <w:lang w:val="en-US" w:eastAsia="zh-CN"/>
              </w:rPr>
              <w:t xml:space="preserve"> it would be essential to provide a background relevant to  this topic.</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 w:val="left" w:pos="6034"/>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Background</w:t>
            </w:r>
            <w:r w:rsidRPr="00E83938">
              <w:rPr>
                <w:rFonts w:asciiTheme="minorHAnsi" w:hAnsiTheme="minorHAnsi" w:cs="Calibri"/>
                <w:b/>
                <w:bCs/>
                <w:color w:val="000000"/>
                <w:sz w:val="22"/>
                <w:szCs w:val="22"/>
                <w:u w:color="2F5496"/>
                <w:bdr w:val="nil"/>
                <w:lang w:val="en-US" w:eastAsia="zh-CN"/>
              </w:rPr>
              <w:tab/>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There are important facts related to the gender equality in KSA that should be highlighted to put the answers in the right perspective; key examples on the current statues of women, in various fields are given as follow:</w:t>
            </w:r>
          </w:p>
          <w:p w:rsidR="00E83938" w:rsidRPr="00E83938" w:rsidRDefault="00E83938" w:rsidP="00E83938">
            <w:pPr>
              <w:numPr>
                <w:ilvl w:val="0"/>
                <w:numId w:val="35"/>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University Education:</w:t>
            </w:r>
            <w:r w:rsidRPr="00E83938">
              <w:rPr>
                <w:rFonts w:asciiTheme="minorHAnsi" w:hAnsiTheme="minorHAnsi" w:cs="Calibri"/>
                <w:color w:val="000000"/>
                <w:sz w:val="22"/>
                <w:szCs w:val="22"/>
                <w:u w:color="000000"/>
                <w:bdr w:val="nil"/>
                <w:lang w:val="en-US" w:eastAsia="zh-CN"/>
              </w:rPr>
              <w:t xml:space="preserve"> At present, over “50 %” of the university graduates in the country are females; and “KSA Vision 2030” states that the country “will continue to develop their talent and invest in their productive capabilities and enable them to strengthen their future, and contribute to the development of the society and the economy”.</w:t>
            </w:r>
          </w:p>
          <w:p w:rsidR="00E83938" w:rsidRPr="00E83938" w:rsidRDefault="00E83938" w:rsidP="00E83938">
            <w:pPr>
              <w:numPr>
                <w:ilvl w:val="0"/>
                <w:numId w:val="35"/>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Workforce:</w:t>
            </w:r>
            <w:r w:rsidRPr="00E83938">
              <w:rPr>
                <w:rFonts w:asciiTheme="minorHAnsi" w:hAnsiTheme="minorHAnsi" w:cs="Calibri"/>
                <w:color w:val="000000"/>
                <w:sz w:val="22"/>
                <w:szCs w:val="22"/>
                <w:u w:color="000000"/>
                <w:bdr w:val="nil"/>
                <w:lang w:val="en-US" w:eastAsia="zh-CN"/>
              </w:rPr>
              <w:t xml:space="preserve"> </w:t>
            </w:r>
            <w:bookmarkStart w:id="6" w:name="_Hlk502524654"/>
            <w:r w:rsidRPr="00E83938">
              <w:rPr>
                <w:rFonts w:asciiTheme="minorHAnsi" w:hAnsiTheme="minorHAnsi" w:cs="Calibri"/>
                <w:color w:val="000000"/>
                <w:sz w:val="22"/>
                <w:szCs w:val="22"/>
                <w:u w:color="000000"/>
                <w:bdr w:val="nil"/>
                <w:lang w:val="en-US" w:eastAsia="zh-CN"/>
              </w:rPr>
              <w:t>The following highlights the women contribution as one of the essential element of the national workforce.</w:t>
            </w:r>
            <w:bookmarkEnd w:id="6"/>
          </w:p>
          <w:p w:rsidR="00E83938" w:rsidRPr="00E83938" w:rsidRDefault="00E83938" w:rsidP="00E83938">
            <w:pPr>
              <w:numPr>
                <w:ilvl w:val="1"/>
                <w:numId w:val="37"/>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In the medical sector “40 %” of Saudi doctors are females.</w:t>
            </w:r>
          </w:p>
          <w:p w:rsidR="00E83938" w:rsidRPr="00E83938" w:rsidRDefault="00E83938" w:rsidP="00E83938">
            <w:pPr>
              <w:numPr>
                <w:ilvl w:val="1"/>
                <w:numId w:val="37"/>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current women’s employment in “civil service” is around “40%”; and the “National Transformation Program (NTP)” of KSA vision is targeting “42%” by the year 2020.</w:t>
            </w:r>
          </w:p>
          <w:p w:rsidR="00E83938" w:rsidRPr="00E83938" w:rsidRDefault="00E83938" w:rsidP="00E83938">
            <w:pPr>
              <w:numPr>
                <w:ilvl w:val="0"/>
                <w:numId w:val="3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 xml:space="preserve">Business &amp; Investment: </w:t>
            </w:r>
            <w:r w:rsidRPr="00E83938">
              <w:rPr>
                <w:rFonts w:asciiTheme="minorHAnsi" w:hAnsiTheme="minorHAnsi" w:cs="Calibri"/>
                <w:color w:val="000000"/>
                <w:sz w:val="22"/>
                <w:szCs w:val="22"/>
                <w:u w:color="000000"/>
                <w:bdr w:val="nil"/>
                <w:lang w:val="en-US" w:eastAsia="zh-CN"/>
              </w:rPr>
              <w:t>The following summarizes the role of women in business and investment.</w:t>
            </w:r>
          </w:p>
          <w:p w:rsidR="00E83938" w:rsidRPr="00E83938" w:rsidRDefault="00E83938" w:rsidP="00E83938">
            <w:pPr>
              <w:numPr>
                <w:ilvl w:val="1"/>
                <w:numId w:val="4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Saudi business women own “20 thousand Small to Medium Enterprises (SME)”.</w:t>
            </w:r>
          </w:p>
          <w:p w:rsidR="00E83938" w:rsidRPr="00E83938" w:rsidRDefault="00E83938" w:rsidP="00E83938">
            <w:pPr>
              <w:numPr>
                <w:ilvl w:val="1"/>
                <w:numId w:val="4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invested capital by Saudi women in investment funds represents “20%” of the total investment in these funds.</w:t>
            </w:r>
          </w:p>
          <w:p w:rsidR="00E83938" w:rsidRPr="00E83938" w:rsidRDefault="00E83938" w:rsidP="00E83938">
            <w:pPr>
              <w:numPr>
                <w:ilvl w:val="0"/>
                <w:numId w:val="41"/>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Political Influence &amp; Key Positions:</w:t>
            </w:r>
            <w:r w:rsidRPr="00E83938">
              <w:rPr>
                <w:rFonts w:asciiTheme="minorHAnsi" w:hAnsiTheme="minorHAnsi" w:cs="Calibri"/>
                <w:color w:val="000000"/>
                <w:sz w:val="22"/>
                <w:szCs w:val="22"/>
                <w:u w:color="000000"/>
                <w:bdr w:val="nil"/>
                <w:lang w:val="en-US" w:eastAsia="zh-CN"/>
              </w:rPr>
              <w:t xml:space="preserve"> This is summarized in the following.</w:t>
            </w:r>
          </w:p>
          <w:p w:rsidR="00E83938" w:rsidRPr="00E83938" w:rsidRDefault="00E83938" w:rsidP="00E83938">
            <w:pPr>
              <w:numPr>
                <w:ilvl w:val="1"/>
                <w:numId w:val="43"/>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Regarding the political influence of woman in the country, “20%” of the members of the Saudi “Consultative Assembly (</w:t>
            </w:r>
            <w:proofErr w:type="spellStart"/>
            <w:r w:rsidRPr="00E83938">
              <w:rPr>
                <w:rFonts w:asciiTheme="minorHAnsi" w:hAnsiTheme="minorHAnsi" w:cs="Calibri"/>
                <w:color w:val="000000"/>
                <w:sz w:val="22"/>
                <w:szCs w:val="22"/>
                <w:u w:color="000000"/>
                <w:bdr w:val="nil"/>
                <w:lang w:val="en-US" w:eastAsia="zh-CN"/>
              </w:rPr>
              <w:t>Shura</w:t>
            </w:r>
            <w:proofErr w:type="spellEnd"/>
            <w:r w:rsidRPr="00E83938">
              <w:rPr>
                <w:rFonts w:asciiTheme="minorHAnsi" w:hAnsiTheme="minorHAnsi" w:cs="Calibri"/>
                <w:color w:val="000000"/>
                <w:sz w:val="22"/>
                <w:szCs w:val="22"/>
                <w:u w:color="000000"/>
                <w:bdr w:val="nil"/>
                <w:lang w:val="en-US" w:eastAsia="zh-CN"/>
              </w:rPr>
              <w:t xml:space="preserve"> Council)” are woman. This proportion is equivalent to that of the US Senate and of the US house of representative.</w:t>
            </w:r>
          </w:p>
          <w:p w:rsidR="00E83938" w:rsidRPr="00E83938" w:rsidRDefault="00E83938" w:rsidP="00E83938">
            <w:pPr>
              <w:numPr>
                <w:ilvl w:val="1"/>
                <w:numId w:val="43"/>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NTP of KSA vision is working toward increasing the number of women in key civil service leadership positions in the country.</w:t>
            </w:r>
          </w:p>
          <w:p w:rsidR="00E83938" w:rsidRPr="00E83938" w:rsidRDefault="00E83938" w:rsidP="00E83938">
            <w:pPr>
              <w:numPr>
                <w:ilvl w:val="0"/>
                <w:numId w:val="44"/>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Use of the “Information and Communication Technology (ICT):</w:t>
            </w:r>
            <w:r w:rsidRPr="00E83938">
              <w:rPr>
                <w:rFonts w:asciiTheme="minorHAnsi" w:hAnsiTheme="minorHAnsi" w:cs="Calibri"/>
                <w:color w:val="000000"/>
                <w:sz w:val="22"/>
                <w:szCs w:val="22"/>
                <w:u w:color="000000"/>
                <w:bdr w:val="nil"/>
                <w:lang w:val="en-US" w:eastAsia="zh-CN"/>
              </w:rPr>
              <w:t xml:space="preserve">  A recent survey by the Communications and Information Technology Commission (CITC) and King Fahad University of Petroleum and Minerals (KFUPM) indicates that among the Saudi population aged between 12 and 65 years, the following have been revealed: </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“96 % of females and 88 % of males use the Internet”.</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“99 % of males, and of females use mobile voice”.</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“78 % of females and “72 % of males use the mobile Internet services”; </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“99 % of males, and of females use online social networks.”</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“15 % of females and 13 % of males spend over 8 hours per day using the Internet”.</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Those spending “4 to 8 hours per day using the Internet are 45 % females and 25 % males”.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The answers given below to the consultation will consider the facts of the background.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What approaches, and examples of good practices are available to increase Internet access and digital literacy of women and girls, including in decision-making processes on Internet public policy?</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bookmarkStart w:id="7" w:name="_Hlk502529993"/>
            <w:r w:rsidRPr="00E83938">
              <w:rPr>
                <w:rFonts w:asciiTheme="minorHAnsi" w:hAnsiTheme="minorHAnsi" w:cs="Calibri"/>
                <w:color w:val="000000"/>
                <w:sz w:val="22"/>
                <w:szCs w:val="22"/>
                <w:u w:color="000000"/>
                <w:bdr w:val="nil"/>
                <w:lang w:val="en-US" w:eastAsia="zh-CN"/>
              </w:rPr>
              <w:t>KSA followed successful approaches and practices that enabled its achievement of the following:</w:t>
            </w:r>
            <w:bookmarkEnd w:id="7"/>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Internet access of women in KSA exceeds that of men (Paragraph E, Part: 1 of the background).</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Digital literacy among women in KSA is high and this is reflected by their ICT access and use (Paragraph E), and by their university education (Paragraph A).</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Decision making processes on Internet public policy have led to the current ICT use (Paragraph E). </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NTP direction toward having more women in key civil service position; together with their political influence (Paragraphs: D &amp; E) will further enhance women empowerment in the country, in general, and in ICT in particular.</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(2)</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What approaches, and examples of good practices are available to promote the access and use of ICTs by SMEs in developing and least-developed countries, particularly those owned/managed by women, to achieve greater participation in the digital economy?</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(2)</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KSA followed successful approaches and practices that enabled the achievement of the following:</w:t>
            </w:r>
          </w:p>
          <w:p w:rsidR="00E83938" w:rsidRPr="00E83938" w:rsidRDefault="00E83938" w:rsidP="00E83938">
            <w:pPr>
              <w:numPr>
                <w:ilvl w:val="0"/>
                <w:numId w:val="5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Women own “20 thousand” SMEs (Paragraph C, Part 1 of the background).</w:t>
            </w:r>
          </w:p>
          <w:p w:rsidR="00E83938" w:rsidRPr="00E83938" w:rsidRDefault="00E83938" w:rsidP="00E83938">
            <w:pPr>
              <w:numPr>
                <w:ilvl w:val="0"/>
                <w:numId w:val="5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Women access and use of ICT exceeds that of men (Paragraph E).</w:t>
            </w:r>
          </w:p>
          <w:p w:rsidR="00E83938" w:rsidRPr="00E83938" w:rsidRDefault="00E83938" w:rsidP="006D4E13">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eastAsia="Calibri" w:hAnsiTheme="minorHAnsi" w:cs="Calibri"/>
                <w:b/>
                <w:bCs/>
                <w:color w:val="000000"/>
                <w:sz w:val="22"/>
                <w:szCs w:val="22"/>
                <w:u w:color="2F5496"/>
                <w:bdr w:val="nil"/>
                <w:lang w:val="en-US" w:eastAsia="zh-CN"/>
              </w:rPr>
            </w:pPr>
            <w:r w:rsidRPr="00E83938">
              <w:rPr>
                <w:rFonts w:asciiTheme="minorHAnsi" w:eastAsia="Calibri" w:hAnsiTheme="minorHAnsi" w:cs="Calibri"/>
                <w:color w:val="000000"/>
                <w:sz w:val="22"/>
                <w:szCs w:val="22"/>
                <w:u w:color="000000"/>
                <w:bdr w:val="nil"/>
                <w:lang w:val="en-US" w:eastAsia="zh-CN"/>
              </w:rPr>
              <w:t xml:space="preserve">Therefore, women in KSA provide substantial contribution to: SMEs, use of ICT, and consequently participation in the digital economy.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(3)</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Q3: Which are the available sources and mechanisms for measuring women's participation in the digital economy with focus on SME's and micro-enterprises.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(3)</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color w:val="000000"/>
                <w:sz w:val="22"/>
                <w:szCs w:val="22"/>
                <w:u w:color="000000"/>
                <w:bdr w:val="nil"/>
                <w:lang w:val="en-US" w:eastAsia="zh-CN"/>
              </w:rPr>
              <w:t>The government of KSA has a department concerned with statistics, known as the “General Authority of Statistics”, which works with the various other specialized government departments on collecting statistical information concerned with development. This is an important source of “</w:t>
            </w:r>
            <w:r w:rsidRPr="00E83938">
              <w:rPr>
                <w:rFonts w:asciiTheme="minorHAnsi" w:hAnsiTheme="minorHAnsi" w:cs="Calibri"/>
                <w:color w:val="000000"/>
                <w:sz w:val="22"/>
                <w:szCs w:val="22"/>
                <w:u w:color="000000"/>
                <w:bdr w:val="nil"/>
                <w:lang w:val="it-IT" w:eastAsia="zh-CN"/>
              </w:rPr>
              <w:t>quantitative</w:t>
            </w:r>
            <w:r w:rsidRPr="00E83938">
              <w:rPr>
                <w:rFonts w:asciiTheme="minorHAnsi" w:hAnsiTheme="minorHAnsi" w:cs="Calibri"/>
                <w:color w:val="000000"/>
                <w:sz w:val="22"/>
                <w:szCs w:val="22"/>
                <w:u w:color="000000"/>
                <w:bdr w:val="nil"/>
                <w:lang w:val="en-US" w:eastAsia="zh-CN"/>
              </w:rPr>
              <w:t xml:space="preserve">” measures concerned with the various Saudi facts and activities, including women participation in the digital economy, and contribution to business, including SMEs. Various facts presented in the background are based on this source. Another important source of measures is survey studies like the one done by CITC and KFUPM emphasizing ICT use by females and males, and providing useful “qualitative measures” of development (Paragraph E of the background).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it-IT" w:eastAsia="zh-CN"/>
              </w:rPr>
            </w:pPr>
            <w:r w:rsidRPr="00E83938">
              <w:rPr>
                <w:rFonts w:asciiTheme="minorHAnsi" w:hAnsiTheme="minorHAnsi" w:cs="Calibri"/>
                <w:b/>
                <w:bCs/>
                <w:color w:val="000000"/>
                <w:sz w:val="22"/>
                <w:szCs w:val="22"/>
                <w:u w:color="2F5496"/>
                <w:bdr w:val="nil"/>
                <w:lang w:val="it-IT" w:eastAsia="zh-CN"/>
              </w:rPr>
              <w:t>Question (4)</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Q4: What measures/policies could be envisioned in order to foster the role of women as entrepreneurs and managers of SMEs, specifically in developing and least-developed countries?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(4)</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KSA has periodic national and international economic meetings held in the various parts of the country. Economic leaders and experts contribute to these meetings, which are usually attended by a wide spectrum of business women and men, and by the public, including of course women and men. Examples of these meeting are “Riyadh Economic Forum (REF)” and “Jeddah Economic Forum (JEF)”, which are held annually. These meetings involve knowledge sharing on various business issues, encouraging business activities, including supporting the role of women as entrepreneurs and managers of SMEs. At present KSA has “20 thousand SMEs” owned by women (Paragraph: C; Part: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it-IT" w:eastAsia="zh-CN"/>
              </w:rPr>
            </w:pPr>
            <w:r w:rsidRPr="00E83938">
              <w:rPr>
                <w:rFonts w:asciiTheme="minorHAnsi" w:hAnsiTheme="minorHAnsi" w:cs="Calibri"/>
                <w:b/>
                <w:bCs/>
                <w:color w:val="000000"/>
                <w:sz w:val="22"/>
                <w:szCs w:val="22"/>
                <w:u w:color="2F5496"/>
                <w:bdr w:val="nil"/>
                <w:lang w:val="it-IT" w:eastAsia="zh-CN"/>
              </w:rPr>
              <w:t>Question (5)</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000000"/>
                <w:bdr w:val="nil"/>
                <w:lang w:val="en-US" w:eastAsia="zh-CN"/>
              </w:rPr>
              <w:t>Q5: What are the gaps in addressing these challenges? How can they be addressed and what is the role of governments?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The above background and answers to the first four given questions have explored the current distinguished women participation and contribution to ICT use and to economic activities in KSA. In addition, KSA vision 2030 and its NTP are carrying this further toward an even more active role in this regard. Having explored this potential, and continuing to do so, the country now enjoys great experience from which other countries can benefit. </w:t>
            </w:r>
          </w:p>
          <w:p w:rsidR="00E83938" w:rsidRPr="00E83938" w:rsidRDefault="00B53B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5"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6D5EAC" w:rsidRDefault="00B53B9D"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96" w:history="1">
              <w:r w:rsidR="006D5EAC" w:rsidRPr="006D5EAC">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6D5EAC" w:rsidRPr="006D5EAC">
                <w:rPr>
                  <w:rStyle w:val="Hyperlink"/>
                  <w:rFonts w:asciiTheme="minorHAnsi" w:hAnsiTheme="minorHAnsi"/>
                  <w:sz w:val="22"/>
                  <w:szCs w:val="22"/>
                  <w:lang w:val="es-ES_tradnl"/>
                </w:rPr>
                <w:br/>
                <w:t>(Ecuador)</w:t>
              </w:r>
            </w:hyperlink>
          </w:p>
        </w:tc>
        <w:tc>
          <w:tcPr>
            <w:tcW w:w="10344" w:type="dxa"/>
          </w:tcPr>
          <w:p w:rsidR="002D66F2" w:rsidRPr="006D5EAC" w:rsidRDefault="006D5EAC"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6D5EAC">
              <w:rPr>
                <w:rFonts w:asciiTheme="minorHAnsi" w:hAnsiTheme="minorHAnsi"/>
                <w:b/>
                <w:bCs/>
                <w:sz w:val="22"/>
                <w:szCs w:val="22"/>
                <w:lang w:val="en-US" w:eastAsia="en-AU"/>
              </w:rPr>
              <w:t>Text provided in comment box (in English)</w:t>
            </w:r>
            <w:r w:rsidR="00B36F96">
              <w:rPr>
                <w:rFonts w:asciiTheme="minorHAnsi" w:hAnsiTheme="minorHAnsi"/>
                <w:b/>
                <w:bCs/>
                <w:sz w:val="22"/>
                <w:szCs w:val="22"/>
                <w:lang w:val="en-US" w:eastAsia="en-AU"/>
              </w:rPr>
              <w:t>:</w:t>
            </w:r>
          </w:p>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36F96">
              <w:rPr>
                <w:rFonts w:asciiTheme="minorHAnsi" w:hAnsiTheme="minorHAnsi"/>
                <w:b/>
                <w:bCs/>
                <w:sz w:val="22"/>
                <w:szCs w:val="22"/>
                <w:lang w:val="en-US" w:eastAsia="en-AU"/>
              </w:rPr>
              <w:t>Text provided in comment box (in Spanish):</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B53B9D"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hyperlink r:id="rId97" w:history="1">
              <w:r w:rsidR="00B36F96" w:rsidRPr="00B36F96">
                <w:rPr>
                  <w:rStyle w:val="Hyperlink"/>
                  <w:rFonts w:asciiTheme="minorHAnsi" w:hAnsiTheme="minorHAnsi"/>
                  <w:sz w:val="22"/>
                  <w:szCs w:val="22"/>
                  <w:lang w:val="es-ES_tradnl" w:eastAsia="en-AU"/>
                </w:rPr>
                <w:t xml:space="preserve">View </w:t>
              </w:r>
              <w:proofErr w:type="spellStart"/>
              <w:r w:rsidR="00B36F96" w:rsidRPr="00B36F96">
                <w:rPr>
                  <w:rStyle w:val="Hyperlink"/>
                  <w:rFonts w:asciiTheme="minorHAnsi" w:hAnsiTheme="minorHAnsi"/>
                  <w:sz w:val="22"/>
                  <w:szCs w:val="22"/>
                  <w:lang w:val="es-ES_tradnl" w:eastAsia="en-AU"/>
                </w:rPr>
                <w:t>submitted</w:t>
              </w:r>
              <w:proofErr w:type="spellEnd"/>
              <w:r w:rsidR="00B36F96" w:rsidRPr="00B36F96">
                <w:rPr>
                  <w:rStyle w:val="Hyperlink"/>
                  <w:rFonts w:asciiTheme="minorHAnsi" w:hAnsiTheme="minorHAnsi"/>
                  <w:sz w:val="22"/>
                  <w:szCs w:val="22"/>
                  <w:lang w:val="es-ES_tradnl" w:eastAsia="en-AU"/>
                </w:rPr>
                <w:t xml:space="preserve"> </w:t>
              </w:r>
              <w:proofErr w:type="spellStart"/>
              <w:r w:rsidR="00B36F96" w:rsidRPr="00B36F96">
                <w:rPr>
                  <w:rStyle w:val="Hyperlink"/>
                  <w:rFonts w:asciiTheme="minorHAnsi" w:hAnsiTheme="minorHAnsi"/>
                  <w:sz w:val="22"/>
                  <w:szCs w:val="22"/>
                  <w:lang w:val="es-ES_tradnl" w:eastAsia="en-AU"/>
                </w:rPr>
                <w:t>document</w:t>
              </w:r>
              <w:proofErr w:type="spellEnd"/>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B53B9D"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8048D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w:t>
            </w:r>
            <w:proofErr w:type="spellStart"/>
            <w:r w:rsidRPr="00011276">
              <w:rPr>
                <w:rFonts w:asciiTheme="minorHAnsi" w:hAnsiTheme="minorHAnsi"/>
                <w:sz w:val="22"/>
                <w:szCs w:val="22"/>
                <w:lang w:val="en-US" w:eastAsia="en-AU"/>
              </w:rPr>
              <w:t>standardisation</w:t>
            </w:r>
            <w:proofErr w:type="spellEnd"/>
            <w:r w:rsidRPr="00011276">
              <w:rPr>
                <w:rFonts w:asciiTheme="minorHAnsi" w:hAnsiTheme="minorHAnsi"/>
                <w:sz w:val="22"/>
                <w:szCs w:val="22"/>
                <w:lang w:val="en-US" w:eastAsia="en-AU"/>
              </w:rPr>
              <w:t xml:space="preser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9"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B53B9D"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P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D61646">
              <w:rPr>
                <w:rFonts w:asciiTheme="minorHAnsi" w:hAnsiTheme="minorHAnsi"/>
                <w:b/>
                <w:bCs/>
                <w:sz w:val="22"/>
                <w:szCs w:val="22"/>
                <w:lang w:val="en-US" w:eastAsia="en-AU"/>
              </w:rPr>
              <w:t>SUMMARY (provided in submitted document and comment box)</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Good practices in order to reduce the gender divide in internet access include role models, coding classes, </w:t>
            </w:r>
            <w:proofErr w:type="gramStart"/>
            <w:r w:rsidRPr="00D61646">
              <w:rPr>
                <w:rFonts w:asciiTheme="minorHAnsi" w:hAnsiTheme="minorHAnsi"/>
                <w:sz w:val="22"/>
                <w:szCs w:val="22"/>
                <w:lang w:val="en-US" w:eastAsia="en-AU"/>
              </w:rPr>
              <w:t>equal</w:t>
            </w:r>
            <w:proofErr w:type="gramEnd"/>
            <w:r w:rsidRPr="00D61646">
              <w:rPr>
                <w:rFonts w:asciiTheme="minorHAnsi" w:hAnsiTheme="minorHAnsi"/>
                <w:sz w:val="22"/>
                <w:szCs w:val="22"/>
                <w:lang w:val="en-US" w:eastAsia="en-AU"/>
              </w:rPr>
              <w:t xml:space="preserve"> opportunities for job progression. Learning ICT skills through a variety of ways including gaming needs to be </w:t>
            </w:r>
            <w:proofErr w:type="spellStart"/>
            <w:r w:rsidRPr="00D61646">
              <w:rPr>
                <w:rFonts w:asciiTheme="minorHAnsi" w:hAnsiTheme="minorHAnsi"/>
                <w:sz w:val="22"/>
                <w:szCs w:val="22"/>
                <w:lang w:val="en-US" w:eastAsia="en-AU"/>
              </w:rPr>
              <w:t>recognised</w:t>
            </w:r>
            <w:proofErr w:type="spellEnd"/>
            <w:r w:rsidRPr="00D61646">
              <w:rPr>
                <w:rFonts w:asciiTheme="minorHAnsi" w:hAnsiTheme="minorHAnsi"/>
                <w:sz w:val="22"/>
                <w:szCs w:val="22"/>
                <w:lang w:val="en-US" w:eastAsia="en-AU"/>
              </w:rPr>
              <w:t xml:space="preserve">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Women networks are key to achieve this objective, through the development of </w:t>
            </w:r>
            <w:proofErr w:type="spellStart"/>
            <w:r w:rsidRPr="00D61646">
              <w:rPr>
                <w:rFonts w:asciiTheme="minorHAnsi" w:hAnsiTheme="minorHAnsi"/>
                <w:sz w:val="22"/>
                <w:szCs w:val="22"/>
                <w:lang w:val="en-US" w:eastAsia="en-AU"/>
              </w:rPr>
              <w:t>programmes</w:t>
            </w:r>
            <w:proofErr w:type="spellEnd"/>
            <w:r w:rsidRPr="00D61646">
              <w:rPr>
                <w:rFonts w:asciiTheme="minorHAnsi" w:hAnsiTheme="minorHAnsi"/>
                <w:sz w:val="22"/>
                <w:szCs w:val="22"/>
                <w:lang w:val="en-US" w:eastAsia="en-AU"/>
              </w:rPr>
              <w:t xml:space="preserve">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Pr="00D61646" w:rsidRDefault="00B53B9D"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D61646" w:rsidRPr="00D61646">
                <w:rPr>
                  <w:rStyle w:val="Hyperlink"/>
                  <w:rFonts w:asciiTheme="minorHAnsi" w:hAnsiTheme="minorHAnsi"/>
                  <w:sz w:val="22"/>
                  <w:szCs w:val="22"/>
                  <w:lang w:val="en-US" w:eastAsia="en-AU"/>
                </w:rPr>
                <w:t>View submitted document</w:t>
              </w:r>
            </w:hyperlink>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B53B9D"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2"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637261"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Availability (e.g. women have no broadband access, public internet </w:t>
            </w:r>
            <w:proofErr w:type="spellStart"/>
            <w:r w:rsidRPr="0016071F">
              <w:rPr>
                <w:rFonts w:asciiTheme="minorHAnsi" w:hAnsiTheme="minorHAnsi"/>
                <w:sz w:val="22"/>
                <w:szCs w:val="22"/>
                <w:lang w:val="en-US" w:eastAsia="en-AU"/>
              </w:rPr>
              <w:t>centres</w:t>
            </w:r>
            <w:proofErr w:type="spellEnd"/>
            <w:r w:rsidRPr="0016071F">
              <w:rPr>
                <w:rFonts w:asciiTheme="minorHAnsi" w:hAnsiTheme="minorHAnsi"/>
                <w:sz w:val="22"/>
                <w:szCs w:val="22"/>
                <w:lang w:val="en-US" w:eastAsia="en-AU"/>
              </w:rPr>
              <w:t xml:space="preserve">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w:t>
            </w:r>
            <w:proofErr w:type="spellStart"/>
            <w:r w:rsidRPr="0016071F">
              <w:rPr>
                <w:rFonts w:asciiTheme="minorHAnsi" w:hAnsiTheme="minorHAnsi"/>
                <w:sz w:val="22"/>
                <w:szCs w:val="22"/>
                <w:lang w:val="en-US" w:eastAsia="en-AU"/>
              </w:rPr>
              <w:t>prioritised</w:t>
            </w:r>
            <w:proofErr w:type="spellEnd"/>
            <w:r w:rsidRPr="0016071F">
              <w:rPr>
                <w:rFonts w:asciiTheme="minorHAnsi" w:hAnsiTheme="minorHAnsi"/>
                <w:sz w:val="22"/>
                <w:szCs w:val="22"/>
                <w:lang w:val="en-US" w:eastAsia="en-AU"/>
              </w:rPr>
              <w:t xml:space="preserve">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P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p>
          <w:p w:rsidR="0016071F" w:rsidRPr="0016071F" w:rsidRDefault="00B53B9D"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3"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B53B9D"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4"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410AE4" w:rsidRPr="00410AE4" w:rsidRDefault="00410AE4"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410AE4">
              <w:rPr>
                <w:rFonts w:asciiTheme="minorHAnsi" w:hAnsiTheme="minorHAnsi"/>
                <w:b/>
                <w:bCs/>
                <w:sz w:val="22"/>
                <w:szCs w:val="22"/>
                <w:lang w:val="en-US" w:eastAsia="en-AU"/>
              </w:rPr>
              <w:t>Text provided in comment box:</w:t>
            </w:r>
          </w:p>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multistakeholder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w:t>
            </w:r>
            <w:proofErr w:type="gramStart"/>
            <w:r w:rsidRPr="00354A93">
              <w:rPr>
                <w:rFonts w:asciiTheme="minorHAnsi" w:hAnsiTheme="minorHAnsi"/>
                <w:sz w:val="22"/>
                <w:szCs w:val="22"/>
                <w:lang w:val="en-US" w:eastAsia="en-AU"/>
              </w:rPr>
              <w:t>(​ICANN</w:t>
            </w:r>
            <w:proofErr w:type="gramEnd"/>
            <w:r w:rsidRPr="00354A93">
              <w:rPr>
                <w:rFonts w:asciiTheme="minorHAnsi" w:hAnsiTheme="minorHAnsi"/>
                <w:sz w:val="22"/>
                <w:szCs w:val="22"/>
                <w:lang w:val="en-US" w:eastAsia="en-AU"/>
              </w:rPr>
              <w:t>​) and the Internet Engineering Task Force (​IETF​). The initiatives taken by these respective communities serve as examples from which other bodies, including the ITU, can draw.</w:t>
            </w:r>
          </w:p>
          <w:p w:rsidR="006C0824" w:rsidRPr="00354A93" w:rsidRDefault="00B53B9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5"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B53B9D"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6"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Default="00C533E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rPr>
            </w:pPr>
            <w:r w:rsidRPr="005A3B65">
              <w:rPr>
                <w:rFonts w:asciiTheme="minorHAnsi" w:hAnsiTheme="minorHAnsi"/>
                <w:b/>
                <w:bCs/>
                <w:sz w:val="22"/>
                <w:szCs w:val="22"/>
              </w:rPr>
              <w:t>Text provided in comment box:</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7"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B53B9D"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8"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P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AC0DC1">
              <w:rPr>
                <w:rFonts w:asciiTheme="minorHAnsi" w:hAnsiTheme="minorHAnsi"/>
                <w:b/>
                <w:bCs/>
                <w:sz w:val="22"/>
                <w:szCs w:val="22"/>
                <w:lang w:val="en-US" w:eastAsia="en-AU"/>
              </w:rPr>
              <w:t>Text provided in comment box:</w:t>
            </w:r>
          </w:p>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9"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B53B9D"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0"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B53B9D"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1"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EC3972" w:rsidRDefault="00EC397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C3972" w:rsidRDefault="00EC397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w:t>
            </w:r>
            <w:proofErr w:type="spellStart"/>
            <w:r w:rsidRPr="00EC3972">
              <w:rPr>
                <w:rFonts w:asciiTheme="minorHAnsi" w:hAnsiTheme="minorHAnsi"/>
                <w:sz w:val="22"/>
                <w:szCs w:val="22"/>
                <w:lang w:val="en-US" w:eastAsia="en-AU"/>
              </w:rPr>
              <w:t>cognisance</w:t>
            </w:r>
            <w:proofErr w:type="spellEnd"/>
            <w:r w:rsidRPr="00EC3972">
              <w:rPr>
                <w:rFonts w:asciiTheme="minorHAnsi" w:hAnsiTheme="minorHAnsi"/>
                <w:sz w:val="22"/>
                <w:szCs w:val="22"/>
                <w:lang w:val="en-US" w:eastAsia="en-AU"/>
              </w:rPr>
              <w:t xml:space="preserve"> of women’s unique contexts and circumstances.</w:t>
            </w:r>
            <w:r w:rsidR="00073030">
              <w:rPr>
                <w:rFonts w:asciiTheme="minorHAnsi" w:hAnsiTheme="minorHAnsi"/>
                <w:sz w:val="22"/>
                <w:szCs w:val="22"/>
                <w:lang w:val="en-US" w:eastAsia="en-AU"/>
              </w:rPr>
              <w:br/>
            </w:r>
          </w:p>
          <w:p w:rsidR="00073030" w:rsidRPr="00073030" w:rsidRDefault="00EC3972" w:rsidP="00073030">
            <w:pPr>
              <w:rPr>
                <w:rFonts w:asciiTheme="minorHAnsi" w:hAnsiTheme="minorHAnsi" w:cs="Charter-Bold"/>
                <w:b/>
                <w:bCs/>
                <w:sz w:val="22"/>
                <w:szCs w:val="22"/>
              </w:rPr>
            </w:pPr>
            <w:r w:rsidRPr="00073030">
              <w:rPr>
                <w:rFonts w:asciiTheme="minorHAnsi" w:hAnsiTheme="minorHAnsi"/>
                <w:b/>
                <w:bCs/>
                <w:sz w:val="22"/>
                <w:szCs w:val="22"/>
                <w:lang w:val="en-US" w:eastAsia="en-AU"/>
              </w:rPr>
              <w:t>Tex</w:t>
            </w:r>
            <w:r w:rsidR="00073030" w:rsidRPr="00073030">
              <w:rPr>
                <w:rFonts w:asciiTheme="minorHAnsi" w:hAnsiTheme="minorHAnsi"/>
                <w:b/>
                <w:bCs/>
                <w:sz w:val="22"/>
                <w:szCs w:val="22"/>
                <w:lang w:val="en-US" w:eastAsia="en-AU"/>
              </w:rPr>
              <w:t>t provided in submitted document</w:t>
            </w:r>
            <w:proofErr w:type="gramStart"/>
            <w:r w:rsidR="00073030" w:rsidRPr="00073030">
              <w:rPr>
                <w:rFonts w:asciiTheme="minorHAnsi" w:hAnsiTheme="minorHAnsi"/>
                <w:b/>
                <w:bCs/>
                <w:sz w:val="22"/>
                <w:szCs w:val="22"/>
                <w:lang w:val="en-US" w:eastAsia="en-AU"/>
              </w:rPr>
              <w:t>:</w:t>
            </w:r>
            <w:proofErr w:type="gramEnd"/>
            <w:r w:rsidR="00073030">
              <w:rPr>
                <w:rFonts w:asciiTheme="minorHAnsi" w:hAnsiTheme="minorHAnsi"/>
                <w:sz w:val="22"/>
                <w:szCs w:val="22"/>
                <w:lang w:val="en-US" w:eastAsia="en-AU"/>
              </w:rPr>
              <w:br/>
            </w:r>
            <w:r w:rsidR="00073030" w:rsidRPr="00073030">
              <w:rPr>
                <w:rFonts w:asciiTheme="minorHAnsi" w:hAnsiTheme="minorHAnsi"/>
                <w:sz w:val="22"/>
                <w:szCs w:val="22"/>
                <w:lang w:val="en-US" w:eastAsia="en-AU"/>
              </w:rPr>
              <w:br/>
            </w:r>
            <w:r w:rsidR="00073030" w:rsidRPr="00073030">
              <w:rPr>
                <w:rFonts w:asciiTheme="minorHAnsi" w:hAnsiTheme="minorHAnsi" w:cs="Charter-Bold"/>
                <w:b/>
                <w:bCs/>
                <w:sz w:val="22"/>
                <w:szCs w:val="22"/>
              </w:rPr>
              <w:t>What approaches and examples of good practices are available to increase Internet access and</w:t>
            </w:r>
            <w:r w:rsidR="00073030">
              <w:rPr>
                <w:rFonts w:asciiTheme="minorHAnsi" w:hAnsiTheme="minorHAnsi" w:cs="Charter-Bold"/>
                <w:b/>
                <w:bCs/>
                <w:sz w:val="22"/>
                <w:szCs w:val="22"/>
              </w:rPr>
              <w:t xml:space="preserve"> </w:t>
            </w:r>
            <w:r w:rsidR="00073030" w:rsidRPr="00073030">
              <w:rPr>
                <w:rFonts w:asciiTheme="minorHAnsi" w:hAnsiTheme="minorHAnsi" w:cs="Charter-Bold"/>
                <w:b/>
                <w:bCs/>
                <w:sz w:val="22"/>
                <w:szCs w:val="22"/>
              </w:rPr>
              <w:t>digital literacy of women and girls, including in decision-making processes on Internet public</w:t>
            </w:r>
            <w:r w:rsidR="00073030">
              <w:rPr>
                <w:rFonts w:asciiTheme="minorHAnsi" w:hAnsiTheme="minorHAnsi" w:cs="Charter-Bold"/>
                <w:b/>
                <w:bCs/>
                <w:sz w:val="22"/>
                <w:szCs w:val="22"/>
              </w:rPr>
              <w:t xml:space="preserve"> </w:t>
            </w:r>
            <w:r w:rsidR="00073030" w:rsidRPr="00073030">
              <w:rPr>
                <w:rFonts w:asciiTheme="minorHAnsi" w:hAnsiTheme="minorHAnsi" w:cs="Charter-Bold"/>
                <w:b/>
                <w:bCs/>
                <w:sz w:val="22"/>
                <w:szCs w:val="22"/>
              </w:rPr>
              <w:t>policy?</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Research ICT Africa and its recently established African Digital Policy Project believes that evidence-based policymaking is crucial to not only overcoming disparities in Internet access among men and women in Africa and beyond, but also to ensuring that the Internet can be a force for sustainable development. This is also one of the reasons why RIA has worked incessantly over more than ten years</w:t>
            </w:r>
            <w:r>
              <w:rPr>
                <w:rFonts w:asciiTheme="minorHAnsi" w:hAnsiTheme="minorHAnsi" w:cs="Charter-Roman"/>
                <w:sz w:val="22"/>
                <w:szCs w:val="22"/>
              </w:rPr>
              <w:t xml:space="preserve"> </w:t>
            </w:r>
            <w:r w:rsidRPr="00073030">
              <w:rPr>
                <w:rFonts w:asciiTheme="minorHAnsi" w:hAnsiTheme="minorHAnsi" w:cs="Charter-Roman"/>
                <w:sz w:val="22"/>
                <w:szCs w:val="22"/>
              </w:rPr>
              <w:t>to develop and gather data on universal indicators on ICT access and use in Africa.</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u w:val="single"/>
              </w:rPr>
              <w:t>Our work</w:t>
            </w:r>
            <w:r w:rsidRPr="00073030">
              <w:rPr>
                <w:rFonts w:asciiTheme="minorHAnsi" w:hAnsiTheme="minorHAnsi" w:cs="Charter-Roman"/>
                <w:sz w:val="22"/>
                <w:szCs w:val="22"/>
              </w:rPr>
              <w:t xml:space="preserve">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cognizance of women’s unique contexts and circumstances. These factors influence women’s ability to gain education, be employed, have the skills needed to use ICTs, have the disposable income and time to benefit from ICT access, and to actively protect themselves from online threats or harm. Our research</w:t>
            </w:r>
            <w:r>
              <w:rPr>
                <w:rFonts w:asciiTheme="minorHAnsi" w:hAnsiTheme="minorHAnsi" w:cs="Charter-Roman"/>
                <w:sz w:val="22"/>
                <w:szCs w:val="22"/>
              </w:rPr>
              <w:t xml:space="preserve"> </w:t>
            </w:r>
            <w:r w:rsidRPr="00073030">
              <w:rPr>
                <w:rFonts w:asciiTheme="minorHAnsi" w:hAnsiTheme="minorHAnsi" w:cs="Charter-Roman"/>
                <w:sz w:val="22"/>
                <w:szCs w:val="22"/>
              </w:rPr>
              <w:t>shows that alongside cost, digital literacy skills and related confidence in using ICTs can have an even</w:t>
            </w:r>
            <w:r>
              <w:rPr>
                <w:rFonts w:asciiTheme="minorHAnsi" w:hAnsiTheme="minorHAnsi" w:cs="Charter-Roman"/>
                <w:sz w:val="22"/>
                <w:szCs w:val="22"/>
              </w:rPr>
              <w:t xml:space="preserve"> </w:t>
            </w:r>
            <w:r w:rsidRPr="00073030">
              <w:rPr>
                <w:rFonts w:asciiTheme="minorHAnsi" w:hAnsiTheme="minorHAnsi" w:cs="Charter-Roman"/>
                <w:sz w:val="22"/>
                <w:szCs w:val="22"/>
              </w:rPr>
              <w:t>more significant impact on people’s ability to access and use the Internet than gender.</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Which are the available sources and mechanisms for measuring women's participation in the</w:t>
            </w:r>
            <w:r>
              <w:rPr>
                <w:rFonts w:asciiTheme="minorHAnsi" w:hAnsiTheme="minorHAnsi" w:cs="Charter-Bold"/>
                <w:b/>
                <w:bCs/>
                <w:sz w:val="22"/>
                <w:szCs w:val="22"/>
              </w:rPr>
              <w:t xml:space="preserve"> </w:t>
            </w:r>
            <w:r w:rsidRPr="00073030">
              <w:rPr>
                <w:rFonts w:asciiTheme="minorHAnsi" w:hAnsiTheme="minorHAnsi" w:cs="Charter-Bold"/>
                <w:b/>
                <w:bCs/>
                <w:sz w:val="22"/>
                <w:szCs w:val="22"/>
              </w:rPr>
              <w:t>digital economy with focus on SME's and micro-enterprises?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One of the most sustainable ways in which in which gender inequities in access can be properly addressed is through evidence-based policymaking. For more than a decade, Research ICT Africa has provided policymakers and other stakeholders with such evidence through the development and gathering of universal indicators on ICT access and use.</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 xml:space="preserve">RIA’s informal sector, household and individual surveys is conducted in seven African countries (Rwanda, Kenya, Tanzania, South Africa, Mozambique, Ghana and Nigeria), with sex-disaggregated data being collected on social networking, cybersecurity awareness and practices, digital finance, microwork and others aspects of sharing economy. As the surveys are nationally representative, the data can be and is disaggregated on the basis of gender, location (urban and rural), </w:t>
            </w:r>
            <w:proofErr w:type="gramStart"/>
            <w:r w:rsidRPr="00073030">
              <w:rPr>
                <w:rFonts w:asciiTheme="minorHAnsi" w:hAnsiTheme="minorHAnsi" w:cs="Charter-Roman"/>
                <w:sz w:val="22"/>
                <w:szCs w:val="22"/>
              </w:rPr>
              <w:t>income</w:t>
            </w:r>
            <w:proofErr w:type="gramEnd"/>
            <w:r w:rsidRPr="00073030">
              <w:rPr>
                <w:rFonts w:asciiTheme="minorHAnsi" w:hAnsiTheme="minorHAnsi" w:cs="Charter-Roman"/>
                <w:sz w:val="22"/>
                <w:szCs w:val="22"/>
              </w:rPr>
              <w:t xml:space="preserve"> and education levels. Among other things, these indicators therefore provide a holistic view of women’s participation in the digital economy, including SMEs and micro-enterprises.</w:t>
            </w:r>
            <w:r w:rsidRPr="00073030">
              <w:rPr>
                <w:rFonts w:asciiTheme="minorHAnsi" w:hAnsiTheme="minorHAnsi" w:cs="Charter-Roman"/>
                <w:sz w:val="22"/>
                <w:szCs w:val="22"/>
              </w:rPr>
              <w:br/>
            </w:r>
          </w:p>
          <w:p w:rsidR="00073030" w:rsidRPr="00073030" w:rsidRDefault="00073030" w:rsidP="00073030">
            <w:pPr>
              <w:rPr>
                <w:rFonts w:asciiTheme="minorHAnsi" w:hAnsiTheme="minorHAnsi" w:cs="Charter-Roman"/>
                <w:sz w:val="22"/>
                <w:szCs w:val="22"/>
                <w:lang w:val="en-US"/>
              </w:rPr>
            </w:pPr>
            <w:r w:rsidRPr="00073030">
              <w:rPr>
                <w:rFonts w:asciiTheme="minorHAnsi" w:hAnsiTheme="minorHAnsi" w:cs="Charter-Roman"/>
                <w:sz w:val="22"/>
                <w:szCs w:val="22"/>
              </w:rPr>
              <w:t>The surveys are part of a global initiative on producing much needed quality data on ICT access and use</w:t>
            </w:r>
            <w:r>
              <w:rPr>
                <w:rFonts w:asciiTheme="minorHAnsi" w:hAnsiTheme="minorHAnsi" w:cs="Charter-Roman"/>
                <w:sz w:val="22"/>
                <w:szCs w:val="22"/>
              </w:rPr>
              <w:t xml:space="preserve"> </w:t>
            </w:r>
            <w:r w:rsidRPr="00073030">
              <w:rPr>
                <w:rFonts w:asciiTheme="minorHAnsi" w:hAnsiTheme="minorHAnsi" w:cs="Charter-Roman"/>
                <w:sz w:val="22"/>
                <w:szCs w:val="22"/>
              </w:rPr>
              <w:t xml:space="preserve">in the global South. RIA coordinates the surveys with her sister networks, </w:t>
            </w:r>
            <w:proofErr w:type="spellStart"/>
            <w:r w:rsidRPr="00073030">
              <w:rPr>
                <w:rFonts w:asciiTheme="minorHAnsi" w:hAnsiTheme="minorHAnsi" w:cs="Charter-Roman"/>
                <w:sz w:val="22"/>
                <w:szCs w:val="22"/>
              </w:rPr>
              <w:t>LIRNEasia</w:t>
            </w:r>
            <w:proofErr w:type="spellEnd"/>
            <w:r w:rsidRPr="00073030">
              <w:rPr>
                <w:rFonts w:asciiTheme="minorHAnsi" w:hAnsiTheme="minorHAnsi" w:cs="Charter-Roman"/>
                <w:sz w:val="22"/>
                <w:szCs w:val="22"/>
              </w:rPr>
              <w:t xml:space="preserve"> in six Asian countries (India, Indonesia, Pakistan, Bangladesh, Nepal and Cambodia), and DIRSI in five Latin </w:t>
            </w:r>
            <w:r w:rsidRPr="00073030">
              <w:rPr>
                <w:rFonts w:asciiTheme="minorHAnsi" w:hAnsiTheme="minorHAnsi" w:cs="Charter-Roman"/>
                <w:sz w:val="22"/>
                <w:szCs w:val="22"/>
                <w:lang w:val="en-US"/>
              </w:rPr>
              <w:t>American (Peru, Guatemala, Colombia, Argentina and Paraguay).</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What measures/policies could be envisioned in order to foster the role of women as entrepreneurs</w:t>
            </w:r>
            <w:r>
              <w:rPr>
                <w:rFonts w:asciiTheme="minorHAnsi" w:hAnsiTheme="minorHAnsi" w:cs="Charter-Bold"/>
                <w:b/>
                <w:bCs/>
                <w:sz w:val="22"/>
                <w:szCs w:val="22"/>
              </w:rPr>
              <w:t xml:space="preserve"> </w:t>
            </w:r>
            <w:r w:rsidRPr="00073030">
              <w:rPr>
                <w:rFonts w:asciiTheme="minorHAnsi" w:hAnsiTheme="minorHAnsi" w:cs="Charter-Bold"/>
                <w:b/>
                <w:bCs/>
                <w:sz w:val="22"/>
                <w:szCs w:val="22"/>
              </w:rPr>
              <w:t>and managers of SMEs, specifically in developing and least-developed countries?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From a research perspective, RIA has noticed that descriptive statistics around the role of women as entrepreneurs and managers of SMEs tend to dominate any evidence that is done to guide policies and measures to bolster women’s roles in this field. This is dangerous, as the formulation of policies and</w:t>
            </w:r>
            <w:r>
              <w:rPr>
                <w:rFonts w:asciiTheme="minorHAnsi" w:hAnsiTheme="minorHAnsi" w:cs="Charter-Roman"/>
                <w:sz w:val="22"/>
                <w:szCs w:val="22"/>
              </w:rPr>
              <w:t xml:space="preserve"> </w:t>
            </w:r>
            <w:r w:rsidRPr="00073030">
              <w:rPr>
                <w:rFonts w:asciiTheme="minorHAnsi" w:hAnsiTheme="minorHAnsi" w:cs="Charter-Roman"/>
                <w:sz w:val="22"/>
                <w:szCs w:val="22"/>
              </w:rPr>
              <w:t>measures to foster the role of women as entrepreneurs and managers without proper evidence of the</w:t>
            </w:r>
            <w:r>
              <w:rPr>
                <w:rFonts w:asciiTheme="minorHAnsi" w:hAnsiTheme="minorHAnsi" w:cs="Charter-Roman"/>
                <w:sz w:val="22"/>
                <w:szCs w:val="22"/>
              </w:rPr>
              <w:t xml:space="preserve"> </w:t>
            </w:r>
            <w:r w:rsidRPr="00073030">
              <w:rPr>
                <w:rFonts w:asciiTheme="minorHAnsi" w:hAnsiTheme="minorHAnsi" w:cs="Charter-Roman"/>
                <w:sz w:val="22"/>
                <w:szCs w:val="22"/>
              </w:rPr>
              <w:t>need for and priority areas for intervention lead to wasted resources and other adverse effects.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We believe there is a clear need to move beyond descriptive statistics, as they tend to mask the underlying factors of gender (and other) inequality factors. Supply and demand side data is needed to provide a more nuanced understanding of the factors impacting and determining gender and other inequalities.</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What are the gaps in addressing these challenges? How can they be addressed and what is the</w:t>
            </w:r>
            <w:r>
              <w:rPr>
                <w:rFonts w:asciiTheme="minorHAnsi" w:hAnsiTheme="minorHAnsi" w:cs="Charter-Bold"/>
                <w:b/>
                <w:bCs/>
                <w:sz w:val="22"/>
                <w:szCs w:val="22"/>
              </w:rPr>
              <w:t xml:space="preserve"> </w:t>
            </w:r>
            <w:r w:rsidRPr="00073030">
              <w:rPr>
                <w:rFonts w:asciiTheme="minorHAnsi" w:hAnsiTheme="minorHAnsi" w:cs="Charter-Bold"/>
                <w:b/>
                <w:bCs/>
                <w:sz w:val="22"/>
                <w:szCs w:val="22"/>
              </w:rPr>
              <w:t>role of governments?</w:t>
            </w:r>
          </w:p>
          <w:p w:rsidR="00073030" w:rsidRPr="00073030" w:rsidRDefault="00073030" w:rsidP="00073030">
            <w:pPr>
              <w:rPr>
                <w:rFonts w:asciiTheme="minorHAnsi" w:hAnsiTheme="minorHAnsi"/>
                <w:sz w:val="22"/>
                <w:szCs w:val="22"/>
              </w:rPr>
            </w:pPr>
            <w:r w:rsidRPr="00073030">
              <w:rPr>
                <w:rFonts w:asciiTheme="minorHAnsi" w:hAnsiTheme="minorHAnsi" w:cs="Charter-Roman"/>
                <w:sz w:val="22"/>
                <w:szCs w:val="22"/>
              </w:rPr>
              <w:t>The primary gap in addressing challenges related to gender inequality in access to and use of ICTs is a</w:t>
            </w:r>
            <w:r>
              <w:rPr>
                <w:rFonts w:asciiTheme="minorHAnsi" w:hAnsiTheme="minorHAnsi" w:cs="Charter-Roman"/>
                <w:sz w:val="22"/>
                <w:szCs w:val="22"/>
              </w:rPr>
              <w:t xml:space="preserve"> </w:t>
            </w:r>
            <w:r w:rsidRPr="00073030">
              <w:rPr>
                <w:rFonts w:asciiTheme="minorHAnsi" w:hAnsiTheme="minorHAnsi" w:cs="Charter-Roman"/>
                <w:sz w:val="22"/>
                <w:szCs w:val="22"/>
              </w:rPr>
              <w:t>systemic one, and relates to the lack of quality data (supply and demand-side) available that facilitates</w:t>
            </w:r>
            <w:r>
              <w:rPr>
                <w:rFonts w:asciiTheme="minorHAnsi" w:hAnsiTheme="minorHAnsi" w:cs="Charter-Roman"/>
                <w:sz w:val="22"/>
                <w:szCs w:val="22"/>
              </w:rPr>
              <w:t xml:space="preserve"> </w:t>
            </w:r>
            <w:r w:rsidRPr="00073030">
              <w:rPr>
                <w:rFonts w:asciiTheme="minorHAnsi" w:hAnsiTheme="minorHAnsi" w:cs="Charter-Roman"/>
                <w:sz w:val="22"/>
                <w:szCs w:val="22"/>
              </w:rPr>
              <w:t>a better understanding of the so-called gender digital divide. RIA believes that evidence-based policymaking is crucial to not only overcoming disparities in Internet access among men and women in</w:t>
            </w:r>
            <w:r>
              <w:rPr>
                <w:rFonts w:asciiTheme="minorHAnsi" w:hAnsiTheme="minorHAnsi" w:cs="Charter-Roman"/>
                <w:sz w:val="22"/>
                <w:szCs w:val="22"/>
              </w:rPr>
              <w:t xml:space="preserve"> </w:t>
            </w:r>
            <w:r w:rsidRPr="00073030">
              <w:rPr>
                <w:rFonts w:asciiTheme="minorHAnsi" w:hAnsiTheme="minorHAnsi" w:cs="Charter-Roman"/>
                <w:sz w:val="22"/>
                <w:szCs w:val="22"/>
              </w:rPr>
              <w:t>Africa and beyond, but also to ensuring that the Internet can be a force for sustainable development.</w:t>
            </w:r>
            <w:r>
              <w:rPr>
                <w:rFonts w:asciiTheme="minorHAnsi" w:hAnsiTheme="minorHAnsi" w:cs="Charter-Roman"/>
                <w:sz w:val="22"/>
                <w:szCs w:val="22"/>
              </w:rPr>
              <w:t xml:space="preserve"> </w:t>
            </w:r>
            <w:r w:rsidRPr="00073030">
              <w:rPr>
                <w:rFonts w:asciiTheme="minorHAnsi" w:hAnsiTheme="minorHAnsi" w:cs="Charter-Roman"/>
                <w:sz w:val="22"/>
                <w:szCs w:val="22"/>
              </w:rPr>
              <w:t>This is one of the reasons why RIA has worked incessantly over more than ten years to develop and</w:t>
            </w:r>
            <w:r>
              <w:rPr>
                <w:rFonts w:asciiTheme="minorHAnsi" w:hAnsiTheme="minorHAnsi" w:cs="Charter-Roman"/>
                <w:sz w:val="22"/>
                <w:szCs w:val="22"/>
              </w:rPr>
              <w:t xml:space="preserve"> </w:t>
            </w:r>
            <w:r w:rsidRPr="00073030">
              <w:rPr>
                <w:rFonts w:asciiTheme="minorHAnsi" w:hAnsiTheme="minorHAnsi" w:cs="Charter-Roman"/>
                <w:sz w:val="22"/>
                <w:szCs w:val="22"/>
              </w:rPr>
              <w:t>gather data on universal indicators on ICT access and use in Africa.</w:t>
            </w:r>
            <w:r>
              <w:rPr>
                <w:rFonts w:asciiTheme="minorHAnsi" w:hAnsiTheme="minorHAnsi" w:cs="Charter-Roman"/>
                <w:sz w:val="22"/>
                <w:szCs w:val="22"/>
              </w:rPr>
              <w:br/>
            </w:r>
          </w:p>
          <w:p w:rsidR="00EC3972" w:rsidRPr="00EC3972" w:rsidRDefault="00B53B9D"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2"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B53B9D"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3"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4F6CEC">
              <w:rPr>
                <w:rFonts w:asciiTheme="minorHAnsi" w:hAnsiTheme="minorHAnsi"/>
                <w:sz w:val="22"/>
                <w:szCs w:val="22"/>
                <w:lang w:val="en-US" w:eastAsia="en-AU"/>
              </w:rPr>
              <w:t>The Internet Society (ISOC) is pleased to participate in the CWG-Internet Open Consultation on “Bridging the Digital Gender Divide.” This is an important discussion given the tremendous progress that still needs to be made to increase Internet penetration rates amongst women and girls, and to close the wide geographic and regional disparities that exist between women and men in Internet access and digital literacy.</w:t>
            </w:r>
          </w:p>
          <w:p w:rsidR="004F6CEC" w:rsidRPr="004F6CEC" w:rsidRDefault="00B53B9D"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4" w:history="1">
              <w:r w:rsidR="004F6CEC" w:rsidRPr="004F6CEC">
                <w:rPr>
                  <w:rStyle w:val="Hyperlink"/>
                  <w:rFonts w:asciiTheme="minorHAnsi" w:hAnsiTheme="minorHAnsi"/>
                  <w:sz w:val="22"/>
                  <w:szCs w:val="22"/>
                  <w:lang w:val="en-US" w:eastAsia="en-AU"/>
                </w:rPr>
                <w:t>View submitted document</w:t>
              </w:r>
            </w:hyperlink>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B53B9D"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5"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Default="00B97CA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submitted in comment box: </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w:t>
            </w:r>
            <w:proofErr w:type="spellStart"/>
            <w:r w:rsidRPr="00B97CAF">
              <w:rPr>
                <w:rFonts w:asciiTheme="minorHAnsi" w:hAnsiTheme="minorHAnsi"/>
                <w:sz w:val="22"/>
                <w:szCs w:val="22"/>
                <w:lang w:val="en-US" w:eastAsia="en-AU"/>
              </w:rPr>
              <w:t>favour</w:t>
            </w:r>
            <w:proofErr w:type="spellEnd"/>
            <w:r w:rsidRPr="00B97CAF">
              <w:rPr>
                <w:rFonts w:asciiTheme="minorHAnsi" w:hAnsiTheme="minorHAnsi"/>
                <w:sz w:val="22"/>
                <w:szCs w:val="22"/>
                <w:lang w:val="en-US" w:eastAsia="en-AU"/>
              </w:rPr>
              <w:t xml:space="preserve">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Moreover, with the aim to further bridge the gender divide, IC3 &amp; ICT Awareness courses are provided to Women Associations of different regions across Mauritius, through Women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Social Welfare Centre, Women Empowerment Centre, Youth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w:t>
            </w:r>
            <w:proofErr w:type="spellStart"/>
            <w:r w:rsidRPr="00B97CAF">
              <w:rPr>
                <w:rFonts w:asciiTheme="minorHAnsi" w:hAnsiTheme="minorHAnsi"/>
                <w:sz w:val="22"/>
                <w:szCs w:val="22"/>
                <w:lang w:val="en-US" w:eastAsia="en-AU"/>
              </w:rPr>
              <w:t>etc</w:t>
            </w:r>
            <w:proofErr w:type="spellEnd"/>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Transformation of certain industries from a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intensive work force to a </w:t>
            </w:r>
            <w:proofErr w:type="spellStart"/>
            <w:r w:rsidRPr="00B97CAF">
              <w:rPr>
                <w:rFonts w:asciiTheme="minorHAnsi" w:hAnsiTheme="minorHAnsi"/>
                <w:sz w:val="22"/>
                <w:szCs w:val="22"/>
                <w:lang w:val="en-US" w:eastAsia="en-AU"/>
              </w:rPr>
              <w:t>motorised</w:t>
            </w:r>
            <w:proofErr w:type="spellEnd"/>
            <w:r w:rsidRPr="00B97CAF">
              <w:rPr>
                <w:rFonts w:asciiTheme="minorHAnsi" w:hAnsiTheme="minorHAnsi"/>
                <w:sz w:val="22"/>
                <w:szCs w:val="22"/>
                <w:lang w:val="en-US" w:eastAsia="en-AU"/>
              </w:rPr>
              <w:t xml:space="preserve">/automated environment has resulted in less physical effort but more technical know- how on the machinery operation, which placed man &amp; women on level playing field. With the opportunity to </w:t>
            </w:r>
            <w:proofErr w:type="spellStart"/>
            <w:r w:rsidRPr="00B97CAF">
              <w:rPr>
                <w:rFonts w:asciiTheme="minorHAnsi" w:hAnsiTheme="minorHAnsi"/>
                <w:sz w:val="22"/>
                <w:szCs w:val="22"/>
                <w:lang w:val="en-US" w:eastAsia="en-AU"/>
              </w:rPr>
              <w:t>manoeuvre</w:t>
            </w:r>
            <w:proofErr w:type="spellEnd"/>
            <w:r w:rsidRPr="00B97CAF">
              <w:rPr>
                <w:rFonts w:asciiTheme="minorHAnsi" w:hAnsiTheme="minorHAnsi"/>
                <w:sz w:val="22"/>
                <w:szCs w:val="22"/>
                <w:lang w:val="en-US" w:eastAsia="en-AU"/>
              </w:rPr>
              <w:t xml:space="preserv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Given the multiple roles of women in society, working remotely/working from home could be considered as this will allow women to balance their work and family priorities. Adoption of this concept would also encourage women to enter the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Laws, policies, and procedures that promote gender equality should address barriers to women and girls’ access to technology and unlock opportunities and send positive messages to women.</w:t>
            </w:r>
          </w:p>
          <w:p w:rsidR="00B97CAF" w:rsidRDefault="00B53B9D"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6"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7"/>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72" w:rsidRDefault="00EC3972">
      <w:r>
        <w:separator/>
      </w:r>
    </w:p>
  </w:endnote>
  <w:endnote w:type="continuationSeparator" w:id="0">
    <w:p w:rsidR="00EC3972" w:rsidRDefault="00EC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harter-Bold">
    <w:panose1 w:val="00000000000000000000"/>
    <w:charset w:val="00"/>
    <w:family w:val="swiss"/>
    <w:notTrueType/>
    <w:pitch w:val="default"/>
    <w:sig w:usb0="00000003" w:usb1="00000000" w:usb2="00000000" w:usb3="00000000" w:csb0="00000001" w:csb1="00000000"/>
  </w:font>
  <w:font w:name="Chart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Pr="001F59DB" w:rsidRDefault="00EC3972"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72" w:rsidRDefault="00EC3972">
      <w:r>
        <w:t>____________________</w:t>
      </w:r>
    </w:p>
    <w:p w:rsidR="00EC3972" w:rsidRDefault="00EC3972"/>
  </w:footnote>
  <w:footnote w:type="continuationSeparator" w:id="0">
    <w:p w:rsidR="00EC3972" w:rsidRDefault="00EC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Default="00EC3972">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B53B9D">
      <w:rPr>
        <w:rFonts w:asciiTheme="minorHAnsi" w:hAnsiTheme="minorHAnsi"/>
        <w:noProof/>
      </w:rPr>
      <w:t>21</w:t>
    </w:r>
    <w:r w:rsidRPr="00165DEC">
      <w:rPr>
        <w:rFonts w:asciiTheme="minorHAnsi" w:hAnsiTheme="minorHAnsi"/>
      </w:rPr>
      <w:fldChar w:fldCharType="end"/>
    </w:r>
    <w:r>
      <w:t xml:space="preserve"> -</w:t>
    </w:r>
  </w:p>
  <w:p w:rsidR="00EC3972" w:rsidRDefault="00EC3972"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Default="00EC3972"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B53B9D">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A06128C"/>
    <w:multiLevelType w:val="hybridMultilevel"/>
    <w:tmpl w:val="CFA22C9E"/>
    <w:numStyleLink w:val="ImportedStyle3"/>
  </w:abstractNum>
  <w:abstractNum w:abstractNumId="27"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E066C"/>
    <w:multiLevelType w:val="hybridMultilevel"/>
    <w:tmpl w:val="07A0E6E6"/>
    <w:numStyleLink w:val="ImportedStyle1"/>
  </w:abstractNum>
  <w:abstractNum w:abstractNumId="29"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1D07C2"/>
    <w:multiLevelType w:val="hybridMultilevel"/>
    <w:tmpl w:val="0F6E640A"/>
    <w:numStyleLink w:val="ImportedStyle6"/>
  </w:abstractNum>
  <w:abstractNum w:abstractNumId="40" w15:restartNumberingAfterBreak="0">
    <w:nsid w:val="70094A96"/>
    <w:multiLevelType w:val="hybridMultilevel"/>
    <w:tmpl w:val="1D4402AC"/>
    <w:numStyleLink w:val="ImportedStyle2"/>
  </w:abstractNum>
  <w:abstractNum w:abstractNumId="41"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55FEA"/>
    <w:multiLevelType w:val="hybridMultilevel"/>
    <w:tmpl w:val="CF464950"/>
    <w:numStyleLink w:val="ImportedStyle7"/>
  </w:abstractNum>
  <w:abstractNum w:abstractNumId="43"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5" w15:restartNumberingAfterBreak="0">
    <w:nsid w:val="7E777FF0"/>
    <w:multiLevelType w:val="hybridMultilevel"/>
    <w:tmpl w:val="610A4E7A"/>
    <w:numStyleLink w:val="ImportedStyle4"/>
  </w:abstractNum>
  <w:num w:numId="1">
    <w:abstractNumId w:val="30"/>
  </w:num>
  <w:num w:numId="2">
    <w:abstractNumId w:val="16"/>
  </w:num>
  <w:num w:numId="3">
    <w:abstractNumId w:val="44"/>
  </w:num>
  <w:num w:numId="4">
    <w:abstractNumId w:val="29"/>
  </w:num>
  <w:num w:numId="5">
    <w:abstractNumId w:val="33"/>
  </w:num>
  <w:num w:numId="6">
    <w:abstractNumId w:val="12"/>
  </w:num>
  <w:num w:numId="7">
    <w:abstractNumId w:val="5"/>
  </w:num>
  <w:num w:numId="8">
    <w:abstractNumId w:val="38"/>
  </w:num>
  <w:num w:numId="9">
    <w:abstractNumId w:val="37"/>
  </w:num>
  <w:num w:numId="10">
    <w:abstractNumId w:val="13"/>
  </w:num>
  <w:num w:numId="11">
    <w:abstractNumId w:val="22"/>
  </w:num>
  <w:num w:numId="12">
    <w:abstractNumId w:val="8"/>
  </w:num>
  <w:num w:numId="13">
    <w:abstractNumId w:val="0"/>
  </w:num>
  <w:num w:numId="14">
    <w:abstractNumId w:val="24"/>
  </w:num>
  <w:num w:numId="15">
    <w:abstractNumId w:val="2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9"/>
  </w:num>
  <w:num w:numId="19">
    <w:abstractNumId w:val="31"/>
  </w:num>
  <w:num w:numId="20">
    <w:abstractNumId w:val="43"/>
  </w:num>
  <w:num w:numId="21">
    <w:abstractNumId w:val="21"/>
  </w:num>
  <w:num w:numId="22">
    <w:abstractNumId w:val="4"/>
  </w:num>
  <w:num w:numId="23">
    <w:abstractNumId w:val="7"/>
  </w:num>
  <w:num w:numId="24">
    <w:abstractNumId w:val="41"/>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4"/>
  </w:num>
  <w:num w:numId="32">
    <w:abstractNumId w:val="15"/>
  </w:num>
  <w:num w:numId="33">
    <w:abstractNumId w:val="35"/>
  </w:num>
  <w:num w:numId="34">
    <w:abstractNumId w:val="25"/>
  </w:num>
  <w:num w:numId="35">
    <w:abstractNumId w:val="28"/>
  </w:num>
  <w:num w:numId="36">
    <w:abstractNumId w:val="9"/>
  </w:num>
  <w:num w:numId="37">
    <w:abstractNumId w:val="40"/>
  </w:num>
  <w:num w:numId="38">
    <w:abstractNumId w:val="28"/>
    <w:lvlOverride w:ilvl="0">
      <w:startOverride w:val="3"/>
    </w:lvlOverride>
  </w:num>
  <w:num w:numId="39">
    <w:abstractNumId w:val="6"/>
  </w:num>
  <w:num w:numId="40">
    <w:abstractNumId w:val="26"/>
  </w:num>
  <w:num w:numId="41">
    <w:abstractNumId w:val="28"/>
    <w:lvlOverride w:ilvl="0">
      <w:startOverride w:val="4"/>
    </w:lvlOverride>
  </w:num>
  <w:num w:numId="42">
    <w:abstractNumId w:val="1"/>
  </w:num>
  <w:num w:numId="43">
    <w:abstractNumId w:val="45"/>
  </w:num>
  <w:num w:numId="44">
    <w:abstractNumId w:val="28"/>
    <w:lvlOverride w:ilvl="0">
      <w:startOverride w:val="5"/>
    </w:lvlOverride>
  </w:num>
  <w:num w:numId="45">
    <w:abstractNumId w:val="2"/>
  </w:num>
  <w:num w:numId="46">
    <w:abstractNumId w:val="14"/>
  </w:num>
  <w:num w:numId="47">
    <w:abstractNumId w:val="18"/>
  </w:num>
  <w:num w:numId="48">
    <w:abstractNumId w:val="39"/>
  </w:num>
  <w:num w:numId="49">
    <w:abstractNumId w:val="3"/>
  </w:num>
  <w:num w:numId="50">
    <w:abstractNumId w:val="42"/>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391D"/>
    <w:rsid w:val="00014965"/>
    <w:rsid w:val="000154C9"/>
    <w:rsid w:val="00016D36"/>
    <w:rsid w:val="00016E15"/>
    <w:rsid w:val="00017D5F"/>
    <w:rsid w:val="00020ACD"/>
    <w:rsid w:val="0002123A"/>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4742"/>
    <w:rsid w:val="0004528D"/>
    <w:rsid w:val="000458D4"/>
    <w:rsid w:val="00045AA4"/>
    <w:rsid w:val="00047F97"/>
    <w:rsid w:val="000507A0"/>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EB7"/>
    <w:rsid w:val="00066473"/>
    <w:rsid w:val="00070880"/>
    <w:rsid w:val="0007237C"/>
    <w:rsid w:val="00072DB1"/>
    <w:rsid w:val="00073030"/>
    <w:rsid w:val="000743EB"/>
    <w:rsid w:val="00075A9A"/>
    <w:rsid w:val="00077368"/>
    <w:rsid w:val="00080890"/>
    <w:rsid w:val="00081533"/>
    <w:rsid w:val="00082487"/>
    <w:rsid w:val="00082949"/>
    <w:rsid w:val="00083500"/>
    <w:rsid w:val="00084BD5"/>
    <w:rsid w:val="000858FF"/>
    <w:rsid w:val="00085CF2"/>
    <w:rsid w:val="00087080"/>
    <w:rsid w:val="00087BB2"/>
    <w:rsid w:val="00087D36"/>
    <w:rsid w:val="00090DB1"/>
    <w:rsid w:val="000914EE"/>
    <w:rsid w:val="000959AC"/>
    <w:rsid w:val="00095A62"/>
    <w:rsid w:val="00096678"/>
    <w:rsid w:val="0009669A"/>
    <w:rsid w:val="000A15EA"/>
    <w:rsid w:val="000A1643"/>
    <w:rsid w:val="000A23DE"/>
    <w:rsid w:val="000A28FC"/>
    <w:rsid w:val="000A2BBC"/>
    <w:rsid w:val="000A2CEF"/>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B11"/>
    <w:rsid w:val="000F21EA"/>
    <w:rsid w:val="000F6BCD"/>
    <w:rsid w:val="000F71DD"/>
    <w:rsid w:val="000F760B"/>
    <w:rsid w:val="001003D1"/>
    <w:rsid w:val="00102C1A"/>
    <w:rsid w:val="00102ECF"/>
    <w:rsid w:val="00103D02"/>
    <w:rsid w:val="00103F7A"/>
    <w:rsid w:val="0010576D"/>
    <w:rsid w:val="0010631A"/>
    <w:rsid w:val="00106C21"/>
    <w:rsid w:val="001121F5"/>
    <w:rsid w:val="00112A2E"/>
    <w:rsid w:val="00114D3A"/>
    <w:rsid w:val="00115BC4"/>
    <w:rsid w:val="001164B6"/>
    <w:rsid w:val="00117032"/>
    <w:rsid w:val="001212B1"/>
    <w:rsid w:val="00121779"/>
    <w:rsid w:val="00123991"/>
    <w:rsid w:val="00124184"/>
    <w:rsid w:val="00126AF0"/>
    <w:rsid w:val="00126E5D"/>
    <w:rsid w:val="00127255"/>
    <w:rsid w:val="0012751D"/>
    <w:rsid w:val="00131122"/>
    <w:rsid w:val="001328A5"/>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297B"/>
    <w:rsid w:val="00152B9A"/>
    <w:rsid w:val="00153DE1"/>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80D"/>
    <w:rsid w:val="00174DE8"/>
    <w:rsid w:val="0017539C"/>
    <w:rsid w:val="00175C05"/>
    <w:rsid w:val="0017609F"/>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F5D"/>
    <w:rsid w:val="001A59B4"/>
    <w:rsid w:val="001A5A86"/>
    <w:rsid w:val="001B1348"/>
    <w:rsid w:val="001B1764"/>
    <w:rsid w:val="001B404B"/>
    <w:rsid w:val="001B4968"/>
    <w:rsid w:val="001B4A5F"/>
    <w:rsid w:val="001B5E8C"/>
    <w:rsid w:val="001B731C"/>
    <w:rsid w:val="001B7C22"/>
    <w:rsid w:val="001C10D3"/>
    <w:rsid w:val="001C20D1"/>
    <w:rsid w:val="001C2533"/>
    <w:rsid w:val="001C628E"/>
    <w:rsid w:val="001C754D"/>
    <w:rsid w:val="001C7CB7"/>
    <w:rsid w:val="001D0282"/>
    <w:rsid w:val="001D0599"/>
    <w:rsid w:val="001D243F"/>
    <w:rsid w:val="001D311E"/>
    <w:rsid w:val="001D329D"/>
    <w:rsid w:val="001D44A8"/>
    <w:rsid w:val="001D4B56"/>
    <w:rsid w:val="001D6373"/>
    <w:rsid w:val="001D6532"/>
    <w:rsid w:val="001D73A8"/>
    <w:rsid w:val="001D775C"/>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303B"/>
    <w:rsid w:val="002733F1"/>
    <w:rsid w:val="002738CE"/>
    <w:rsid w:val="00274B9E"/>
    <w:rsid w:val="00274FA4"/>
    <w:rsid w:val="00275087"/>
    <w:rsid w:val="0027529E"/>
    <w:rsid w:val="00275642"/>
    <w:rsid w:val="002756A1"/>
    <w:rsid w:val="002765F7"/>
    <w:rsid w:val="002776D5"/>
    <w:rsid w:val="002778A3"/>
    <w:rsid w:val="0028109B"/>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A0A"/>
    <w:rsid w:val="002A5B02"/>
    <w:rsid w:val="002A6C9A"/>
    <w:rsid w:val="002A78E0"/>
    <w:rsid w:val="002B09AE"/>
    <w:rsid w:val="002B1688"/>
    <w:rsid w:val="002B21ED"/>
    <w:rsid w:val="002B42B9"/>
    <w:rsid w:val="002B6EC9"/>
    <w:rsid w:val="002C05E6"/>
    <w:rsid w:val="002C086D"/>
    <w:rsid w:val="002C1BBE"/>
    <w:rsid w:val="002C1C7A"/>
    <w:rsid w:val="002C4029"/>
    <w:rsid w:val="002C5295"/>
    <w:rsid w:val="002C629A"/>
    <w:rsid w:val="002C709F"/>
    <w:rsid w:val="002D15A5"/>
    <w:rsid w:val="002D2E3C"/>
    <w:rsid w:val="002D32B0"/>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104AE"/>
    <w:rsid w:val="0031196C"/>
    <w:rsid w:val="00311C3B"/>
    <w:rsid w:val="00311DA1"/>
    <w:rsid w:val="0031367C"/>
    <w:rsid w:val="0031367D"/>
    <w:rsid w:val="003137E7"/>
    <w:rsid w:val="00314813"/>
    <w:rsid w:val="00314D4F"/>
    <w:rsid w:val="00314DFB"/>
    <w:rsid w:val="00315E71"/>
    <w:rsid w:val="003214B1"/>
    <w:rsid w:val="003216BB"/>
    <w:rsid w:val="0032203B"/>
    <w:rsid w:val="003221B7"/>
    <w:rsid w:val="00324251"/>
    <w:rsid w:val="00324EE7"/>
    <w:rsid w:val="003259C3"/>
    <w:rsid w:val="00325F02"/>
    <w:rsid w:val="0033309E"/>
    <w:rsid w:val="0033378B"/>
    <w:rsid w:val="0033535B"/>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601E6"/>
    <w:rsid w:val="0036205D"/>
    <w:rsid w:val="00362FE9"/>
    <w:rsid w:val="00363B16"/>
    <w:rsid w:val="003642D8"/>
    <w:rsid w:val="00365DE9"/>
    <w:rsid w:val="003660AA"/>
    <w:rsid w:val="00366CF7"/>
    <w:rsid w:val="00367C05"/>
    <w:rsid w:val="00370861"/>
    <w:rsid w:val="003716F4"/>
    <w:rsid w:val="00371A27"/>
    <w:rsid w:val="00375038"/>
    <w:rsid w:val="00375CE5"/>
    <w:rsid w:val="00381C97"/>
    <w:rsid w:val="00382362"/>
    <w:rsid w:val="00382770"/>
    <w:rsid w:val="00382C9E"/>
    <w:rsid w:val="0038348E"/>
    <w:rsid w:val="00383587"/>
    <w:rsid w:val="0038497C"/>
    <w:rsid w:val="00384E9F"/>
    <w:rsid w:val="00384EED"/>
    <w:rsid w:val="00386B39"/>
    <w:rsid w:val="003879AC"/>
    <w:rsid w:val="00390496"/>
    <w:rsid w:val="00390C61"/>
    <w:rsid w:val="00391012"/>
    <w:rsid w:val="003923D5"/>
    <w:rsid w:val="003926D4"/>
    <w:rsid w:val="003942D4"/>
    <w:rsid w:val="003958A8"/>
    <w:rsid w:val="0039606B"/>
    <w:rsid w:val="003969A8"/>
    <w:rsid w:val="003A03B0"/>
    <w:rsid w:val="003A0D4B"/>
    <w:rsid w:val="003A29F2"/>
    <w:rsid w:val="003A2BAE"/>
    <w:rsid w:val="003A39B2"/>
    <w:rsid w:val="003A4CA8"/>
    <w:rsid w:val="003A4E18"/>
    <w:rsid w:val="003A5449"/>
    <w:rsid w:val="003A5D15"/>
    <w:rsid w:val="003A6515"/>
    <w:rsid w:val="003A76AD"/>
    <w:rsid w:val="003A77D9"/>
    <w:rsid w:val="003A7BA2"/>
    <w:rsid w:val="003B0C0B"/>
    <w:rsid w:val="003B1BD3"/>
    <w:rsid w:val="003B4BEB"/>
    <w:rsid w:val="003B60C7"/>
    <w:rsid w:val="003B6A62"/>
    <w:rsid w:val="003B7197"/>
    <w:rsid w:val="003B7AAB"/>
    <w:rsid w:val="003C1736"/>
    <w:rsid w:val="003C3D8D"/>
    <w:rsid w:val="003C4AAA"/>
    <w:rsid w:val="003C5406"/>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6D41"/>
    <w:rsid w:val="003E71DD"/>
    <w:rsid w:val="003E7635"/>
    <w:rsid w:val="003F1417"/>
    <w:rsid w:val="003F1F43"/>
    <w:rsid w:val="003F2CDA"/>
    <w:rsid w:val="003F5F61"/>
    <w:rsid w:val="003F6383"/>
    <w:rsid w:val="003F753B"/>
    <w:rsid w:val="004002BF"/>
    <w:rsid w:val="00402C02"/>
    <w:rsid w:val="004047AC"/>
    <w:rsid w:val="0040647C"/>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B09"/>
    <w:rsid w:val="0043151C"/>
    <w:rsid w:val="0043170A"/>
    <w:rsid w:val="00431EC5"/>
    <w:rsid w:val="00432F81"/>
    <w:rsid w:val="00433125"/>
    <w:rsid w:val="00433434"/>
    <w:rsid w:val="00433CE8"/>
    <w:rsid w:val="00436517"/>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1336"/>
    <w:rsid w:val="004D4FCE"/>
    <w:rsid w:val="004D5D15"/>
    <w:rsid w:val="004D750F"/>
    <w:rsid w:val="004E1229"/>
    <w:rsid w:val="004E1AA9"/>
    <w:rsid w:val="004E1AEE"/>
    <w:rsid w:val="004E276F"/>
    <w:rsid w:val="004E2EA5"/>
    <w:rsid w:val="004E3A5D"/>
    <w:rsid w:val="004E6040"/>
    <w:rsid w:val="004E7D16"/>
    <w:rsid w:val="004F01A6"/>
    <w:rsid w:val="004F0358"/>
    <w:rsid w:val="004F1E97"/>
    <w:rsid w:val="004F3682"/>
    <w:rsid w:val="004F4EE3"/>
    <w:rsid w:val="004F6CEC"/>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2FD8"/>
    <w:rsid w:val="005734A9"/>
    <w:rsid w:val="0057486A"/>
    <w:rsid w:val="0057656E"/>
    <w:rsid w:val="00577DC9"/>
    <w:rsid w:val="00577EE5"/>
    <w:rsid w:val="00577F94"/>
    <w:rsid w:val="00581603"/>
    <w:rsid w:val="00582442"/>
    <w:rsid w:val="00583A66"/>
    <w:rsid w:val="00584511"/>
    <w:rsid w:val="00584919"/>
    <w:rsid w:val="00584F15"/>
    <w:rsid w:val="005853C9"/>
    <w:rsid w:val="0058771A"/>
    <w:rsid w:val="00587BAE"/>
    <w:rsid w:val="00594700"/>
    <w:rsid w:val="00595E1B"/>
    <w:rsid w:val="005964F4"/>
    <w:rsid w:val="005968B1"/>
    <w:rsid w:val="0059765D"/>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11F1"/>
    <w:rsid w:val="005C151E"/>
    <w:rsid w:val="005C3E77"/>
    <w:rsid w:val="005C46D7"/>
    <w:rsid w:val="005C68C8"/>
    <w:rsid w:val="005C74F8"/>
    <w:rsid w:val="005C7EFB"/>
    <w:rsid w:val="005D075B"/>
    <w:rsid w:val="005D2735"/>
    <w:rsid w:val="005D281F"/>
    <w:rsid w:val="005D6038"/>
    <w:rsid w:val="005D7471"/>
    <w:rsid w:val="005D74E2"/>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31445"/>
    <w:rsid w:val="00631A0A"/>
    <w:rsid w:val="00631A73"/>
    <w:rsid w:val="00632014"/>
    <w:rsid w:val="00632615"/>
    <w:rsid w:val="00632DF0"/>
    <w:rsid w:val="00635104"/>
    <w:rsid w:val="006353F4"/>
    <w:rsid w:val="0063704C"/>
    <w:rsid w:val="00637261"/>
    <w:rsid w:val="00640350"/>
    <w:rsid w:val="00641642"/>
    <w:rsid w:val="00642818"/>
    <w:rsid w:val="00643291"/>
    <w:rsid w:val="00644588"/>
    <w:rsid w:val="006446F2"/>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5DF6"/>
    <w:rsid w:val="006765A3"/>
    <w:rsid w:val="00676AC3"/>
    <w:rsid w:val="0067781F"/>
    <w:rsid w:val="006808CF"/>
    <w:rsid w:val="00685352"/>
    <w:rsid w:val="00685443"/>
    <w:rsid w:val="00686525"/>
    <w:rsid w:val="006868E5"/>
    <w:rsid w:val="00687324"/>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7BAF"/>
    <w:rsid w:val="006F0342"/>
    <w:rsid w:val="006F1998"/>
    <w:rsid w:val="006F47EF"/>
    <w:rsid w:val="006F51C9"/>
    <w:rsid w:val="006F627B"/>
    <w:rsid w:val="006F6BE9"/>
    <w:rsid w:val="006F7514"/>
    <w:rsid w:val="006F780C"/>
    <w:rsid w:val="00700710"/>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3006"/>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B13"/>
    <w:rsid w:val="007811FF"/>
    <w:rsid w:val="00782469"/>
    <w:rsid w:val="00782595"/>
    <w:rsid w:val="00782AF6"/>
    <w:rsid w:val="00784C14"/>
    <w:rsid w:val="00790AB7"/>
    <w:rsid w:val="00790F9C"/>
    <w:rsid w:val="00790FB6"/>
    <w:rsid w:val="00791127"/>
    <w:rsid w:val="0079339E"/>
    <w:rsid w:val="007934CC"/>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840"/>
    <w:rsid w:val="007F1054"/>
    <w:rsid w:val="007F14C7"/>
    <w:rsid w:val="007F2124"/>
    <w:rsid w:val="007F3659"/>
    <w:rsid w:val="007F3F26"/>
    <w:rsid w:val="00800177"/>
    <w:rsid w:val="0080092C"/>
    <w:rsid w:val="008010BA"/>
    <w:rsid w:val="008015D6"/>
    <w:rsid w:val="00802042"/>
    <w:rsid w:val="00803135"/>
    <w:rsid w:val="0080417E"/>
    <w:rsid w:val="008048D9"/>
    <w:rsid w:val="00805138"/>
    <w:rsid w:val="0080702C"/>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A08"/>
    <w:rsid w:val="008474AB"/>
    <w:rsid w:val="00850B32"/>
    <w:rsid w:val="00851901"/>
    <w:rsid w:val="0085684D"/>
    <w:rsid w:val="00860D93"/>
    <w:rsid w:val="00860EDD"/>
    <w:rsid w:val="00861294"/>
    <w:rsid w:val="00861414"/>
    <w:rsid w:val="0086214B"/>
    <w:rsid w:val="00862A59"/>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6387"/>
    <w:rsid w:val="00886B91"/>
    <w:rsid w:val="00890998"/>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F29"/>
    <w:rsid w:val="008B2F6E"/>
    <w:rsid w:val="008C047A"/>
    <w:rsid w:val="008C09FD"/>
    <w:rsid w:val="008C0AF7"/>
    <w:rsid w:val="008C0F9D"/>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39AF"/>
    <w:rsid w:val="008E5A16"/>
    <w:rsid w:val="008E5AF8"/>
    <w:rsid w:val="008E6086"/>
    <w:rsid w:val="008E66A4"/>
    <w:rsid w:val="008E745B"/>
    <w:rsid w:val="008E7E08"/>
    <w:rsid w:val="008F15D4"/>
    <w:rsid w:val="008F1A42"/>
    <w:rsid w:val="008F1BA7"/>
    <w:rsid w:val="008F38AE"/>
    <w:rsid w:val="008F3E99"/>
    <w:rsid w:val="008F3EA7"/>
    <w:rsid w:val="008F4635"/>
    <w:rsid w:val="008F5FDB"/>
    <w:rsid w:val="00900975"/>
    <w:rsid w:val="00902001"/>
    <w:rsid w:val="00902374"/>
    <w:rsid w:val="00902AE4"/>
    <w:rsid w:val="00902B61"/>
    <w:rsid w:val="0090483B"/>
    <w:rsid w:val="009059DE"/>
    <w:rsid w:val="00905A25"/>
    <w:rsid w:val="00906054"/>
    <w:rsid w:val="0090648F"/>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B2E"/>
    <w:rsid w:val="00931ED4"/>
    <w:rsid w:val="00932906"/>
    <w:rsid w:val="00932AF1"/>
    <w:rsid w:val="00933D94"/>
    <w:rsid w:val="00934745"/>
    <w:rsid w:val="00935B01"/>
    <w:rsid w:val="00936FE7"/>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39B3"/>
    <w:rsid w:val="00954BA8"/>
    <w:rsid w:val="00956884"/>
    <w:rsid w:val="00957E90"/>
    <w:rsid w:val="00961B0B"/>
    <w:rsid w:val="00962938"/>
    <w:rsid w:val="00962B5F"/>
    <w:rsid w:val="00962C64"/>
    <w:rsid w:val="00963226"/>
    <w:rsid w:val="009636EF"/>
    <w:rsid w:val="009651B9"/>
    <w:rsid w:val="009658C1"/>
    <w:rsid w:val="009659F0"/>
    <w:rsid w:val="00966A1B"/>
    <w:rsid w:val="00970266"/>
    <w:rsid w:val="00970EA3"/>
    <w:rsid w:val="0097107F"/>
    <w:rsid w:val="0097201D"/>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25E"/>
    <w:rsid w:val="00A11C90"/>
    <w:rsid w:val="00A11EB1"/>
    <w:rsid w:val="00A12C68"/>
    <w:rsid w:val="00A13ADF"/>
    <w:rsid w:val="00A159B8"/>
    <w:rsid w:val="00A16D43"/>
    <w:rsid w:val="00A20884"/>
    <w:rsid w:val="00A22892"/>
    <w:rsid w:val="00A22D02"/>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66FB"/>
    <w:rsid w:val="00A472D5"/>
    <w:rsid w:val="00A50177"/>
    <w:rsid w:val="00A51456"/>
    <w:rsid w:val="00A517C3"/>
    <w:rsid w:val="00A51814"/>
    <w:rsid w:val="00A5383B"/>
    <w:rsid w:val="00A55622"/>
    <w:rsid w:val="00A556C2"/>
    <w:rsid w:val="00A55AA1"/>
    <w:rsid w:val="00A56545"/>
    <w:rsid w:val="00A56FD7"/>
    <w:rsid w:val="00A5745A"/>
    <w:rsid w:val="00A602CD"/>
    <w:rsid w:val="00A628EF"/>
    <w:rsid w:val="00A63031"/>
    <w:rsid w:val="00A64696"/>
    <w:rsid w:val="00A65CD7"/>
    <w:rsid w:val="00A65EB6"/>
    <w:rsid w:val="00A65FE2"/>
    <w:rsid w:val="00A66CAA"/>
    <w:rsid w:val="00A67D65"/>
    <w:rsid w:val="00A7068B"/>
    <w:rsid w:val="00A71E8E"/>
    <w:rsid w:val="00A761B0"/>
    <w:rsid w:val="00A77EA6"/>
    <w:rsid w:val="00A806F2"/>
    <w:rsid w:val="00A81212"/>
    <w:rsid w:val="00A8261D"/>
    <w:rsid w:val="00A82D0D"/>
    <w:rsid w:val="00A83BA6"/>
    <w:rsid w:val="00A84E92"/>
    <w:rsid w:val="00A85BEA"/>
    <w:rsid w:val="00A87305"/>
    <w:rsid w:val="00A87B50"/>
    <w:rsid w:val="00A919D2"/>
    <w:rsid w:val="00A91DE4"/>
    <w:rsid w:val="00A93762"/>
    <w:rsid w:val="00A94AD4"/>
    <w:rsid w:val="00A94D82"/>
    <w:rsid w:val="00AA1768"/>
    <w:rsid w:val="00AA34E1"/>
    <w:rsid w:val="00AA5496"/>
    <w:rsid w:val="00AB01DC"/>
    <w:rsid w:val="00AB0340"/>
    <w:rsid w:val="00AB2AB3"/>
    <w:rsid w:val="00AB42F6"/>
    <w:rsid w:val="00AB58AE"/>
    <w:rsid w:val="00AB60A9"/>
    <w:rsid w:val="00AB679E"/>
    <w:rsid w:val="00AB7627"/>
    <w:rsid w:val="00AC00D0"/>
    <w:rsid w:val="00AC049B"/>
    <w:rsid w:val="00AC0DC1"/>
    <w:rsid w:val="00AC10A2"/>
    <w:rsid w:val="00AC14EF"/>
    <w:rsid w:val="00AC1E55"/>
    <w:rsid w:val="00AC2029"/>
    <w:rsid w:val="00AC2591"/>
    <w:rsid w:val="00AC2C7B"/>
    <w:rsid w:val="00AC3295"/>
    <w:rsid w:val="00AC4C09"/>
    <w:rsid w:val="00AC5749"/>
    <w:rsid w:val="00AC60D0"/>
    <w:rsid w:val="00AC6710"/>
    <w:rsid w:val="00AC6F74"/>
    <w:rsid w:val="00AD0AE5"/>
    <w:rsid w:val="00AD3E23"/>
    <w:rsid w:val="00AD44C7"/>
    <w:rsid w:val="00AD51C0"/>
    <w:rsid w:val="00AD54FC"/>
    <w:rsid w:val="00AD5865"/>
    <w:rsid w:val="00AD5D3C"/>
    <w:rsid w:val="00AD7201"/>
    <w:rsid w:val="00AD7909"/>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15E9"/>
    <w:rsid w:val="00B41974"/>
    <w:rsid w:val="00B42450"/>
    <w:rsid w:val="00B44910"/>
    <w:rsid w:val="00B44961"/>
    <w:rsid w:val="00B451E2"/>
    <w:rsid w:val="00B45DA5"/>
    <w:rsid w:val="00B466AF"/>
    <w:rsid w:val="00B46AFB"/>
    <w:rsid w:val="00B475CE"/>
    <w:rsid w:val="00B47AF8"/>
    <w:rsid w:val="00B47B0C"/>
    <w:rsid w:val="00B47FD7"/>
    <w:rsid w:val="00B51B45"/>
    <w:rsid w:val="00B53B9D"/>
    <w:rsid w:val="00B53C26"/>
    <w:rsid w:val="00B54B8F"/>
    <w:rsid w:val="00B576FA"/>
    <w:rsid w:val="00B61C16"/>
    <w:rsid w:val="00B61F2B"/>
    <w:rsid w:val="00B65573"/>
    <w:rsid w:val="00B657D7"/>
    <w:rsid w:val="00B659AA"/>
    <w:rsid w:val="00B7000E"/>
    <w:rsid w:val="00B70DDF"/>
    <w:rsid w:val="00B72267"/>
    <w:rsid w:val="00B72B1C"/>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EEE"/>
    <w:rsid w:val="00BB0863"/>
    <w:rsid w:val="00BB0E88"/>
    <w:rsid w:val="00BB1B8C"/>
    <w:rsid w:val="00BB323C"/>
    <w:rsid w:val="00BB3AD2"/>
    <w:rsid w:val="00BB3FAF"/>
    <w:rsid w:val="00BB464C"/>
    <w:rsid w:val="00BB6644"/>
    <w:rsid w:val="00BB746B"/>
    <w:rsid w:val="00BC02F8"/>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4B0"/>
    <w:rsid w:val="00C15C48"/>
    <w:rsid w:val="00C162C3"/>
    <w:rsid w:val="00C16845"/>
    <w:rsid w:val="00C17270"/>
    <w:rsid w:val="00C1746F"/>
    <w:rsid w:val="00C17609"/>
    <w:rsid w:val="00C17932"/>
    <w:rsid w:val="00C17AF8"/>
    <w:rsid w:val="00C224A1"/>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183"/>
    <w:rsid w:val="00D10C5B"/>
    <w:rsid w:val="00D10EA5"/>
    <w:rsid w:val="00D123BF"/>
    <w:rsid w:val="00D129CE"/>
    <w:rsid w:val="00D12D29"/>
    <w:rsid w:val="00D13A59"/>
    <w:rsid w:val="00D13F69"/>
    <w:rsid w:val="00D145D9"/>
    <w:rsid w:val="00D14D29"/>
    <w:rsid w:val="00D152E0"/>
    <w:rsid w:val="00D15841"/>
    <w:rsid w:val="00D17461"/>
    <w:rsid w:val="00D175B3"/>
    <w:rsid w:val="00D208E0"/>
    <w:rsid w:val="00D20959"/>
    <w:rsid w:val="00D22130"/>
    <w:rsid w:val="00D2236C"/>
    <w:rsid w:val="00D22C42"/>
    <w:rsid w:val="00D22D03"/>
    <w:rsid w:val="00D22DBD"/>
    <w:rsid w:val="00D2455D"/>
    <w:rsid w:val="00D273C2"/>
    <w:rsid w:val="00D27B70"/>
    <w:rsid w:val="00D309CF"/>
    <w:rsid w:val="00D30A39"/>
    <w:rsid w:val="00D336EE"/>
    <w:rsid w:val="00D33712"/>
    <w:rsid w:val="00D338E6"/>
    <w:rsid w:val="00D33BC1"/>
    <w:rsid w:val="00D361C0"/>
    <w:rsid w:val="00D365DE"/>
    <w:rsid w:val="00D37497"/>
    <w:rsid w:val="00D4353E"/>
    <w:rsid w:val="00D43779"/>
    <w:rsid w:val="00D43B52"/>
    <w:rsid w:val="00D4455C"/>
    <w:rsid w:val="00D449B0"/>
    <w:rsid w:val="00D451C0"/>
    <w:rsid w:val="00D462E8"/>
    <w:rsid w:val="00D4769E"/>
    <w:rsid w:val="00D47A54"/>
    <w:rsid w:val="00D5120D"/>
    <w:rsid w:val="00D534B0"/>
    <w:rsid w:val="00D53D76"/>
    <w:rsid w:val="00D541AA"/>
    <w:rsid w:val="00D554C5"/>
    <w:rsid w:val="00D5687B"/>
    <w:rsid w:val="00D56D74"/>
    <w:rsid w:val="00D579BB"/>
    <w:rsid w:val="00D57E69"/>
    <w:rsid w:val="00D60081"/>
    <w:rsid w:val="00D60453"/>
    <w:rsid w:val="00D61646"/>
    <w:rsid w:val="00D617BD"/>
    <w:rsid w:val="00D629B1"/>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14FE"/>
    <w:rsid w:val="00D9217C"/>
    <w:rsid w:val="00D94CA9"/>
    <w:rsid w:val="00D96134"/>
    <w:rsid w:val="00D9669D"/>
    <w:rsid w:val="00DA1A79"/>
    <w:rsid w:val="00DA313D"/>
    <w:rsid w:val="00DA3E70"/>
    <w:rsid w:val="00DA48F8"/>
    <w:rsid w:val="00DA5547"/>
    <w:rsid w:val="00DA5B1F"/>
    <w:rsid w:val="00DA6F2A"/>
    <w:rsid w:val="00DA7A42"/>
    <w:rsid w:val="00DA7EA4"/>
    <w:rsid w:val="00DB00F6"/>
    <w:rsid w:val="00DB07CD"/>
    <w:rsid w:val="00DB088B"/>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24F0"/>
    <w:rsid w:val="00E12BA5"/>
    <w:rsid w:val="00E137BC"/>
    <w:rsid w:val="00E13890"/>
    <w:rsid w:val="00E13AEA"/>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A8C"/>
    <w:rsid w:val="00E57078"/>
    <w:rsid w:val="00E570D9"/>
    <w:rsid w:val="00E5765B"/>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9B4"/>
    <w:rsid w:val="00E857E2"/>
    <w:rsid w:val="00E85DA7"/>
    <w:rsid w:val="00E86103"/>
    <w:rsid w:val="00E9217D"/>
    <w:rsid w:val="00E9229D"/>
    <w:rsid w:val="00E93812"/>
    <w:rsid w:val="00EA0618"/>
    <w:rsid w:val="00EA1A5A"/>
    <w:rsid w:val="00EA1B16"/>
    <w:rsid w:val="00EA4886"/>
    <w:rsid w:val="00EA5B43"/>
    <w:rsid w:val="00EA5FA5"/>
    <w:rsid w:val="00EB1CD6"/>
    <w:rsid w:val="00EB2232"/>
    <w:rsid w:val="00EB24EA"/>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576C"/>
    <w:rsid w:val="00F07722"/>
    <w:rsid w:val="00F07765"/>
    <w:rsid w:val="00F07E25"/>
    <w:rsid w:val="00F100E2"/>
    <w:rsid w:val="00F101C8"/>
    <w:rsid w:val="00F11D9C"/>
    <w:rsid w:val="00F1255D"/>
    <w:rsid w:val="00F14426"/>
    <w:rsid w:val="00F1489D"/>
    <w:rsid w:val="00F151FC"/>
    <w:rsid w:val="00F15957"/>
    <w:rsid w:val="00F15AF4"/>
    <w:rsid w:val="00F15FB5"/>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5168B"/>
    <w:rsid w:val="00F523CD"/>
    <w:rsid w:val="00F524E4"/>
    <w:rsid w:val="00F52D38"/>
    <w:rsid w:val="00F53675"/>
    <w:rsid w:val="00F53FA7"/>
    <w:rsid w:val="00F54501"/>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392"/>
    <w:rsid w:val="00FE6AD0"/>
    <w:rsid w:val="00FE6EA3"/>
    <w:rsid w:val="00FE7501"/>
    <w:rsid w:val="00FE77D2"/>
    <w:rsid w:val="00FF071A"/>
    <w:rsid w:val="00FF117D"/>
    <w:rsid w:val="00FF2F2B"/>
    <w:rsid w:val="00FF3214"/>
    <w:rsid w:val="00FF3934"/>
    <w:rsid w:val="00FF3A6B"/>
    <w:rsid w:val="00FF5CBF"/>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
    <w:name w:val="Unresolved Mention"/>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3" TargetMode="External"/><Relationship Id="rId117" Type="http://schemas.openxmlformats.org/officeDocument/2006/relationships/header" Target="header2.xml"/><Relationship Id="rId21" Type="http://schemas.openxmlformats.org/officeDocument/2006/relationships/hyperlink" Target="https://www.itu.int/en/Lists/consultationOct2017/Attachments/9/CWG-Internet%202018-Anita%20IT%20for%20Change.pdf" TargetMode="External"/><Relationship Id="rId42" Type="http://schemas.openxmlformats.org/officeDocument/2006/relationships/hyperlink" Target="https://www.itu.int/en/Lists/consultationOct2017/Attachments/22/USCIB%20comments.Dig.Gender.Divide.121517.final.pdf" TargetMode="External"/><Relationship Id="rId47" Type="http://schemas.openxmlformats.org/officeDocument/2006/relationships/hyperlink" Target="https://www.itu.int/en/council/cwg-internet/Pages/display-oct2017.aspx?ListItemID=25"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3" TargetMode="External"/><Relationship Id="rId89" Type="http://schemas.openxmlformats.org/officeDocument/2006/relationships/hyperlink" Target="https://www.itu.int/en/Lists/consultationOct2017/Attachments/46/US%20Contribution%20Open%20Consult%20Gender.pdf" TargetMode="External"/><Relationship Id="rId112" Type="http://schemas.openxmlformats.org/officeDocument/2006/relationships/hyperlink" Target="https://www.itu.int/en/Lists/consultationOct2017/Attachments/60/CWG%20Gender_draft%20submission%2028112017.pdf" TargetMode="External"/><Relationship Id="rId16" Type="http://schemas.openxmlformats.org/officeDocument/2006/relationships/hyperlink" Target="https://www.itu.int/en/council/cwg-internet/Pages/display-oct2017.aspx?ListItemID=7" TargetMode="External"/><Relationship Id="rId107" Type="http://schemas.openxmlformats.org/officeDocument/2006/relationships/hyperlink" Target="https://www.itu.int/en/Lists/consultationOct2017/Attachments/56/Empowering%20women%20through%20the%20Internet_Jan2018.pdf"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1" TargetMode="External"/><Relationship Id="rId32" Type="http://schemas.openxmlformats.org/officeDocument/2006/relationships/hyperlink" Target="http://www.itu.int/en/Lists/consultationOct2017/Attachments/17/Response%20to%20ITU%20Gender%20Divide%20v.2%202017.docx" TargetMode="External"/><Relationship Id="rId37" Type="http://schemas.openxmlformats.org/officeDocument/2006/relationships/hyperlink" Target="https://www.itu.int/en/council/cwg-internet/Pages/display-oct2017.aspx?ListItemID=20" TargetMode="External"/><Relationship Id="rId40" Type="http://schemas.openxmlformats.org/officeDocument/2006/relationships/hyperlink" Target="https://www.itu.int/en/Lists/consultationOct2017/Attachments/21/ICC%20BASIS_ITU%20CWG%20OC_Gender_151217.pdf" TargetMode="External"/><Relationship Id="rId45" Type="http://schemas.openxmlformats.org/officeDocument/2006/relationships/hyperlink" Target="https://www.itu.int/en/council/cwg-internet/Pages/display-oct2017.aspx?ListItemID=24" TargetMode="External"/><Relationship Id="rId53" Type="http://schemas.openxmlformats.org/officeDocument/2006/relationships/hyperlink" Target="http://www.itu.int/en/Lists/consultationOct2017/Attachments/28/GTC-INTERNET%20-%20Brecha%20de%20G%C3%A9nero%20Ingles%20-%201.odt" TargetMode="External"/><Relationship Id="rId58" Type="http://schemas.openxmlformats.org/officeDocument/2006/relationships/hyperlink" Target="https://make-it-initiative.org/africa/activities/events/africa-eu-youthlab-2017/"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uis.unesco.org/en/topic/women-science" TargetMode="External"/><Relationship Id="rId87" Type="http://schemas.openxmlformats.org/officeDocument/2006/relationships/hyperlink" Target="https://www.itu.int/en/Lists/consultationOct2017/Attachments/45/ITU%20CWG-Internet%20Consultation%20on%20the%20Gender%20Digital%20Divide.pdf" TargetMode="External"/><Relationship Id="rId102" Type="http://schemas.openxmlformats.org/officeDocument/2006/relationships/hyperlink" Target="https://www.itu.int/en/council/cwg-internet/Pages/display-oct2017.aspx?ListItemID=54" TargetMode="External"/><Relationship Id="rId110" Type="http://schemas.openxmlformats.org/officeDocument/2006/relationships/hyperlink" Target="https://www.itu.int/en/Lists/consultationOct2017/Attachments/59/1801%20Input%20EQUALS%20Action%20Map%20CWG%20Internet%20Consultation.%20v4.pdf" TargetMode="External"/><Relationship Id="rId115" Type="http://schemas.openxmlformats.org/officeDocument/2006/relationships/hyperlink" Target="https://www.itu.int/en/council/cwg-internet/Pages/display-oct2017.aspx?ListItemID=62" TargetMode="Externa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en.unesco.org/saga" TargetMode="External"/><Relationship Id="rId90" Type="http://schemas.openxmlformats.org/officeDocument/2006/relationships/hyperlink" Target="https://www.itu.int/en/council/cwg-internet/Pages/display-oct2017.aspx?ListItemID=47" TargetMode="External"/><Relationship Id="rId95" Type="http://schemas.openxmlformats.org/officeDocument/2006/relationships/hyperlink" Target="http://www.itu.int/en/Lists/consultationOct2017/Attachments/49/Bridging%20the%20Digital%20Gender%20Divide.docx" TargetMode="External"/><Relationship Id="rId19" Type="http://schemas.openxmlformats.org/officeDocument/2006/relationships/hyperlink" Target="http://www.itu.int/en/Lists/consultationOct2017/Attachments/8/CWG-Internet%202018%20Deirdre.docx" TargetMode="External"/><Relationship Id="rId14" Type="http://schemas.openxmlformats.org/officeDocument/2006/relationships/hyperlink" Target="https://www.itu.int/en/council/cwg-internet/Pages/display-oct2017.aspx?ListItemID=5" TargetMode="External"/><Relationship Id="rId22" Type="http://schemas.openxmlformats.org/officeDocument/2006/relationships/hyperlink" Target="https://www.itu.int/en/council/cwg-internet/Pages/display-oct2017.aspx?ListItemID=10" TargetMode="External"/><Relationship Id="rId27" Type="http://schemas.openxmlformats.org/officeDocument/2006/relationships/hyperlink" Target="https://www.itu.int/en/council/cwg-internet/Pages/display-oct2017.aspx?ListItemID=15" TargetMode="External"/><Relationship Id="rId30" Type="http://schemas.openxmlformats.org/officeDocument/2006/relationships/hyperlink" Target="http://www.itu.int/en/Lists/consultationOct2017/Attachments/16/SUMMARY.docx" TargetMode="External"/><Relationship Id="rId35" Type="http://schemas.openxmlformats.org/officeDocument/2006/relationships/hyperlink" Target="https://www.itu.int/en/council/cwg-internet/Pages/display-oct2017.aspx?ListItemID=19" TargetMode="External"/><Relationship Id="rId43" Type="http://schemas.openxmlformats.org/officeDocument/2006/relationships/hyperlink" Target="https://www.itu.int/en/council/cwg-internet/Pages/display-oct2017.aspx?ListItemID=23" TargetMode="External"/><Relationship Id="rId48" Type="http://schemas.openxmlformats.org/officeDocument/2006/relationships/hyperlink" Target="https://www.itu.int/en/council/cwg-internet/Pages/display-oct2017.aspx?ListItemID=26" TargetMode="External"/><Relationship Id="rId56" Type="http://schemas.openxmlformats.org/officeDocument/2006/relationships/hyperlink" Target="https://www.itu.int/en/council/cwg-internet/Pages/display-oct2017.aspx?ListItemID=30"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3" TargetMode="External"/><Relationship Id="rId105" Type="http://schemas.openxmlformats.org/officeDocument/2006/relationships/hyperlink" Target="https://www.itu.int/en/Lists/consultationOct2017/Attachments/55/ARTICLE%2019%20CWG-Internet%20Open%20Consultation%20Submission%20Bridging%20the%20Gender%20Digital%20Divide.pdf" TargetMode="External"/><Relationship Id="rId113" Type="http://schemas.openxmlformats.org/officeDocument/2006/relationships/hyperlink" Target="https://www.itu.int/en/council/cwg-internet/Pages/display-oct2017.aspx?ListItemID=61"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en/Lists/consultationOct2017/Attachments/27/AccessibleForm_OpenConsultations_Oct2017.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uis.unesco.org/apps/visualisations/women-in-science/" TargetMode="External"/><Relationship Id="rId85" Type="http://schemas.openxmlformats.org/officeDocument/2006/relationships/hyperlink" Target="https://www.itu.int/en/Lists/consultationOct2017/Attachments/43/ESOA_ConsultGenderDivide.pdf" TargetMode="External"/><Relationship Id="rId93" Type="http://schemas.openxmlformats.org/officeDocument/2006/relationships/hyperlink" Target="https://www.itu.int/en/Lists/consultationOct2017/Attachments/48/180501_ITU_BridgingTheDigitalGenderDivide_CUTS%20International.pdf" TargetMode="External"/><Relationship Id="rId98" Type="http://schemas.openxmlformats.org/officeDocument/2006/relationships/hyperlink" Target="https://www.itu.int/en/council/cwg-internet/Pages/display-oct2017.aspx?ListItemID=5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Lists/consultationOct2017/Attachments/7/CWG-Internet%202018.docx" TargetMode="External"/><Relationship Id="rId25" Type="http://schemas.openxmlformats.org/officeDocument/2006/relationships/hyperlink" Target="https://www.itu.int/en/council/cwg-internet/Pages/display-oct2017.aspx?ListItemID=12" TargetMode="External"/><Relationship Id="rId33" Type="http://schemas.openxmlformats.org/officeDocument/2006/relationships/hyperlink" Target="https://www.itu.int/en/council/cwg-internet/Pages/display-oct2017.aspx?ListItemID=18" TargetMode="External"/><Relationship Id="rId38" Type="http://schemas.openxmlformats.org/officeDocument/2006/relationships/hyperlink" Target="https://www.itu.int/en/Lists/consultationOct2017/Attachments/20/Feminist%20WTO%20Statement%20with%20FINAL%20164%20Endorsements.pdf" TargetMode="External"/><Relationship Id="rId46" Type="http://schemas.openxmlformats.org/officeDocument/2006/relationships/hyperlink" Target="http://www.itu.int/en/Lists/consultationOct2017/Attachments/24/Open%20Consultation_Pakistan_response.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Lists/consultationOct2017/Attachments/54/APCSubmission_ITU_BridgingGenderDigitalDivide.pdf" TargetMode="External"/><Relationship Id="rId108" Type="http://schemas.openxmlformats.org/officeDocument/2006/relationships/hyperlink" Target="https://www.itu.int/en/council/cwg-internet/Pages/display-oct2017.aspx?ListItemID=59" TargetMode="External"/><Relationship Id="rId116" Type="http://schemas.openxmlformats.org/officeDocument/2006/relationships/hyperlink" Target="http://www.itu.int/en/Lists/consultationOct2017/Attachments/62/MTCI-%20itu.docx" TargetMode="External"/><Relationship Id="rId20" Type="http://schemas.openxmlformats.org/officeDocument/2006/relationships/hyperlink" Target="https://www.itu.int/en/council/cwg-internet/Pages/display-oct2017.aspx?ListItemID=9" TargetMode="External"/><Relationship Id="rId41" Type="http://schemas.openxmlformats.org/officeDocument/2006/relationships/hyperlink" Target="https://www.itu.int/en/council/cwg-internet/Pages/display-oct2017.aspx?ListItemID=22" TargetMode="External"/><Relationship Id="rId54" Type="http://schemas.openxmlformats.org/officeDocument/2006/relationships/hyperlink" Target="https://www.itu.int/en/council/cwg-internet/Pages/display-oct2017.aspx?ListItemID=29"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www.itu.int/en/Lists/consultationOct2017/Attachments/42/UNESCO%20ITU%20Gender%20Consultation.docx" TargetMode="External"/><Relationship Id="rId88" Type="http://schemas.openxmlformats.org/officeDocument/2006/relationships/hyperlink" Target="https://www.itu.int/en/council/cwg-internet/Pages/display-oct2017.aspx?ListItemID=46" TargetMode="External"/><Relationship Id="rId91" Type="http://schemas.openxmlformats.org/officeDocument/2006/relationships/hyperlink" Target="https://www.itu.int/en/Lists/consultationOct2017/Attachments/47/Contributions%20from%20Anatel%20Ombudsman%20to%20the%20Public%20Consultation%20on%20ITU%20Gender.pdf" TargetMode="External"/><Relationship Id="rId96" Type="http://schemas.openxmlformats.org/officeDocument/2006/relationships/hyperlink" Target="https://www.itu.int/en/council/cwg-internet/Pages/display-oct2017.aspx?ListItemID=51" TargetMode="External"/><Relationship Id="rId111" Type="http://schemas.openxmlformats.org/officeDocument/2006/relationships/hyperlink" Target="https://www.itu.int/en/council/cwg-internet/Pages/display-oct2017.aspx?ListItemID=6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cwg-internet/Pages/display-oct2017.aspx?ListItemID=6" TargetMode="External"/><Relationship Id="rId23" Type="http://schemas.openxmlformats.org/officeDocument/2006/relationships/hyperlink" Target="https://www.itu.int/en/Lists/consultationOct2017/Attachments/10/itu-cwg-achrafsellam-summary-2017.pdf" TargetMode="External"/><Relationship Id="rId28" Type="http://schemas.openxmlformats.org/officeDocument/2006/relationships/hyperlink" Target="http://www.itu.int/en/Lists/consultationOct2017/Attachments/15/AccessibleForm_OpenConsultations_Oct2017%20(2).doc" TargetMode="External"/><Relationship Id="rId36" Type="http://schemas.openxmlformats.org/officeDocument/2006/relationships/hyperlink" Target="http://www.itu.int/en/Lists/consultationOct2017/Attachments/19/Bridging%20the%20Digital%20Gender%20Divide%20-%20Sudan%20Coments.docx" TargetMode="External"/><Relationship Id="rId49" Type="http://schemas.openxmlformats.org/officeDocument/2006/relationships/hyperlink" Target="http://www.itu.int/en/Lists/consultationOct2017/Attachments/26/GSMA%20ITU%20Gender%20Consultation%20final.docx" TargetMode="External"/><Relationship Id="rId57" Type="http://schemas.openxmlformats.org/officeDocument/2006/relationships/hyperlink" Target="http://www.consilium.europa.eu/media/23556/2017-g20-initiative-eskills4girls-en.pdf" TargetMode="External"/><Relationship Id="rId106" Type="http://schemas.openxmlformats.org/officeDocument/2006/relationships/hyperlink" Target="https://www.itu.int/en/council/cwg-internet/Pages/display-oct2017.aspx?ListItemID=56" TargetMode="External"/><Relationship Id="rId114"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7" TargetMode="External"/><Relationship Id="rId44" Type="http://schemas.openxmlformats.org/officeDocument/2006/relationships/hyperlink" Target="http://www.itu.int/en/Lists/consultationOct2017/Attachments/23/Open%20consultation%20submission%20from%20S.docx" TargetMode="External"/><Relationship Id="rId52" Type="http://schemas.openxmlformats.org/officeDocument/2006/relationships/hyperlink" Target="https://www.itu.int/en/council/cwg-internet/Pages/display-oct2017.aspx?ListItemID=28"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data.uis.unesco.org/index.aspx?queryid=118&amp;export" TargetMode="External"/><Relationship Id="rId86" Type="http://schemas.openxmlformats.org/officeDocument/2006/relationships/hyperlink" Target="https://www.itu.int/en/council/cwg-internet/Pages/display-oct2017.aspx?ListItemID=45" TargetMode="External"/><Relationship Id="rId94" Type="http://schemas.openxmlformats.org/officeDocument/2006/relationships/hyperlink" Target="https://www.itu.int/en/council/cwg-internet/Pages/display-oct2017.aspx?ListItemID=49" TargetMode="External"/><Relationship Id="rId99" Type="http://schemas.openxmlformats.org/officeDocument/2006/relationships/hyperlink" Target="http://www.iewomen.eu/1_2/ieWomen" TargetMode="External"/><Relationship Id="rId101" Type="http://schemas.openxmlformats.org/officeDocument/2006/relationships/hyperlink" Target="https://www.itu.int/en/Lists/consultationOct2017/Attachments/53/ITU%20Consultation%20on%20Gender%20Divide%20INWES%20Europe%20respons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en/council/cwg-internet/Pages/display-oct2017.aspx?ListItemID=8" TargetMode="External"/><Relationship Id="rId39" Type="http://schemas.openxmlformats.org/officeDocument/2006/relationships/hyperlink" Target="https://www.itu.int/en/council/cwg-internet/Pages/display-oct2017.aspx?ListItemID=21" TargetMode="External"/><Relationship Id="rId109" Type="http://schemas.openxmlformats.org/officeDocument/2006/relationships/hyperlink" Target="http://www.equals.org" TargetMode="External"/><Relationship Id="rId34" Type="http://schemas.openxmlformats.org/officeDocument/2006/relationships/hyperlink" Target="http://www.itu.int/en/Lists/consultationOct2017/Attachments/18/ITU%20-%20Greece%20Dimosthenis%20Tremos.doc" TargetMode="External"/><Relationship Id="rId50" Type="http://schemas.openxmlformats.org/officeDocument/2006/relationships/hyperlink" Target="https://www.itu.int/en/council/cwg-internet/Pages/display-oct2017.aspx?ListItemID=27" TargetMode="External"/><Relationship Id="rId55" Type="http://schemas.openxmlformats.org/officeDocument/2006/relationships/hyperlink" Target="http://www.itu.int/en/Lists/consultationOct2017/Attachments/29/Bridging%20the%20Digital%20Gender%20Divide.docx"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1/Bridging%20the%20Digital%20Gender%20Divide.pdf" TargetMode="External"/><Relationship Id="rId104" Type="http://schemas.openxmlformats.org/officeDocument/2006/relationships/hyperlink" Target="https://www.itu.int/en/council/cwg-internet/Pages/display-oct2017.aspx?ListItemID=55"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48"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infopath/2007/PartnerControls"/>
    <ds:schemaRef ds:uri="http://purl.org/dc/elements/1.1/"/>
    <ds:schemaRef ds:uri="http://schemas.microsoft.com/sharepoint/v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0A7F0-9A30-4908-9093-6F2DD012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54</Pages>
  <Words>19044</Words>
  <Characters>120172</Characters>
  <Application>Microsoft Office Word</Application>
  <DocSecurity>4</DocSecurity>
  <Lines>1001</Lines>
  <Paragraphs>277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138939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cp:lastModifiedBy>
  <cp:revision>2</cp:revision>
  <cp:lastPrinted>2013-09-10T08:38:00Z</cp:lastPrinted>
  <dcterms:created xsi:type="dcterms:W3CDTF">2018-01-18T13:19:00Z</dcterms:created>
  <dcterms:modified xsi:type="dcterms:W3CDTF">2018-01-18T13:19:00Z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