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A68FF" w14:textId="567FF6E4" w:rsidR="00827BD7" w:rsidRDefault="00827BD7"/>
    <w:tbl>
      <w:tblPr>
        <w:tblpPr w:leftFromText="180" w:rightFromText="180" w:horzAnchor="margin" w:tblpX="-176" w:tblpY="-675"/>
        <w:tblW w:w="10314" w:type="dxa"/>
        <w:tblLayout w:type="fixed"/>
        <w:tblLook w:val="0000" w:firstRow="0" w:lastRow="0" w:firstColumn="0" w:lastColumn="0" w:noHBand="0" w:noVBand="0"/>
      </w:tblPr>
      <w:tblGrid>
        <w:gridCol w:w="5387"/>
        <w:gridCol w:w="850"/>
        <w:gridCol w:w="4077"/>
      </w:tblGrid>
      <w:tr w:rsidR="00827BD7" w:rsidRPr="00BB37F5" w14:paraId="07DA72AA" w14:textId="77777777" w:rsidTr="00607827">
        <w:trPr>
          <w:cantSplit/>
        </w:trPr>
        <w:tc>
          <w:tcPr>
            <w:tcW w:w="6237" w:type="dxa"/>
            <w:gridSpan w:val="2"/>
            <w:vAlign w:val="center"/>
          </w:tcPr>
          <w:p w14:paraId="6FFAD9E6" w14:textId="77777777" w:rsidR="00827BD7" w:rsidRPr="00FD65AD" w:rsidRDefault="00827BD7" w:rsidP="00BF513D">
            <w:pPr>
              <w:spacing w:after="48" w:line="240" w:lineRule="atLeast"/>
              <w:rPr>
                <w:rFonts w:cstheme="minorHAnsi"/>
                <w:position w:val="6"/>
              </w:rPr>
            </w:pPr>
            <w:r>
              <w:rPr>
                <w:rFonts w:cs="Calibri"/>
                <w:b/>
                <w:bCs/>
                <w:position w:val="6"/>
                <w:sz w:val="30"/>
                <w:szCs w:val="30"/>
              </w:rPr>
              <w:t>Expert Group on the International Telecommunication Regulations (EG-ITRs)</w:t>
            </w:r>
          </w:p>
        </w:tc>
        <w:tc>
          <w:tcPr>
            <w:tcW w:w="4077" w:type="dxa"/>
          </w:tcPr>
          <w:p w14:paraId="05862F8A" w14:textId="77777777" w:rsidR="00827BD7" w:rsidRPr="00BB37F5" w:rsidRDefault="00827BD7" w:rsidP="00BF513D">
            <w:pPr>
              <w:spacing w:line="240" w:lineRule="atLeast"/>
            </w:pPr>
            <w:bookmarkStart w:id="0" w:name="ditulogo"/>
            <w:bookmarkEnd w:id="0"/>
            <w:r>
              <w:rPr>
                <w:noProof/>
              </w:rPr>
              <w:drawing>
                <wp:inline distT="0" distB="0" distL="0" distR="0" wp14:anchorId="787DDDB7" wp14:editId="0FAFB59A">
                  <wp:extent cx="1762125" cy="742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827BD7" w:rsidRPr="00FD65AD" w14:paraId="3F5F3D60" w14:textId="77777777" w:rsidTr="00607827">
        <w:trPr>
          <w:cantSplit/>
        </w:trPr>
        <w:tc>
          <w:tcPr>
            <w:tcW w:w="6237" w:type="dxa"/>
            <w:gridSpan w:val="2"/>
            <w:tcBorders>
              <w:bottom w:val="single" w:sz="12" w:space="0" w:color="auto"/>
            </w:tcBorders>
          </w:tcPr>
          <w:p w14:paraId="626D99B4" w14:textId="77777777" w:rsidR="00827BD7" w:rsidRPr="00FD65AD" w:rsidRDefault="00827BD7" w:rsidP="000F1759">
            <w:pPr>
              <w:spacing w:after="0" w:line="240" w:lineRule="auto"/>
              <w:rPr>
                <w:rFonts w:cstheme="minorHAnsi"/>
                <w:b/>
              </w:rPr>
            </w:pPr>
          </w:p>
        </w:tc>
        <w:tc>
          <w:tcPr>
            <w:tcW w:w="4077" w:type="dxa"/>
            <w:tcBorders>
              <w:bottom w:val="single" w:sz="12" w:space="0" w:color="auto"/>
            </w:tcBorders>
          </w:tcPr>
          <w:p w14:paraId="21AE8634" w14:textId="77777777" w:rsidR="00827BD7" w:rsidRPr="00FD65AD" w:rsidRDefault="00827BD7" w:rsidP="000F1759">
            <w:pPr>
              <w:spacing w:after="0" w:line="240" w:lineRule="auto"/>
              <w:rPr>
                <w:rFonts w:cstheme="minorHAnsi"/>
              </w:rPr>
            </w:pPr>
          </w:p>
        </w:tc>
      </w:tr>
      <w:tr w:rsidR="00827BD7" w:rsidRPr="003B4EB9" w14:paraId="53D7A777" w14:textId="77777777" w:rsidTr="00607827">
        <w:trPr>
          <w:cantSplit/>
        </w:trPr>
        <w:tc>
          <w:tcPr>
            <w:tcW w:w="6237" w:type="dxa"/>
            <w:gridSpan w:val="2"/>
            <w:tcBorders>
              <w:top w:val="single" w:sz="12" w:space="0" w:color="auto"/>
            </w:tcBorders>
          </w:tcPr>
          <w:p w14:paraId="43C26677" w14:textId="77777777" w:rsidR="00827BD7" w:rsidRPr="003B4EB9" w:rsidRDefault="00827BD7" w:rsidP="000F1759">
            <w:pPr>
              <w:spacing w:after="0" w:line="240" w:lineRule="auto"/>
              <w:rPr>
                <w:rFonts w:cstheme="minorHAnsi"/>
                <w:b/>
                <w:smallCaps/>
              </w:rPr>
            </w:pPr>
          </w:p>
        </w:tc>
        <w:tc>
          <w:tcPr>
            <w:tcW w:w="4077" w:type="dxa"/>
            <w:tcBorders>
              <w:top w:val="single" w:sz="12" w:space="0" w:color="auto"/>
            </w:tcBorders>
          </w:tcPr>
          <w:p w14:paraId="13E1ADDD" w14:textId="77777777" w:rsidR="00827BD7" w:rsidRPr="003B4EB9" w:rsidRDefault="00827BD7" w:rsidP="000F1759">
            <w:pPr>
              <w:spacing w:after="0" w:line="240" w:lineRule="auto"/>
              <w:rPr>
                <w:rFonts w:cstheme="minorHAnsi"/>
              </w:rPr>
            </w:pPr>
          </w:p>
        </w:tc>
      </w:tr>
      <w:tr w:rsidR="00827BD7" w:rsidRPr="00746F61" w14:paraId="4867207D" w14:textId="77777777" w:rsidTr="000F1759">
        <w:trPr>
          <w:cantSplit/>
          <w:trHeight w:val="23"/>
        </w:trPr>
        <w:tc>
          <w:tcPr>
            <w:tcW w:w="5387" w:type="dxa"/>
            <w:vMerge w:val="restart"/>
          </w:tcPr>
          <w:p w14:paraId="13405234" w14:textId="77777777" w:rsidR="00827BD7" w:rsidRPr="003B4EB9" w:rsidRDefault="00827BD7" w:rsidP="000F1759">
            <w:pPr>
              <w:tabs>
                <w:tab w:val="left" w:pos="851"/>
              </w:tabs>
              <w:spacing w:after="0" w:line="240" w:lineRule="auto"/>
              <w:rPr>
                <w:rFonts w:cstheme="minorHAnsi"/>
                <w:b/>
              </w:rPr>
            </w:pPr>
          </w:p>
        </w:tc>
        <w:tc>
          <w:tcPr>
            <w:tcW w:w="4927" w:type="dxa"/>
            <w:gridSpan w:val="2"/>
          </w:tcPr>
          <w:p w14:paraId="259E63CB" w14:textId="23FAF76D" w:rsidR="00827BD7" w:rsidRPr="000F1759" w:rsidRDefault="00684589" w:rsidP="000F1759">
            <w:pPr>
              <w:tabs>
                <w:tab w:val="left" w:pos="851"/>
              </w:tabs>
              <w:spacing w:after="0" w:line="240" w:lineRule="auto"/>
              <w:rPr>
                <w:rFonts w:cstheme="minorHAnsi"/>
                <w:b/>
                <w:lang w:val="de-CH"/>
              </w:rPr>
            </w:pPr>
            <w:r w:rsidRPr="000F1759">
              <w:rPr>
                <w:rFonts w:cs="Calibri"/>
                <w:b/>
                <w:lang w:val="de-CH"/>
              </w:rPr>
              <w:t>Document EG-ITRs</w:t>
            </w:r>
            <w:r w:rsidR="00827BD7" w:rsidRPr="000F1759">
              <w:rPr>
                <w:rFonts w:cs="Calibri"/>
                <w:b/>
                <w:lang w:val="de-CH"/>
              </w:rPr>
              <w:t>/</w:t>
            </w:r>
            <w:r w:rsidRPr="000F1759">
              <w:rPr>
                <w:rFonts w:cs="Calibri"/>
                <w:b/>
                <w:lang w:val="de-CH"/>
              </w:rPr>
              <w:t>REP/DRAFT 1.0</w:t>
            </w:r>
            <w:r w:rsidR="008341C5" w:rsidRPr="000F1759">
              <w:rPr>
                <w:rFonts w:cs="Calibri"/>
                <w:b/>
                <w:lang w:val="de-CH"/>
              </w:rPr>
              <w:t>_compilation</w:t>
            </w:r>
            <w:r w:rsidR="00827BD7" w:rsidRPr="000F1759">
              <w:rPr>
                <w:rFonts w:cs="Calibri"/>
                <w:b/>
                <w:lang w:val="de-CH"/>
              </w:rPr>
              <w:t>-E</w:t>
            </w:r>
          </w:p>
        </w:tc>
      </w:tr>
      <w:tr w:rsidR="00827BD7" w:rsidRPr="003B4EB9" w14:paraId="0A5F1E7F" w14:textId="77777777" w:rsidTr="000F1759">
        <w:trPr>
          <w:cantSplit/>
          <w:trHeight w:val="23"/>
        </w:trPr>
        <w:tc>
          <w:tcPr>
            <w:tcW w:w="5387" w:type="dxa"/>
            <w:vMerge/>
          </w:tcPr>
          <w:p w14:paraId="375628A9" w14:textId="77777777" w:rsidR="00827BD7" w:rsidRPr="003B4EB9" w:rsidRDefault="00827BD7" w:rsidP="000F1759">
            <w:pPr>
              <w:tabs>
                <w:tab w:val="left" w:pos="851"/>
              </w:tabs>
              <w:spacing w:after="0" w:line="240" w:lineRule="auto"/>
              <w:rPr>
                <w:b/>
                <w:lang w:val="de-CH"/>
              </w:rPr>
            </w:pPr>
          </w:p>
        </w:tc>
        <w:tc>
          <w:tcPr>
            <w:tcW w:w="4927" w:type="dxa"/>
            <w:gridSpan w:val="2"/>
            <w:shd w:val="clear" w:color="auto" w:fill="auto"/>
          </w:tcPr>
          <w:p w14:paraId="7F62BFA5" w14:textId="4FEA569E" w:rsidR="00827BD7" w:rsidRPr="000F1759" w:rsidRDefault="008341C5" w:rsidP="000F1759">
            <w:pPr>
              <w:tabs>
                <w:tab w:val="left" w:pos="993"/>
              </w:tabs>
              <w:spacing w:after="0" w:line="240" w:lineRule="auto"/>
              <w:rPr>
                <w:b/>
              </w:rPr>
            </w:pPr>
            <w:r w:rsidRPr="000F1759">
              <w:rPr>
                <w:rFonts w:cstheme="minorHAnsi"/>
                <w:b/>
              </w:rPr>
              <w:t>3</w:t>
            </w:r>
            <w:r w:rsidR="00827BD7" w:rsidRPr="000F1759">
              <w:rPr>
                <w:rFonts w:cstheme="minorHAnsi"/>
                <w:b/>
              </w:rPr>
              <w:t xml:space="preserve"> </w:t>
            </w:r>
            <w:r w:rsidRPr="000F1759">
              <w:rPr>
                <w:rFonts w:cstheme="minorHAnsi"/>
                <w:b/>
              </w:rPr>
              <w:t>January</w:t>
            </w:r>
            <w:r w:rsidR="00827BD7" w:rsidRPr="000F1759">
              <w:rPr>
                <w:rFonts w:cstheme="minorHAnsi"/>
                <w:b/>
              </w:rPr>
              <w:t xml:space="preserve"> 201</w:t>
            </w:r>
            <w:r w:rsidRPr="000F1759">
              <w:rPr>
                <w:rFonts w:cstheme="minorHAnsi"/>
                <w:b/>
              </w:rPr>
              <w:t>8</w:t>
            </w:r>
          </w:p>
        </w:tc>
      </w:tr>
      <w:tr w:rsidR="00827BD7" w:rsidRPr="003B4EB9" w14:paraId="43F0C2DD" w14:textId="77777777" w:rsidTr="000F1759">
        <w:trPr>
          <w:cantSplit/>
          <w:trHeight w:val="80"/>
        </w:trPr>
        <w:tc>
          <w:tcPr>
            <w:tcW w:w="5387" w:type="dxa"/>
            <w:vMerge/>
          </w:tcPr>
          <w:p w14:paraId="7E21A3DB" w14:textId="77777777" w:rsidR="00827BD7" w:rsidRPr="003B4EB9" w:rsidRDefault="00827BD7" w:rsidP="000F1759">
            <w:pPr>
              <w:tabs>
                <w:tab w:val="left" w:pos="851"/>
              </w:tabs>
              <w:spacing w:after="0" w:line="240" w:lineRule="auto"/>
              <w:rPr>
                <w:b/>
              </w:rPr>
            </w:pPr>
          </w:p>
        </w:tc>
        <w:tc>
          <w:tcPr>
            <w:tcW w:w="4927" w:type="dxa"/>
            <w:gridSpan w:val="2"/>
          </w:tcPr>
          <w:p w14:paraId="6B9811D3" w14:textId="77777777" w:rsidR="00827BD7" w:rsidRPr="003B4EB9" w:rsidRDefault="00684589" w:rsidP="000F1759">
            <w:pPr>
              <w:tabs>
                <w:tab w:val="left" w:pos="993"/>
              </w:tabs>
              <w:spacing w:after="0" w:line="240" w:lineRule="auto"/>
              <w:rPr>
                <w:b/>
              </w:rPr>
            </w:pPr>
            <w:r>
              <w:rPr>
                <w:rFonts w:cstheme="minorHAnsi"/>
                <w:b/>
              </w:rPr>
              <w:t>English only</w:t>
            </w:r>
          </w:p>
        </w:tc>
      </w:tr>
      <w:tr w:rsidR="00827BD7" w:rsidRPr="003B4EB9" w14:paraId="7526206F" w14:textId="77777777" w:rsidTr="00BF513D">
        <w:trPr>
          <w:cantSplit/>
          <w:trHeight w:val="80"/>
        </w:trPr>
        <w:tc>
          <w:tcPr>
            <w:tcW w:w="10314" w:type="dxa"/>
            <w:gridSpan w:val="3"/>
          </w:tcPr>
          <w:p w14:paraId="067071D4" w14:textId="74B4E41F" w:rsidR="00827BD7" w:rsidRPr="00F7525F" w:rsidRDefault="00C15260" w:rsidP="00BE6BFC">
            <w:pPr>
              <w:pStyle w:val="Title1"/>
              <w:spacing w:before="600"/>
              <w:rPr>
                <w:szCs w:val="28"/>
              </w:rPr>
            </w:pPr>
            <w:r w:rsidRPr="00F7525F">
              <w:rPr>
                <w:szCs w:val="28"/>
              </w:rPr>
              <w:t xml:space="preserve">first draft of the </w:t>
            </w:r>
            <w:r w:rsidR="00827BD7" w:rsidRPr="00F7525F">
              <w:rPr>
                <w:szCs w:val="28"/>
              </w:rPr>
              <w:t xml:space="preserve">FINAL REPORT OF the expert group on </w:t>
            </w:r>
            <w:r w:rsidR="00BE6BFC" w:rsidRPr="00F7525F">
              <w:rPr>
                <w:szCs w:val="28"/>
              </w:rPr>
              <w:br/>
            </w:r>
            <w:r w:rsidR="00827BD7" w:rsidRPr="00F7525F">
              <w:rPr>
                <w:szCs w:val="28"/>
              </w:rPr>
              <w:t xml:space="preserve">the international telecommunication regulations </w:t>
            </w:r>
          </w:p>
          <w:p w14:paraId="22CB87D1" w14:textId="1A559849" w:rsidR="00810B6F" w:rsidRPr="00810B6F" w:rsidRDefault="008341C5" w:rsidP="00810B6F">
            <w:pPr>
              <w:pStyle w:val="Title2"/>
            </w:pPr>
            <w:r>
              <w:rPr>
                <w:noProof/>
              </w:rPr>
              <mc:AlternateContent>
                <mc:Choice Requires="wps">
                  <w:drawing>
                    <wp:anchor distT="45720" distB="45720" distL="114300" distR="114300" simplePos="0" relativeHeight="251659264" behindDoc="0" locked="0" layoutInCell="1" allowOverlap="1" wp14:anchorId="02FECA6F" wp14:editId="3103E16C">
                      <wp:simplePos x="0" y="0"/>
                      <wp:positionH relativeFrom="margin">
                        <wp:posOffset>43815</wp:posOffset>
                      </wp:positionH>
                      <wp:positionV relativeFrom="paragraph">
                        <wp:posOffset>478790</wp:posOffset>
                      </wp:positionV>
                      <wp:extent cx="5924550" cy="3088640"/>
                      <wp:effectExtent l="0" t="0" r="19050" b="355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088640"/>
                              </a:xfrm>
                              <a:prstGeom prst="rect">
                                <a:avLst/>
                              </a:prstGeom>
                              <a:solidFill>
                                <a:srgbClr val="FFFFFF"/>
                              </a:solidFill>
                              <a:ln w="9525">
                                <a:solidFill>
                                  <a:srgbClr val="000000"/>
                                </a:solidFill>
                                <a:miter lim="800000"/>
                                <a:headEnd/>
                                <a:tailEnd/>
                              </a:ln>
                            </wps:spPr>
                            <wps:txbx>
                              <w:txbxContent>
                                <w:p w14:paraId="6B8862E7" w14:textId="77777777" w:rsidR="005B1EBE" w:rsidRPr="00F7525F" w:rsidRDefault="005B1EBE" w:rsidP="005B1EBE">
                                  <w:pPr>
                                    <w:rPr>
                                      <w:b/>
                                      <w:bCs/>
                                      <w:u w:val="single"/>
                                    </w:rPr>
                                  </w:pPr>
                                  <w:r w:rsidRPr="00F7525F">
                                    <w:rPr>
                                      <w:b/>
                                      <w:bCs/>
                                      <w:u w:val="single"/>
                                    </w:rPr>
                                    <w:t>Note by the Chairman of EG-ITRs</w:t>
                                  </w:r>
                                </w:p>
                                <w:p w14:paraId="6A4738B8" w14:textId="77777777" w:rsidR="005B1EBE" w:rsidRPr="00F7525F" w:rsidRDefault="005B1EBE" w:rsidP="00DA2ED2">
                                  <w:r w:rsidRPr="00F7525F">
                                    <w:t xml:space="preserve">For the </w:t>
                                  </w:r>
                                  <w:r w:rsidR="00DA2ED2" w:rsidRPr="00F7525F">
                                    <w:t>reference</w:t>
                                  </w:r>
                                  <w:r w:rsidRPr="00F7525F">
                                    <w:t xml:space="preserve"> of members of EG-ITRs, the following principles were applied in preparing the first draft of the final report of EG-ITRs: </w:t>
                                  </w:r>
                                </w:p>
                                <w:p w14:paraId="4957CDF9" w14:textId="77777777" w:rsidR="005B1EBE" w:rsidRPr="00F7525F" w:rsidRDefault="00DD6806" w:rsidP="00207F07">
                                  <w:r w:rsidRPr="00F7525F">
                                    <w:t>1.</w:t>
                                  </w:r>
                                  <w:r w:rsidR="00207F07" w:rsidRPr="00F7525F">
                                    <w:tab/>
                                  </w:r>
                                  <w:r w:rsidR="005B1EBE" w:rsidRPr="00F7525F">
                                    <w:t xml:space="preserve">The content is </w:t>
                                  </w:r>
                                  <w:r w:rsidR="003F29F8" w:rsidRPr="00F7525F">
                                    <w:t>based on</w:t>
                                  </w:r>
                                  <w:r w:rsidR="005B1EBE" w:rsidRPr="00F7525F">
                                    <w:t xml:space="preserve"> </w:t>
                                  </w:r>
                                  <w:r w:rsidR="00DA2ED2" w:rsidRPr="00F7525F">
                                    <w:t xml:space="preserve">(a) </w:t>
                                  </w:r>
                                  <w:r w:rsidR="005B1EBE" w:rsidRPr="00F7525F">
                                    <w:t xml:space="preserve">the written contributions received as input to the first and second meetings of EG-ITRs, and </w:t>
                                  </w:r>
                                  <w:r w:rsidR="00DA2ED2" w:rsidRPr="00F7525F">
                                    <w:t xml:space="preserve">(b) </w:t>
                                  </w:r>
                                  <w:r w:rsidR="005B1EBE" w:rsidRPr="00F7525F">
                                    <w:t>the corresponding meeting reports of the two meetings</w:t>
                                  </w:r>
                                  <w:r w:rsidR="00AC5B94" w:rsidRPr="00F7525F">
                                    <w:t xml:space="preserve"> which capture the discussions </w:t>
                                  </w:r>
                                  <w:r w:rsidR="003F29F8" w:rsidRPr="00F7525F">
                                    <w:t xml:space="preserve">among members </w:t>
                                  </w:r>
                                  <w:r w:rsidR="00AC5B94" w:rsidRPr="00F7525F">
                                    <w:t>on the contributions</w:t>
                                  </w:r>
                                  <w:r w:rsidR="005B1EBE" w:rsidRPr="00F7525F">
                                    <w:t xml:space="preserve">. </w:t>
                                  </w:r>
                                  <w:r w:rsidR="00AC5B94" w:rsidRPr="00F7525F">
                                    <w:t>T</w:t>
                                  </w:r>
                                  <w:r w:rsidR="005B1EBE" w:rsidRPr="00F7525F">
                                    <w:t xml:space="preserve">his is a fundamental </w:t>
                                  </w:r>
                                  <w:r w:rsidR="00AC5B94" w:rsidRPr="00F7525F">
                                    <w:t xml:space="preserve">aspect </w:t>
                                  </w:r>
                                  <w:r w:rsidR="00DA2ED2" w:rsidRPr="00F7525F">
                                    <w:t>in</w:t>
                                  </w:r>
                                  <w:r w:rsidR="00AC5B94" w:rsidRPr="00F7525F">
                                    <w:t xml:space="preserve"> </w:t>
                                  </w:r>
                                  <w:r w:rsidRPr="00F7525F">
                                    <w:t xml:space="preserve">ensuring that the process </w:t>
                                  </w:r>
                                  <w:r w:rsidR="00AC5B94" w:rsidRPr="00F7525F">
                                    <w:t>to draft the final report</w:t>
                                  </w:r>
                                  <w:r w:rsidRPr="00F7525F">
                                    <w:t xml:space="preserve"> is contribution-driven,</w:t>
                                  </w:r>
                                  <w:r w:rsidR="00AC5B94" w:rsidRPr="00F7525F">
                                    <w:t xml:space="preserve"> </w:t>
                                  </w:r>
                                  <w:r w:rsidRPr="00F7525F">
                                    <w:t xml:space="preserve">and </w:t>
                                  </w:r>
                                  <w:r w:rsidR="00AC5B94" w:rsidRPr="00F7525F">
                                    <w:t>for the purposes of traceability and transparency.</w:t>
                                  </w:r>
                                </w:p>
                                <w:p w14:paraId="4885AF36" w14:textId="77777777" w:rsidR="005B1EBE" w:rsidRPr="00F7525F" w:rsidRDefault="005B1EBE" w:rsidP="00207F07">
                                  <w:r w:rsidRPr="00F7525F">
                                    <w:t>2.</w:t>
                                  </w:r>
                                  <w:r w:rsidR="00207F07" w:rsidRPr="00F7525F">
                                    <w:tab/>
                                  </w:r>
                                  <w:r w:rsidR="003F29F8" w:rsidRPr="00F7525F">
                                    <w:t xml:space="preserve">The various views have been </w:t>
                                  </w:r>
                                  <w:r w:rsidRPr="00F7525F">
                                    <w:t>accommodate</w:t>
                                  </w:r>
                                  <w:r w:rsidR="003F29F8" w:rsidRPr="00F7525F">
                                    <w:t>d</w:t>
                                  </w:r>
                                  <w:r w:rsidR="009B5C8F" w:rsidRPr="00F7525F">
                                    <w:t xml:space="preserve"> and</w:t>
                                  </w:r>
                                  <w:r w:rsidRPr="00F7525F">
                                    <w:t xml:space="preserve"> </w:t>
                                  </w:r>
                                  <w:r w:rsidR="003F29F8" w:rsidRPr="00F7525F">
                                    <w:t xml:space="preserve">a balanced approach has been maintained in representing the different views, </w:t>
                                  </w:r>
                                  <w:r w:rsidRPr="00F7525F">
                                    <w:t xml:space="preserve">as far as possible. </w:t>
                                  </w:r>
                                  <w:r w:rsidR="003F29F8" w:rsidRPr="00F7525F">
                                    <w:t xml:space="preserve">Some aspects may have been paraphrased </w:t>
                                  </w:r>
                                  <w:r w:rsidRPr="00F7525F">
                                    <w:t xml:space="preserve">for language or brevity, </w:t>
                                  </w:r>
                                  <w:r w:rsidR="003F29F8" w:rsidRPr="00F7525F">
                                    <w:t xml:space="preserve">or for the purposes of consolidating </w:t>
                                  </w:r>
                                  <w:r w:rsidRPr="00F7525F">
                                    <w:t>multiple contributions put</w:t>
                                  </w:r>
                                  <w:r w:rsidR="003F29F8" w:rsidRPr="00F7525F">
                                    <w:t>ting</w:t>
                                  </w:r>
                                  <w:r w:rsidRPr="00F7525F">
                                    <w:t xml:space="preserve"> forth a similar view</w:t>
                                  </w:r>
                                  <w:r w:rsidR="003F29F8" w:rsidRPr="00F7525F">
                                    <w:t xml:space="preserve">. </w:t>
                                  </w:r>
                                </w:p>
                                <w:p w14:paraId="3FC0A429" w14:textId="12F97802" w:rsidR="00174128" w:rsidRPr="00F7525F" w:rsidRDefault="00982789" w:rsidP="009B5C8F">
                                  <w:r w:rsidRPr="00652C8C">
                                    <w:rPr>
                                      <w:highlight w:val="yellow"/>
                                    </w:rPr>
                                    <w:t>C</w:t>
                                  </w:r>
                                  <w:r w:rsidR="00697A06" w:rsidRPr="00652C8C">
                                    <w:rPr>
                                      <w:highlight w:val="yellow"/>
                                    </w:rPr>
                                    <w:t xml:space="preserve">omments have been added </w:t>
                                  </w:r>
                                  <w:r w:rsidR="00B5777C" w:rsidRPr="00652C8C">
                                    <w:rPr>
                                      <w:highlight w:val="yellow"/>
                                    </w:rPr>
                                    <w:t>as proposed by the contributors</w:t>
                                  </w:r>
                                  <w:r w:rsidR="00166EBC" w:rsidRPr="00652C8C">
                                    <w:rPr>
                                      <w:highlight w:val="yellow"/>
                                    </w:rPr>
                                    <w:t xml:space="preserve">; </w:t>
                                  </w:r>
                                  <w:r w:rsidR="00516028" w:rsidRPr="00652C8C">
                                    <w:rPr>
                                      <w:highlight w:val="yellow"/>
                                    </w:rPr>
                                    <w:t>brackets are shown where alternative text is proposed.</w:t>
                                  </w:r>
                                </w:p>
                                <w:p w14:paraId="5C669C53" w14:textId="77777777" w:rsidR="00174128" w:rsidRPr="00F7525F" w:rsidRDefault="00174128" w:rsidP="009B5C8F">
                                  <w:pPr>
                                    <w:rPr>
                                      <w:b/>
                                      <w:bCs/>
                                      <w:u w:val="single"/>
                                    </w:rPr>
                                  </w:pPr>
                                </w:p>
                                <w:p w14:paraId="6787F76A" w14:textId="77777777" w:rsidR="005B1EBE" w:rsidRPr="00F7525F" w:rsidRDefault="005B1EBE" w:rsidP="005B1EBE">
                                  <w:pPr>
                                    <w:rPr>
                                      <w:b/>
                                      <w:bCs/>
                                      <w:u w:val="single"/>
                                    </w:rPr>
                                  </w:pPr>
                                </w:p>
                                <w:p w14:paraId="662B807C" w14:textId="77777777" w:rsidR="005B1EBE" w:rsidRPr="00F7525F" w:rsidRDefault="005B1EBE" w:rsidP="005B1EBE">
                                  <w:pPr>
                                    <w:rPr>
                                      <w:b/>
                                      <w:bCs/>
                                      <w:u w:val="single"/>
                                    </w:rPr>
                                  </w:pPr>
                                  <w:r w:rsidRPr="00F7525F">
                                    <w:rPr>
                                      <w:b/>
                                      <w:bCs/>
                                      <w:u w:val="single"/>
                                    </w:rPr>
                                    <w:t>I hope these principles are acceptable for your consideration.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ECA6F" id="_x0000_t202" coordsize="21600,21600" o:spt="202" path="m,l,21600r21600,l21600,xe">
                      <v:stroke joinstyle="miter"/>
                      <v:path gradientshapeok="t" o:connecttype="rect"/>
                    </v:shapetype>
                    <v:shape id="Text Box 2" o:spid="_x0000_s1026" type="#_x0000_t202" style="position:absolute;left:0;text-align:left;margin-left:3.45pt;margin-top:37.7pt;width:466.5pt;height:243.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PMJQIAAEcEAAAOAAAAZHJzL2Uyb0RvYy54bWysU9uO2yAQfa/Uf0C8N3bcZDex4qy22aaq&#10;tL1Iu/0AjHGMCgwFEjv9+h1wNo227UtVHhDDDIeZc2ZWN4NW5CCcl2AqOp3klAjDoZFmV9Fvj9s3&#10;C0p8YKZhCoyo6FF4erN+/WrV21IU0IFqhCMIYnzZ24p2IdgyyzzvhGZ+AlYYdLbgNAtoul3WONYj&#10;ulZZkedXWQ+usQ648B5v70YnXSf8thU8fGlbLwJRFcXcQtpd2uu4Z+sVK3eO2U7yUxrsH7LQTBr8&#10;9Ax1xwIjeyd/g9KSO/DQhgkHnUHbSi5SDVjNNH9RzUPHrEi1IDnenmny/w+Wfz58dUQ2FS2m15QY&#10;plGkRzEE8g4GUkR+eutLDHuwGBgGvEadU63e3gP/7omBTcfMTtw6B30nWIP5TePL7OLpiOMjSN1/&#10;gga/YfsACWhonY7kIR0E0VGn41mbmArHy/mymM3n6OLoe5svFlezpF7Gyufn1vnwQYAm8VBRh+In&#10;eHa49yGmw8rnkPibByWbrVQqGW5Xb5QjB4aNsk0rVfAiTBnSV3Q5L+YjA3+FyNP6E4SWATteSV3R&#10;xTmIlZG396ZJ/RiYVOMZU1bmRGTkbmQxDPVwEqaG5oiUOhg7GycRDx24n5T02NUV9T/2zAlK1EeD&#10;siynM6SNhGTM5tcFGu7SU196mOEIVdFAyXjchDQ6kTADtyhfKxOxUecxk1Ou2K2J79NkxXG4tFPU&#10;r/lfPwEAAP//AwBQSwMEFAAGAAgAAAAhAGGABpXfAAAACAEAAA8AAABkcnMvZG93bnJldi54bWxM&#10;j8FOwzAQRO9I/IO1SFwQdUrbNAnZVAgJRG9QEFzdeJtExOtgu2n4e8wJjrMzmnlbbibTi5Gc7ywj&#10;zGcJCOLa6o4bhLfXh+sMhA+KteotE8I3edhU52elKrQ98QuNu9CIWMK+UAhtCEMhpa9bMsrP7EAc&#10;vYN1RoUoXSO1U6dYbnp5kySpNKrjuNCqge5bqj93R4OQLZ/GD79dPL/X6aHPw9V6fPxyiJcX090t&#10;iEBT+AvDL35Ehyoy7e2RtRc9QprHIMJ6tQQR7XyRx8MeYZXOM5BVKf8/UP0AAAD//wMAUEsBAi0A&#10;FAAGAAgAAAAhALaDOJL+AAAA4QEAABMAAAAAAAAAAAAAAAAAAAAAAFtDb250ZW50X1R5cGVzXS54&#10;bWxQSwECLQAUAAYACAAAACEAOP0h/9YAAACUAQAACwAAAAAAAAAAAAAAAAAvAQAAX3JlbHMvLnJl&#10;bHNQSwECLQAUAAYACAAAACEAQS0DzCUCAABHBAAADgAAAAAAAAAAAAAAAAAuAgAAZHJzL2Uyb0Rv&#10;Yy54bWxQSwECLQAUAAYACAAAACEAYYAGld8AAAAIAQAADwAAAAAAAAAAAAAAAAB/BAAAZHJzL2Rv&#10;d25yZXYueG1sUEsFBgAAAAAEAAQA8wAAAIsFAAAAAA==&#10;">
                      <v:textbox>
                        <w:txbxContent>
                          <w:p w14:paraId="6B8862E7" w14:textId="77777777" w:rsidR="005B1EBE" w:rsidRPr="00F7525F" w:rsidRDefault="005B1EBE" w:rsidP="005B1EBE">
                            <w:pPr>
                              <w:rPr>
                                <w:b/>
                                <w:bCs/>
                                <w:u w:val="single"/>
                              </w:rPr>
                            </w:pPr>
                            <w:r w:rsidRPr="00F7525F">
                              <w:rPr>
                                <w:b/>
                                <w:bCs/>
                                <w:u w:val="single"/>
                              </w:rPr>
                              <w:t>Note by the Chairman of EG-ITRs</w:t>
                            </w:r>
                          </w:p>
                          <w:p w14:paraId="6A4738B8" w14:textId="77777777" w:rsidR="005B1EBE" w:rsidRPr="00F7525F" w:rsidRDefault="005B1EBE" w:rsidP="00DA2ED2">
                            <w:r w:rsidRPr="00F7525F">
                              <w:t xml:space="preserve">For the </w:t>
                            </w:r>
                            <w:r w:rsidR="00DA2ED2" w:rsidRPr="00F7525F">
                              <w:t>reference</w:t>
                            </w:r>
                            <w:r w:rsidRPr="00F7525F">
                              <w:t xml:space="preserve"> of members of EG-ITRs, the following principles were applied in preparing the first draft of the final report of EG-ITRs: </w:t>
                            </w:r>
                          </w:p>
                          <w:p w14:paraId="4957CDF9" w14:textId="77777777" w:rsidR="005B1EBE" w:rsidRPr="00F7525F" w:rsidRDefault="00DD6806" w:rsidP="00207F07">
                            <w:r w:rsidRPr="00F7525F">
                              <w:t>1.</w:t>
                            </w:r>
                            <w:r w:rsidR="00207F07" w:rsidRPr="00F7525F">
                              <w:tab/>
                            </w:r>
                            <w:r w:rsidR="005B1EBE" w:rsidRPr="00F7525F">
                              <w:t xml:space="preserve">The content is </w:t>
                            </w:r>
                            <w:r w:rsidR="003F29F8" w:rsidRPr="00F7525F">
                              <w:t>based on</w:t>
                            </w:r>
                            <w:r w:rsidR="005B1EBE" w:rsidRPr="00F7525F">
                              <w:t xml:space="preserve"> </w:t>
                            </w:r>
                            <w:r w:rsidR="00DA2ED2" w:rsidRPr="00F7525F">
                              <w:t xml:space="preserve">(a) </w:t>
                            </w:r>
                            <w:r w:rsidR="005B1EBE" w:rsidRPr="00F7525F">
                              <w:t xml:space="preserve">the written contributions received as input to the first and second meetings of EG-ITRs, and </w:t>
                            </w:r>
                            <w:r w:rsidR="00DA2ED2" w:rsidRPr="00F7525F">
                              <w:t xml:space="preserve">(b) </w:t>
                            </w:r>
                            <w:r w:rsidR="005B1EBE" w:rsidRPr="00F7525F">
                              <w:t>the corresponding meeting reports of the two meetings</w:t>
                            </w:r>
                            <w:r w:rsidR="00AC5B94" w:rsidRPr="00F7525F">
                              <w:t xml:space="preserve"> which capture the discussions </w:t>
                            </w:r>
                            <w:r w:rsidR="003F29F8" w:rsidRPr="00F7525F">
                              <w:t xml:space="preserve">among members </w:t>
                            </w:r>
                            <w:r w:rsidR="00AC5B94" w:rsidRPr="00F7525F">
                              <w:t>on the contributions</w:t>
                            </w:r>
                            <w:r w:rsidR="005B1EBE" w:rsidRPr="00F7525F">
                              <w:t xml:space="preserve">. </w:t>
                            </w:r>
                            <w:r w:rsidR="00AC5B94" w:rsidRPr="00F7525F">
                              <w:t>T</w:t>
                            </w:r>
                            <w:r w:rsidR="005B1EBE" w:rsidRPr="00F7525F">
                              <w:t xml:space="preserve">his is a fundamental </w:t>
                            </w:r>
                            <w:r w:rsidR="00AC5B94" w:rsidRPr="00F7525F">
                              <w:t xml:space="preserve">aspect </w:t>
                            </w:r>
                            <w:r w:rsidR="00DA2ED2" w:rsidRPr="00F7525F">
                              <w:t>in</w:t>
                            </w:r>
                            <w:r w:rsidR="00AC5B94" w:rsidRPr="00F7525F">
                              <w:t xml:space="preserve"> </w:t>
                            </w:r>
                            <w:r w:rsidRPr="00F7525F">
                              <w:t xml:space="preserve">ensuring that the process </w:t>
                            </w:r>
                            <w:r w:rsidR="00AC5B94" w:rsidRPr="00F7525F">
                              <w:t>to draft the final report</w:t>
                            </w:r>
                            <w:r w:rsidRPr="00F7525F">
                              <w:t xml:space="preserve"> is contribution-driven,</w:t>
                            </w:r>
                            <w:r w:rsidR="00AC5B94" w:rsidRPr="00F7525F">
                              <w:t xml:space="preserve"> </w:t>
                            </w:r>
                            <w:r w:rsidRPr="00F7525F">
                              <w:t xml:space="preserve">and </w:t>
                            </w:r>
                            <w:r w:rsidR="00AC5B94" w:rsidRPr="00F7525F">
                              <w:t>for the purposes of traceability and transparency.</w:t>
                            </w:r>
                          </w:p>
                          <w:p w14:paraId="4885AF36" w14:textId="77777777" w:rsidR="005B1EBE" w:rsidRPr="00F7525F" w:rsidRDefault="005B1EBE" w:rsidP="00207F07">
                            <w:r w:rsidRPr="00F7525F">
                              <w:t>2.</w:t>
                            </w:r>
                            <w:r w:rsidR="00207F07" w:rsidRPr="00F7525F">
                              <w:tab/>
                            </w:r>
                            <w:r w:rsidR="003F29F8" w:rsidRPr="00F7525F">
                              <w:t xml:space="preserve">The various views have been </w:t>
                            </w:r>
                            <w:r w:rsidRPr="00F7525F">
                              <w:t>accommodate</w:t>
                            </w:r>
                            <w:r w:rsidR="003F29F8" w:rsidRPr="00F7525F">
                              <w:t>d</w:t>
                            </w:r>
                            <w:r w:rsidR="009B5C8F" w:rsidRPr="00F7525F">
                              <w:t xml:space="preserve"> and</w:t>
                            </w:r>
                            <w:r w:rsidRPr="00F7525F">
                              <w:t xml:space="preserve"> </w:t>
                            </w:r>
                            <w:r w:rsidR="003F29F8" w:rsidRPr="00F7525F">
                              <w:t xml:space="preserve">a balanced approach has been maintained in representing the different views, </w:t>
                            </w:r>
                            <w:r w:rsidRPr="00F7525F">
                              <w:t xml:space="preserve">as far as possible. </w:t>
                            </w:r>
                            <w:r w:rsidR="003F29F8" w:rsidRPr="00F7525F">
                              <w:t xml:space="preserve">Some aspects may have been paraphrased </w:t>
                            </w:r>
                            <w:r w:rsidRPr="00F7525F">
                              <w:t xml:space="preserve">for language or brevity, </w:t>
                            </w:r>
                            <w:r w:rsidR="003F29F8" w:rsidRPr="00F7525F">
                              <w:t xml:space="preserve">or for the purposes of consolidating </w:t>
                            </w:r>
                            <w:r w:rsidRPr="00F7525F">
                              <w:t>multiple contributions put</w:t>
                            </w:r>
                            <w:r w:rsidR="003F29F8" w:rsidRPr="00F7525F">
                              <w:t>ting</w:t>
                            </w:r>
                            <w:r w:rsidRPr="00F7525F">
                              <w:t xml:space="preserve"> forth a similar view</w:t>
                            </w:r>
                            <w:r w:rsidR="003F29F8" w:rsidRPr="00F7525F">
                              <w:t xml:space="preserve">. </w:t>
                            </w:r>
                          </w:p>
                          <w:p w14:paraId="3FC0A429" w14:textId="12F97802" w:rsidR="00174128" w:rsidRPr="00F7525F" w:rsidRDefault="00982789" w:rsidP="009B5C8F">
                            <w:r w:rsidRPr="00652C8C">
                              <w:rPr>
                                <w:highlight w:val="yellow"/>
                              </w:rPr>
                              <w:t>C</w:t>
                            </w:r>
                            <w:r w:rsidR="00697A06" w:rsidRPr="00652C8C">
                              <w:rPr>
                                <w:highlight w:val="yellow"/>
                              </w:rPr>
                              <w:t xml:space="preserve">omments have been added </w:t>
                            </w:r>
                            <w:r w:rsidR="00B5777C" w:rsidRPr="00652C8C">
                              <w:rPr>
                                <w:highlight w:val="yellow"/>
                              </w:rPr>
                              <w:t>as proposed by the contributors</w:t>
                            </w:r>
                            <w:r w:rsidR="00166EBC" w:rsidRPr="00652C8C">
                              <w:rPr>
                                <w:highlight w:val="yellow"/>
                              </w:rPr>
                              <w:t xml:space="preserve">; </w:t>
                            </w:r>
                            <w:r w:rsidR="00516028" w:rsidRPr="00652C8C">
                              <w:rPr>
                                <w:highlight w:val="yellow"/>
                              </w:rPr>
                              <w:t>brackets are shown where alternative text is proposed.</w:t>
                            </w:r>
                          </w:p>
                          <w:p w14:paraId="5C669C53" w14:textId="77777777" w:rsidR="00174128" w:rsidRPr="00F7525F" w:rsidRDefault="00174128" w:rsidP="009B5C8F">
                            <w:pPr>
                              <w:rPr>
                                <w:b/>
                                <w:bCs/>
                                <w:u w:val="single"/>
                              </w:rPr>
                            </w:pPr>
                          </w:p>
                          <w:p w14:paraId="6787F76A" w14:textId="77777777" w:rsidR="005B1EBE" w:rsidRPr="00F7525F" w:rsidRDefault="005B1EBE" w:rsidP="005B1EBE">
                            <w:pPr>
                              <w:rPr>
                                <w:b/>
                                <w:bCs/>
                                <w:u w:val="single"/>
                              </w:rPr>
                            </w:pPr>
                          </w:p>
                          <w:p w14:paraId="662B807C" w14:textId="77777777" w:rsidR="005B1EBE" w:rsidRPr="00F7525F" w:rsidRDefault="005B1EBE" w:rsidP="005B1EBE">
                            <w:pPr>
                              <w:rPr>
                                <w:b/>
                                <w:bCs/>
                                <w:u w:val="single"/>
                              </w:rPr>
                            </w:pPr>
                            <w:r w:rsidRPr="00F7525F">
                              <w:rPr>
                                <w:b/>
                                <w:bCs/>
                                <w:u w:val="single"/>
                              </w:rPr>
                              <w:t>I hope these principles are acceptable for your consideration.</w:t>
                            </w:r>
                          </w:p>
                        </w:txbxContent>
                      </v:textbox>
                      <w10:wrap type="topAndBottom" anchorx="margin"/>
                    </v:shape>
                  </w:pict>
                </mc:Fallback>
              </mc:AlternateContent>
            </w:r>
            <w:r w:rsidR="00810B6F">
              <w:t>compilation of comments received</w:t>
            </w:r>
          </w:p>
        </w:tc>
      </w:tr>
    </w:tbl>
    <w:p w14:paraId="52B7356A" w14:textId="77777777" w:rsidR="00531E0E" w:rsidRDefault="00531E0E" w:rsidP="00531E0E">
      <w:pPr>
        <w:tabs>
          <w:tab w:val="left" w:pos="851"/>
        </w:tabs>
        <w:spacing w:line="300" w:lineRule="atLeast"/>
        <w:rPr>
          <w:b/>
          <w:bCs/>
        </w:rPr>
      </w:pPr>
    </w:p>
    <w:p w14:paraId="5988FD58" w14:textId="77777777" w:rsidR="00827BD7" w:rsidRDefault="00716ED9" w:rsidP="00531E0E">
      <w:pPr>
        <w:tabs>
          <w:tab w:val="left" w:pos="851"/>
        </w:tabs>
        <w:spacing w:line="300" w:lineRule="atLeast"/>
        <w:rPr>
          <w:b/>
          <w:bCs/>
        </w:rPr>
      </w:pPr>
      <w:r>
        <w:rPr>
          <w:b/>
          <w:bCs/>
        </w:rPr>
        <w:t>1.</w:t>
      </w:r>
      <w:r>
        <w:rPr>
          <w:b/>
          <w:bCs/>
        </w:rPr>
        <w:tab/>
      </w:r>
      <w:r w:rsidR="00827BD7" w:rsidRPr="00825CCC">
        <w:rPr>
          <w:b/>
          <w:bCs/>
        </w:rPr>
        <w:t>Introduction</w:t>
      </w:r>
    </w:p>
    <w:p w14:paraId="776C1100" w14:textId="77777777" w:rsidR="00C303D6" w:rsidRPr="00F7525F" w:rsidRDefault="00BB6E34" w:rsidP="00B9725F">
      <w:pPr>
        <w:tabs>
          <w:tab w:val="left" w:pos="851"/>
        </w:tabs>
      </w:pPr>
      <w:r w:rsidRPr="00F7525F">
        <w:rPr>
          <w:b/>
          <w:bCs/>
        </w:rPr>
        <w:t>1.1</w:t>
      </w:r>
      <w:r w:rsidRPr="00F7525F">
        <w:tab/>
      </w:r>
      <w:r w:rsidR="00A04BA1" w:rsidRPr="00F7525F">
        <w:t>In accordance with ITU Plenipotentiary Resolution 146 (Rev. Busan, 2014), the ​ITU Council, at its 2016 Session, adopted Resolution 1379, which resolves that an Expert Group on the International Telecommunication Regulations (EG</w:t>
      </w:r>
      <w:r w:rsidR="00A04BA1" w:rsidRPr="00F7525F">
        <w:noBreakHyphen/>
        <w:t>ITRs), open to all Member States and Sector Members, be created.</w:t>
      </w:r>
    </w:p>
    <w:p w14:paraId="07D52CC2" w14:textId="77777777" w:rsidR="00A04BA1" w:rsidRPr="00F7525F" w:rsidRDefault="00BB6E34" w:rsidP="00B9725F">
      <w:pPr>
        <w:pStyle w:val="NormalWeb"/>
        <w:shd w:val="clear" w:color="auto" w:fill="FFFFFF"/>
        <w:tabs>
          <w:tab w:val="left" w:pos="851"/>
        </w:tabs>
        <w:rPr>
          <w:rFonts w:asciiTheme="minorHAnsi" w:hAnsiTheme="minorHAnsi" w:cs="Arial"/>
        </w:rPr>
      </w:pPr>
      <w:r w:rsidRPr="00F7525F">
        <w:rPr>
          <w:rFonts w:asciiTheme="minorHAnsi" w:hAnsiTheme="minorHAnsi" w:cs="Arial"/>
          <w:b/>
          <w:bCs/>
        </w:rPr>
        <w:lastRenderedPageBreak/>
        <w:t>1.2</w:t>
      </w:r>
      <w:r w:rsidRPr="00F7525F">
        <w:rPr>
          <w:rFonts w:asciiTheme="minorHAnsi" w:hAnsiTheme="minorHAnsi" w:cs="Arial"/>
        </w:rPr>
        <w:tab/>
      </w:r>
      <w:r w:rsidR="00A04BA1" w:rsidRPr="00F7525F">
        <w:rPr>
          <w:rFonts w:asciiTheme="minorHAnsi" w:hAnsiTheme="minorHAnsi" w:cs="Arial"/>
        </w:rPr>
        <w:t>The Terms of Reference of the Group, as stated in Annex 1 of Council Resolution 1379, is as follows:</w:t>
      </w:r>
    </w:p>
    <w:p w14:paraId="1822B66B" w14:textId="77777777" w:rsidR="00A04BA1" w:rsidRPr="00F7525F" w:rsidRDefault="00A04BA1" w:rsidP="00E72247">
      <w:pPr>
        <w:pStyle w:val="Normalaftertitle"/>
        <w:spacing w:before="100" w:beforeAutospacing="1" w:after="100" w:afterAutospacing="1"/>
        <w:ind w:left="567"/>
        <w:rPr>
          <w:i/>
          <w:iCs/>
        </w:rPr>
      </w:pPr>
      <w:r w:rsidRPr="00F7525F">
        <w:rPr>
          <w:i/>
          <w:iCs/>
        </w:rPr>
        <w:t>1.</w:t>
      </w:r>
      <w:r w:rsidRPr="00F7525F">
        <w:rPr>
          <w:i/>
          <w:iCs/>
        </w:rPr>
        <w:tab/>
        <w:t xml:space="preserve">On the basis of contributions submitted by Member States, Sector Members and inputs from the Directors of the </w:t>
      </w:r>
      <w:proofErr w:type="spellStart"/>
      <w:r w:rsidRPr="00F7525F">
        <w:rPr>
          <w:i/>
          <w:iCs/>
        </w:rPr>
        <w:t>Bureaux</w:t>
      </w:r>
      <w:proofErr w:type="spellEnd"/>
      <w:r w:rsidRPr="00F7525F">
        <w:rPr>
          <w:i/>
          <w:iCs/>
        </w:rPr>
        <w:t xml:space="preserve"> if necessary, the EG-ITRs shall undertake a review of the 2012 ITRs, taking into account new trends in telecommunications/ICT, emerging issues and obstacles that may arise from the implementation of the 2012 ITRs and WCIT-12 Resolutions and Recommendations.</w:t>
      </w:r>
    </w:p>
    <w:p w14:paraId="06BCD33C" w14:textId="77777777" w:rsidR="00A04BA1" w:rsidRPr="00F7525F" w:rsidRDefault="00A04BA1" w:rsidP="00E72247">
      <w:pPr>
        <w:pStyle w:val="Normalaftertitle"/>
        <w:snapToGrid w:val="0"/>
        <w:spacing w:before="100" w:beforeAutospacing="1" w:after="100" w:afterAutospacing="1"/>
        <w:ind w:left="567"/>
        <w:jc w:val="both"/>
        <w:rPr>
          <w:i/>
          <w:iCs/>
        </w:rPr>
      </w:pPr>
      <w:r w:rsidRPr="00F7525F">
        <w:rPr>
          <w:i/>
          <w:iCs/>
        </w:rPr>
        <w:t>2.</w:t>
      </w:r>
      <w:r w:rsidRPr="00F7525F">
        <w:rPr>
          <w:i/>
          <w:iCs/>
        </w:rPr>
        <w:tab/>
        <w:t>The review should include among others:</w:t>
      </w:r>
    </w:p>
    <w:p w14:paraId="1500464B" w14:textId="77777777" w:rsidR="00A04BA1" w:rsidRPr="00F7525F" w:rsidRDefault="00A04BA1" w:rsidP="008A0DBC">
      <w:pPr>
        <w:pStyle w:val="Normalaftertitle"/>
        <w:snapToGrid w:val="0"/>
        <w:spacing w:before="100" w:beforeAutospacing="1" w:after="100" w:afterAutospacing="1"/>
        <w:ind w:left="1701" w:hanging="425"/>
        <w:jc w:val="both"/>
        <w:rPr>
          <w:i/>
          <w:iCs/>
        </w:rPr>
      </w:pPr>
      <w:r w:rsidRPr="00F7525F">
        <w:rPr>
          <w:i/>
          <w:iCs/>
        </w:rPr>
        <w:t xml:space="preserve">a) </w:t>
      </w:r>
      <w:r w:rsidRPr="00F7525F">
        <w:rPr>
          <w:i/>
          <w:iCs/>
        </w:rPr>
        <w:tab/>
      </w:r>
      <w:r w:rsidR="008A0DBC" w:rsidRPr="00F7525F">
        <w:rPr>
          <w:i/>
          <w:iCs/>
        </w:rPr>
        <w:t>A</w:t>
      </w:r>
      <w:r w:rsidRPr="00F7525F">
        <w:rPr>
          <w:i/>
          <w:iCs/>
        </w:rPr>
        <w:t xml:space="preserve">n </w:t>
      </w:r>
      <w:proofErr w:type="spellStart"/>
      <w:r w:rsidRPr="00F7525F">
        <w:rPr>
          <w:i/>
          <w:iCs/>
        </w:rPr>
        <w:t>e</w:t>
      </w:r>
      <w:r w:rsidR="00C303D6" w:rsidRPr="00F7525F">
        <w:rPr>
          <w:i/>
          <w:iCs/>
        </w:rPr>
        <w:t>h</w:t>
      </w:r>
      <w:r w:rsidRPr="00F7525F">
        <w:rPr>
          <w:i/>
          <w:iCs/>
        </w:rPr>
        <w:t>xamination</w:t>
      </w:r>
      <w:proofErr w:type="spellEnd"/>
      <w:r w:rsidRPr="00F7525F">
        <w:rPr>
          <w:i/>
          <w:iCs/>
        </w:rPr>
        <w:t xml:space="preserve"> of the 2012 ITRs to determine its applicability in a rapidly evolving international telecommunication environment, taking into account technology, services and existing multilateral and international legal obligations as well as changes in the scope of domestic regulatory regimes;</w:t>
      </w:r>
    </w:p>
    <w:p w14:paraId="46956624" w14:textId="77777777" w:rsidR="00A04BA1" w:rsidRPr="00F7525F" w:rsidRDefault="00A04BA1" w:rsidP="00E72247">
      <w:pPr>
        <w:pStyle w:val="Normalaftertitle"/>
        <w:snapToGrid w:val="0"/>
        <w:spacing w:before="100" w:beforeAutospacing="1" w:after="100" w:afterAutospacing="1"/>
        <w:ind w:left="1701" w:hanging="425"/>
        <w:jc w:val="both"/>
        <w:rPr>
          <w:i/>
          <w:iCs/>
        </w:rPr>
      </w:pPr>
      <w:r w:rsidRPr="00F7525F">
        <w:rPr>
          <w:i/>
          <w:iCs/>
        </w:rPr>
        <w:t xml:space="preserve">b) </w:t>
      </w:r>
      <w:r w:rsidRPr="00F7525F">
        <w:rPr>
          <w:i/>
          <w:iCs/>
        </w:rPr>
        <w:tab/>
        <w:t>Legal analyses of the 2012 ITRs;</w:t>
      </w:r>
    </w:p>
    <w:p w14:paraId="6C7C4413" w14:textId="77777777" w:rsidR="00A04BA1" w:rsidRPr="00F7525F" w:rsidRDefault="00A04BA1" w:rsidP="00E72247">
      <w:pPr>
        <w:pStyle w:val="Normalaftertitle"/>
        <w:snapToGrid w:val="0"/>
        <w:spacing w:before="100" w:beforeAutospacing="1" w:after="100" w:afterAutospacing="1"/>
        <w:ind w:left="1701" w:hanging="425"/>
        <w:jc w:val="both"/>
        <w:rPr>
          <w:i/>
          <w:iCs/>
        </w:rPr>
      </w:pPr>
      <w:r w:rsidRPr="00F7525F">
        <w:rPr>
          <w:i/>
          <w:iCs/>
        </w:rPr>
        <w:t xml:space="preserve">c) </w:t>
      </w:r>
      <w:r w:rsidRPr="00F7525F">
        <w:rPr>
          <w:i/>
          <w:iCs/>
        </w:rPr>
        <w:tab/>
        <w:t>Analyses of any potential conflicts between the obligations of signatories to the 2012 ITRs and signatories to the 1988 ITRs with respect to implementation of the provisions of the 1988 and the 2012 ITRs.</w:t>
      </w:r>
    </w:p>
    <w:p w14:paraId="764C744D" w14:textId="77777777" w:rsidR="00A04BA1" w:rsidRPr="00F7525F" w:rsidRDefault="00A04BA1" w:rsidP="00E72247">
      <w:pPr>
        <w:pStyle w:val="enumlev1"/>
        <w:snapToGrid w:val="0"/>
        <w:spacing w:before="100" w:beforeAutospacing="1" w:after="100" w:afterAutospacing="1"/>
        <w:ind w:firstLine="0"/>
        <w:jc w:val="both"/>
      </w:pPr>
      <w:r w:rsidRPr="00F7525F">
        <w:rPr>
          <w:i/>
          <w:iCs/>
        </w:rPr>
        <w:t>3.</w:t>
      </w:r>
      <w:r w:rsidRPr="00F7525F">
        <w:rPr>
          <w:i/>
          <w:iCs/>
        </w:rPr>
        <w:tab/>
        <w:t>The EG-ITRs will present a progress report to Council 2017 and a final report to Council 2018 for examination and submission to the 2018 Plenipotentiary Conference with the Council’s comments.</w:t>
      </w:r>
    </w:p>
    <w:p w14:paraId="6E16A149" w14:textId="77777777" w:rsidR="00A04BA1" w:rsidRPr="00104E8D" w:rsidRDefault="00BB6E34" w:rsidP="00B9725F">
      <w:pPr>
        <w:pStyle w:val="NormalWeb"/>
        <w:shd w:val="clear" w:color="auto" w:fill="FFFFFF"/>
        <w:tabs>
          <w:tab w:val="left" w:pos="851"/>
        </w:tabs>
        <w:rPr>
          <w:rFonts w:asciiTheme="minorHAnsi" w:hAnsiTheme="minorHAnsi" w:cs="Arial"/>
        </w:rPr>
      </w:pPr>
      <w:r w:rsidRPr="00F7525F">
        <w:rPr>
          <w:rFonts w:asciiTheme="minorHAnsi" w:hAnsiTheme="minorHAnsi" w:cs="Arial"/>
          <w:b/>
          <w:bCs/>
        </w:rPr>
        <w:t>1.3</w:t>
      </w:r>
      <w:r w:rsidRPr="00F7525F">
        <w:rPr>
          <w:rFonts w:asciiTheme="minorHAnsi" w:hAnsiTheme="minorHAnsi" w:cs="Arial"/>
        </w:rPr>
        <w:tab/>
      </w:r>
      <w:r w:rsidR="00A04BA1" w:rsidRPr="00F7525F">
        <w:rPr>
          <w:rFonts w:asciiTheme="minorHAnsi" w:hAnsiTheme="minorHAnsi" w:cs="Arial"/>
        </w:rPr>
        <w:t xml:space="preserve">Council 2016 appointed Mr. Fernando Borjón (Mexico) as the chairman of the Group. </w:t>
      </w:r>
      <w:r w:rsidR="00A04BA1" w:rsidRPr="00104E8D">
        <w:rPr>
          <w:rFonts w:asciiTheme="minorHAnsi" w:hAnsiTheme="minorHAnsi" w:cs="Arial"/>
        </w:rPr>
        <w:t>Council 2017 appointed six vice</w:t>
      </w:r>
      <w:r w:rsidR="00422AE4">
        <w:rPr>
          <w:rFonts w:asciiTheme="minorHAnsi" w:hAnsiTheme="minorHAnsi" w:cs="Arial"/>
        </w:rPr>
        <w:t>-</w:t>
      </w:r>
      <w:r w:rsidR="00A04BA1" w:rsidRPr="00104E8D">
        <w:rPr>
          <w:rFonts w:asciiTheme="minorHAnsi" w:hAnsiTheme="minorHAnsi" w:cs="Arial"/>
        </w:rPr>
        <w:t>chairs as follows:</w:t>
      </w:r>
    </w:p>
    <w:p w14:paraId="75365C56" w14:textId="77777777" w:rsidR="00A04BA1" w:rsidRPr="00104E8D" w:rsidRDefault="00A04BA1" w:rsidP="00207F07">
      <w:pPr>
        <w:pStyle w:val="NormalWeb"/>
        <w:numPr>
          <w:ilvl w:val="0"/>
          <w:numId w:val="4"/>
        </w:numPr>
        <w:shd w:val="clear" w:color="auto" w:fill="FFFFFF"/>
        <w:ind w:left="1077"/>
        <w:rPr>
          <w:rFonts w:asciiTheme="minorHAnsi" w:hAnsiTheme="minorHAnsi" w:cs="Arial"/>
          <w:lang w:val="fr-CH"/>
        </w:rPr>
      </w:pPr>
      <w:r w:rsidRPr="00104E8D">
        <w:rPr>
          <w:rFonts w:asciiTheme="minorHAnsi" w:hAnsiTheme="minorHAnsi" w:cs="Arial"/>
          <w:lang w:val="fr-CH"/>
        </w:rPr>
        <w:t>Mr</w:t>
      </w:r>
      <w:r w:rsidR="00487938" w:rsidRPr="00104E8D">
        <w:rPr>
          <w:rFonts w:asciiTheme="minorHAnsi" w:hAnsiTheme="minorHAnsi" w:cs="Arial"/>
          <w:lang w:val="fr-CH"/>
        </w:rPr>
        <w:t>.</w:t>
      </w:r>
      <w:r w:rsidRPr="00104E8D">
        <w:rPr>
          <w:rFonts w:asciiTheme="minorHAnsi" w:hAnsiTheme="minorHAnsi" w:cs="Arial"/>
          <w:lang w:val="fr-CH"/>
        </w:rPr>
        <w:t xml:space="preserve"> Guy-Michel Kouakou (Côte d'Ivoire)</w:t>
      </w:r>
    </w:p>
    <w:p w14:paraId="418141F5" w14:textId="77777777" w:rsidR="00A04BA1" w:rsidRPr="00104E8D" w:rsidRDefault="00A04BA1" w:rsidP="00207F07">
      <w:pPr>
        <w:pStyle w:val="NormalWeb"/>
        <w:numPr>
          <w:ilvl w:val="0"/>
          <w:numId w:val="4"/>
        </w:numPr>
        <w:shd w:val="clear" w:color="auto" w:fill="FFFFFF"/>
        <w:ind w:left="1077"/>
        <w:rPr>
          <w:rFonts w:asciiTheme="minorHAnsi" w:hAnsiTheme="minorHAnsi" w:cs="Arial"/>
        </w:rPr>
      </w:pPr>
      <w:r w:rsidRPr="00104E8D">
        <w:rPr>
          <w:rFonts w:asciiTheme="minorHAnsi" w:hAnsiTheme="minorHAnsi" w:cs="Arial"/>
        </w:rPr>
        <w:t>Mr</w:t>
      </w:r>
      <w:r w:rsidR="00487938" w:rsidRPr="00104E8D">
        <w:rPr>
          <w:rFonts w:asciiTheme="minorHAnsi" w:hAnsiTheme="minorHAnsi" w:cs="Arial"/>
        </w:rPr>
        <w:t>.</w:t>
      </w:r>
      <w:r w:rsidRPr="00104E8D">
        <w:rPr>
          <w:rFonts w:asciiTheme="minorHAnsi" w:hAnsiTheme="minorHAnsi" w:cs="Arial"/>
        </w:rPr>
        <w:t xml:space="preserve"> Santiago Reyes-</w:t>
      </w:r>
      <w:proofErr w:type="spellStart"/>
      <w:r w:rsidRPr="00104E8D">
        <w:rPr>
          <w:rFonts w:asciiTheme="minorHAnsi" w:hAnsiTheme="minorHAnsi" w:cs="Arial"/>
        </w:rPr>
        <w:t>Borda</w:t>
      </w:r>
      <w:proofErr w:type="spellEnd"/>
      <w:r w:rsidRPr="00104E8D">
        <w:rPr>
          <w:rFonts w:asciiTheme="minorHAnsi" w:hAnsiTheme="minorHAnsi" w:cs="Arial"/>
        </w:rPr>
        <w:t xml:space="preserve"> (Canada)</w:t>
      </w:r>
    </w:p>
    <w:p w14:paraId="16CC3171" w14:textId="77777777" w:rsidR="00A04BA1" w:rsidRPr="000F1759" w:rsidRDefault="00A04BA1" w:rsidP="00207F07">
      <w:pPr>
        <w:pStyle w:val="NormalWeb"/>
        <w:numPr>
          <w:ilvl w:val="0"/>
          <w:numId w:val="4"/>
        </w:numPr>
        <w:shd w:val="clear" w:color="auto" w:fill="FFFFFF"/>
        <w:ind w:left="1077"/>
        <w:rPr>
          <w:rFonts w:asciiTheme="minorHAnsi" w:hAnsiTheme="minorHAnsi" w:cs="Arial"/>
          <w:lang w:val="es-ES_tradnl"/>
        </w:rPr>
      </w:pPr>
      <w:r w:rsidRPr="000F1759">
        <w:rPr>
          <w:rFonts w:asciiTheme="minorHAnsi" w:hAnsiTheme="minorHAnsi" w:cs="Arial"/>
          <w:lang w:val="es-ES_tradnl"/>
        </w:rPr>
        <w:t>Mr</w:t>
      </w:r>
      <w:r w:rsidR="00487938" w:rsidRPr="000F1759">
        <w:rPr>
          <w:rFonts w:asciiTheme="minorHAnsi" w:hAnsiTheme="minorHAnsi" w:cs="Arial"/>
          <w:lang w:val="es-ES_tradnl"/>
        </w:rPr>
        <w:t>.</w:t>
      </w:r>
      <w:r w:rsidRPr="000F1759">
        <w:rPr>
          <w:rFonts w:asciiTheme="minorHAnsi" w:hAnsiTheme="minorHAnsi" w:cs="Arial"/>
          <w:lang w:val="es-ES_tradnl"/>
        </w:rPr>
        <w:t xml:space="preserve"> Al Ansari Al-</w:t>
      </w:r>
      <w:proofErr w:type="spellStart"/>
      <w:r w:rsidRPr="000F1759">
        <w:rPr>
          <w:rFonts w:asciiTheme="minorHAnsi" w:hAnsiTheme="minorHAnsi" w:cs="Arial"/>
          <w:lang w:val="es-ES_tradnl"/>
        </w:rPr>
        <w:t>Mashakbeth</w:t>
      </w:r>
      <w:proofErr w:type="spellEnd"/>
      <w:r w:rsidRPr="000F1759">
        <w:rPr>
          <w:rFonts w:asciiTheme="minorHAnsi" w:hAnsiTheme="minorHAnsi" w:cs="Arial"/>
          <w:lang w:val="es-ES_tradnl"/>
        </w:rPr>
        <w:t xml:space="preserve"> (</w:t>
      </w:r>
      <w:proofErr w:type="spellStart"/>
      <w:r w:rsidRPr="000F1759">
        <w:rPr>
          <w:rFonts w:asciiTheme="minorHAnsi" w:hAnsiTheme="minorHAnsi" w:cs="Arial"/>
          <w:lang w:val="es-ES_tradnl"/>
        </w:rPr>
        <w:t>Jordan</w:t>
      </w:r>
      <w:proofErr w:type="spellEnd"/>
      <w:r w:rsidRPr="000F1759">
        <w:rPr>
          <w:rFonts w:asciiTheme="minorHAnsi" w:hAnsiTheme="minorHAnsi" w:cs="Arial"/>
          <w:lang w:val="es-ES_tradnl"/>
        </w:rPr>
        <w:t>)</w:t>
      </w:r>
    </w:p>
    <w:p w14:paraId="329182EF" w14:textId="77777777" w:rsidR="00A04BA1" w:rsidRPr="00104E8D" w:rsidRDefault="00A04BA1" w:rsidP="00207F07">
      <w:pPr>
        <w:pStyle w:val="NormalWeb"/>
        <w:numPr>
          <w:ilvl w:val="0"/>
          <w:numId w:val="4"/>
        </w:numPr>
        <w:shd w:val="clear" w:color="auto" w:fill="FFFFFF"/>
        <w:ind w:left="1077"/>
        <w:rPr>
          <w:rFonts w:asciiTheme="minorHAnsi" w:hAnsiTheme="minorHAnsi" w:cs="Arial"/>
        </w:rPr>
      </w:pPr>
      <w:r w:rsidRPr="00104E8D">
        <w:rPr>
          <w:rFonts w:asciiTheme="minorHAnsi" w:hAnsiTheme="minorHAnsi" w:cs="Arial"/>
        </w:rPr>
        <w:t>Mr</w:t>
      </w:r>
      <w:r w:rsidR="00487938" w:rsidRPr="00104E8D">
        <w:rPr>
          <w:rFonts w:asciiTheme="minorHAnsi" w:hAnsiTheme="minorHAnsi" w:cs="Arial"/>
        </w:rPr>
        <w:t>.</w:t>
      </w:r>
      <w:r w:rsidRPr="00104E8D">
        <w:rPr>
          <w:rFonts w:asciiTheme="minorHAnsi" w:hAnsiTheme="minorHAnsi" w:cs="Arial"/>
        </w:rPr>
        <w:t xml:space="preserve"> </w:t>
      </w:r>
      <w:proofErr w:type="spellStart"/>
      <w:r w:rsidRPr="00104E8D">
        <w:rPr>
          <w:rFonts w:asciiTheme="minorHAnsi" w:hAnsiTheme="minorHAnsi" w:cs="Arial"/>
        </w:rPr>
        <w:t>Xiping</w:t>
      </w:r>
      <w:proofErr w:type="spellEnd"/>
      <w:r w:rsidRPr="00104E8D">
        <w:rPr>
          <w:rFonts w:asciiTheme="minorHAnsi" w:hAnsiTheme="minorHAnsi" w:cs="Arial"/>
        </w:rPr>
        <w:t xml:space="preserve"> Huang (China)</w:t>
      </w:r>
    </w:p>
    <w:p w14:paraId="1358DE39" w14:textId="77777777" w:rsidR="00A04BA1" w:rsidRPr="00F7525F" w:rsidRDefault="00A04BA1" w:rsidP="00207F07">
      <w:pPr>
        <w:pStyle w:val="NormalWeb"/>
        <w:numPr>
          <w:ilvl w:val="0"/>
          <w:numId w:val="4"/>
        </w:numPr>
        <w:shd w:val="clear" w:color="auto" w:fill="FFFFFF"/>
        <w:ind w:left="1077"/>
        <w:rPr>
          <w:rFonts w:asciiTheme="minorHAnsi" w:hAnsiTheme="minorHAnsi" w:cs="Arial"/>
        </w:rPr>
      </w:pPr>
      <w:r w:rsidRPr="00F7525F">
        <w:rPr>
          <w:rFonts w:asciiTheme="minorHAnsi" w:hAnsiTheme="minorHAnsi" w:cs="Arial"/>
        </w:rPr>
        <w:t>Mr</w:t>
      </w:r>
      <w:r w:rsidR="00487938" w:rsidRPr="00F7525F">
        <w:rPr>
          <w:rFonts w:asciiTheme="minorHAnsi" w:hAnsiTheme="minorHAnsi" w:cs="Arial"/>
        </w:rPr>
        <w:t>.</w:t>
      </w:r>
      <w:r w:rsidRPr="00F7525F">
        <w:rPr>
          <w:rFonts w:asciiTheme="minorHAnsi" w:hAnsiTheme="minorHAnsi" w:cs="Arial"/>
        </w:rPr>
        <w:t xml:space="preserve"> </w:t>
      </w:r>
      <w:proofErr w:type="spellStart"/>
      <w:r w:rsidRPr="00F7525F">
        <w:rPr>
          <w:rFonts w:asciiTheme="minorHAnsi" w:hAnsiTheme="minorHAnsi" w:cs="Arial"/>
        </w:rPr>
        <w:t>Aleksei</w:t>
      </w:r>
      <w:proofErr w:type="spellEnd"/>
      <w:r w:rsidRPr="00F7525F">
        <w:rPr>
          <w:rFonts w:asciiTheme="minorHAnsi" w:hAnsiTheme="minorHAnsi" w:cs="Arial"/>
        </w:rPr>
        <w:t xml:space="preserve"> S. Borodin (Russian Federation)</w:t>
      </w:r>
    </w:p>
    <w:p w14:paraId="5351EA8D" w14:textId="77777777" w:rsidR="00A04BA1" w:rsidRPr="00104E8D" w:rsidRDefault="00A04BA1" w:rsidP="00207F07">
      <w:pPr>
        <w:pStyle w:val="NormalWeb"/>
        <w:numPr>
          <w:ilvl w:val="0"/>
          <w:numId w:val="4"/>
        </w:numPr>
        <w:shd w:val="clear" w:color="auto" w:fill="FFFFFF"/>
        <w:ind w:left="1077"/>
        <w:rPr>
          <w:rFonts w:asciiTheme="minorHAnsi" w:hAnsiTheme="minorHAnsi" w:cs="Arial"/>
        </w:rPr>
      </w:pPr>
      <w:r w:rsidRPr="00104E8D">
        <w:rPr>
          <w:rFonts w:asciiTheme="minorHAnsi" w:hAnsiTheme="minorHAnsi" w:cs="Arial"/>
        </w:rPr>
        <w:t>Mr</w:t>
      </w:r>
      <w:r w:rsidR="00487938" w:rsidRPr="00104E8D">
        <w:rPr>
          <w:rFonts w:asciiTheme="minorHAnsi" w:hAnsiTheme="minorHAnsi" w:cs="Arial"/>
        </w:rPr>
        <w:t>.</w:t>
      </w:r>
      <w:r w:rsidRPr="00104E8D">
        <w:rPr>
          <w:rFonts w:asciiTheme="minorHAnsi" w:hAnsiTheme="minorHAnsi" w:cs="Arial"/>
        </w:rPr>
        <w:t xml:space="preserve"> Fabio Bigi (Italy)</w:t>
      </w:r>
    </w:p>
    <w:p w14:paraId="08A005C2" w14:textId="77777777" w:rsidR="00A04BA1" w:rsidRPr="00F7525F" w:rsidRDefault="00BB6E34" w:rsidP="00B9725F">
      <w:pPr>
        <w:pStyle w:val="NormalWeb"/>
        <w:shd w:val="clear" w:color="auto" w:fill="FFFFFF"/>
        <w:tabs>
          <w:tab w:val="left" w:pos="851"/>
        </w:tabs>
        <w:rPr>
          <w:rFonts w:asciiTheme="minorHAnsi" w:hAnsiTheme="minorHAnsi" w:cs="Arial"/>
        </w:rPr>
      </w:pPr>
      <w:r w:rsidRPr="00F7525F">
        <w:rPr>
          <w:rFonts w:asciiTheme="minorHAnsi" w:hAnsiTheme="minorHAnsi" w:cs="Arial"/>
          <w:b/>
          <w:bCs/>
        </w:rPr>
        <w:t>1.4</w:t>
      </w:r>
      <w:r w:rsidRPr="00F7525F">
        <w:rPr>
          <w:rFonts w:asciiTheme="minorHAnsi" w:hAnsiTheme="minorHAnsi" w:cs="Arial"/>
        </w:rPr>
        <w:tab/>
      </w:r>
      <w:r w:rsidR="00A04BA1" w:rsidRPr="00F7525F">
        <w:rPr>
          <w:rFonts w:asciiTheme="minorHAnsi" w:hAnsiTheme="minorHAnsi" w:cs="Arial"/>
        </w:rPr>
        <w:t>In accordance with Council Res. 1379, EG-ITRs held four physical meetings:</w:t>
      </w:r>
    </w:p>
    <w:p w14:paraId="7E09917B" w14:textId="77777777" w:rsidR="00A04BA1" w:rsidRPr="00F7525F" w:rsidRDefault="00B9725F" w:rsidP="00B9725F">
      <w:pPr>
        <w:pStyle w:val="NormalWeb"/>
        <w:shd w:val="clear" w:color="auto" w:fill="FFFFFF"/>
        <w:spacing w:before="0" w:beforeAutospacing="0" w:after="0" w:afterAutospacing="0"/>
        <w:ind w:left="357"/>
        <w:rPr>
          <w:rFonts w:asciiTheme="minorHAnsi" w:hAnsiTheme="minorHAnsi" w:cs="Arial"/>
        </w:rPr>
      </w:pPr>
      <w:r w:rsidRPr="00F7525F">
        <w:rPr>
          <w:rFonts w:asciiTheme="minorHAnsi" w:hAnsiTheme="minorHAnsi" w:cs="Arial"/>
        </w:rPr>
        <w:t>a.</w:t>
      </w:r>
      <w:r w:rsidRPr="00F7525F">
        <w:rPr>
          <w:rFonts w:asciiTheme="minorHAnsi" w:hAnsiTheme="minorHAnsi" w:cs="Arial"/>
        </w:rPr>
        <w:tab/>
      </w:r>
      <w:r w:rsidR="00A04BA1" w:rsidRPr="00F7525F">
        <w:rPr>
          <w:rFonts w:asciiTheme="minorHAnsi" w:hAnsiTheme="minorHAnsi" w:cs="Arial"/>
        </w:rPr>
        <w:t>First meeting: 9 - 10 February 2017</w:t>
      </w:r>
    </w:p>
    <w:p w14:paraId="501F09C1" w14:textId="77777777" w:rsidR="00A04BA1" w:rsidRPr="00F7525F" w:rsidRDefault="00B9725F" w:rsidP="00B9725F">
      <w:pPr>
        <w:pStyle w:val="NormalWeb"/>
        <w:shd w:val="clear" w:color="auto" w:fill="FFFFFF"/>
        <w:spacing w:before="0" w:beforeAutospacing="0" w:after="0" w:afterAutospacing="0"/>
        <w:ind w:left="357"/>
        <w:rPr>
          <w:rFonts w:asciiTheme="minorHAnsi" w:hAnsiTheme="minorHAnsi"/>
        </w:rPr>
      </w:pPr>
      <w:r w:rsidRPr="00F7525F">
        <w:rPr>
          <w:rFonts w:asciiTheme="minorHAnsi" w:hAnsiTheme="minorHAnsi"/>
        </w:rPr>
        <w:t>b.</w:t>
      </w:r>
      <w:r w:rsidRPr="00F7525F">
        <w:rPr>
          <w:rFonts w:asciiTheme="minorHAnsi" w:hAnsiTheme="minorHAnsi"/>
        </w:rPr>
        <w:tab/>
      </w:r>
      <w:r w:rsidR="00A04BA1" w:rsidRPr="00F7525F">
        <w:rPr>
          <w:rFonts w:asciiTheme="minorHAnsi" w:hAnsiTheme="minorHAnsi"/>
        </w:rPr>
        <w:t>Second Meeting: 13 - 15 September 2017</w:t>
      </w:r>
    </w:p>
    <w:p w14:paraId="51C60482" w14:textId="77777777" w:rsidR="00A04BA1" w:rsidRPr="00F7525F" w:rsidRDefault="00B9725F" w:rsidP="00B9725F">
      <w:pPr>
        <w:pStyle w:val="NormalWeb"/>
        <w:shd w:val="clear" w:color="auto" w:fill="FFFFFF"/>
        <w:spacing w:before="0" w:beforeAutospacing="0" w:after="0" w:afterAutospacing="0"/>
        <w:ind w:left="357"/>
        <w:rPr>
          <w:rFonts w:asciiTheme="minorHAnsi" w:hAnsiTheme="minorHAnsi" w:cs="Arial"/>
        </w:rPr>
      </w:pPr>
      <w:r w:rsidRPr="00F7525F">
        <w:rPr>
          <w:rFonts w:asciiTheme="minorHAnsi" w:hAnsiTheme="minorHAnsi"/>
        </w:rPr>
        <w:t>c.</w:t>
      </w:r>
      <w:r w:rsidRPr="00F7525F">
        <w:rPr>
          <w:rFonts w:asciiTheme="minorHAnsi" w:hAnsiTheme="minorHAnsi"/>
        </w:rPr>
        <w:tab/>
      </w:r>
      <w:r w:rsidR="00A04BA1" w:rsidRPr="00F7525F">
        <w:rPr>
          <w:rFonts w:asciiTheme="minorHAnsi" w:hAnsiTheme="minorHAnsi"/>
        </w:rPr>
        <w:t>Third meeting: 17- 19 January 2018 </w:t>
      </w:r>
    </w:p>
    <w:p w14:paraId="34A7CF6F" w14:textId="77777777" w:rsidR="00A04BA1" w:rsidRPr="00F7525F" w:rsidRDefault="00B9725F" w:rsidP="00B9725F">
      <w:pPr>
        <w:pStyle w:val="NormalWeb"/>
        <w:shd w:val="clear" w:color="auto" w:fill="FFFFFF"/>
        <w:spacing w:before="0" w:beforeAutospacing="0" w:after="0" w:afterAutospacing="0"/>
        <w:ind w:left="357"/>
        <w:rPr>
          <w:rFonts w:asciiTheme="minorHAnsi" w:hAnsiTheme="minorHAnsi" w:cs="Arial"/>
        </w:rPr>
      </w:pPr>
      <w:r w:rsidRPr="00F7525F">
        <w:rPr>
          <w:rFonts w:asciiTheme="minorHAnsi" w:hAnsiTheme="minorHAnsi" w:cs="Arial"/>
        </w:rPr>
        <w:t>d.</w:t>
      </w:r>
      <w:r w:rsidRPr="00F7525F">
        <w:rPr>
          <w:rFonts w:asciiTheme="minorHAnsi" w:hAnsiTheme="minorHAnsi" w:cs="Arial"/>
        </w:rPr>
        <w:tab/>
      </w:r>
      <w:r w:rsidR="00A04BA1" w:rsidRPr="00F7525F">
        <w:rPr>
          <w:rFonts w:asciiTheme="minorHAnsi" w:hAnsiTheme="minorHAnsi" w:cs="Arial"/>
        </w:rPr>
        <w:t>Fourth meeting: 12</w:t>
      </w:r>
      <w:r w:rsidR="00610E37" w:rsidRPr="00F7525F">
        <w:rPr>
          <w:rFonts w:asciiTheme="minorHAnsi" w:hAnsiTheme="minorHAnsi" w:cs="Arial"/>
        </w:rPr>
        <w:t xml:space="preserve"> - </w:t>
      </w:r>
      <w:r w:rsidR="00A04BA1" w:rsidRPr="00F7525F">
        <w:rPr>
          <w:rFonts w:asciiTheme="minorHAnsi" w:hAnsiTheme="minorHAnsi" w:cs="Arial"/>
        </w:rPr>
        <w:t>13 April 2018</w:t>
      </w:r>
    </w:p>
    <w:p w14:paraId="24CDB7DB" w14:textId="77777777" w:rsidR="00A04BA1" w:rsidRPr="00F7525F" w:rsidRDefault="00A04BA1" w:rsidP="00E65237">
      <w:pPr>
        <w:pStyle w:val="NormalWeb"/>
        <w:shd w:val="clear" w:color="auto" w:fill="FFFFFF"/>
        <w:rPr>
          <w:rFonts w:asciiTheme="minorHAnsi" w:hAnsiTheme="minorHAnsi" w:cs="Arial"/>
        </w:rPr>
      </w:pPr>
      <w:r w:rsidRPr="00F7525F">
        <w:rPr>
          <w:rFonts w:asciiTheme="minorHAnsi" w:hAnsiTheme="minorHAnsi" w:cs="Arial"/>
        </w:rPr>
        <w:t xml:space="preserve">The contributions received from members of the group throughout the process, as well as the progress reports of the individual meetings can be found on the EG-ITRs website at:   </w:t>
      </w:r>
      <w:hyperlink r:id="rId9" w:history="1">
        <w:r w:rsidRPr="00F7525F">
          <w:rPr>
            <w:rStyle w:val="Hyperlink"/>
            <w:rFonts w:asciiTheme="minorHAnsi" w:hAnsiTheme="minorHAnsi" w:cs="Arial"/>
            <w:color w:val="auto"/>
          </w:rPr>
          <w:t>http://www.itu.int/en/council/eg-itrs/Pages/default.aspx</w:t>
        </w:r>
      </w:hyperlink>
      <w:r w:rsidR="00104E8D" w:rsidRPr="00F7525F">
        <w:rPr>
          <w:rStyle w:val="Hyperlink"/>
          <w:rFonts w:asciiTheme="minorHAnsi" w:hAnsiTheme="minorHAnsi" w:cs="Arial"/>
          <w:color w:val="auto"/>
        </w:rPr>
        <w:t xml:space="preserve"> </w:t>
      </w:r>
      <w:r w:rsidRPr="00F7525F">
        <w:rPr>
          <w:rFonts w:asciiTheme="minorHAnsi" w:hAnsiTheme="minorHAnsi" w:cs="Arial"/>
        </w:rPr>
        <w:t xml:space="preserve"> </w:t>
      </w:r>
    </w:p>
    <w:p w14:paraId="0FE3122C" w14:textId="77777777" w:rsidR="00827BD7" w:rsidRPr="00F7525F" w:rsidRDefault="00716ED9" w:rsidP="00716ED9">
      <w:pPr>
        <w:keepNext/>
        <w:keepLines/>
        <w:spacing w:line="300" w:lineRule="atLeast"/>
        <w:rPr>
          <w:b/>
          <w:bCs/>
        </w:rPr>
      </w:pPr>
      <w:r w:rsidRPr="00F7525F">
        <w:rPr>
          <w:b/>
          <w:bCs/>
        </w:rPr>
        <w:t>2.</w:t>
      </w:r>
      <w:r w:rsidRPr="00F7525F">
        <w:rPr>
          <w:b/>
          <w:bCs/>
        </w:rPr>
        <w:tab/>
      </w:r>
      <w:r w:rsidR="00827BD7" w:rsidRPr="00F7525F">
        <w:rPr>
          <w:b/>
          <w:bCs/>
        </w:rPr>
        <w:t>Review of the 2012 ITRs, taking into account new trends in telecommunications/ICT, emerging issues and obstacles that may arise from the implementation of the 2012 ITRs and WCIT-12 Resolutions and Recom</w:t>
      </w:r>
      <w:r w:rsidR="00104E8D" w:rsidRPr="00F7525F">
        <w:rPr>
          <w:b/>
          <w:bCs/>
        </w:rPr>
        <w:t>mendations</w:t>
      </w:r>
    </w:p>
    <w:p w14:paraId="153CCEF2" w14:textId="77777777" w:rsidR="00F01BE0" w:rsidRPr="00F7525F" w:rsidRDefault="00104E8D" w:rsidP="00F7525F">
      <w:pPr>
        <w:keepNext/>
        <w:keepLines/>
        <w:tabs>
          <w:tab w:val="left" w:pos="851"/>
        </w:tabs>
        <w:spacing w:line="300" w:lineRule="atLeast"/>
        <w:outlineLvl w:val="0"/>
      </w:pPr>
      <w:r w:rsidRPr="00F7525F">
        <w:rPr>
          <w:b/>
          <w:bCs/>
        </w:rPr>
        <w:t>2.1</w:t>
      </w:r>
      <w:r w:rsidRPr="00F7525F">
        <w:rPr>
          <w:b/>
          <w:bCs/>
        </w:rPr>
        <w:tab/>
      </w:r>
      <w:r w:rsidR="00825CCC" w:rsidRPr="00F7525F">
        <w:rPr>
          <w:b/>
          <w:bCs/>
        </w:rPr>
        <w:t>A</w:t>
      </w:r>
      <w:r w:rsidR="00827BD7" w:rsidRPr="00F7525F">
        <w:rPr>
          <w:b/>
          <w:bCs/>
        </w:rPr>
        <w:t>pplicability</w:t>
      </w:r>
    </w:p>
    <w:p w14:paraId="58DBE3CB" w14:textId="77777777" w:rsidR="00F01BE0" w:rsidRPr="00F7525F" w:rsidRDefault="00696FB9" w:rsidP="00B9725F">
      <w:pPr>
        <w:tabs>
          <w:tab w:val="left" w:pos="851"/>
        </w:tabs>
        <w:jc w:val="both"/>
      </w:pPr>
      <w:r w:rsidRPr="00F7525F">
        <w:rPr>
          <w:b/>
          <w:bCs/>
        </w:rPr>
        <w:t>2.1.1</w:t>
      </w:r>
      <w:r w:rsidRPr="00F7525F">
        <w:tab/>
      </w:r>
      <w:r w:rsidR="00F01BE0" w:rsidRPr="00F7525F">
        <w:t xml:space="preserve">Some general views </w:t>
      </w:r>
      <w:r w:rsidR="00D046C0" w:rsidRPr="00F7525F">
        <w:t xml:space="preserve">were </w:t>
      </w:r>
      <w:r w:rsidR="00F01BE0" w:rsidRPr="00F7525F">
        <w:t xml:space="preserve">expressed on </w:t>
      </w:r>
      <w:r w:rsidR="002B3894" w:rsidRPr="00F7525F">
        <w:t xml:space="preserve">the </w:t>
      </w:r>
      <w:r w:rsidR="00F01BE0" w:rsidRPr="00F7525F">
        <w:t xml:space="preserve">applicability of the </w:t>
      </w:r>
      <w:r w:rsidR="00BC5047" w:rsidRPr="00F7525F">
        <w:t xml:space="preserve">2012 </w:t>
      </w:r>
      <w:r w:rsidR="00F01BE0" w:rsidRPr="00F7525F">
        <w:t>ITRs</w:t>
      </w:r>
      <w:r w:rsidR="00104E8D" w:rsidRPr="00F7525F">
        <w:t>.</w:t>
      </w:r>
    </w:p>
    <w:p w14:paraId="06BEC056" w14:textId="77777777" w:rsidR="00F01BE0" w:rsidRPr="00B13732" w:rsidRDefault="00F01BE0" w:rsidP="00413117">
      <w:pPr>
        <w:pStyle w:val="Normal1"/>
        <w:numPr>
          <w:ilvl w:val="0"/>
          <w:numId w:val="13"/>
        </w:numPr>
        <w:tabs>
          <w:tab w:val="left" w:pos="1418"/>
        </w:tabs>
        <w:spacing w:before="160"/>
        <w:jc w:val="both"/>
        <w:rPr>
          <w:rFonts w:asciiTheme="minorHAnsi" w:hAnsiTheme="minorHAnsi"/>
        </w:rPr>
      </w:pPr>
      <w:r w:rsidRPr="00B13732">
        <w:rPr>
          <w:rFonts w:asciiTheme="minorHAnsi" w:hAnsiTheme="minorHAnsi"/>
        </w:rPr>
        <w:t xml:space="preserve">A member stated that the applicability of the </w:t>
      </w:r>
      <w:r w:rsidR="003D2672" w:rsidRPr="00B13732">
        <w:rPr>
          <w:rFonts w:asciiTheme="minorHAnsi" w:hAnsiTheme="minorHAnsi"/>
        </w:rPr>
        <w:t xml:space="preserve">2012 </w:t>
      </w:r>
      <w:r w:rsidRPr="00B13732">
        <w:rPr>
          <w:rFonts w:asciiTheme="minorHAnsi" w:hAnsiTheme="minorHAnsi"/>
        </w:rPr>
        <w:t>ITRs should be understood in terms of the advantages derived from fulfilling the legal obligations thereof vis-à-vis other binding multilateral and/or international instruments. In general terms, this refers to the degree/level to which the provisions of the 2012 ITRs have been implemented in binding international instruments and national legal frameworks.</w:t>
      </w:r>
    </w:p>
    <w:p w14:paraId="5EE551B2" w14:textId="7486A57F" w:rsidR="00F01BE0" w:rsidRPr="00F7525F" w:rsidRDefault="00F01BE0" w:rsidP="00136285">
      <w:pPr>
        <w:pStyle w:val="ListParagraph"/>
        <w:numPr>
          <w:ilvl w:val="0"/>
          <w:numId w:val="13"/>
        </w:numPr>
        <w:spacing w:before="100" w:beforeAutospacing="1" w:after="100" w:afterAutospacing="1"/>
        <w:ind w:left="357" w:hanging="357"/>
        <w:jc w:val="both"/>
        <w:rPr>
          <w:rFonts w:asciiTheme="minorHAnsi" w:hAnsiTheme="minorHAnsi"/>
          <w:color w:val="000000"/>
          <w:lang w:eastAsia="ja-JP"/>
        </w:rPr>
      </w:pPr>
      <w:r w:rsidRPr="00F7525F">
        <w:rPr>
          <w:rFonts w:asciiTheme="minorHAnsi" w:hAnsiTheme="minorHAnsi"/>
          <w:color w:val="000000"/>
        </w:rPr>
        <w:t xml:space="preserve">Concerning the scope of applicability, a view </w:t>
      </w:r>
      <w:ins w:id="1" w:author="Author">
        <w:r w:rsidR="00F7525F" w:rsidRPr="00B13732">
          <w:rPr>
            <w:rFonts w:asciiTheme="minorHAnsi" w:hAnsiTheme="minorHAnsi"/>
            <w:color w:val="000000"/>
          </w:rPr>
          <w:t>based on the results of the survey of operators</w:t>
        </w:r>
        <w:r w:rsidR="00F7525F" w:rsidRPr="00B13732">
          <w:rPr>
            <w:rFonts w:asciiTheme="minorHAnsi" w:hAnsiTheme="minorHAnsi"/>
          </w:rPr>
          <w:commentReference w:id="2"/>
        </w:r>
        <w:r w:rsidR="00F7525F" w:rsidRPr="00B13732">
          <w:rPr>
            <w:rFonts w:asciiTheme="minorHAnsi" w:hAnsiTheme="minorHAnsi"/>
            <w:color w:val="000000"/>
          </w:rPr>
          <w:t xml:space="preserve"> </w:t>
        </w:r>
      </w:ins>
      <w:r w:rsidRPr="00F7525F">
        <w:rPr>
          <w:rFonts w:asciiTheme="minorHAnsi" w:hAnsiTheme="minorHAnsi"/>
          <w:color w:val="000000"/>
        </w:rPr>
        <w:t xml:space="preserve">was expressed that along with the rapid development of technologies, international telecommunication markets and operators’ providing services which respond to markets’ need are also ever-changing, and in order to accommodate </w:t>
      </w:r>
      <w:r w:rsidRPr="00F7525F">
        <w:rPr>
          <w:rFonts w:asciiTheme="minorHAnsi" w:hAnsiTheme="minorHAnsi"/>
          <w:color w:val="000000"/>
          <w:lang w:eastAsia="ja-JP"/>
        </w:rPr>
        <w:t xml:space="preserve">this </w:t>
      </w:r>
      <w:r w:rsidRPr="00F7525F">
        <w:rPr>
          <w:rFonts w:asciiTheme="minorHAnsi" w:eastAsia="AR Pゴシック体M" w:hAnsiTheme="minorHAnsi"/>
        </w:rPr>
        <w:t>rapidly evolving international telecommunication environment, the ITRs should be flexible and future-proof which c</w:t>
      </w:r>
      <w:r w:rsidRPr="00F7525F">
        <w:rPr>
          <w:rFonts w:asciiTheme="minorHAnsi" w:eastAsia="AR Pゴシック体M" w:hAnsiTheme="minorHAnsi"/>
          <w:lang w:eastAsia="ja-JP"/>
        </w:rPr>
        <w:t>ould</w:t>
      </w:r>
      <w:r w:rsidRPr="00F7525F">
        <w:rPr>
          <w:rFonts w:asciiTheme="minorHAnsi" w:eastAsia="AR Pゴシック体M" w:hAnsiTheme="minorHAnsi"/>
        </w:rPr>
        <w:t xml:space="preserve"> be applied in the future. As described in WCIT-12 Resolution 4, the ITRs should be “</w:t>
      </w:r>
      <w:r w:rsidRPr="00F7525F">
        <w:rPr>
          <w:rFonts w:asciiTheme="minorHAnsi" w:eastAsia="AR Pゴシック体M" w:hAnsiTheme="minorHAnsi"/>
          <w:i/>
        </w:rPr>
        <w:t>high-level guiding principles</w:t>
      </w:r>
      <w:r w:rsidRPr="00F7525F">
        <w:rPr>
          <w:rFonts w:asciiTheme="minorHAnsi" w:eastAsia="AR Pゴシック体M" w:hAnsiTheme="minorHAnsi"/>
        </w:rPr>
        <w:t xml:space="preserve">” and should not stipulate </w:t>
      </w:r>
      <w:r w:rsidRPr="00F7525F">
        <w:rPr>
          <w:rFonts w:asciiTheme="minorHAnsi" w:hAnsiTheme="minorHAnsi"/>
          <w:color w:val="000000"/>
          <w:lang w:eastAsia="ja-JP"/>
        </w:rPr>
        <w:t xml:space="preserve">details as detailed operational matters, matters which need to be updated frequently, matters which impose undue and unnecessary burden on operators etc. These should be excluded from the ITRs and delegated to operators, or would be defined in non-binding documents such as recommendation or guideline only when it is absolutely necessary and agreed among ITU members. </w:t>
      </w:r>
    </w:p>
    <w:p w14:paraId="3DD7B5DE" w14:textId="77777777" w:rsidR="00DB5A2B" w:rsidRPr="00F7525F" w:rsidRDefault="00F01BE0" w:rsidP="007A561E">
      <w:pPr>
        <w:pStyle w:val="ListParagraph"/>
        <w:numPr>
          <w:ilvl w:val="0"/>
          <w:numId w:val="13"/>
        </w:numPr>
        <w:spacing w:before="100" w:beforeAutospacing="1" w:after="100" w:afterAutospacing="1"/>
        <w:jc w:val="both"/>
        <w:rPr>
          <w:rFonts w:asciiTheme="minorHAnsi" w:hAnsiTheme="minorHAnsi"/>
        </w:rPr>
      </w:pPr>
      <w:r w:rsidRPr="00F7525F">
        <w:rPr>
          <w:rFonts w:asciiTheme="minorHAnsi" w:hAnsiTheme="minorHAnsi"/>
        </w:rPr>
        <w:t xml:space="preserve">A member stated a view that each of the 193 ITU Member States faces unique regulatory challenges depending on context, the level of technical/economic development of each national market, and the need for intervention/regulation in each country. The ITRs are not effective to solve problems that have a limited scope and affect only some countries. </w:t>
      </w:r>
      <w:r w:rsidR="00C46C79" w:rsidRPr="00F7525F">
        <w:rPr>
          <w:rFonts w:asciiTheme="minorHAnsi" w:hAnsiTheme="minorHAnsi"/>
        </w:rPr>
        <w:t>In the member’s view, t</w:t>
      </w:r>
      <w:r w:rsidRPr="00F7525F">
        <w:rPr>
          <w:rFonts w:asciiTheme="minorHAnsi" w:hAnsiTheme="minorHAnsi"/>
        </w:rPr>
        <w:t xml:space="preserve">he ITRs should determine common rules to manage the interdependence among all nations in the provision of telecommunication/ICTs, and should reflect </w:t>
      </w:r>
      <w:r w:rsidR="00C46C79" w:rsidRPr="00F7525F">
        <w:rPr>
          <w:rFonts w:asciiTheme="minorHAnsi" w:hAnsiTheme="minorHAnsi"/>
        </w:rPr>
        <w:t xml:space="preserve">the following </w:t>
      </w:r>
      <w:r w:rsidRPr="00F7525F">
        <w:rPr>
          <w:rFonts w:asciiTheme="minorHAnsi" w:hAnsiTheme="minorHAnsi"/>
        </w:rPr>
        <w:t>three commitments by signatories:</w:t>
      </w:r>
      <w:r w:rsidR="00C46C79" w:rsidRPr="00F7525F">
        <w:rPr>
          <w:rFonts w:asciiTheme="minorHAnsi" w:hAnsiTheme="minorHAnsi"/>
        </w:rPr>
        <w:t xml:space="preserve"> (1) </w:t>
      </w:r>
      <w:r w:rsidRPr="00F7525F">
        <w:rPr>
          <w:rFonts w:asciiTheme="minorHAnsi" w:hAnsiTheme="minorHAnsi"/>
        </w:rPr>
        <w:t>to strengthen national-level management of cross-border spillovers (e.g., ICT-related intellectual property rights infringements);</w:t>
      </w:r>
      <w:r w:rsidR="00C46C79" w:rsidRPr="00F7525F">
        <w:rPr>
          <w:rFonts w:asciiTheme="minorHAnsi" w:hAnsiTheme="minorHAnsi"/>
        </w:rPr>
        <w:t xml:space="preserve"> (2) </w:t>
      </w:r>
      <w:r w:rsidRPr="00F7525F">
        <w:rPr>
          <w:rFonts w:asciiTheme="minorHAnsi" w:hAnsiTheme="minorHAnsi"/>
        </w:rPr>
        <w:t>to protect any state’s sovereignty if it comes under attack (e.g., cyber-security threats);</w:t>
      </w:r>
      <w:r w:rsidR="00C46C79" w:rsidRPr="00F7525F">
        <w:rPr>
          <w:rFonts w:asciiTheme="minorHAnsi" w:hAnsiTheme="minorHAnsi"/>
        </w:rPr>
        <w:t xml:space="preserve"> (3) </w:t>
      </w:r>
      <w:r w:rsidRPr="00F7525F">
        <w:rPr>
          <w:rFonts w:asciiTheme="minorHAnsi" w:hAnsiTheme="minorHAnsi"/>
        </w:rPr>
        <w:t>to cooperate in mitigating global system risks (e.g., failure of communications infrastructure).</w:t>
      </w:r>
      <w:r w:rsidR="009E2527" w:rsidRPr="00F7525F">
        <w:rPr>
          <w:rFonts w:asciiTheme="minorHAnsi" w:hAnsiTheme="minorHAnsi"/>
        </w:rPr>
        <w:t xml:space="preserve"> </w:t>
      </w:r>
      <w:r w:rsidRPr="00F7525F">
        <w:rPr>
          <w:rFonts w:asciiTheme="minorHAnsi" w:hAnsiTheme="minorHAnsi"/>
        </w:rPr>
        <w:t>The member with this view also noted that for the ITRs to be applicable, Member States should be willing to commit to these three objectives of international cooperation.</w:t>
      </w:r>
    </w:p>
    <w:p w14:paraId="1768D0A8" w14:textId="77777777" w:rsidR="00F01BE0" w:rsidRPr="00F7525F" w:rsidRDefault="006F3F2F" w:rsidP="00B9725F">
      <w:pPr>
        <w:tabs>
          <w:tab w:val="left" w:pos="851"/>
        </w:tabs>
        <w:snapToGrid w:val="0"/>
        <w:spacing w:after="120"/>
        <w:jc w:val="both"/>
      </w:pPr>
      <w:r w:rsidRPr="00F7525F">
        <w:rPr>
          <w:b/>
          <w:bCs/>
        </w:rPr>
        <w:t>2.1.2</w:t>
      </w:r>
      <w:r w:rsidRPr="00F7525F">
        <w:tab/>
      </w:r>
      <w:r w:rsidR="00F01BE0" w:rsidRPr="00F7525F">
        <w:t xml:space="preserve">Two sets of divergent views were expressed by members on the applicability of the </w:t>
      </w:r>
      <w:r w:rsidR="00A964C2" w:rsidRPr="00F7525F">
        <w:t xml:space="preserve">2012 </w:t>
      </w:r>
      <w:r w:rsidR="00F01BE0" w:rsidRPr="00F7525F">
        <w:t>ITRs</w:t>
      </w:r>
      <w:r w:rsidR="00F0225C" w:rsidRPr="00F7525F">
        <w:t xml:space="preserve"> in a rapidly evolving international telecommunication environment</w:t>
      </w:r>
      <w:r w:rsidR="007231BB" w:rsidRPr="00F7525F">
        <w:t>.</w:t>
      </w:r>
    </w:p>
    <w:p w14:paraId="2B1969B1" w14:textId="77777777" w:rsidR="00F01BE0" w:rsidRPr="00F7525F" w:rsidRDefault="00642CD8" w:rsidP="00F7525F">
      <w:pPr>
        <w:tabs>
          <w:tab w:val="left" w:pos="851"/>
        </w:tabs>
        <w:jc w:val="both"/>
        <w:outlineLvl w:val="0"/>
        <w:rPr>
          <w:b/>
          <w:bCs/>
        </w:rPr>
      </w:pPr>
      <w:r w:rsidRPr="00F7525F">
        <w:rPr>
          <w:b/>
          <w:bCs/>
        </w:rPr>
        <w:t>2.1.2.</w:t>
      </w:r>
      <w:r w:rsidR="003B01DB" w:rsidRPr="00F7525F">
        <w:rPr>
          <w:b/>
          <w:bCs/>
        </w:rPr>
        <w:t xml:space="preserve">1. </w:t>
      </w:r>
      <w:r w:rsidR="003B01DB" w:rsidRPr="00F7525F">
        <w:rPr>
          <w:b/>
          <w:bCs/>
        </w:rPr>
        <w:tab/>
      </w:r>
      <w:r w:rsidR="003B01DB" w:rsidRPr="00F7525F">
        <w:t>Proponents of the first set of views expressed the following:</w:t>
      </w:r>
    </w:p>
    <w:p w14:paraId="08F868AC" w14:textId="65AE2DD4" w:rsidR="003B01DB" w:rsidRPr="00F7525F" w:rsidRDefault="00F01BE0" w:rsidP="00B9725F">
      <w:pPr>
        <w:pStyle w:val="ListParagraph"/>
        <w:numPr>
          <w:ilvl w:val="0"/>
          <w:numId w:val="17"/>
        </w:numPr>
        <w:tabs>
          <w:tab w:val="left" w:pos="851"/>
        </w:tabs>
        <w:spacing w:before="100" w:beforeAutospacing="1" w:after="100" w:afterAutospacing="1"/>
        <w:jc w:val="both"/>
        <w:rPr>
          <w:rFonts w:asciiTheme="minorHAnsi" w:hAnsiTheme="minorHAnsi"/>
        </w:rPr>
      </w:pPr>
      <w:r w:rsidRPr="00F7525F">
        <w:rPr>
          <w:rFonts w:asciiTheme="minorHAnsi" w:hAnsiTheme="minorHAnsi"/>
        </w:rPr>
        <w:t xml:space="preserve">Some </w:t>
      </w:r>
      <w:ins w:id="3" w:author="Author">
        <w:r w:rsidR="00F7525F" w:rsidRPr="00B13732">
          <w:rPr>
            <w:rFonts w:asciiTheme="minorHAnsi" w:hAnsiTheme="minorHAnsi"/>
          </w:rPr>
          <w:t xml:space="preserve"> </w:t>
        </w:r>
        <w:r w:rsidR="00685DAA">
          <w:rPr>
            <w:rFonts w:asciiTheme="minorHAnsi" w:hAnsiTheme="minorHAnsi"/>
          </w:rPr>
          <w:t>[</w:t>
        </w:r>
        <w:commentRangeStart w:id="4"/>
        <w:r w:rsidR="00F7525F" w:rsidRPr="00B13732">
          <w:rPr>
            <w:rFonts w:asciiTheme="minorHAnsi" w:hAnsiTheme="minorHAnsi"/>
          </w:rPr>
          <w:t>Member States and operators</w:t>
        </w:r>
      </w:ins>
      <w:commentRangeEnd w:id="4"/>
      <w:r w:rsidR="005A11EF">
        <w:rPr>
          <w:rStyle w:val="CommentReference"/>
          <w:rFonts w:asciiTheme="minorHAnsi" w:hAnsiTheme="minorHAnsi"/>
        </w:rPr>
        <w:commentReference w:id="4"/>
      </w:r>
      <w:ins w:id="5" w:author="Author">
        <w:r w:rsidR="00685DAA">
          <w:rPr>
            <w:rFonts w:asciiTheme="minorHAnsi" w:hAnsiTheme="minorHAnsi"/>
          </w:rPr>
          <w:t>] [</w:t>
        </w:r>
      </w:ins>
      <w:r w:rsidRPr="00F7525F">
        <w:rPr>
          <w:rFonts w:asciiTheme="minorHAnsi" w:hAnsiTheme="minorHAnsi"/>
        </w:rPr>
        <w:t>members</w:t>
      </w:r>
      <w:ins w:id="6" w:author="Author">
        <w:r w:rsidR="00685DAA">
          <w:rPr>
            <w:rFonts w:asciiTheme="minorHAnsi" w:hAnsiTheme="minorHAnsi"/>
          </w:rPr>
          <w:t>]</w:t>
        </w:r>
      </w:ins>
      <w:r w:rsidRPr="00F7525F">
        <w:rPr>
          <w:rFonts w:asciiTheme="minorHAnsi" w:hAnsiTheme="minorHAnsi"/>
        </w:rPr>
        <w:t xml:space="preserve"> expressed the view that operators are no longer using the ITRs or using it in a very limited manner, as they operate under commercial agreements. </w:t>
      </w:r>
    </w:p>
    <w:p w14:paraId="212C0E12" w14:textId="3EBB9E01" w:rsidR="0061091D" w:rsidRPr="00F7525F" w:rsidRDefault="005627D6" w:rsidP="0061091D">
      <w:pPr>
        <w:pStyle w:val="ListParagraph"/>
        <w:numPr>
          <w:ilvl w:val="0"/>
          <w:numId w:val="17"/>
        </w:numPr>
        <w:spacing w:before="100" w:beforeAutospacing="1" w:after="100" w:afterAutospacing="1"/>
        <w:ind w:left="357" w:hanging="357"/>
        <w:jc w:val="both"/>
        <w:rPr>
          <w:rFonts w:asciiTheme="minorHAnsi" w:hAnsiTheme="minorHAnsi"/>
        </w:rPr>
      </w:pPr>
      <w:ins w:id="7" w:author="Author">
        <w:r>
          <w:rPr>
            <w:rFonts w:asciiTheme="minorHAnsi" w:hAnsiTheme="minorHAnsi"/>
          </w:rPr>
          <w:t>[</w:t>
        </w:r>
      </w:ins>
      <w:r w:rsidR="00F01BE0" w:rsidRPr="00F7525F">
        <w:rPr>
          <w:rFonts w:asciiTheme="minorHAnsi" w:hAnsiTheme="minorHAnsi"/>
        </w:rPr>
        <w:t>These members noted that when the ITRs were adopted in 1988 most telecommunications operators were state-owned enterprises and an international treaty was necessary to give private telecommunications carriers a baseline global framework that ensured interoperability and guaranteed revenue flow. Also, in a monopoly era, the absence of such regulations in an environment dominated by monopoly providers with market power could have resulted in poor interconnection, higher settlement charges, and poor quality of service.</w:t>
      </w:r>
      <w:ins w:id="8" w:author="Author">
        <w:r>
          <w:rPr>
            <w:rFonts w:asciiTheme="minorHAnsi" w:hAnsiTheme="minorHAnsi"/>
          </w:rPr>
          <w:t>]</w:t>
        </w:r>
      </w:ins>
      <w:r w:rsidR="00F01BE0" w:rsidRPr="00F7525F">
        <w:rPr>
          <w:rFonts w:asciiTheme="minorHAnsi" w:hAnsiTheme="minorHAnsi"/>
        </w:rPr>
        <w:t xml:space="preserve">  </w:t>
      </w:r>
    </w:p>
    <w:tbl>
      <w:tblPr>
        <w:tblStyle w:val="TableGrid"/>
        <w:tblW w:w="0" w:type="auto"/>
        <w:tblLook w:val="04A0" w:firstRow="1" w:lastRow="0" w:firstColumn="1" w:lastColumn="0" w:noHBand="0" w:noVBand="1"/>
      </w:tblPr>
      <w:tblGrid>
        <w:gridCol w:w="9350"/>
      </w:tblGrid>
      <w:tr w:rsidR="0061091D" w:rsidRPr="00746F61" w14:paraId="0A1AF446" w14:textId="77777777" w:rsidTr="0061091D">
        <w:tc>
          <w:tcPr>
            <w:tcW w:w="9350" w:type="dxa"/>
          </w:tcPr>
          <w:p w14:paraId="32248695" w14:textId="77777777" w:rsidR="0061091D" w:rsidRPr="00F7525F" w:rsidRDefault="0061091D" w:rsidP="0061091D">
            <w:pPr>
              <w:spacing w:before="100" w:beforeAutospacing="1" w:after="100" w:afterAutospacing="1"/>
              <w:jc w:val="both"/>
              <w:rPr>
                <w:b/>
                <w:bCs/>
                <w:color w:val="000000"/>
                <w:lang w:eastAsia="ja-JP"/>
              </w:rPr>
            </w:pPr>
            <w:r w:rsidRPr="00F7525F">
              <w:rPr>
                <w:b/>
                <w:bCs/>
                <w:color w:val="000000"/>
                <w:lang w:eastAsia="ja-JP"/>
              </w:rPr>
              <w:t>Contribution submitted by Japan (7 December 2017)</w:t>
            </w:r>
          </w:p>
          <w:p w14:paraId="3E4BC4E4" w14:textId="3EE66048" w:rsidR="0061091D" w:rsidRPr="00B13732" w:rsidRDefault="00860930" w:rsidP="0061091D">
            <w:pPr>
              <w:tabs>
                <w:tab w:val="left" w:pos="794"/>
                <w:tab w:val="left" w:pos="1191"/>
                <w:tab w:val="left" w:pos="1588"/>
                <w:tab w:val="left" w:pos="1985"/>
              </w:tabs>
              <w:spacing w:before="100" w:beforeAutospacing="1" w:after="100" w:afterAutospacing="1" w:line="259" w:lineRule="auto"/>
              <w:contextualSpacing/>
            </w:pPr>
            <w:r w:rsidRPr="00B13732">
              <w:rPr>
                <w:b/>
                <w:bCs/>
              </w:rPr>
              <w:t>b.</w:t>
            </w:r>
            <w:r w:rsidRPr="00B13732">
              <w:t xml:space="preserve"> </w:t>
            </w:r>
            <w:ins w:id="9" w:author="Author">
              <w:r w:rsidR="005627D6">
                <w:t>[</w:t>
              </w:r>
            </w:ins>
            <w:r w:rsidR="0061091D" w:rsidRPr="00B13732">
              <w:t xml:space="preserve"> </w:t>
            </w:r>
            <w:ins w:id="10" w:author="Author">
              <w:r w:rsidR="0061091D" w:rsidRPr="00B13732">
                <w:t>A member express the view that the ITRs are no longer applicable or relevant to the vast majority of international communications traffic.</w:t>
              </w:r>
              <w:r w:rsidR="005627D6">
                <w:t>]</w:t>
              </w:r>
            </w:ins>
          </w:p>
          <w:p w14:paraId="7BCD3298" w14:textId="77777777" w:rsidR="0061091D" w:rsidRPr="00B13732" w:rsidRDefault="0061091D" w:rsidP="0061091D">
            <w:pPr>
              <w:spacing w:before="100" w:beforeAutospacing="1" w:after="100" w:afterAutospacing="1"/>
              <w:jc w:val="both"/>
            </w:pPr>
          </w:p>
        </w:tc>
      </w:tr>
    </w:tbl>
    <w:p w14:paraId="43436E63" w14:textId="77777777" w:rsidR="003B01DB" w:rsidRPr="00F7525F" w:rsidRDefault="00F01BE0" w:rsidP="00136285">
      <w:pPr>
        <w:pStyle w:val="ListParagraph"/>
        <w:numPr>
          <w:ilvl w:val="0"/>
          <w:numId w:val="17"/>
        </w:numPr>
        <w:spacing w:before="100" w:beforeAutospacing="1" w:after="100" w:afterAutospacing="1"/>
        <w:ind w:left="357" w:hanging="357"/>
        <w:jc w:val="both"/>
        <w:rPr>
          <w:rFonts w:asciiTheme="minorHAnsi" w:hAnsiTheme="minorHAnsi"/>
        </w:rPr>
      </w:pPr>
      <w:r w:rsidRPr="00F7525F">
        <w:rPr>
          <w:rFonts w:asciiTheme="minorHAnsi" w:hAnsiTheme="minorHAnsi"/>
        </w:rPr>
        <w:t>They highlight</w:t>
      </w:r>
      <w:r w:rsidR="00694700" w:rsidRPr="00F7525F">
        <w:rPr>
          <w:rFonts w:asciiTheme="minorHAnsi" w:hAnsiTheme="minorHAnsi"/>
        </w:rPr>
        <w:t>ed</w:t>
      </w:r>
      <w:r w:rsidRPr="00F7525F">
        <w:rPr>
          <w:rFonts w:asciiTheme="minorHAnsi" w:hAnsiTheme="minorHAnsi"/>
        </w:rPr>
        <w:t xml:space="preserve"> that in the last two decades, international and domestic telecommunication markets have experienced extraordinary structural and technological changes. They </w:t>
      </w:r>
      <w:r w:rsidR="00694700" w:rsidRPr="00F7525F">
        <w:rPr>
          <w:rFonts w:asciiTheme="minorHAnsi" w:hAnsiTheme="minorHAnsi"/>
        </w:rPr>
        <w:t>were</w:t>
      </w:r>
      <w:r w:rsidRPr="00F7525F">
        <w:rPr>
          <w:rFonts w:asciiTheme="minorHAnsi" w:hAnsiTheme="minorHAnsi"/>
        </w:rPr>
        <w:t xml:space="preserve"> of the view that the monopoly environment has disappeared in the vast majority of countries, with the emergence of multiple competing private-sector operators in each country resulting in a competitive landscape. The presence of competition in a majority of countries means that most international telecommunication traffic is exchanged and terminated via competitive interconnection agreements, rather than through mutual agreements established through the ITR</w:t>
      </w:r>
      <w:r w:rsidR="008904E1" w:rsidRPr="00F7525F">
        <w:rPr>
          <w:rFonts w:asciiTheme="minorHAnsi" w:hAnsiTheme="minorHAnsi"/>
        </w:rPr>
        <w:t>s</w:t>
      </w:r>
      <w:r w:rsidRPr="00F7525F">
        <w:rPr>
          <w:rFonts w:asciiTheme="minorHAnsi" w:hAnsiTheme="minorHAnsi"/>
        </w:rPr>
        <w:t xml:space="preserve"> framework. </w:t>
      </w:r>
      <w:r w:rsidR="00B407B5" w:rsidRPr="00F7525F">
        <w:rPr>
          <w:rFonts w:asciiTheme="minorHAnsi" w:hAnsiTheme="minorHAnsi"/>
        </w:rPr>
        <w:t>They believe that flexibility is indispensable for developing competitive business and promoting innovation in this rapidly changing international communications market.</w:t>
      </w:r>
    </w:p>
    <w:p w14:paraId="0CEEA44F" w14:textId="77777777" w:rsidR="00694700" w:rsidRPr="00F7525F" w:rsidRDefault="00F01BE0" w:rsidP="00136285">
      <w:pPr>
        <w:pStyle w:val="ListParagraph"/>
        <w:numPr>
          <w:ilvl w:val="0"/>
          <w:numId w:val="17"/>
        </w:numPr>
        <w:spacing w:before="100" w:beforeAutospacing="1" w:after="100" w:afterAutospacing="1"/>
        <w:jc w:val="both"/>
        <w:rPr>
          <w:rFonts w:asciiTheme="minorHAnsi" w:hAnsiTheme="minorHAnsi"/>
        </w:rPr>
      </w:pPr>
      <w:r w:rsidRPr="00F7525F">
        <w:rPr>
          <w:rFonts w:asciiTheme="minorHAnsi" w:hAnsiTheme="minorHAnsi"/>
        </w:rPr>
        <w:t>The members with this view further state</w:t>
      </w:r>
      <w:r w:rsidR="00694700" w:rsidRPr="00F7525F">
        <w:rPr>
          <w:rFonts w:asciiTheme="minorHAnsi" w:hAnsiTheme="minorHAnsi"/>
        </w:rPr>
        <w:t>d</w:t>
      </w:r>
      <w:r w:rsidRPr="00F7525F">
        <w:rPr>
          <w:rFonts w:asciiTheme="minorHAnsi" w:hAnsiTheme="minorHAnsi"/>
        </w:rPr>
        <w:t xml:space="preserve"> that the ITRs are effectively irrelevant to international telecommunications traffic as the volume of such traffic being settled outside the accounting rate system increasingly dwarfs, and eventually will replace completely, the traffic being settled under that system. They note</w:t>
      </w:r>
      <w:r w:rsidR="00694700" w:rsidRPr="00F7525F">
        <w:rPr>
          <w:rFonts w:asciiTheme="minorHAnsi" w:hAnsiTheme="minorHAnsi"/>
        </w:rPr>
        <w:t>d</w:t>
      </w:r>
      <w:r w:rsidRPr="00F7525F">
        <w:rPr>
          <w:rFonts w:asciiTheme="minorHAnsi" w:hAnsiTheme="minorHAnsi"/>
        </w:rPr>
        <w:t xml:space="preserve"> that according to their knowledge, there are very few countries that continue to rely on the ITR-based accounting rate regime, and such traffic accounts only for less than 1% of global traffic flows (with some more examples cited in the corresponding contributions).   </w:t>
      </w:r>
    </w:p>
    <w:p w14:paraId="3A222418" w14:textId="77777777" w:rsidR="002A1C99" w:rsidRPr="00B13732" w:rsidRDefault="00482FA1" w:rsidP="00B56078">
      <w:pPr>
        <w:pStyle w:val="Normal1"/>
        <w:numPr>
          <w:ilvl w:val="0"/>
          <w:numId w:val="17"/>
        </w:numPr>
        <w:tabs>
          <w:tab w:val="left" w:pos="1418"/>
        </w:tabs>
        <w:spacing w:before="100" w:beforeAutospacing="1" w:after="100" w:afterAutospacing="1"/>
        <w:jc w:val="both"/>
        <w:rPr>
          <w:rFonts w:asciiTheme="minorHAnsi" w:hAnsiTheme="minorHAnsi"/>
        </w:rPr>
      </w:pPr>
      <w:r w:rsidRPr="00B13732">
        <w:rPr>
          <w:rFonts w:asciiTheme="minorHAnsi" w:hAnsiTheme="minorHAnsi"/>
        </w:rPr>
        <w:t>It was</w:t>
      </w:r>
      <w:r w:rsidR="002A1C99" w:rsidRPr="00B13732">
        <w:rPr>
          <w:rFonts w:asciiTheme="minorHAnsi" w:hAnsiTheme="minorHAnsi"/>
        </w:rPr>
        <w:t xml:space="preserve"> </w:t>
      </w:r>
      <w:r w:rsidR="002A1C99" w:rsidRPr="00B13732">
        <w:rPr>
          <w:rFonts w:asciiTheme="minorHAnsi" w:hAnsiTheme="minorHAnsi" w:cs="Times New Roman"/>
        </w:rPr>
        <w:t>indicated that the ITU Constitution and Convention already contain provisions on cooperation in the provision of international telecommunication services.</w:t>
      </w:r>
    </w:p>
    <w:p w14:paraId="4ACF8BCD" w14:textId="77777777" w:rsidR="00694700" w:rsidRPr="00F7525F" w:rsidRDefault="00F01BE0" w:rsidP="00136285">
      <w:pPr>
        <w:pStyle w:val="ListParagraph"/>
        <w:numPr>
          <w:ilvl w:val="0"/>
          <w:numId w:val="17"/>
        </w:numPr>
        <w:spacing w:before="100" w:beforeAutospacing="1" w:after="100" w:afterAutospacing="1"/>
        <w:ind w:left="357" w:hanging="357"/>
        <w:jc w:val="both"/>
        <w:rPr>
          <w:rFonts w:asciiTheme="minorHAnsi" w:hAnsiTheme="minorHAnsi"/>
        </w:rPr>
      </w:pPr>
      <w:r w:rsidRPr="00F7525F">
        <w:rPr>
          <w:rFonts w:asciiTheme="minorHAnsi" w:hAnsiTheme="minorHAnsi"/>
        </w:rPr>
        <w:t xml:space="preserve">They </w:t>
      </w:r>
      <w:r w:rsidR="00694700" w:rsidRPr="00F7525F">
        <w:rPr>
          <w:rFonts w:asciiTheme="minorHAnsi" w:hAnsiTheme="minorHAnsi"/>
        </w:rPr>
        <w:t>were</w:t>
      </w:r>
      <w:r w:rsidRPr="00F7525F">
        <w:rPr>
          <w:rFonts w:asciiTheme="minorHAnsi" w:hAnsiTheme="minorHAnsi"/>
        </w:rPr>
        <w:t xml:space="preserve"> of the view that the successful deployment and use of telecommunication services and applications worldwide, as reflected and evidenced in several international telecommunication reports and publications, including those of the ITU, has not been the result of the ITRs</w:t>
      </w:r>
      <w:r w:rsidR="00D00675" w:rsidRPr="00F7525F">
        <w:rPr>
          <w:rFonts w:asciiTheme="minorHAnsi" w:hAnsiTheme="minorHAnsi"/>
        </w:rPr>
        <w:t>, and that w</w:t>
      </w:r>
      <w:r w:rsidRPr="00F7525F">
        <w:rPr>
          <w:rFonts w:asciiTheme="minorHAnsi" w:hAnsiTheme="minorHAnsi"/>
        </w:rPr>
        <w:t>hat has been and will continue to be a successful path for the deployment, adoption and use of telecommunications and ICTs in a rapidly evolving telecommunications sector, is the creation and enhancement of regulatory environments that promote competition, investment, transparency, entrepreneurship and innovation.</w:t>
      </w:r>
      <w:r w:rsidR="00B407B5" w:rsidRPr="00F7525F">
        <w:rPr>
          <w:rFonts w:asciiTheme="minorHAnsi" w:hAnsiTheme="minorHAnsi"/>
        </w:rPr>
        <w:t xml:space="preserve"> </w:t>
      </w:r>
    </w:p>
    <w:p w14:paraId="17332492" w14:textId="77777777" w:rsidR="00895869" w:rsidRPr="00F7525F" w:rsidRDefault="00895869" w:rsidP="00895869">
      <w:pPr>
        <w:pStyle w:val="ListParagraph"/>
        <w:spacing w:before="100" w:beforeAutospacing="1" w:after="100" w:afterAutospacing="1"/>
        <w:ind w:left="357"/>
        <w:jc w:val="both"/>
        <w:rPr>
          <w:rFonts w:asciiTheme="minorHAnsi" w:hAnsiTheme="minorHAnsi"/>
        </w:rPr>
      </w:pPr>
    </w:p>
    <w:p w14:paraId="200EBA80" w14:textId="77777777" w:rsidR="003B01DB" w:rsidRPr="00F7525F" w:rsidRDefault="00642CD8" w:rsidP="00F7525F">
      <w:pPr>
        <w:tabs>
          <w:tab w:val="left" w:pos="851"/>
        </w:tabs>
        <w:jc w:val="both"/>
        <w:outlineLvl w:val="0"/>
      </w:pPr>
      <w:r w:rsidRPr="00F7525F">
        <w:rPr>
          <w:b/>
          <w:bCs/>
        </w:rPr>
        <w:t>2.1.2.</w:t>
      </w:r>
      <w:r w:rsidR="003B01DB" w:rsidRPr="00F7525F">
        <w:rPr>
          <w:b/>
          <w:bCs/>
        </w:rPr>
        <w:t>2.</w:t>
      </w:r>
      <w:r w:rsidR="003B01DB" w:rsidRPr="00F7525F">
        <w:t xml:space="preserve"> </w:t>
      </w:r>
      <w:r w:rsidR="003B01DB" w:rsidRPr="00F7525F">
        <w:tab/>
        <w:t xml:space="preserve">Proponents of the second </w:t>
      </w:r>
      <w:r w:rsidR="00AA4D14" w:rsidRPr="00F7525F">
        <w:t>set of views</w:t>
      </w:r>
      <w:r w:rsidR="003B01DB" w:rsidRPr="00F7525F">
        <w:t xml:space="preserve"> expressed the following: </w:t>
      </w:r>
    </w:p>
    <w:p w14:paraId="70158296" w14:textId="77777777" w:rsidR="00642CD8" w:rsidRPr="00F7525F" w:rsidRDefault="00642CD8" w:rsidP="00834867">
      <w:pPr>
        <w:pStyle w:val="ListParagraph"/>
        <w:numPr>
          <w:ilvl w:val="0"/>
          <w:numId w:val="14"/>
        </w:numPr>
        <w:spacing w:before="100" w:beforeAutospacing="1" w:after="100" w:afterAutospacing="1"/>
        <w:jc w:val="both"/>
        <w:rPr>
          <w:rFonts w:asciiTheme="minorHAnsi" w:hAnsiTheme="minorHAnsi"/>
        </w:rPr>
      </w:pPr>
      <w:r w:rsidRPr="00F7525F">
        <w:rPr>
          <w:rFonts w:asciiTheme="minorHAnsi" w:hAnsiTheme="minorHAnsi"/>
        </w:rPr>
        <w:t xml:space="preserve">Some members expressed </w:t>
      </w:r>
      <w:r w:rsidR="00B267A6" w:rsidRPr="00F7525F">
        <w:rPr>
          <w:rFonts w:asciiTheme="minorHAnsi" w:hAnsiTheme="minorHAnsi"/>
        </w:rPr>
        <w:t>the view that</w:t>
      </w:r>
      <w:r w:rsidRPr="00F7525F">
        <w:rPr>
          <w:rFonts w:asciiTheme="minorHAnsi" w:hAnsiTheme="minorHAnsi"/>
        </w:rPr>
        <w:t xml:space="preserve"> </w:t>
      </w:r>
      <w:r w:rsidR="00404A6D" w:rsidRPr="00B13732">
        <w:rPr>
          <w:rFonts w:asciiTheme="minorHAnsi" w:hAnsiTheme="minorHAnsi"/>
        </w:rPr>
        <w:t>as one of the key instruments of the Union, the ITRs should be frequently reviewed by the affected parties and the ITU. The review should examine the applicability of the ITRs in the short, medium, and long term.</w:t>
      </w:r>
    </w:p>
    <w:p w14:paraId="043F9647" w14:textId="77777777" w:rsidR="0035582E" w:rsidRPr="00F7525F" w:rsidRDefault="00F01BE0" w:rsidP="0035582E">
      <w:pPr>
        <w:pStyle w:val="ListParagraph"/>
        <w:numPr>
          <w:ilvl w:val="0"/>
          <w:numId w:val="14"/>
        </w:numPr>
        <w:jc w:val="both"/>
        <w:rPr>
          <w:rFonts w:asciiTheme="minorHAnsi" w:hAnsiTheme="minorHAnsi"/>
        </w:rPr>
      </w:pPr>
      <w:r w:rsidRPr="00F7525F">
        <w:rPr>
          <w:rFonts w:asciiTheme="minorHAnsi" w:hAnsiTheme="minorHAnsi"/>
        </w:rPr>
        <w:t>Some members were of the view that ICTs now underpin everything we do, therefore an up to date Treaty-level provisions are required for ensuring a connected world in a secure, safe and affordable manner and those international services are offered fairly and efficiently. The convergence of technologies, and the appearance of new ones, has changed the landscape dramatically and the ITRs must be reviewed to reflect this.</w:t>
      </w:r>
    </w:p>
    <w:p w14:paraId="1674D6EC" w14:textId="77777777" w:rsidR="003B01DB" w:rsidRPr="00F7525F" w:rsidRDefault="00F01BE0" w:rsidP="003B01DB">
      <w:pPr>
        <w:pStyle w:val="ListParagraph"/>
        <w:numPr>
          <w:ilvl w:val="0"/>
          <w:numId w:val="14"/>
        </w:numPr>
        <w:jc w:val="both"/>
        <w:rPr>
          <w:rFonts w:asciiTheme="minorHAnsi" w:hAnsiTheme="minorHAnsi"/>
        </w:rPr>
      </w:pPr>
      <w:r w:rsidRPr="00F7525F">
        <w:rPr>
          <w:rFonts w:asciiTheme="minorHAnsi" w:hAnsiTheme="minorHAnsi" w:cstheme="majorBidi"/>
        </w:rPr>
        <w:t xml:space="preserve">Some members expressed the view that that the assumption of competitive international market may not necessarily hold true globally. They highlighted that there are players who are still dominant at the international level, and there is a need for some regulations to deal with this at the international level. </w:t>
      </w:r>
    </w:p>
    <w:p w14:paraId="1B65C6E5" w14:textId="77777777" w:rsidR="00F01BE0" w:rsidRPr="00B13732" w:rsidRDefault="00F01BE0" w:rsidP="00B9725F">
      <w:pPr>
        <w:pStyle w:val="ListParagraph"/>
        <w:numPr>
          <w:ilvl w:val="0"/>
          <w:numId w:val="14"/>
        </w:numPr>
        <w:jc w:val="both"/>
        <w:rPr>
          <w:rFonts w:asciiTheme="minorHAnsi" w:hAnsiTheme="minorHAnsi"/>
        </w:rPr>
      </w:pPr>
      <w:r w:rsidRPr="00F7525F">
        <w:rPr>
          <w:rFonts w:asciiTheme="minorHAnsi" w:hAnsiTheme="minorHAnsi"/>
        </w:rPr>
        <w:t xml:space="preserve">Some were of the view that some items in the ITRs continue to be of current relevance within the international telecommunication sector environment, in so far as they promote regulatory consistency </w:t>
      </w:r>
      <w:r w:rsidRPr="00F7525F">
        <w:rPr>
          <w:rFonts w:asciiTheme="minorHAnsi" w:hAnsiTheme="minorHAnsi" w:cstheme="majorBidi"/>
        </w:rPr>
        <w:t xml:space="preserve">and generate trust in international telecommunications. </w:t>
      </w:r>
      <w:r w:rsidRPr="00B13732">
        <w:rPr>
          <w:rFonts w:asciiTheme="minorHAnsi" w:hAnsiTheme="minorHAnsi" w:cstheme="majorBidi"/>
        </w:rPr>
        <w:t>They include:</w:t>
      </w:r>
    </w:p>
    <w:p w14:paraId="2A8C0AA5" w14:textId="77777777" w:rsidR="00F01BE0" w:rsidRPr="00F7525F" w:rsidRDefault="00F01BE0" w:rsidP="0090768A">
      <w:pPr>
        <w:pStyle w:val="enumlev1"/>
        <w:numPr>
          <w:ilvl w:val="0"/>
          <w:numId w:val="16"/>
        </w:numPr>
        <w:jc w:val="both"/>
      </w:pPr>
      <w:bookmarkStart w:id="11" w:name="lt_pId016"/>
      <w:r w:rsidRPr="00F7525F">
        <w:t>The security and robustness of international telecommunication networks as an individual and collective obligation for Member States, which must pursue the harmonious development of international telecommunication services offered to the public.</w:t>
      </w:r>
      <w:bookmarkStart w:id="12" w:name="lt_pId017"/>
      <w:bookmarkEnd w:id="11"/>
    </w:p>
    <w:p w14:paraId="59813268" w14:textId="77777777" w:rsidR="00F01BE0" w:rsidRPr="00F7525F" w:rsidRDefault="00F01BE0" w:rsidP="0090768A">
      <w:pPr>
        <w:pStyle w:val="enumlev1"/>
        <w:numPr>
          <w:ilvl w:val="0"/>
          <w:numId w:val="16"/>
        </w:numPr>
        <w:jc w:val="both"/>
      </w:pPr>
      <w:r w:rsidRPr="00F7525F">
        <w:t>Promotion of investment in international telecommunication networks.</w:t>
      </w:r>
      <w:bookmarkEnd w:id="12"/>
    </w:p>
    <w:p w14:paraId="4C77B126" w14:textId="77777777" w:rsidR="00F01BE0" w:rsidRPr="00F7525F" w:rsidRDefault="00F01BE0" w:rsidP="0090768A">
      <w:pPr>
        <w:pStyle w:val="enumlev1"/>
        <w:numPr>
          <w:ilvl w:val="0"/>
          <w:numId w:val="16"/>
        </w:numPr>
        <w:jc w:val="both"/>
      </w:pPr>
      <w:bookmarkStart w:id="13" w:name="lt_pId018"/>
      <w:r w:rsidRPr="00F7525F">
        <w:t>The establishment of provisions to ensure international calling line identification.</w:t>
      </w:r>
      <w:bookmarkEnd w:id="13"/>
    </w:p>
    <w:p w14:paraId="26D3D1D4" w14:textId="77777777" w:rsidR="00F01BE0" w:rsidRPr="00F7525F" w:rsidRDefault="00F01BE0" w:rsidP="0090768A">
      <w:pPr>
        <w:pStyle w:val="enumlev1"/>
        <w:numPr>
          <w:ilvl w:val="0"/>
          <w:numId w:val="16"/>
        </w:numPr>
        <w:jc w:val="both"/>
      </w:pPr>
      <w:bookmarkStart w:id="14" w:name="lt_pId019"/>
      <w:r w:rsidRPr="00F7525F">
        <w:t>The appropriate use of numbering resources.</w:t>
      </w:r>
      <w:bookmarkEnd w:id="14"/>
    </w:p>
    <w:p w14:paraId="27256F62" w14:textId="77777777" w:rsidR="00C81025" w:rsidRPr="00F7525F" w:rsidRDefault="00F01BE0" w:rsidP="0090768A">
      <w:pPr>
        <w:pStyle w:val="enumlev1"/>
        <w:numPr>
          <w:ilvl w:val="0"/>
          <w:numId w:val="16"/>
        </w:numPr>
        <w:jc w:val="both"/>
      </w:pPr>
      <w:bookmarkStart w:id="15" w:name="lt_pId020"/>
      <w:r w:rsidRPr="00F7525F">
        <w:t>The creation of enabling environments for the implementation of regional telecommunication traffic exchange points.</w:t>
      </w:r>
      <w:bookmarkEnd w:id="15"/>
    </w:p>
    <w:p w14:paraId="622ED35F" w14:textId="77777777" w:rsidR="0035582E" w:rsidRPr="00F7525F" w:rsidRDefault="00F01BE0" w:rsidP="009E2527">
      <w:pPr>
        <w:pStyle w:val="ListParagraph"/>
        <w:ind w:left="360"/>
        <w:jc w:val="both"/>
        <w:rPr>
          <w:rFonts w:asciiTheme="minorHAnsi" w:hAnsiTheme="minorHAnsi"/>
        </w:rPr>
      </w:pPr>
      <w:bookmarkStart w:id="16" w:name="lt_pId021"/>
      <w:r w:rsidRPr="00F7525F">
        <w:rPr>
          <w:rFonts w:asciiTheme="minorHAnsi" w:hAnsiTheme="minorHAnsi"/>
        </w:rPr>
        <w:t>A member with this view also noted that these current provisions of the ITRs are complemented by the present environment in which telecommunication markets have transited to scenarios under which authorized operating agencies have bilateral agreements</w:t>
      </w:r>
      <w:r w:rsidR="009E2527" w:rsidRPr="00F7525F">
        <w:rPr>
          <w:rFonts w:asciiTheme="minorHAnsi" w:hAnsiTheme="minorHAnsi"/>
        </w:rPr>
        <w:t xml:space="preserve"> </w:t>
      </w:r>
      <w:r w:rsidRPr="00F7525F">
        <w:rPr>
          <w:rFonts w:asciiTheme="minorHAnsi" w:hAnsiTheme="minorHAnsi"/>
        </w:rPr>
        <w:t>and competition is constantly increasing, generating lower prices and increased access to telecommunication services.</w:t>
      </w:r>
      <w:bookmarkEnd w:id="16"/>
    </w:p>
    <w:p w14:paraId="396FDC5F" w14:textId="77777777" w:rsidR="00F01BE0" w:rsidRPr="00F7525F" w:rsidRDefault="00F01BE0" w:rsidP="00B9725F">
      <w:pPr>
        <w:pStyle w:val="ListParagraph"/>
        <w:numPr>
          <w:ilvl w:val="0"/>
          <w:numId w:val="14"/>
        </w:numPr>
        <w:jc w:val="both"/>
        <w:rPr>
          <w:rFonts w:asciiTheme="minorHAnsi" w:hAnsiTheme="minorHAnsi"/>
        </w:rPr>
      </w:pPr>
      <w:r w:rsidRPr="00F7525F">
        <w:rPr>
          <w:rFonts w:asciiTheme="minorHAnsi" w:hAnsiTheme="minorHAnsi"/>
        </w:rPr>
        <w:t>Some members expressed the view that operators feel the need for more coordination with their counterparts in other countries and intergovernmental coordination on issues concerning, for example:</w:t>
      </w:r>
    </w:p>
    <w:p w14:paraId="136601D4" w14:textId="77777777" w:rsidR="00F01BE0" w:rsidRPr="00B13732" w:rsidRDefault="00F01BE0" w:rsidP="00F01BE0">
      <w:pPr>
        <w:pStyle w:val="ListParagraph"/>
        <w:numPr>
          <w:ilvl w:val="0"/>
          <w:numId w:val="9"/>
        </w:numPr>
        <w:ind w:left="1290"/>
        <w:jc w:val="both"/>
        <w:rPr>
          <w:rFonts w:asciiTheme="minorHAnsi" w:hAnsiTheme="minorHAnsi"/>
        </w:rPr>
      </w:pPr>
      <w:r w:rsidRPr="00B13732">
        <w:rPr>
          <w:rFonts w:asciiTheme="minorHAnsi" w:hAnsiTheme="minorHAnsi"/>
        </w:rPr>
        <w:t xml:space="preserve">charging and accounting aspects, </w:t>
      </w:r>
    </w:p>
    <w:p w14:paraId="4B60E946" w14:textId="77777777" w:rsidR="00F01BE0" w:rsidRPr="00B13732" w:rsidRDefault="00F01BE0" w:rsidP="00F01BE0">
      <w:pPr>
        <w:pStyle w:val="ListParagraph"/>
        <w:numPr>
          <w:ilvl w:val="0"/>
          <w:numId w:val="9"/>
        </w:numPr>
        <w:ind w:left="1290"/>
        <w:jc w:val="both"/>
        <w:rPr>
          <w:rFonts w:asciiTheme="minorHAnsi" w:hAnsiTheme="minorHAnsi"/>
        </w:rPr>
      </w:pPr>
      <w:r w:rsidRPr="00B13732">
        <w:rPr>
          <w:rFonts w:asciiTheme="minorHAnsi" w:hAnsiTheme="minorHAnsi"/>
        </w:rPr>
        <w:t xml:space="preserve">network security, </w:t>
      </w:r>
    </w:p>
    <w:p w14:paraId="5FE1F24D" w14:textId="77777777" w:rsidR="00F01BE0" w:rsidRPr="00B13732" w:rsidRDefault="00F01BE0" w:rsidP="00F01BE0">
      <w:pPr>
        <w:pStyle w:val="ListParagraph"/>
        <w:numPr>
          <w:ilvl w:val="0"/>
          <w:numId w:val="9"/>
        </w:numPr>
        <w:ind w:left="1290"/>
        <w:jc w:val="both"/>
        <w:rPr>
          <w:rFonts w:asciiTheme="minorHAnsi" w:hAnsiTheme="minorHAnsi"/>
        </w:rPr>
      </w:pPr>
      <w:r w:rsidRPr="00B13732">
        <w:rPr>
          <w:rFonts w:asciiTheme="minorHAnsi" w:hAnsiTheme="minorHAnsi"/>
        </w:rPr>
        <w:t xml:space="preserve">unsolicited messages, </w:t>
      </w:r>
    </w:p>
    <w:p w14:paraId="7A1965EF" w14:textId="77777777" w:rsidR="00F01BE0" w:rsidRPr="00B13732" w:rsidRDefault="00F01BE0" w:rsidP="00F01BE0">
      <w:pPr>
        <w:pStyle w:val="ListParagraph"/>
        <w:numPr>
          <w:ilvl w:val="0"/>
          <w:numId w:val="9"/>
        </w:numPr>
        <w:ind w:left="1290"/>
        <w:jc w:val="both"/>
        <w:rPr>
          <w:rFonts w:asciiTheme="minorHAnsi" w:hAnsiTheme="minorHAnsi"/>
        </w:rPr>
      </w:pPr>
      <w:r w:rsidRPr="00B13732">
        <w:rPr>
          <w:rFonts w:asciiTheme="minorHAnsi" w:hAnsiTheme="minorHAnsi"/>
        </w:rPr>
        <w:t xml:space="preserve">dual taxation, </w:t>
      </w:r>
    </w:p>
    <w:p w14:paraId="3B688C98" w14:textId="77777777" w:rsidR="00F01BE0" w:rsidRPr="00B13732" w:rsidRDefault="00F01BE0" w:rsidP="00F01BE0">
      <w:pPr>
        <w:pStyle w:val="ListParagraph"/>
        <w:numPr>
          <w:ilvl w:val="0"/>
          <w:numId w:val="9"/>
        </w:numPr>
        <w:ind w:left="1290"/>
        <w:jc w:val="both"/>
        <w:rPr>
          <w:rFonts w:asciiTheme="minorHAnsi" w:hAnsiTheme="minorHAnsi"/>
        </w:rPr>
      </w:pPr>
      <w:r w:rsidRPr="00B13732">
        <w:rPr>
          <w:rFonts w:asciiTheme="minorHAnsi" w:hAnsiTheme="minorHAnsi"/>
        </w:rPr>
        <w:t xml:space="preserve">offsetting, </w:t>
      </w:r>
    </w:p>
    <w:p w14:paraId="34E665FB" w14:textId="77777777" w:rsidR="00F01BE0" w:rsidRPr="00B13732" w:rsidRDefault="00F01BE0" w:rsidP="00F01BE0">
      <w:pPr>
        <w:pStyle w:val="ListParagraph"/>
        <w:numPr>
          <w:ilvl w:val="0"/>
          <w:numId w:val="9"/>
        </w:numPr>
        <w:ind w:left="1290"/>
        <w:jc w:val="both"/>
        <w:rPr>
          <w:rFonts w:asciiTheme="minorHAnsi" w:hAnsiTheme="minorHAnsi"/>
        </w:rPr>
      </w:pPr>
      <w:r w:rsidRPr="00B13732">
        <w:rPr>
          <w:rFonts w:asciiTheme="minorHAnsi" w:hAnsiTheme="minorHAnsi"/>
        </w:rPr>
        <w:t xml:space="preserve">settlements for maritime communications </w:t>
      </w:r>
    </w:p>
    <w:p w14:paraId="05E321F5" w14:textId="77777777" w:rsidR="00F01BE0" w:rsidRPr="00F7525F" w:rsidRDefault="00F01BE0" w:rsidP="00F01BE0">
      <w:pPr>
        <w:pStyle w:val="ListParagraph"/>
        <w:numPr>
          <w:ilvl w:val="0"/>
          <w:numId w:val="9"/>
        </w:numPr>
        <w:ind w:left="1290"/>
        <w:jc w:val="both"/>
        <w:rPr>
          <w:rFonts w:asciiTheme="minorHAnsi" w:hAnsiTheme="minorHAnsi"/>
        </w:rPr>
      </w:pPr>
      <w:r w:rsidRPr="00F7525F">
        <w:rPr>
          <w:rFonts w:asciiTheme="minorHAnsi" w:hAnsiTheme="minorHAnsi"/>
        </w:rPr>
        <w:t xml:space="preserve">State regulation impacting business models. </w:t>
      </w:r>
    </w:p>
    <w:p w14:paraId="759A6A53" w14:textId="77777777" w:rsidR="00F01BE0" w:rsidRPr="00B13732" w:rsidRDefault="00F01BE0" w:rsidP="00B9725F">
      <w:pPr>
        <w:pStyle w:val="Normal1"/>
        <w:numPr>
          <w:ilvl w:val="0"/>
          <w:numId w:val="14"/>
        </w:numPr>
        <w:tabs>
          <w:tab w:val="left" w:pos="1418"/>
        </w:tabs>
        <w:spacing w:before="160"/>
        <w:jc w:val="both"/>
        <w:rPr>
          <w:rFonts w:asciiTheme="minorHAnsi" w:hAnsiTheme="minorHAnsi"/>
        </w:rPr>
      </w:pPr>
      <w:r w:rsidRPr="00B13732">
        <w:rPr>
          <w:rFonts w:asciiTheme="minorHAnsi" w:hAnsiTheme="minorHAnsi" w:cs="Times New Roman"/>
        </w:rPr>
        <w:t xml:space="preserve">An operator noted that certainty, predictability and uniform application of international rules governing commercial activities are crucial in creating a favourable investment environment necessary to expand connectivity to everyone. </w:t>
      </w:r>
    </w:p>
    <w:p w14:paraId="3FEDE671" w14:textId="77777777" w:rsidR="00500333" w:rsidRPr="00F7525F" w:rsidRDefault="00500333" w:rsidP="00B9725F">
      <w:pPr>
        <w:pStyle w:val="ListParagraph"/>
        <w:numPr>
          <w:ilvl w:val="2"/>
          <w:numId w:val="25"/>
        </w:numPr>
        <w:snapToGrid w:val="0"/>
        <w:spacing w:before="360" w:after="120"/>
        <w:jc w:val="both"/>
        <w:rPr>
          <w:rFonts w:asciiTheme="minorHAnsi" w:hAnsiTheme="minorHAnsi"/>
          <w:b/>
        </w:rPr>
      </w:pPr>
      <w:r w:rsidRPr="00F7525F">
        <w:rPr>
          <w:rFonts w:asciiTheme="minorHAnsi" w:hAnsiTheme="minorHAnsi"/>
          <w:b/>
        </w:rPr>
        <w:t xml:space="preserve">Views on holding a new </w:t>
      </w:r>
      <w:r w:rsidR="00E04BEB" w:rsidRPr="00F7525F">
        <w:rPr>
          <w:rFonts w:asciiTheme="minorHAnsi" w:hAnsiTheme="minorHAnsi"/>
          <w:b/>
        </w:rPr>
        <w:t>World Conference on International Telecommunications (WCIT)</w:t>
      </w:r>
      <w:r w:rsidRPr="00F7525F">
        <w:rPr>
          <w:rFonts w:asciiTheme="minorHAnsi" w:hAnsiTheme="minorHAnsi"/>
          <w:b/>
        </w:rPr>
        <w:t xml:space="preserve"> </w:t>
      </w:r>
    </w:p>
    <w:p w14:paraId="24AE534C" w14:textId="77777777" w:rsidR="00714B51" w:rsidRPr="00F7525F" w:rsidRDefault="00330329" w:rsidP="00BC676C">
      <w:pPr>
        <w:snapToGrid w:val="0"/>
        <w:spacing w:after="120"/>
        <w:jc w:val="both"/>
      </w:pPr>
      <w:r w:rsidRPr="00F7525F">
        <w:rPr>
          <w:rFonts w:eastAsia="Calibri"/>
          <w:color w:val="000000"/>
        </w:rPr>
        <w:t>While recognizing that the task of Expert Group is to undertake a review of the 2012 ITRs,</w:t>
      </w:r>
      <w:r w:rsidR="00B267A6" w:rsidRPr="00F7525F">
        <w:rPr>
          <w:rFonts w:eastAsia="Calibri"/>
          <w:color w:val="000000"/>
        </w:rPr>
        <w:t xml:space="preserve"> and</w:t>
      </w:r>
      <w:r w:rsidRPr="00F7525F">
        <w:rPr>
          <w:rFonts w:eastAsia="Calibri"/>
          <w:color w:val="000000"/>
        </w:rPr>
        <w:t xml:space="preserve"> not to develop a new set of ITRs or propose a new WCIT, </w:t>
      </w:r>
      <w:r w:rsidRPr="00F7525F">
        <w:t>s</w:t>
      </w:r>
      <w:r w:rsidR="00714B51" w:rsidRPr="00F7525F">
        <w:t xml:space="preserve">everal views were expressed </w:t>
      </w:r>
      <w:r w:rsidRPr="00F7525F">
        <w:t xml:space="preserve">by members </w:t>
      </w:r>
      <w:r w:rsidR="00714B51" w:rsidRPr="00F7525F">
        <w:t>concerning the convening of a new WCIT</w:t>
      </w:r>
      <w:r w:rsidRPr="00F7525F">
        <w:t>:</w:t>
      </w:r>
    </w:p>
    <w:p w14:paraId="4EBE40B5" w14:textId="77777777" w:rsidR="005A1434" w:rsidRPr="00F7525F" w:rsidRDefault="00B9725F" w:rsidP="005A1434">
      <w:pPr>
        <w:pStyle w:val="ListParagraph"/>
        <w:numPr>
          <w:ilvl w:val="0"/>
          <w:numId w:val="24"/>
        </w:numPr>
        <w:snapToGrid w:val="0"/>
        <w:spacing w:after="120"/>
        <w:jc w:val="both"/>
        <w:rPr>
          <w:rFonts w:asciiTheme="minorHAnsi" w:hAnsiTheme="minorHAnsi"/>
        </w:rPr>
      </w:pPr>
      <w:r w:rsidRPr="00F7525F">
        <w:rPr>
          <w:rFonts w:asciiTheme="minorHAnsi" w:hAnsiTheme="minorHAnsi"/>
        </w:rPr>
        <w:tab/>
      </w:r>
      <w:r w:rsidR="00205D97" w:rsidRPr="00F7525F">
        <w:rPr>
          <w:rFonts w:asciiTheme="minorHAnsi" w:hAnsiTheme="minorHAnsi"/>
        </w:rPr>
        <w:t>Some members expressed the view that a new WCIT to revise the 2012 ITRs should not be held because, as finding global consensus would be extremely difficult, and perhaps impossible.</w:t>
      </w:r>
      <w:r w:rsidR="005A1434" w:rsidRPr="00F7525F">
        <w:rPr>
          <w:rFonts w:asciiTheme="minorHAnsi" w:hAnsiTheme="minorHAnsi"/>
        </w:rPr>
        <w:t xml:space="preserve"> It could probably generate greater disagreement between participants and produce results that would do little to encourage the signing of the new text. </w:t>
      </w:r>
    </w:p>
    <w:p w14:paraId="73C53F23" w14:textId="77777777" w:rsidR="00D83C99" w:rsidRPr="00F7525F" w:rsidRDefault="00B9725F" w:rsidP="005A1434">
      <w:pPr>
        <w:pStyle w:val="ListParagraph"/>
        <w:numPr>
          <w:ilvl w:val="0"/>
          <w:numId w:val="24"/>
        </w:numPr>
        <w:snapToGrid w:val="0"/>
        <w:spacing w:after="120"/>
        <w:jc w:val="both"/>
        <w:rPr>
          <w:rFonts w:asciiTheme="minorHAnsi" w:hAnsiTheme="minorHAnsi"/>
        </w:rPr>
      </w:pPr>
      <w:r w:rsidRPr="00F7525F">
        <w:rPr>
          <w:rFonts w:asciiTheme="minorHAnsi" w:hAnsiTheme="minorHAnsi"/>
        </w:rPr>
        <w:tab/>
      </w:r>
      <w:r w:rsidR="005A1434" w:rsidRPr="00F7525F">
        <w:rPr>
          <w:rFonts w:asciiTheme="minorHAnsi" w:hAnsiTheme="minorHAnsi"/>
        </w:rPr>
        <w:t>Some members were of the view that a</w:t>
      </w:r>
      <w:r w:rsidR="00205D97" w:rsidRPr="00F7525F">
        <w:rPr>
          <w:rFonts w:asciiTheme="minorHAnsi" w:hAnsiTheme="minorHAnsi"/>
        </w:rPr>
        <w:t xml:space="preserve">nother WCIT would cause significant uncertainty, which might hold back investment and development. </w:t>
      </w:r>
    </w:p>
    <w:p w14:paraId="71140451" w14:textId="77777777" w:rsidR="00D83C99" w:rsidRPr="00F7525F" w:rsidRDefault="00B9725F" w:rsidP="00FC48A0">
      <w:pPr>
        <w:pStyle w:val="ListParagraph"/>
        <w:numPr>
          <w:ilvl w:val="0"/>
          <w:numId w:val="24"/>
        </w:numPr>
        <w:snapToGrid w:val="0"/>
        <w:spacing w:after="120"/>
        <w:jc w:val="both"/>
        <w:rPr>
          <w:rFonts w:asciiTheme="minorHAnsi" w:hAnsiTheme="minorHAnsi"/>
        </w:rPr>
      </w:pPr>
      <w:r w:rsidRPr="00F7525F">
        <w:rPr>
          <w:rFonts w:asciiTheme="minorHAnsi" w:hAnsiTheme="minorHAnsi"/>
        </w:rPr>
        <w:tab/>
      </w:r>
      <w:r w:rsidR="00D83C99" w:rsidRPr="00F7525F">
        <w:rPr>
          <w:rFonts w:asciiTheme="minorHAnsi" w:hAnsiTheme="minorHAnsi"/>
        </w:rPr>
        <w:t xml:space="preserve">Some </w:t>
      </w:r>
      <w:r w:rsidR="002A4E9D" w:rsidRPr="00F7525F">
        <w:rPr>
          <w:rFonts w:asciiTheme="minorHAnsi" w:hAnsiTheme="minorHAnsi"/>
        </w:rPr>
        <w:t>members highlight</w:t>
      </w:r>
      <w:r w:rsidR="003937C9" w:rsidRPr="00F7525F">
        <w:rPr>
          <w:rFonts w:asciiTheme="minorHAnsi" w:hAnsiTheme="minorHAnsi"/>
        </w:rPr>
        <w:t>ed</w:t>
      </w:r>
      <w:r w:rsidR="002A4E9D" w:rsidRPr="00F7525F">
        <w:rPr>
          <w:rFonts w:asciiTheme="minorHAnsi" w:hAnsiTheme="minorHAnsi"/>
        </w:rPr>
        <w:t xml:space="preserve"> the </w:t>
      </w:r>
      <w:r w:rsidR="00500EA9" w:rsidRPr="00F7525F">
        <w:rPr>
          <w:rFonts w:asciiTheme="minorHAnsi" w:hAnsiTheme="minorHAnsi"/>
        </w:rPr>
        <w:t xml:space="preserve">potential </w:t>
      </w:r>
      <w:r w:rsidR="002A4E9D" w:rsidRPr="00F7525F">
        <w:rPr>
          <w:rFonts w:asciiTheme="minorHAnsi" w:hAnsiTheme="minorHAnsi"/>
        </w:rPr>
        <w:t xml:space="preserve">reputational risk for the ITU in holding a new WCIT. </w:t>
      </w:r>
      <w:r w:rsidR="00714B51" w:rsidRPr="00F7525F">
        <w:rPr>
          <w:rFonts w:asciiTheme="minorHAnsi" w:hAnsiTheme="minorHAnsi"/>
        </w:rPr>
        <w:t xml:space="preserve"> </w:t>
      </w:r>
    </w:p>
    <w:p w14:paraId="27F69921" w14:textId="77777777" w:rsidR="00500EA9" w:rsidRPr="00F7525F" w:rsidRDefault="00B9725F" w:rsidP="00500EA9">
      <w:pPr>
        <w:pStyle w:val="ListParagraph"/>
        <w:numPr>
          <w:ilvl w:val="0"/>
          <w:numId w:val="24"/>
        </w:numPr>
        <w:snapToGrid w:val="0"/>
        <w:spacing w:after="120"/>
        <w:jc w:val="both"/>
        <w:rPr>
          <w:rFonts w:asciiTheme="minorHAnsi" w:hAnsiTheme="minorHAnsi"/>
        </w:rPr>
      </w:pPr>
      <w:r w:rsidRPr="00F7525F">
        <w:rPr>
          <w:rFonts w:asciiTheme="minorHAnsi" w:hAnsiTheme="minorHAnsi"/>
        </w:rPr>
        <w:tab/>
      </w:r>
      <w:r w:rsidR="00500EA9" w:rsidRPr="00F7525F">
        <w:rPr>
          <w:rFonts w:asciiTheme="minorHAnsi" w:hAnsiTheme="minorHAnsi"/>
        </w:rPr>
        <w:t xml:space="preserve">Some members noted that the financial and opportunity cost of convening a WCIT is considerable. </w:t>
      </w:r>
    </w:p>
    <w:p w14:paraId="3A5D4AA6" w14:textId="77777777" w:rsidR="00205D97" w:rsidRPr="00F7525F" w:rsidRDefault="00B9725F" w:rsidP="00FC48A0">
      <w:pPr>
        <w:pStyle w:val="ListParagraph"/>
        <w:numPr>
          <w:ilvl w:val="0"/>
          <w:numId w:val="24"/>
        </w:numPr>
        <w:snapToGrid w:val="0"/>
        <w:spacing w:after="120"/>
        <w:jc w:val="both"/>
        <w:rPr>
          <w:rFonts w:asciiTheme="minorHAnsi" w:hAnsiTheme="minorHAnsi"/>
        </w:rPr>
      </w:pPr>
      <w:r w:rsidRPr="00F7525F">
        <w:rPr>
          <w:rFonts w:asciiTheme="minorHAnsi" w:hAnsiTheme="minorHAnsi"/>
        </w:rPr>
        <w:tab/>
      </w:r>
      <w:r w:rsidR="00D83C99" w:rsidRPr="00F7525F">
        <w:rPr>
          <w:rFonts w:asciiTheme="minorHAnsi" w:hAnsiTheme="minorHAnsi"/>
        </w:rPr>
        <w:t xml:space="preserve">Some members </w:t>
      </w:r>
      <w:r w:rsidR="00205D97" w:rsidRPr="00F7525F">
        <w:rPr>
          <w:rFonts w:asciiTheme="minorHAnsi" w:hAnsiTheme="minorHAnsi"/>
        </w:rPr>
        <w:t>suggest</w:t>
      </w:r>
      <w:r w:rsidR="00D83C99" w:rsidRPr="00F7525F">
        <w:rPr>
          <w:rFonts w:asciiTheme="minorHAnsi" w:hAnsiTheme="minorHAnsi"/>
        </w:rPr>
        <w:t>ed</w:t>
      </w:r>
      <w:r w:rsidR="00205D97" w:rsidRPr="00F7525F">
        <w:rPr>
          <w:rFonts w:asciiTheme="minorHAnsi" w:hAnsiTheme="minorHAnsi"/>
        </w:rPr>
        <w:t xml:space="preserve"> </w:t>
      </w:r>
      <w:r w:rsidR="00D83C99" w:rsidRPr="00F7525F">
        <w:rPr>
          <w:rFonts w:asciiTheme="minorHAnsi" w:hAnsiTheme="minorHAnsi"/>
        </w:rPr>
        <w:t xml:space="preserve">instead </w:t>
      </w:r>
      <w:r w:rsidR="00205D97" w:rsidRPr="00F7525F">
        <w:rPr>
          <w:rFonts w:asciiTheme="minorHAnsi" w:hAnsiTheme="minorHAnsi"/>
        </w:rPr>
        <w:t xml:space="preserve">to focus </w:t>
      </w:r>
      <w:r w:rsidR="003937C9" w:rsidRPr="00F7525F">
        <w:rPr>
          <w:rFonts w:asciiTheme="minorHAnsi" w:hAnsiTheme="minorHAnsi"/>
        </w:rPr>
        <w:t xml:space="preserve">resources </w:t>
      </w:r>
      <w:r w:rsidR="00205D97" w:rsidRPr="00F7525F">
        <w:rPr>
          <w:rFonts w:asciiTheme="minorHAnsi" w:hAnsiTheme="minorHAnsi"/>
        </w:rPr>
        <w:t>on implementing the 2030 Sustainable Development Agenda and fostering new investment and affordable telecommunications, particularly in developing countries.</w:t>
      </w:r>
      <w:r w:rsidR="004D6ED8" w:rsidRPr="00F7525F">
        <w:rPr>
          <w:rFonts w:asciiTheme="minorHAnsi" w:hAnsiTheme="minorHAnsi"/>
        </w:rPr>
        <w:t xml:space="preserve"> </w:t>
      </w:r>
    </w:p>
    <w:p w14:paraId="28059CF8" w14:textId="77777777" w:rsidR="002A36F2" w:rsidRPr="00F7525F" w:rsidRDefault="00B9725F" w:rsidP="002A36F2">
      <w:pPr>
        <w:pStyle w:val="ListParagraph"/>
        <w:numPr>
          <w:ilvl w:val="0"/>
          <w:numId w:val="24"/>
        </w:numPr>
        <w:snapToGrid w:val="0"/>
        <w:spacing w:after="120"/>
        <w:jc w:val="both"/>
        <w:rPr>
          <w:rFonts w:asciiTheme="minorHAnsi" w:hAnsiTheme="minorHAnsi"/>
        </w:rPr>
      </w:pPr>
      <w:r w:rsidRPr="00F7525F">
        <w:rPr>
          <w:rFonts w:asciiTheme="minorHAnsi" w:hAnsiTheme="minorHAnsi"/>
        </w:rPr>
        <w:tab/>
      </w:r>
      <w:r w:rsidR="002A36F2" w:rsidRPr="00F7525F">
        <w:rPr>
          <w:rFonts w:asciiTheme="minorHAnsi" w:hAnsiTheme="minorHAnsi"/>
        </w:rPr>
        <w:t xml:space="preserve">It was noted that until a unified consensus position regarding the applicability and effectiveness of the Regulations is reached, holding a new WCIT will not achieve the success expected. </w:t>
      </w:r>
    </w:p>
    <w:p w14:paraId="7A63A7B0" w14:textId="77777777" w:rsidR="00961D6E" w:rsidRPr="00F7525F" w:rsidRDefault="00B9725F" w:rsidP="00BC676C">
      <w:pPr>
        <w:pStyle w:val="ListParagraph"/>
        <w:numPr>
          <w:ilvl w:val="0"/>
          <w:numId w:val="24"/>
        </w:numPr>
        <w:snapToGrid w:val="0"/>
        <w:spacing w:after="120"/>
        <w:jc w:val="both"/>
        <w:rPr>
          <w:rFonts w:asciiTheme="minorHAnsi" w:hAnsiTheme="minorHAnsi"/>
        </w:rPr>
      </w:pPr>
      <w:r w:rsidRPr="00F7525F">
        <w:rPr>
          <w:rFonts w:asciiTheme="minorHAnsi" w:hAnsiTheme="minorHAnsi"/>
        </w:rPr>
        <w:tab/>
      </w:r>
      <w:r w:rsidR="00586CAF" w:rsidRPr="00F7525F">
        <w:rPr>
          <w:rFonts w:asciiTheme="minorHAnsi" w:hAnsiTheme="minorHAnsi"/>
        </w:rPr>
        <w:t>A</w:t>
      </w:r>
      <w:r w:rsidR="00D83C99" w:rsidRPr="00F7525F">
        <w:rPr>
          <w:rFonts w:asciiTheme="minorHAnsi" w:hAnsiTheme="minorHAnsi"/>
        </w:rPr>
        <w:t xml:space="preserve"> </w:t>
      </w:r>
      <w:r w:rsidR="00586CAF" w:rsidRPr="00F7525F">
        <w:rPr>
          <w:rFonts w:asciiTheme="minorHAnsi" w:hAnsiTheme="minorHAnsi"/>
        </w:rPr>
        <w:t xml:space="preserve">member </w:t>
      </w:r>
      <w:r w:rsidR="00D83C99" w:rsidRPr="00F7525F">
        <w:rPr>
          <w:rFonts w:asciiTheme="minorHAnsi" w:hAnsiTheme="minorHAnsi"/>
        </w:rPr>
        <w:t>expressed the view that</w:t>
      </w:r>
      <w:r w:rsidR="00714B51" w:rsidRPr="00F7525F">
        <w:rPr>
          <w:rFonts w:asciiTheme="minorHAnsi" w:hAnsiTheme="minorHAnsi"/>
        </w:rPr>
        <w:t xml:space="preserve"> that a new WCIT should only be held if its outcomes produce concrete results in the telecommunication/ICT market that compensate for the financial and opportunity costs of holding a new WCIT. </w:t>
      </w:r>
    </w:p>
    <w:p w14:paraId="5C2503B8" w14:textId="77777777" w:rsidR="00B267A6" w:rsidRPr="00F7525F" w:rsidRDefault="00B267A6" w:rsidP="00BC676C">
      <w:pPr>
        <w:pStyle w:val="ListParagraph"/>
        <w:snapToGrid w:val="0"/>
        <w:spacing w:after="120"/>
        <w:jc w:val="both"/>
        <w:rPr>
          <w:rFonts w:asciiTheme="minorHAnsi" w:hAnsiTheme="minorHAnsi"/>
        </w:rPr>
      </w:pPr>
    </w:p>
    <w:tbl>
      <w:tblPr>
        <w:tblStyle w:val="TableGrid"/>
        <w:tblW w:w="0" w:type="auto"/>
        <w:tblInd w:w="-5" w:type="dxa"/>
        <w:tblLook w:val="04A0" w:firstRow="1" w:lastRow="0" w:firstColumn="1" w:lastColumn="0" w:noHBand="0" w:noVBand="1"/>
      </w:tblPr>
      <w:tblGrid>
        <w:gridCol w:w="9355"/>
      </w:tblGrid>
      <w:tr w:rsidR="0061091D" w:rsidRPr="00746F61" w14:paraId="72544814" w14:textId="77777777" w:rsidTr="0061091D">
        <w:tc>
          <w:tcPr>
            <w:tcW w:w="9355" w:type="dxa"/>
          </w:tcPr>
          <w:p w14:paraId="130CA28E" w14:textId="77777777" w:rsidR="0061091D" w:rsidRPr="00F7525F" w:rsidRDefault="0061091D" w:rsidP="0061091D">
            <w:pPr>
              <w:spacing w:before="100" w:beforeAutospacing="1" w:after="100" w:afterAutospacing="1"/>
              <w:jc w:val="both"/>
              <w:rPr>
                <w:b/>
                <w:bCs/>
                <w:color w:val="000000"/>
                <w:lang w:eastAsia="ja-JP"/>
              </w:rPr>
            </w:pPr>
            <w:r w:rsidRPr="00F7525F">
              <w:rPr>
                <w:b/>
                <w:bCs/>
                <w:color w:val="000000"/>
                <w:lang w:eastAsia="ja-JP"/>
              </w:rPr>
              <w:t>Contribution submitted by Japan (7 December 2017)</w:t>
            </w:r>
          </w:p>
          <w:p w14:paraId="66C4ECF6" w14:textId="5400844F" w:rsidR="0061091D" w:rsidRPr="00B13732" w:rsidRDefault="0061091D" w:rsidP="00D8487E">
            <w:pPr>
              <w:pStyle w:val="ListParagraph"/>
              <w:snapToGrid w:val="0"/>
              <w:spacing w:after="120"/>
              <w:ind w:left="609" w:hanging="283"/>
              <w:jc w:val="both"/>
              <w:rPr>
                <w:rFonts w:asciiTheme="minorHAnsi" w:hAnsiTheme="minorHAnsi"/>
              </w:rPr>
            </w:pPr>
            <w:r w:rsidRPr="00B13732">
              <w:rPr>
                <w:rFonts w:asciiTheme="minorHAnsi" w:hAnsiTheme="minorHAnsi"/>
              </w:rPr>
              <w:t xml:space="preserve">h. </w:t>
            </w:r>
            <w:commentRangeStart w:id="17"/>
            <w:ins w:id="18" w:author="Author">
              <w:r w:rsidRPr="00B13732">
                <w:rPr>
                  <w:rFonts w:asciiTheme="minorHAnsi" w:hAnsiTheme="minorHAnsi"/>
                </w:rPr>
                <w:t>A member</w:t>
              </w:r>
              <w:commentRangeEnd w:id="17"/>
              <w:r w:rsidRPr="00B13732">
                <w:rPr>
                  <w:rFonts w:asciiTheme="minorHAnsi" w:hAnsiTheme="minorHAnsi"/>
                </w:rPr>
                <w:commentReference w:id="17"/>
              </w:r>
              <w:r w:rsidRPr="00B13732">
                <w:rPr>
                  <w:rFonts w:asciiTheme="minorHAnsi" w:hAnsiTheme="minorHAnsi"/>
                </w:rPr>
                <w:t xml:space="preserve"> was concerned that renegotiating the ITRs comes with considerable risk in restricting the use of telecommunications</w:t>
              </w:r>
              <w:r w:rsidR="007C00C5">
                <w:rPr>
                  <w:rFonts w:asciiTheme="minorHAnsi" w:hAnsiTheme="minorHAnsi"/>
                </w:rPr>
                <w:t>.</w:t>
              </w:r>
            </w:ins>
          </w:p>
          <w:p w14:paraId="2BC38F3B" w14:textId="77777777" w:rsidR="00531E0E" w:rsidRPr="00B13732" w:rsidRDefault="00531E0E" w:rsidP="00BC676C">
            <w:pPr>
              <w:pStyle w:val="ListParagraph"/>
              <w:snapToGrid w:val="0"/>
              <w:spacing w:after="120"/>
              <w:ind w:left="0"/>
              <w:jc w:val="both"/>
              <w:rPr>
                <w:rFonts w:asciiTheme="minorHAnsi" w:hAnsiTheme="minorHAnsi"/>
              </w:rPr>
            </w:pPr>
          </w:p>
          <w:p w14:paraId="085A9990" w14:textId="3683FCB3" w:rsidR="00531E0E" w:rsidRPr="00F7525F" w:rsidRDefault="00531E0E" w:rsidP="00120FFC">
            <w:pPr>
              <w:spacing w:before="100" w:beforeAutospacing="1" w:after="100" w:afterAutospacing="1"/>
              <w:jc w:val="both"/>
              <w:rPr>
                <w:b/>
                <w:bCs/>
                <w:color w:val="000000"/>
                <w:lang w:eastAsia="ja-JP"/>
              </w:rPr>
            </w:pPr>
            <w:r w:rsidRPr="00F7525F">
              <w:rPr>
                <w:b/>
                <w:bCs/>
                <w:color w:val="000000"/>
                <w:lang w:eastAsia="ja-JP"/>
              </w:rPr>
              <w:t>Contribution submitted by the Arab Group</w:t>
            </w:r>
            <w:r w:rsidR="00120FFC" w:rsidRPr="00F7525F">
              <w:rPr>
                <w:b/>
                <w:bCs/>
                <w:color w:val="000000"/>
                <w:lang w:eastAsia="ja-JP"/>
              </w:rPr>
              <w:t xml:space="preserve"> – Saudi Arabia, Jordan, Egypt </w:t>
            </w:r>
            <w:r w:rsidRPr="00F7525F">
              <w:rPr>
                <w:b/>
                <w:bCs/>
                <w:color w:val="000000"/>
                <w:lang w:eastAsia="ja-JP"/>
              </w:rPr>
              <w:t>(</w:t>
            </w:r>
            <w:r w:rsidR="00860930" w:rsidRPr="00F7525F">
              <w:rPr>
                <w:b/>
                <w:bCs/>
                <w:color w:val="000000"/>
                <w:lang w:eastAsia="ja-JP"/>
              </w:rPr>
              <w:t>10</w:t>
            </w:r>
            <w:r w:rsidRPr="00F7525F">
              <w:rPr>
                <w:b/>
                <w:bCs/>
                <w:color w:val="000000"/>
                <w:lang w:eastAsia="ja-JP"/>
              </w:rPr>
              <w:t xml:space="preserve"> December 2017)</w:t>
            </w:r>
          </w:p>
          <w:p w14:paraId="16C1D599" w14:textId="77777777" w:rsidR="00531E0E" w:rsidRPr="00F7525F" w:rsidRDefault="00531E0E" w:rsidP="00D8487E">
            <w:pPr>
              <w:tabs>
                <w:tab w:val="left" w:pos="794"/>
                <w:tab w:val="left" w:pos="1191"/>
                <w:tab w:val="left" w:pos="1588"/>
                <w:tab w:val="left" w:pos="1985"/>
              </w:tabs>
              <w:snapToGrid w:val="0"/>
              <w:spacing w:after="120"/>
              <w:ind w:left="609" w:hanging="249"/>
              <w:contextualSpacing/>
              <w:jc w:val="both"/>
            </w:pPr>
            <w:r w:rsidRPr="00F7525F">
              <w:t xml:space="preserve">h. </w:t>
            </w:r>
            <w:ins w:id="19" w:author="Author">
              <w:r w:rsidRPr="00F7525F">
                <w:t xml:space="preserve">Some members were in </w:t>
              </w:r>
              <w:proofErr w:type="spellStart"/>
              <w:r w:rsidRPr="00F7525F">
                <w:t>favour</w:t>
              </w:r>
              <w:proofErr w:type="spellEnd"/>
              <w:r w:rsidRPr="00F7525F">
                <w:t xml:space="preserve"> of the regular review of the ITRs given the  current trends in the telecommunication/ICT market of the introduction of 5G, </w:t>
              </w:r>
              <w:proofErr w:type="spellStart"/>
              <w:r w:rsidRPr="00F7525F">
                <w:t>IoT</w:t>
              </w:r>
              <w:proofErr w:type="spellEnd"/>
              <w:r w:rsidRPr="00F7525F">
                <w:t xml:space="preserve">, cloud computing and Big Data platforms in the ICT sector.  The introduction of mobile and wireless technologies in the 90s completely changed the dynamics of the telecommunication/ICT sector. The same applies today, where 5G, </w:t>
              </w:r>
              <w:proofErr w:type="spellStart"/>
              <w:r w:rsidRPr="00F7525F">
                <w:t>IoT</w:t>
              </w:r>
              <w:proofErr w:type="spellEnd"/>
              <w:r w:rsidRPr="00F7525F">
                <w:t xml:space="preserve">, as well as </w:t>
              </w:r>
              <w:proofErr w:type="spellStart"/>
              <w:r w:rsidRPr="00F7525F">
                <w:t>Aritificial</w:t>
              </w:r>
              <w:proofErr w:type="spellEnd"/>
              <w:r w:rsidRPr="00F7525F">
                <w:t xml:space="preserve"> intelligence, cloud computing and Big data technologies, are making a new platform in the telecommunication/ICT market. We are experiencing a new era with a paradigm shift in the ICT sector.  This requires a review of the treaties including the ITRs, that would highlight the challenges as well as the opportunities in this new ICT platform. </w:t>
              </w:r>
            </w:ins>
          </w:p>
          <w:p w14:paraId="265A53F9" w14:textId="77777777" w:rsidR="00531E0E" w:rsidRPr="00F7525F" w:rsidRDefault="00531E0E" w:rsidP="00BC676C">
            <w:pPr>
              <w:pStyle w:val="ListParagraph"/>
              <w:snapToGrid w:val="0"/>
              <w:spacing w:after="120"/>
              <w:ind w:left="0"/>
              <w:jc w:val="both"/>
              <w:rPr>
                <w:rFonts w:asciiTheme="minorHAnsi" w:hAnsiTheme="minorHAnsi"/>
              </w:rPr>
            </w:pPr>
          </w:p>
        </w:tc>
      </w:tr>
    </w:tbl>
    <w:p w14:paraId="3D59E0DD" w14:textId="77777777" w:rsidR="004D0FC9" w:rsidRPr="00F7525F" w:rsidRDefault="004D0FC9" w:rsidP="00B9725F">
      <w:pPr>
        <w:tabs>
          <w:tab w:val="left" w:pos="851"/>
        </w:tabs>
        <w:spacing w:line="300" w:lineRule="atLeast"/>
        <w:rPr>
          <w:b/>
          <w:bCs/>
        </w:rPr>
      </w:pPr>
    </w:p>
    <w:p w14:paraId="6D528903" w14:textId="77777777" w:rsidR="00827BD7" w:rsidRPr="00F7525F" w:rsidRDefault="0090768A" w:rsidP="00F7525F">
      <w:pPr>
        <w:tabs>
          <w:tab w:val="left" w:pos="851"/>
        </w:tabs>
        <w:spacing w:line="300" w:lineRule="atLeast"/>
        <w:outlineLvl w:val="0"/>
        <w:rPr>
          <w:b/>
          <w:bCs/>
        </w:rPr>
      </w:pPr>
      <w:r w:rsidRPr="00F7525F">
        <w:rPr>
          <w:b/>
          <w:bCs/>
        </w:rPr>
        <w:t>2.2</w:t>
      </w:r>
      <w:r w:rsidRPr="00F7525F">
        <w:rPr>
          <w:b/>
          <w:bCs/>
        </w:rPr>
        <w:tab/>
      </w:r>
      <w:r w:rsidR="00825CCC" w:rsidRPr="00F7525F">
        <w:rPr>
          <w:b/>
          <w:bCs/>
        </w:rPr>
        <w:t>L</w:t>
      </w:r>
      <w:r w:rsidR="00827BD7" w:rsidRPr="00F7525F">
        <w:rPr>
          <w:b/>
          <w:bCs/>
        </w:rPr>
        <w:t xml:space="preserve">egal </w:t>
      </w:r>
      <w:r w:rsidR="00825CCC" w:rsidRPr="00F7525F">
        <w:rPr>
          <w:b/>
          <w:bCs/>
        </w:rPr>
        <w:t>A</w:t>
      </w:r>
      <w:r w:rsidR="00827BD7" w:rsidRPr="00F7525F">
        <w:rPr>
          <w:b/>
          <w:bCs/>
        </w:rPr>
        <w:t>nalyses</w:t>
      </w:r>
    </w:p>
    <w:p w14:paraId="125F3141" w14:textId="77777777" w:rsidR="00100EF8" w:rsidRPr="00F7525F" w:rsidRDefault="00AA4D14" w:rsidP="00B9725F">
      <w:pPr>
        <w:tabs>
          <w:tab w:val="left" w:pos="851"/>
        </w:tabs>
        <w:spacing w:line="300" w:lineRule="atLeast"/>
        <w:jc w:val="both"/>
      </w:pPr>
      <w:r w:rsidRPr="00F7525F">
        <w:rPr>
          <w:b/>
          <w:bCs/>
        </w:rPr>
        <w:t>2.2.1</w:t>
      </w:r>
      <w:r w:rsidRPr="00F7525F">
        <w:tab/>
      </w:r>
      <w:r w:rsidR="00E3132E" w:rsidRPr="00F7525F">
        <w:t xml:space="preserve">While </w:t>
      </w:r>
      <w:r w:rsidR="006B6546" w:rsidRPr="00F7525F">
        <w:t xml:space="preserve">noting that </w:t>
      </w:r>
      <w:r w:rsidR="00E3132E" w:rsidRPr="00F7525F">
        <w:t>legal analyses can deal with various different aspects, some members consider</w:t>
      </w:r>
      <w:r w:rsidR="00180403" w:rsidRPr="00F7525F">
        <w:t>ed</w:t>
      </w:r>
      <w:r w:rsidR="00E3132E" w:rsidRPr="00F7525F">
        <w:t xml:space="preserve"> that the concept in hand entails that the legal analyses of the 2012 ITRs must focus on confirming that each provision thereof complies with the Purpose of the Regulations as established in Article 1. </w:t>
      </w:r>
      <w:r w:rsidR="00100EF8" w:rsidRPr="00F7525F">
        <w:t xml:space="preserve">In this regard a </w:t>
      </w:r>
      <w:r w:rsidR="00CE74AA" w:rsidRPr="00F7525F">
        <w:t>m</w:t>
      </w:r>
      <w:r w:rsidR="00100EF8" w:rsidRPr="00F7525F">
        <w:t xml:space="preserve">ember expressed the concern </w:t>
      </w:r>
      <w:r w:rsidR="00E3132E" w:rsidRPr="00F7525F">
        <w:t>some of the provisions are outside the stated purpose and scope of the ITRs as articulated in Article 1 of both the 1988 and 2012 ITRs</w:t>
      </w:r>
      <w:r w:rsidR="00100EF8" w:rsidRPr="00F7525F">
        <w:t>.</w:t>
      </w:r>
    </w:p>
    <w:p w14:paraId="68F14A13" w14:textId="77777777" w:rsidR="0061091D" w:rsidRPr="00F7525F" w:rsidRDefault="0061091D" w:rsidP="00B9725F">
      <w:pPr>
        <w:tabs>
          <w:tab w:val="left" w:pos="851"/>
        </w:tabs>
        <w:spacing w:line="300" w:lineRule="atLeast"/>
        <w:jc w:val="both"/>
      </w:pPr>
    </w:p>
    <w:tbl>
      <w:tblPr>
        <w:tblStyle w:val="TableGrid"/>
        <w:tblW w:w="0" w:type="auto"/>
        <w:tblLook w:val="04A0" w:firstRow="1" w:lastRow="0" w:firstColumn="1" w:lastColumn="0" w:noHBand="0" w:noVBand="1"/>
      </w:tblPr>
      <w:tblGrid>
        <w:gridCol w:w="9350"/>
      </w:tblGrid>
      <w:tr w:rsidR="0061091D" w:rsidRPr="00746F61" w14:paraId="70BFE15A" w14:textId="77777777" w:rsidTr="0061091D">
        <w:tc>
          <w:tcPr>
            <w:tcW w:w="9350" w:type="dxa"/>
          </w:tcPr>
          <w:p w14:paraId="0BB3B557" w14:textId="77777777" w:rsidR="0061091D" w:rsidRPr="00F7525F" w:rsidRDefault="0061091D" w:rsidP="0061091D">
            <w:pPr>
              <w:spacing w:before="100" w:beforeAutospacing="1" w:after="100" w:afterAutospacing="1"/>
              <w:jc w:val="both"/>
              <w:rPr>
                <w:b/>
                <w:bCs/>
                <w:color w:val="000000"/>
                <w:lang w:eastAsia="ja-JP"/>
              </w:rPr>
            </w:pPr>
            <w:r w:rsidRPr="00F7525F">
              <w:rPr>
                <w:b/>
                <w:bCs/>
                <w:color w:val="000000"/>
                <w:lang w:eastAsia="ja-JP"/>
              </w:rPr>
              <w:t>Contribution submitted by Japan (7 December 2017)</w:t>
            </w:r>
          </w:p>
          <w:p w14:paraId="08407671" w14:textId="77777777" w:rsidR="0061091D" w:rsidRPr="00B13732" w:rsidRDefault="0061091D" w:rsidP="0061091D">
            <w:pPr>
              <w:tabs>
                <w:tab w:val="left" w:pos="851"/>
              </w:tabs>
              <w:spacing w:after="160" w:line="300" w:lineRule="atLeast"/>
              <w:rPr>
                <w:ins w:id="20" w:author="Author"/>
                <w:b/>
                <w:bCs/>
              </w:rPr>
            </w:pPr>
            <w:ins w:id="21" w:author="Author">
              <w:r w:rsidRPr="00B13732">
                <w:rPr>
                  <w:b/>
                  <w:bCs/>
                </w:rPr>
                <w:t>2.2.2</w:t>
              </w:r>
              <w:r w:rsidRPr="00B13732">
                <w:rPr>
                  <w:b/>
                  <w:bCs/>
                </w:rPr>
                <w:tab/>
              </w:r>
              <w:commentRangeStart w:id="22"/>
              <w:r w:rsidRPr="00B13732">
                <w:rPr>
                  <w:rFonts w:eastAsia="MS Mincho"/>
                </w:rPr>
                <w:t>Some</w:t>
              </w:r>
              <w:commentRangeEnd w:id="22"/>
              <w:r w:rsidRPr="00B13732">
                <w:commentReference w:id="22"/>
              </w:r>
              <w:r w:rsidRPr="00B13732">
                <w:rPr>
                  <w:rFonts w:eastAsia="MS Mincho"/>
                </w:rPr>
                <w:t xml:space="preserve"> members considered that the ITRs should remain focused on relevant international public telecommunications issues and should not be extended to </w:t>
              </w:r>
              <w:r w:rsidRPr="00B13732">
                <w:t>domestic issues or to issues related to the Internet.</w:t>
              </w:r>
            </w:ins>
          </w:p>
          <w:p w14:paraId="2C0C8A7E" w14:textId="77777777" w:rsidR="0061091D" w:rsidRPr="00B13732" w:rsidRDefault="0061091D" w:rsidP="0061091D">
            <w:pPr>
              <w:tabs>
                <w:tab w:val="left" w:pos="851"/>
              </w:tabs>
              <w:spacing w:after="160" w:line="300" w:lineRule="atLeast"/>
              <w:rPr>
                <w:ins w:id="23" w:author="Author"/>
                <w:b/>
                <w:bCs/>
              </w:rPr>
            </w:pPr>
            <w:ins w:id="24" w:author="Author">
              <w:r w:rsidRPr="00B13732">
                <w:rPr>
                  <w:b/>
                  <w:bCs/>
                </w:rPr>
                <w:t>2.2.3</w:t>
              </w:r>
              <w:r w:rsidRPr="00B13732">
                <w:rPr>
                  <w:b/>
                  <w:bCs/>
                </w:rPr>
                <w:tab/>
              </w:r>
              <w:commentRangeStart w:id="25"/>
              <w:r w:rsidRPr="00B13732">
                <w:rPr>
                  <w:rFonts w:eastAsia="MS Mincho"/>
                </w:rPr>
                <w:t>Some member</w:t>
              </w:r>
              <w:commentRangeEnd w:id="25"/>
              <w:r w:rsidRPr="00B13732">
                <w:commentReference w:id="25"/>
              </w:r>
              <w:r w:rsidRPr="00B13732">
                <w:rPr>
                  <w:rFonts w:eastAsia="MS Mincho"/>
                </w:rPr>
                <w:t>s expressed the view that the ITRs should always seek to facilitate and never to restrict the development of telecommunications and the availability of communications services.</w:t>
              </w:r>
            </w:ins>
          </w:p>
          <w:p w14:paraId="7829DB83" w14:textId="77777777" w:rsidR="0061091D" w:rsidRPr="00B13732" w:rsidRDefault="0061091D" w:rsidP="0061091D">
            <w:pPr>
              <w:tabs>
                <w:tab w:val="left" w:pos="851"/>
              </w:tabs>
              <w:spacing w:after="160" w:line="300" w:lineRule="atLeast"/>
            </w:pPr>
            <w:r w:rsidRPr="00B13732">
              <w:rPr>
                <w:b/>
                <w:bCs/>
              </w:rPr>
              <w:t>2</w:t>
            </w:r>
            <w:ins w:id="26" w:author="Author">
              <w:r w:rsidRPr="00B13732">
                <w:rPr>
                  <w:b/>
                  <w:bCs/>
                </w:rPr>
                <w:t>.2.4</w:t>
              </w:r>
              <w:r w:rsidRPr="00B13732">
                <w:rPr>
                  <w:b/>
                  <w:bCs/>
                </w:rPr>
                <w:tab/>
              </w:r>
              <w:commentRangeStart w:id="27"/>
              <w:r w:rsidRPr="00B13732">
                <w:rPr>
                  <w:rFonts w:eastAsia="MS Mincho"/>
                </w:rPr>
                <w:t>A operator</w:t>
              </w:r>
              <w:commentRangeEnd w:id="27"/>
              <w:r w:rsidRPr="00B13732">
                <w:commentReference w:id="27"/>
              </w:r>
              <w:r w:rsidRPr="00B13732">
                <w:rPr>
                  <w:rFonts w:eastAsia="MS Mincho"/>
                </w:rPr>
                <w:t xml:space="preserve"> considered that the inclusion of detailed rules within ITR will restrict freedom of trade between the international carriers, and will have a negative impact towards the telecommunication industry and users.</w:t>
              </w:r>
            </w:ins>
          </w:p>
          <w:p w14:paraId="78D72553" w14:textId="77777777" w:rsidR="0061091D" w:rsidRPr="00B13732" w:rsidRDefault="0061091D" w:rsidP="00B9725F">
            <w:pPr>
              <w:tabs>
                <w:tab w:val="left" w:pos="851"/>
              </w:tabs>
              <w:spacing w:line="300" w:lineRule="atLeast"/>
              <w:jc w:val="both"/>
            </w:pPr>
          </w:p>
        </w:tc>
      </w:tr>
    </w:tbl>
    <w:p w14:paraId="0C3531CF" w14:textId="77777777" w:rsidR="0061091D" w:rsidRPr="00F7525F" w:rsidRDefault="0061091D" w:rsidP="00B9725F">
      <w:pPr>
        <w:tabs>
          <w:tab w:val="left" w:pos="851"/>
        </w:tabs>
        <w:spacing w:line="300" w:lineRule="atLeast"/>
        <w:jc w:val="both"/>
      </w:pPr>
    </w:p>
    <w:p w14:paraId="6FC48C44" w14:textId="77777777" w:rsidR="00100EF8" w:rsidRPr="00F7525F" w:rsidRDefault="00AA4D14" w:rsidP="00B9725F">
      <w:pPr>
        <w:tabs>
          <w:tab w:val="left" w:pos="851"/>
        </w:tabs>
        <w:spacing w:line="300" w:lineRule="atLeast"/>
        <w:jc w:val="both"/>
      </w:pPr>
      <w:r w:rsidRPr="00F7525F">
        <w:rPr>
          <w:b/>
          <w:bCs/>
        </w:rPr>
        <w:t>2.2.2</w:t>
      </w:r>
      <w:r w:rsidRPr="00F7525F">
        <w:rPr>
          <w:b/>
          <w:bCs/>
        </w:rPr>
        <w:tab/>
      </w:r>
      <w:r w:rsidR="005F71E1" w:rsidRPr="00F7525F">
        <w:t>Some members highlighted certain elements included in the 2012 ITRs that they consider important e.g. custody of international telecommunication numbering resources, international calling line identification (CLI) etc.</w:t>
      </w:r>
      <w:r w:rsidR="00100EF8" w:rsidRPr="00F7525F">
        <w:t xml:space="preserve"> In this regard, a </w:t>
      </w:r>
      <w:r w:rsidR="00CE74AA" w:rsidRPr="00F7525F">
        <w:t>member</w:t>
      </w:r>
      <w:r w:rsidR="00100EF8" w:rsidRPr="00F7525F">
        <w:t xml:space="preserve"> expressed the view that a periodic review of the ITRs should be considered, </w:t>
      </w:r>
      <w:r w:rsidR="00E869D6" w:rsidRPr="00F7525F">
        <w:t>to ensure that they are adapted to society’s new needs in the field of telecommunications, such as: new trends in telephony (VoIP, IP telephony), Over the Top (OTT) services, the Internet of Things (</w:t>
      </w:r>
      <w:proofErr w:type="spellStart"/>
      <w:r w:rsidR="00E869D6" w:rsidRPr="00F7525F">
        <w:t>IoT</w:t>
      </w:r>
      <w:proofErr w:type="spellEnd"/>
      <w:r w:rsidR="00E869D6" w:rsidRPr="00F7525F">
        <w:t>), and others</w:t>
      </w:r>
      <w:r w:rsidR="00100EF8" w:rsidRPr="00F7525F">
        <w:t xml:space="preserve">. </w:t>
      </w:r>
    </w:p>
    <w:p w14:paraId="62460423" w14:textId="77777777" w:rsidR="005F71E1" w:rsidRPr="00F7525F" w:rsidRDefault="00B229A6" w:rsidP="00B9725F">
      <w:pPr>
        <w:tabs>
          <w:tab w:val="left" w:pos="851"/>
        </w:tabs>
        <w:jc w:val="both"/>
      </w:pPr>
      <w:bookmarkStart w:id="28" w:name="lt_pId023"/>
      <w:r w:rsidRPr="00F7525F">
        <w:rPr>
          <w:b/>
          <w:bCs/>
        </w:rPr>
        <w:t>2.2.3</w:t>
      </w:r>
      <w:r w:rsidRPr="00F7525F">
        <w:tab/>
      </w:r>
      <w:r w:rsidR="005F71E1" w:rsidRPr="00F7525F">
        <w:t>A member consider</w:t>
      </w:r>
      <w:r w:rsidR="00180403" w:rsidRPr="00F7525F">
        <w:t>ed</w:t>
      </w:r>
      <w:r w:rsidR="005F71E1" w:rsidRPr="00F7525F">
        <w:t xml:space="preserve"> that, unlike the existing international legal instruments such as treaties on free trade, which do not always cover current issues and trends in the telecommunication sector, the ITRs have greater scope in that they recognize the importance of international standards for the global compatibility and interoperability of telecommunication networks and services and undertake to promote such standards through the work of competent international organizations including the ITU.</w:t>
      </w:r>
      <w:r w:rsidR="00D6431E" w:rsidRPr="00F7525F">
        <w:t xml:space="preserve"> </w:t>
      </w:r>
      <w:bookmarkEnd w:id="28"/>
      <w:r w:rsidR="005F71E1" w:rsidRPr="00F7525F">
        <w:t>Moreover, unlike other international instruments, the ITRs include provisions on safety-of-life with respect to distress telecommunications, security and robustness of networks, suspension of services, e-waste and accessibility matters.</w:t>
      </w:r>
      <w:r w:rsidR="00D6431E" w:rsidRPr="00F7525F">
        <w:t xml:space="preserve"> </w:t>
      </w:r>
      <w:r w:rsidR="005F71E1" w:rsidRPr="00F7525F">
        <w:t>On the other hand, taking into consideration the WTO Agreement on Technical Barriers to Trade, and in particular Article 2, § 2.2, thereof, it is noted that the ITRs provide necessary regulatory elements and principles that do not affect trade and promote the removal of technical barriers to it.</w:t>
      </w:r>
    </w:p>
    <w:p w14:paraId="3319A13C" w14:textId="77777777" w:rsidR="00D6431E" w:rsidRPr="00F7525F" w:rsidRDefault="00AA4D14" w:rsidP="00B9725F">
      <w:pPr>
        <w:tabs>
          <w:tab w:val="left" w:pos="851"/>
        </w:tabs>
        <w:jc w:val="both"/>
      </w:pPr>
      <w:r w:rsidRPr="00F7525F">
        <w:rPr>
          <w:b/>
          <w:bCs/>
        </w:rPr>
        <w:t>2.2.</w:t>
      </w:r>
      <w:r w:rsidR="00C81658" w:rsidRPr="00F7525F">
        <w:rPr>
          <w:b/>
          <w:bCs/>
        </w:rPr>
        <w:t>4</w:t>
      </w:r>
      <w:r w:rsidRPr="00F7525F">
        <w:tab/>
      </w:r>
      <w:r w:rsidR="00100EF8" w:rsidRPr="00F7525F">
        <w:t xml:space="preserve">An </w:t>
      </w:r>
      <w:r w:rsidR="00CE74AA" w:rsidRPr="00F7525F">
        <w:t>o</w:t>
      </w:r>
      <w:r w:rsidR="00100EF8" w:rsidRPr="00F7525F">
        <w:t xml:space="preserve">perator </w:t>
      </w:r>
      <w:r w:rsidR="00CE74AA" w:rsidRPr="00F7525F">
        <w:t xml:space="preserve">was of the view that inconsistent application of ITRs results in specific and tangible detrimental effects to operating agencies. As </w:t>
      </w:r>
      <w:r w:rsidR="00EF4BA1" w:rsidRPr="00F7525F">
        <w:t xml:space="preserve">an </w:t>
      </w:r>
      <w:r w:rsidR="00CE74AA" w:rsidRPr="00F7525F">
        <w:t>example, the operator stated that a number of countries, in which they operate, do not apply Article 8.3 of ITRs 2012 and Article 6.12 of ITRs 1988 despite their international commitments to do so</w:t>
      </w:r>
      <w:r w:rsidR="00100EF8" w:rsidRPr="00F7525F">
        <w:t xml:space="preserve">. </w:t>
      </w:r>
    </w:p>
    <w:p w14:paraId="794B5190" w14:textId="77777777" w:rsidR="00827BD7" w:rsidRPr="00F7525F" w:rsidRDefault="00B10D33" w:rsidP="00B9725F">
      <w:pPr>
        <w:tabs>
          <w:tab w:val="left" w:pos="851"/>
        </w:tabs>
        <w:jc w:val="both"/>
        <w:rPr>
          <w:b/>
          <w:bCs/>
        </w:rPr>
      </w:pPr>
      <w:r w:rsidRPr="00F7525F">
        <w:br/>
      </w:r>
      <w:r w:rsidR="00AA4D14" w:rsidRPr="00F7525F">
        <w:rPr>
          <w:b/>
          <w:bCs/>
        </w:rPr>
        <w:t>2.3</w:t>
      </w:r>
      <w:r w:rsidR="00AA4D14" w:rsidRPr="00F7525F">
        <w:rPr>
          <w:b/>
          <w:bCs/>
        </w:rPr>
        <w:tab/>
      </w:r>
      <w:r w:rsidR="00825CCC" w:rsidRPr="00F7525F">
        <w:rPr>
          <w:b/>
          <w:bCs/>
        </w:rPr>
        <w:t>P</w:t>
      </w:r>
      <w:r w:rsidR="00827BD7" w:rsidRPr="00F7525F">
        <w:rPr>
          <w:b/>
          <w:bCs/>
        </w:rPr>
        <w:t xml:space="preserve">otential </w:t>
      </w:r>
      <w:r w:rsidR="00825CCC" w:rsidRPr="00F7525F">
        <w:rPr>
          <w:b/>
          <w:bCs/>
        </w:rPr>
        <w:t>C</w:t>
      </w:r>
      <w:r w:rsidR="00827BD7" w:rsidRPr="00F7525F">
        <w:rPr>
          <w:b/>
          <w:bCs/>
        </w:rPr>
        <w:t xml:space="preserve">onflicts </w:t>
      </w:r>
    </w:p>
    <w:p w14:paraId="7C7F143D" w14:textId="6C35E78C" w:rsidR="005627D6" w:rsidRPr="00B13732" w:rsidRDefault="00FF6B42" w:rsidP="00B85D12">
      <w:pPr>
        <w:tabs>
          <w:tab w:val="left" w:pos="851"/>
        </w:tabs>
      </w:pPr>
      <w:r w:rsidRPr="00F7525F">
        <w:rPr>
          <w:b/>
          <w:bCs/>
        </w:rPr>
        <w:t>2.3.1</w:t>
      </w:r>
      <w:r w:rsidRPr="00F7525F">
        <w:tab/>
        <w:t xml:space="preserve">Some members </w:t>
      </w:r>
      <w:r w:rsidR="00180403" w:rsidRPr="00F7525F">
        <w:t>were</w:t>
      </w:r>
      <w:r w:rsidRPr="00F7525F">
        <w:t xml:space="preserve"> of the view that they do not foresee any potential legal conflicts between the 1988 and the 2012 ITRs</w:t>
      </w:r>
      <w:ins w:id="29" w:author="Author">
        <w:r w:rsidR="005627D6" w:rsidRPr="00B13732">
          <w:t xml:space="preserve">, and </w:t>
        </w:r>
        <w:commentRangeStart w:id="30"/>
        <w:r w:rsidR="005627D6" w:rsidRPr="00B13732">
          <w:t>these Member States and operators also noted the operators did not face any issues due to the existence of both 2012 and 1988 versions of the ITRs</w:t>
        </w:r>
        <w:commentRangeEnd w:id="30"/>
        <w:r w:rsidR="005627D6" w:rsidRPr="00B13732">
          <w:commentReference w:id="30"/>
        </w:r>
        <w:r w:rsidR="005627D6" w:rsidRPr="00B13732">
          <w:t>.</w:t>
        </w:r>
      </w:ins>
      <w:r w:rsidR="005627D6" w:rsidRPr="00B13732">
        <w:t xml:space="preserve"> </w:t>
      </w:r>
    </w:p>
    <w:p w14:paraId="29E67DBB" w14:textId="77777777" w:rsidR="0061091D" w:rsidRPr="00F7525F" w:rsidRDefault="0061091D" w:rsidP="00B9725F">
      <w:pPr>
        <w:tabs>
          <w:tab w:val="left" w:pos="851"/>
        </w:tabs>
        <w:jc w:val="both"/>
      </w:pPr>
    </w:p>
    <w:p w14:paraId="0A7241E2" w14:textId="77777777" w:rsidR="00FF6B42" w:rsidRPr="00F7525F" w:rsidRDefault="00FF6B42" w:rsidP="00C5637A">
      <w:pPr>
        <w:jc w:val="both"/>
      </w:pPr>
      <w:r w:rsidRPr="00F7525F">
        <w:t xml:space="preserve">They further referred to the explanatory text provided on the ITU website with regard to the applicability of the two </w:t>
      </w:r>
      <w:r w:rsidR="00C5637A" w:rsidRPr="00F7525F">
        <w:t xml:space="preserve">version of the </w:t>
      </w:r>
      <w:r w:rsidRPr="00F7525F">
        <w:t xml:space="preserve">Treaties (cited below), which they see as a guideline for future implementation: </w:t>
      </w:r>
    </w:p>
    <w:p w14:paraId="5C563180" w14:textId="77777777" w:rsidR="00FF6B42" w:rsidRPr="00F7525F" w:rsidRDefault="00FF6B42" w:rsidP="00FF6B42">
      <w:pPr>
        <w:jc w:val="both"/>
        <w:rPr>
          <w:iCs/>
        </w:rPr>
      </w:pPr>
      <w:r w:rsidRPr="00F7525F">
        <w:rPr>
          <w:i/>
        </w:rPr>
        <w:t>“The 2012 treaty replaces the 1988 treaty for the parties to the 2012 treaty. Non-parties to the 2012 treaty remain bound by the 1988 treaty. Relations between a non-party to the 2012 treaty and a party to the 2012 treaty are governed by the 1988 treaty. It has to be noted that for those signatories of the 2012 treaty, the latter shall apply provisionally as from 1 January 2015.”</w:t>
      </w:r>
    </w:p>
    <w:p w14:paraId="71B5D064" w14:textId="77777777" w:rsidR="00FF6B42" w:rsidRPr="00F7525F" w:rsidRDefault="00FF6B42" w:rsidP="00FF6B42">
      <w:pPr>
        <w:jc w:val="both"/>
      </w:pPr>
      <w:r w:rsidRPr="00F7525F">
        <w:t>With respect to whether there will be any practical conflicts arising from the fact that the 1988 ITRs will apply in some relations between ITU Member States and the 2012 version in others, those with this view note</w:t>
      </w:r>
      <w:r w:rsidR="00180403" w:rsidRPr="00F7525F">
        <w:t>d</w:t>
      </w:r>
      <w:r w:rsidRPr="00F7525F">
        <w:t xml:space="preserve"> that it may be too early to make such a judgment as the 2012 ITRs only entered into force two years ago (January 1, 2015) for its earliest adopters. They further expressed the view that even if some significant difficulties were discovered, however, it would be important to take into account their scale and scope and their impact on cross-border services. </w:t>
      </w:r>
    </w:p>
    <w:p w14:paraId="670884D0" w14:textId="0ACEC5F2" w:rsidR="00A538D6" w:rsidRPr="005627D6" w:rsidRDefault="00AA4D14" w:rsidP="005627D6">
      <w:pPr>
        <w:tabs>
          <w:tab w:val="left" w:pos="851"/>
        </w:tabs>
        <w:spacing w:before="160"/>
        <w:jc w:val="both"/>
      </w:pPr>
      <w:r w:rsidRPr="00F7525F">
        <w:rPr>
          <w:b/>
          <w:bCs/>
        </w:rPr>
        <w:t>2.3.</w:t>
      </w:r>
      <w:r w:rsidR="00FF6B42" w:rsidRPr="00F7525F">
        <w:rPr>
          <w:b/>
          <w:bCs/>
        </w:rPr>
        <w:t>2</w:t>
      </w:r>
      <w:r w:rsidRPr="00F7525F">
        <w:tab/>
      </w:r>
      <w:r w:rsidR="00A538D6" w:rsidRPr="00F7525F">
        <w:t>S</w:t>
      </w:r>
      <w:r w:rsidR="00100EF8" w:rsidRPr="00F7525F">
        <w:t xml:space="preserve">ome </w:t>
      </w:r>
      <w:r w:rsidR="00370441" w:rsidRPr="00F7525F">
        <w:t xml:space="preserve">members </w:t>
      </w:r>
      <w:r w:rsidR="00180403" w:rsidRPr="00F7525F">
        <w:t>were</w:t>
      </w:r>
      <w:r w:rsidR="00A538D6" w:rsidRPr="00F7525F">
        <w:t xml:space="preserve"> of the view that </w:t>
      </w:r>
      <w:commentRangeStart w:id="31"/>
      <w:ins w:id="32" w:author="Author">
        <w:r w:rsidR="005627D6">
          <w:t>[</w:t>
        </w:r>
      </w:ins>
      <w:r w:rsidR="00A538D6" w:rsidRPr="00F7525F">
        <w:t>only some countries being signatories to the 2012 ITRs as opposed to the 1988 ITRs could result into conflicts and limitations in terms of the implementation of the ITRs</w:t>
      </w:r>
      <w:ins w:id="33" w:author="Author">
        <w:r w:rsidR="005627D6">
          <w:t>]</w:t>
        </w:r>
        <w:r w:rsidR="008932EF">
          <w:t xml:space="preserve"> </w:t>
        </w:r>
        <w:proofErr w:type="gramStart"/>
        <w:r w:rsidR="005627D6">
          <w:t>[</w:t>
        </w:r>
        <w:r w:rsidR="005627D6" w:rsidRPr="005627D6">
          <w:rPr>
            <w:rFonts w:eastAsia="AR Pゴシック体M" w:cs="Courier New"/>
            <w:noProof/>
          </w:rPr>
          <w:t xml:space="preserve"> </w:t>
        </w:r>
        <w:r w:rsidR="005627D6" w:rsidRPr="00B13732">
          <w:rPr>
            <w:rFonts w:eastAsia="AR Pゴシック体M" w:cs="Courier New"/>
            <w:noProof/>
          </w:rPr>
          <w:t>previous</w:t>
        </w:r>
        <w:proofErr w:type="gramEnd"/>
        <w:r w:rsidR="005627D6" w:rsidRPr="00B13732">
          <w:rPr>
            <w:rFonts w:eastAsia="AR Pゴシック体M" w:cs="Courier New"/>
            <w:noProof/>
          </w:rPr>
          <w:t xml:space="preserve"> problems of effective implementation of the 1988 ITRs, also gives rise to new challenges for telecommunication operators when collaborating with partners from countries in which different versions of the ITRs (1988 and 2012) are applied at the national level</w:t>
        </w:r>
        <w:r w:rsidR="005627D6">
          <w:rPr>
            <w:rFonts w:eastAsia="AR Pゴシック体M" w:cs="Courier New"/>
            <w:noProof/>
          </w:rPr>
          <w:t>]</w:t>
        </w:r>
      </w:ins>
      <w:r w:rsidR="00A538D6" w:rsidRPr="00F7525F">
        <w:t xml:space="preserve">. </w:t>
      </w:r>
      <w:commentRangeEnd w:id="31"/>
      <w:r w:rsidR="00AF586A">
        <w:rPr>
          <w:rStyle w:val="CommentReference"/>
        </w:rPr>
        <w:commentReference w:id="31"/>
      </w:r>
      <w:r w:rsidR="00A538D6" w:rsidRPr="00F7525F">
        <w:t>They note</w:t>
      </w:r>
      <w:r w:rsidR="00C5637A" w:rsidRPr="00F7525F">
        <w:t>d</w:t>
      </w:r>
      <w:r w:rsidR="00A538D6" w:rsidRPr="00F7525F">
        <w:t xml:space="preserve"> that application of 1988 ITRs is limited by the fact of obsolete understanding of the object and subjects of the Regulations, and application of 2012 ITRs is limited by the small number of acceded countries. They therefore are of the view that simultaneous application of both 1988 ITRs and 2012 ITRs provisions is not possible.</w:t>
      </w:r>
    </w:p>
    <w:p w14:paraId="4CDBFC66" w14:textId="77777777" w:rsidR="00BF513D" w:rsidRPr="00F7525F" w:rsidRDefault="00100EF8" w:rsidP="00FF6B42">
      <w:pPr>
        <w:jc w:val="both"/>
      </w:pPr>
      <w:commentRangeStart w:id="34"/>
      <w:commentRangeStart w:id="35"/>
      <w:r w:rsidRPr="00F7525F">
        <w:t>They particularly highlighted certain provisions of the 2012 ITRs which do not form part of the 1988 ITRs, such as the provisions on accessibility, reduction of e-waste, cooperation in combating unsolicited bulk electronic communications etc.</w:t>
      </w:r>
      <w:commentRangeEnd w:id="34"/>
      <w:r w:rsidR="003D45D9">
        <w:rPr>
          <w:rStyle w:val="CommentReference"/>
        </w:rPr>
        <w:commentReference w:id="34"/>
      </w:r>
      <w:r w:rsidRPr="00F7525F">
        <w:t xml:space="preserve">, and could therefore </w:t>
      </w:r>
      <w:commentRangeStart w:id="36"/>
      <w:r w:rsidRPr="00F7525F">
        <w:t xml:space="preserve">appear as problematic in their implementation between different Member States, also posing challenges for telecommunication operators. </w:t>
      </w:r>
      <w:commentRangeEnd w:id="36"/>
      <w:r w:rsidR="00564E98">
        <w:rPr>
          <w:rStyle w:val="CommentReference"/>
        </w:rPr>
        <w:commentReference w:id="36"/>
      </w:r>
      <w:commentRangeEnd w:id="35"/>
      <w:r w:rsidR="00966224">
        <w:rPr>
          <w:rStyle w:val="CommentReference"/>
        </w:rPr>
        <w:commentReference w:id="35"/>
      </w:r>
    </w:p>
    <w:p w14:paraId="76EB3084" w14:textId="77777777" w:rsidR="00B9725F" w:rsidRPr="00B13070" w:rsidRDefault="00B9725F">
      <w:pPr>
        <w:rPr>
          <w:b/>
          <w:bCs/>
        </w:rPr>
      </w:pPr>
    </w:p>
    <w:tbl>
      <w:tblPr>
        <w:tblStyle w:val="TableGrid"/>
        <w:tblW w:w="0" w:type="auto"/>
        <w:tblLook w:val="04A0" w:firstRow="1" w:lastRow="0" w:firstColumn="1" w:lastColumn="0" w:noHBand="0" w:noVBand="1"/>
      </w:tblPr>
      <w:tblGrid>
        <w:gridCol w:w="9350"/>
      </w:tblGrid>
      <w:tr w:rsidR="00531E0E" w:rsidRPr="00746F61" w14:paraId="2481B8A2" w14:textId="77777777" w:rsidTr="00531E0E">
        <w:tc>
          <w:tcPr>
            <w:tcW w:w="9350" w:type="dxa"/>
          </w:tcPr>
          <w:p w14:paraId="37B141E6" w14:textId="65648C23" w:rsidR="00531E0E" w:rsidRPr="00F7525F" w:rsidRDefault="00531E0E" w:rsidP="00531E0E">
            <w:pPr>
              <w:spacing w:before="100" w:beforeAutospacing="1" w:after="100" w:afterAutospacing="1"/>
              <w:jc w:val="both"/>
              <w:rPr>
                <w:b/>
                <w:bCs/>
                <w:color w:val="000000"/>
                <w:lang w:eastAsia="ja-JP"/>
              </w:rPr>
            </w:pPr>
            <w:r w:rsidRPr="00F7525F">
              <w:rPr>
                <w:b/>
                <w:bCs/>
                <w:color w:val="000000"/>
                <w:lang w:eastAsia="ja-JP"/>
              </w:rPr>
              <w:t xml:space="preserve">Contribution submitted by the Arab Group </w:t>
            </w:r>
            <w:r w:rsidR="00120FFC" w:rsidRPr="00F7525F">
              <w:rPr>
                <w:b/>
                <w:bCs/>
                <w:color w:val="000000"/>
                <w:lang w:eastAsia="ja-JP"/>
              </w:rPr>
              <w:t xml:space="preserve">– Saudi Arabia, Jordan, Egypt </w:t>
            </w:r>
            <w:r w:rsidRPr="00F7525F">
              <w:rPr>
                <w:b/>
                <w:bCs/>
                <w:color w:val="000000"/>
                <w:lang w:eastAsia="ja-JP"/>
              </w:rPr>
              <w:t>(</w:t>
            </w:r>
            <w:r w:rsidR="00860930" w:rsidRPr="00F7525F">
              <w:rPr>
                <w:b/>
                <w:bCs/>
                <w:color w:val="000000"/>
                <w:lang w:eastAsia="ja-JP"/>
              </w:rPr>
              <w:t>10</w:t>
            </w:r>
            <w:r w:rsidRPr="00F7525F">
              <w:rPr>
                <w:b/>
                <w:bCs/>
                <w:color w:val="000000"/>
                <w:lang w:eastAsia="ja-JP"/>
              </w:rPr>
              <w:t xml:space="preserve"> December 2017)</w:t>
            </w:r>
          </w:p>
          <w:p w14:paraId="140BD1F1" w14:textId="4AA0AE30" w:rsidR="00531E0E" w:rsidRPr="00B85D12" w:rsidRDefault="00531E0E" w:rsidP="00B85D12">
            <w:pPr>
              <w:jc w:val="both"/>
            </w:pPr>
            <w:ins w:id="37" w:author="Author">
              <w:r w:rsidRPr="00F7525F">
                <w:t xml:space="preserve">2.3.3 There still remains a legal fact that in case of any dispute </w:t>
              </w:r>
              <w:proofErr w:type="spellStart"/>
              <w:r w:rsidRPr="00F7525F">
                <w:t>beteween</w:t>
              </w:r>
              <w:proofErr w:type="spellEnd"/>
              <w:r w:rsidRPr="00F7525F">
                <w:t xml:space="preserve"> countries signatory to the 1988 ITRs, and countries that only signed the 2012 ITRS and never signed the 1988 ITRs there would be an obvious conflict. </w:t>
              </w:r>
            </w:ins>
          </w:p>
        </w:tc>
      </w:tr>
    </w:tbl>
    <w:p w14:paraId="1F94ED87" w14:textId="77777777" w:rsidR="00531E0E" w:rsidRPr="00F7525F" w:rsidRDefault="00531E0E">
      <w:pPr>
        <w:rPr>
          <w:b/>
          <w:bCs/>
        </w:rPr>
      </w:pPr>
    </w:p>
    <w:p w14:paraId="2F69233E" w14:textId="77777777" w:rsidR="00827BD7" w:rsidRPr="00F7525F" w:rsidRDefault="00FE4DEF" w:rsidP="00FE4DEF">
      <w:pPr>
        <w:spacing w:line="300" w:lineRule="atLeast"/>
        <w:rPr>
          <w:b/>
          <w:bCs/>
        </w:rPr>
      </w:pPr>
      <w:r w:rsidRPr="00F7525F">
        <w:rPr>
          <w:b/>
          <w:bCs/>
        </w:rPr>
        <w:t>3.</w:t>
      </w:r>
      <w:r w:rsidRPr="00F7525F">
        <w:rPr>
          <w:b/>
          <w:bCs/>
        </w:rPr>
        <w:tab/>
      </w:r>
      <w:r w:rsidR="00827BD7" w:rsidRPr="00F7525F">
        <w:rPr>
          <w:b/>
          <w:bCs/>
        </w:rPr>
        <w:t>Summary</w:t>
      </w:r>
    </w:p>
    <w:p w14:paraId="6F79DB23" w14:textId="77777777" w:rsidR="00B7774E" w:rsidRPr="00F7525F" w:rsidRDefault="00B7774E" w:rsidP="00B9725F">
      <w:pPr>
        <w:jc w:val="both"/>
      </w:pPr>
      <w:r w:rsidRPr="00F7525F">
        <w:rPr>
          <w:b/>
          <w:bCs/>
        </w:rPr>
        <w:t>3.1</w:t>
      </w:r>
      <w:r w:rsidRPr="00F7525F">
        <w:rPr>
          <w:i/>
          <w:iCs/>
        </w:rPr>
        <w:t xml:space="preserve"> </w:t>
      </w:r>
      <w:r w:rsidRPr="00F7525F">
        <w:rPr>
          <w:i/>
          <w:iCs/>
        </w:rPr>
        <w:tab/>
      </w:r>
      <w:r w:rsidRPr="00F7525F">
        <w:t xml:space="preserve">There are two divergent points </w:t>
      </w:r>
      <w:r w:rsidR="006466D5" w:rsidRPr="00F7525F">
        <w:t xml:space="preserve">of view </w:t>
      </w:r>
      <w:r w:rsidRPr="00F7525F">
        <w:t xml:space="preserve">on the applicability of the </w:t>
      </w:r>
      <w:r w:rsidR="006D716B" w:rsidRPr="00F7525F">
        <w:t xml:space="preserve">2012 </w:t>
      </w:r>
      <w:r w:rsidRPr="00F7525F">
        <w:t>ITRs:</w:t>
      </w:r>
    </w:p>
    <w:p w14:paraId="30D8B0D9" w14:textId="77777777" w:rsidR="00B7774E" w:rsidRPr="00F7525F" w:rsidRDefault="00B7774E" w:rsidP="00B9725F">
      <w:pPr>
        <w:pStyle w:val="ListParagraph"/>
        <w:numPr>
          <w:ilvl w:val="0"/>
          <w:numId w:val="22"/>
        </w:numPr>
        <w:jc w:val="both"/>
        <w:rPr>
          <w:rFonts w:asciiTheme="minorHAnsi" w:hAnsiTheme="minorHAnsi"/>
        </w:rPr>
      </w:pPr>
      <w:r w:rsidRPr="00F7525F">
        <w:rPr>
          <w:rFonts w:asciiTheme="minorHAnsi" w:hAnsiTheme="minorHAnsi"/>
        </w:rPr>
        <w:t xml:space="preserve">Some members expressed the view that </w:t>
      </w:r>
      <w:r w:rsidR="008904E1" w:rsidRPr="00F7525F">
        <w:rPr>
          <w:rFonts w:asciiTheme="minorHAnsi" w:hAnsiTheme="minorHAnsi"/>
        </w:rPr>
        <w:t xml:space="preserve">with the extraordinary structural and technological changes international and domestic telecommunication markets resulting in competitive markets in a majority of countries, </w:t>
      </w:r>
      <w:r w:rsidR="0056613A" w:rsidRPr="00F7525F">
        <w:rPr>
          <w:rFonts w:asciiTheme="minorHAnsi" w:hAnsiTheme="minorHAnsi"/>
        </w:rPr>
        <w:t xml:space="preserve">the ITRs are no longer relevant, and that </w:t>
      </w:r>
      <w:r w:rsidRPr="00F7525F">
        <w:rPr>
          <w:rFonts w:asciiTheme="minorHAnsi" w:hAnsiTheme="minorHAnsi"/>
        </w:rPr>
        <w:t xml:space="preserve">operators are </w:t>
      </w:r>
      <w:r w:rsidR="0056613A" w:rsidRPr="00F7525F">
        <w:rPr>
          <w:rFonts w:asciiTheme="minorHAnsi" w:hAnsiTheme="minorHAnsi"/>
        </w:rPr>
        <w:t>not</w:t>
      </w:r>
      <w:r w:rsidRPr="00F7525F">
        <w:rPr>
          <w:rFonts w:asciiTheme="minorHAnsi" w:hAnsiTheme="minorHAnsi"/>
        </w:rPr>
        <w:t xml:space="preserve"> using the ITRs or using it in a very limited manner as they operate under commercial agreements.</w:t>
      </w:r>
    </w:p>
    <w:p w14:paraId="0405344D" w14:textId="105691EB" w:rsidR="008904E1" w:rsidRPr="00F7525F" w:rsidRDefault="008904E1" w:rsidP="00B9725F">
      <w:pPr>
        <w:pStyle w:val="ListParagraph"/>
        <w:numPr>
          <w:ilvl w:val="0"/>
          <w:numId w:val="22"/>
        </w:numPr>
        <w:jc w:val="both"/>
        <w:rPr>
          <w:rFonts w:asciiTheme="minorHAnsi" w:hAnsiTheme="minorHAnsi"/>
        </w:rPr>
      </w:pPr>
      <w:r w:rsidRPr="00F7525F">
        <w:rPr>
          <w:rFonts w:asciiTheme="minorHAnsi" w:hAnsiTheme="minorHAnsi"/>
        </w:rPr>
        <w:t xml:space="preserve">Some members expressed the view that ITRs continue to be of current relevance within the international telecommunication sector environment, as they promote regulatory consistency, facilitate coordination </w:t>
      </w:r>
      <w:ins w:id="38" w:author="Author">
        <w:r w:rsidR="00D8487E">
          <w:rPr>
            <w:rFonts w:asciiTheme="minorHAnsi" w:hAnsiTheme="minorHAnsi"/>
          </w:rPr>
          <w:t>[</w:t>
        </w:r>
      </w:ins>
      <w:commentRangeStart w:id="39"/>
      <w:r w:rsidRPr="00F7525F">
        <w:rPr>
          <w:rFonts w:asciiTheme="minorHAnsi" w:hAnsiTheme="minorHAnsi"/>
        </w:rPr>
        <w:t>on issues beyond commercial agreements,</w:t>
      </w:r>
      <w:ins w:id="40" w:author="Author">
        <w:r w:rsidR="00D8487E">
          <w:rPr>
            <w:rFonts w:asciiTheme="minorHAnsi" w:hAnsiTheme="minorHAnsi"/>
          </w:rPr>
          <w:t>]</w:t>
        </w:r>
      </w:ins>
      <w:r w:rsidRPr="00F7525F">
        <w:rPr>
          <w:rFonts w:asciiTheme="minorHAnsi" w:hAnsiTheme="minorHAnsi"/>
        </w:rPr>
        <w:t xml:space="preserve"> </w:t>
      </w:r>
      <w:commentRangeEnd w:id="39"/>
      <w:r w:rsidR="00EB5E23">
        <w:rPr>
          <w:rStyle w:val="CommentReference"/>
          <w:rFonts w:asciiTheme="minorHAnsi" w:hAnsiTheme="minorHAnsi"/>
        </w:rPr>
        <w:commentReference w:id="39"/>
      </w:r>
      <w:r w:rsidRPr="00F7525F">
        <w:rPr>
          <w:rFonts w:asciiTheme="minorHAnsi" w:hAnsiTheme="minorHAnsi"/>
        </w:rPr>
        <w:t>and generate trust in international telecommunications</w:t>
      </w:r>
      <w:r w:rsidR="00EF4BA1" w:rsidRPr="00F7525F">
        <w:rPr>
          <w:rFonts w:asciiTheme="minorHAnsi" w:hAnsiTheme="minorHAnsi"/>
        </w:rPr>
        <w:t>.</w:t>
      </w:r>
    </w:p>
    <w:p w14:paraId="131A208C" w14:textId="77777777" w:rsidR="0061091D" w:rsidRPr="00F7525F" w:rsidRDefault="0061091D" w:rsidP="0061091D">
      <w:pPr>
        <w:jc w:val="both"/>
      </w:pPr>
    </w:p>
    <w:p w14:paraId="6C5F5A79" w14:textId="451238EB" w:rsidR="00BA4422" w:rsidRPr="00F7525F" w:rsidRDefault="00BA4422" w:rsidP="00B9725F">
      <w:pPr>
        <w:jc w:val="both"/>
      </w:pPr>
      <w:r w:rsidRPr="00F7525F">
        <w:rPr>
          <w:b/>
          <w:bCs/>
        </w:rPr>
        <w:t>3.2</w:t>
      </w:r>
      <w:r w:rsidRPr="00F7525F">
        <w:t xml:space="preserve"> </w:t>
      </w:r>
      <w:r w:rsidRPr="00F7525F">
        <w:tab/>
        <w:t xml:space="preserve">Legal analyses of the </w:t>
      </w:r>
      <w:r w:rsidR="006D716B" w:rsidRPr="00F7525F">
        <w:t xml:space="preserve">2012 </w:t>
      </w:r>
      <w:r w:rsidRPr="00F7525F">
        <w:t xml:space="preserve">ITRs can deal with various different aspects.  These include </w:t>
      </w:r>
      <w:r w:rsidR="00325FF1" w:rsidRPr="00F7525F">
        <w:t xml:space="preserve">for example, </w:t>
      </w:r>
      <w:r w:rsidRPr="00F7525F">
        <w:t>confirming that each provision thereof complies with the Purpose of the Regulations as established in Article 1</w:t>
      </w:r>
      <w:commentRangeStart w:id="41"/>
      <w:ins w:id="42" w:author="Author">
        <w:r w:rsidR="00110B39">
          <w:t>[</w:t>
        </w:r>
      </w:ins>
      <w:r w:rsidRPr="00F7525F">
        <w:t>; the importance of an international legal instrument such as the ITRs for the global compatibility and interoperability of telecommunication networks and services when compared with other existing international instruments such as treaties on free trade; or the potential impact of the inconsistent application of ITRs</w:t>
      </w:r>
      <w:r w:rsidR="000A5537" w:rsidRPr="00F7525F">
        <w:t>.</w:t>
      </w:r>
      <w:ins w:id="43" w:author="Author">
        <w:r w:rsidR="001A2B5A">
          <w:t>]</w:t>
        </w:r>
      </w:ins>
      <w:r w:rsidR="00EB5E23">
        <w:t xml:space="preserve"> [</w:t>
      </w:r>
      <w:ins w:id="44" w:author="Author">
        <w:r w:rsidR="00EB5E23" w:rsidRPr="00B13732">
          <w:t>The various views have been expressed.</w:t>
        </w:r>
      </w:ins>
      <w:r w:rsidR="00EB5E23">
        <w:t>]</w:t>
      </w:r>
      <w:commentRangeEnd w:id="41"/>
      <w:r w:rsidR="006628BD">
        <w:rPr>
          <w:rStyle w:val="CommentReference"/>
        </w:rPr>
        <w:commentReference w:id="41"/>
      </w:r>
    </w:p>
    <w:p w14:paraId="1448F978" w14:textId="77777777" w:rsidR="0061091D" w:rsidRPr="00B13070" w:rsidRDefault="0061091D" w:rsidP="00B9725F">
      <w:pPr>
        <w:jc w:val="both"/>
      </w:pPr>
    </w:p>
    <w:p w14:paraId="4E9727AA" w14:textId="07EBED17" w:rsidR="00B7774E" w:rsidRPr="00F7525F" w:rsidRDefault="00050CC2" w:rsidP="00B9725F">
      <w:pPr>
        <w:jc w:val="both"/>
      </w:pPr>
      <w:r w:rsidRPr="00F7525F">
        <w:rPr>
          <w:b/>
          <w:bCs/>
        </w:rPr>
        <w:t>3.3</w:t>
      </w:r>
      <w:r w:rsidR="00B9725F" w:rsidRPr="00F7525F">
        <w:rPr>
          <w:b/>
          <w:bCs/>
        </w:rPr>
        <w:tab/>
      </w:r>
      <w:r w:rsidR="00B7774E" w:rsidRPr="00F7525F">
        <w:t xml:space="preserve">There are two divergent points </w:t>
      </w:r>
      <w:r w:rsidR="006466D5" w:rsidRPr="00F7525F">
        <w:t xml:space="preserve">of view </w:t>
      </w:r>
      <w:r w:rsidR="00B7774E" w:rsidRPr="00F7525F">
        <w:t>about the possible legal conflicts between the 1988 and 2012 ITRs</w:t>
      </w:r>
      <w:r w:rsidR="00EB5E23" w:rsidRPr="00EB5E23">
        <w:t xml:space="preserve"> </w:t>
      </w:r>
      <w:commentRangeStart w:id="45"/>
      <w:ins w:id="46" w:author="Author">
        <w:r w:rsidR="00EB5E23" w:rsidRPr="00B13732">
          <w:t>while recognizing the explanatory text on the ITU website as "Relations between a non-party to the 2012 treaty and a party to the 2012 treaty are governed by the 1988 treaty."</w:t>
        </w:r>
        <w:commentRangeEnd w:id="45"/>
        <w:r w:rsidR="00EB5E23" w:rsidRPr="00B13732">
          <w:commentReference w:id="45"/>
        </w:r>
      </w:ins>
      <w:r w:rsidR="00EB5E23" w:rsidRPr="00B13732">
        <w:t>:</w:t>
      </w:r>
      <w:r w:rsidR="00EF4BA1" w:rsidRPr="00F7525F">
        <w:t>:</w:t>
      </w:r>
    </w:p>
    <w:p w14:paraId="17D99202" w14:textId="77777777" w:rsidR="00B7774E" w:rsidRPr="00F7525F" w:rsidRDefault="00B9725F" w:rsidP="00B9725F">
      <w:pPr>
        <w:ind w:left="1134" w:hanging="1134"/>
        <w:jc w:val="both"/>
      </w:pPr>
      <w:r w:rsidRPr="00F7525F">
        <w:tab/>
        <w:t>a.</w:t>
      </w:r>
      <w:r w:rsidRPr="00F7525F">
        <w:tab/>
      </w:r>
      <w:r w:rsidR="00B7774E" w:rsidRPr="00F7525F">
        <w:t>Some members were of the view that they do not foresee any potential legal conflicts between the 1988 and the 2012 ITRs</w:t>
      </w:r>
      <w:r w:rsidR="005A4BF8" w:rsidRPr="00F7525F">
        <w:t>.</w:t>
      </w:r>
    </w:p>
    <w:p w14:paraId="10C303C3" w14:textId="77777777" w:rsidR="00B7774E" w:rsidRPr="00F7525F" w:rsidRDefault="00B9725F" w:rsidP="00B9725F">
      <w:pPr>
        <w:ind w:left="1134" w:hanging="1134"/>
        <w:jc w:val="both"/>
      </w:pPr>
      <w:r w:rsidRPr="00F7525F">
        <w:tab/>
        <w:t>b.</w:t>
      </w:r>
      <w:r w:rsidRPr="00F7525F">
        <w:tab/>
      </w:r>
      <w:r w:rsidR="00B7774E" w:rsidRPr="00F7525F">
        <w:t>Other members are of the view that simultaneous application of both 1988 ITRs and 2012 ITRs provisions is not possible</w:t>
      </w:r>
      <w:r w:rsidR="005A4BF8" w:rsidRPr="00F7525F">
        <w:t>.</w:t>
      </w:r>
    </w:p>
    <w:p w14:paraId="20D1F85D" w14:textId="77777777" w:rsidR="00B9725F" w:rsidRPr="00F7525F" w:rsidRDefault="00B9725F" w:rsidP="00BA4422"/>
    <w:tbl>
      <w:tblPr>
        <w:tblStyle w:val="TableGrid"/>
        <w:tblW w:w="0" w:type="auto"/>
        <w:tblLook w:val="04A0" w:firstRow="1" w:lastRow="0" w:firstColumn="1" w:lastColumn="0" w:noHBand="0" w:noVBand="1"/>
      </w:tblPr>
      <w:tblGrid>
        <w:gridCol w:w="9350"/>
      </w:tblGrid>
      <w:tr w:rsidR="00531E0E" w:rsidRPr="00746F61" w14:paraId="4D216DFF" w14:textId="77777777" w:rsidTr="00531E0E">
        <w:tc>
          <w:tcPr>
            <w:tcW w:w="9350" w:type="dxa"/>
          </w:tcPr>
          <w:p w14:paraId="3231BC63" w14:textId="4D2DC82B" w:rsidR="00531E0E" w:rsidRPr="00F7525F" w:rsidRDefault="00531E0E" w:rsidP="00531E0E">
            <w:pPr>
              <w:spacing w:before="100" w:beforeAutospacing="1" w:after="100" w:afterAutospacing="1"/>
              <w:jc w:val="both"/>
              <w:rPr>
                <w:b/>
                <w:bCs/>
                <w:color w:val="000000"/>
                <w:lang w:eastAsia="ja-JP"/>
              </w:rPr>
            </w:pPr>
            <w:r w:rsidRPr="00F7525F">
              <w:rPr>
                <w:b/>
                <w:bCs/>
                <w:color w:val="000000"/>
                <w:lang w:eastAsia="ja-JP"/>
              </w:rPr>
              <w:t>Contribution submitted by the Arab Group</w:t>
            </w:r>
            <w:r w:rsidR="00504E2C" w:rsidRPr="00F7525F">
              <w:rPr>
                <w:b/>
                <w:bCs/>
                <w:color w:val="000000"/>
                <w:lang w:eastAsia="ja-JP"/>
              </w:rPr>
              <w:t xml:space="preserve"> – Saudi Arabia, Jordan, Egypt</w:t>
            </w:r>
            <w:r w:rsidRPr="00F7525F">
              <w:rPr>
                <w:b/>
                <w:bCs/>
                <w:color w:val="000000"/>
                <w:lang w:eastAsia="ja-JP"/>
              </w:rPr>
              <w:t xml:space="preserve"> (</w:t>
            </w:r>
            <w:r w:rsidR="00860930" w:rsidRPr="00F7525F">
              <w:rPr>
                <w:b/>
                <w:bCs/>
                <w:color w:val="000000"/>
                <w:lang w:eastAsia="ja-JP"/>
              </w:rPr>
              <w:t>10</w:t>
            </w:r>
            <w:r w:rsidRPr="00F7525F">
              <w:rPr>
                <w:b/>
                <w:bCs/>
                <w:color w:val="000000"/>
                <w:lang w:eastAsia="ja-JP"/>
              </w:rPr>
              <w:t xml:space="preserve"> December 2017)</w:t>
            </w:r>
          </w:p>
          <w:p w14:paraId="3914E913" w14:textId="3088E842" w:rsidR="00531E0E" w:rsidRPr="00F7525F" w:rsidRDefault="00531E0E" w:rsidP="00D405AD">
            <w:pPr>
              <w:ind w:left="309" w:hanging="309"/>
              <w:jc w:val="both"/>
              <w:rPr>
                <w:ins w:id="47" w:author="Author"/>
              </w:rPr>
            </w:pPr>
            <w:ins w:id="48" w:author="Author">
              <w:r w:rsidRPr="00F7525F">
                <w:t>3.4</w:t>
              </w:r>
              <w:r w:rsidRPr="00F7525F">
                <w:tab/>
              </w:r>
              <w:r w:rsidR="00D405AD">
                <w:t xml:space="preserve"> </w:t>
              </w:r>
              <w:r w:rsidRPr="00F7525F">
                <w:t>Holding another WCIT</w:t>
              </w:r>
            </w:ins>
          </w:p>
          <w:p w14:paraId="723E3FD6" w14:textId="77777777" w:rsidR="00531E0E" w:rsidRPr="00F7525F" w:rsidRDefault="00531E0E" w:rsidP="00D405AD">
            <w:pPr>
              <w:ind w:left="309" w:hanging="284"/>
              <w:jc w:val="both"/>
              <w:rPr>
                <w:ins w:id="49" w:author="Author"/>
              </w:rPr>
            </w:pPr>
            <w:ins w:id="50" w:author="Author">
              <w:r w:rsidRPr="00F7525F">
                <w:t xml:space="preserve">a. Some members were of the view that holding another WCIT is not </w:t>
              </w:r>
              <w:proofErr w:type="spellStart"/>
              <w:r w:rsidRPr="00F7525F">
                <w:t>favourable</w:t>
              </w:r>
              <w:proofErr w:type="spellEnd"/>
              <w:r w:rsidRPr="00F7525F">
                <w:t xml:space="preserve"> because finding global consensus is difficult, and the financial burdens are high, as well as the reputational risk to ITU.</w:t>
              </w:r>
            </w:ins>
          </w:p>
          <w:p w14:paraId="5923EEF3" w14:textId="77777777" w:rsidR="00531E0E" w:rsidRPr="00F7525F" w:rsidRDefault="00531E0E" w:rsidP="00D405AD">
            <w:pPr>
              <w:ind w:left="309" w:hanging="284"/>
              <w:jc w:val="both"/>
              <w:rPr>
                <w:ins w:id="51" w:author="Author"/>
              </w:rPr>
            </w:pPr>
            <w:ins w:id="52" w:author="Author">
              <w:r w:rsidRPr="00F7525F">
                <w:t>b. A member expressed the view that that a new WCIT should only be held if its outcomes produce concrete results in the telecommunication/ICT market that compensate for the financial and opportunity costs of holding a new WCIT.</w:t>
              </w:r>
            </w:ins>
          </w:p>
          <w:p w14:paraId="5292C402" w14:textId="77777777" w:rsidR="00531E0E" w:rsidRPr="00F7525F" w:rsidRDefault="00531E0E" w:rsidP="00D405AD">
            <w:pPr>
              <w:tabs>
                <w:tab w:val="left" w:pos="794"/>
                <w:tab w:val="left" w:pos="1191"/>
                <w:tab w:val="left" w:pos="1588"/>
                <w:tab w:val="left" w:pos="1985"/>
              </w:tabs>
              <w:snapToGrid w:val="0"/>
              <w:spacing w:after="120"/>
              <w:ind w:left="309" w:hanging="284"/>
              <w:contextualSpacing/>
              <w:jc w:val="both"/>
              <w:rPr>
                <w:ins w:id="53" w:author="Author"/>
              </w:rPr>
            </w:pPr>
            <w:ins w:id="54" w:author="Author">
              <w:r w:rsidRPr="00F7525F">
                <w:t xml:space="preserve">c. Other members were in </w:t>
              </w:r>
              <w:proofErr w:type="spellStart"/>
              <w:r w:rsidRPr="00F7525F">
                <w:t>favour</w:t>
              </w:r>
              <w:proofErr w:type="spellEnd"/>
              <w:r w:rsidRPr="00F7525F">
                <w:t xml:space="preserve"> of the regular review of the ITRs given the  current trends in the telecommunication/ICT market of the introduction of 5G, </w:t>
              </w:r>
              <w:proofErr w:type="spellStart"/>
              <w:r w:rsidRPr="00F7525F">
                <w:t>IoT</w:t>
              </w:r>
              <w:proofErr w:type="spellEnd"/>
              <w:r w:rsidRPr="00F7525F">
                <w:t>, cloud computing and Big Data platforms in the ICT sector.</w:t>
              </w:r>
            </w:ins>
          </w:p>
          <w:p w14:paraId="6376517F" w14:textId="77777777" w:rsidR="00531E0E" w:rsidRPr="00F7525F" w:rsidRDefault="00531E0E" w:rsidP="00BA4422"/>
        </w:tc>
      </w:tr>
    </w:tbl>
    <w:p w14:paraId="20AF5FE6" w14:textId="4E48E071" w:rsidR="00B9725F" w:rsidRPr="00F7525F" w:rsidRDefault="00B9725F" w:rsidP="00EB5E23">
      <w:pPr>
        <w:jc w:val="center"/>
        <w:rPr>
          <w:u w:val="single"/>
        </w:rPr>
      </w:pPr>
      <w:bookmarkStart w:id="55" w:name="_GoBack"/>
      <w:bookmarkEnd w:id="55"/>
    </w:p>
    <w:sectPr w:rsidR="00B9725F" w:rsidRPr="00F7525F" w:rsidSect="00684589">
      <w:headerReference w:type="default" r:id="rId12"/>
      <w:footerReference w:type="even" r:id="rId13"/>
      <w:footerReference w:type="default" r:id="rId14"/>
      <w:pgSz w:w="12240" w:h="15840" w:code="1"/>
      <w:pgMar w:top="1440" w:right="1440" w:bottom="1440" w:left="1440"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uthor" w:initials="A">
    <w:p w14:paraId="6C88003B" w14:textId="77777777" w:rsidR="00F7525F" w:rsidRPr="00F7525F" w:rsidRDefault="00F7525F" w:rsidP="00F7525F">
      <w:pPr>
        <w:pStyle w:val="CommentText"/>
        <w:rPr>
          <w:rFonts w:eastAsia="MS Mincho"/>
          <w:b/>
        </w:rPr>
      </w:pPr>
      <w:r>
        <w:rPr>
          <w:rStyle w:val="CommentReference"/>
        </w:rPr>
        <w:annotationRef/>
      </w:r>
      <w:r w:rsidRPr="00F7525F">
        <w:rPr>
          <w:rFonts w:eastAsia="MS Mincho" w:hint="eastAsia"/>
          <w:b/>
        </w:rPr>
        <w:t>Japan:</w:t>
      </w:r>
    </w:p>
    <w:p w14:paraId="387DC474" w14:textId="77777777" w:rsidR="00F7525F" w:rsidRPr="00F7525F" w:rsidRDefault="00F7525F" w:rsidP="00F7525F">
      <w:pPr>
        <w:pStyle w:val="CommentText"/>
        <w:rPr>
          <w:rFonts w:eastAsia="MS Mincho"/>
        </w:rPr>
      </w:pPr>
      <w:r w:rsidRPr="00F7525F">
        <w:rPr>
          <w:rFonts w:eastAsia="MS Mincho" w:hint="eastAsia"/>
        </w:rPr>
        <w:t xml:space="preserve">As written in </w:t>
      </w:r>
      <w:r w:rsidRPr="00F7525F">
        <w:rPr>
          <w:rFonts w:eastAsia="MS Mincho"/>
        </w:rPr>
        <w:t xml:space="preserve">EG-ITRs-2/11-E </w:t>
      </w:r>
      <w:r w:rsidRPr="00F7525F">
        <w:rPr>
          <w:rFonts w:eastAsia="MS Mincho"/>
          <w:i/>
        </w:rPr>
        <w:t>“3 Japan’s views on the ITRs”</w:t>
      </w:r>
      <w:r w:rsidRPr="00F7525F">
        <w:rPr>
          <w:rFonts w:eastAsia="MS Mincho"/>
        </w:rPr>
        <w:t>, the views are based on the results of survey on the ITRs conducted to operators. Thus, add this text in order to make it precise that the views are based on operators’ comments.</w:t>
      </w:r>
    </w:p>
  </w:comment>
  <w:comment w:id="4" w:author="Author" w:initials="A">
    <w:p w14:paraId="1948CDF0" w14:textId="77777777" w:rsidR="005A11EF" w:rsidRPr="00B64DA0" w:rsidRDefault="005A11EF" w:rsidP="005A11EF">
      <w:pPr>
        <w:pStyle w:val="CommentText"/>
        <w:rPr>
          <w:rFonts w:eastAsia="MS Mincho"/>
        </w:rPr>
      </w:pPr>
      <w:r>
        <w:rPr>
          <w:rStyle w:val="CommentReference"/>
        </w:rPr>
        <w:annotationRef/>
      </w:r>
      <w:r w:rsidRPr="00B64DA0">
        <w:rPr>
          <w:rFonts w:eastAsia="MS Mincho" w:hint="eastAsia"/>
          <w:b/>
        </w:rPr>
        <w:t>Japan:</w:t>
      </w:r>
    </w:p>
    <w:p w14:paraId="180E1046" w14:textId="19113041" w:rsidR="005A11EF" w:rsidRPr="005A11EF" w:rsidRDefault="005A11EF" w:rsidP="005A11EF">
      <w:pPr>
        <w:pStyle w:val="CommentText"/>
      </w:pPr>
      <w:r w:rsidRPr="00B64DA0">
        <w:rPr>
          <w:rFonts w:eastAsia="MS Mincho"/>
        </w:rPr>
        <w:t>We should use the agreed text in the report of the 2</w:t>
      </w:r>
      <w:r w:rsidRPr="00B64DA0">
        <w:rPr>
          <w:rFonts w:eastAsia="MS Mincho"/>
          <w:vertAlign w:val="superscript"/>
        </w:rPr>
        <w:t>nd</w:t>
      </w:r>
      <w:r w:rsidRPr="00B64DA0">
        <w:rPr>
          <w:rFonts w:eastAsia="MS Mincho"/>
        </w:rPr>
        <w:t xml:space="preserve"> meeting (</w:t>
      </w:r>
      <w:r w:rsidRPr="00B64DA0">
        <w:rPr>
          <w:rFonts w:eastAsia="Calibri" w:cs="Calibri"/>
          <w:color w:val="000000"/>
        </w:rPr>
        <w:t>EG-ITRs-</w:t>
      </w:r>
      <w:r w:rsidRPr="00B64DA0">
        <w:rPr>
          <w:rFonts w:cs="Calibri"/>
          <w:color w:val="000000"/>
        </w:rPr>
        <w:t>2/</w:t>
      </w:r>
      <w:r w:rsidRPr="00B64DA0">
        <w:rPr>
          <w:rFonts w:eastAsia="MS Mincho" w:cs="Calibri" w:hint="eastAsia"/>
          <w:color w:val="000000"/>
        </w:rPr>
        <w:t>20</w:t>
      </w:r>
      <w:r w:rsidRPr="00B64DA0">
        <w:rPr>
          <w:rFonts w:eastAsia="MS Mincho" w:cs="Calibri"/>
          <w:color w:val="000000"/>
        </w:rPr>
        <w:t xml:space="preserve">) in order to </w:t>
      </w:r>
      <w:r w:rsidRPr="00B64DA0">
        <w:rPr>
          <w:rFonts w:eastAsia="MS Mincho" w:cs="Calibri" w:hint="eastAsia"/>
          <w:color w:val="000000"/>
        </w:rPr>
        <w:t xml:space="preserve">precisely </w:t>
      </w:r>
      <w:r w:rsidRPr="00B64DA0">
        <w:rPr>
          <w:rFonts w:eastAsia="MS Mincho" w:cs="Calibri"/>
          <w:color w:val="000000"/>
        </w:rPr>
        <w:t>capture the discussion that operators also expressed this view.</w:t>
      </w:r>
    </w:p>
  </w:comment>
  <w:comment w:id="17" w:author="Author" w:initials="A">
    <w:p w14:paraId="62CEA283" w14:textId="77777777" w:rsidR="0061091D" w:rsidRPr="00F7525F" w:rsidRDefault="0061091D" w:rsidP="0061091D">
      <w:pPr>
        <w:pStyle w:val="CommentText"/>
        <w:rPr>
          <w:rFonts w:eastAsia="MS Mincho"/>
        </w:rPr>
      </w:pPr>
      <w:r>
        <w:rPr>
          <w:rStyle w:val="CommentReference"/>
        </w:rPr>
        <w:annotationRef/>
      </w:r>
      <w:r w:rsidRPr="00F7525F">
        <w:rPr>
          <w:rFonts w:eastAsia="MS Mincho" w:hint="eastAsia"/>
          <w:b/>
        </w:rPr>
        <w:t>Japan:</w:t>
      </w:r>
    </w:p>
    <w:p w14:paraId="2C3D54C2" w14:textId="77777777" w:rsidR="0061091D" w:rsidRPr="00F7525F" w:rsidRDefault="0061091D" w:rsidP="0061091D">
      <w:pPr>
        <w:pStyle w:val="CommentText"/>
        <w:rPr>
          <w:rFonts w:eastAsia="MS Mincho"/>
        </w:rPr>
      </w:pPr>
      <w:r w:rsidRPr="00F7525F">
        <w:rPr>
          <w:rFonts w:eastAsia="MS Mincho" w:hint="eastAsia"/>
        </w:rPr>
        <w:t xml:space="preserve">Text from </w:t>
      </w:r>
      <w:r w:rsidRPr="00F7525F">
        <w:rPr>
          <w:rFonts w:eastAsia="MS Mincho"/>
        </w:rPr>
        <w:t>contribution from APC (</w:t>
      </w:r>
      <w:r w:rsidRPr="00F7525F">
        <w:rPr>
          <w:rFonts w:eastAsia="MS Mincho" w:hint="eastAsia"/>
        </w:rPr>
        <w:t>EG-ITRs-</w:t>
      </w:r>
      <w:r w:rsidRPr="00F7525F">
        <w:rPr>
          <w:rFonts w:eastAsia="MS Mincho"/>
        </w:rPr>
        <w:t>2/15-E).</w:t>
      </w:r>
    </w:p>
    <w:p w14:paraId="47E94FCC" w14:textId="77777777" w:rsidR="0061091D" w:rsidRPr="00F7525F" w:rsidRDefault="0061091D" w:rsidP="0061091D">
      <w:pPr>
        <w:pStyle w:val="CommentText"/>
        <w:rPr>
          <w:rFonts w:eastAsia="MS Mincho"/>
        </w:rPr>
      </w:pPr>
      <w:r w:rsidRPr="00F7525F">
        <w:rPr>
          <w:rFonts w:eastAsia="MS Mincho"/>
        </w:rPr>
        <w:t>They recognize the three risks caused by new WCIT, the other two (financial cost, reputational cost) have been already included in this section, and the rest (restricting the use of telecommunications) has not been mentioned. But this is a very important view and should be included here.</w:t>
      </w:r>
    </w:p>
  </w:comment>
  <w:comment w:id="22" w:author="Author" w:initials="A">
    <w:p w14:paraId="5CA71D39" w14:textId="77777777" w:rsidR="0061091D" w:rsidRPr="00F7525F" w:rsidRDefault="0061091D" w:rsidP="0061091D">
      <w:pPr>
        <w:pStyle w:val="CommentText"/>
        <w:rPr>
          <w:rFonts w:eastAsia="MS Mincho"/>
        </w:rPr>
      </w:pPr>
      <w:r>
        <w:rPr>
          <w:rStyle w:val="CommentReference"/>
        </w:rPr>
        <w:annotationRef/>
      </w:r>
      <w:r w:rsidRPr="00F7525F">
        <w:rPr>
          <w:rFonts w:eastAsia="MS Mincho" w:hint="eastAsia"/>
          <w:b/>
        </w:rPr>
        <w:t>Japan:</w:t>
      </w:r>
    </w:p>
    <w:p w14:paraId="121904ED" w14:textId="77777777" w:rsidR="0061091D" w:rsidRPr="00F7525F" w:rsidRDefault="0061091D" w:rsidP="0061091D">
      <w:pPr>
        <w:pStyle w:val="CommentText"/>
        <w:rPr>
          <w:rFonts w:eastAsia="MS Mincho" w:cs="Calibri"/>
          <w:color w:val="000000"/>
        </w:rPr>
      </w:pPr>
      <w:r w:rsidRPr="00F7525F">
        <w:rPr>
          <w:rFonts w:eastAsia="MS Mincho"/>
        </w:rPr>
        <w:t>Text from the report of the 2</w:t>
      </w:r>
      <w:r w:rsidRPr="00F7525F">
        <w:rPr>
          <w:rFonts w:eastAsia="MS Mincho"/>
          <w:vertAlign w:val="superscript"/>
        </w:rPr>
        <w:t>nd</w:t>
      </w:r>
      <w:r w:rsidRPr="00F7525F">
        <w:rPr>
          <w:rFonts w:eastAsia="MS Mincho"/>
        </w:rPr>
        <w:t xml:space="preserve"> meeting (</w:t>
      </w:r>
      <w:r w:rsidRPr="00F7525F">
        <w:rPr>
          <w:rFonts w:eastAsia="Calibri" w:cs="Calibri"/>
          <w:color w:val="000000"/>
        </w:rPr>
        <w:t>EG-ITRs-</w:t>
      </w:r>
      <w:r w:rsidRPr="00F7525F">
        <w:rPr>
          <w:rFonts w:cs="Calibri"/>
          <w:color w:val="000000"/>
        </w:rPr>
        <w:t>2/</w:t>
      </w:r>
      <w:r w:rsidRPr="00F7525F">
        <w:rPr>
          <w:rFonts w:eastAsia="MS Mincho" w:cs="Calibri" w:hint="eastAsia"/>
          <w:color w:val="000000"/>
        </w:rPr>
        <w:t>20</w:t>
      </w:r>
      <w:r w:rsidRPr="00F7525F">
        <w:rPr>
          <w:rFonts w:eastAsia="MS Mincho" w:cs="Calibri"/>
          <w:color w:val="000000"/>
        </w:rPr>
        <w:t>).</w:t>
      </w:r>
    </w:p>
    <w:p w14:paraId="64DEBD2E" w14:textId="77777777" w:rsidR="0061091D" w:rsidRPr="00F7525F" w:rsidRDefault="0061091D" w:rsidP="0061091D">
      <w:pPr>
        <w:pStyle w:val="CommentText"/>
        <w:rPr>
          <w:rFonts w:eastAsia="MS Mincho"/>
        </w:rPr>
      </w:pPr>
      <w:r w:rsidRPr="00F7525F">
        <w:rPr>
          <w:rFonts w:eastAsia="MS Mincho" w:hint="eastAsia"/>
        </w:rPr>
        <w:t xml:space="preserve">This is </w:t>
      </w:r>
      <w:r w:rsidRPr="00F7525F">
        <w:rPr>
          <w:rFonts w:eastAsia="MS Mincho"/>
        </w:rPr>
        <w:t xml:space="preserve">a </w:t>
      </w:r>
      <w:r w:rsidRPr="00F7525F">
        <w:rPr>
          <w:rFonts w:eastAsia="MS Mincho" w:hint="eastAsia"/>
        </w:rPr>
        <w:t xml:space="preserve">very important view related to the scope of the ITRs </w:t>
      </w:r>
      <w:r w:rsidRPr="00F7525F">
        <w:rPr>
          <w:rFonts w:eastAsia="MS Mincho"/>
        </w:rPr>
        <w:t xml:space="preserve">(Article 1) </w:t>
      </w:r>
      <w:r w:rsidRPr="00F7525F">
        <w:rPr>
          <w:rFonts w:eastAsia="MS Mincho" w:hint="eastAsia"/>
        </w:rPr>
        <w:t>and should be inclu</w:t>
      </w:r>
      <w:r w:rsidRPr="00F7525F">
        <w:rPr>
          <w:rFonts w:eastAsia="MS Mincho"/>
        </w:rPr>
        <w:t>ded here or in any appropriate place in the final report.</w:t>
      </w:r>
    </w:p>
  </w:comment>
  <w:comment w:id="25" w:author="Author" w:initials="A">
    <w:p w14:paraId="500C79AF" w14:textId="77777777" w:rsidR="0061091D" w:rsidRPr="00F7525F" w:rsidRDefault="0061091D" w:rsidP="0061091D">
      <w:pPr>
        <w:pStyle w:val="CommentText"/>
        <w:rPr>
          <w:rFonts w:eastAsia="MS Mincho"/>
        </w:rPr>
      </w:pPr>
      <w:r>
        <w:rPr>
          <w:rStyle w:val="CommentReference"/>
        </w:rPr>
        <w:annotationRef/>
      </w:r>
      <w:r w:rsidRPr="00F7525F">
        <w:rPr>
          <w:rFonts w:eastAsia="MS Mincho" w:hint="eastAsia"/>
          <w:b/>
        </w:rPr>
        <w:t>Japan:</w:t>
      </w:r>
    </w:p>
    <w:p w14:paraId="09A4FE9A" w14:textId="77777777" w:rsidR="0061091D" w:rsidRPr="00F7525F" w:rsidRDefault="0061091D" w:rsidP="0061091D">
      <w:pPr>
        <w:pStyle w:val="CommentText"/>
        <w:rPr>
          <w:rFonts w:eastAsia="MS Mincho"/>
        </w:rPr>
      </w:pPr>
      <w:r w:rsidRPr="00F7525F">
        <w:rPr>
          <w:rFonts w:eastAsia="MS Mincho" w:hint="eastAsia"/>
        </w:rPr>
        <w:t xml:space="preserve">Text from </w:t>
      </w:r>
      <w:r w:rsidRPr="00F7525F">
        <w:rPr>
          <w:rFonts w:eastAsia="MS Mincho"/>
        </w:rPr>
        <w:t>contribution from APC (</w:t>
      </w:r>
      <w:r w:rsidRPr="00F7525F">
        <w:rPr>
          <w:rFonts w:eastAsia="MS Mincho" w:hint="eastAsia"/>
        </w:rPr>
        <w:t>EG-ITRs-</w:t>
      </w:r>
      <w:r w:rsidRPr="00F7525F">
        <w:rPr>
          <w:rFonts w:eastAsia="MS Mincho"/>
        </w:rPr>
        <w:t>2/15-E).</w:t>
      </w:r>
    </w:p>
    <w:p w14:paraId="19C80D20" w14:textId="77777777" w:rsidR="0061091D" w:rsidRPr="00F7525F" w:rsidRDefault="0061091D" w:rsidP="0061091D">
      <w:pPr>
        <w:pStyle w:val="CommentText"/>
        <w:rPr>
          <w:rFonts w:eastAsia="MS Mincho"/>
        </w:rPr>
      </w:pPr>
      <w:r w:rsidRPr="00F7525F">
        <w:rPr>
          <w:rFonts w:eastAsia="MS Mincho" w:hint="eastAsia"/>
        </w:rPr>
        <w:t xml:space="preserve">This is </w:t>
      </w:r>
      <w:r w:rsidRPr="00F7525F">
        <w:rPr>
          <w:rFonts w:eastAsia="MS Mincho"/>
        </w:rPr>
        <w:t xml:space="preserve">a </w:t>
      </w:r>
      <w:r w:rsidRPr="00F7525F">
        <w:rPr>
          <w:rFonts w:eastAsia="MS Mincho" w:hint="eastAsia"/>
        </w:rPr>
        <w:t xml:space="preserve">very important view related to the </w:t>
      </w:r>
      <w:r w:rsidRPr="00F7525F">
        <w:rPr>
          <w:rFonts w:eastAsia="MS Mincho"/>
        </w:rPr>
        <w:t xml:space="preserve">purpose </w:t>
      </w:r>
      <w:r w:rsidRPr="00F7525F">
        <w:rPr>
          <w:rFonts w:eastAsia="MS Mincho" w:hint="eastAsia"/>
        </w:rPr>
        <w:t xml:space="preserve">of the ITRs </w:t>
      </w:r>
      <w:r w:rsidRPr="00F7525F">
        <w:rPr>
          <w:rFonts w:eastAsia="MS Mincho"/>
        </w:rPr>
        <w:t xml:space="preserve">(Article 1) </w:t>
      </w:r>
      <w:r w:rsidRPr="00F7525F">
        <w:rPr>
          <w:rFonts w:eastAsia="MS Mincho" w:hint="eastAsia"/>
        </w:rPr>
        <w:t>and should be inclu</w:t>
      </w:r>
      <w:r w:rsidRPr="00F7525F">
        <w:rPr>
          <w:rFonts w:eastAsia="MS Mincho"/>
        </w:rPr>
        <w:t>ded here or in any appropriate place in the final report.</w:t>
      </w:r>
    </w:p>
  </w:comment>
  <w:comment w:id="27" w:author="Author" w:initials="A">
    <w:p w14:paraId="2AAC3A6D" w14:textId="77777777" w:rsidR="0061091D" w:rsidRPr="00F7525F" w:rsidRDefault="0061091D" w:rsidP="0061091D">
      <w:pPr>
        <w:pStyle w:val="CommentText"/>
        <w:rPr>
          <w:rFonts w:eastAsia="MS Mincho"/>
        </w:rPr>
      </w:pPr>
      <w:r>
        <w:rPr>
          <w:rStyle w:val="CommentReference"/>
        </w:rPr>
        <w:annotationRef/>
      </w:r>
      <w:r w:rsidRPr="00F7525F">
        <w:rPr>
          <w:rFonts w:eastAsia="MS Mincho" w:hint="eastAsia"/>
          <w:b/>
        </w:rPr>
        <w:t>Japan:</w:t>
      </w:r>
    </w:p>
    <w:p w14:paraId="2C4A2B1C" w14:textId="77777777" w:rsidR="0061091D" w:rsidRPr="00F7525F" w:rsidRDefault="0061091D" w:rsidP="0061091D">
      <w:pPr>
        <w:pStyle w:val="CommentText"/>
        <w:rPr>
          <w:rFonts w:eastAsia="MS Mincho"/>
        </w:rPr>
      </w:pPr>
      <w:r w:rsidRPr="00F7525F">
        <w:rPr>
          <w:rFonts w:eastAsia="MS Mincho" w:hint="eastAsia"/>
        </w:rPr>
        <w:t xml:space="preserve">Text from </w:t>
      </w:r>
      <w:r w:rsidRPr="00F7525F">
        <w:rPr>
          <w:rFonts w:eastAsia="MS Mincho"/>
        </w:rPr>
        <w:t xml:space="preserve">contribution from </w:t>
      </w:r>
      <w:proofErr w:type="spellStart"/>
      <w:r w:rsidRPr="00F7525F">
        <w:rPr>
          <w:rFonts w:eastAsia="MS Mincho"/>
        </w:rPr>
        <w:t>NTTCom</w:t>
      </w:r>
      <w:proofErr w:type="spellEnd"/>
      <w:r w:rsidRPr="00F7525F">
        <w:rPr>
          <w:rFonts w:eastAsia="MS Mincho"/>
        </w:rPr>
        <w:t xml:space="preserve"> (</w:t>
      </w:r>
      <w:r w:rsidRPr="00F7525F">
        <w:rPr>
          <w:rFonts w:eastAsia="MS Mincho" w:hint="eastAsia"/>
        </w:rPr>
        <w:t>EG-ITRs-</w:t>
      </w:r>
      <w:r w:rsidRPr="00F7525F">
        <w:rPr>
          <w:rFonts w:eastAsia="MS Mincho"/>
        </w:rPr>
        <w:t>2/17-E).</w:t>
      </w:r>
    </w:p>
    <w:p w14:paraId="34649DE6" w14:textId="77777777" w:rsidR="0061091D" w:rsidRPr="00F7525F" w:rsidRDefault="0061091D" w:rsidP="0061091D">
      <w:pPr>
        <w:pStyle w:val="CommentText"/>
        <w:rPr>
          <w:rFonts w:eastAsia="MS Mincho"/>
        </w:rPr>
      </w:pPr>
      <w:r w:rsidRPr="00F7525F">
        <w:rPr>
          <w:rFonts w:eastAsia="MS Mincho" w:hint="eastAsia"/>
        </w:rPr>
        <w:t xml:space="preserve">This is </w:t>
      </w:r>
      <w:r w:rsidRPr="00F7525F">
        <w:rPr>
          <w:rFonts w:eastAsia="MS Mincho"/>
        </w:rPr>
        <w:t xml:space="preserve">a </w:t>
      </w:r>
      <w:r w:rsidRPr="00F7525F">
        <w:rPr>
          <w:rFonts w:eastAsia="MS Mincho" w:hint="eastAsia"/>
        </w:rPr>
        <w:t xml:space="preserve">very important view related to the </w:t>
      </w:r>
      <w:r w:rsidRPr="00F7525F">
        <w:rPr>
          <w:rFonts w:eastAsia="MS Mincho"/>
        </w:rPr>
        <w:t xml:space="preserve">purpose </w:t>
      </w:r>
      <w:r w:rsidRPr="00F7525F">
        <w:rPr>
          <w:rFonts w:eastAsia="MS Mincho" w:hint="eastAsia"/>
        </w:rPr>
        <w:t xml:space="preserve">of the ITRs </w:t>
      </w:r>
      <w:r w:rsidRPr="00F7525F">
        <w:rPr>
          <w:rFonts w:eastAsia="MS Mincho"/>
        </w:rPr>
        <w:t xml:space="preserve">(Article 1) </w:t>
      </w:r>
      <w:r w:rsidRPr="00F7525F">
        <w:rPr>
          <w:rFonts w:eastAsia="MS Mincho" w:hint="eastAsia"/>
        </w:rPr>
        <w:t>and should be inclu</w:t>
      </w:r>
      <w:r w:rsidRPr="00F7525F">
        <w:rPr>
          <w:rFonts w:eastAsia="MS Mincho"/>
        </w:rPr>
        <w:t>ded here or in any appropriate place in the final report.</w:t>
      </w:r>
    </w:p>
  </w:comment>
  <w:comment w:id="30" w:author="Author" w:initials="A">
    <w:p w14:paraId="32387254" w14:textId="77777777" w:rsidR="005627D6" w:rsidRPr="00F7525F" w:rsidRDefault="005627D6" w:rsidP="005627D6">
      <w:pPr>
        <w:pStyle w:val="CommentText"/>
        <w:rPr>
          <w:rFonts w:eastAsia="MS Mincho"/>
        </w:rPr>
      </w:pPr>
      <w:r>
        <w:rPr>
          <w:rStyle w:val="CommentReference"/>
        </w:rPr>
        <w:annotationRef/>
      </w:r>
      <w:r w:rsidRPr="00F7525F">
        <w:rPr>
          <w:rFonts w:eastAsia="MS Mincho" w:hint="eastAsia"/>
          <w:b/>
        </w:rPr>
        <w:t>Japan:</w:t>
      </w:r>
    </w:p>
    <w:p w14:paraId="3A86D842" w14:textId="77777777" w:rsidR="005627D6" w:rsidRPr="00F7525F" w:rsidRDefault="005627D6" w:rsidP="005627D6">
      <w:pPr>
        <w:pStyle w:val="CommentText"/>
        <w:rPr>
          <w:rFonts w:eastAsia="MS Mincho" w:cs="Calibri"/>
          <w:color w:val="000000"/>
        </w:rPr>
      </w:pPr>
      <w:r w:rsidRPr="00F7525F">
        <w:rPr>
          <w:rFonts w:eastAsia="MS Mincho"/>
        </w:rPr>
        <w:t>Text from the report of the 2</w:t>
      </w:r>
      <w:r w:rsidRPr="00F7525F">
        <w:rPr>
          <w:rFonts w:eastAsia="MS Mincho"/>
          <w:vertAlign w:val="superscript"/>
        </w:rPr>
        <w:t>nd</w:t>
      </w:r>
      <w:r w:rsidRPr="00F7525F">
        <w:rPr>
          <w:rFonts w:eastAsia="MS Mincho"/>
        </w:rPr>
        <w:t xml:space="preserve"> meeting (</w:t>
      </w:r>
      <w:r w:rsidRPr="00F7525F">
        <w:rPr>
          <w:rFonts w:eastAsia="Calibri" w:cs="Calibri"/>
          <w:color w:val="000000"/>
        </w:rPr>
        <w:t>EG-ITRs-</w:t>
      </w:r>
      <w:r w:rsidRPr="00F7525F">
        <w:rPr>
          <w:rFonts w:cs="Calibri"/>
          <w:color w:val="000000"/>
        </w:rPr>
        <w:t>2/</w:t>
      </w:r>
      <w:r w:rsidRPr="00F7525F">
        <w:rPr>
          <w:rFonts w:eastAsia="MS Mincho" w:cs="Calibri" w:hint="eastAsia"/>
          <w:color w:val="000000"/>
        </w:rPr>
        <w:t>20</w:t>
      </w:r>
      <w:r w:rsidRPr="00F7525F">
        <w:rPr>
          <w:rFonts w:eastAsia="MS Mincho" w:cs="Calibri"/>
          <w:color w:val="000000"/>
        </w:rPr>
        <w:t>).</w:t>
      </w:r>
    </w:p>
    <w:p w14:paraId="62232A5A" w14:textId="77777777" w:rsidR="005627D6" w:rsidRPr="00F7525F" w:rsidRDefault="005627D6" w:rsidP="005627D6">
      <w:pPr>
        <w:pStyle w:val="CommentText"/>
      </w:pPr>
      <w:r w:rsidRPr="00F7525F">
        <w:t>The important fact which operators did not face any issues should be included as evidence in this section. The 1</w:t>
      </w:r>
      <w:r w:rsidRPr="00F7525F">
        <w:rPr>
          <w:vertAlign w:val="superscript"/>
        </w:rPr>
        <w:t>st</w:t>
      </w:r>
      <w:r w:rsidRPr="00F7525F">
        <w:t xml:space="preserve"> sentence mentioned “potential conflicts” only and didn’t mention “actual fact”.</w:t>
      </w:r>
    </w:p>
  </w:comment>
  <w:comment w:id="31" w:author="Author" w:initials="A">
    <w:p w14:paraId="3541274E" w14:textId="77777777" w:rsidR="00AF586A" w:rsidRDefault="00AF586A" w:rsidP="00AF586A">
      <w:pPr>
        <w:pStyle w:val="CommentText"/>
        <w:rPr>
          <w:rFonts w:eastAsia="MS Mincho"/>
          <w:b/>
        </w:rPr>
      </w:pPr>
      <w:r>
        <w:rPr>
          <w:rStyle w:val="CommentReference"/>
        </w:rPr>
        <w:annotationRef/>
      </w:r>
    </w:p>
    <w:p w14:paraId="73BB9DE2" w14:textId="1F8DBB65" w:rsidR="00AF586A" w:rsidRDefault="00AF586A" w:rsidP="00AF586A">
      <w:pPr>
        <w:pStyle w:val="CommentText"/>
        <w:rPr>
          <w:rFonts w:eastAsia="MS Mincho"/>
        </w:rPr>
      </w:pPr>
      <w:r w:rsidRPr="00653AF0">
        <w:rPr>
          <w:rFonts w:eastAsia="MS Mincho" w:hint="eastAsia"/>
          <w:b/>
        </w:rPr>
        <w:t>Japan:</w:t>
      </w:r>
    </w:p>
    <w:p w14:paraId="7FA4E068" w14:textId="77777777" w:rsidR="00AF586A" w:rsidRDefault="00AF586A" w:rsidP="00AF586A">
      <w:pPr>
        <w:pStyle w:val="CommentText"/>
        <w:rPr>
          <w:rFonts w:eastAsia="MS Mincho"/>
        </w:rPr>
      </w:pPr>
      <w:r>
        <w:rPr>
          <w:rFonts w:eastAsia="MS Mincho"/>
        </w:rPr>
        <w:t>This text doesn’t exist in written contributions and reports of the 1</w:t>
      </w:r>
      <w:r w:rsidRPr="00333419">
        <w:rPr>
          <w:rFonts w:eastAsia="MS Mincho"/>
          <w:vertAlign w:val="superscript"/>
        </w:rPr>
        <w:t>st</w:t>
      </w:r>
      <w:r>
        <w:rPr>
          <w:rFonts w:eastAsia="MS Mincho"/>
        </w:rPr>
        <w:t xml:space="preserve"> and 2</w:t>
      </w:r>
      <w:r w:rsidRPr="00333419">
        <w:rPr>
          <w:rFonts w:eastAsia="MS Mincho"/>
          <w:vertAlign w:val="superscript"/>
        </w:rPr>
        <w:t>nd</w:t>
      </w:r>
      <w:r>
        <w:rPr>
          <w:rFonts w:eastAsia="MS Mincho"/>
        </w:rPr>
        <w:t xml:space="preserve"> meeting. </w:t>
      </w:r>
    </w:p>
    <w:p w14:paraId="7341F8FA" w14:textId="77777777" w:rsidR="00AF586A" w:rsidRDefault="00AF586A" w:rsidP="00AF586A">
      <w:pPr>
        <w:pStyle w:val="CommentText"/>
        <w:rPr>
          <w:rFonts w:eastAsia="MS Mincho"/>
        </w:rPr>
      </w:pPr>
      <w:r>
        <w:rPr>
          <w:rFonts w:eastAsia="MS Mincho" w:hint="eastAsia"/>
        </w:rPr>
        <w:t>T</w:t>
      </w:r>
      <w:r>
        <w:rPr>
          <w:rFonts w:eastAsia="MS Mincho"/>
        </w:rPr>
        <w:t>ext should</w:t>
      </w:r>
      <w:r>
        <w:rPr>
          <w:rFonts w:eastAsia="MS Mincho" w:hint="eastAsia"/>
        </w:rPr>
        <w:t xml:space="preserve"> </w:t>
      </w:r>
      <w:r>
        <w:rPr>
          <w:rFonts w:eastAsia="MS Mincho"/>
        </w:rPr>
        <w:t>be replaced with text from contributions and/or reports of the 1</w:t>
      </w:r>
      <w:r w:rsidRPr="00CA6160">
        <w:rPr>
          <w:rFonts w:eastAsia="MS Mincho"/>
          <w:vertAlign w:val="superscript"/>
        </w:rPr>
        <w:t>st</w:t>
      </w:r>
      <w:r>
        <w:rPr>
          <w:rFonts w:eastAsia="MS Mincho"/>
        </w:rPr>
        <w:t xml:space="preserve"> and 2</w:t>
      </w:r>
      <w:r w:rsidRPr="00CA6160">
        <w:rPr>
          <w:rFonts w:eastAsia="MS Mincho"/>
          <w:vertAlign w:val="superscript"/>
        </w:rPr>
        <w:t>nd</w:t>
      </w:r>
      <w:r>
        <w:rPr>
          <w:rFonts w:eastAsia="MS Mincho"/>
        </w:rPr>
        <w:t xml:space="preserve"> meeting, which clearly mentioned “potential conflicts”, in accordance with principles in Introduction of this draft.</w:t>
      </w:r>
    </w:p>
    <w:p w14:paraId="3D808D67" w14:textId="44F9911F" w:rsidR="00AF586A" w:rsidRDefault="00AF586A" w:rsidP="00AF586A">
      <w:pPr>
        <w:pStyle w:val="CommentText"/>
      </w:pPr>
      <w:r>
        <w:t xml:space="preserve">Replaced new text is the example from </w:t>
      </w:r>
      <w:r>
        <w:rPr>
          <w:rFonts w:eastAsia="MS Mincho"/>
        </w:rPr>
        <w:t>the report of the 2</w:t>
      </w:r>
      <w:r w:rsidRPr="005F51E0">
        <w:rPr>
          <w:rFonts w:eastAsia="MS Mincho"/>
          <w:vertAlign w:val="superscript"/>
        </w:rPr>
        <w:t>nd</w:t>
      </w:r>
      <w:r>
        <w:rPr>
          <w:rFonts w:eastAsia="MS Mincho"/>
        </w:rPr>
        <w:t xml:space="preserve"> meeting (</w:t>
      </w:r>
      <w:r w:rsidRPr="00FC260B">
        <w:rPr>
          <w:rFonts w:eastAsia="Calibri" w:cs="Calibri"/>
          <w:color w:val="000000"/>
          <w:szCs w:val="24"/>
        </w:rPr>
        <w:t>EG-</w:t>
      </w:r>
      <w:r w:rsidRPr="007A31CC">
        <w:rPr>
          <w:rFonts w:eastAsia="Calibri" w:cs="Calibri"/>
          <w:color w:val="000000"/>
          <w:szCs w:val="24"/>
        </w:rPr>
        <w:t>ITR</w:t>
      </w:r>
      <w:r w:rsidRPr="001D261C">
        <w:rPr>
          <w:rFonts w:eastAsia="Calibri" w:cs="Calibri"/>
          <w:color w:val="000000"/>
          <w:szCs w:val="24"/>
        </w:rPr>
        <w:t>s</w:t>
      </w:r>
      <w:r>
        <w:rPr>
          <w:rFonts w:eastAsia="Calibri" w:cs="Calibri"/>
          <w:color w:val="000000"/>
          <w:szCs w:val="24"/>
        </w:rPr>
        <w:t>-</w:t>
      </w:r>
      <w:r>
        <w:rPr>
          <w:rFonts w:cs="Calibri"/>
          <w:color w:val="000000"/>
          <w:szCs w:val="24"/>
        </w:rPr>
        <w:t>2</w:t>
      </w:r>
      <w:r w:rsidRPr="004C6917">
        <w:rPr>
          <w:rFonts w:cs="Calibri"/>
          <w:color w:val="000000"/>
          <w:szCs w:val="24"/>
        </w:rPr>
        <w:t>/</w:t>
      </w:r>
      <w:r>
        <w:rPr>
          <w:rFonts w:eastAsia="MS Mincho" w:cs="Calibri" w:hint="eastAsia"/>
          <w:color w:val="000000"/>
          <w:szCs w:val="24"/>
        </w:rPr>
        <w:t>20</w:t>
      </w:r>
      <w:r>
        <w:rPr>
          <w:rFonts w:eastAsia="MS Mincho" w:cs="Calibri"/>
          <w:color w:val="000000"/>
          <w:szCs w:val="24"/>
        </w:rPr>
        <w:t>).</w:t>
      </w:r>
    </w:p>
  </w:comment>
  <w:comment w:id="34" w:author="Author" w:initials="A">
    <w:p w14:paraId="402EA8E6" w14:textId="77777777" w:rsidR="003D45D9" w:rsidRDefault="003D45D9" w:rsidP="003D45D9">
      <w:pPr>
        <w:pStyle w:val="CommentText"/>
        <w:rPr>
          <w:rFonts w:eastAsia="MS Mincho"/>
        </w:rPr>
      </w:pPr>
      <w:r>
        <w:rPr>
          <w:rStyle w:val="CommentReference"/>
        </w:rPr>
        <w:annotationRef/>
      </w:r>
      <w:r>
        <w:rPr>
          <w:rStyle w:val="CommentReference"/>
        </w:rPr>
        <w:annotationRef/>
      </w:r>
      <w:r w:rsidRPr="00653AF0">
        <w:rPr>
          <w:rFonts w:eastAsia="MS Mincho" w:hint="eastAsia"/>
          <w:b/>
        </w:rPr>
        <w:t>Japan:</w:t>
      </w:r>
    </w:p>
    <w:p w14:paraId="59125FFC" w14:textId="77777777" w:rsidR="003D45D9" w:rsidRDefault="003D45D9" w:rsidP="003D45D9">
      <w:pPr>
        <w:pStyle w:val="CommentText"/>
        <w:rPr>
          <w:rFonts w:eastAsia="MS Mincho" w:cs="Calibri"/>
          <w:color w:val="000000"/>
          <w:szCs w:val="24"/>
        </w:rPr>
      </w:pPr>
      <w:r>
        <w:rPr>
          <w:rFonts w:eastAsia="MS Mincho"/>
        </w:rPr>
        <w:t>Delete: T</w:t>
      </w:r>
      <w:r>
        <w:rPr>
          <w:rFonts w:eastAsia="MS Mincho" w:hint="eastAsia"/>
        </w:rPr>
        <w:t xml:space="preserve">ext </w:t>
      </w:r>
      <w:r>
        <w:rPr>
          <w:rFonts w:eastAsia="MS Mincho"/>
        </w:rPr>
        <w:t>from contribution from Mexico (</w:t>
      </w:r>
      <w:r w:rsidRPr="00FC260B">
        <w:rPr>
          <w:rFonts w:eastAsia="Calibri" w:cs="Calibri"/>
          <w:color w:val="000000"/>
          <w:szCs w:val="24"/>
        </w:rPr>
        <w:t>EG-</w:t>
      </w:r>
      <w:r w:rsidRPr="007A31CC">
        <w:rPr>
          <w:rFonts w:eastAsia="Calibri" w:cs="Calibri"/>
          <w:color w:val="000000"/>
          <w:szCs w:val="24"/>
        </w:rPr>
        <w:t>ITR</w:t>
      </w:r>
      <w:r w:rsidRPr="001D261C">
        <w:rPr>
          <w:rFonts w:eastAsia="Calibri" w:cs="Calibri"/>
          <w:color w:val="000000"/>
          <w:szCs w:val="24"/>
        </w:rPr>
        <w:t>s</w:t>
      </w:r>
      <w:r>
        <w:rPr>
          <w:rFonts w:eastAsia="Calibri" w:cs="Calibri"/>
          <w:color w:val="000000"/>
          <w:szCs w:val="24"/>
        </w:rPr>
        <w:t>-</w:t>
      </w:r>
      <w:r>
        <w:rPr>
          <w:rFonts w:cs="Calibri"/>
          <w:color w:val="000000"/>
          <w:szCs w:val="24"/>
        </w:rPr>
        <w:t>2</w:t>
      </w:r>
      <w:r w:rsidRPr="004C6917">
        <w:rPr>
          <w:rFonts w:cs="Calibri"/>
          <w:color w:val="000000"/>
          <w:szCs w:val="24"/>
        </w:rPr>
        <w:t>/</w:t>
      </w:r>
      <w:r>
        <w:rPr>
          <w:rFonts w:eastAsia="MS Mincho" w:cs="Calibri" w:hint="eastAsia"/>
          <w:color w:val="000000"/>
          <w:szCs w:val="24"/>
        </w:rPr>
        <w:t>14-E</w:t>
      </w:r>
      <w:r>
        <w:rPr>
          <w:rFonts w:eastAsia="MS Mincho" w:cs="Calibri"/>
          <w:color w:val="000000"/>
          <w:szCs w:val="24"/>
        </w:rPr>
        <w:t xml:space="preserve">). But this contribution clearly stated as follows in </w:t>
      </w:r>
      <w:r>
        <w:rPr>
          <w:rFonts w:eastAsia="MS Mincho"/>
        </w:rPr>
        <w:t>the report of the 2</w:t>
      </w:r>
      <w:r w:rsidRPr="005F51E0">
        <w:rPr>
          <w:rFonts w:eastAsia="MS Mincho"/>
          <w:vertAlign w:val="superscript"/>
        </w:rPr>
        <w:t>nd</w:t>
      </w:r>
      <w:r>
        <w:rPr>
          <w:rFonts w:eastAsia="MS Mincho"/>
        </w:rPr>
        <w:t xml:space="preserve"> meeting (</w:t>
      </w:r>
      <w:r w:rsidRPr="00FC260B">
        <w:rPr>
          <w:rFonts w:eastAsia="Calibri" w:cs="Calibri"/>
          <w:color w:val="000000"/>
          <w:szCs w:val="24"/>
        </w:rPr>
        <w:t>EG-</w:t>
      </w:r>
      <w:r w:rsidRPr="007A31CC">
        <w:rPr>
          <w:rFonts w:eastAsia="Calibri" w:cs="Calibri"/>
          <w:color w:val="000000"/>
          <w:szCs w:val="24"/>
        </w:rPr>
        <w:t>ITR</w:t>
      </w:r>
      <w:r w:rsidRPr="001D261C">
        <w:rPr>
          <w:rFonts w:eastAsia="Calibri" w:cs="Calibri"/>
          <w:color w:val="000000"/>
          <w:szCs w:val="24"/>
        </w:rPr>
        <w:t>s</w:t>
      </w:r>
      <w:r>
        <w:rPr>
          <w:rFonts w:eastAsia="Calibri" w:cs="Calibri"/>
          <w:color w:val="000000"/>
          <w:szCs w:val="24"/>
        </w:rPr>
        <w:t>-</w:t>
      </w:r>
      <w:r>
        <w:rPr>
          <w:rFonts w:cs="Calibri"/>
          <w:color w:val="000000"/>
          <w:szCs w:val="24"/>
        </w:rPr>
        <w:t>2</w:t>
      </w:r>
      <w:r w:rsidRPr="004C6917">
        <w:rPr>
          <w:rFonts w:cs="Calibri"/>
          <w:color w:val="000000"/>
          <w:szCs w:val="24"/>
        </w:rPr>
        <w:t>/</w:t>
      </w:r>
      <w:r>
        <w:rPr>
          <w:rFonts w:eastAsia="MS Mincho" w:cs="Calibri" w:hint="eastAsia"/>
          <w:color w:val="000000"/>
          <w:szCs w:val="24"/>
        </w:rPr>
        <w:t>20</w:t>
      </w:r>
      <w:r>
        <w:rPr>
          <w:rFonts w:eastAsia="MS Mincho" w:cs="Calibri"/>
          <w:color w:val="000000"/>
          <w:szCs w:val="24"/>
        </w:rPr>
        <w:t>), text from the contributor.</w:t>
      </w:r>
    </w:p>
    <w:p w14:paraId="30F93DFC" w14:textId="77777777" w:rsidR="003D45D9" w:rsidRPr="007F3C32" w:rsidRDefault="003D45D9" w:rsidP="003D45D9">
      <w:pPr>
        <w:pStyle w:val="CommentText"/>
        <w:rPr>
          <w:rFonts w:eastAsia="MS Mincho"/>
          <w:i/>
        </w:rPr>
      </w:pPr>
      <w:r w:rsidRPr="007F3C32">
        <w:rPr>
          <w:rFonts w:eastAsia="MS Mincho" w:cs="Calibri"/>
          <w:i/>
          <w:color w:val="000000"/>
          <w:szCs w:val="24"/>
        </w:rPr>
        <w:t>“</w:t>
      </w:r>
      <w:r w:rsidRPr="007F3C32">
        <w:rPr>
          <w:rFonts w:eastAsia="MS Mincho"/>
          <w:i/>
        </w:rPr>
        <w:t xml:space="preserve">3) Analysis of any potential conflict between the obligations of the ITR 2012 signatories and the ITR 1988 signatories: Mexico considers </w:t>
      </w:r>
      <w:r w:rsidRPr="007F3C32">
        <w:rPr>
          <w:rFonts w:eastAsia="MS Mincho"/>
          <w:i/>
          <w:highlight w:val="yellow"/>
        </w:rPr>
        <w:t>there is no conflict detected in the coexistence of both instruments</w:t>
      </w:r>
      <w:r w:rsidRPr="007F3C32">
        <w:rPr>
          <w:rFonts w:eastAsia="MS Mincho"/>
          <w:i/>
        </w:rPr>
        <w:t>.”</w:t>
      </w:r>
    </w:p>
    <w:p w14:paraId="64CBB48D" w14:textId="77777777" w:rsidR="003D45D9" w:rsidRDefault="003D45D9" w:rsidP="003D45D9">
      <w:pPr>
        <w:pStyle w:val="CommentText"/>
        <w:rPr>
          <w:rFonts w:eastAsia="MS Mincho"/>
        </w:rPr>
      </w:pPr>
      <w:r>
        <w:rPr>
          <w:rFonts w:eastAsia="MS Mincho"/>
        </w:rPr>
        <w:t>They NEVER told that there are “problematic” issues or “challenges” as followed by in this paragraph.</w:t>
      </w:r>
    </w:p>
    <w:p w14:paraId="75DA746A" w14:textId="77777777" w:rsidR="003D45D9" w:rsidRPr="00CA3D7E" w:rsidRDefault="003D45D9" w:rsidP="003D45D9">
      <w:pPr>
        <w:pStyle w:val="CommentText"/>
        <w:rPr>
          <w:rFonts w:eastAsia="MS Mincho"/>
        </w:rPr>
      </w:pPr>
      <w:r>
        <w:rPr>
          <w:rFonts w:eastAsia="MS Mincho"/>
        </w:rPr>
        <w:t>Text should NOT be cut and mixed in different context.</w:t>
      </w:r>
    </w:p>
    <w:p w14:paraId="6724809A" w14:textId="7E669352" w:rsidR="003D45D9" w:rsidRDefault="003D45D9">
      <w:pPr>
        <w:pStyle w:val="CommentText"/>
      </w:pPr>
    </w:p>
  </w:comment>
  <w:comment w:id="36" w:author="Author" w:initials="A">
    <w:p w14:paraId="21C15FB2" w14:textId="77777777" w:rsidR="00564E98" w:rsidRDefault="00564E98" w:rsidP="00564E98">
      <w:pPr>
        <w:pStyle w:val="CommentText"/>
        <w:rPr>
          <w:rFonts w:eastAsia="MS Mincho"/>
        </w:rPr>
      </w:pPr>
      <w:r>
        <w:rPr>
          <w:rStyle w:val="CommentReference"/>
        </w:rPr>
        <w:annotationRef/>
      </w:r>
      <w:r w:rsidRPr="00653AF0">
        <w:rPr>
          <w:rFonts w:eastAsia="MS Mincho" w:hint="eastAsia"/>
          <w:b/>
        </w:rPr>
        <w:t>Japan:</w:t>
      </w:r>
    </w:p>
    <w:p w14:paraId="12810456" w14:textId="77777777" w:rsidR="00564E98" w:rsidRPr="005F51E0" w:rsidRDefault="00564E98" w:rsidP="00564E98">
      <w:pPr>
        <w:pStyle w:val="CommentText"/>
        <w:rPr>
          <w:rFonts w:eastAsia="MS Mincho"/>
        </w:rPr>
      </w:pPr>
      <w:r>
        <w:rPr>
          <w:rFonts w:eastAsia="MS Mincho"/>
        </w:rPr>
        <w:t>This text doesn’t exist in written contributions and reports of the 1</w:t>
      </w:r>
      <w:r w:rsidRPr="00333419">
        <w:rPr>
          <w:rFonts w:eastAsia="MS Mincho"/>
          <w:vertAlign w:val="superscript"/>
        </w:rPr>
        <w:t>st</w:t>
      </w:r>
      <w:r>
        <w:rPr>
          <w:rFonts w:eastAsia="MS Mincho"/>
        </w:rPr>
        <w:t xml:space="preserve"> and 2</w:t>
      </w:r>
      <w:r w:rsidRPr="00333419">
        <w:rPr>
          <w:rFonts w:eastAsia="MS Mincho"/>
          <w:vertAlign w:val="superscript"/>
        </w:rPr>
        <w:t>nd</w:t>
      </w:r>
      <w:r>
        <w:rPr>
          <w:rFonts w:eastAsia="MS Mincho"/>
        </w:rPr>
        <w:t xml:space="preserve"> meeting.</w:t>
      </w:r>
    </w:p>
    <w:p w14:paraId="7A901475" w14:textId="77777777" w:rsidR="00564E98" w:rsidRPr="005F51E0" w:rsidRDefault="00564E98" w:rsidP="00564E98">
      <w:pPr>
        <w:pStyle w:val="CommentText"/>
        <w:rPr>
          <w:rFonts w:eastAsia="MS Mincho"/>
        </w:rPr>
      </w:pPr>
      <w:r>
        <w:rPr>
          <w:rFonts w:eastAsia="MS Mincho" w:hint="eastAsia"/>
        </w:rPr>
        <w:t>T</w:t>
      </w:r>
      <w:r>
        <w:rPr>
          <w:rFonts w:eastAsia="MS Mincho"/>
        </w:rPr>
        <w:t>ext sh</w:t>
      </w:r>
      <w:r>
        <w:rPr>
          <w:rFonts w:eastAsia="MS Mincho" w:hint="eastAsia"/>
        </w:rPr>
        <w:t>o</w:t>
      </w:r>
      <w:r>
        <w:rPr>
          <w:rFonts w:eastAsia="MS Mincho"/>
        </w:rPr>
        <w:t>uld</w:t>
      </w:r>
      <w:r>
        <w:rPr>
          <w:rFonts w:eastAsia="MS Mincho" w:hint="eastAsia"/>
        </w:rPr>
        <w:t xml:space="preserve"> </w:t>
      </w:r>
      <w:r>
        <w:rPr>
          <w:rFonts w:eastAsia="MS Mincho"/>
        </w:rPr>
        <w:t>be replaced with text from contributions and/or reports of the 1</w:t>
      </w:r>
      <w:r w:rsidRPr="00CA6160">
        <w:rPr>
          <w:rFonts w:eastAsia="MS Mincho"/>
          <w:vertAlign w:val="superscript"/>
        </w:rPr>
        <w:t>st</w:t>
      </w:r>
      <w:r>
        <w:rPr>
          <w:rFonts w:eastAsia="MS Mincho"/>
        </w:rPr>
        <w:t xml:space="preserve"> and 2</w:t>
      </w:r>
      <w:r w:rsidRPr="00CA6160">
        <w:rPr>
          <w:rFonts w:eastAsia="MS Mincho"/>
          <w:vertAlign w:val="superscript"/>
        </w:rPr>
        <w:t>nd</w:t>
      </w:r>
      <w:r>
        <w:rPr>
          <w:rFonts w:eastAsia="MS Mincho"/>
        </w:rPr>
        <w:t xml:space="preserve"> meeting, if needed, which clearly mentioned “potential conflicts”, in accordance with principles in Introduction of this draft.</w:t>
      </w:r>
    </w:p>
    <w:p w14:paraId="0E0EC2FB" w14:textId="675ACEEE" w:rsidR="00564E98" w:rsidRDefault="00564E98">
      <w:pPr>
        <w:pStyle w:val="CommentText"/>
      </w:pPr>
    </w:p>
  </w:comment>
  <w:comment w:id="35" w:author="Author" w:initials="A">
    <w:p w14:paraId="69547F85" w14:textId="551E5D3E" w:rsidR="00966224" w:rsidRPr="00F7525F" w:rsidRDefault="00966224" w:rsidP="00966224">
      <w:pPr>
        <w:spacing w:before="100" w:beforeAutospacing="1" w:after="100" w:afterAutospacing="1"/>
        <w:jc w:val="both"/>
        <w:rPr>
          <w:b/>
          <w:bCs/>
          <w:color w:val="000000"/>
          <w:lang w:eastAsia="ja-JP"/>
        </w:rPr>
      </w:pPr>
      <w:r>
        <w:rPr>
          <w:rStyle w:val="CommentReference"/>
        </w:rPr>
        <w:annotationRef/>
      </w:r>
      <w:r>
        <w:rPr>
          <w:rStyle w:val="CommentReference"/>
        </w:rPr>
        <w:annotationRef/>
      </w:r>
      <w:r w:rsidRPr="00F7525F">
        <w:rPr>
          <w:b/>
          <w:bCs/>
          <w:color w:val="000000"/>
          <w:lang w:eastAsia="ja-JP"/>
        </w:rPr>
        <w:t>Contribution subm</w:t>
      </w:r>
      <w:r w:rsidR="006628BD">
        <w:rPr>
          <w:b/>
          <w:bCs/>
          <w:color w:val="000000"/>
          <w:lang w:eastAsia="ja-JP"/>
        </w:rPr>
        <w:t>itted by Japan</w:t>
      </w:r>
    </w:p>
    <w:p w14:paraId="1031A548" w14:textId="2CCE4C49" w:rsidR="00966224" w:rsidRDefault="00966224" w:rsidP="00966224">
      <w:pPr>
        <w:pStyle w:val="CommentText"/>
      </w:pPr>
      <w:r>
        <w:t>Proposes to eliminate text</w:t>
      </w:r>
    </w:p>
  </w:comment>
  <w:comment w:id="39" w:author="Author" w:initials="A">
    <w:p w14:paraId="3B3373DB" w14:textId="77777777" w:rsidR="006628BD" w:rsidRDefault="006628BD" w:rsidP="006628BD">
      <w:pPr>
        <w:pStyle w:val="CommentText"/>
        <w:rPr>
          <w:rFonts w:eastAsia="MS Mincho"/>
        </w:rPr>
      </w:pPr>
      <w:r w:rsidRPr="00653AF0">
        <w:rPr>
          <w:rFonts w:eastAsia="MS Mincho" w:hint="eastAsia"/>
          <w:b/>
        </w:rPr>
        <w:t>Japan:</w:t>
      </w:r>
    </w:p>
    <w:p w14:paraId="7409E8C3" w14:textId="3FF06B81" w:rsidR="006628BD" w:rsidRPr="00EB5E23" w:rsidRDefault="006628BD" w:rsidP="006628BD">
      <w:pPr>
        <w:pStyle w:val="CommentText"/>
      </w:pPr>
      <w:r>
        <w:rPr>
          <w:rFonts w:eastAsia="MS Mincho"/>
        </w:rPr>
        <w:t>D</w:t>
      </w:r>
      <w:r>
        <w:rPr>
          <w:rFonts w:eastAsia="MS Mincho" w:hint="eastAsia"/>
        </w:rPr>
        <w:t>elete</w:t>
      </w:r>
      <w:r>
        <w:rPr>
          <w:rFonts w:eastAsia="MS Mincho"/>
        </w:rPr>
        <w:t xml:space="preserve">; because this </w:t>
      </w:r>
      <w:r>
        <w:rPr>
          <w:rFonts w:eastAsia="MS Mincho" w:hint="eastAsia"/>
        </w:rPr>
        <w:t>view</w:t>
      </w:r>
      <w:r>
        <w:rPr>
          <w:rFonts w:eastAsia="MS Mincho"/>
        </w:rPr>
        <w:t xml:space="preserve"> has not been </w:t>
      </w:r>
      <w:r>
        <w:rPr>
          <w:rFonts w:eastAsia="MS Mincho" w:hint="eastAsia"/>
        </w:rPr>
        <w:t>express</w:t>
      </w:r>
      <w:r>
        <w:rPr>
          <w:rFonts w:eastAsia="MS Mincho"/>
        </w:rPr>
        <w:t>ed in the written contributions and reports of the 1</w:t>
      </w:r>
      <w:r w:rsidRPr="00CA6160">
        <w:rPr>
          <w:rFonts w:eastAsia="MS Mincho"/>
          <w:vertAlign w:val="superscript"/>
        </w:rPr>
        <w:t>st</w:t>
      </w:r>
      <w:r>
        <w:rPr>
          <w:rFonts w:eastAsia="MS Mincho"/>
        </w:rPr>
        <w:t xml:space="preserve"> and 2</w:t>
      </w:r>
      <w:r w:rsidRPr="00CA6160">
        <w:rPr>
          <w:rFonts w:eastAsia="MS Mincho"/>
          <w:vertAlign w:val="superscript"/>
        </w:rPr>
        <w:t>nd</w:t>
      </w:r>
      <w:r>
        <w:rPr>
          <w:rFonts w:eastAsia="MS Mincho"/>
        </w:rPr>
        <w:t xml:space="preserve"> meeting.</w:t>
      </w:r>
    </w:p>
  </w:comment>
  <w:comment w:id="41" w:author="Author" w:initials="A">
    <w:p w14:paraId="5B54E4D9" w14:textId="77777777" w:rsidR="006628BD" w:rsidRDefault="006628BD" w:rsidP="006628BD">
      <w:pPr>
        <w:pStyle w:val="CommentText"/>
        <w:rPr>
          <w:rFonts w:eastAsia="MS Mincho"/>
        </w:rPr>
      </w:pPr>
      <w:r>
        <w:rPr>
          <w:rStyle w:val="CommentReference"/>
        </w:rPr>
        <w:annotationRef/>
      </w:r>
      <w:r w:rsidRPr="00653AF0">
        <w:rPr>
          <w:rFonts w:eastAsia="MS Mincho" w:hint="eastAsia"/>
          <w:b/>
        </w:rPr>
        <w:t>Japan:</w:t>
      </w:r>
    </w:p>
    <w:p w14:paraId="458CBA0B" w14:textId="62DC312C" w:rsidR="006628BD" w:rsidRDefault="006628BD" w:rsidP="006628BD">
      <w:pPr>
        <w:pStyle w:val="CommentText"/>
      </w:pPr>
      <w:r>
        <w:rPr>
          <w:rFonts w:eastAsia="MS Mincho"/>
        </w:rPr>
        <w:t xml:space="preserve">Delete; </w:t>
      </w:r>
      <w:r>
        <w:rPr>
          <w:rFonts w:eastAsia="MS Mincho" w:hint="eastAsia"/>
        </w:rPr>
        <w:t>T</w:t>
      </w:r>
      <w:r>
        <w:rPr>
          <w:rFonts w:eastAsia="MS Mincho"/>
        </w:rPr>
        <w:t xml:space="preserve">ext here should be </w:t>
      </w:r>
      <w:r>
        <w:rPr>
          <w:rFonts w:eastAsia="MS Mincho" w:hint="eastAsia"/>
        </w:rPr>
        <w:t xml:space="preserve">the summary of </w:t>
      </w:r>
      <w:r>
        <w:rPr>
          <w:rFonts w:eastAsia="MS Mincho"/>
        </w:rPr>
        <w:t xml:space="preserve">“2.2 </w:t>
      </w:r>
      <w:r w:rsidRPr="00B85B82">
        <w:rPr>
          <w:rFonts w:eastAsia="MS Mincho"/>
        </w:rPr>
        <w:t>Legal Analyses</w:t>
      </w:r>
      <w:r>
        <w:rPr>
          <w:rFonts w:eastAsia="MS Mincho"/>
        </w:rPr>
        <w:t>” of this draft and it’s not appropriate to single out some specific texts. We can adjust later what should be included here, but for now the added text seems balanced as summary.</w:t>
      </w:r>
    </w:p>
  </w:comment>
  <w:comment w:id="45" w:author="Author" w:initials="A">
    <w:p w14:paraId="174AAA41" w14:textId="77777777" w:rsidR="00EB5E23" w:rsidRPr="00F7525F" w:rsidRDefault="00EB5E23" w:rsidP="00EB5E23">
      <w:pPr>
        <w:pStyle w:val="CommentText"/>
        <w:rPr>
          <w:rFonts w:eastAsia="MS Mincho"/>
        </w:rPr>
      </w:pPr>
      <w:r>
        <w:rPr>
          <w:rStyle w:val="CommentReference"/>
        </w:rPr>
        <w:annotationRef/>
      </w:r>
      <w:r w:rsidRPr="00F7525F">
        <w:rPr>
          <w:rFonts w:eastAsia="MS Mincho" w:hint="eastAsia"/>
          <w:b/>
        </w:rPr>
        <w:t>Japan:</w:t>
      </w:r>
    </w:p>
    <w:p w14:paraId="2672303E" w14:textId="77777777" w:rsidR="00EB5E23" w:rsidRPr="00F7525F" w:rsidRDefault="00EB5E23" w:rsidP="00EB5E23">
      <w:pPr>
        <w:pStyle w:val="CommentText"/>
        <w:rPr>
          <w:rFonts w:eastAsia="MS Mincho"/>
        </w:rPr>
      </w:pPr>
      <w:r w:rsidRPr="00F7525F">
        <w:rPr>
          <w:rFonts w:eastAsia="MS Mincho"/>
        </w:rPr>
        <w:t>T</w:t>
      </w:r>
      <w:r w:rsidRPr="00F7525F">
        <w:rPr>
          <w:rFonts w:eastAsia="MS Mincho" w:hint="eastAsia"/>
        </w:rPr>
        <w:t xml:space="preserve">ext </w:t>
      </w:r>
      <w:r w:rsidRPr="00F7525F">
        <w:rPr>
          <w:rFonts w:eastAsia="MS Mincho"/>
        </w:rPr>
        <w:t>from 2.3.1 of this draft.</w:t>
      </w:r>
    </w:p>
    <w:p w14:paraId="05B18FF2" w14:textId="77777777" w:rsidR="00EB5E23" w:rsidRPr="00F7525F" w:rsidRDefault="00EB5E23" w:rsidP="00EB5E23">
      <w:pPr>
        <w:pStyle w:val="CommentText"/>
        <w:rPr>
          <w:rFonts w:eastAsia="MS Mincho"/>
        </w:rPr>
      </w:pPr>
      <w:r w:rsidRPr="00F7525F">
        <w:rPr>
          <w:rFonts w:eastAsia="MS Mincho"/>
        </w:rPr>
        <w:t xml:space="preserve">As written in 2.3.1, this explanatory text is on the ITU websites, and this important information </w:t>
      </w:r>
      <w:r w:rsidRPr="00F7525F">
        <w:rPr>
          <w:rFonts w:eastAsia="MS Mincho"/>
          <w:i/>
        </w:rPr>
        <w:t>“</w:t>
      </w:r>
      <w:r w:rsidRPr="00F7525F">
        <w:rPr>
          <w:i/>
        </w:rPr>
        <w:t>Relations between a non-party to the 2012 treaty and a party to the 2012 treaty are governed by the 1988 treaty.”</w:t>
      </w:r>
      <w:r w:rsidRPr="00F7525F">
        <w:t xml:space="preserve"> should b</w:t>
      </w:r>
      <w:r w:rsidRPr="00F7525F">
        <w:rPr>
          <w:rFonts w:eastAsia="MS Mincho" w:hint="eastAsia"/>
        </w:rPr>
        <w:t>e added in Summary to</w:t>
      </w:r>
      <w:r w:rsidRPr="00F7525F">
        <w:t xml:space="preserve"> disseminate to everyone.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7DC474" w15:done="0"/>
  <w15:commentEx w15:paraId="180E1046" w15:done="0"/>
  <w15:commentEx w15:paraId="47E94FCC" w15:done="0"/>
  <w15:commentEx w15:paraId="64DEBD2E" w15:done="0"/>
  <w15:commentEx w15:paraId="19C80D20" w15:done="0"/>
  <w15:commentEx w15:paraId="34649DE6" w15:done="0"/>
  <w15:commentEx w15:paraId="62232A5A" w15:done="0"/>
  <w15:commentEx w15:paraId="3D808D67" w15:done="0"/>
  <w15:commentEx w15:paraId="6724809A" w15:done="0"/>
  <w15:commentEx w15:paraId="0E0EC2FB" w15:done="0"/>
  <w15:commentEx w15:paraId="1031A548" w15:done="0"/>
  <w15:commentEx w15:paraId="7409E8C3" w15:done="0"/>
  <w15:commentEx w15:paraId="458CBA0B" w15:done="0"/>
  <w15:commentEx w15:paraId="05B18F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E0DB4" w14:textId="77777777" w:rsidR="00F842B4" w:rsidRDefault="00F842B4" w:rsidP="00F01BE0">
      <w:r>
        <w:separator/>
      </w:r>
    </w:p>
  </w:endnote>
  <w:endnote w:type="continuationSeparator" w:id="0">
    <w:p w14:paraId="3E2C9BEC" w14:textId="77777777" w:rsidR="00F842B4" w:rsidRDefault="00F842B4" w:rsidP="00F0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 Pゴシック体M">
    <w:altName w:val="MS Gothic"/>
    <w:charset w:val="80"/>
    <w:family w:val="modern"/>
    <w:pitch w:val="variable"/>
    <w:sig w:usb0="80000283" w:usb1="28C76CFA"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C9024" w14:textId="77777777" w:rsidR="00423B2F" w:rsidRDefault="00423B2F" w:rsidP="00423B2F">
    <w:pPr>
      <w:pStyle w:val="Footer"/>
      <w:framePr w:wrap="none" w:vAnchor="text" w:hAnchor="margin" w:xAlign="right" w:y="1"/>
      <w:rPr>
        <w:rStyle w:val="PageNumber"/>
      </w:rPr>
    </w:pPr>
    <w:r>
      <w:rPr>
        <w:rStyle w:val="PageNumber"/>
      </w:rPr>
      <w:fldChar w:fldCharType="begin"/>
    </w:r>
    <w:r w:rsidR="00824593">
      <w:rPr>
        <w:rStyle w:val="PageNumber"/>
      </w:rPr>
      <w:instrText>PAGE</w:instrText>
    </w:r>
    <w:r>
      <w:rPr>
        <w:rStyle w:val="PageNumber"/>
      </w:rPr>
      <w:instrText xml:space="preserve">  </w:instrText>
    </w:r>
    <w:r>
      <w:rPr>
        <w:rStyle w:val="PageNumber"/>
      </w:rPr>
      <w:fldChar w:fldCharType="end"/>
    </w:r>
  </w:p>
  <w:p w14:paraId="47F2B37B" w14:textId="77777777" w:rsidR="00423B2F" w:rsidRDefault="00423B2F" w:rsidP="006778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91D07" w14:textId="77777777" w:rsidR="00423B2F" w:rsidRDefault="00423B2F" w:rsidP="0067783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188C9" w14:textId="77777777" w:rsidR="00F842B4" w:rsidRDefault="00F842B4" w:rsidP="00F01BE0">
      <w:r>
        <w:separator/>
      </w:r>
    </w:p>
  </w:footnote>
  <w:footnote w:type="continuationSeparator" w:id="0">
    <w:p w14:paraId="193C3696" w14:textId="77777777" w:rsidR="00F842B4" w:rsidRDefault="00F842B4" w:rsidP="00F01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398246"/>
      <w:docPartObj>
        <w:docPartGallery w:val="Page Numbers (Top of Page)"/>
        <w:docPartUnique/>
      </w:docPartObj>
    </w:sdtPr>
    <w:sdtEndPr>
      <w:rPr>
        <w:noProof/>
      </w:rPr>
    </w:sdtEndPr>
    <w:sdtContent>
      <w:p w14:paraId="4CA08B1E" w14:textId="77777777" w:rsidR="00C303D6" w:rsidRDefault="00C303D6" w:rsidP="00C303D6">
        <w:pPr>
          <w:pStyle w:val="Header"/>
        </w:pPr>
        <w:r>
          <w:fldChar w:fldCharType="begin"/>
        </w:r>
        <w:r>
          <w:instrText xml:space="preserve"> </w:instrText>
        </w:r>
        <w:r w:rsidR="00824593">
          <w:instrText>PAGE</w:instrText>
        </w:r>
        <w:r>
          <w:instrText xml:space="preserve">   \* MERGEFORMAT </w:instrText>
        </w:r>
        <w:r>
          <w:fldChar w:fldCharType="separate"/>
        </w:r>
        <w:r w:rsidR="000F1759">
          <w:rPr>
            <w:noProof/>
          </w:rPr>
          <w:t>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891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DA5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E8E9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EA44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AED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5AB2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6A4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F3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F08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57643"/>
    <w:multiLevelType w:val="hybridMultilevel"/>
    <w:tmpl w:val="3CD0456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23850E5"/>
    <w:multiLevelType w:val="hybridMultilevel"/>
    <w:tmpl w:val="04F80D9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1307EF"/>
    <w:multiLevelType w:val="hybridMultilevel"/>
    <w:tmpl w:val="A8FEA3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E60134"/>
    <w:multiLevelType w:val="hybridMultilevel"/>
    <w:tmpl w:val="E0EC7710"/>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5C9650A"/>
    <w:multiLevelType w:val="multilevel"/>
    <w:tmpl w:val="7E96E73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A695CF9"/>
    <w:multiLevelType w:val="hybridMultilevel"/>
    <w:tmpl w:val="1452D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8F254F"/>
    <w:multiLevelType w:val="multilevel"/>
    <w:tmpl w:val="E0CC768E"/>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23F80DFF"/>
    <w:multiLevelType w:val="multilevel"/>
    <w:tmpl w:val="68E44A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2A4B39D2"/>
    <w:multiLevelType w:val="hybridMultilevel"/>
    <w:tmpl w:val="DF3C8A9C"/>
    <w:lvl w:ilvl="0" w:tplc="23885BAE">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C457F55"/>
    <w:multiLevelType w:val="hybridMultilevel"/>
    <w:tmpl w:val="482AD936"/>
    <w:lvl w:ilvl="0" w:tplc="8B326660">
      <w:numFmt w:val="bullet"/>
      <w:lvlText w:val="•"/>
      <w:lvlJc w:val="left"/>
      <w:pPr>
        <w:ind w:left="930" w:hanging="570"/>
      </w:pPr>
      <w:rPr>
        <w:rFonts w:ascii="Calibri" w:eastAsia="Times New Roman" w:hAnsi="Calibri"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8E67BA"/>
    <w:multiLevelType w:val="multilevel"/>
    <w:tmpl w:val="46684F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4E035D4"/>
    <w:multiLevelType w:val="hybridMultilevel"/>
    <w:tmpl w:val="8CF62AE0"/>
    <w:lvl w:ilvl="0" w:tplc="9142F88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9A5518"/>
    <w:multiLevelType w:val="hybridMultilevel"/>
    <w:tmpl w:val="F3489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F824C5"/>
    <w:multiLevelType w:val="multilevel"/>
    <w:tmpl w:val="B5A61EC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0553458"/>
    <w:multiLevelType w:val="hybridMultilevel"/>
    <w:tmpl w:val="128A807E"/>
    <w:lvl w:ilvl="0" w:tplc="107CA864">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69D3A86"/>
    <w:multiLevelType w:val="hybridMultilevel"/>
    <w:tmpl w:val="3CD04568"/>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494C3C59"/>
    <w:multiLevelType w:val="hybridMultilevel"/>
    <w:tmpl w:val="48A442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97F41DD"/>
    <w:multiLevelType w:val="hybridMultilevel"/>
    <w:tmpl w:val="3CD04568"/>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52C354BA"/>
    <w:multiLevelType w:val="hybridMultilevel"/>
    <w:tmpl w:val="013CA35A"/>
    <w:lvl w:ilvl="0" w:tplc="107CA864">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40C7832"/>
    <w:multiLevelType w:val="hybridMultilevel"/>
    <w:tmpl w:val="E0EC7710"/>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5A125CF"/>
    <w:multiLevelType w:val="hybridMultilevel"/>
    <w:tmpl w:val="A116462A"/>
    <w:lvl w:ilvl="0" w:tplc="B1601FBA">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88F1154"/>
    <w:multiLevelType w:val="hybridMultilevel"/>
    <w:tmpl w:val="F3B298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5B5D21"/>
    <w:multiLevelType w:val="hybridMultilevel"/>
    <w:tmpl w:val="1F0C5402"/>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C82793C"/>
    <w:multiLevelType w:val="hybridMultilevel"/>
    <w:tmpl w:val="E0EC7710"/>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D797E55"/>
    <w:multiLevelType w:val="hybridMultilevel"/>
    <w:tmpl w:val="C5503CB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748E2B9D"/>
    <w:multiLevelType w:val="hybridMultilevel"/>
    <w:tmpl w:val="AFE2E594"/>
    <w:lvl w:ilvl="0" w:tplc="9142F88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85141B"/>
    <w:multiLevelType w:val="hybridMultilevel"/>
    <w:tmpl w:val="EE723C4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B803977"/>
    <w:multiLevelType w:val="hybridMultilevel"/>
    <w:tmpl w:val="F6604C7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6"/>
  </w:num>
  <w:num w:numId="3">
    <w:abstractNumId w:val="11"/>
  </w:num>
  <w:num w:numId="4">
    <w:abstractNumId w:val="37"/>
  </w:num>
  <w:num w:numId="5">
    <w:abstractNumId w:val="26"/>
  </w:num>
  <w:num w:numId="6">
    <w:abstractNumId w:val="20"/>
  </w:num>
  <w:num w:numId="7">
    <w:abstractNumId w:val="21"/>
  </w:num>
  <w:num w:numId="8">
    <w:abstractNumId w:val="35"/>
  </w:num>
  <w:num w:numId="9">
    <w:abstractNumId w:val="19"/>
  </w:num>
  <w:num w:numId="10">
    <w:abstractNumId w:val="23"/>
  </w:num>
  <w:num w:numId="11">
    <w:abstractNumId w:val="12"/>
  </w:num>
  <w:num w:numId="12">
    <w:abstractNumId w:val="22"/>
  </w:num>
  <w:num w:numId="13">
    <w:abstractNumId w:val="28"/>
  </w:num>
  <w:num w:numId="14">
    <w:abstractNumId w:val="18"/>
  </w:num>
  <w:num w:numId="15">
    <w:abstractNumId w:val="31"/>
  </w:num>
  <w:num w:numId="16">
    <w:abstractNumId w:val="34"/>
  </w:num>
  <w:num w:numId="17">
    <w:abstractNumId w:val="24"/>
  </w:num>
  <w:num w:numId="18">
    <w:abstractNumId w:val="15"/>
  </w:num>
  <w:num w:numId="19">
    <w:abstractNumId w:val="36"/>
  </w:num>
  <w:num w:numId="20">
    <w:abstractNumId w:val="10"/>
  </w:num>
  <w:num w:numId="21">
    <w:abstractNumId w:val="30"/>
  </w:num>
  <w:num w:numId="22">
    <w:abstractNumId w:val="27"/>
  </w:num>
  <w:num w:numId="23">
    <w:abstractNumId w:val="32"/>
  </w:num>
  <w:num w:numId="24">
    <w:abstractNumId w:val="13"/>
  </w:num>
  <w:num w:numId="25">
    <w:abstractNumId w:val="14"/>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5"/>
  </w:num>
  <w:num w:numId="37">
    <w:abstractNumId w:val="29"/>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linkStyle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BD7"/>
    <w:rsid w:val="0000212E"/>
    <w:rsid w:val="000063B3"/>
    <w:rsid w:val="00006944"/>
    <w:rsid w:val="00007A37"/>
    <w:rsid w:val="000179A0"/>
    <w:rsid w:val="00021855"/>
    <w:rsid w:val="00022D82"/>
    <w:rsid w:val="000250E7"/>
    <w:rsid w:val="00041E12"/>
    <w:rsid w:val="00050CC2"/>
    <w:rsid w:val="00056247"/>
    <w:rsid w:val="00057C95"/>
    <w:rsid w:val="00061B86"/>
    <w:rsid w:val="00063DA5"/>
    <w:rsid w:val="00076383"/>
    <w:rsid w:val="00086571"/>
    <w:rsid w:val="000A26D8"/>
    <w:rsid w:val="000A5537"/>
    <w:rsid w:val="000B7917"/>
    <w:rsid w:val="000C0C47"/>
    <w:rsid w:val="000C2949"/>
    <w:rsid w:val="000C29F8"/>
    <w:rsid w:val="000C7300"/>
    <w:rsid w:val="000F0047"/>
    <w:rsid w:val="000F1759"/>
    <w:rsid w:val="000F27F1"/>
    <w:rsid w:val="000F5DE4"/>
    <w:rsid w:val="00100EF8"/>
    <w:rsid w:val="00101C01"/>
    <w:rsid w:val="00102851"/>
    <w:rsid w:val="00104E8D"/>
    <w:rsid w:val="00105714"/>
    <w:rsid w:val="00110B39"/>
    <w:rsid w:val="0011345D"/>
    <w:rsid w:val="001161A4"/>
    <w:rsid w:val="00120FFC"/>
    <w:rsid w:val="00124B85"/>
    <w:rsid w:val="00131763"/>
    <w:rsid w:val="001336F2"/>
    <w:rsid w:val="00135529"/>
    <w:rsid w:val="001359B2"/>
    <w:rsid w:val="00136285"/>
    <w:rsid w:val="00142331"/>
    <w:rsid w:val="00142DC2"/>
    <w:rsid w:val="00147DB0"/>
    <w:rsid w:val="001506B1"/>
    <w:rsid w:val="00166877"/>
    <w:rsid w:val="00166EBC"/>
    <w:rsid w:val="00173DA8"/>
    <w:rsid w:val="00174128"/>
    <w:rsid w:val="001741BE"/>
    <w:rsid w:val="00180403"/>
    <w:rsid w:val="001872B5"/>
    <w:rsid w:val="001A127D"/>
    <w:rsid w:val="001A2B5A"/>
    <w:rsid w:val="001A5792"/>
    <w:rsid w:val="001B13CD"/>
    <w:rsid w:val="001B498E"/>
    <w:rsid w:val="001B4BDA"/>
    <w:rsid w:val="001B551F"/>
    <w:rsid w:val="001B7B32"/>
    <w:rsid w:val="001C1A67"/>
    <w:rsid w:val="001C23FA"/>
    <w:rsid w:val="001C51B7"/>
    <w:rsid w:val="001C7F4B"/>
    <w:rsid w:val="001D0A73"/>
    <w:rsid w:val="001E7C42"/>
    <w:rsid w:val="00201206"/>
    <w:rsid w:val="00205D97"/>
    <w:rsid w:val="00206F89"/>
    <w:rsid w:val="00207F07"/>
    <w:rsid w:val="00216287"/>
    <w:rsid w:val="002348A7"/>
    <w:rsid w:val="00247192"/>
    <w:rsid w:val="00253803"/>
    <w:rsid w:val="00256ACA"/>
    <w:rsid w:val="002615DD"/>
    <w:rsid w:val="0026466F"/>
    <w:rsid w:val="002666C9"/>
    <w:rsid w:val="002709EE"/>
    <w:rsid w:val="00286783"/>
    <w:rsid w:val="0028762F"/>
    <w:rsid w:val="002920AB"/>
    <w:rsid w:val="002A1C99"/>
    <w:rsid w:val="002A36F2"/>
    <w:rsid w:val="002A4E9D"/>
    <w:rsid w:val="002B3268"/>
    <w:rsid w:val="002B3894"/>
    <w:rsid w:val="002B7394"/>
    <w:rsid w:val="002B7A68"/>
    <w:rsid w:val="002C096A"/>
    <w:rsid w:val="002C4E63"/>
    <w:rsid w:val="002C58EF"/>
    <w:rsid w:val="002C7ECF"/>
    <w:rsid w:val="002F126E"/>
    <w:rsid w:val="003000BC"/>
    <w:rsid w:val="003177E3"/>
    <w:rsid w:val="00323525"/>
    <w:rsid w:val="00325FF1"/>
    <w:rsid w:val="00330329"/>
    <w:rsid w:val="00334B3F"/>
    <w:rsid w:val="00344490"/>
    <w:rsid w:val="00355611"/>
    <w:rsid w:val="0035582E"/>
    <w:rsid w:val="003645BE"/>
    <w:rsid w:val="00365BF2"/>
    <w:rsid w:val="003679E0"/>
    <w:rsid w:val="00370441"/>
    <w:rsid w:val="00384D0C"/>
    <w:rsid w:val="00391367"/>
    <w:rsid w:val="003937C9"/>
    <w:rsid w:val="003938D4"/>
    <w:rsid w:val="003B01DB"/>
    <w:rsid w:val="003C7096"/>
    <w:rsid w:val="003D112F"/>
    <w:rsid w:val="003D159C"/>
    <w:rsid w:val="003D1FC1"/>
    <w:rsid w:val="003D2672"/>
    <w:rsid w:val="003D45D9"/>
    <w:rsid w:val="003E5F47"/>
    <w:rsid w:val="003F29F8"/>
    <w:rsid w:val="003F62C2"/>
    <w:rsid w:val="003F6402"/>
    <w:rsid w:val="0040448F"/>
    <w:rsid w:val="00404A6D"/>
    <w:rsid w:val="00406179"/>
    <w:rsid w:val="00406E1A"/>
    <w:rsid w:val="004116E9"/>
    <w:rsid w:val="00412CBE"/>
    <w:rsid w:val="00413117"/>
    <w:rsid w:val="00422AE4"/>
    <w:rsid w:val="00423B2F"/>
    <w:rsid w:val="00424205"/>
    <w:rsid w:val="004263C1"/>
    <w:rsid w:val="00434C84"/>
    <w:rsid w:val="00435194"/>
    <w:rsid w:val="004379E9"/>
    <w:rsid w:val="00450FD7"/>
    <w:rsid w:val="00465748"/>
    <w:rsid w:val="0047261E"/>
    <w:rsid w:val="00481BD2"/>
    <w:rsid w:val="00482FA1"/>
    <w:rsid w:val="00486E8C"/>
    <w:rsid w:val="00487938"/>
    <w:rsid w:val="004932CD"/>
    <w:rsid w:val="004A6EF5"/>
    <w:rsid w:val="004B6041"/>
    <w:rsid w:val="004B7C18"/>
    <w:rsid w:val="004C6AC3"/>
    <w:rsid w:val="004D0FC9"/>
    <w:rsid w:val="004D6E52"/>
    <w:rsid w:val="004D6ED8"/>
    <w:rsid w:val="004E1DE5"/>
    <w:rsid w:val="004F0FC8"/>
    <w:rsid w:val="00500333"/>
    <w:rsid w:val="00500D32"/>
    <w:rsid w:val="00500EA9"/>
    <w:rsid w:val="00503AA6"/>
    <w:rsid w:val="00504E2C"/>
    <w:rsid w:val="005100D8"/>
    <w:rsid w:val="005138DA"/>
    <w:rsid w:val="00516028"/>
    <w:rsid w:val="00523EB7"/>
    <w:rsid w:val="00531E0E"/>
    <w:rsid w:val="005359F1"/>
    <w:rsid w:val="00537515"/>
    <w:rsid w:val="005613B2"/>
    <w:rsid w:val="00561841"/>
    <w:rsid w:val="0056196D"/>
    <w:rsid w:val="00561DE2"/>
    <w:rsid w:val="005627D6"/>
    <w:rsid w:val="00563D27"/>
    <w:rsid w:val="00564E98"/>
    <w:rsid w:val="0056613A"/>
    <w:rsid w:val="0056770F"/>
    <w:rsid w:val="0057115E"/>
    <w:rsid w:val="0057203F"/>
    <w:rsid w:val="00573985"/>
    <w:rsid w:val="00575666"/>
    <w:rsid w:val="00586CAF"/>
    <w:rsid w:val="005959C6"/>
    <w:rsid w:val="00595A93"/>
    <w:rsid w:val="005A0118"/>
    <w:rsid w:val="005A033E"/>
    <w:rsid w:val="005A11EF"/>
    <w:rsid w:val="005A1434"/>
    <w:rsid w:val="005A4BF8"/>
    <w:rsid w:val="005B1EBE"/>
    <w:rsid w:val="005C05AD"/>
    <w:rsid w:val="005C6E5E"/>
    <w:rsid w:val="005D314A"/>
    <w:rsid w:val="005F71E1"/>
    <w:rsid w:val="00607827"/>
    <w:rsid w:val="0061091D"/>
    <w:rsid w:val="00610E37"/>
    <w:rsid w:val="0061126A"/>
    <w:rsid w:val="00612063"/>
    <w:rsid w:val="00613D93"/>
    <w:rsid w:val="0061487E"/>
    <w:rsid w:val="006159A6"/>
    <w:rsid w:val="006213A0"/>
    <w:rsid w:val="00625494"/>
    <w:rsid w:val="0062688A"/>
    <w:rsid w:val="006422EC"/>
    <w:rsid w:val="00642564"/>
    <w:rsid w:val="00642CD8"/>
    <w:rsid w:val="00643A0C"/>
    <w:rsid w:val="006466D5"/>
    <w:rsid w:val="00652C8C"/>
    <w:rsid w:val="00653DB1"/>
    <w:rsid w:val="006560D4"/>
    <w:rsid w:val="006628BD"/>
    <w:rsid w:val="00664636"/>
    <w:rsid w:val="0067783C"/>
    <w:rsid w:val="00684589"/>
    <w:rsid w:val="00685DAA"/>
    <w:rsid w:val="00694700"/>
    <w:rsid w:val="00694A55"/>
    <w:rsid w:val="00696FB9"/>
    <w:rsid w:val="00697A06"/>
    <w:rsid w:val="006A25A4"/>
    <w:rsid w:val="006B4BED"/>
    <w:rsid w:val="006B6546"/>
    <w:rsid w:val="006C20E2"/>
    <w:rsid w:val="006D55E8"/>
    <w:rsid w:val="006D716B"/>
    <w:rsid w:val="006E4C2B"/>
    <w:rsid w:val="006F16CB"/>
    <w:rsid w:val="006F2D92"/>
    <w:rsid w:val="006F3F2F"/>
    <w:rsid w:val="00712856"/>
    <w:rsid w:val="00712B06"/>
    <w:rsid w:val="00714B51"/>
    <w:rsid w:val="00716ED9"/>
    <w:rsid w:val="007231BB"/>
    <w:rsid w:val="0072343B"/>
    <w:rsid w:val="0072686E"/>
    <w:rsid w:val="00734206"/>
    <w:rsid w:val="00740460"/>
    <w:rsid w:val="00744BB1"/>
    <w:rsid w:val="00745BCB"/>
    <w:rsid w:val="00746F61"/>
    <w:rsid w:val="007502C3"/>
    <w:rsid w:val="007503CB"/>
    <w:rsid w:val="00756714"/>
    <w:rsid w:val="00761B2A"/>
    <w:rsid w:val="007763F6"/>
    <w:rsid w:val="00784E87"/>
    <w:rsid w:val="00795544"/>
    <w:rsid w:val="007A561E"/>
    <w:rsid w:val="007A5BEB"/>
    <w:rsid w:val="007B64E3"/>
    <w:rsid w:val="007C00C5"/>
    <w:rsid w:val="007C6154"/>
    <w:rsid w:val="007D1B8C"/>
    <w:rsid w:val="007E0BA5"/>
    <w:rsid w:val="007E483C"/>
    <w:rsid w:val="007E69B6"/>
    <w:rsid w:val="007F01E0"/>
    <w:rsid w:val="007F273C"/>
    <w:rsid w:val="00806B0B"/>
    <w:rsid w:val="00810B6F"/>
    <w:rsid w:val="00812E9F"/>
    <w:rsid w:val="0081632B"/>
    <w:rsid w:val="008171AE"/>
    <w:rsid w:val="00824593"/>
    <w:rsid w:val="00825CCC"/>
    <w:rsid w:val="00826E31"/>
    <w:rsid w:val="00827BD7"/>
    <w:rsid w:val="008341C5"/>
    <w:rsid w:val="00834867"/>
    <w:rsid w:val="00836F6E"/>
    <w:rsid w:val="0085129B"/>
    <w:rsid w:val="00851ACD"/>
    <w:rsid w:val="008547A2"/>
    <w:rsid w:val="00860930"/>
    <w:rsid w:val="00865DBD"/>
    <w:rsid w:val="00882BE0"/>
    <w:rsid w:val="00886EB1"/>
    <w:rsid w:val="00887AAB"/>
    <w:rsid w:val="00887D51"/>
    <w:rsid w:val="008904E1"/>
    <w:rsid w:val="00891C48"/>
    <w:rsid w:val="008932EF"/>
    <w:rsid w:val="0089398E"/>
    <w:rsid w:val="00894E82"/>
    <w:rsid w:val="00895869"/>
    <w:rsid w:val="008A0DBC"/>
    <w:rsid w:val="008A3692"/>
    <w:rsid w:val="008D0152"/>
    <w:rsid w:val="008D6DB7"/>
    <w:rsid w:val="008E469B"/>
    <w:rsid w:val="008E4CEB"/>
    <w:rsid w:val="008F1CC2"/>
    <w:rsid w:val="00903C4A"/>
    <w:rsid w:val="009047E7"/>
    <w:rsid w:val="0090768A"/>
    <w:rsid w:val="0091134B"/>
    <w:rsid w:val="00921D92"/>
    <w:rsid w:val="00940C3A"/>
    <w:rsid w:val="0095531F"/>
    <w:rsid w:val="009556D4"/>
    <w:rsid w:val="00960A5B"/>
    <w:rsid w:val="00961D6E"/>
    <w:rsid w:val="00966224"/>
    <w:rsid w:val="00971521"/>
    <w:rsid w:val="00982789"/>
    <w:rsid w:val="009839F8"/>
    <w:rsid w:val="00985132"/>
    <w:rsid w:val="00987538"/>
    <w:rsid w:val="009A53A3"/>
    <w:rsid w:val="009A7084"/>
    <w:rsid w:val="009B3148"/>
    <w:rsid w:val="009B5C8F"/>
    <w:rsid w:val="009C35BF"/>
    <w:rsid w:val="009C6548"/>
    <w:rsid w:val="009D0FF1"/>
    <w:rsid w:val="009D6DAF"/>
    <w:rsid w:val="009E2527"/>
    <w:rsid w:val="009F21F9"/>
    <w:rsid w:val="00A007F1"/>
    <w:rsid w:val="00A028B7"/>
    <w:rsid w:val="00A04BA1"/>
    <w:rsid w:val="00A212FE"/>
    <w:rsid w:val="00A224FD"/>
    <w:rsid w:val="00A3220E"/>
    <w:rsid w:val="00A32BF7"/>
    <w:rsid w:val="00A338AC"/>
    <w:rsid w:val="00A3636F"/>
    <w:rsid w:val="00A45C18"/>
    <w:rsid w:val="00A538D6"/>
    <w:rsid w:val="00A61353"/>
    <w:rsid w:val="00A615B1"/>
    <w:rsid w:val="00A67599"/>
    <w:rsid w:val="00A67C37"/>
    <w:rsid w:val="00A86C48"/>
    <w:rsid w:val="00A937B8"/>
    <w:rsid w:val="00A95E18"/>
    <w:rsid w:val="00A964C2"/>
    <w:rsid w:val="00AA0754"/>
    <w:rsid w:val="00AA4D14"/>
    <w:rsid w:val="00AA6D29"/>
    <w:rsid w:val="00AB1C46"/>
    <w:rsid w:val="00AB45FA"/>
    <w:rsid w:val="00AC1337"/>
    <w:rsid w:val="00AC5B94"/>
    <w:rsid w:val="00AC7F2C"/>
    <w:rsid w:val="00AE4141"/>
    <w:rsid w:val="00AE4406"/>
    <w:rsid w:val="00AE57CD"/>
    <w:rsid w:val="00AE620F"/>
    <w:rsid w:val="00AE7E8F"/>
    <w:rsid w:val="00AF21CB"/>
    <w:rsid w:val="00AF50EE"/>
    <w:rsid w:val="00AF586A"/>
    <w:rsid w:val="00AF5FF8"/>
    <w:rsid w:val="00B10D33"/>
    <w:rsid w:val="00B13070"/>
    <w:rsid w:val="00B13732"/>
    <w:rsid w:val="00B141CB"/>
    <w:rsid w:val="00B229A6"/>
    <w:rsid w:val="00B267A6"/>
    <w:rsid w:val="00B2693D"/>
    <w:rsid w:val="00B30AF3"/>
    <w:rsid w:val="00B35919"/>
    <w:rsid w:val="00B37680"/>
    <w:rsid w:val="00B407B5"/>
    <w:rsid w:val="00B40B99"/>
    <w:rsid w:val="00B47586"/>
    <w:rsid w:val="00B521B5"/>
    <w:rsid w:val="00B56078"/>
    <w:rsid w:val="00B5777C"/>
    <w:rsid w:val="00B66A75"/>
    <w:rsid w:val="00B67F2F"/>
    <w:rsid w:val="00B70F20"/>
    <w:rsid w:val="00B72AF1"/>
    <w:rsid w:val="00B74556"/>
    <w:rsid w:val="00B754CC"/>
    <w:rsid w:val="00B7774E"/>
    <w:rsid w:val="00B811E0"/>
    <w:rsid w:val="00B85D12"/>
    <w:rsid w:val="00B86529"/>
    <w:rsid w:val="00B9725F"/>
    <w:rsid w:val="00BA4422"/>
    <w:rsid w:val="00BA5AD5"/>
    <w:rsid w:val="00BA66BD"/>
    <w:rsid w:val="00BB6E34"/>
    <w:rsid w:val="00BB72A9"/>
    <w:rsid w:val="00BC008C"/>
    <w:rsid w:val="00BC1362"/>
    <w:rsid w:val="00BC5047"/>
    <w:rsid w:val="00BC676C"/>
    <w:rsid w:val="00BC7265"/>
    <w:rsid w:val="00BE0919"/>
    <w:rsid w:val="00BE5C6A"/>
    <w:rsid w:val="00BE6274"/>
    <w:rsid w:val="00BE6BFC"/>
    <w:rsid w:val="00BF0870"/>
    <w:rsid w:val="00BF513D"/>
    <w:rsid w:val="00C0070A"/>
    <w:rsid w:val="00C05146"/>
    <w:rsid w:val="00C10CB8"/>
    <w:rsid w:val="00C116E2"/>
    <w:rsid w:val="00C13AC2"/>
    <w:rsid w:val="00C15260"/>
    <w:rsid w:val="00C23609"/>
    <w:rsid w:val="00C303D6"/>
    <w:rsid w:val="00C40682"/>
    <w:rsid w:val="00C46C79"/>
    <w:rsid w:val="00C5637A"/>
    <w:rsid w:val="00C81025"/>
    <w:rsid w:val="00C81658"/>
    <w:rsid w:val="00C93526"/>
    <w:rsid w:val="00CE74AA"/>
    <w:rsid w:val="00CF2B90"/>
    <w:rsid w:val="00D00675"/>
    <w:rsid w:val="00D02DEB"/>
    <w:rsid w:val="00D046C0"/>
    <w:rsid w:val="00D16338"/>
    <w:rsid w:val="00D405AD"/>
    <w:rsid w:val="00D42857"/>
    <w:rsid w:val="00D52851"/>
    <w:rsid w:val="00D544CA"/>
    <w:rsid w:val="00D57F2D"/>
    <w:rsid w:val="00D6431E"/>
    <w:rsid w:val="00D66956"/>
    <w:rsid w:val="00D71F91"/>
    <w:rsid w:val="00D83C99"/>
    <w:rsid w:val="00D84200"/>
    <w:rsid w:val="00D8487E"/>
    <w:rsid w:val="00D92B84"/>
    <w:rsid w:val="00DA01A1"/>
    <w:rsid w:val="00DA2ED2"/>
    <w:rsid w:val="00DB5A2B"/>
    <w:rsid w:val="00DD3F03"/>
    <w:rsid w:val="00DD4BF3"/>
    <w:rsid w:val="00DD6806"/>
    <w:rsid w:val="00DE02DF"/>
    <w:rsid w:val="00DE22C4"/>
    <w:rsid w:val="00DE24E9"/>
    <w:rsid w:val="00DF3783"/>
    <w:rsid w:val="00DF5C18"/>
    <w:rsid w:val="00E00FED"/>
    <w:rsid w:val="00E04BEB"/>
    <w:rsid w:val="00E15C36"/>
    <w:rsid w:val="00E1622D"/>
    <w:rsid w:val="00E236C9"/>
    <w:rsid w:val="00E238E3"/>
    <w:rsid w:val="00E302C1"/>
    <w:rsid w:val="00E3132E"/>
    <w:rsid w:val="00E35793"/>
    <w:rsid w:val="00E4340E"/>
    <w:rsid w:val="00E57F2A"/>
    <w:rsid w:val="00E60A60"/>
    <w:rsid w:val="00E62FF2"/>
    <w:rsid w:val="00E65237"/>
    <w:rsid w:val="00E72247"/>
    <w:rsid w:val="00E75E67"/>
    <w:rsid w:val="00E869D6"/>
    <w:rsid w:val="00E86DB9"/>
    <w:rsid w:val="00E90E31"/>
    <w:rsid w:val="00E9596B"/>
    <w:rsid w:val="00EA5A52"/>
    <w:rsid w:val="00EB3CDF"/>
    <w:rsid w:val="00EB5E23"/>
    <w:rsid w:val="00EC10A3"/>
    <w:rsid w:val="00EC3E64"/>
    <w:rsid w:val="00EE3F84"/>
    <w:rsid w:val="00EE6471"/>
    <w:rsid w:val="00EE7763"/>
    <w:rsid w:val="00EE7A51"/>
    <w:rsid w:val="00EF4BA1"/>
    <w:rsid w:val="00F01BE0"/>
    <w:rsid w:val="00F0225C"/>
    <w:rsid w:val="00F05FB8"/>
    <w:rsid w:val="00F213B8"/>
    <w:rsid w:val="00F33E28"/>
    <w:rsid w:val="00F51E6B"/>
    <w:rsid w:val="00F54AC7"/>
    <w:rsid w:val="00F604F8"/>
    <w:rsid w:val="00F7326B"/>
    <w:rsid w:val="00F7525F"/>
    <w:rsid w:val="00F76BDA"/>
    <w:rsid w:val="00F83D74"/>
    <w:rsid w:val="00F842B4"/>
    <w:rsid w:val="00F84EFB"/>
    <w:rsid w:val="00FA43A6"/>
    <w:rsid w:val="00FB01E8"/>
    <w:rsid w:val="00FB1956"/>
    <w:rsid w:val="00FB5633"/>
    <w:rsid w:val="00FB5DA5"/>
    <w:rsid w:val="00FC0296"/>
    <w:rsid w:val="00FC48A0"/>
    <w:rsid w:val="00FC7825"/>
    <w:rsid w:val="00FE4DEF"/>
    <w:rsid w:val="00FF6B42"/>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1C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586"/>
  </w:style>
  <w:style w:type="paragraph" w:styleId="Heading1">
    <w:name w:val="heading 1"/>
    <w:basedOn w:val="Normal"/>
    <w:next w:val="Normal"/>
    <w:link w:val="Heading1Char"/>
    <w:qFormat/>
    <w:rsid w:val="004D6E52"/>
    <w:pPr>
      <w:keepNext/>
      <w:keepLines/>
      <w:spacing w:before="480"/>
      <w:ind w:left="567" w:hanging="567"/>
      <w:outlineLvl w:val="0"/>
    </w:pPr>
    <w:rPr>
      <w:b/>
      <w:sz w:val="28"/>
    </w:rPr>
  </w:style>
  <w:style w:type="paragraph" w:styleId="Heading2">
    <w:name w:val="heading 2"/>
    <w:basedOn w:val="Heading1"/>
    <w:next w:val="Normal"/>
    <w:link w:val="Heading2Char"/>
    <w:qFormat/>
    <w:rsid w:val="004D6E52"/>
    <w:pPr>
      <w:spacing w:before="320"/>
      <w:outlineLvl w:val="1"/>
    </w:pPr>
    <w:rPr>
      <w:sz w:val="24"/>
    </w:rPr>
  </w:style>
  <w:style w:type="paragraph" w:styleId="Heading3">
    <w:name w:val="heading 3"/>
    <w:basedOn w:val="Heading1"/>
    <w:next w:val="Normal"/>
    <w:link w:val="Heading3Char"/>
    <w:qFormat/>
    <w:rsid w:val="004D6E52"/>
    <w:pPr>
      <w:spacing w:before="200"/>
      <w:outlineLvl w:val="2"/>
    </w:pPr>
    <w:rPr>
      <w:sz w:val="24"/>
    </w:rPr>
  </w:style>
  <w:style w:type="paragraph" w:styleId="Heading4">
    <w:name w:val="heading 4"/>
    <w:basedOn w:val="Heading3"/>
    <w:next w:val="Normal"/>
    <w:link w:val="Heading4Char"/>
    <w:qFormat/>
    <w:rsid w:val="004D6E52"/>
    <w:pPr>
      <w:ind w:left="1134" w:hanging="1134"/>
      <w:outlineLvl w:val="3"/>
    </w:pPr>
  </w:style>
  <w:style w:type="paragraph" w:styleId="Heading5">
    <w:name w:val="heading 5"/>
    <w:basedOn w:val="Heading4"/>
    <w:next w:val="Normal"/>
    <w:link w:val="Heading5Char"/>
    <w:qFormat/>
    <w:rsid w:val="004D6E52"/>
    <w:pPr>
      <w:outlineLvl w:val="4"/>
    </w:pPr>
  </w:style>
  <w:style w:type="paragraph" w:styleId="Heading6">
    <w:name w:val="heading 6"/>
    <w:basedOn w:val="Heading4"/>
    <w:next w:val="Normal"/>
    <w:link w:val="Heading6Char"/>
    <w:qFormat/>
    <w:rsid w:val="004D6E52"/>
    <w:pPr>
      <w:outlineLvl w:val="5"/>
    </w:pPr>
  </w:style>
  <w:style w:type="paragraph" w:styleId="Heading7">
    <w:name w:val="heading 7"/>
    <w:basedOn w:val="Heading4"/>
    <w:next w:val="Normal"/>
    <w:link w:val="Heading7Char"/>
    <w:qFormat/>
    <w:rsid w:val="004D6E52"/>
    <w:pPr>
      <w:ind w:left="1701" w:hanging="1701"/>
      <w:outlineLvl w:val="6"/>
    </w:pPr>
  </w:style>
  <w:style w:type="paragraph" w:styleId="Heading8">
    <w:name w:val="heading 8"/>
    <w:basedOn w:val="Heading4"/>
    <w:next w:val="Normal"/>
    <w:link w:val="Heading8Char"/>
    <w:qFormat/>
    <w:rsid w:val="004D6E52"/>
    <w:pPr>
      <w:ind w:left="1701" w:hanging="1701"/>
      <w:outlineLvl w:val="7"/>
    </w:pPr>
  </w:style>
  <w:style w:type="paragraph" w:styleId="Heading9">
    <w:name w:val="heading 9"/>
    <w:basedOn w:val="Heading4"/>
    <w:next w:val="Normal"/>
    <w:link w:val="Heading9Char"/>
    <w:qFormat/>
    <w:rsid w:val="004D6E52"/>
    <w:pPr>
      <w:ind w:left="1701" w:hanging="1701"/>
      <w:outlineLvl w:val="8"/>
    </w:pPr>
  </w:style>
  <w:style w:type="character" w:default="1" w:styleId="DefaultParagraphFont">
    <w:name w:val="Default Paragraph Font"/>
    <w:uiPriority w:val="1"/>
    <w:semiHidden/>
    <w:unhideWhenUsed/>
    <w:rsid w:val="00B475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47586"/>
  </w:style>
  <w:style w:type="paragraph" w:styleId="ListParagraph">
    <w:name w:val="List Paragraph"/>
    <w:basedOn w:val="Normal"/>
    <w:uiPriority w:val="34"/>
    <w:qFormat/>
    <w:rsid w:val="00827BD7"/>
    <w:pPr>
      <w:tabs>
        <w:tab w:val="left" w:pos="794"/>
        <w:tab w:val="left" w:pos="1191"/>
        <w:tab w:val="left" w:pos="1588"/>
        <w:tab w:val="left" w:pos="1985"/>
      </w:tabs>
      <w:ind w:left="720"/>
      <w:contextualSpacing/>
    </w:pPr>
    <w:rPr>
      <w:rFonts w:ascii="Times New Roman" w:hAnsi="Times New Roman"/>
    </w:rPr>
  </w:style>
  <w:style w:type="paragraph" w:customStyle="1" w:styleId="Title1">
    <w:name w:val="Title 1"/>
    <w:basedOn w:val="Source"/>
    <w:next w:val="Title2"/>
    <w:rsid w:val="004D6E52"/>
    <w:pPr>
      <w:spacing w:before="240"/>
    </w:pPr>
    <w:rPr>
      <w:b w:val="0"/>
      <w:caps/>
    </w:rPr>
  </w:style>
  <w:style w:type="paragraph" w:styleId="NormalWeb">
    <w:name w:val="Normal (Web)"/>
    <w:basedOn w:val="Normal"/>
    <w:uiPriority w:val="99"/>
    <w:unhideWhenUsed/>
    <w:rsid w:val="00A04BA1"/>
    <w:pPr>
      <w:spacing w:before="100" w:beforeAutospacing="1" w:after="100" w:afterAutospacing="1"/>
    </w:pPr>
    <w:rPr>
      <w:rFonts w:ascii="Times New Roman" w:hAnsi="Times New Roman"/>
    </w:rPr>
  </w:style>
  <w:style w:type="paragraph" w:customStyle="1" w:styleId="enumlev1">
    <w:name w:val="enumlev1"/>
    <w:basedOn w:val="Normal"/>
    <w:link w:val="enumlev1Char"/>
    <w:rsid w:val="004D6E52"/>
    <w:pPr>
      <w:spacing w:before="86"/>
      <w:ind w:left="567" w:hanging="567"/>
    </w:pPr>
  </w:style>
  <w:style w:type="paragraph" w:customStyle="1" w:styleId="Normalaftertitle">
    <w:name w:val="Normal after title"/>
    <w:basedOn w:val="Normal"/>
    <w:next w:val="Normal"/>
    <w:link w:val="NormalaftertitleChar"/>
    <w:rsid w:val="004D6E52"/>
    <w:pPr>
      <w:spacing w:before="240"/>
    </w:pPr>
  </w:style>
  <w:style w:type="character" w:customStyle="1" w:styleId="NormalaftertitleChar">
    <w:name w:val="Normal after title Char"/>
    <w:basedOn w:val="DefaultParagraphFont"/>
    <w:link w:val="Normalaftertitle"/>
    <w:rsid w:val="00A04BA1"/>
    <w:rPr>
      <w:rFonts w:ascii="Calibri" w:eastAsia="Times New Roman" w:hAnsi="Calibri" w:cs="Times New Roman"/>
      <w:sz w:val="24"/>
      <w:szCs w:val="20"/>
      <w:lang w:val="en-GB" w:eastAsia="en-US"/>
    </w:rPr>
  </w:style>
  <w:style w:type="character" w:customStyle="1" w:styleId="enumlev1Char">
    <w:name w:val="enumlev1 Char"/>
    <w:basedOn w:val="DefaultParagraphFont"/>
    <w:link w:val="enumlev1"/>
    <w:rsid w:val="00A04BA1"/>
    <w:rPr>
      <w:rFonts w:ascii="Calibri" w:eastAsia="Times New Roman" w:hAnsi="Calibri" w:cs="Times New Roman"/>
      <w:sz w:val="24"/>
      <w:szCs w:val="20"/>
      <w:lang w:val="en-GB" w:eastAsia="en-US"/>
    </w:rPr>
  </w:style>
  <w:style w:type="character" w:styleId="Strong">
    <w:name w:val="Strong"/>
    <w:basedOn w:val="DefaultParagraphFont"/>
    <w:uiPriority w:val="22"/>
    <w:qFormat/>
    <w:rsid w:val="00A04BA1"/>
    <w:rPr>
      <w:b/>
      <w:bCs/>
    </w:rPr>
  </w:style>
  <w:style w:type="character" w:styleId="Hyperlink">
    <w:name w:val="Hyperlink"/>
    <w:basedOn w:val="DefaultParagraphFont"/>
    <w:rsid w:val="004D6E52"/>
    <w:rPr>
      <w:color w:val="0000FF"/>
      <w:u w:val="single"/>
    </w:rPr>
  </w:style>
  <w:style w:type="paragraph" w:customStyle="1" w:styleId="Normal1">
    <w:name w:val="Normal1"/>
    <w:rsid w:val="00F01BE0"/>
    <w:pPr>
      <w:tabs>
        <w:tab w:val="left" w:pos="567"/>
        <w:tab w:val="left" w:pos="1134"/>
        <w:tab w:val="left" w:pos="1701"/>
        <w:tab w:val="left" w:pos="2268"/>
        <w:tab w:val="left" w:pos="2835"/>
      </w:tabs>
      <w:spacing w:before="120" w:after="0" w:line="240" w:lineRule="auto"/>
    </w:pPr>
    <w:rPr>
      <w:rFonts w:ascii="Calibri" w:eastAsia="Calibri" w:hAnsi="Calibri" w:cs="Calibri"/>
      <w:color w:val="000000"/>
      <w:sz w:val="24"/>
      <w:szCs w:val="24"/>
      <w:lang w:val="en-GB" w:eastAsia="en-US"/>
    </w:rPr>
  </w:style>
  <w:style w:type="paragraph" w:styleId="FootnoteText">
    <w:name w:val="footnote text"/>
    <w:basedOn w:val="Normal"/>
    <w:link w:val="FootnoteTextChar"/>
    <w:rsid w:val="004D6E52"/>
    <w:pPr>
      <w:keepLines/>
      <w:tabs>
        <w:tab w:val="left" w:pos="256"/>
      </w:tabs>
      <w:ind w:left="256" w:hanging="256"/>
    </w:pPr>
  </w:style>
  <w:style w:type="character" w:customStyle="1" w:styleId="FootnoteTextChar">
    <w:name w:val="Footnote Text Char"/>
    <w:basedOn w:val="DefaultParagraphFont"/>
    <w:link w:val="FootnoteText"/>
    <w:rsid w:val="00F01BE0"/>
    <w:rPr>
      <w:rFonts w:ascii="Calibri" w:eastAsia="Times New Roman" w:hAnsi="Calibri" w:cs="Times New Roman"/>
      <w:sz w:val="24"/>
      <w:szCs w:val="20"/>
      <w:lang w:val="en-GB" w:eastAsia="en-US"/>
    </w:rPr>
  </w:style>
  <w:style w:type="character" w:styleId="FootnoteReference">
    <w:name w:val="footnote reference"/>
    <w:basedOn w:val="DefaultParagraphFont"/>
    <w:rsid w:val="004D6E52"/>
    <w:rPr>
      <w:rFonts w:ascii="Calibri" w:hAnsi="Calibri"/>
      <w:position w:val="6"/>
      <w:sz w:val="16"/>
    </w:rPr>
  </w:style>
  <w:style w:type="paragraph" w:styleId="BalloonText">
    <w:name w:val="Balloon Text"/>
    <w:basedOn w:val="Normal"/>
    <w:link w:val="BalloonTextChar"/>
    <w:uiPriority w:val="99"/>
    <w:semiHidden/>
    <w:unhideWhenUsed/>
    <w:rsid w:val="00C15260"/>
    <w:rPr>
      <w:rFonts w:ascii="Tahoma" w:hAnsi="Tahoma" w:cs="Tahoma"/>
      <w:sz w:val="16"/>
      <w:szCs w:val="16"/>
    </w:rPr>
  </w:style>
  <w:style w:type="character" w:customStyle="1" w:styleId="BalloonTextChar">
    <w:name w:val="Balloon Text Char"/>
    <w:basedOn w:val="DefaultParagraphFont"/>
    <w:link w:val="BalloonText"/>
    <w:uiPriority w:val="99"/>
    <w:semiHidden/>
    <w:rsid w:val="00C15260"/>
    <w:rPr>
      <w:rFonts w:ascii="Tahoma" w:hAnsi="Tahoma" w:cs="Tahoma"/>
      <w:sz w:val="16"/>
      <w:szCs w:val="16"/>
    </w:rPr>
  </w:style>
  <w:style w:type="character" w:styleId="CommentReference">
    <w:name w:val="annotation reference"/>
    <w:basedOn w:val="DefaultParagraphFont"/>
    <w:uiPriority w:val="99"/>
    <w:semiHidden/>
    <w:unhideWhenUsed/>
    <w:rsid w:val="00BF513D"/>
    <w:rPr>
      <w:sz w:val="16"/>
      <w:szCs w:val="16"/>
    </w:rPr>
  </w:style>
  <w:style w:type="paragraph" w:styleId="CommentText">
    <w:name w:val="annotation text"/>
    <w:basedOn w:val="Normal"/>
    <w:link w:val="CommentTextChar"/>
    <w:uiPriority w:val="99"/>
    <w:unhideWhenUsed/>
    <w:rsid w:val="00BF513D"/>
    <w:rPr>
      <w:sz w:val="20"/>
    </w:rPr>
  </w:style>
  <w:style w:type="character" w:customStyle="1" w:styleId="CommentTextChar">
    <w:name w:val="Comment Text Char"/>
    <w:basedOn w:val="DefaultParagraphFont"/>
    <w:link w:val="CommentText"/>
    <w:uiPriority w:val="99"/>
    <w:rsid w:val="00BF513D"/>
    <w:rPr>
      <w:sz w:val="20"/>
      <w:szCs w:val="20"/>
    </w:rPr>
  </w:style>
  <w:style w:type="paragraph" w:styleId="CommentSubject">
    <w:name w:val="annotation subject"/>
    <w:basedOn w:val="CommentText"/>
    <w:next w:val="CommentText"/>
    <w:link w:val="CommentSubjectChar"/>
    <w:uiPriority w:val="99"/>
    <w:semiHidden/>
    <w:unhideWhenUsed/>
    <w:rsid w:val="00BF513D"/>
    <w:rPr>
      <w:b/>
      <w:bCs/>
    </w:rPr>
  </w:style>
  <w:style w:type="character" w:customStyle="1" w:styleId="CommentSubjectChar">
    <w:name w:val="Comment Subject Char"/>
    <w:basedOn w:val="CommentTextChar"/>
    <w:link w:val="CommentSubject"/>
    <w:uiPriority w:val="99"/>
    <w:semiHidden/>
    <w:rsid w:val="00BF513D"/>
    <w:rPr>
      <w:b/>
      <w:bCs/>
      <w:sz w:val="20"/>
      <w:szCs w:val="20"/>
    </w:rPr>
  </w:style>
  <w:style w:type="paragraph" w:styleId="Revision">
    <w:name w:val="Revision"/>
    <w:hidden/>
    <w:uiPriority w:val="99"/>
    <w:semiHidden/>
    <w:rsid w:val="00642CD8"/>
    <w:pPr>
      <w:spacing w:after="0" w:line="240" w:lineRule="auto"/>
    </w:pPr>
  </w:style>
  <w:style w:type="paragraph" w:styleId="Footer">
    <w:name w:val="footer"/>
    <w:basedOn w:val="Normal"/>
    <w:link w:val="FooterChar"/>
    <w:rsid w:val="004D6E52"/>
    <w:pPr>
      <w:tabs>
        <w:tab w:val="left" w:pos="5954"/>
        <w:tab w:val="right" w:pos="9639"/>
      </w:tabs>
    </w:pPr>
    <w:rPr>
      <w:caps/>
      <w:noProof/>
      <w:sz w:val="16"/>
    </w:rPr>
  </w:style>
  <w:style w:type="character" w:customStyle="1" w:styleId="FooterChar">
    <w:name w:val="Footer Char"/>
    <w:basedOn w:val="DefaultParagraphFont"/>
    <w:link w:val="Footer"/>
    <w:rsid w:val="00135529"/>
    <w:rPr>
      <w:rFonts w:ascii="Calibri" w:eastAsia="Times New Roman" w:hAnsi="Calibri" w:cs="Times New Roman"/>
      <w:caps/>
      <w:noProof/>
      <w:sz w:val="16"/>
      <w:szCs w:val="20"/>
      <w:lang w:val="en-GB" w:eastAsia="en-US"/>
    </w:rPr>
  </w:style>
  <w:style w:type="character" w:styleId="PageNumber">
    <w:name w:val="page number"/>
    <w:basedOn w:val="DefaultParagraphFont"/>
    <w:rsid w:val="004D6E52"/>
    <w:rPr>
      <w:rFonts w:ascii="Calibri" w:hAnsi="Calibri"/>
    </w:rPr>
  </w:style>
  <w:style w:type="paragraph" w:styleId="Header">
    <w:name w:val="header"/>
    <w:basedOn w:val="Normal"/>
    <w:link w:val="HeaderChar"/>
    <w:rsid w:val="004D6E52"/>
    <w:pPr>
      <w:jc w:val="center"/>
    </w:pPr>
    <w:rPr>
      <w:sz w:val="18"/>
    </w:rPr>
  </w:style>
  <w:style w:type="character" w:customStyle="1" w:styleId="HeaderChar">
    <w:name w:val="Header Char"/>
    <w:basedOn w:val="DefaultParagraphFont"/>
    <w:link w:val="Header"/>
    <w:rsid w:val="0067783C"/>
    <w:rPr>
      <w:rFonts w:ascii="Calibri" w:eastAsia="Times New Roman" w:hAnsi="Calibri" w:cs="Times New Roman"/>
      <w:sz w:val="18"/>
      <w:szCs w:val="20"/>
      <w:lang w:val="en-GB" w:eastAsia="en-US"/>
    </w:rPr>
  </w:style>
  <w:style w:type="character" w:customStyle="1" w:styleId="Heading1Char">
    <w:name w:val="Heading 1 Char"/>
    <w:basedOn w:val="DefaultParagraphFont"/>
    <w:link w:val="Heading1"/>
    <w:rsid w:val="00207F07"/>
    <w:rPr>
      <w:rFonts w:ascii="Calibri" w:eastAsia="Times New Roman" w:hAnsi="Calibri" w:cs="Times New Roman"/>
      <w:b/>
      <w:sz w:val="28"/>
      <w:szCs w:val="20"/>
      <w:lang w:val="en-GB" w:eastAsia="en-US"/>
    </w:rPr>
  </w:style>
  <w:style w:type="character" w:customStyle="1" w:styleId="Heading2Char">
    <w:name w:val="Heading 2 Char"/>
    <w:basedOn w:val="DefaultParagraphFont"/>
    <w:link w:val="Heading2"/>
    <w:rsid w:val="00207F07"/>
    <w:rPr>
      <w:rFonts w:ascii="Calibri" w:eastAsia="Times New Roman" w:hAnsi="Calibri" w:cs="Times New Roman"/>
      <w:b/>
      <w:sz w:val="24"/>
      <w:szCs w:val="20"/>
      <w:lang w:val="en-GB" w:eastAsia="en-US"/>
    </w:rPr>
  </w:style>
  <w:style w:type="character" w:customStyle="1" w:styleId="Heading3Char">
    <w:name w:val="Heading 3 Char"/>
    <w:basedOn w:val="DefaultParagraphFont"/>
    <w:link w:val="Heading3"/>
    <w:rsid w:val="00207F07"/>
    <w:rPr>
      <w:rFonts w:ascii="Calibri" w:eastAsia="Times New Roman" w:hAnsi="Calibri" w:cs="Times New Roman"/>
      <w:b/>
      <w:sz w:val="24"/>
      <w:szCs w:val="20"/>
      <w:lang w:val="en-GB" w:eastAsia="en-US"/>
    </w:rPr>
  </w:style>
  <w:style w:type="character" w:customStyle="1" w:styleId="Heading4Char">
    <w:name w:val="Heading 4 Char"/>
    <w:basedOn w:val="DefaultParagraphFont"/>
    <w:link w:val="Heading4"/>
    <w:rsid w:val="00207F07"/>
    <w:rPr>
      <w:rFonts w:ascii="Calibri" w:eastAsia="Times New Roman" w:hAnsi="Calibri" w:cs="Times New Roman"/>
      <w:b/>
      <w:sz w:val="24"/>
      <w:szCs w:val="20"/>
      <w:lang w:val="en-GB" w:eastAsia="en-US"/>
    </w:rPr>
  </w:style>
  <w:style w:type="character" w:customStyle="1" w:styleId="Heading5Char">
    <w:name w:val="Heading 5 Char"/>
    <w:basedOn w:val="DefaultParagraphFont"/>
    <w:link w:val="Heading5"/>
    <w:rsid w:val="00207F07"/>
    <w:rPr>
      <w:rFonts w:ascii="Calibri" w:eastAsia="Times New Roman" w:hAnsi="Calibri" w:cs="Times New Roman"/>
      <w:b/>
      <w:sz w:val="24"/>
      <w:szCs w:val="20"/>
      <w:lang w:val="en-GB" w:eastAsia="en-US"/>
    </w:rPr>
  </w:style>
  <w:style w:type="character" w:customStyle="1" w:styleId="Heading6Char">
    <w:name w:val="Heading 6 Char"/>
    <w:basedOn w:val="DefaultParagraphFont"/>
    <w:link w:val="Heading6"/>
    <w:rsid w:val="00207F07"/>
    <w:rPr>
      <w:rFonts w:ascii="Calibri" w:eastAsia="Times New Roman" w:hAnsi="Calibri" w:cs="Times New Roman"/>
      <w:b/>
      <w:sz w:val="24"/>
      <w:szCs w:val="20"/>
      <w:lang w:val="en-GB" w:eastAsia="en-US"/>
    </w:rPr>
  </w:style>
  <w:style w:type="character" w:customStyle="1" w:styleId="Heading7Char">
    <w:name w:val="Heading 7 Char"/>
    <w:basedOn w:val="DefaultParagraphFont"/>
    <w:link w:val="Heading7"/>
    <w:rsid w:val="00207F07"/>
    <w:rPr>
      <w:rFonts w:ascii="Calibri" w:eastAsia="Times New Roman" w:hAnsi="Calibri" w:cs="Times New Roman"/>
      <w:b/>
      <w:sz w:val="24"/>
      <w:szCs w:val="20"/>
      <w:lang w:val="en-GB" w:eastAsia="en-US"/>
    </w:rPr>
  </w:style>
  <w:style w:type="character" w:customStyle="1" w:styleId="Heading8Char">
    <w:name w:val="Heading 8 Char"/>
    <w:basedOn w:val="DefaultParagraphFont"/>
    <w:link w:val="Heading8"/>
    <w:rsid w:val="00207F07"/>
    <w:rPr>
      <w:rFonts w:ascii="Calibri" w:eastAsia="Times New Roman" w:hAnsi="Calibri" w:cs="Times New Roman"/>
      <w:b/>
      <w:sz w:val="24"/>
      <w:szCs w:val="20"/>
      <w:lang w:val="en-GB" w:eastAsia="en-US"/>
    </w:rPr>
  </w:style>
  <w:style w:type="character" w:customStyle="1" w:styleId="Heading9Char">
    <w:name w:val="Heading 9 Char"/>
    <w:basedOn w:val="DefaultParagraphFont"/>
    <w:link w:val="Heading9"/>
    <w:rsid w:val="00207F07"/>
    <w:rPr>
      <w:rFonts w:ascii="Calibri" w:eastAsia="Times New Roman" w:hAnsi="Calibri" w:cs="Times New Roman"/>
      <w:b/>
      <w:sz w:val="24"/>
      <w:szCs w:val="20"/>
      <w:lang w:val="en-GB" w:eastAsia="en-US"/>
    </w:rPr>
  </w:style>
  <w:style w:type="paragraph" w:styleId="TOC8">
    <w:name w:val="toc 8"/>
    <w:basedOn w:val="Normal"/>
    <w:next w:val="Normal"/>
    <w:rsid w:val="004D6E52"/>
    <w:pPr>
      <w:tabs>
        <w:tab w:val="left" w:pos="964"/>
        <w:tab w:val="left" w:leader="dot" w:pos="8789"/>
        <w:tab w:val="right" w:pos="9639"/>
      </w:tabs>
      <w:ind w:left="964" w:hanging="964"/>
    </w:pPr>
  </w:style>
  <w:style w:type="paragraph" w:styleId="TOC4">
    <w:name w:val="toc 4"/>
    <w:basedOn w:val="Normal"/>
    <w:next w:val="Normal"/>
    <w:rsid w:val="004D6E52"/>
    <w:pPr>
      <w:tabs>
        <w:tab w:val="left" w:pos="964"/>
        <w:tab w:val="left" w:pos="8789"/>
        <w:tab w:val="right" w:pos="9639"/>
      </w:tabs>
      <w:ind w:left="964" w:hanging="964"/>
    </w:pPr>
  </w:style>
  <w:style w:type="paragraph" w:styleId="TOC3">
    <w:name w:val="toc 3"/>
    <w:basedOn w:val="Normal"/>
    <w:next w:val="Normal"/>
    <w:rsid w:val="004D6E52"/>
    <w:pPr>
      <w:tabs>
        <w:tab w:val="left" w:pos="964"/>
        <w:tab w:val="left" w:leader="dot" w:pos="8789"/>
        <w:tab w:val="right" w:pos="9639"/>
      </w:tabs>
      <w:ind w:left="964" w:hanging="964"/>
    </w:pPr>
  </w:style>
  <w:style w:type="paragraph" w:styleId="TOC2">
    <w:name w:val="toc 2"/>
    <w:basedOn w:val="Normal"/>
    <w:next w:val="Normal"/>
    <w:rsid w:val="004D6E52"/>
    <w:pPr>
      <w:tabs>
        <w:tab w:val="left" w:pos="964"/>
        <w:tab w:val="left" w:leader="dot" w:pos="8789"/>
        <w:tab w:val="right" w:pos="9639"/>
      </w:tabs>
      <w:ind w:left="964" w:hanging="964"/>
    </w:pPr>
  </w:style>
  <w:style w:type="paragraph" w:styleId="TOC1">
    <w:name w:val="toc 1"/>
    <w:basedOn w:val="Normal"/>
    <w:rsid w:val="004D6E52"/>
    <w:pPr>
      <w:tabs>
        <w:tab w:val="left" w:pos="964"/>
        <w:tab w:val="left" w:leader="dot" w:pos="8789"/>
        <w:tab w:val="right" w:pos="9639"/>
      </w:tabs>
      <w:spacing w:before="240"/>
      <w:ind w:left="964" w:hanging="964"/>
    </w:pPr>
  </w:style>
  <w:style w:type="paragraph" w:styleId="TOC7">
    <w:name w:val="toc 7"/>
    <w:basedOn w:val="Normal"/>
    <w:next w:val="Normal"/>
    <w:rsid w:val="004D6E52"/>
    <w:pPr>
      <w:tabs>
        <w:tab w:val="left" w:pos="964"/>
        <w:tab w:val="left" w:leader="dot" w:pos="8789"/>
        <w:tab w:val="right" w:pos="9639"/>
      </w:tabs>
      <w:ind w:left="964" w:hanging="964"/>
    </w:pPr>
  </w:style>
  <w:style w:type="paragraph" w:styleId="TOC6">
    <w:name w:val="toc 6"/>
    <w:basedOn w:val="Normal"/>
    <w:next w:val="Normal"/>
    <w:rsid w:val="004D6E52"/>
    <w:pPr>
      <w:tabs>
        <w:tab w:val="left" w:pos="964"/>
        <w:tab w:val="left" w:leader="dot" w:pos="8789"/>
        <w:tab w:val="right" w:pos="9639"/>
      </w:tabs>
      <w:ind w:left="964" w:hanging="964"/>
    </w:pPr>
  </w:style>
  <w:style w:type="paragraph" w:styleId="TOC5">
    <w:name w:val="toc 5"/>
    <w:basedOn w:val="Normal"/>
    <w:next w:val="Normal"/>
    <w:rsid w:val="004D6E52"/>
    <w:pPr>
      <w:tabs>
        <w:tab w:val="left" w:pos="964"/>
        <w:tab w:val="left" w:leader="dot" w:pos="8789"/>
        <w:tab w:val="right" w:pos="9639"/>
      </w:tabs>
      <w:ind w:left="964" w:hanging="964"/>
    </w:pPr>
  </w:style>
  <w:style w:type="paragraph" w:styleId="Index7">
    <w:name w:val="index 7"/>
    <w:basedOn w:val="Normal"/>
    <w:next w:val="Normal"/>
    <w:rsid w:val="004D6E52"/>
    <w:pPr>
      <w:ind w:left="1698"/>
    </w:pPr>
  </w:style>
  <w:style w:type="paragraph" w:styleId="Index6">
    <w:name w:val="index 6"/>
    <w:basedOn w:val="Normal"/>
    <w:next w:val="Normal"/>
    <w:rsid w:val="004D6E52"/>
    <w:pPr>
      <w:ind w:left="1415"/>
    </w:pPr>
  </w:style>
  <w:style w:type="paragraph" w:styleId="Index5">
    <w:name w:val="index 5"/>
    <w:basedOn w:val="Normal"/>
    <w:next w:val="Normal"/>
    <w:rsid w:val="004D6E52"/>
    <w:pPr>
      <w:ind w:left="1132"/>
    </w:pPr>
  </w:style>
  <w:style w:type="paragraph" w:styleId="Index4">
    <w:name w:val="index 4"/>
    <w:basedOn w:val="Normal"/>
    <w:next w:val="Normal"/>
    <w:rsid w:val="004D6E52"/>
    <w:pPr>
      <w:ind w:left="849"/>
    </w:pPr>
  </w:style>
  <w:style w:type="paragraph" w:styleId="Index3">
    <w:name w:val="index 3"/>
    <w:basedOn w:val="Normal"/>
    <w:next w:val="Normal"/>
    <w:rsid w:val="004D6E52"/>
    <w:pPr>
      <w:ind w:left="566"/>
    </w:pPr>
  </w:style>
  <w:style w:type="paragraph" w:styleId="Index2">
    <w:name w:val="index 2"/>
    <w:basedOn w:val="Normal"/>
    <w:next w:val="Normal"/>
    <w:rsid w:val="004D6E52"/>
    <w:pPr>
      <w:ind w:left="283"/>
    </w:pPr>
  </w:style>
  <w:style w:type="paragraph" w:styleId="Index1">
    <w:name w:val="index 1"/>
    <w:basedOn w:val="Normal"/>
    <w:next w:val="Normal"/>
    <w:rsid w:val="004D6E52"/>
  </w:style>
  <w:style w:type="character" w:styleId="LineNumber">
    <w:name w:val="line number"/>
    <w:basedOn w:val="DefaultParagraphFont"/>
    <w:rsid w:val="004D6E52"/>
  </w:style>
  <w:style w:type="paragraph" w:styleId="IndexHeading">
    <w:name w:val="index heading"/>
    <w:basedOn w:val="Normal"/>
    <w:next w:val="Index1"/>
    <w:rsid w:val="004D6E52"/>
  </w:style>
  <w:style w:type="paragraph" w:styleId="NormalIndent">
    <w:name w:val="Normal Indent"/>
    <w:basedOn w:val="Normal"/>
    <w:rsid w:val="004D6E52"/>
    <w:pPr>
      <w:ind w:left="567"/>
    </w:pPr>
  </w:style>
  <w:style w:type="paragraph" w:customStyle="1" w:styleId="enumlev2">
    <w:name w:val="enumlev2"/>
    <w:basedOn w:val="enumlev1"/>
    <w:rsid w:val="004D6E52"/>
    <w:pPr>
      <w:ind w:left="1134"/>
    </w:pPr>
  </w:style>
  <w:style w:type="paragraph" w:customStyle="1" w:styleId="enumlev3">
    <w:name w:val="enumlev3"/>
    <w:basedOn w:val="enumlev2"/>
    <w:rsid w:val="004D6E52"/>
    <w:pPr>
      <w:ind w:left="1701"/>
    </w:pPr>
  </w:style>
  <w:style w:type="paragraph" w:customStyle="1" w:styleId="Equation">
    <w:name w:val="Equation"/>
    <w:basedOn w:val="Normal"/>
    <w:rsid w:val="004D6E52"/>
    <w:pPr>
      <w:tabs>
        <w:tab w:val="center" w:pos="4820"/>
        <w:tab w:val="right" w:pos="9639"/>
      </w:tabs>
    </w:pPr>
  </w:style>
  <w:style w:type="paragraph" w:customStyle="1" w:styleId="Head">
    <w:name w:val="Head"/>
    <w:basedOn w:val="Normal"/>
    <w:rsid w:val="004D6E52"/>
    <w:pPr>
      <w:tabs>
        <w:tab w:val="left" w:pos="6663"/>
      </w:tabs>
    </w:pPr>
  </w:style>
  <w:style w:type="paragraph" w:customStyle="1" w:styleId="toc0">
    <w:name w:val="toc 0"/>
    <w:basedOn w:val="Normal"/>
    <w:next w:val="TOC1"/>
    <w:rsid w:val="004D6E52"/>
    <w:pPr>
      <w:tabs>
        <w:tab w:val="right" w:pos="9781"/>
      </w:tabs>
    </w:pPr>
    <w:rPr>
      <w:b/>
    </w:rPr>
  </w:style>
  <w:style w:type="paragraph" w:styleId="List">
    <w:name w:val="List"/>
    <w:basedOn w:val="Normal"/>
    <w:rsid w:val="004D6E52"/>
    <w:pPr>
      <w:tabs>
        <w:tab w:val="left" w:pos="2127"/>
      </w:tabs>
      <w:ind w:left="2127" w:hanging="2127"/>
    </w:pPr>
  </w:style>
  <w:style w:type="paragraph" w:customStyle="1" w:styleId="Part">
    <w:name w:val="Part"/>
    <w:basedOn w:val="Normal"/>
    <w:next w:val="Normal"/>
    <w:rsid w:val="004D6E52"/>
    <w:pPr>
      <w:spacing w:before="600"/>
      <w:jc w:val="center"/>
    </w:pPr>
    <w:rPr>
      <w:caps/>
      <w:sz w:val="28"/>
    </w:rPr>
  </w:style>
  <w:style w:type="paragraph" w:customStyle="1" w:styleId="Source">
    <w:name w:val="Source"/>
    <w:basedOn w:val="Normal"/>
    <w:next w:val="Title1"/>
    <w:autoRedefine/>
    <w:rsid w:val="004D6E52"/>
    <w:pPr>
      <w:spacing w:before="840"/>
      <w:jc w:val="center"/>
    </w:pPr>
    <w:rPr>
      <w:b/>
      <w:sz w:val="28"/>
    </w:rPr>
  </w:style>
  <w:style w:type="paragraph" w:customStyle="1" w:styleId="meeting">
    <w:name w:val="meeting"/>
    <w:basedOn w:val="Head"/>
    <w:next w:val="Head"/>
    <w:rsid w:val="004D6E52"/>
    <w:pPr>
      <w:tabs>
        <w:tab w:val="left" w:pos="7371"/>
      </w:tabs>
      <w:spacing w:after="567"/>
    </w:pPr>
  </w:style>
  <w:style w:type="paragraph" w:customStyle="1" w:styleId="Subject">
    <w:name w:val="Subject"/>
    <w:basedOn w:val="Normal"/>
    <w:next w:val="Source"/>
    <w:rsid w:val="004D6E52"/>
    <w:pPr>
      <w:ind w:left="1134" w:hanging="1134"/>
    </w:pPr>
  </w:style>
  <w:style w:type="paragraph" w:customStyle="1" w:styleId="Object">
    <w:name w:val="Object"/>
    <w:basedOn w:val="Subject"/>
    <w:next w:val="Subject"/>
    <w:rsid w:val="004D6E52"/>
  </w:style>
  <w:style w:type="paragraph" w:customStyle="1" w:styleId="Data">
    <w:name w:val="Data"/>
    <w:basedOn w:val="Subject"/>
    <w:next w:val="Subject"/>
    <w:rsid w:val="004D6E52"/>
  </w:style>
  <w:style w:type="paragraph" w:customStyle="1" w:styleId="Reasons">
    <w:name w:val="Reasons"/>
    <w:basedOn w:val="Normal"/>
    <w:rsid w:val="004D6E52"/>
  </w:style>
  <w:style w:type="paragraph" w:customStyle="1" w:styleId="FirstFooter">
    <w:name w:val="FirstFooter"/>
    <w:basedOn w:val="Footer"/>
    <w:rsid w:val="004D6E52"/>
    <w:rPr>
      <w:caps w:val="0"/>
    </w:rPr>
  </w:style>
  <w:style w:type="paragraph" w:customStyle="1" w:styleId="Note">
    <w:name w:val="Note"/>
    <w:basedOn w:val="Normal"/>
    <w:rsid w:val="004D6E52"/>
    <w:pPr>
      <w:tabs>
        <w:tab w:val="left" w:pos="851"/>
      </w:tabs>
    </w:pPr>
  </w:style>
  <w:style w:type="paragraph" w:styleId="TOC9">
    <w:name w:val="toc 9"/>
    <w:basedOn w:val="TOC4"/>
    <w:rsid w:val="004D6E52"/>
  </w:style>
  <w:style w:type="paragraph" w:customStyle="1" w:styleId="Headingb">
    <w:name w:val="Heading_b"/>
    <w:basedOn w:val="Heading3"/>
    <w:next w:val="Normal"/>
    <w:rsid w:val="004D6E52"/>
    <w:pPr>
      <w:spacing w:before="160"/>
      <w:outlineLvl w:val="0"/>
    </w:pPr>
  </w:style>
  <w:style w:type="character" w:styleId="FollowedHyperlink">
    <w:name w:val="FollowedHyperlink"/>
    <w:basedOn w:val="DefaultParagraphFont"/>
    <w:rsid w:val="004D6E52"/>
    <w:rPr>
      <w:color w:val="800080"/>
      <w:u w:val="single"/>
    </w:rPr>
  </w:style>
  <w:style w:type="paragraph" w:customStyle="1" w:styleId="Title2">
    <w:name w:val="Title 2"/>
    <w:basedOn w:val="Source"/>
    <w:next w:val="Title3"/>
    <w:rsid w:val="004D6E52"/>
    <w:pPr>
      <w:spacing w:before="240"/>
    </w:pPr>
    <w:rPr>
      <w:b w:val="0"/>
      <w:caps/>
    </w:rPr>
  </w:style>
  <w:style w:type="paragraph" w:customStyle="1" w:styleId="Title3">
    <w:name w:val="Title 3"/>
    <w:basedOn w:val="Title2"/>
    <w:next w:val="Normalaftertitle"/>
    <w:rsid w:val="004D6E52"/>
    <w:rPr>
      <w:caps w:val="0"/>
    </w:rPr>
  </w:style>
  <w:style w:type="paragraph" w:customStyle="1" w:styleId="Title4">
    <w:name w:val="Title 4"/>
    <w:basedOn w:val="Title3"/>
    <w:next w:val="Heading1"/>
    <w:rsid w:val="004D6E52"/>
    <w:rPr>
      <w:b/>
    </w:rPr>
  </w:style>
  <w:style w:type="paragraph" w:customStyle="1" w:styleId="dnum">
    <w:name w:val="dnum"/>
    <w:basedOn w:val="Normal"/>
    <w:rsid w:val="004D6E52"/>
    <w:pPr>
      <w:framePr w:hSpace="181" w:wrap="around" w:vAnchor="page" w:hAnchor="margin" w:y="852"/>
      <w:shd w:val="solid" w:color="FFFFFF" w:fill="FFFFFF"/>
      <w:tabs>
        <w:tab w:val="left" w:pos="1871"/>
      </w:tabs>
    </w:pPr>
    <w:rPr>
      <w:b/>
      <w:bCs/>
    </w:rPr>
  </w:style>
  <w:style w:type="paragraph" w:customStyle="1" w:styleId="ddate">
    <w:name w:val="ddate"/>
    <w:basedOn w:val="Normal"/>
    <w:rsid w:val="004D6E52"/>
    <w:pPr>
      <w:framePr w:hSpace="181" w:wrap="around" w:vAnchor="page" w:hAnchor="margin" w:y="852"/>
      <w:shd w:val="solid" w:color="FFFFFF" w:fill="FFFFFF"/>
      <w:tabs>
        <w:tab w:val="left" w:pos="1871"/>
      </w:tabs>
    </w:pPr>
    <w:rPr>
      <w:b/>
      <w:bCs/>
    </w:rPr>
  </w:style>
  <w:style w:type="paragraph" w:customStyle="1" w:styleId="dorlang">
    <w:name w:val="dorlang"/>
    <w:basedOn w:val="Normal"/>
    <w:rsid w:val="004D6E52"/>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4D6E52"/>
    <w:pPr>
      <w:spacing w:before="720"/>
      <w:jc w:val="center"/>
    </w:pPr>
    <w:rPr>
      <w:caps/>
      <w:sz w:val="28"/>
    </w:rPr>
  </w:style>
  <w:style w:type="paragraph" w:customStyle="1" w:styleId="Annextitle">
    <w:name w:val="Annex_title"/>
    <w:basedOn w:val="Normal"/>
    <w:next w:val="Normal"/>
    <w:rsid w:val="004D6E52"/>
    <w:pPr>
      <w:spacing w:before="240" w:after="240"/>
      <w:jc w:val="center"/>
    </w:pPr>
    <w:rPr>
      <w:b/>
      <w:sz w:val="28"/>
    </w:rPr>
  </w:style>
  <w:style w:type="paragraph" w:customStyle="1" w:styleId="Annexref">
    <w:name w:val="Annex_ref"/>
    <w:basedOn w:val="Normal"/>
    <w:next w:val="Annextitle"/>
    <w:rsid w:val="004D6E52"/>
    <w:pPr>
      <w:jc w:val="center"/>
    </w:pPr>
  </w:style>
  <w:style w:type="paragraph" w:customStyle="1" w:styleId="AppendixNo">
    <w:name w:val="Appendix_No"/>
    <w:basedOn w:val="AnnexNo"/>
    <w:next w:val="Appendixref"/>
    <w:rsid w:val="004D6E52"/>
  </w:style>
  <w:style w:type="paragraph" w:customStyle="1" w:styleId="Appendixtitle">
    <w:name w:val="Appendix_title"/>
    <w:basedOn w:val="Annextitle"/>
    <w:next w:val="Normal"/>
    <w:rsid w:val="004D6E52"/>
  </w:style>
  <w:style w:type="paragraph" w:customStyle="1" w:styleId="Appendixref">
    <w:name w:val="Appendix_ref"/>
    <w:basedOn w:val="Annexref"/>
    <w:next w:val="Appendixtitle"/>
    <w:rsid w:val="004D6E52"/>
  </w:style>
  <w:style w:type="paragraph" w:customStyle="1" w:styleId="Call">
    <w:name w:val="Call"/>
    <w:basedOn w:val="Normal"/>
    <w:next w:val="Normal"/>
    <w:rsid w:val="004D6E52"/>
    <w:pPr>
      <w:keepNext/>
      <w:keepLines/>
      <w:spacing w:before="160"/>
      <w:ind w:left="567"/>
    </w:pPr>
    <w:rPr>
      <w:i/>
    </w:rPr>
  </w:style>
  <w:style w:type="paragraph" w:customStyle="1" w:styleId="Equationlegend">
    <w:name w:val="Equation_legend"/>
    <w:basedOn w:val="Normal"/>
    <w:rsid w:val="004D6E52"/>
    <w:pPr>
      <w:tabs>
        <w:tab w:val="right" w:pos="1531"/>
      </w:tabs>
      <w:spacing w:before="80"/>
      <w:ind w:left="1701" w:hanging="1701"/>
    </w:pPr>
  </w:style>
  <w:style w:type="paragraph" w:customStyle="1" w:styleId="Figure">
    <w:name w:val="Figure"/>
    <w:basedOn w:val="Normal"/>
    <w:next w:val="Figuretitle"/>
    <w:rsid w:val="004D6E52"/>
    <w:pPr>
      <w:keepNext/>
      <w:keepLines/>
      <w:spacing w:after="120"/>
      <w:jc w:val="center"/>
    </w:pPr>
  </w:style>
  <w:style w:type="paragraph" w:customStyle="1" w:styleId="Figuretitle">
    <w:name w:val="Figure_title"/>
    <w:basedOn w:val="Tabletitle"/>
    <w:next w:val="Normalaftertitle"/>
    <w:rsid w:val="004D6E52"/>
    <w:pPr>
      <w:spacing w:before="240" w:after="480"/>
    </w:pPr>
  </w:style>
  <w:style w:type="paragraph" w:customStyle="1" w:styleId="Tabletitle">
    <w:name w:val="Table_title"/>
    <w:basedOn w:val="TableNo"/>
    <w:next w:val="Tabletext"/>
    <w:rsid w:val="004D6E52"/>
    <w:pPr>
      <w:tabs>
        <w:tab w:val="left" w:pos="2948"/>
        <w:tab w:val="left" w:pos="4082"/>
      </w:tabs>
      <w:spacing w:before="0"/>
    </w:pPr>
    <w:rPr>
      <w:b/>
      <w:caps w:val="0"/>
    </w:rPr>
  </w:style>
  <w:style w:type="paragraph" w:customStyle="1" w:styleId="TableNo">
    <w:name w:val="Table_No"/>
    <w:basedOn w:val="Normal"/>
    <w:next w:val="Tabletitle"/>
    <w:rsid w:val="004D6E52"/>
    <w:pPr>
      <w:keepNext/>
      <w:spacing w:before="560" w:after="120"/>
      <w:jc w:val="center"/>
    </w:pPr>
    <w:rPr>
      <w:caps/>
    </w:rPr>
  </w:style>
  <w:style w:type="paragraph" w:customStyle="1" w:styleId="Tabletext">
    <w:name w:val="Table_text"/>
    <w:basedOn w:val="Normal"/>
    <w:rsid w:val="004D6E52"/>
    <w:pPr>
      <w:spacing w:before="60" w:after="60"/>
    </w:pPr>
  </w:style>
  <w:style w:type="paragraph" w:customStyle="1" w:styleId="Figurelegend">
    <w:name w:val="Figure_legend"/>
    <w:basedOn w:val="Normal"/>
    <w:rsid w:val="004D6E52"/>
    <w:pPr>
      <w:keepNext/>
      <w:keepLines/>
      <w:spacing w:before="20" w:after="20"/>
    </w:pPr>
    <w:rPr>
      <w:sz w:val="18"/>
    </w:rPr>
  </w:style>
  <w:style w:type="paragraph" w:customStyle="1" w:styleId="FigureNo">
    <w:name w:val="Figure_No"/>
    <w:basedOn w:val="Normal"/>
    <w:next w:val="Figuretitle"/>
    <w:rsid w:val="004D6E52"/>
    <w:pPr>
      <w:keepNext/>
      <w:keepLines/>
      <w:spacing w:before="240" w:after="120"/>
      <w:jc w:val="center"/>
    </w:pPr>
    <w:rPr>
      <w:caps/>
    </w:rPr>
  </w:style>
  <w:style w:type="paragraph" w:customStyle="1" w:styleId="Figurewithouttitle">
    <w:name w:val="Figure_without_title"/>
    <w:basedOn w:val="Figure"/>
    <w:next w:val="Normalaftertitle"/>
    <w:rsid w:val="004D6E52"/>
    <w:pPr>
      <w:keepNext w:val="0"/>
      <w:spacing w:after="240"/>
    </w:pPr>
  </w:style>
  <w:style w:type="paragraph" w:customStyle="1" w:styleId="Headingi">
    <w:name w:val="Heading_i"/>
    <w:basedOn w:val="Heading3"/>
    <w:next w:val="Normal"/>
    <w:rsid w:val="004D6E52"/>
    <w:pPr>
      <w:spacing w:before="160"/>
      <w:outlineLvl w:val="0"/>
    </w:pPr>
    <w:rPr>
      <w:b w:val="0"/>
      <w:i/>
    </w:rPr>
  </w:style>
  <w:style w:type="paragraph" w:customStyle="1" w:styleId="PartNo">
    <w:name w:val="Part_No"/>
    <w:basedOn w:val="AnnexNo"/>
    <w:next w:val="Parttitle"/>
    <w:rsid w:val="004D6E52"/>
  </w:style>
  <w:style w:type="paragraph" w:customStyle="1" w:styleId="Parttitle">
    <w:name w:val="Part_title"/>
    <w:basedOn w:val="Annextitle"/>
    <w:next w:val="Partref"/>
    <w:rsid w:val="004D6E52"/>
  </w:style>
  <w:style w:type="paragraph" w:customStyle="1" w:styleId="Partref">
    <w:name w:val="Part_ref"/>
    <w:basedOn w:val="Annexref"/>
    <w:next w:val="Normalaftertitle"/>
    <w:rsid w:val="004D6E52"/>
  </w:style>
  <w:style w:type="paragraph" w:customStyle="1" w:styleId="RecNo">
    <w:name w:val="Rec_No"/>
    <w:basedOn w:val="Normal"/>
    <w:next w:val="Rectitle"/>
    <w:rsid w:val="004D6E52"/>
    <w:pPr>
      <w:spacing w:before="720"/>
      <w:jc w:val="center"/>
    </w:pPr>
    <w:rPr>
      <w:caps/>
      <w:sz w:val="28"/>
    </w:rPr>
  </w:style>
  <w:style w:type="paragraph" w:customStyle="1" w:styleId="Rectitle">
    <w:name w:val="Rec_title"/>
    <w:basedOn w:val="Normal"/>
    <w:next w:val="Heading1"/>
    <w:rsid w:val="004D6E52"/>
    <w:pPr>
      <w:spacing w:before="240"/>
      <w:jc w:val="center"/>
    </w:pPr>
    <w:rPr>
      <w:b/>
      <w:sz w:val="28"/>
    </w:rPr>
  </w:style>
  <w:style w:type="paragraph" w:customStyle="1" w:styleId="Recref">
    <w:name w:val="Rec_ref"/>
    <w:basedOn w:val="Rectitle"/>
    <w:next w:val="Recdate"/>
    <w:rsid w:val="004D6E52"/>
    <w:pPr>
      <w:spacing w:before="120"/>
    </w:pPr>
    <w:rPr>
      <w:rFonts w:ascii="Times New Roman" w:hAnsi="Times New Roman"/>
      <w:b w:val="0"/>
      <w:sz w:val="24"/>
    </w:rPr>
  </w:style>
  <w:style w:type="paragraph" w:customStyle="1" w:styleId="Recdate">
    <w:name w:val="Rec_date"/>
    <w:basedOn w:val="Recref"/>
    <w:next w:val="Normalaftertitle"/>
    <w:rsid w:val="004D6E52"/>
    <w:pPr>
      <w:jc w:val="right"/>
    </w:pPr>
    <w:rPr>
      <w:sz w:val="22"/>
    </w:rPr>
  </w:style>
  <w:style w:type="paragraph" w:customStyle="1" w:styleId="Questiondate">
    <w:name w:val="Question_date"/>
    <w:basedOn w:val="Recdate"/>
    <w:next w:val="Normalaftertitle"/>
    <w:rsid w:val="004D6E52"/>
  </w:style>
  <w:style w:type="paragraph" w:customStyle="1" w:styleId="QuestionNo">
    <w:name w:val="Question_No"/>
    <w:basedOn w:val="RecNo"/>
    <w:next w:val="Questiontitle"/>
    <w:rsid w:val="004D6E52"/>
  </w:style>
  <w:style w:type="paragraph" w:customStyle="1" w:styleId="Questionref">
    <w:name w:val="Question_ref"/>
    <w:basedOn w:val="Recref"/>
    <w:next w:val="Questiondate"/>
    <w:rsid w:val="004D6E52"/>
  </w:style>
  <w:style w:type="paragraph" w:customStyle="1" w:styleId="Questiontitle">
    <w:name w:val="Question_title"/>
    <w:basedOn w:val="Rectitle"/>
    <w:next w:val="Questionref"/>
    <w:rsid w:val="004D6E52"/>
  </w:style>
  <w:style w:type="paragraph" w:customStyle="1" w:styleId="Reftext">
    <w:name w:val="Ref_text"/>
    <w:basedOn w:val="Normal"/>
    <w:rsid w:val="004D6E52"/>
    <w:pPr>
      <w:ind w:left="567" w:hanging="567"/>
    </w:pPr>
  </w:style>
  <w:style w:type="paragraph" w:customStyle="1" w:styleId="Reftitle">
    <w:name w:val="Ref_title"/>
    <w:basedOn w:val="Normal"/>
    <w:next w:val="Reftext"/>
    <w:rsid w:val="004D6E52"/>
    <w:pPr>
      <w:spacing w:before="480"/>
      <w:jc w:val="center"/>
    </w:pPr>
    <w:rPr>
      <w:caps/>
      <w:sz w:val="28"/>
    </w:rPr>
  </w:style>
  <w:style w:type="paragraph" w:customStyle="1" w:styleId="Repdate">
    <w:name w:val="Rep_date"/>
    <w:basedOn w:val="Recdate"/>
    <w:next w:val="Normalaftertitle"/>
    <w:rsid w:val="004D6E52"/>
  </w:style>
  <w:style w:type="paragraph" w:customStyle="1" w:styleId="RepNo">
    <w:name w:val="Rep_No"/>
    <w:basedOn w:val="RecNo"/>
    <w:next w:val="Reptitle"/>
    <w:rsid w:val="004D6E52"/>
  </w:style>
  <w:style w:type="paragraph" w:customStyle="1" w:styleId="Reptitle">
    <w:name w:val="Rep_title"/>
    <w:basedOn w:val="Rectitle"/>
    <w:next w:val="Repref"/>
    <w:rsid w:val="004D6E52"/>
  </w:style>
  <w:style w:type="paragraph" w:customStyle="1" w:styleId="Repref">
    <w:name w:val="Rep_ref"/>
    <w:basedOn w:val="Recref"/>
    <w:next w:val="Repdate"/>
    <w:rsid w:val="004D6E52"/>
  </w:style>
  <w:style w:type="paragraph" w:customStyle="1" w:styleId="Resdate">
    <w:name w:val="Res_date"/>
    <w:basedOn w:val="Recdate"/>
    <w:next w:val="Normalaftertitle"/>
    <w:rsid w:val="004D6E52"/>
  </w:style>
  <w:style w:type="paragraph" w:customStyle="1" w:styleId="ResNo">
    <w:name w:val="Res_No"/>
    <w:basedOn w:val="AnnexNo"/>
    <w:next w:val="Restitle"/>
    <w:rsid w:val="004D6E52"/>
  </w:style>
  <w:style w:type="paragraph" w:customStyle="1" w:styleId="Restitle">
    <w:name w:val="Res_title"/>
    <w:basedOn w:val="Annextitle"/>
    <w:next w:val="Normal"/>
    <w:rsid w:val="004D6E52"/>
  </w:style>
  <w:style w:type="paragraph" w:customStyle="1" w:styleId="Resref">
    <w:name w:val="Res_ref"/>
    <w:basedOn w:val="Recref"/>
    <w:next w:val="Resdate"/>
    <w:rsid w:val="004D6E52"/>
  </w:style>
  <w:style w:type="paragraph" w:customStyle="1" w:styleId="SectionNo">
    <w:name w:val="Section_No"/>
    <w:basedOn w:val="AnnexNo"/>
    <w:next w:val="Sectiontitle"/>
    <w:rsid w:val="004D6E52"/>
  </w:style>
  <w:style w:type="paragraph" w:customStyle="1" w:styleId="Sectiontitle">
    <w:name w:val="Section_title"/>
    <w:basedOn w:val="Normal"/>
    <w:next w:val="Normalaftertitle"/>
    <w:rsid w:val="004D6E52"/>
    <w:rPr>
      <w:sz w:val="28"/>
    </w:rPr>
  </w:style>
  <w:style w:type="paragraph" w:customStyle="1" w:styleId="SpecialFooter">
    <w:name w:val="Special Footer"/>
    <w:basedOn w:val="Footer"/>
    <w:rsid w:val="004D6E52"/>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4D6E52"/>
    <w:pPr>
      <w:spacing w:before="120" w:after="120"/>
      <w:jc w:val="center"/>
    </w:pPr>
    <w:rPr>
      <w:b/>
    </w:rPr>
  </w:style>
  <w:style w:type="paragraph" w:customStyle="1" w:styleId="Tablelegend">
    <w:name w:val="Table_legend"/>
    <w:basedOn w:val="Tabletext"/>
    <w:rsid w:val="004D6E52"/>
    <w:pPr>
      <w:spacing w:before="120"/>
    </w:pPr>
  </w:style>
  <w:style w:type="paragraph" w:customStyle="1" w:styleId="Tableref">
    <w:name w:val="Table_ref"/>
    <w:basedOn w:val="Normal"/>
    <w:next w:val="Tabletitle"/>
    <w:rsid w:val="004D6E52"/>
    <w:pPr>
      <w:keepNext/>
      <w:spacing w:before="567"/>
      <w:jc w:val="center"/>
    </w:pPr>
  </w:style>
  <w:style w:type="paragraph" w:customStyle="1" w:styleId="Artheading">
    <w:name w:val="Art_heading"/>
    <w:basedOn w:val="Normal"/>
    <w:next w:val="Normalaftertitle"/>
    <w:rsid w:val="004D6E52"/>
    <w:pPr>
      <w:spacing w:before="480"/>
      <w:jc w:val="center"/>
    </w:pPr>
    <w:rPr>
      <w:b/>
    </w:rPr>
  </w:style>
  <w:style w:type="paragraph" w:customStyle="1" w:styleId="ArtNo">
    <w:name w:val="Art_No"/>
    <w:basedOn w:val="Normal"/>
    <w:next w:val="Arttitle"/>
    <w:rsid w:val="004D6E52"/>
    <w:pPr>
      <w:spacing w:before="600"/>
      <w:jc w:val="center"/>
    </w:pPr>
    <w:rPr>
      <w:caps/>
      <w:sz w:val="28"/>
    </w:rPr>
  </w:style>
  <w:style w:type="paragraph" w:customStyle="1" w:styleId="Arttitle">
    <w:name w:val="Art_title"/>
    <w:basedOn w:val="Normal"/>
    <w:next w:val="Normal"/>
    <w:rsid w:val="004D6E52"/>
    <w:pPr>
      <w:spacing w:before="240" w:after="240"/>
      <w:jc w:val="center"/>
    </w:pPr>
    <w:rPr>
      <w:b/>
      <w:sz w:val="28"/>
    </w:rPr>
  </w:style>
  <w:style w:type="paragraph" w:customStyle="1" w:styleId="ChapNo">
    <w:name w:val="Chap_No"/>
    <w:basedOn w:val="ArtNo"/>
    <w:next w:val="Chaptitle"/>
    <w:rsid w:val="004D6E52"/>
  </w:style>
  <w:style w:type="paragraph" w:customStyle="1" w:styleId="Chaptitle">
    <w:name w:val="Chap_title"/>
    <w:basedOn w:val="Arttitle"/>
    <w:next w:val="Normal"/>
    <w:rsid w:val="004D6E52"/>
  </w:style>
  <w:style w:type="paragraph" w:customStyle="1" w:styleId="Table">
    <w:name w:val="Table_#"/>
    <w:basedOn w:val="Normal"/>
    <w:next w:val="Normal"/>
    <w:rsid w:val="004D6E52"/>
    <w:pPr>
      <w:keepNext/>
      <w:tabs>
        <w:tab w:val="left" w:pos="794"/>
        <w:tab w:val="left" w:pos="1191"/>
        <w:tab w:val="left" w:pos="1588"/>
        <w:tab w:val="left" w:pos="1985"/>
      </w:tabs>
      <w:spacing w:before="560" w:after="120"/>
      <w:jc w:val="center"/>
    </w:pPr>
    <w:rPr>
      <w:rFonts w:ascii="Times New Roman" w:hAnsi="Times New Roman"/>
      <w:caps/>
    </w:rPr>
  </w:style>
  <w:style w:type="table" w:styleId="TableGrid">
    <w:name w:val="Table Grid"/>
    <w:basedOn w:val="TableNormal"/>
    <w:uiPriority w:val="39"/>
    <w:rsid w:val="00610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itu.int/en/council/eg-itrs/Pages/default.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145DB-4EC8-4FBB-A457-5A2D7387F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3461</Words>
  <Characters>19733</Characters>
  <Application>Microsoft Office Word</Application>
  <DocSecurity>0</DocSecurity>
  <Lines>164</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2018-01-03T07:03:00Z</dcterms:created>
  <dcterms:modified xsi:type="dcterms:W3CDTF">2018-01-03T07:06:00Z</dcterms:modified>
</cp:coreProperties>
</file>