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87F5A">
        <w:trPr>
          <w:cantSplit/>
        </w:trPr>
        <w:tc>
          <w:tcPr>
            <w:tcW w:w="6912" w:type="dxa"/>
          </w:tcPr>
          <w:p w:rsidR="00093EEB" w:rsidRPr="00487F5A" w:rsidRDefault="00D92832" w:rsidP="00D92832">
            <w:pPr>
              <w:spacing w:before="240"/>
              <w:rPr>
                <w:szCs w:val="24"/>
              </w:rPr>
            </w:pPr>
            <w:bookmarkStart w:id="0" w:name="dbluepink" w:colFirst="0" w:colLast="0"/>
            <w:r w:rsidRPr="00487F5A">
              <w:rPr>
                <w:b/>
                <w:bCs/>
                <w:position w:val="6"/>
                <w:sz w:val="30"/>
                <w:szCs w:val="30"/>
              </w:rPr>
              <w:t xml:space="preserve">Grupo de Expertos sobre el Reglamento de las </w:t>
            </w:r>
            <w:r w:rsidRPr="00487F5A">
              <w:rPr>
                <w:b/>
                <w:bCs/>
                <w:position w:val="6"/>
                <w:sz w:val="30"/>
                <w:szCs w:val="30"/>
              </w:rPr>
              <w:br/>
              <w:t>Telecomunicaciones Internacionales (GE-RTI)</w:t>
            </w:r>
          </w:p>
        </w:tc>
        <w:tc>
          <w:tcPr>
            <w:tcW w:w="3261" w:type="dxa"/>
          </w:tcPr>
          <w:p w:rsidR="00093EEB" w:rsidRPr="00487F5A" w:rsidRDefault="00093EEB" w:rsidP="00093EEB">
            <w:pPr>
              <w:spacing w:before="0"/>
              <w:jc w:val="right"/>
              <w:rPr>
                <w:szCs w:val="24"/>
              </w:rPr>
            </w:pPr>
            <w:bookmarkStart w:id="1" w:name="ditulogo"/>
            <w:bookmarkEnd w:id="1"/>
            <w:r w:rsidRPr="00487F5A">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487F5A">
        <w:trPr>
          <w:cantSplit/>
          <w:trHeight w:val="20"/>
        </w:trPr>
        <w:tc>
          <w:tcPr>
            <w:tcW w:w="10173" w:type="dxa"/>
            <w:gridSpan w:val="2"/>
            <w:tcBorders>
              <w:bottom w:val="single" w:sz="12" w:space="0" w:color="auto"/>
            </w:tcBorders>
          </w:tcPr>
          <w:p w:rsidR="00093EEB" w:rsidRPr="00487F5A" w:rsidRDefault="00F70229" w:rsidP="004B2297">
            <w:pPr>
              <w:spacing w:before="0"/>
              <w:rPr>
                <w:b/>
                <w:bCs/>
                <w:szCs w:val="24"/>
              </w:rPr>
            </w:pPr>
            <w:r w:rsidRPr="00487F5A">
              <w:rPr>
                <w:b/>
                <w:bCs/>
              </w:rPr>
              <w:t>Cuart</w:t>
            </w:r>
            <w:r w:rsidR="004B2297">
              <w:rPr>
                <w:b/>
                <w:bCs/>
              </w:rPr>
              <w:t>a</w:t>
            </w:r>
            <w:r w:rsidR="00D92832" w:rsidRPr="00487F5A">
              <w:rPr>
                <w:b/>
                <w:bCs/>
              </w:rPr>
              <w:t xml:space="preserve"> reunión – Ginebra, 1</w:t>
            </w:r>
            <w:r w:rsidRPr="00487F5A">
              <w:rPr>
                <w:b/>
                <w:bCs/>
              </w:rPr>
              <w:t>2</w:t>
            </w:r>
            <w:r w:rsidR="00D92832" w:rsidRPr="00487F5A">
              <w:rPr>
                <w:b/>
                <w:bCs/>
              </w:rPr>
              <w:t>-1</w:t>
            </w:r>
            <w:r w:rsidRPr="00487F5A">
              <w:rPr>
                <w:b/>
                <w:bCs/>
              </w:rPr>
              <w:t>3</w:t>
            </w:r>
            <w:r w:rsidR="00D92832" w:rsidRPr="00487F5A">
              <w:rPr>
                <w:b/>
                <w:bCs/>
              </w:rPr>
              <w:t xml:space="preserve"> de </w:t>
            </w:r>
            <w:r w:rsidRPr="00487F5A">
              <w:rPr>
                <w:b/>
                <w:bCs/>
              </w:rPr>
              <w:t>abril</w:t>
            </w:r>
            <w:r w:rsidR="00D92832" w:rsidRPr="00487F5A">
              <w:rPr>
                <w:b/>
                <w:bCs/>
              </w:rPr>
              <w:t xml:space="preserve"> de 201</w:t>
            </w:r>
            <w:r w:rsidR="00BA4764" w:rsidRPr="00487F5A">
              <w:rPr>
                <w:b/>
                <w:bCs/>
              </w:rPr>
              <w:t>8</w:t>
            </w:r>
          </w:p>
        </w:tc>
      </w:tr>
      <w:tr w:rsidR="00093EEB" w:rsidRPr="00487F5A">
        <w:trPr>
          <w:cantSplit/>
          <w:trHeight w:val="20"/>
        </w:trPr>
        <w:tc>
          <w:tcPr>
            <w:tcW w:w="6912" w:type="dxa"/>
            <w:tcBorders>
              <w:top w:val="single" w:sz="12" w:space="0" w:color="auto"/>
            </w:tcBorders>
          </w:tcPr>
          <w:p w:rsidR="00093EEB" w:rsidRPr="00487F5A"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487F5A" w:rsidRDefault="00093EEB">
            <w:pPr>
              <w:spacing w:before="0"/>
              <w:rPr>
                <w:b/>
                <w:bCs/>
                <w:szCs w:val="24"/>
              </w:rPr>
            </w:pPr>
          </w:p>
        </w:tc>
      </w:tr>
      <w:tr w:rsidR="00093EEB" w:rsidRPr="00487F5A">
        <w:trPr>
          <w:cantSplit/>
          <w:trHeight w:val="20"/>
        </w:trPr>
        <w:tc>
          <w:tcPr>
            <w:tcW w:w="6912" w:type="dxa"/>
            <w:shd w:val="clear" w:color="auto" w:fill="auto"/>
          </w:tcPr>
          <w:p w:rsidR="00093EEB" w:rsidRPr="00487F5A"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093EEB" w:rsidRPr="00487F5A" w:rsidRDefault="00093EEB" w:rsidP="00B0164E">
            <w:pPr>
              <w:spacing w:before="0"/>
              <w:rPr>
                <w:b/>
                <w:bCs/>
                <w:szCs w:val="24"/>
              </w:rPr>
            </w:pPr>
            <w:r w:rsidRPr="00487F5A">
              <w:rPr>
                <w:b/>
                <w:bCs/>
                <w:szCs w:val="24"/>
              </w:rPr>
              <w:t xml:space="preserve">Documento </w:t>
            </w:r>
            <w:r w:rsidR="00D92832" w:rsidRPr="00487F5A">
              <w:rPr>
                <w:rFonts w:asciiTheme="minorHAnsi" w:hAnsiTheme="minorHAnsi" w:cs="Times New Roman Bold"/>
                <w:b/>
                <w:spacing w:val="-4"/>
              </w:rPr>
              <w:t>EG-ITRs-</w:t>
            </w:r>
            <w:r w:rsidR="00F70229" w:rsidRPr="00487F5A">
              <w:rPr>
                <w:rFonts w:asciiTheme="minorHAnsi" w:hAnsiTheme="minorHAnsi" w:cs="Times New Roman Bold"/>
                <w:b/>
                <w:spacing w:val="-4"/>
              </w:rPr>
              <w:t>4</w:t>
            </w:r>
            <w:r w:rsidR="00D92832" w:rsidRPr="00487F5A">
              <w:rPr>
                <w:rFonts w:asciiTheme="minorHAnsi" w:hAnsiTheme="minorHAnsi" w:cs="Times New Roman Bold"/>
                <w:b/>
                <w:spacing w:val="-4"/>
              </w:rPr>
              <w:t>/</w:t>
            </w:r>
            <w:r w:rsidR="00B0164E" w:rsidRPr="00487F5A">
              <w:rPr>
                <w:rFonts w:asciiTheme="minorHAnsi" w:hAnsiTheme="minorHAnsi" w:cs="Times New Roman Bold"/>
                <w:b/>
                <w:spacing w:val="-4"/>
              </w:rPr>
              <w:t>8</w:t>
            </w:r>
            <w:r w:rsidR="00D92832" w:rsidRPr="00487F5A">
              <w:rPr>
                <w:rFonts w:asciiTheme="minorHAnsi" w:hAnsiTheme="minorHAnsi" w:cs="Times New Roman Bold"/>
                <w:b/>
                <w:spacing w:val="-4"/>
              </w:rPr>
              <w:t>-S</w:t>
            </w:r>
          </w:p>
        </w:tc>
      </w:tr>
      <w:tr w:rsidR="00093EEB" w:rsidRPr="00487F5A">
        <w:trPr>
          <w:cantSplit/>
          <w:trHeight w:val="20"/>
        </w:trPr>
        <w:tc>
          <w:tcPr>
            <w:tcW w:w="6912" w:type="dxa"/>
            <w:shd w:val="clear" w:color="auto" w:fill="auto"/>
          </w:tcPr>
          <w:p w:rsidR="00093EEB" w:rsidRPr="00487F5A" w:rsidRDefault="00093EEB">
            <w:pPr>
              <w:shd w:val="solid" w:color="FFFFFF" w:fill="FFFFFF"/>
              <w:spacing w:before="0"/>
              <w:rPr>
                <w:smallCaps/>
                <w:szCs w:val="24"/>
              </w:rPr>
            </w:pPr>
            <w:bookmarkStart w:id="4" w:name="ddate" w:colFirst="1" w:colLast="1"/>
            <w:bookmarkEnd w:id="2"/>
            <w:bookmarkEnd w:id="3"/>
          </w:p>
        </w:tc>
        <w:tc>
          <w:tcPr>
            <w:tcW w:w="3261" w:type="dxa"/>
          </w:tcPr>
          <w:p w:rsidR="00093EEB" w:rsidRPr="00487F5A" w:rsidRDefault="00B0164E" w:rsidP="00B0164E">
            <w:pPr>
              <w:spacing w:before="0"/>
              <w:rPr>
                <w:b/>
                <w:bCs/>
                <w:szCs w:val="24"/>
              </w:rPr>
            </w:pPr>
            <w:r w:rsidRPr="00487F5A">
              <w:rPr>
                <w:b/>
                <w:bCs/>
                <w:szCs w:val="24"/>
              </w:rPr>
              <w:t>29 de marzo de</w:t>
            </w:r>
            <w:r w:rsidR="00093EEB" w:rsidRPr="00487F5A">
              <w:rPr>
                <w:b/>
                <w:bCs/>
                <w:szCs w:val="24"/>
              </w:rPr>
              <w:t xml:space="preserve"> 201</w:t>
            </w:r>
            <w:r w:rsidR="00BA4764" w:rsidRPr="00487F5A">
              <w:rPr>
                <w:b/>
                <w:bCs/>
                <w:szCs w:val="24"/>
              </w:rPr>
              <w:t>8</w:t>
            </w:r>
          </w:p>
        </w:tc>
      </w:tr>
      <w:tr w:rsidR="00093EEB" w:rsidRPr="00487F5A">
        <w:trPr>
          <w:cantSplit/>
          <w:trHeight w:val="20"/>
        </w:trPr>
        <w:tc>
          <w:tcPr>
            <w:tcW w:w="6912" w:type="dxa"/>
            <w:shd w:val="clear" w:color="auto" w:fill="auto"/>
          </w:tcPr>
          <w:p w:rsidR="00093EEB" w:rsidRPr="00487F5A" w:rsidRDefault="00093EEB">
            <w:pPr>
              <w:shd w:val="solid" w:color="FFFFFF" w:fill="FFFFFF"/>
              <w:spacing w:before="0"/>
              <w:rPr>
                <w:smallCaps/>
                <w:szCs w:val="24"/>
              </w:rPr>
            </w:pPr>
            <w:bookmarkStart w:id="5" w:name="dorlang" w:colFirst="1" w:colLast="1"/>
            <w:bookmarkEnd w:id="4"/>
          </w:p>
        </w:tc>
        <w:tc>
          <w:tcPr>
            <w:tcW w:w="3261" w:type="dxa"/>
          </w:tcPr>
          <w:p w:rsidR="00093EEB" w:rsidRPr="00487F5A" w:rsidRDefault="00093EEB" w:rsidP="00B0164E">
            <w:pPr>
              <w:spacing w:before="0"/>
              <w:rPr>
                <w:b/>
                <w:bCs/>
                <w:szCs w:val="24"/>
              </w:rPr>
            </w:pPr>
            <w:r w:rsidRPr="00487F5A">
              <w:rPr>
                <w:b/>
                <w:bCs/>
                <w:szCs w:val="24"/>
              </w:rPr>
              <w:t xml:space="preserve">Original: </w:t>
            </w:r>
            <w:r w:rsidR="00B0164E" w:rsidRPr="00487F5A">
              <w:rPr>
                <w:b/>
                <w:bCs/>
                <w:szCs w:val="24"/>
              </w:rPr>
              <w:t>ruso</w:t>
            </w:r>
          </w:p>
        </w:tc>
      </w:tr>
      <w:tr w:rsidR="00093EEB" w:rsidRPr="00487F5A">
        <w:trPr>
          <w:cantSplit/>
        </w:trPr>
        <w:tc>
          <w:tcPr>
            <w:tcW w:w="10173" w:type="dxa"/>
            <w:gridSpan w:val="2"/>
          </w:tcPr>
          <w:p w:rsidR="00093EEB" w:rsidRPr="00487F5A" w:rsidRDefault="00B0164E" w:rsidP="004B2297">
            <w:pPr>
              <w:pStyle w:val="Source"/>
            </w:pPr>
            <w:bookmarkStart w:id="6" w:name="dsource" w:colFirst="0" w:colLast="0"/>
            <w:bookmarkEnd w:id="0"/>
            <w:bookmarkEnd w:id="5"/>
            <w:r w:rsidRPr="00487F5A">
              <w:t xml:space="preserve">Contribución: </w:t>
            </w:r>
            <w:r w:rsidR="00487F5A">
              <w:t>"</w:t>
            </w:r>
            <w:r w:rsidRPr="00487F5A">
              <w:rPr>
                <w:rFonts w:asciiTheme="minorHAnsi" w:eastAsiaTheme="majorEastAsia" w:hAnsiTheme="minorHAnsi" w:cstheme="minorHAnsi"/>
                <w:szCs w:val="28"/>
              </w:rPr>
              <w:t>Beltelecom</w:t>
            </w:r>
            <w:r w:rsidR="00487F5A">
              <w:t>"</w:t>
            </w:r>
            <w:r w:rsidRPr="00487F5A">
              <w:t xml:space="preserve"> (República de Belarús</w:t>
            </w:r>
            <w:r w:rsidRPr="00487F5A">
              <w:rPr>
                <w:szCs w:val="28"/>
              </w:rPr>
              <w:t xml:space="preserve">), </w:t>
            </w:r>
            <w:r w:rsidR="00487F5A">
              <w:rPr>
                <w:rFonts w:asciiTheme="minorHAnsi" w:eastAsiaTheme="majorEastAsia" w:hAnsiTheme="minorHAnsi" w:cstheme="minorHAnsi"/>
                <w:szCs w:val="28"/>
              </w:rPr>
              <w:t>"</w:t>
            </w:r>
            <w:r w:rsidRPr="00487F5A">
              <w:rPr>
                <w:rFonts w:asciiTheme="minorHAnsi" w:eastAsiaTheme="majorEastAsia" w:hAnsiTheme="minorHAnsi" w:cstheme="minorHAnsi"/>
                <w:szCs w:val="28"/>
              </w:rPr>
              <w:t>MegaFon</w:t>
            </w:r>
            <w:r w:rsidR="00487F5A">
              <w:rPr>
                <w:szCs w:val="28"/>
              </w:rPr>
              <w:t>"</w:t>
            </w:r>
            <w:r w:rsidRPr="00487F5A">
              <w:rPr>
                <w:szCs w:val="28"/>
              </w:rPr>
              <w:t xml:space="preserve"> (</w:t>
            </w:r>
            <w:r w:rsidRPr="00487F5A">
              <w:t>Federación de Rusia),</w:t>
            </w:r>
            <w:r w:rsidR="00487F5A">
              <w:t>"</w:t>
            </w:r>
            <w:r w:rsidRPr="00487F5A">
              <w:t xml:space="preserve"> Kazakhtelecom </w:t>
            </w:r>
            <w:r w:rsidR="00487F5A">
              <w:t>"</w:t>
            </w:r>
            <w:r w:rsidRPr="00487F5A">
              <w:t>(República de Kazajstán</w:t>
            </w:r>
            <w:r w:rsidRPr="00487F5A">
              <w:rPr>
                <w:szCs w:val="28"/>
              </w:rPr>
              <w:t xml:space="preserve">), </w:t>
            </w:r>
            <w:r w:rsidR="00487F5A">
              <w:rPr>
                <w:rFonts w:asciiTheme="minorHAnsi" w:eastAsiaTheme="majorEastAsia" w:hAnsiTheme="minorHAnsi" w:cstheme="minorHAnsi"/>
              </w:rPr>
              <w:t>"</w:t>
            </w:r>
            <w:r w:rsidRPr="00487F5A">
              <w:rPr>
                <w:rFonts w:asciiTheme="minorHAnsi" w:eastAsiaTheme="majorEastAsia" w:hAnsiTheme="minorHAnsi" w:cstheme="minorHAnsi"/>
                <w:szCs w:val="28"/>
              </w:rPr>
              <w:t>Rostelecom</w:t>
            </w:r>
            <w:r w:rsidR="00487F5A">
              <w:rPr>
                <w:szCs w:val="28"/>
              </w:rPr>
              <w:t>"</w:t>
            </w:r>
            <w:r w:rsidRPr="00487F5A">
              <w:rPr>
                <w:szCs w:val="28"/>
              </w:rPr>
              <w:t>(</w:t>
            </w:r>
            <w:r w:rsidRPr="00487F5A">
              <w:t>Federación de Rusia), República de Azerbaiyán, República de Armenia, República de Belarús, República de Kazajstán, República Kirguisa, Federación de Rusia, República de Uzbekistán, República de Tayikistán</w:t>
            </w:r>
            <w:r w:rsidR="004B2297">
              <w:rPr>
                <w:rStyle w:val="FootnoteReference"/>
              </w:rPr>
              <w:footnoteReference w:id="1"/>
            </w:r>
          </w:p>
        </w:tc>
      </w:tr>
      <w:tr w:rsidR="00093EEB" w:rsidRPr="00487F5A">
        <w:trPr>
          <w:cantSplit/>
        </w:trPr>
        <w:tc>
          <w:tcPr>
            <w:tcW w:w="10173" w:type="dxa"/>
            <w:gridSpan w:val="2"/>
          </w:tcPr>
          <w:p w:rsidR="00093EEB" w:rsidRPr="00487F5A" w:rsidRDefault="00B0164E">
            <w:pPr>
              <w:pStyle w:val="Title1"/>
            </w:pPr>
            <w:bookmarkStart w:id="7" w:name="dtitle1" w:colFirst="0" w:colLast="0"/>
            <w:bookmarkEnd w:id="6"/>
            <w:r w:rsidRPr="00487F5A">
              <w:rPr>
                <w:bCs/>
              </w:rPr>
              <w:t>APLICACIÓN DEl reglamento INTERNACIONAL DE TELECOMUNICACIONES Y las RECOMENDACIONES PERTINENTES DEL SECTOR DE NORMALIZACIÓN DE LA UIT</w:t>
            </w:r>
          </w:p>
        </w:tc>
      </w:tr>
    </w:tbl>
    <w:bookmarkEnd w:id="7"/>
    <w:p w:rsidR="00B0164E" w:rsidRPr="00487F5A" w:rsidRDefault="00B0164E" w:rsidP="00B0164E">
      <w:pPr>
        <w:pStyle w:val="Headingb"/>
      </w:pPr>
      <w:r w:rsidRPr="00487F5A">
        <w:t>Introducción</w:t>
      </w:r>
    </w:p>
    <w:p w:rsidR="00B0164E" w:rsidRPr="00A61149" w:rsidRDefault="00B0164E" w:rsidP="00B0164E">
      <w:pPr>
        <w:rPr>
          <w:spacing w:val="-4"/>
        </w:rPr>
      </w:pPr>
      <w:r w:rsidRPr="00A61149">
        <w:rPr>
          <w:spacing w:val="-4"/>
        </w:rPr>
        <w:t>Las Administraciones de los Estados miembros de la CRC, en colaboración con sus asociados de la región, en particular, realizaron una encuesta a operadores de telecomunicaciones que prestan servicios de telecomunicaciones internacionales, en lo concerniente a la aplicación de las disposiciones y las normas del Reglamento de las Telecomunicaciones Internacionales (RTI) y las Recomendaciones pertinentes del Sector de Normalización de las Telecomunicaciones de la UIT (UIT-T).</w:t>
      </w:r>
    </w:p>
    <w:p w:rsidR="00B0164E" w:rsidRPr="00487F5A" w:rsidRDefault="00B0164E" w:rsidP="00B0164E">
      <w:r w:rsidRPr="00487F5A">
        <w:t>En el Anexo 1 figura un ejemplo de cuestionario sobre este particular.</w:t>
      </w:r>
    </w:p>
    <w:p w:rsidR="00B0164E" w:rsidRPr="004C1EB6" w:rsidRDefault="00B0164E" w:rsidP="00035A27">
      <w:pPr>
        <w:rPr>
          <w:spacing w:val="-2"/>
        </w:rPr>
      </w:pPr>
      <w:r w:rsidRPr="004C1EB6">
        <w:rPr>
          <w:spacing w:val="-2"/>
        </w:rPr>
        <w:t>La encuesta se basó en la experiencia de colaboración de las administraciones y los operadores de telecomunicaciones de la CRC durante el per</w:t>
      </w:r>
      <w:r w:rsidR="00035A27">
        <w:rPr>
          <w:spacing w:val="-2"/>
        </w:rPr>
        <w:t>i</w:t>
      </w:r>
      <w:r w:rsidRPr="004C1EB6">
        <w:rPr>
          <w:spacing w:val="-2"/>
        </w:rPr>
        <w:t>odo de revisión del RTI de 1988 y de los preparativos para la Conferencia Mundial de Telecomunicaciones Internacionales de 2012 (CMTI-12), de conformidad con el mandato del Grupo de Expertos sobre el Reglamento de las Telecomunicaciones Internacionales (GE-RTI) establecido en la Resolución 1379 del Consejo de 2016.</w:t>
      </w:r>
    </w:p>
    <w:p w:rsidR="00B0164E" w:rsidRPr="00487F5A" w:rsidRDefault="00B0164E" w:rsidP="00E54F0D">
      <w:r w:rsidRPr="00487F5A">
        <w:t>A continuación se enumeran resultados generales de la encuesta sobre el RTI</w:t>
      </w:r>
      <w:r w:rsidRPr="00487F5A">
        <w:rPr>
          <w:rFonts w:asciiTheme="minorHAnsi" w:hAnsiTheme="minorHAnsi"/>
          <w:szCs w:val="24"/>
        </w:rPr>
        <w:t xml:space="preserve">. </w:t>
      </w:r>
    </w:p>
    <w:tbl>
      <w:tblPr>
        <w:tblStyle w:val="TableGrid"/>
        <w:tblpPr w:leftFromText="180" w:rightFromText="180" w:horzAnchor="margin" w:tblpY="653"/>
        <w:tblW w:w="0" w:type="auto"/>
        <w:tblLook w:val="04A0" w:firstRow="1" w:lastRow="0" w:firstColumn="1" w:lastColumn="0" w:noHBand="0" w:noVBand="1"/>
      </w:tblPr>
      <w:tblGrid>
        <w:gridCol w:w="9629"/>
      </w:tblGrid>
      <w:tr w:rsidR="00B0164E" w:rsidRPr="00487F5A" w:rsidTr="00113FC2">
        <w:tc>
          <w:tcPr>
            <w:tcW w:w="9629" w:type="dxa"/>
          </w:tcPr>
          <w:p w:rsidR="00B0164E" w:rsidRPr="00487F5A" w:rsidRDefault="00B0164E" w:rsidP="0083382E">
            <w:pPr>
              <w:spacing w:before="110"/>
              <w:rPr>
                <w:szCs w:val="24"/>
              </w:rPr>
            </w:pPr>
            <w:r w:rsidRPr="00487F5A">
              <w:rPr>
                <w:rFonts w:asciiTheme="minorHAnsi" w:hAnsiTheme="minorHAnsi" w:cs="Times New Roman"/>
                <w:b/>
                <w:bCs/>
                <w:szCs w:val="24"/>
              </w:rPr>
              <w:lastRenderedPageBreak/>
              <w:t>Per</w:t>
            </w:r>
            <w:r w:rsidR="002F3A0F" w:rsidRPr="00487F5A">
              <w:rPr>
                <w:rFonts w:asciiTheme="minorHAnsi" w:hAnsiTheme="minorHAnsi" w:cs="Times New Roman"/>
                <w:b/>
                <w:bCs/>
                <w:szCs w:val="24"/>
              </w:rPr>
              <w:t>i</w:t>
            </w:r>
            <w:r w:rsidRPr="00487F5A">
              <w:rPr>
                <w:rFonts w:asciiTheme="minorHAnsi" w:hAnsiTheme="minorHAnsi" w:cs="Times New Roman"/>
                <w:b/>
                <w:bCs/>
                <w:szCs w:val="24"/>
              </w:rPr>
              <w:t xml:space="preserve">odo de la encuesta: </w:t>
            </w:r>
            <w:r w:rsidRPr="00487F5A">
              <w:rPr>
                <w:rFonts w:asciiTheme="minorHAnsi" w:hAnsiTheme="minorHAnsi" w:cs="Times New Roman"/>
                <w:szCs w:val="24"/>
                <w:u w:val="single"/>
              </w:rPr>
              <w:t>enero – marzo de 2018</w:t>
            </w:r>
          </w:p>
          <w:p w:rsidR="00B0164E" w:rsidRPr="00487F5A" w:rsidRDefault="00B0164E" w:rsidP="00113FC2">
            <w:pPr>
              <w:spacing w:before="0"/>
              <w:rPr>
                <w:szCs w:val="24"/>
              </w:rPr>
            </w:pPr>
            <w:r w:rsidRPr="00487F5A">
              <w:rPr>
                <w:b/>
                <w:bCs/>
                <w:szCs w:val="24"/>
              </w:rPr>
              <w:t>Número de participantes:</w:t>
            </w:r>
            <w:r w:rsidRPr="00487F5A">
              <w:rPr>
                <w:szCs w:val="24"/>
              </w:rPr>
              <w:t xml:space="preserve"> </w:t>
            </w:r>
            <w:r w:rsidRPr="00487F5A">
              <w:rPr>
                <w:szCs w:val="24"/>
                <w:u w:val="single"/>
              </w:rPr>
              <w:t>11 operadores de telecomunicaciones y cinco Estados</w:t>
            </w:r>
          </w:p>
          <w:p w:rsidR="00B0164E" w:rsidRPr="00487F5A" w:rsidRDefault="00B0164E" w:rsidP="00113FC2">
            <w:pPr>
              <w:spacing w:before="0"/>
              <w:rPr>
                <w:rFonts w:asciiTheme="minorHAnsi" w:hAnsiTheme="minorHAnsi" w:cstheme="minorHAnsi"/>
                <w:b/>
                <w:bCs/>
                <w:szCs w:val="24"/>
                <w:u w:val="single"/>
              </w:rPr>
            </w:pPr>
            <w:r w:rsidRPr="00487F5A">
              <w:rPr>
                <w:rFonts w:asciiTheme="minorHAnsi" w:hAnsiTheme="minorHAnsi" w:cstheme="minorHAnsi"/>
                <w:b/>
                <w:bCs/>
                <w:szCs w:val="24"/>
                <w:u w:val="single"/>
              </w:rPr>
              <w:t>________________________________________________________________________</w:t>
            </w:r>
          </w:p>
          <w:p w:rsidR="00B0164E" w:rsidRPr="00487F5A" w:rsidRDefault="00B0164E" w:rsidP="00E54F0D">
            <w:pPr>
              <w:spacing w:before="110"/>
              <w:ind w:left="567" w:hanging="567"/>
              <w:rPr>
                <w:b/>
                <w:bCs/>
                <w:szCs w:val="24"/>
              </w:rPr>
            </w:pPr>
            <w:r w:rsidRPr="00487F5A">
              <w:rPr>
                <w:b/>
                <w:bCs/>
                <w:szCs w:val="24"/>
              </w:rPr>
              <w:t>1</w:t>
            </w:r>
            <w:bookmarkStart w:id="8" w:name="lt_pId020"/>
            <w:r w:rsidRPr="00487F5A">
              <w:rPr>
                <w:b/>
                <w:bCs/>
                <w:szCs w:val="24"/>
              </w:rPr>
              <w:tab/>
              <w:t>¿Aplica disposiciones del RTI y las Recomendaciones pertinentes de la UIT en acuerdos comerciales a nivel internacional?</w:t>
            </w:r>
            <w:bookmarkEnd w:id="8"/>
          </w:p>
          <w:p w:rsidR="00B0164E" w:rsidRPr="00487F5A" w:rsidRDefault="00B0164E" w:rsidP="00113FC2">
            <w:pPr>
              <w:pStyle w:val="enumlev1"/>
              <w:rPr>
                <w:szCs w:val="24"/>
                <w:u w:val="single"/>
              </w:rPr>
            </w:pPr>
            <w:r w:rsidRPr="00487F5A">
              <w:rPr>
                <w:szCs w:val="24"/>
                <w:u w:val="single"/>
              </w:rPr>
              <w:t>–</w:t>
            </w:r>
            <w:r w:rsidRPr="00487F5A">
              <w:rPr>
                <w:szCs w:val="24"/>
                <w:u w:val="single"/>
              </w:rPr>
              <w:tab/>
            </w:r>
            <w:r w:rsidRPr="00487F5A">
              <w:rPr>
                <w:i/>
                <w:iCs/>
                <w:szCs w:val="24"/>
                <w:u w:val="single"/>
              </w:rPr>
              <w:t>Sí, aplicamos disposiciones del RTI y las Recomendaciones pertinentes del UIT-T (todos los participantes en la encuesta).</w:t>
            </w:r>
          </w:p>
          <w:p w:rsidR="00B0164E" w:rsidRPr="00487F5A" w:rsidRDefault="00B0164E" w:rsidP="00113FC2">
            <w:pPr>
              <w:spacing w:before="0"/>
              <w:rPr>
                <w:rFonts w:asciiTheme="minorHAnsi" w:hAnsiTheme="minorHAnsi" w:cstheme="minorHAnsi"/>
                <w:b/>
                <w:bCs/>
                <w:szCs w:val="24"/>
                <w:u w:val="single"/>
              </w:rPr>
            </w:pPr>
            <w:r w:rsidRPr="00487F5A">
              <w:rPr>
                <w:rFonts w:asciiTheme="minorHAnsi" w:hAnsiTheme="minorHAnsi" w:cstheme="minorHAnsi"/>
                <w:b/>
                <w:bCs/>
                <w:szCs w:val="24"/>
                <w:u w:val="single"/>
              </w:rPr>
              <w:t>________________________________________________________________________</w:t>
            </w:r>
          </w:p>
          <w:p w:rsidR="00B0164E" w:rsidRPr="00487F5A" w:rsidRDefault="00B0164E" w:rsidP="00E54F0D">
            <w:pPr>
              <w:spacing w:before="110"/>
              <w:rPr>
                <w:szCs w:val="24"/>
              </w:rPr>
            </w:pPr>
            <w:r w:rsidRPr="00487F5A">
              <w:rPr>
                <w:rFonts w:asciiTheme="minorHAnsi" w:hAnsiTheme="minorHAnsi" w:cstheme="minorHAnsi"/>
                <w:b/>
                <w:bCs/>
                <w:szCs w:val="24"/>
              </w:rPr>
              <w:t>2</w:t>
            </w:r>
            <w:bookmarkStart w:id="9" w:name="lt_pId024"/>
            <w:r w:rsidRPr="00487F5A">
              <w:rPr>
                <w:b/>
                <w:bCs/>
                <w:szCs w:val="24"/>
              </w:rPr>
              <w:tab/>
              <w:t>¿En qué porcentaje de acuerdos internacionales aplica el RTI?</w:t>
            </w:r>
            <w:bookmarkEnd w:id="9"/>
          </w:p>
          <w:p w:rsidR="00B0164E" w:rsidRPr="00487F5A" w:rsidRDefault="00B0164E" w:rsidP="00E54F0D">
            <w:pPr>
              <w:spacing w:before="110"/>
              <w:rPr>
                <w:szCs w:val="24"/>
              </w:rPr>
            </w:pPr>
            <w:bookmarkStart w:id="10" w:name="lt_pId026"/>
            <w:r w:rsidRPr="00487F5A">
              <w:rPr>
                <w:szCs w:val="24"/>
              </w:rPr>
              <w:t>2.1</w:t>
            </w:r>
            <w:r w:rsidRPr="00487F5A">
              <w:rPr>
                <w:szCs w:val="24"/>
              </w:rPr>
              <w:tab/>
              <w:t>Mediante la inclusión de una referencia explícita:</w:t>
            </w:r>
            <w:bookmarkEnd w:id="10"/>
            <w:r w:rsidRPr="00487F5A">
              <w:rPr>
                <w:szCs w:val="24"/>
              </w:rPr>
              <w:t xml:space="preserve"> </w:t>
            </w:r>
          </w:p>
          <w:p w:rsidR="00B0164E" w:rsidRPr="00487F5A" w:rsidRDefault="00B0164E" w:rsidP="00113FC2">
            <w:pPr>
              <w:pStyle w:val="enumlev1"/>
              <w:rPr>
                <w:i/>
                <w:iCs/>
                <w:szCs w:val="24"/>
                <w:u w:val="single"/>
              </w:rPr>
            </w:pPr>
            <w:bookmarkStart w:id="11" w:name="lt_pId027"/>
            <w:r w:rsidRPr="00487F5A">
              <w:rPr>
                <w:i/>
                <w:iCs/>
                <w:szCs w:val="24"/>
                <w:u w:val="single"/>
              </w:rPr>
              <w:t>–</w:t>
            </w:r>
            <w:r w:rsidRPr="00487F5A">
              <w:rPr>
                <w:i/>
                <w:iCs/>
                <w:szCs w:val="24"/>
                <w:u w:val="single"/>
              </w:rPr>
              <w:tab/>
            </w:r>
            <w:bookmarkEnd w:id="11"/>
            <w:r w:rsidR="002F3A0F" w:rsidRPr="00487F5A">
              <w:rPr>
                <w:i/>
                <w:iCs/>
                <w:szCs w:val="24"/>
                <w:u w:val="single"/>
              </w:rPr>
              <w:t xml:space="preserve">en </w:t>
            </w:r>
            <w:r w:rsidRPr="00487F5A">
              <w:rPr>
                <w:i/>
                <w:iCs/>
                <w:szCs w:val="24"/>
                <w:u w:val="single"/>
              </w:rPr>
              <w:t>el 70% de los acuerdos internacionales.</w:t>
            </w:r>
          </w:p>
          <w:p w:rsidR="00B0164E" w:rsidRPr="00487F5A" w:rsidRDefault="00B0164E" w:rsidP="002F3A0F">
            <w:pPr>
              <w:rPr>
                <w:szCs w:val="24"/>
              </w:rPr>
            </w:pPr>
            <w:bookmarkStart w:id="12" w:name="lt_pId029"/>
            <w:r w:rsidRPr="00487F5A">
              <w:rPr>
                <w:szCs w:val="24"/>
              </w:rPr>
              <w:t>2.2</w:t>
            </w:r>
            <w:r w:rsidRPr="00487F5A">
              <w:rPr>
                <w:szCs w:val="24"/>
              </w:rPr>
              <w:tab/>
              <w:t>De forma indirecta, mediante la aplicación de disposiciones (sin referencia explícita):</w:t>
            </w:r>
            <w:bookmarkEnd w:id="12"/>
            <w:r w:rsidRPr="00487F5A">
              <w:rPr>
                <w:szCs w:val="24"/>
              </w:rPr>
              <w:t xml:space="preserve"> </w:t>
            </w:r>
          </w:p>
          <w:p w:rsidR="00B0164E" w:rsidRPr="00487F5A" w:rsidRDefault="00B0164E" w:rsidP="00113FC2">
            <w:pPr>
              <w:pStyle w:val="enumlev1"/>
              <w:rPr>
                <w:szCs w:val="24"/>
                <w:u w:val="single"/>
              </w:rPr>
            </w:pPr>
            <w:bookmarkStart w:id="13" w:name="lt_pId030"/>
            <w:r w:rsidRPr="00487F5A">
              <w:rPr>
                <w:szCs w:val="24"/>
                <w:u w:val="single"/>
              </w:rPr>
              <w:t>–</w:t>
            </w:r>
            <w:r w:rsidRPr="00487F5A">
              <w:rPr>
                <w:szCs w:val="24"/>
                <w:u w:val="single"/>
              </w:rPr>
              <w:tab/>
            </w:r>
            <w:r w:rsidR="002F3A0F" w:rsidRPr="00487F5A">
              <w:rPr>
                <w:i/>
                <w:iCs/>
                <w:szCs w:val="24"/>
                <w:u w:val="single"/>
              </w:rPr>
              <w:t xml:space="preserve">en </w:t>
            </w:r>
            <w:r w:rsidRPr="00487F5A">
              <w:rPr>
                <w:i/>
                <w:iCs/>
                <w:szCs w:val="24"/>
                <w:u w:val="single"/>
              </w:rPr>
              <w:t>el 30% de los acuerdos internacionales y en anexos a los acuerdos.</w:t>
            </w:r>
            <w:bookmarkEnd w:id="13"/>
          </w:p>
          <w:p w:rsidR="00B0164E" w:rsidRPr="00487F5A" w:rsidRDefault="00B0164E" w:rsidP="00113FC2">
            <w:pPr>
              <w:spacing w:before="0"/>
              <w:rPr>
                <w:rFonts w:asciiTheme="minorHAnsi" w:hAnsiTheme="minorHAnsi" w:cstheme="minorHAnsi"/>
                <w:b/>
                <w:bCs/>
                <w:szCs w:val="24"/>
                <w:u w:val="single"/>
              </w:rPr>
            </w:pPr>
            <w:r w:rsidRPr="00487F5A">
              <w:rPr>
                <w:rFonts w:asciiTheme="minorHAnsi" w:hAnsiTheme="minorHAnsi" w:cstheme="minorHAnsi"/>
                <w:b/>
                <w:bCs/>
                <w:szCs w:val="24"/>
                <w:u w:val="single"/>
              </w:rPr>
              <w:t>________________________________________________________________________</w:t>
            </w:r>
          </w:p>
          <w:p w:rsidR="00B0164E" w:rsidRPr="00487F5A" w:rsidRDefault="00B0164E" w:rsidP="00E54F0D">
            <w:pPr>
              <w:spacing w:before="110"/>
              <w:ind w:left="567" w:hanging="567"/>
              <w:rPr>
                <w:b/>
                <w:bCs/>
                <w:szCs w:val="24"/>
              </w:rPr>
            </w:pPr>
            <w:r w:rsidRPr="00487F5A">
              <w:rPr>
                <w:rFonts w:asciiTheme="minorHAnsi" w:hAnsiTheme="minorHAnsi" w:cstheme="minorHAnsi"/>
                <w:b/>
                <w:bCs/>
                <w:szCs w:val="24"/>
              </w:rPr>
              <w:t>3</w:t>
            </w:r>
            <w:bookmarkStart w:id="14" w:name="lt_pId033"/>
            <w:r w:rsidRPr="00487F5A">
              <w:rPr>
                <w:rFonts w:asciiTheme="minorHAnsi" w:hAnsiTheme="minorHAnsi" w:cstheme="minorHAnsi"/>
                <w:b/>
                <w:bCs/>
                <w:szCs w:val="24"/>
              </w:rPr>
              <w:tab/>
              <w:t>¿Qué disposiciones del RTI aplica en las relaciones con sus asociados en el marco de acuerdos internacionales, y en qué porcentaje de los acuerdos internacionales señalados en la pregunta 1 anterior?</w:t>
            </w:r>
            <w:bookmarkEnd w:id="14"/>
          </w:p>
          <w:p w:rsidR="00B0164E" w:rsidRPr="00487F5A" w:rsidRDefault="00B0164E" w:rsidP="00E54F0D">
            <w:pPr>
              <w:spacing w:before="110"/>
              <w:rPr>
                <w:rFonts w:asciiTheme="minorHAnsi" w:hAnsiTheme="minorHAnsi" w:cstheme="minorHAnsi"/>
                <w:b/>
                <w:bCs/>
                <w:i/>
                <w:szCs w:val="24"/>
                <w:u w:val="single"/>
              </w:rPr>
            </w:pPr>
            <w:bookmarkStart w:id="15" w:name="lt_pId034"/>
            <w:r w:rsidRPr="00487F5A">
              <w:rPr>
                <w:rFonts w:asciiTheme="minorHAnsi" w:hAnsiTheme="minorHAnsi" w:cstheme="minorHAnsi"/>
                <w:b/>
                <w:bCs/>
                <w:i/>
                <w:szCs w:val="24"/>
                <w:u w:val="single"/>
              </w:rPr>
              <w:t>Todos los encuestados, en su caso</w:t>
            </w:r>
            <w:bookmarkEnd w:id="15"/>
            <w:r w:rsidRPr="00487F5A">
              <w:rPr>
                <w:rFonts w:asciiTheme="minorHAnsi" w:hAnsiTheme="minorHAnsi" w:cstheme="minorHAnsi"/>
                <w:b/>
                <w:bCs/>
                <w:i/>
                <w:szCs w:val="24"/>
                <w:u w:val="single"/>
              </w:rPr>
              <w:t xml:space="preserve">: </w:t>
            </w:r>
          </w:p>
          <w:p w:rsidR="00B0164E" w:rsidRPr="00487F5A" w:rsidRDefault="00B0164E" w:rsidP="00E54F0D">
            <w:pPr>
              <w:spacing w:before="110"/>
              <w:rPr>
                <w:bCs/>
                <w:i/>
                <w:iCs/>
                <w:szCs w:val="24"/>
              </w:rPr>
            </w:pPr>
            <w:bookmarkStart w:id="16" w:name="lt_pId036"/>
            <w:r w:rsidRPr="00487F5A">
              <w:rPr>
                <w:bCs/>
                <w:i/>
                <w:iCs/>
                <w:szCs w:val="24"/>
              </w:rPr>
              <w:t>3.1</w:t>
            </w:r>
            <w:r w:rsidRPr="00487F5A">
              <w:rPr>
                <w:bCs/>
                <w:i/>
                <w:iCs/>
                <w:szCs w:val="24"/>
              </w:rPr>
              <w:tab/>
              <w:t>Mediante la inclusión en el acuerdo internacional de una referencia explícita a las siguientes disposiciones del RTI:</w:t>
            </w:r>
            <w:bookmarkEnd w:id="16"/>
          </w:p>
          <w:p w:rsidR="00B0164E" w:rsidRPr="00487F5A" w:rsidRDefault="00B0164E" w:rsidP="00113FC2">
            <w:pPr>
              <w:pStyle w:val="enumlev1"/>
              <w:rPr>
                <w:rFonts w:eastAsiaTheme="majorEastAsia"/>
                <w:i/>
                <w:iCs/>
                <w:szCs w:val="24"/>
                <w:u w:val="single"/>
              </w:rPr>
            </w:pPr>
            <w:bookmarkStart w:id="17" w:name="lt_pId037"/>
            <w:r w:rsidRPr="00487F5A">
              <w:rPr>
                <w:rFonts w:eastAsiaTheme="majorEastAsia"/>
                <w:i/>
                <w:iCs/>
                <w:szCs w:val="24"/>
                <w:u w:val="single"/>
              </w:rPr>
              <w:t>–</w:t>
            </w:r>
            <w:bookmarkEnd w:id="17"/>
            <w:r w:rsidR="002F3A0F" w:rsidRPr="00487F5A">
              <w:rPr>
                <w:szCs w:val="24"/>
                <w:u w:val="single"/>
              </w:rPr>
              <w:tab/>
            </w:r>
            <w:r w:rsidRPr="00487F5A">
              <w:rPr>
                <w:i/>
                <w:iCs/>
                <w:szCs w:val="24"/>
                <w:u w:val="single"/>
              </w:rPr>
              <w:t xml:space="preserve">supresión </w:t>
            </w:r>
            <w:r w:rsidRPr="00487F5A">
              <w:rPr>
                <w:rFonts w:eastAsiaTheme="majorEastAsia"/>
                <w:i/>
                <w:iCs/>
                <w:szCs w:val="24"/>
                <w:u w:val="single"/>
              </w:rPr>
              <w:t xml:space="preserve">de la doble imposición </w:t>
            </w:r>
            <w:r w:rsidR="002F3A0F" w:rsidRPr="00487F5A">
              <w:rPr>
                <w:rFonts w:eastAsiaTheme="majorEastAsia"/>
                <w:i/>
                <w:iCs/>
                <w:szCs w:val="24"/>
                <w:u w:val="single"/>
              </w:rPr>
              <w:t>–</w:t>
            </w:r>
            <w:r w:rsidRPr="00487F5A">
              <w:rPr>
                <w:rFonts w:eastAsiaTheme="majorEastAsia"/>
                <w:i/>
                <w:iCs/>
                <w:szCs w:val="24"/>
                <w:u w:val="single"/>
              </w:rPr>
              <w:t xml:space="preserve"> en el 50-100% de los acuerdos;</w:t>
            </w:r>
          </w:p>
          <w:p w:rsidR="00B0164E" w:rsidRPr="00487F5A" w:rsidRDefault="00B0164E" w:rsidP="00035A27">
            <w:pPr>
              <w:pStyle w:val="enumlev1"/>
              <w:rPr>
                <w:rFonts w:eastAsiaTheme="majorEastAsia"/>
                <w:i/>
                <w:iCs/>
                <w:szCs w:val="24"/>
                <w:u w:val="single"/>
              </w:rPr>
            </w:pPr>
            <w:r w:rsidRPr="00487F5A">
              <w:rPr>
                <w:rFonts w:eastAsiaTheme="majorEastAsia"/>
                <w:i/>
                <w:iCs/>
                <w:szCs w:val="24"/>
                <w:u w:val="single"/>
              </w:rPr>
              <w:t>–</w:t>
            </w:r>
            <w:r w:rsidR="002F3A0F" w:rsidRPr="00487F5A">
              <w:rPr>
                <w:rFonts w:eastAsiaTheme="majorEastAsia"/>
                <w:i/>
                <w:iCs/>
                <w:szCs w:val="24"/>
                <w:u w:val="single"/>
              </w:rPr>
              <w:tab/>
            </w:r>
            <w:r w:rsidRPr="00487F5A">
              <w:rPr>
                <w:rFonts w:eastAsiaTheme="majorEastAsia"/>
                <w:i/>
                <w:iCs/>
                <w:szCs w:val="24"/>
                <w:u w:val="single"/>
              </w:rPr>
              <w:t>prestación de servicios (técnicos) de telecomunicaciones de forma gratuita</w:t>
            </w:r>
            <w:r w:rsidR="00035A27">
              <w:rPr>
                <w:rFonts w:eastAsiaTheme="majorEastAsia"/>
                <w:i/>
                <w:iCs/>
                <w:szCs w:val="24"/>
                <w:u w:val="single"/>
              </w:rPr>
              <w:t xml:space="preserve"> </w:t>
            </w:r>
            <w:r w:rsidR="00035A27" w:rsidRPr="00035A27">
              <w:rPr>
                <w:rFonts w:eastAsiaTheme="majorEastAsia"/>
                <w:i/>
                <w:iCs/>
                <w:szCs w:val="24"/>
                <w:u w:val="single"/>
              </w:rPr>
              <w:t>–</w:t>
            </w:r>
            <w:r w:rsidRPr="00487F5A">
              <w:rPr>
                <w:rFonts w:eastAsiaTheme="majorEastAsia"/>
                <w:i/>
                <w:iCs/>
                <w:szCs w:val="24"/>
                <w:u w:val="single"/>
              </w:rPr>
              <w:t xml:space="preserve"> en el 100% de los acuerdos;</w:t>
            </w:r>
          </w:p>
          <w:p w:rsidR="00B0164E" w:rsidRPr="00487F5A" w:rsidRDefault="002F3A0F" w:rsidP="002F3A0F">
            <w:pPr>
              <w:pStyle w:val="enumlev1"/>
              <w:rPr>
                <w:rFonts w:eastAsiaTheme="majorEastAsia"/>
                <w:i/>
                <w:iCs/>
                <w:szCs w:val="24"/>
                <w:u w:val="single"/>
              </w:rPr>
            </w:pPr>
            <w:r w:rsidRPr="00487F5A">
              <w:rPr>
                <w:rFonts w:eastAsiaTheme="majorEastAsia"/>
                <w:i/>
                <w:iCs/>
                <w:szCs w:val="24"/>
                <w:u w:val="single"/>
              </w:rPr>
              <w:t>–</w:t>
            </w:r>
            <w:r w:rsidRPr="00487F5A">
              <w:rPr>
                <w:rFonts w:eastAsiaTheme="majorEastAsia"/>
                <w:i/>
                <w:iCs/>
                <w:szCs w:val="24"/>
                <w:u w:val="single"/>
              </w:rPr>
              <w:tab/>
            </w:r>
            <w:r w:rsidR="00B0164E" w:rsidRPr="00487F5A">
              <w:rPr>
                <w:rFonts w:eastAsiaTheme="majorEastAsia"/>
                <w:i/>
                <w:iCs/>
                <w:szCs w:val="24"/>
                <w:u w:val="single"/>
              </w:rPr>
              <w:t xml:space="preserve">aplicación de la compensación </w:t>
            </w:r>
            <w:r w:rsidRPr="00487F5A">
              <w:rPr>
                <w:rFonts w:eastAsiaTheme="majorEastAsia"/>
                <w:i/>
                <w:iCs/>
                <w:szCs w:val="24"/>
                <w:u w:val="single"/>
              </w:rPr>
              <w:t>–</w:t>
            </w:r>
            <w:r w:rsidR="00B0164E" w:rsidRPr="00487F5A">
              <w:rPr>
                <w:rFonts w:eastAsiaTheme="majorEastAsia"/>
                <w:i/>
                <w:iCs/>
                <w:szCs w:val="24"/>
                <w:u w:val="single"/>
              </w:rPr>
              <w:t xml:space="preserve"> en el 100% de los acuerdos;</w:t>
            </w:r>
          </w:p>
          <w:p w:rsidR="00B0164E" w:rsidRPr="00487F5A" w:rsidRDefault="002F3A0F" w:rsidP="002F3A0F">
            <w:pPr>
              <w:pStyle w:val="enumlev1"/>
              <w:rPr>
                <w:i/>
                <w:iCs/>
                <w:szCs w:val="24"/>
                <w:u w:val="single"/>
              </w:rPr>
            </w:pPr>
            <w:r w:rsidRPr="00487F5A">
              <w:rPr>
                <w:rFonts w:eastAsiaTheme="majorEastAsia"/>
                <w:i/>
                <w:iCs/>
                <w:szCs w:val="24"/>
                <w:u w:val="single"/>
              </w:rPr>
              <w:t>–</w:t>
            </w:r>
            <w:r w:rsidRPr="00487F5A">
              <w:rPr>
                <w:rFonts w:eastAsiaTheme="majorEastAsia"/>
                <w:i/>
                <w:iCs/>
                <w:szCs w:val="24"/>
                <w:u w:val="single"/>
              </w:rPr>
              <w:tab/>
            </w:r>
            <w:r w:rsidR="00B0164E" w:rsidRPr="00487F5A">
              <w:rPr>
                <w:rFonts w:eastAsiaTheme="majorEastAsia"/>
                <w:i/>
                <w:iCs/>
                <w:szCs w:val="24"/>
                <w:u w:val="single"/>
              </w:rPr>
              <w:t xml:space="preserve">tarificación y contabilidad </w:t>
            </w:r>
            <w:r w:rsidRPr="00487F5A">
              <w:rPr>
                <w:rFonts w:eastAsiaTheme="majorEastAsia"/>
                <w:i/>
                <w:iCs/>
                <w:szCs w:val="24"/>
                <w:u w:val="single"/>
              </w:rPr>
              <w:t>–</w:t>
            </w:r>
            <w:r w:rsidR="00B0164E" w:rsidRPr="00487F5A">
              <w:rPr>
                <w:rFonts w:eastAsiaTheme="majorEastAsia"/>
                <w:i/>
                <w:iCs/>
                <w:szCs w:val="24"/>
                <w:u w:val="single"/>
              </w:rPr>
              <w:t xml:space="preserve"> en el 100% de los acuerdos.</w:t>
            </w:r>
          </w:p>
          <w:p w:rsidR="00B0164E" w:rsidRPr="00487F5A" w:rsidRDefault="00B0164E" w:rsidP="00E54F0D">
            <w:pPr>
              <w:spacing w:before="110"/>
              <w:rPr>
                <w:bCs/>
                <w:i/>
                <w:iCs/>
                <w:szCs w:val="24"/>
              </w:rPr>
            </w:pPr>
            <w:r w:rsidRPr="00487F5A">
              <w:rPr>
                <w:bCs/>
                <w:i/>
                <w:iCs/>
                <w:szCs w:val="24"/>
              </w:rPr>
              <w:t>3.2</w:t>
            </w:r>
            <w:bookmarkStart w:id="18" w:name="lt_pId042"/>
            <w:r w:rsidRPr="00487F5A">
              <w:rPr>
                <w:bCs/>
                <w:i/>
                <w:iCs/>
                <w:szCs w:val="24"/>
              </w:rPr>
              <w:tab/>
              <w:t>Mediante la aplicación de forma indirecta de las siguientes disposiciones del RTI:</w:t>
            </w:r>
            <w:bookmarkEnd w:id="18"/>
          </w:p>
          <w:p w:rsidR="00B0164E" w:rsidRPr="00487F5A" w:rsidRDefault="00B0164E" w:rsidP="00113FC2">
            <w:pPr>
              <w:pStyle w:val="enumlev1"/>
              <w:rPr>
                <w:rFonts w:asciiTheme="minorHAnsi" w:eastAsiaTheme="majorEastAsia" w:hAnsiTheme="minorHAnsi" w:cstheme="minorHAnsi"/>
                <w:i/>
                <w:iCs/>
                <w:szCs w:val="24"/>
                <w:u w:val="single"/>
              </w:rPr>
            </w:pPr>
            <w:bookmarkStart w:id="19" w:name="lt_pId043"/>
            <w:r w:rsidRPr="00487F5A">
              <w:rPr>
                <w:rFonts w:asciiTheme="minorHAnsi" w:eastAsiaTheme="majorEastAsia" w:hAnsiTheme="minorHAnsi" w:cstheme="minorHAnsi"/>
                <w:szCs w:val="24"/>
                <w:u w:val="single"/>
              </w:rPr>
              <w:t>–</w:t>
            </w:r>
            <w:r w:rsidRPr="00487F5A">
              <w:rPr>
                <w:rFonts w:asciiTheme="minorHAnsi" w:eastAsiaTheme="majorEastAsia" w:hAnsiTheme="minorHAnsi" w:cstheme="minorHAnsi"/>
                <w:szCs w:val="24"/>
                <w:u w:val="single"/>
              </w:rPr>
              <w:tab/>
            </w:r>
            <w:r w:rsidRPr="00487F5A">
              <w:rPr>
                <w:i/>
                <w:iCs/>
                <w:szCs w:val="24"/>
                <w:u w:val="single"/>
              </w:rPr>
              <w:t xml:space="preserve">supresión </w:t>
            </w:r>
            <w:r w:rsidRPr="00487F5A">
              <w:rPr>
                <w:rFonts w:eastAsiaTheme="majorEastAsia"/>
                <w:i/>
                <w:iCs/>
                <w:szCs w:val="24"/>
                <w:u w:val="single"/>
              </w:rPr>
              <w:t xml:space="preserve">de la doble imposición </w:t>
            </w:r>
            <w:r w:rsidR="002F3A0F" w:rsidRPr="00487F5A">
              <w:rPr>
                <w:rFonts w:eastAsiaTheme="majorEastAsia"/>
                <w:i/>
                <w:iCs/>
                <w:szCs w:val="24"/>
                <w:u w:val="single"/>
              </w:rPr>
              <w:t>–</w:t>
            </w:r>
            <w:r w:rsidRPr="00487F5A">
              <w:rPr>
                <w:rFonts w:eastAsiaTheme="majorEastAsia"/>
                <w:i/>
                <w:iCs/>
                <w:szCs w:val="24"/>
                <w:u w:val="single"/>
              </w:rPr>
              <w:t xml:space="preserve"> en el 0-50% de los acuerdos</w:t>
            </w:r>
            <w:bookmarkEnd w:id="19"/>
            <w:r w:rsidRPr="00487F5A">
              <w:rPr>
                <w:rFonts w:asciiTheme="minorHAnsi" w:eastAsiaTheme="majorEastAsia" w:hAnsiTheme="minorHAnsi" w:cstheme="minorHAnsi"/>
                <w:i/>
                <w:iCs/>
                <w:szCs w:val="24"/>
                <w:u w:val="single"/>
              </w:rPr>
              <w:t>.</w:t>
            </w:r>
          </w:p>
          <w:p w:rsidR="00B0164E" w:rsidRPr="00487F5A" w:rsidRDefault="00B0164E" w:rsidP="00113FC2">
            <w:pPr>
              <w:spacing w:before="0"/>
              <w:rPr>
                <w:rFonts w:asciiTheme="minorHAnsi" w:hAnsiTheme="minorHAnsi" w:cstheme="minorHAnsi"/>
                <w:b/>
                <w:bCs/>
                <w:szCs w:val="24"/>
                <w:u w:val="single"/>
              </w:rPr>
            </w:pPr>
            <w:r w:rsidRPr="00487F5A">
              <w:rPr>
                <w:rFonts w:asciiTheme="minorHAnsi" w:hAnsiTheme="minorHAnsi" w:cstheme="minorHAnsi"/>
                <w:b/>
                <w:bCs/>
                <w:i/>
                <w:iCs/>
                <w:szCs w:val="24"/>
                <w:u w:val="single"/>
              </w:rPr>
              <w:t>________________________________________________________________________</w:t>
            </w:r>
          </w:p>
          <w:p w:rsidR="00B0164E" w:rsidRPr="00487F5A" w:rsidRDefault="00B0164E" w:rsidP="00E54F0D">
            <w:pPr>
              <w:spacing w:before="110"/>
              <w:ind w:left="567" w:hanging="567"/>
              <w:rPr>
                <w:b/>
                <w:bCs/>
                <w:szCs w:val="24"/>
              </w:rPr>
            </w:pPr>
            <w:bookmarkStart w:id="20" w:name="lt_pId046"/>
            <w:r w:rsidRPr="00487F5A">
              <w:rPr>
                <w:rFonts w:asciiTheme="minorHAnsi" w:hAnsiTheme="minorHAnsi" w:cstheme="minorHAnsi"/>
                <w:b/>
                <w:bCs/>
                <w:szCs w:val="24"/>
              </w:rPr>
              <w:t>4</w:t>
            </w:r>
            <w:r w:rsidRPr="00487F5A">
              <w:rPr>
                <w:rFonts w:asciiTheme="minorHAnsi" w:hAnsiTheme="minorHAnsi" w:cstheme="minorHAnsi"/>
                <w:b/>
                <w:bCs/>
                <w:szCs w:val="24"/>
              </w:rPr>
              <w:tab/>
              <w:t xml:space="preserve">¿En qué porcentaje de acuerdos internacionales aplica las Recomendaciones del UIT-T pertinentes, y de qué </w:t>
            </w:r>
            <w:r w:rsidR="00035A27" w:rsidRPr="00487F5A">
              <w:rPr>
                <w:rFonts w:asciiTheme="minorHAnsi" w:hAnsiTheme="minorHAnsi" w:cstheme="minorHAnsi"/>
                <w:b/>
                <w:bCs/>
                <w:szCs w:val="24"/>
              </w:rPr>
              <w:t>serie</w:t>
            </w:r>
            <w:r w:rsidRPr="00487F5A">
              <w:rPr>
                <w:rFonts w:asciiTheme="minorHAnsi" w:hAnsiTheme="minorHAnsi" w:cstheme="minorHAnsi"/>
                <w:b/>
                <w:bCs/>
                <w:szCs w:val="24"/>
              </w:rPr>
              <w:t xml:space="preserve">, con arreglo a lo señalado en la </w:t>
            </w:r>
            <w:r w:rsidR="00083060" w:rsidRPr="00487F5A">
              <w:rPr>
                <w:rFonts w:asciiTheme="minorHAnsi" w:hAnsiTheme="minorHAnsi" w:cstheme="minorHAnsi"/>
                <w:b/>
                <w:bCs/>
                <w:szCs w:val="24"/>
              </w:rPr>
              <w:t xml:space="preserve">pregunta </w:t>
            </w:r>
            <w:r w:rsidRPr="00487F5A">
              <w:rPr>
                <w:rFonts w:asciiTheme="minorHAnsi" w:hAnsiTheme="minorHAnsi" w:cstheme="minorHAnsi"/>
                <w:b/>
                <w:bCs/>
                <w:szCs w:val="24"/>
              </w:rPr>
              <w:t>1 anterior?</w:t>
            </w:r>
            <w:bookmarkEnd w:id="20"/>
          </w:p>
          <w:p w:rsidR="00B0164E" w:rsidRPr="00487F5A" w:rsidRDefault="00B0164E" w:rsidP="00E54F0D">
            <w:pPr>
              <w:spacing w:before="110"/>
              <w:rPr>
                <w:szCs w:val="24"/>
              </w:rPr>
            </w:pPr>
            <w:bookmarkStart w:id="21" w:name="lt_pId047"/>
            <w:r w:rsidRPr="00487F5A">
              <w:rPr>
                <w:szCs w:val="24"/>
              </w:rPr>
              <w:t>4.1</w:t>
            </w:r>
            <w:r w:rsidRPr="00487F5A">
              <w:rPr>
                <w:szCs w:val="24"/>
              </w:rPr>
              <w:tab/>
              <w:t>Mediante la inclusión de una referencia explícita:</w:t>
            </w:r>
            <w:bookmarkEnd w:id="21"/>
            <w:r w:rsidRPr="00487F5A">
              <w:rPr>
                <w:szCs w:val="24"/>
              </w:rPr>
              <w:t xml:space="preserve"> </w:t>
            </w:r>
          </w:p>
          <w:p w:rsidR="00B0164E" w:rsidRPr="00487F5A" w:rsidRDefault="00B0164E" w:rsidP="008F2D0E">
            <w:pPr>
              <w:pStyle w:val="enumlev1"/>
              <w:rPr>
                <w:i/>
                <w:iCs/>
                <w:szCs w:val="24"/>
                <w:u w:val="single"/>
              </w:rPr>
            </w:pPr>
            <w:bookmarkStart w:id="22" w:name="lt_pId048"/>
            <w:r w:rsidRPr="00487F5A">
              <w:rPr>
                <w:i/>
                <w:iCs/>
                <w:szCs w:val="24"/>
                <w:u w:val="single"/>
              </w:rPr>
              <w:t>–</w:t>
            </w:r>
            <w:r w:rsidRPr="00487F5A">
              <w:rPr>
                <w:i/>
                <w:iCs/>
                <w:szCs w:val="24"/>
                <w:u w:val="single"/>
              </w:rPr>
              <w:tab/>
            </w:r>
            <w:r w:rsidR="0091761B" w:rsidRPr="00487F5A">
              <w:rPr>
                <w:i/>
                <w:iCs/>
                <w:szCs w:val="24"/>
                <w:u w:val="single"/>
              </w:rPr>
              <w:t xml:space="preserve">en </w:t>
            </w:r>
            <w:r w:rsidRPr="00487F5A">
              <w:rPr>
                <w:i/>
                <w:iCs/>
                <w:szCs w:val="24"/>
                <w:u w:val="single"/>
              </w:rPr>
              <w:t>el 100% de los acuerdos internacionales aplicamos dichas disposiciones mediante la inclusión de referencias a las Recomendaciones UIT-T de la serie D (D.150, D.170 y D.307</w:t>
            </w:r>
            <w:r w:rsidR="00083060">
              <w:rPr>
                <w:i/>
                <w:iCs/>
                <w:szCs w:val="24"/>
                <w:u w:val="single"/>
              </w:rPr>
              <w:t>,</w:t>
            </w:r>
            <w:r w:rsidRPr="00487F5A">
              <w:rPr>
                <w:i/>
                <w:iCs/>
                <w:szCs w:val="24"/>
                <w:u w:val="single"/>
              </w:rPr>
              <w:t xml:space="preserve"> entre otras), la </w:t>
            </w:r>
            <w:r w:rsidR="00035A27" w:rsidRPr="00487F5A">
              <w:rPr>
                <w:i/>
                <w:iCs/>
                <w:szCs w:val="24"/>
                <w:u w:val="single"/>
              </w:rPr>
              <w:t xml:space="preserve">serie </w:t>
            </w:r>
            <w:r w:rsidRPr="00487F5A">
              <w:rPr>
                <w:i/>
                <w:iCs/>
                <w:szCs w:val="24"/>
                <w:u w:val="single"/>
              </w:rPr>
              <w:t>E (E.156, E.214, E.212 y E.164, entre otras), la serie М (М.10-782, M.</w:t>
            </w:r>
            <w:bookmarkStart w:id="23" w:name="lt_pId049"/>
            <w:bookmarkEnd w:id="22"/>
            <w:r w:rsidRPr="00487F5A">
              <w:rPr>
                <w:i/>
                <w:iCs/>
                <w:szCs w:val="24"/>
                <w:u w:val="single"/>
              </w:rPr>
              <w:t>800-1375 y M</w:t>
            </w:r>
            <w:bookmarkStart w:id="24" w:name="lt_pId050"/>
            <w:bookmarkEnd w:id="23"/>
            <w:r w:rsidRPr="00487F5A">
              <w:rPr>
                <w:i/>
                <w:iCs/>
                <w:szCs w:val="24"/>
                <w:u w:val="single"/>
              </w:rPr>
              <w:t>.1400), la serie G (G.702, G.704</w:t>
            </w:r>
            <w:r w:rsidR="008F2D0E">
              <w:rPr>
                <w:i/>
                <w:iCs/>
                <w:szCs w:val="24"/>
                <w:u w:val="single"/>
              </w:rPr>
              <w:t xml:space="preserve"> y</w:t>
            </w:r>
            <w:r w:rsidRPr="00487F5A">
              <w:rPr>
                <w:i/>
                <w:iCs/>
                <w:szCs w:val="24"/>
                <w:u w:val="single"/>
              </w:rPr>
              <w:t xml:space="preserve"> G.</w:t>
            </w:r>
            <w:bookmarkStart w:id="25" w:name="lt_pId051"/>
            <w:bookmarkEnd w:id="24"/>
            <w:r w:rsidRPr="00487F5A">
              <w:rPr>
                <w:i/>
                <w:iCs/>
                <w:szCs w:val="24"/>
                <w:u w:val="single"/>
              </w:rPr>
              <w:t xml:space="preserve">101-182) y la </w:t>
            </w:r>
            <w:r w:rsidR="00035A27" w:rsidRPr="00487F5A">
              <w:rPr>
                <w:i/>
                <w:iCs/>
                <w:szCs w:val="24"/>
                <w:u w:val="single"/>
              </w:rPr>
              <w:t xml:space="preserve">serie </w:t>
            </w:r>
            <w:r w:rsidRPr="00487F5A">
              <w:rPr>
                <w:i/>
                <w:iCs/>
                <w:szCs w:val="24"/>
                <w:u w:val="single"/>
              </w:rPr>
              <w:t>Q (Q.310-490, Q.700-716, Q.761-764, Q.767 y Q.781-782)</w:t>
            </w:r>
            <w:bookmarkEnd w:id="25"/>
            <w:r w:rsidRPr="00487F5A">
              <w:rPr>
                <w:i/>
                <w:iCs/>
                <w:szCs w:val="24"/>
                <w:u w:val="single"/>
              </w:rPr>
              <w:t>.</w:t>
            </w:r>
          </w:p>
          <w:p w:rsidR="00B0164E" w:rsidRPr="00487F5A" w:rsidRDefault="00B0164E" w:rsidP="00E54F0D">
            <w:pPr>
              <w:keepNext/>
              <w:keepLines/>
              <w:spacing w:before="110"/>
              <w:rPr>
                <w:szCs w:val="24"/>
              </w:rPr>
            </w:pPr>
            <w:r w:rsidRPr="00487F5A">
              <w:rPr>
                <w:szCs w:val="24"/>
              </w:rPr>
              <w:t>4.2</w:t>
            </w:r>
            <w:bookmarkStart w:id="26" w:name="lt_pId053"/>
            <w:r w:rsidRPr="00487F5A">
              <w:rPr>
                <w:szCs w:val="24"/>
              </w:rPr>
              <w:tab/>
              <w:t>De forma indirecta, mediante la aplicación de disposiciones (sin referencia explícita):</w:t>
            </w:r>
            <w:bookmarkEnd w:id="26"/>
            <w:r w:rsidRPr="00487F5A">
              <w:rPr>
                <w:szCs w:val="24"/>
              </w:rPr>
              <w:t xml:space="preserve"> </w:t>
            </w:r>
          </w:p>
          <w:p w:rsidR="00B0164E" w:rsidRPr="00487F5A" w:rsidRDefault="00B0164E" w:rsidP="008F2D0E">
            <w:pPr>
              <w:pStyle w:val="enumlev1"/>
              <w:keepNext/>
              <w:keepLines/>
              <w:rPr>
                <w:i/>
                <w:iCs/>
                <w:szCs w:val="24"/>
                <w:u w:val="single"/>
              </w:rPr>
            </w:pPr>
            <w:bookmarkStart w:id="27" w:name="lt_pId054"/>
            <w:r w:rsidRPr="00487F5A">
              <w:rPr>
                <w:i/>
                <w:iCs/>
                <w:szCs w:val="24"/>
                <w:u w:val="single"/>
              </w:rPr>
              <w:t>–</w:t>
            </w:r>
            <w:r w:rsidRPr="00487F5A">
              <w:rPr>
                <w:i/>
                <w:iCs/>
                <w:szCs w:val="24"/>
                <w:u w:val="single"/>
              </w:rPr>
              <w:tab/>
              <w:t xml:space="preserve">Recomendaciones UIT-T de las </w:t>
            </w:r>
            <w:r w:rsidR="00035A27" w:rsidRPr="00487F5A">
              <w:rPr>
                <w:i/>
                <w:iCs/>
                <w:szCs w:val="24"/>
                <w:u w:val="single"/>
              </w:rPr>
              <w:t xml:space="preserve">series </w:t>
            </w:r>
            <w:r w:rsidRPr="00487F5A">
              <w:rPr>
                <w:i/>
                <w:iCs/>
                <w:szCs w:val="24"/>
                <w:u w:val="single"/>
              </w:rPr>
              <w:t>D, E, X, Q</w:t>
            </w:r>
            <w:r w:rsidR="008F2D0E">
              <w:rPr>
                <w:i/>
                <w:iCs/>
                <w:szCs w:val="24"/>
                <w:u w:val="single"/>
              </w:rPr>
              <w:t xml:space="preserve"> e</w:t>
            </w:r>
            <w:r w:rsidRPr="00487F5A">
              <w:rPr>
                <w:i/>
                <w:iCs/>
                <w:szCs w:val="24"/>
                <w:u w:val="single"/>
              </w:rPr>
              <w:t xml:space="preserve"> Y</w:t>
            </w:r>
            <w:bookmarkEnd w:id="27"/>
            <w:r w:rsidR="0091761B" w:rsidRPr="00487F5A">
              <w:rPr>
                <w:i/>
                <w:iCs/>
                <w:szCs w:val="24"/>
                <w:u w:val="single"/>
              </w:rPr>
              <w:t>.</w:t>
            </w:r>
          </w:p>
          <w:p w:rsidR="00B0164E" w:rsidRPr="00487F5A" w:rsidRDefault="00B0164E" w:rsidP="00E54F0D">
            <w:pPr>
              <w:keepNext/>
              <w:keepLines/>
              <w:rPr>
                <w:rFonts w:asciiTheme="minorHAnsi" w:hAnsiTheme="minorHAnsi" w:cstheme="minorHAnsi"/>
                <w:b/>
                <w:bCs/>
                <w:szCs w:val="24"/>
                <w:u w:val="single"/>
              </w:rPr>
            </w:pPr>
            <w:r w:rsidRPr="00487F5A">
              <w:rPr>
                <w:rFonts w:asciiTheme="minorHAnsi" w:hAnsiTheme="minorHAnsi" w:cstheme="minorHAnsi"/>
                <w:b/>
                <w:bCs/>
                <w:szCs w:val="24"/>
                <w:u w:val="single"/>
              </w:rPr>
              <w:lastRenderedPageBreak/>
              <w:t>________________________________________________________________________</w:t>
            </w:r>
          </w:p>
          <w:p w:rsidR="00B0164E" w:rsidRPr="00487F5A" w:rsidRDefault="00B0164E" w:rsidP="00E54F0D">
            <w:pPr>
              <w:keepNext/>
              <w:keepLines/>
              <w:ind w:left="567" w:hanging="567"/>
              <w:rPr>
                <w:rFonts w:asciiTheme="minorHAnsi" w:hAnsiTheme="minorHAnsi" w:cstheme="minorHAnsi"/>
                <w:b/>
                <w:bCs/>
                <w:szCs w:val="24"/>
              </w:rPr>
            </w:pPr>
            <w:r w:rsidRPr="00487F5A">
              <w:rPr>
                <w:rFonts w:asciiTheme="minorHAnsi" w:hAnsiTheme="minorHAnsi" w:cstheme="minorHAnsi"/>
                <w:b/>
                <w:bCs/>
                <w:szCs w:val="24"/>
              </w:rPr>
              <w:t>5</w:t>
            </w:r>
            <w:bookmarkStart w:id="28" w:name="lt_pId057"/>
            <w:r w:rsidRPr="00487F5A">
              <w:rPr>
                <w:rFonts w:asciiTheme="minorHAnsi" w:hAnsiTheme="minorHAnsi" w:cstheme="minorHAnsi"/>
                <w:b/>
                <w:bCs/>
                <w:szCs w:val="24"/>
              </w:rPr>
              <w:tab/>
              <w:t>A su parecer,</w:t>
            </w:r>
            <w:r w:rsidRPr="00487F5A">
              <w:rPr>
                <w:szCs w:val="24"/>
              </w:rPr>
              <w:t xml:space="preserve"> </w:t>
            </w:r>
            <w:r w:rsidRPr="00487F5A">
              <w:rPr>
                <w:rFonts w:asciiTheme="minorHAnsi" w:hAnsiTheme="minorHAnsi" w:cstheme="minorHAnsi"/>
                <w:b/>
                <w:bCs/>
                <w:szCs w:val="24"/>
              </w:rPr>
              <w:t>¿debería abarcarse alguna cuestión en el marco del RTI en su revisión futura?</w:t>
            </w:r>
            <w:bookmarkEnd w:id="28"/>
          </w:p>
          <w:p w:rsidR="00B0164E" w:rsidRPr="00487F5A" w:rsidRDefault="00B0164E" w:rsidP="00113FC2">
            <w:pPr>
              <w:rPr>
                <w:rFonts w:asciiTheme="minorHAnsi" w:hAnsiTheme="minorHAnsi" w:cstheme="minorHAnsi"/>
                <w:b/>
                <w:bCs/>
                <w:i/>
                <w:szCs w:val="24"/>
                <w:u w:val="single"/>
              </w:rPr>
            </w:pPr>
            <w:bookmarkStart w:id="29" w:name="lt_pId058"/>
            <w:r w:rsidRPr="00487F5A">
              <w:rPr>
                <w:rFonts w:asciiTheme="minorHAnsi" w:hAnsiTheme="minorHAnsi" w:cstheme="minorHAnsi"/>
                <w:b/>
                <w:bCs/>
                <w:i/>
                <w:szCs w:val="24"/>
                <w:u w:val="single"/>
              </w:rPr>
              <w:t>Todos los encuestados, en su caso:</w:t>
            </w:r>
            <w:bookmarkEnd w:id="29"/>
          </w:p>
          <w:p w:rsidR="00B0164E" w:rsidRPr="00487F5A" w:rsidRDefault="00B0164E" w:rsidP="00113FC2">
            <w:pPr>
              <w:rPr>
                <w:b/>
                <w:bCs/>
                <w:i/>
                <w:iCs/>
                <w:szCs w:val="24"/>
              </w:rPr>
            </w:pPr>
            <w:bookmarkStart w:id="30" w:name="lt_pId059"/>
            <w:r w:rsidRPr="00487F5A">
              <w:rPr>
                <w:b/>
                <w:bCs/>
                <w:i/>
                <w:iCs/>
                <w:szCs w:val="24"/>
              </w:rPr>
              <w:t>Sí, a nuestro parecer, es necesario examinar las siguientes cuestiones:</w:t>
            </w:r>
            <w:bookmarkEnd w:id="30"/>
          </w:p>
          <w:p w:rsidR="00B0164E" w:rsidRPr="00487F5A" w:rsidRDefault="00B0164E" w:rsidP="00083060">
            <w:pPr>
              <w:pStyle w:val="enumlev1"/>
              <w:rPr>
                <w:rFonts w:asciiTheme="minorHAnsi" w:hAnsiTheme="minorHAnsi" w:cstheme="minorHAnsi"/>
                <w:i/>
                <w:iCs/>
                <w:szCs w:val="24"/>
                <w:u w:val="single"/>
              </w:rPr>
            </w:pPr>
            <w:r w:rsidRPr="00487F5A">
              <w:rPr>
                <w:i/>
                <w:iCs/>
                <w:szCs w:val="24"/>
                <w:u w:val="single"/>
              </w:rPr>
              <w:t>–</w:t>
            </w:r>
            <w:r w:rsidRPr="00487F5A">
              <w:rPr>
                <w:i/>
                <w:iCs/>
                <w:szCs w:val="24"/>
                <w:u w:val="single"/>
              </w:rPr>
              <w:tab/>
              <w:t>utilización indebida</w:t>
            </w:r>
            <w:r w:rsidR="00083060">
              <w:rPr>
                <w:i/>
                <w:iCs/>
                <w:szCs w:val="24"/>
                <w:u w:val="single"/>
              </w:rPr>
              <w:t>-</w:t>
            </w:r>
            <w:r w:rsidRPr="00487F5A">
              <w:rPr>
                <w:i/>
                <w:iCs/>
                <w:szCs w:val="24"/>
                <w:u w:val="single"/>
              </w:rPr>
              <w:t>fraude (otra acción relativa a la apropiación y utilización indebidas de los recursos de numeración, denominación, direccionamiento e identificación de telecomunicaciones internacionales), entrega del número de la parte llamante, identificación de línea llamante internacional e identificación de origen</w:t>
            </w:r>
            <w:r w:rsidRPr="00487F5A">
              <w:rPr>
                <w:rFonts w:asciiTheme="minorHAnsi" w:hAnsiTheme="minorHAnsi" w:cstheme="minorHAnsi"/>
                <w:i/>
                <w:iCs/>
                <w:szCs w:val="24"/>
                <w:u w:val="single"/>
              </w:rPr>
              <w:t>)</w:t>
            </w:r>
            <w:r w:rsidR="0091761B" w:rsidRPr="00487F5A">
              <w:rPr>
                <w:rFonts w:asciiTheme="minorHAnsi" w:hAnsiTheme="minorHAnsi" w:cstheme="minorHAnsi"/>
                <w:i/>
                <w:iCs/>
                <w:szCs w:val="24"/>
                <w:u w:val="single"/>
              </w:rPr>
              <w:t>;</w:t>
            </w:r>
          </w:p>
          <w:p w:rsidR="00B0164E" w:rsidRPr="00487F5A" w:rsidRDefault="00B0164E" w:rsidP="00113FC2">
            <w:pPr>
              <w:pStyle w:val="enumlev1"/>
              <w:rPr>
                <w:i/>
                <w:iCs/>
                <w:szCs w:val="24"/>
                <w:u w:val="single"/>
              </w:rPr>
            </w:pPr>
            <w:r w:rsidRPr="00487F5A">
              <w:rPr>
                <w:i/>
                <w:iCs/>
                <w:szCs w:val="24"/>
                <w:u w:val="single"/>
              </w:rPr>
              <w:t>–</w:t>
            </w:r>
            <w:r w:rsidRPr="00487F5A">
              <w:rPr>
                <w:i/>
                <w:iCs/>
                <w:szCs w:val="24"/>
                <w:u w:val="single"/>
              </w:rPr>
              <w:tab/>
              <w:t>principios de gestión del tráfico</w:t>
            </w:r>
            <w:r w:rsidR="0091761B" w:rsidRPr="00487F5A">
              <w:rPr>
                <w:i/>
                <w:iCs/>
                <w:szCs w:val="24"/>
                <w:u w:val="single"/>
              </w:rPr>
              <w:t>;</w:t>
            </w:r>
          </w:p>
          <w:p w:rsidR="00B0164E" w:rsidRPr="00487F5A" w:rsidRDefault="00B0164E" w:rsidP="00113FC2">
            <w:pPr>
              <w:pStyle w:val="enumlev1"/>
              <w:rPr>
                <w:i/>
                <w:iCs/>
                <w:szCs w:val="24"/>
                <w:u w:val="single"/>
              </w:rPr>
            </w:pPr>
            <w:r w:rsidRPr="00487F5A">
              <w:rPr>
                <w:i/>
                <w:iCs/>
                <w:szCs w:val="24"/>
                <w:u w:val="single"/>
              </w:rPr>
              <w:t>–</w:t>
            </w:r>
            <w:r w:rsidRPr="00487F5A">
              <w:rPr>
                <w:i/>
                <w:iCs/>
                <w:szCs w:val="24"/>
                <w:u w:val="single"/>
              </w:rPr>
              <w:tab/>
              <w:t xml:space="preserve">clasificación de los servicios de telecomunicaciones internacionales a los que se aplica el número 63 (§ 8.3) </w:t>
            </w:r>
            <w:r w:rsidR="00487F5A">
              <w:rPr>
                <w:i/>
                <w:iCs/>
                <w:szCs w:val="24"/>
                <w:u w:val="single"/>
              </w:rPr>
              <w:t>"</w:t>
            </w:r>
            <w:r w:rsidRPr="00487F5A">
              <w:rPr>
                <w:i/>
                <w:iCs/>
                <w:szCs w:val="24"/>
                <w:u w:val="single"/>
              </w:rPr>
              <w:t>Fiscalidad</w:t>
            </w:r>
            <w:r w:rsidR="00487F5A">
              <w:rPr>
                <w:i/>
                <w:iCs/>
                <w:szCs w:val="24"/>
                <w:u w:val="single"/>
              </w:rPr>
              <w:t>"</w:t>
            </w:r>
            <w:r w:rsidR="0091761B" w:rsidRPr="00487F5A">
              <w:rPr>
                <w:i/>
                <w:iCs/>
                <w:szCs w:val="24"/>
                <w:u w:val="single"/>
              </w:rPr>
              <w:t>;</w:t>
            </w:r>
          </w:p>
          <w:p w:rsidR="00B0164E" w:rsidRPr="00487F5A" w:rsidRDefault="00B0164E" w:rsidP="00113FC2">
            <w:pPr>
              <w:pStyle w:val="enumlev1"/>
              <w:rPr>
                <w:i/>
                <w:iCs/>
                <w:szCs w:val="24"/>
                <w:u w:val="single"/>
              </w:rPr>
            </w:pPr>
            <w:r w:rsidRPr="00487F5A">
              <w:rPr>
                <w:i/>
                <w:iCs/>
                <w:szCs w:val="24"/>
                <w:u w:val="single"/>
              </w:rPr>
              <w:t>–</w:t>
            </w:r>
            <w:r w:rsidRPr="00487F5A">
              <w:rPr>
                <w:i/>
                <w:iCs/>
                <w:szCs w:val="24"/>
                <w:u w:val="single"/>
              </w:rPr>
              <w:tab/>
            </w:r>
            <w:r w:rsidRPr="00487F5A">
              <w:rPr>
                <w:bCs/>
                <w:i/>
                <w:iCs/>
                <w:szCs w:val="24"/>
                <w:u w:val="single"/>
              </w:rPr>
              <w:t>protección de los usuarios de los servicios de telecomunicaciones internacionales ,</w:t>
            </w:r>
            <w:r w:rsidR="00487F5A">
              <w:rPr>
                <w:bCs/>
                <w:i/>
                <w:iCs/>
                <w:szCs w:val="24"/>
                <w:u w:val="single"/>
              </w:rPr>
              <w:t xml:space="preserve"> </w:t>
            </w:r>
            <w:r w:rsidRPr="00487F5A">
              <w:rPr>
                <w:i/>
                <w:iCs/>
                <w:szCs w:val="24"/>
                <w:u w:val="single"/>
              </w:rPr>
              <w:t>armonización a nivel mundial de los números nacionales de acceso a los servicios de emergencia</w:t>
            </w:r>
            <w:r w:rsidR="0091761B" w:rsidRPr="00487F5A">
              <w:rPr>
                <w:i/>
                <w:iCs/>
                <w:szCs w:val="24"/>
                <w:u w:val="single"/>
              </w:rPr>
              <w:t>;</w:t>
            </w:r>
          </w:p>
          <w:p w:rsidR="00B0164E" w:rsidRPr="00487F5A" w:rsidRDefault="00B0164E" w:rsidP="00113FC2">
            <w:pPr>
              <w:pStyle w:val="enumlev1"/>
              <w:rPr>
                <w:i/>
                <w:iCs/>
                <w:szCs w:val="24"/>
                <w:u w:val="single"/>
              </w:rPr>
            </w:pPr>
            <w:r w:rsidRPr="00487F5A">
              <w:rPr>
                <w:i/>
                <w:iCs/>
                <w:szCs w:val="24"/>
                <w:u w:val="single"/>
              </w:rPr>
              <w:t>–</w:t>
            </w:r>
            <w:r w:rsidRPr="00487F5A">
              <w:rPr>
                <w:i/>
                <w:iCs/>
                <w:szCs w:val="24"/>
                <w:u w:val="single"/>
              </w:rPr>
              <w:tab/>
              <w:t>garantizar la accesibilidad de los servicios de llamada de emergencia para los usuarios de las distintas regiones, incluido el tiempo de itinerancia cuando se utilizan redes de datos</w:t>
            </w:r>
            <w:bookmarkStart w:id="31" w:name="lt_pId065"/>
            <w:r w:rsidR="0091761B" w:rsidRPr="00487F5A">
              <w:rPr>
                <w:i/>
                <w:iCs/>
                <w:szCs w:val="24"/>
                <w:u w:val="single"/>
              </w:rPr>
              <w:t>;</w:t>
            </w:r>
          </w:p>
          <w:p w:rsidR="00B0164E" w:rsidRPr="00487F5A" w:rsidRDefault="00B0164E" w:rsidP="00113FC2">
            <w:pPr>
              <w:pStyle w:val="enumlev1"/>
              <w:rPr>
                <w:i/>
                <w:iCs/>
                <w:szCs w:val="24"/>
                <w:u w:val="single"/>
              </w:rPr>
            </w:pPr>
            <w:r w:rsidRPr="00487F5A">
              <w:rPr>
                <w:i/>
                <w:iCs/>
                <w:szCs w:val="24"/>
                <w:u w:val="single"/>
              </w:rPr>
              <w:t>–</w:t>
            </w:r>
            <w:r w:rsidRPr="00487F5A">
              <w:rPr>
                <w:i/>
                <w:iCs/>
                <w:szCs w:val="24"/>
                <w:u w:val="single"/>
              </w:rPr>
              <w:tab/>
              <w:t>principios generales de la tasación y la contabilidad de los servicios de telecomunicaciones internacionales</w:t>
            </w:r>
            <w:r w:rsidR="0091761B" w:rsidRPr="00487F5A">
              <w:rPr>
                <w:i/>
                <w:iCs/>
                <w:szCs w:val="24"/>
                <w:u w:val="single"/>
              </w:rPr>
              <w:t>;</w:t>
            </w:r>
          </w:p>
          <w:p w:rsidR="00B0164E" w:rsidRPr="00487F5A" w:rsidRDefault="00B0164E" w:rsidP="00113FC2">
            <w:pPr>
              <w:pStyle w:val="enumlev1"/>
              <w:rPr>
                <w:i/>
                <w:iCs/>
                <w:szCs w:val="24"/>
                <w:u w:val="single"/>
              </w:rPr>
            </w:pPr>
            <w:r w:rsidRPr="00487F5A">
              <w:rPr>
                <w:i/>
                <w:iCs/>
                <w:szCs w:val="24"/>
                <w:u w:val="single"/>
              </w:rPr>
              <w:t>–</w:t>
            </w:r>
            <w:r w:rsidRPr="00487F5A">
              <w:rPr>
                <w:i/>
                <w:iCs/>
                <w:szCs w:val="24"/>
                <w:u w:val="single"/>
              </w:rPr>
              <w:tab/>
              <w:t>liquidación de cuentas para los servicios de itinerancia de telecomunicaciones internacionales</w:t>
            </w:r>
            <w:bookmarkEnd w:id="31"/>
            <w:r w:rsidR="0091761B" w:rsidRPr="00487F5A">
              <w:rPr>
                <w:i/>
                <w:iCs/>
                <w:szCs w:val="24"/>
                <w:u w:val="single"/>
              </w:rPr>
              <w:t>;</w:t>
            </w:r>
          </w:p>
          <w:p w:rsidR="00B0164E" w:rsidRPr="00487F5A" w:rsidRDefault="00B0164E" w:rsidP="00113FC2">
            <w:pPr>
              <w:pStyle w:val="enumlev1"/>
              <w:rPr>
                <w:i/>
                <w:iCs/>
                <w:szCs w:val="24"/>
                <w:u w:val="single"/>
              </w:rPr>
            </w:pPr>
            <w:r w:rsidRPr="00487F5A">
              <w:rPr>
                <w:i/>
                <w:iCs/>
                <w:szCs w:val="24"/>
                <w:u w:val="single"/>
              </w:rPr>
              <w:t>–</w:t>
            </w:r>
            <w:r w:rsidRPr="00487F5A">
              <w:rPr>
                <w:i/>
                <w:iCs/>
                <w:szCs w:val="24"/>
                <w:u w:val="single"/>
              </w:rPr>
              <w:tab/>
              <w:t>solución de controv</w:t>
            </w:r>
            <w:bookmarkStart w:id="32" w:name="lt_pId067"/>
            <w:r w:rsidRPr="00487F5A">
              <w:rPr>
                <w:i/>
                <w:iCs/>
                <w:szCs w:val="24"/>
                <w:u w:val="single"/>
              </w:rPr>
              <w:t>ersias</w:t>
            </w:r>
            <w:bookmarkEnd w:id="32"/>
            <w:r w:rsidR="0091761B" w:rsidRPr="00487F5A">
              <w:rPr>
                <w:i/>
                <w:iCs/>
                <w:szCs w:val="24"/>
                <w:u w:val="single"/>
              </w:rPr>
              <w:t>;</w:t>
            </w:r>
          </w:p>
          <w:p w:rsidR="00B0164E" w:rsidRPr="00487F5A" w:rsidRDefault="00B0164E" w:rsidP="00113FC2">
            <w:pPr>
              <w:pStyle w:val="enumlev1"/>
              <w:rPr>
                <w:bCs/>
                <w:i/>
                <w:iCs/>
                <w:szCs w:val="24"/>
                <w:u w:val="single"/>
              </w:rPr>
            </w:pPr>
            <w:bookmarkStart w:id="33" w:name="lt_pId068"/>
            <w:r w:rsidRPr="00487F5A">
              <w:rPr>
                <w:i/>
                <w:iCs/>
                <w:szCs w:val="24"/>
                <w:u w:val="single"/>
              </w:rPr>
              <w:t>–</w:t>
            </w:r>
            <w:r w:rsidRPr="00487F5A">
              <w:rPr>
                <w:i/>
                <w:iCs/>
                <w:szCs w:val="24"/>
                <w:u w:val="single"/>
              </w:rPr>
              <w:tab/>
              <w:t>especificación de la duración de los intervalos de tiempo para el ensayo de nuevos canales de comunicación (en redes directas o de retroceso)</w:t>
            </w:r>
            <w:bookmarkEnd w:id="33"/>
            <w:r w:rsidR="0091761B" w:rsidRPr="00487F5A">
              <w:rPr>
                <w:i/>
                <w:iCs/>
                <w:szCs w:val="24"/>
                <w:u w:val="single"/>
              </w:rPr>
              <w:t>.</w:t>
            </w:r>
          </w:p>
          <w:p w:rsidR="00B0164E" w:rsidRPr="00487F5A" w:rsidRDefault="00B0164E" w:rsidP="00113FC2">
            <w:pPr>
              <w:rPr>
                <w:rFonts w:asciiTheme="minorHAnsi" w:hAnsiTheme="minorHAnsi" w:cstheme="minorHAnsi"/>
                <w:b/>
                <w:bCs/>
                <w:szCs w:val="24"/>
                <w:u w:val="single"/>
              </w:rPr>
            </w:pPr>
            <w:r w:rsidRPr="00487F5A">
              <w:rPr>
                <w:rFonts w:asciiTheme="minorHAnsi" w:hAnsiTheme="minorHAnsi" w:cstheme="minorHAnsi"/>
                <w:b/>
                <w:bCs/>
                <w:szCs w:val="24"/>
                <w:u w:val="single"/>
              </w:rPr>
              <w:t>________________________________________________________________________</w:t>
            </w:r>
          </w:p>
          <w:p w:rsidR="00B0164E" w:rsidRPr="00487F5A" w:rsidRDefault="00B0164E" w:rsidP="0091761B">
            <w:pPr>
              <w:ind w:left="567" w:hanging="567"/>
              <w:rPr>
                <w:b/>
                <w:bCs/>
                <w:szCs w:val="24"/>
              </w:rPr>
            </w:pPr>
            <w:r w:rsidRPr="00487F5A">
              <w:rPr>
                <w:rFonts w:asciiTheme="minorHAnsi" w:hAnsiTheme="minorHAnsi" w:cstheme="minorHAnsi"/>
                <w:b/>
                <w:bCs/>
                <w:szCs w:val="24"/>
              </w:rPr>
              <w:t>6</w:t>
            </w:r>
            <w:bookmarkStart w:id="34" w:name="lt_pId071"/>
            <w:r w:rsidRPr="00487F5A">
              <w:rPr>
                <w:rFonts w:asciiTheme="minorHAnsi" w:hAnsiTheme="minorHAnsi" w:cstheme="minorHAnsi"/>
                <w:b/>
                <w:bCs/>
                <w:szCs w:val="24"/>
              </w:rPr>
              <w:tab/>
              <w:t>¿Dispone su organización de información sobre problemas y dificultades actuales relativos a la aplicación de disposiciones de los RTI de 1988 y de 2012 en relaciones con asociados internacionales que aplican diferentes versiones del RTI?</w:t>
            </w:r>
            <w:bookmarkEnd w:id="34"/>
          </w:p>
          <w:p w:rsidR="00B0164E" w:rsidRPr="00487F5A" w:rsidRDefault="00B0164E" w:rsidP="0091761B">
            <w:pPr>
              <w:pStyle w:val="enumlev1"/>
              <w:rPr>
                <w:rFonts w:asciiTheme="minorHAnsi" w:hAnsiTheme="minorHAnsi" w:cstheme="minorHAnsi"/>
                <w:b/>
                <w:i/>
                <w:iCs/>
                <w:szCs w:val="24"/>
              </w:rPr>
            </w:pPr>
            <w:r w:rsidRPr="00487F5A">
              <w:rPr>
                <w:i/>
                <w:iCs/>
                <w:szCs w:val="24"/>
              </w:rPr>
              <w:t>–</w:t>
            </w:r>
            <w:r w:rsidRPr="00487F5A">
              <w:rPr>
                <w:i/>
                <w:iCs/>
                <w:szCs w:val="24"/>
              </w:rPr>
              <w:tab/>
              <w:t>No puede descartarse el riesgo de que surjan problemas y dificultades en el futuro. Habida cuenta de ello, se apoya la labor de recopilación de información con miras a determinar de forma periódica posibles riesgos a nivel internacional.</w:t>
            </w:r>
          </w:p>
          <w:p w:rsidR="00B0164E" w:rsidRPr="00487F5A" w:rsidRDefault="00B0164E" w:rsidP="0091761B">
            <w:pPr>
              <w:rPr>
                <w:rFonts w:asciiTheme="minorHAnsi" w:hAnsiTheme="minorHAnsi" w:cstheme="minorHAnsi"/>
                <w:szCs w:val="24"/>
                <w:u w:val="single"/>
              </w:rPr>
            </w:pPr>
            <w:r w:rsidRPr="00487F5A">
              <w:rPr>
                <w:rFonts w:asciiTheme="minorHAnsi" w:hAnsiTheme="minorHAnsi" w:cstheme="minorHAnsi"/>
                <w:szCs w:val="24"/>
                <w:u w:val="single"/>
              </w:rPr>
              <w:t>______________________________________________________________________</w:t>
            </w:r>
          </w:p>
          <w:p w:rsidR="00B0164E" w:rsidRPr="00487F5A" w:rsidRDefault="00B0164E" w:rsidP="0091761B">
            <w:pPr>
              <w:ind w:left="567" w:hanging="567"/>
              <w:rPr>
                <w:rFonts w:asciiTheme="minorHAnsi" w:hAnsiTheme="minorHAnsi" w:cstheme="minorHAnsi"/>
                <w:b/>
                <w:bCs/>
                <w:szCs w:val="24"/>
              </w:rPr>
            </w:pPr>
            <w:bookmarkStart w:id="35" w:name="lt_pId076"/>
            <w:r w:rsidRPr="00487F5A">
              <w:rPr>
                <w:rFonts w:asciiTheme="minorHAnsi" w:hAnsiTheme="minorHAnsi" w:cstheme="minorHAnsi"/>
                <w:b/>
                <w:bCs/>
                <w:szCs w:val="24"/>
              </w:rPr>
              <w:t>7</w:t>
            </w:r>
            <w:r w:rsidRPr="00487F5A">
              <w:rPr>
                <w:rFonts w:asciiTheme="minorHAnsi" w:hAnsiTheme="minorHAnsi" w:cstheme="minorHAnsi"/>
                <w:b/>
                <w:bCs/>
                <w:szCs w:val="24"/>
              </w:rPr>
              <w:tab/>
              <w:t xml:space="preserve">A su parecer, ¿se dan dificultades o controversias al aplicar distintas versiones del RTI (RTI de </w:t>
            </w:r>
            <w:r w:rsidR="008661F9">
              <w:rPr>
                <w:rFonts w:asciiTheme="minorHAnsi" w:hAnsiTheme="minorHAnsi" w:cstheme="minorHAnsi"/>
                <w:b/>
                <w:bCs/>
                <w:szCs w:val="24"/>
              </w:rPr>
              <w:t>19</w:t>
            </w:r>
            <w:r w:rsidRPr="00487F5A">
              <w:rPr>
                <w:rFonts w:asciiTheme="minorHAnsi" w:hAnsiTheme="minorHAnsi" w:cstheme="minorHAnsi"/>
                <w:b/>
                <w:bCs/>
                <w:szCs w:val="24"/>
              </w:rPr>
              <w:t xml:space="preserve">88 y de </w:t>
            </w:r>
            <w:r w:rsidR="008661F9">
              <w:rPr>
                <w:rFonts w:asciiTheme="minorHAnsi" w:hAnsiTheme="minorHAnsi" w:cstheme="minorHAnsi"/>
                <w:b/>
                <w:bCs/>
                <w:szCs w:val="24"/>
              </w:rPr>
              <w:t>20</w:t>
            </w:r>
            <w:r w:rsidRPr="00487F5A">
              <w:rPr>
                <w:rFonts w:asciiTheme="minorHAnsi" w:hAnsiTheme="minorHAnsi" w:cstheme="minorHAnsi"/>
                <w:b/>
                <w:bCs/>
                <w:szCs w:val="24"/>
              </w:rPr>
              <w:t>12) en su organización cuando colabora con asociados a nivel internacional?</w:t>
            </w:r>
          </w:p>
          <w:bookmarkEnd w:id="35"/>
          <w:p w:rsidR="00B0164E" w:rsidRPr="00487F5A" w:rsidRDefault="00B0164E" w:rsidP="0091761B">
            <w:pPr>
              <w:pStyle w:val="enumlev1"/>
              <w:rPr>
                <w:i/>
                <w:iCs/>
                <w:szCs w:val="24"/>
              </w:rPr>
            </w:pPr>
            <w:r w:rsidRPr="00487F5A">
              <w:rPr>
                <w:i/>
                <w:iCs/>
                <w:szCs w:val="24"/>
              </w:rPr>
              <w:t>–</w:t>
            </w:r>
            <w:r w:rsidRPr="00487F5A">
              <w:rPr>
                <w:i/>
                <w:iCs/>
                <w:szCs w:val="24"/>
              </w:rPr>
              <w:tab/>
            </w:r>
            <w:r w:rsidRPr="00487F5A">
              <w:rPr>
                <w:i/>
                <w:iCs/>
                <w:szCs w:val="24"/>
                <w:u w:val="single"/>
              </w:rPr>
              <w:t xml:space="preserve">En teoría, tales dificultades podrían surgir como consecuencia de la falta en el RTI de 1988 de una serie de nuevos artículos y disposiciones que se incluyen en el RTI de 2012. </w:t>
            </w:r>
            <w:r w:rsidRPr="008661F9">
              <w:rPr>
                <w:i/>
                <w:iCs/>
                <w:szCs w:val="24"/>
              </w:rPr>
              <w:t>Habida cuenta de ello, es necesario recopilar dicha información de forma periódica a nivel internacional.</w:t>
            </w:r>
          </w:p>
        </w:tc>
      </w:tr>
    </w:tbl>
    <w:p w:rsidR="00B0164E" w:rsidRPr="00487F5A" w:rsidRDefault="00B0164E" w:rsidP="00B0164E">
      <w:pPr>
        <w:pStyle w:val="Headingb"/>
      </w:pPr>
      <w:r w:rsidRPr="00487F5A">
        <w:lastRenderedPageBreak/>
        <w:t>Resultados</w:t>
      </w:r>
    </w:p>
    <w:p w:rsidR="00B0164E" w:rsidRPr="00487F5A" w:rsidRDefault="00B0164E" w:rsidP="00B0164E">
      <w:r w:rsidRPr="00487F5A">
        <w:t>De las respuestas facilitadas por los encuestados cabe extraer las conclusiones enumeradas a continuación:</w:t>
      </w:r>
    </w:p>
    <w:p w:rsidR="00B0164E" w:rsidRPr="00487F5A" w:rsidRDefault="00B0164E" w:rsidP="00B0164E">
      <w:pPr>
        <w:pStyle w:val="enumlev1"/>
      </w:pPr>
      <w:r w:rsidRPr="00487F5A">
        <w:t>1)</w:t>
      </w:r>
      <w:r w:rsidRPr="00487F5A">
        <w:tab/>
        <w:t>Los operadores de telecomunicaciones de los países de la CRC/CEI, en sus relaciones con asociados extranjeros, aplican disposiciones específicas del RTI y las Recomendaciones del UIT-T pertinentes.</w:t>
      </w:r>
    </w:p>
    <w:p w:rsidR="00B0164E" w:rsidRPr="00487F5A" w:rsidRDefault="0091761B" w:rsidP="000029E7">
      <w:pPr>
        <w:pStyle w:val="enumlev1"/>
      </w:pPr>
      <w:r w:rsidRPr="00487F5A">
        <w:t>2)</w:t>
      </w:r>
      <w:r w:rsidR="00B0164E" w:rsidRPr="00487F5A">
        <w:tab/>
        <w:t xml:space="preserve">Los operadores de telecomunicaciones de los países de la CRC/CEI, en el marco de acuerdos comerciales con asociados extranjeros, aplican disposiciones y normas específicas del RTI, ya sea mediante referencia explícita a puntos concretos del RTI, o de forma indirecta mediante la inclusión de esas disposiciones en acuerdos comerciales sin referencia al </w:t>
      </w:r>
      <w:r w:rsidR="000029E7">
        <w:t>RTI</w:t>
      </w:r>
      <w:r w:rsidR="00B0164E" w:rsidRPr="00487F5A">
        <w:t>.</w:t>
      </w:r>
    </w:p>
    <w:p w:rsidR="00B0164E" w:rsidRPr="00487F5A" w:rsidRDefault="0091761B" w:rsidP="00B0164E">
      <w:pPr>
        <w:pStyle w:val="enumlev1"/>
      </w:pPr>
      <w:r w:rsidRPr="00487F5A">
        <w:t>3)</w:t>
      </w:r>
      <w:r w:rsidR="00B0164E" w:rsidRPr="00487F5A">
        <w:tab/>
        <w:t>Los operadores de telecomunicaciones de los países de la CRC/CEI también aplican de forma indirecta disposiciones específicas del RTI al prestar servicios de telecomunicaciones internacionales si no existen tales disposiciones en la legislación nacional del país del operador de telecomunicaciones de que se trate.</w:t>
      </w:r>
    </w:p>
    <w:p w:rsidR="00B0164E" w:rsidRPr="00487F5A" w:rsidRDefault="00E54F0D" w:rsidP="00B0164E">
      <w:pPr>
        <w:pStyle w:val="enumlev1"/>
      </w:pPr>
      <w:r w:rsidRPr="00487F5A">
        <w:t>4)</w:t>
      </w:r>
      <w:r w:rsidR="00B0164E" w:rsidRPr="00487F5A">
        <w:tab/>
        <w:t>Muchos operadores de telecomunicaciones de la CRC/CEI encuestados señalaron una serie de cuestiones que podrían abarcarse en el RTI en el futuro, a tenor de tendencias recientes.</w:t>
      </w:r>
    </w:p>
    <w:p w:rsidR="00B0164E" w:rsidRPr="00487F5A" w:rsidRDefault="0091761B" w:rsidP="00E54F0D">
      <w:pPr>
        <w:pStyle w:val="enumlev1"/>
      </w:pPr>
      <w:r w:rsidRPr="00487F5A">
        <w:t>5)</w:t>
      </w:r>
      <w:r w:rsidR="00B0164E" w:rsidRPr="00487F5A">
        <w:tab/>
        <w:t xml:space="preserve">Varios operadores de telecomunicaciones de la CRC/CEI encuestados pusieron </w:t>
      </w:r>
      <w:r w:rsidR="00E54F0D" w:rsidRPr="00487F5A">
        <w:t>d</w:t>
      </w:r>
      <w:r w:rsidR="00B0164E" w:rsidRPr="00487F5A">
        <w:t>e manifiesto la dificultad de determinar problemas y obstáculos con respecto a la aplicación de los RTI de 1988 y 2012 en relaciones con asociados internacionales que aplican distintas versiones del RTI, habida cuenta de la falta de tiempo suficiente para llevar a cabo una evaluación de prácticas idóneas. Sin embargo, dichos operadores señalaron que prevén posibles riesgos para el futuro, y subrayaron la necesidad de recopilar información a nivel mundial de forma periódica.</w:t>
      </w:r>
    </w:p>
    <w:p w:rsidR="00B0164E" w:rsidRPr="00487F5A" w:rsidRDefault="00B0164E" w:rsidP="00B0164E">
      <w:pPr>
        <w:pStyle w:val="enumlev1"/>
      </w:pPr>
      <w:r w:rsidRPr="00487F5A">
        <w:t>6)</w:t>
      </w:r>
      <w:r w:rsidRPr="00487F5A">
        <w:tab/>
        <w:t>Varios operadores de telecomunicaciones de países de la CRC/CEI señalaron que, a su parecer, podrían surgir dificultades/controversias al aplicar distintas versiones del RTI (de 1988 y de 2012) al colaborar con asociados internacionales, como consecuencia de la falta en el RTI de 1988 de una serie de nuevos artículos y disposiciones que se incluyen en el RTI de 2012. Habida cuenta de ello, subrayaron la necesidad de recopilar dicha información de forma periódica a nivel internacional.</w:t>
      </w:r>
    </w:p>
    <w:p w:rsidR="00B0164E" w:rsidRPr="00487F5A" w:rsidRDefault="00B0164E" w:rsidP="000029E7">
      <w:pPr>
        <w:pStyle w:val="enumlev1"/>
      </w:pPr>
      <w:r w:rsidRPr="00487F5A">
        <w:t>7)</w:t>
      </w:r>
      <w:r w:rsidRPr="00487F5A">
        <w:tab/>
        <w:t>Varias administraciones encuestadas señalaron asimismo el surgimiento de problemas durante el per</w:t>
      </w:r>
      <w:r w:rsidR="00035A27">
        <w:t>i</w:t>
      </w:r>
      <w:r w:rsidRPr="00487F5A">
        <w:t>odo de aplicación provisional del RTI de 2012, y previeron posibles dificultades/controversias en la aplicación ininterrumpida de los RTI de 1988 y 2012, principalmente debido a:</w:t>
      </w:r>
    </w:p>
    <w:p w:rsidR="00B0164E" w:rsidRPr="00487F5A" w:rsidRDefault="00B0164E" w:rsidP="00B0164E">
      <w:pPr>
        <w:pStyle w:val="enumlev2"/>
      </w:pPr>
      <w:r w:rsidRPr="00487F5A">
        <w:t>–</w:t>
      </w:r>
      <w:r w:rsidRPr="00487F5A">
        <w:tab/>
        <w:t>la falta de correspondencia de la terminología utilizada en los RTI de 1988 y 2012 con respecto a los textos fundamentales de la UIT (la Constitución y el Convenio);</w:t>
      </w:r>
    </w:p>
    <w:p w:rsidR="00B0164E" w:rsidRPr="00487F5A" w:rsidRDefault="0091761B" w:rsidP="00B0164E">
      <w:pPr>
        <w:pStyle w:val="enumlev2"/>
        <w:rPr>
          <w:spacing w:val="-4"/>
        </w:rPr>
      </w:pPr>
      <w:r w:rsidRPr="00487F5A">
        <w:rPr>
          <w:spacing w:val="-4"/>
        </w:rPr>
        <w:t>–</w:t>
      </w:r>
      <w:r w:rsidR="00B0164E" w:rsidRPr="00487F5A">
        <w:rPr>
          <w:spacing w:val="-4"/>
        </w:rPr>
        <w:tab/>
        <w:t>la falta de correspondencia de la terminología utilizada en las versiones de 1988 y de 2012;</w:t>
      </w:r>
    </w:p>
    <w:p w:rsidR="00B0164E" w:rsidRPr="00487F5A" w:rsidRDefault="00B0164E" w:rsidP="0091761B">
      <w:pPr>
        <w:pStyle w:val="enumlev2"/>
      </w:pPr>
      <w:r w:rsidRPr="00487F5A">
        <w:t>–</w:t>
      </w:r>
      <w:r w:rsidRPr="00487F5A">
        <w:tab/>
        <w:t>el alcance de los RTI de 1988 y de 2012 en relación con partes interesadas de las telecomunicaciones internacionales completamente diferentes;</w:t>
      </w:r>
    </w:p>
    <w:p w:rsidR="00B0164E" w:rsidRPr="00487F5A" w:rsidRDefault="0091761B" w:rsidP="00B0164E">
      <w:pPr>
        <w:pStyle w:val="enumlev2"/>
      </w:pPr>
      <w:r w:rsidRPr="00487F5A">
        <w:t>–</w:t>
      </w:r>
      <w:r w:rsidR="00B0164E" w:rsidRPr="00487F5A">
        <w:tab/>
        <w:t>la extensión de determinadas disposiciones equivalentes de los RTI de 1988 y de 2012 para abarcar diversas partes interesadas de las telecomunicaciones internacionales;</w:t>
      </w:r>
    </w:p>
    <w:p w:rsidR="00B0164E" w:rsidRPr="00487F5A" w:rsidRDefault="000029E7" w:rsidP="000029E7">
      <w:pPr>
        <w:pStyle w:val="enumlev2"/>
      </w:pPr>
      <w:r>
        <w:t>–</w:t>
      </w:r>
      <w:r>
        <w:tab/>
      </w:r>
      <w:r w:rsidR="00B0164E" w:rsidRPr="00487F5A">
        <w:t>el hecho de que las disposiciones del RTI de 1988 no se ajusten a los requisitos del rápido desarrollo de las tecnologías modernas;</w:t>
      </w:r>
    </w:p>
    <w:p w:rsidR="00B0164E" w:rsidRPr="00487F5A" w:rsidRDefault="00B0164E" w:rsidP="000029E7">
      <w:pPr>
        <w:pStyle w:val="enumlev2"/>
      </w:pPr>
      <w:r w:rsidRPr="00487F5A">
        <w:t>–</w:t>
      </w:r>
      <w:r w:rsidRPr="00487F5A">
        <w:tab/>
        <w:t>el hecho de que el RTI de 2012 no abarca todos los Estados Miembros de la UIT;</w:t>
      </w:r>
    </w:p>
    <w:p w:rsidR="00B0164E" w:rsidRPr="00487F5A" w:rsidRDefault="00B0164E" w:rsidP="00B0164E">
      <w:pPr>
        <w:pStyle w:val="enumlev2"/>
      </w:pPr>
      <w:r w:rsidRPr="00487F5A">
        <w:lastRenderedPageBreak/>
        <w:t>–</w:t>
      </w:r>
      <w:r w:rsidRPr="00487F5A">
        <w:tab/>
        <w:t>la incertidumbre existente en relación con la posibilidad de aplicar las versiones del RTI de 1988 y de 2012.</w:t>
      </w:r>
    </w:p>
    <w:p w:rsidR="00B0164E" w:rsidRPr="00487F5A" w:rsidRDefault="00B0164E" w:rsidP="00B0164E">
      <w:pPr>
        <w:pStyle w:val="Headingb"/>
      </w:pPr>
      <w:r w:rsidRPr="00487F5A">
        <w:t>Propuesta</w:t>
      </w:r>
    </w:p>
    <w:p w:rsidR="00B0164E" w:rsidRPr="00487F5A" w:rsidRDefault="00B0164E" w:rsidP="00B0164E">
      <w:r w:rsidRPr="00487F5A">
        <w:t xml:space="preserve">Habida cuenta de los aspectos tenidos en cuenta anteriormente, las administraciones y los operadores de telecomunicaciones que someten la presente contribución a la cuarta y última reunión del GE-RTI proponen que las opiniones manifestadas en el apartado </w:t>
      </w:r>
      <w:r w:rsidR="00487F5A">
        <w:t>"</w:t>
      </w:r>
      <w:r w:rsidRPr="00487F5A">
        <w:t>Resultados</w:t>
      </w:r>
      <w:r w:rsidR="00487F5A">
        <w:t>"</w:t>
      </w:r>
      <w:r w:rsidRPr="00487F5A">
        <w:t xml:space="preserve"> se incluyan en las secciones pertinentes del informe definitivo del GE-RTI.</w:t>
      </w:r>
    </w:p>
    <w:p w:rsidR="00B0164E" w:rsidRPr="00487F5A" w:rsidRDefault="00B0164E" w:rsidP="00B0164E">
      <w:pPr>
        <w:tabs>
          <w:tab w:val="clear" w:pos="567"/>
          <w:tab w:val="clear" w:pos="1134"/>
          <w:tab w:val="clear" w:pos="1701"/>
          <w:tab w:val="clear" w:pos="2268"/>
          <w:tab w:val="clear" w:pos="2835"/>
        </w:tabs>
        <w:spacing w:before="0" w:after="160"/>
        <w:rPr>
          <w:rFonts w:asciiTheme="minorHAnsi" w:hAnsiTheme="minorHAnsi"/>
          <w:sz w:val="22"/>
          <w:szCs w:val="22"/>
        </w:rPr>
      </w:pPr>
      <w:r w:rsidRPr="00487F5A">
        <w:rPr>
          <w:rFonts w:asciiTheme="minorHAnsi" w:hAnsiTheme="minorHAnsi"/>
          <w:sz w:val="22"/>
          <w:szCs w:val="22"/>
        </w:rPr>
        <w:br w:type="page"/>
      </w:r>
    </w:p>
    <w:p w:rsidR="00B0164E" w:rsidRPr="00487F5A" w:rsidRDefault="00B0164E" w:rsidP="00B0164E">
      <w:pPr>
        <w:pStyle w:val="AnnexNo"/>
      </w:pPr>
      <w:r w:rsidRPr="00487F5A">
        <w:lastRenderedPageBreak/>
        <w:t>AnEXO 1</w:t>
      </w:r>
    </w:p>
    <w:p w:rsidR="00B0164E" w:rsidRPr="00487F5A" w:rsidRDefault="00B0164E" w:rsidP="00B0164E">
      <w:pPr>
        <w:pStyle w:val="Annextitle"/>
      </w:pPr>
      <w:r w:rsidRPr="00487F5A">
        <w:t>Cuestionario sobre la aplicación de las disposiciones y normas del Reglamento de las Telecomunicaciones Internacionales y las Recomendaciones del UIT-T</w:t>
      </w:r>
    </w:p>
    <w:p w:rsidR="00B0164E" w:rsidRPr="00487F5A" w:rsidRDefault="00B0164E" w:rsidP="0091761B">
      <w:pPr>
        <w:ind w:left="567" w:hanging="567"/>
        <w:rPr>
          <w:rFonts w:asciiTheme="minorHAnsi" w:hAnsiTheme="minorHAnsi" w:cstheme="minorHAnsi"/>
          <w:b/>
          <w:bCs/>
          <w:szCs w:val="24"/>
        </w:rPr>
      </w:pPr>
      <w:r w:rsidRPr="00487F5A">
        <w:rPr>
          <w:rFonts w:asciiTheme="minorHAnsi" w:hAnsiTheme="minorHAnsi" w:cstheme="minorHAnsi"/>
          <w:b/>
          <w:bCs/>
          <w:szCs w:val="24"/>
        </w:rPr>
        <w:t>1</w:t>
      </w:r>
      <w:r w:rsidRPr="00487F5A">
        <w:rPr>
          <w:rFonts w:asciiTheme="minorHAnsi" w:hAnsiTheme="minorHAnsi" w:cstheme="minorHAnsi"/>
          <w:b/>
          <w:bCs/>
          <w:szCs w:val="24"/>
        </w:rPr>
        <w:tab/>
        <w:t>¿Aplica disposiciones del RTI y las Recomendaciones pertinentes de la UIT en acuerdos comerciales a nivel internacional?</w:t>
      </w:r>
    </w:p>
    <w:p w:rsidR="00B0164E" w:rsidRPr="00487F5A" w:rsidRDefault="00B0164E" w:rsidP="0091761B">
      <w:pPr>
        <w:spacing w:before="60"/>
        <w:rPr>
          <w:rFonts w:asciiTheme="minorHAnsi" w:hAnsiTheme="minorHAnsi" w:cstheme="minorHAnsi"/>
          <w:sz w:val="26"/>
          <w:szCs w:val="26"/>
          <w:u w:val="single"/>
        </w:rPr>
      </w:pPr>
      <w:r w:rsidRPr="00487F5A">
        <w:rPr>
          <w:rFonts w:asciiTheme="minorHAnsi" w:hAnsiTheme="minorHAnsi" w:cstheme="minorHAnsi"/>
          <w:sz w:val="26"/>
          <w:szCs w:val="26"/>
          <w:u w:val="single"/>
        </w:rPr>
        <w:t>________________________________________________________________________</w:t>
      </w:r>
    </w:p>
    <w:p w:rsidR="00B0164E" w:rsidRPr="00487F5A" w:rsidRDefault="00B0164E" w:rsidP="0091761B">
      <w:pPr>
        <w:spacing w:before="60"/>
      </w:pPr>
    </w:p>
    <w:p w:rsidR="00B0164E" w:rsidRPr="00487F5A" w:rsidRDefault="00B0164E" w:rsidP="00B0164E">
      <w:pPr>
        <w:spacing w:before="0"/>
        <w:rPr>
          <w:rFonts w:asciiTheme="minorHAnsi" w:hAnsiTheme="minorHAnsi" w:cstheme="minorHAnsi"/>
          <w:b/>
          <w:bCs/>
          <w:szCs w:val="24"/>
        </w:rPr>
      </w:pPr>
      <w:r w:rsidRPr="00487F5A">
        <w:rPr>
          <w:noProof/>
          <w:lang w:eastAsia="zh-CN"/>
        </w:rPr>
        <mc:AlternateContent>
          <mc:Choice Requires="wps">
            <w:drawing>
              <wp:inline distT="0" distB="0" distL="0" distR="0" wp14:anchorId="790DCABF" wp14:editId="2127F9B9">
                <wp:extent cx="6080760" cy="768699"/>
                <wp:effectExtent l="0" t="0" r="15240" b="12700"/>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768699"/>
                        </a:xfrm>
                        <a:prstGeom prst="rect">
                          <a:avLst/>
                        </a:prstGeom>
                        <a:solidFill>
                          <a:srgbClr val="FFFFFF"/>
                        </a:solidFill>
                        <a:ln w="25400" cmpd="dbl">
                          <a:solidFill>
                            <a:srgbClr val="000000"/>
                          </a:solidFill>
                          <a:miter lim="800000"/>
                          <a:headEnd/>
                          <a:tailEnd/>
                        </a:ln>
                      </wps:spPr>
                      <wps:txbx>
                        <w:txbxContent>
                          <w:p w:rsidR="00B0164E" w:rsidRPr="0091761B" w:rsidRDefault="00B0164E" w:rsidP="000029E7">
                            <w:pPr>
                              <w:spacing w:before="60" w:after="60"/>
                              <w:jc w:val="center"/>
                              <w:rPr>
                                <w:rFonts w:asciiTheme="minorHAnsi" w:hAnsiTheme="minorHAnsi" w:cstheme="minorHAnsi"/>
                                <w:szCs w:val="24"/>
                                <w:lang w:val="es-ES"/>
                              </w:rPr>
                            </w:pPr>
                            <w:r w:rsidRPr="0091761B">
                              <w:rPr>
                                <w:rFonts w:asciiTheme="minorHAnsi" w:hAnsiTheme="minorHAnsi" w:cstheme="minorHAnsi"/>
                                <w:szCs w:val="24"/>
                                <w:lang w:val="es-ES"/>
                              </w:rPr>
                              <w:t>Por ejemplo,</w:t>
                            </w:r>
                            <w:r w:rsidRPr="0091761B">
                              <w:rPr>
                                <w:rFonts w:asciiTheme="minorHAnsi" w:hAnsiTheme="minorHAnsi" w:cstheme="minorHAnsi"/>
                                <w:i/>
                                <w:iCs/>
                                <w:szCs w:val="24"/>
                                <w:lang w:val="es-ES"/>
                              </w:rPr>
                              <w:t xml:space="preserve"> </w:t>
                            </w:r>
                            <w:r w:rsidR="000029E7">
                              <w:rPr>
                                <w:rFonts w:asciiTheme="minorHAnsi" w:hAnsiTheme="minorHAnsi" w:cstheme="minorHAnsi"/>
                                <w:i/>
                                <w:iCs/>
                                <w:szCs w:val="24"/>
                                <w:lang w:val="es-ES"/>
                              </w:rPr>
                              <w:t>"</w:t>
                            </w:r>
                            <w:r w:rsidRPr="0091761B">
                              <w:rPr>
                                <w:rFonts w:asciiTheme="minorHAnsi" w:hAnsiTheme="minorHAnsi" w:cstheme="minorHAnsi"/>
                                <w:i/>
                                <w:iCs/>
                                <w:szCs w:val="24"/>
                                <w:lang w:val="es-ES"/>
                              </w:rPr>
                              <w:t>Sí, aplicamos disposiciones del RTI y las Recomendaciones pertinentes del UIT-T</w:t>
                            </w:r>
                            <w:r w:rsidR="000029E7">
                              <w:rPr>
                                <w:rFonts w:asciiTheme="minorHAnsi" w:hAnsiTheme="minorHAnsi" w:cstheme="minorHAnsi"/>
                                <w:i/>
                                <w:iCs/>
                                <w:szCs w:val="24"/>
                                <w:lang w:val="es-ES"/>
                              </w:rPr>
                              <w:t>"</w:t>
                            </w:r>
                            <w:r w:rsidRPr="0091761B">
                              <w:rPr>
                                <w:rFonts w:asciiTheme="minorHAnsi" w:hAnsiTheme="minorHAnsi" w:cstheme="minorHAnsi"/>
                                <w:i/>
                                <w:iCs/>
                                <w:szCs w:val="24"/>
                                <w:lang w:val="es-ES"/>
                              </w:rPr>
                              <w:t xml:space="preserve">, </w:t>
                            </w:r>
                            <w:r w:rsidR="000029E7">
                              <w:rPr>
                                <w:rFonts w:asciiTheme="minorHAnsi" w:hAnsiTheme="minorHAnsi" w:cstheme="minorHAnsi"/>
                                <w:i/>
                                <w:iCs/>
                                <w:szCs w:val="24"/>
                                <w:lang w:val="es-ES"/>
                              </w:rPr>
                              <w:t>"</w:t>
                            </w:r>
                            <w:r w:rsidRPr="0091761B">
                              <w:rPr>
                                <w:rFonts w:asciiTheme="minorHAnsi" w:hAnsiTheme="minorHAnsi" w:cstheme="minorHAnsi"/>
                                <w:i/>
                                <w:iCs/>
                                <w:szCs w:val="24"/>
                                <w:lang w:val="es-ES"/>
                              </w:rPr>
                              <w:t>Sí, aplicamos únicamente disposiciones del RTI</w:t>
                            </w:r>
                            <w:r w:rsidR="000029E7">
                              <w:rPr>
                                <w:rFonts w:asciiTheme="minorHAnsi" w:hAnsiTheme="minorHAnsi" w:cstheme="minorHAnsi"/>
                                <w:i/>
                                <w:iCs/>
                                <w:szCs w:val="24"/>
                                <w:lang w:val="es-ES"/>
                              </w:rPr>
                              <w:t>"</w:t>
                            </w:r>
                            <w:r w:rsidRPr="0091761B">
                              <w:rPr>
                                <w:rFonts w:asciiTheme="minorHAnsi" w:hAnsiTheme="minorHAnsi" w:cstheme="minorHAnsi"/>
                                <w:i/>
                                <w:iCs/>
                                <w:szCs w:val="24"/>
                                <w:lang w:val="es-ES"/>
                              </w:rPr>
                              <w:t xml:space="preserve">, </w:t>
                            </w:r>
                            <w:r w:rsidR="000029E7">
                              <w:rPr>
                                <w:rFonts w:asciiTheme="minorHAnsi" w:hAnsiTheme="minorHAnsi" w:cstheme="minorHAnsi"/>
                                <w:i/>
                                <w:iCs/>
                                <w:szCs w:val="24"/>
                                <w:lang w:val="es-ES"/>
                              </w:rPr>
                              <w:t>"</w:t>
                            </w:r>
                            <w:r w:rsidRPr="0091761B">
                              <w:rPr>
                                <w:rFonts w:asciiTheme="minorHAnsi" w:hAnsiTheme="minorHAnsi" w:cstheme="minorHAnsi"/>
                                <w:i/>
                                <w:iCs/>
                                <w:szCs w:val="24"/>
                                <w:lang w:val="es-ES"/>
                              </w:rPr>
                              <w:t>Sí, aplicamos únicamente disposiciones de las Recomendaciones del UIT-T</w:t>
                            </w:r>
                            <w:r w:rsidR="000029E7">
                              <w:rPr>
                                <w:rFonts w:asciiTheme="minorHAnsi" w:hAnsiTheme="minorHAnsi" w:cstheme="minorHAnsi"/>
                                <w:i/>
                                <w:iCs/>
                                <w:szCs w:val="24"/>
                                <w:lang w:val="es-ES"/>
                              </w:rPr>
                              <w:t>"</w:t>
                            </w:r>
                            <w:r w:rsidRPr="0091761B">
                              <w:rPr>
                                <w:rFonts w:asciiTheme="minorHAnsi" w:hAnsiTheme="minorHAnsi" w:cstheme="minorHAnsi"/>
                                <w:i/>
                                <w:iCs/>
                                <w:szCs w:val="24"/>
                                <w:lang w:val="es-ES"/>
                              </w:rPr>
                              <w:t xml:space="preserve">, </w:t>
                            </w:r>
                            <w:r w:rsidRPr="000029E7">
                              <w:rPr>
                                <w:rFonts w:asciiTheme="minorHAnsi" w:hAnsiTheme="minorHAnsi" w:cstheme="minorHAnsi"/>
                                <w:szCs w:val="24"/>
                                <w:lang w:val="es-ES"/>
                              </w:rPr>
                              <w:t>o</w:t>
                            </w:r>
                            <w:r w:rsidRPr="0091761B">
                              <w:rPr>
                                <w:rFonts w:asciiTheme="minorHAnsi" w:hAnsiTheme="minorHAnsi" w:cstheme="minorHAnsi"/>
                                <w:i/>
                                <w:iCs/>
                                <w:szCs w:val="24"/>
                                <w:lang w:val="es-ES"/>
                              </w:rPr>
                              <w:t xml:space="preserve"> </w:t>
                            </w:r>
                            <w:r w:rsidR="000029E7">
                              <w:rPr>
                                <w:rFonts w:asciiTheme="minorHAnsi" w:hAnsiTheme="minorHAnsi" w:cstheme="minorHAnsi"/>
                                <w:i/>
                                <w:iCs/>
                                <w:szCs w:val="24"/>
                                <w:lang w:val="es-ES"/>
                              </w:rPr>
                              <w:t>"</w:t>
                            </w:r>
                            <w:r w:rsidRPr="0091761B">
                              <w:rPr>
                                <w:rFonts w:asciiTheme="minorHAnsi" w:hAnsiTheme="minorHAnsi" w:cstheme="minorHAnsi"/>
                                <w:i/>
                                <w:iCs/>
                                <w:szCs w:val="24"/>
                                <w:lang w:val="es-ES"/>
                              </w:rPr>
                              <w:t>No, no aplicamos tales disposiciones</w:t>
                            </w:r>
                            <w:r w:rsidR="000029E7">
                              <w:rPr>
                                <w:rFonts w:asciiTheme="minorHAnsi" w:hAnsiTheme="minorHAnsi" w:cstheme="minorHAnsi"/>
                                <w:i/>
                                <w:iCs/>
                                <w:szCs w:val="24"/>
                                <w:lang w:val="es-ES"/>
                              </w:rPr>
                              <w:t>"</w:t>
                            </w:r>
                            <w:r w:rsidRPr="0091761B">
                              <w:rPr>
                                <w:rFonts w:asciiTheme="minorHAnsi" w:hAnsiTheme="minorHAnsi" w:cstheme="minorHAnsi"/>
                                <w:i/>
                                <w:iCs/>
                                <w:szCs w:val="24"/>
                                <w:lang w:val="es-ES"/>
                              </w:rPr>
                              <w:t>.</w:t>
                            </w:r>
                          </w:p>
                        </w:txbxContent>
                      </wps:txbx>
                      <wps:bodyPr rot="0" vert="horz" wrap="square" lIns="91440" tIns="45720" rIns="91440" bIns="45720" anchor="ctr" anchorCtr="0">
                        <a:noAutofit/>
                      </wps:bodyPr>
                    </wps:wsp>
                  </a:graphicData>
                </a:graphic>
              </wp:inline>
            </w:drawing>
          </mc:Choice>
          <mc:Fallback>
            <w:pict>
              <v:shapetype w14:anchorId="790DCABF" id="_x0000_t202" coordsize="21600,21600" o:spt="202" path="m,l,21600r21600,l21600,xe">
                <v:stroke joinstyle="miter"/>
                <v:path gradientshapeok="t" o:connecttype="rect"/>
              </v:shapetype>
              <v:shape id="Надпись 2" o:spid="_x0000_s1026" type="#_x0000_t202" style="width:478.8pt;height:6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" strokeweight="2pt">
                <v:stroke linestyle="thinThin"/>
                <v:textbox>
                  <w:txbxContent>
                    <w:p w:rsidR="00B0164E" w:rsidRPr="0091761B" w:rsidRDefault="00B0164E" w:rsidP="000029E7">
                      <w:pPr>
                        <w:spacing w:before="60" w:after="60"/>
                        <w:jc w:val="center"/>
                        <w:rPr>
                          <w:rFonts w:asciiTheme="minorHAnsi" w:hAnsiTheme="minorHAnsi" w:cstheme="minorHAnsi"/>
                          <w:szCs w:val="24"/>
                          <w:lang w:val="es-ES"/>
                        </w:rPr>
                      </w:pPr>
                      <w:r w:rsidRPr="0091761B">
                        <w:rPr>
                          <w:rFonts w:asciiTheme="minorHAnsi" w:hAnsiTheme="minorHAnsi" w:cstheme="minorHAnsi"/>
                          <w:szCs w:val="24"/>
                          <w:lang w:val="es-ES"/>
                        </w:rPr>
                        <w:t>Por ejemplo,</w:t>
                      </w:r>
                      <w:r w:rsidRPr="0091761B">
                        <w:rPr>
                          <w:rFonts w:asciiTheme="minorHAnsi" w:hAnsiTheme="minorHAnsi" w:cstheme="minorHAnsi"/>
                          <w:i/>
                          <w:iCs/>
                          <w:szCs w:val="24"/>
                          <w:lang w:val="es-ES"/>
                        </w:rPr>
                        <w:t xml:space="preserve"> </w:t>
                      </w:r>
                      <w:r w:rsidR="000029E7">
                        <w:rPr>
                          <w:rFonts w:asciiTheme="minorHAnsi" w:hAnsiTheme="minorHAnsi" w:cstheme="minorHAnsi"/>
                          <w:i/>
                          <w:iCs/>
                          <w:szCs w:val="24"/>
                          <w:lang w:val="es-ES"/>
                        </w:rPr>
                        <w:t>"</w:t>
                      </w:r>
                      <w:r w:rsidRPr="0091761B">
                        <w:rPr>
                          <w:rFonts w:asciiTheme="minorHAnsi" w:hAnsiTheme="minorHAnsi" w:cstheme="minorHAnsi"/>
                          <w:i/>
                          <w:iCs/>
                          <w:szCs w:val="24"/>
                          <w:lang w:val="es-ES"/>
                        </w:rPr>
                        <w:t>Sí, aplicamos disposiciones del RTI y las Recomendaciones pertinentes del UIT-T</w:t>
                      </w:r>
                      <w:r w:rsidR="000029E7">
                        <w:rPr>
                          <w:rFonts w:asciiTheme="minorHAnsi" w:hAnsiTheme="minorHAnsi" w:cstheme="minorHAnsi"/>
                          <w:i/>
                          <w:iCs/>
                          <w:szCs w:val="24"/>
                          <w:lang w:val="es-ES"/>
                        </w:rPr>
                        <w:t>"</w:t>
                      </w:r>
                      <w:r w:rsidRPr="0091761B">
                        <w:rPr>
                          <w:rFonts w:asciiTheme="minorHAnsi" w:hAnsiTheme="minorHAnsi" w:cstheme="minorHAnsi"/>
                          <w:i/>
                          <w:iCs/>
                          <w:szCs w:val="24"/>
                          <w:lang w:val="es-ES"/>
                        </w:rPr>
                        <w:t xml:space="preserve">, </w:t>
                      </w:r>
                      <w:r w:rsidR="000029E7">
                        <w:rPr>
                          <w:rFonts w:asciiTheme="minorHAnsi" w:hAnsiTheme="minorHAnsi" w:cstheme="minorHAnsi"/>
                          <w:i/>
                          <w:iCs/>
                          <w:szCs w:val="24"/>
                          <w:lang w:val="es-ES"/>
                        </w:rPr>
                        <w:t>"</w:t>
                      </w:r>
                      <w:r w:rsidRPr="0091761B">
                        <w:rPr>
                          <w:rFonts w:asciiTheme="minorHAnsi" w:hAnsiTheme="minorHAnsi" w:cstheme="minorHAnsi"/>
                          <w:i/>
                          <w:iCs/>
                          <w:szCs w:val="24"/>
                          <w:lang w:val="es-ES"/>
                        </w:rPr>
                        <w:t>Sí, aplicamos únicamente disposiciones del RTI</w:t>
                      </w:r>
                      <w:r w:rsidR="000029E7">
                        <w:rPr>
                          <w:rFonts w:asciiTheme="minorHAnsi" w:hAnsiTheme="minorHAnsi" w:cstheme="minorHAnsi"/>
                          <w:i/>
                          <w:iCs/>
                          <w:szCs w:val="24"/>
                          <w:lang w:val="es-ES"/>
                        </w:rPr>
                        <w:t>"</w:t>
                      </w:r>
                      <w:r w:rsidRPr="0091761B">
                        <w:rPr>
                          <w:rFonts w:asciiTheme="minorHAnsi" w:hAnsiTheme="minorHAnsi" w:cstheme="minorHAnsi"/>
                          <w:i/>
                          <w:iCs/>
                          <w:szCs w:val="24"/>
                          <w:lang w:val="es-ES"/>
                        </w:rPr>
                        <w:t xml:space="preserve">, </w:t>
                      </w:r>
                      <w:r w:rsidR="000029E7">
                        <w:rPr>
                          <w:rFonts w:asciiTheme="minorHAnsi" w:hAnsiTheme="minorHAnsi" w:cstheme="minorHAnsi"/>
                          <w:i/>
                          <w:iCs/>
                          <w:szCs w:val="24"/>
                          <w:lang w:val="es-ES"/>
                        </w:rPr>
                        <w:t>"</w:t>
                      </w:r>
                      <w:r w:rsidRPr="0091761B">
                        <w:rPr>
                          <w:rFonts w:asciiTheme="minorHAnsi" w:hAnsiTheme="minorHAnsi" w:cstheme="minorHAnsi"/>
                          <w:i/>
                          <w:iCs/>
                          <w:szCs w:val="24"/>
                          <w:lang w:val="es-ES"/>
                        </w:rPr>
                        <w:t>Sí, aplicamos únicamente disposiciones de las Recomendaciones del UIT-T</w:t>
                      </w:r>
                      <w:r w:rsidR="000029E7">
                        <w:rPr>
                          <w:rFonts w:asciiTheme="minorHAnsi" w:hAnsiTheme="minorHAnsi" w:cstheme="minorHAnsi"/>
                          <w:i/>
                          <w:iCs/>
                          <w:szCs w:val="24"/>
                          <w:lang w:val="es-ES"/>
                        </w:rPr>
                        <w:t>"</w:t>
                      </w:r>
                      <w:r w:rsidRPr="0091761B">
                        <w:rPr>
                          <w:rFonts w:asciiTheme="minorHAnsi" w:hAnsiTheme="minorHAnsi" w:cstheme="minorHAnsi"/>
                          <w:i/>
                          <w:iCs/>
                          <w:szCs w:val="24"/>
                          <w:lang w:val="es-ES"/>
                        </w:rPr>
                        <w:t xml:space="preserve">, </w:t>
                      </w:r>
                      <w:r w:rsidRPr="000029E7">
                        <w:rPr>
                          <w:rFonts w:asciiTheme="minorHAnsi" w:hAnsiTheme="minorHAnsi" w:cstheme="minorHAnsi"/>
                          <w:szCs w:val="24"/>
                          <w:lang w:val="es-ES"/>
                        </w:rPr>
                        <w:t>o</w:t>
                      </w:r>
                      <w:r w:rsidRPr="0091761B">
                        <w:rPr>
                          <w:rFonts w:asciiTheme="minorHAnsi" w:hAnsiTheme="minorHAnsi" w:cstheme="minorHAnsi"/>
                          <w:i/>
                          <w:iCs/>
                          <w:szCs w:val="24"/>
                          <w:lang w:val="es-ES"/>
                        </w:rPr>
                        <w:t xml:space="preserve"> </w:t>
                      </w:r>
                      <w:r w:rsidR="000029E7">
                        <w:rPr>
                          <w:rFonts w:asciiTheme="minorHAnsi" w:hAnsiTheme="minorHAnsi" w:cstheme="minorHAnsi"/>
                          <w:i/>
                          <w:iCs/>
                          <w:szCs w:val="24"/>
                          <w:lang w:val="es-ES"/>
                        </w:rPr>
                        <w:t>"</w:t>
                      </w:r>
                      <w:r w:rsidRPr="0091761B">
                        <w:rPr>
                          <w:rFonts w:asciiTheme="minorHAnsi" w:hAnsiTheme="minorHAnsi" w:cstheme="minorHAnsi"/>
                          <w:i/>
                          <w:iCs/>
                          <w:szCs w:val="24"/>
                          <w:lang w:val="es-ES"/>
                        </w:rPr>
                        <w:t>No, no aplicamos tales disposiciones</w:t>
                      </w:r>
                      <w:r w:rsidR="000029E7">
                        <w:rPr>
                          <w:rFonts w:asciiTheme="minorHAnsi" w:hAnsiTheme="minorHAnsi" w:cstheme="minorHAnsi"/>
                          <w:i/>
                          <w:iCs/>
                          <w:szCs w:val="24"/>
                          <w:lang w:val="es-ES"/>
                        </w:rPr>
                        <w:t>"</w:t>
                      </w:r>
                      <w:r w:rsidRPr="0091761B">
                        <w:rPr>
                          <w:rFonts w:asciiTheme="minorHAnsi" w:hAnsiTheme="minorHAnsi" w:cstheme="minorHAnsi"/>
                          <w:i/>
                          <w:iCs/>
                          <w:szCs w:val="24"/>
                          <w:lang w:val="es-ES"/>
                        </w:rPr>
                        <w:t>.</w:t>
                      </w:r>
                    </w:p>
                  </w:txbxContent>
                </v:textbox>
                <w10:anchorlock/>
              </v:shape>
            </w:pict>
          </mc:Fallback>
        </mc:AlternateContent>
      </w:r>
    </w:p>
    <w:p w:rsidR="00B0164E" w:rsidRPr="00487F5A" w:rsidRDefault="00B0164E" w:rsidP="0091761B">
      <w:pPr>
        <w:spacing w:before="240"/>
        <w:rPr>
          <w:b/>
          <w:bCs/>
        </w:rPr>
      </w:pPr>
      <w:r w:rsidRPr="00487F5A">
        <w:rPr>
          <w:b/>
          <w:bCs/>
        </w:rPr>
        <w:t>2</w:t>
      </w:r>
      <w:r w:rsidRPr="00487F5A">
        <w:rPr>
          <w:b/>
          <w:bCs/>
        </w:rPr>
        <w:tab/>
        <w:t>¿En qué porcentaje de acuerdos internacionales aplica el RTI?</w:t>
      </w:r>
    </w:p>
    <w:p w:rsidR="00B0164E" w:rsidRPr="00487F5A" w:rsidRDefault="00B0164E" w:rsidP="00B0164E">
      <w:r w:rsidRPr="00487F5A">
        <w:t>2.1</w:t>
      </w:r>
      <w:r w:rsidRPr="00487F5A">
        <w:tab/>
        <w:t xml:space="preserve">Mediante la inclusión de una referencia explícita: </w:t>
      </w:r>
    </w:p>
    <w:p w:rsidR="00B0164E" w:rsidRPr="00487F5A" w:rsidRDefault="00B0164E" w:rsidP="0091761B">
      <w:pPr>
        <w:spacing w:before="60"/>
        <w:rPr>
          <w:rFonts w:asciiTheme="minorHAnsi" w:hAnsiTheme="minorHAnsi" w:cstheme="minorHAnsi"/>
          <w:b/>
          <w:bCs/>
          <w:sz w:val="26"/>
          <w:szCs w:val="26"/>
          <w:u w:val="single"/>
        </w:rPr>
      </w:pPr>
      <w:r w:rsidRPr="00487F5A">
        <w:rPr>
          <w:rFonts w:asciiTheme="minorHAnsi" w:hAnsiTheme="minorHAnsi" w:cstheme="minorHAnsi"/>
          <w:b/>
          <w:bCs/>
          <w:sz w:val="26"/>
          <w:szCs w:val="26"/>
          <w:u w:val="single"/>
        </w:rPr>
        <w:t>________________________________________________________________________</w:t>
      </w:r>
    </w:p>
    <w:p w:rsidR="00B0164E" w:rsidRPr="00487F5A" w:rsidRDefault="00B0164E" w:rsidP="0091761B">
      <w:pPr>
        <w:spacing w:before="60"/>
        <w:rPr>
          <w:b/>
          <w:bCs/>
        </w:rPr>
      </w:pPr>
    </w:p>
    <w:p w:rsidR="00B0164E" w:rsidRPr="00487F5A" w:rsidRDefault="00B0164E" w:rsidP="00B0164E">
      <w:r w:rsidRPr="00487F5A">
        <w:rPr>
          <w:noProof/>
          <w:lang w:eastAsia="zh-CN"/>
        </w:rPr>
        <mc:AlternateContent>
          <mc:Choice Requires="wps">
            <w:drawing>
              <wp:inline distT="0" distB="0" distL="0" distR="0" wp14:anchorId="15A3FD42" wp14:editId="4F3798A7">
                <wp:extent cx="5940425" cy="774700"/>
                <wp:effectExtent l="0" t="0" r="22225" b="25400"/>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774700"/>
                        </a:xfrm>
                        <a:prstGeom prst="rect">
                          <a:avLst/>
                        </a:prstGeom>
                        <a:solidFill>
                          <a:srgbClr val="FFFFFF"/>
                        </a:solidFill>
                        <a:ln w="25400" cmpd="dbl">
                          <a:solidFill>
                            <a:srgbClr val="000000"/>
                          </a:solidFill>
                          <a:miter lim="800000"/>
                          <a:headEnd/>
                          <a:tailEnd/>
                        </a:ln>
                      </wps:spPr>
                      <wps:txbx>
                        <w:txbxContent>
                          <w:p w:rsidR="00B0164E" w:rsidRPr="0091761B" w:rsidRDefault="00B0164E" w:rsidP="000029E7">
                            <w:pPr>
                              <w:spacing w:before="60" w:after="60"/>
                              <w:jc w:val="center"/>
                              <w:rPr>
                                <w:rFonts w:asciiTheme="minorHAnsi" w:hAnsiTheme="minorHAnsi" w:cstheme="minorHAnsi"/>
                                <w:i/>
                                <w:iCs/>
                                <w:szCs w:val="24"/>
                                <w:lang w:val="es-ES"/>
                              </w:rPr>
                            </w:pPr>
                            <w:r w:rsidRPr="000029E7">
                              <w:rPr>
                                <w:rFonts w:asciiTheme="minorHAnsi" w:hAnsiTheme="minorHAnsi" w:cstheme="minorHAnsi"/>
                                <w:bCs/>
                                <w:szCs w:val="24"/>
                                <w:lang w:val="es-ES"/>
                              </w:rPr>
                              <w:t>Indique el porcentaje de acuerdos internacionales en los que aplica disposiciones</w:t>
                            </w:r>
                            <w:r w:rsidR="0091761B" w:rsidRPr="000029E7">
                              <w:rPr>
                                <w:rFonts w:asciiTheme="minorHAnsi" w:hAnsiTheme="minorHAnsi" w:cstheme="minorHAnsi"/>
                                <w:bCs/>
                                <w:szCs w:val="24"/>
                                <w:lang w:val="es-ES"/>
                              </w:rPr>
                              <w:br/>
                            </w:r>
                            <w:r w:rsidRPr="000029E7">
                              <w:rPr>
                                <w:rFonts w:asciiTheme="minorHAnsi" w:hAnsiTheme="minorHAnsi" w:cstheme="minorHAnsi"/>
                                <w:bCs/>
                                <w:szCs w:val="24"/>
                                <w:lang w:val="es-ES"/>
                              </w:rPr>
                              <w:t>mediante la inclusión de una referencia explícita al RTI. Por ejemplo,</w:t>
                            </w:r>
                            <w:r w:rsidR="0091761B" w:rsidRPr="0091761B">
                              <w:rPr>
                                <w:rFonts w:asciiTheme="minorHAnsi" w:hAnsiTheme="minorHAnsi" w:cstheme="minorHAnsi"/>
                                <w:bCs/>
                                <w:i/>
                                <w:iCs/>
                                <w:szCs w:val="24"/>
                                <w:lang w:val="es-ES"/>
                              </w:rPr>
                              <w:br/>
                            </w:r>
                            <w:r w:rsidRPr="0091761B">
                              <w:rPr>
                                <w:rFonts w:asciiTheme="minorHAnsi" w:hAnsiTheme="minorHAnsi" w:cstheme="minorHAnsi"/>
                                <w:bCs/>
                                <w:i/>
                                <w:iCs/>
                                <w:szCs w:val="24"/>
                                <w:lang w:val="es-ES"/>
                              </w:rPr>
                              <w:t>"Aplicamos disposiciones en el ___% de acuerdos internacionales</w:t>
                            </w:r>
                            <w:r w:rsidR="000029E7">
                              <w:rPr>
                                <w:rFonts w:asciiTheme="minorHAnsi" w:hAnsiTheme="minorHAnsi" w:cstheme="minorHAnsi"/>
                                <w:bCs/>
                                <w:i/>
                                <w:iCs/>
                                <w:szCs w:val="24"/>
                                <w:lang w:val="es-ES"/>
                              </w:rPr>
                              <w:t>"</w:t>
                            </w:r>
                          </w:p>
                        </w:txbxContent>
                      </wps:txbx>
                      <wps:bodyPr rot="0" vert="horz" wrap="square" lIns="91440" tIns="45720" rIns="91440" bIns="45720" anchor="ctr" anchorCtr="0">
                        <a:noAutofit/>
                      </wps:bodyPr>
                    </wps:wsp>
                  </a:graphicData>
                </a:graphic>
              </wp:inline>
            </w:drawing>
          </mc:Choice>
          <mc:Fallback>
            <w:pict>
              <v:shape w14:anchorId="15A3FD42" id="_x0000_s1027" type="#_x0000_t202" style="width:467.75pt;height:6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" strokeweight="2pt">
                <v:stroke linestyle="thinThin"/>
                <v:textbox>
                  <w:txbxContent>
                    <w:p w:rsidR="00B0164E" w:rsidRPr="0091761B" w:rsidRDefault="00B0164E" w:rsidP="000029E7">
                      <w:pPr>
                        <w:spacing w:before="60" w:after="60"/>
                        <w:jc w:val="center"/>
                        <w:rPr>
                          <w:rFonts w:asciiTheme="minorHAnsi" w:hAnsiTheme="minorHAnsi" w:cstheme="minorHAnsi"/>
                          <w:i/>
                          <w:iCs/>
                          <w:szCs w:val="24"/>
                          <w:lang w:val="es-ES"/>
                        </w:rPr>
                      </w:pPr>
                      <w:r w:rsidRPr="000029E7">
                        <w:rPr>
                          <w:rFonts w:asciiTheme="minorHAnsi" w:hAnsiTheme="minorHAnsi" w:cstheme="minorHAnsi"/>
                          <w:bCs/>
                          <w:szCs w:val="24"/>
                          <w:lang w:val="es-ES"/>
                        </w:rPr>
                        <w:t>Indique el porcentaje de acuerdos internacionales en los que aplica disposiciones</w:t>
                      </w:r>
                      <w:r w:rsidR="0091761B" w:rsidRPr="000029E7">
                        <w:rPr>
                          <w:rFonts w:asciiTheme="minorHAnsi" w:hAnsiTheme="minorHAnsi" w:cstheme="minorHAnsi"/>
                          <w:bCs/>
                          <w:szCs w:val="24"/>
                          <w:lang w:val="es-ES"/>
                        </w:rPr>
                        <w:br/>
                      </w:r>
                      <w:r w:rsidRPr="000029E7">
                        <w:rPr>
                          <w:rFonts w:asciiTheme="minorHAnsi" w:hAnsiTheme="minorHAnsi" w:cstheme="minorHAnsi"/>
                          <w:bCs/>
                          <w:szCs w:val="24"/>
                          <w:lang w:val="es-ES"/>
                        </w:rPr>
                        <w:t>mediante la inclusión de una referencia explícita al RTI. Por ejemplo,</w:t>
                      </w:r>
                      <w:r w:rsidR="0091761B" w:rsidRPr="0091761B">
                        <w:rPr>
                          <w:rFonts w:asciiTheme="minorHAnsi" w:hAnsiTheme="minorHAnsi" w:cstheme="minorHAnsi"/>
                          <w:bCs/>
                          <w:i/>
                          <w:iCs/>
                          <w:szCs w:val="24"/>
                          <w:lang w:val="es-ES"/>
                        </w:rPr>
                        <w:br/>
                      </w:r>
                      <w:r w:rsidRPr="0091761B">
                        <w:rPr>
                          <w:rFonts w:asciiTheme="minorHAnsi" w:hAnsiTheme="minorHAnsi" w:cstheme="minorHAnsi"/>
                          <w:bCs/>
                          <w:i/>
                          <w:iCs/>
                          <w:szCs w:val="24"/>
                          <w:lang w:val="es-ES"/>
                        </w:rPr>
                        <w:t>"Aplicamos disposiciones en el ___% de acuerdos internacionales</w:t>
                      </w:r>
                      <w:r w:rsidR="000029E7">
                        <w:rPr>
                          <w:rFonts w:asciiTheme="minorHAnsi" w:hAnsiTheme="minorHAnsi" w:cstheme="minorHAnsi"/>
                          <w:bCs/>
                          <w:i/>
                          <w:iCs/>
                          <w:szCs w:val="24"/>
                          <w:lang w:val="es-ES"/>
                        </w:rPr>
                        <w:t>"</w:t>
                      </w:r>
                    </w:p>
                  </w:txbxContent>
                </v:textbox>
                <w10:anchorlock/>
              </v:shape>
            </w:pict>
          </mc:Fallback>
        </mc:AlternateContent>
      </w:r>
    </w:p>
    <w:p w:rsidR="00B0164E" w:rsidRPr="00487F5A" w:rsidRDefault="00B0164E" w:rsidP="00B0164E">
      <w:r w:rsidRPr="00487F5A">
        <w:t>2.2</w:t>
      </w:r>
      <w:r w:rsidRPr="00487F5A">
        <w:tab/>
        <w:t>De forma indirecta, mediante la aplicación de disposiciones (sin ninguna referencia específica):</w:t>
      </w:r>
    </w:p>
    <w:p w:rsidR="00B0164E" w:rsidRPr="00487F5A" w:rsidRDefault="00B0164E" w:rsidP="0091761B">
      <w:pPr>
        <w:spacing w:before="60"/>
        <w:rPr>
          <w:rFonts w:asciiTheme="minorHAnsi" w:hAnsiTheme="minorHAnsi" w:cstheme="minorHAnsi"/>
          <w:b/>
          <w:bCs/>
          <w:sz w:val="26"/>
          <w:szCs w:val="26"/>
          <w:u w:val="single"/>
        </w:rPr>
      </w:pPr>
      <w:r w:rsidRPr="00487F5A">
        <w:rPr>
          <w:rFonts w:asciiTheme="minorHAnsi" w:hAnsiTheme="minorHAnsi" w:cstheme="minorHAnsi"/>
          <w:b/>
          <w:bCs/>
          <w:sz w:val="26"/>
          <w:szCs w:val="26"/>
          <w:u w:val="single"/>
        </w:rPr>
        <w:t>________________________________________________________________________</w:t>
      </w:r>
    </w:p>
    <w:p w:rsidR="00B0164E" w:rsidRPr="00487F5A" w:rsidRDefault="00B0164E" w:rsidP="0091761B">
      <w:pPr>
        <w:spacing w:before="60"/>
        <w:rPr>
          <w:b/>
          <w:bCs/>
        </w:rPr>
      </w:pPr>
    </w:p>
    <w:p w:rsidR="00B0164E" w:rsidRPr="00487F5A" w:rsidRDefault="00B0164E" w:rsidP="00B0164E">
      <w:pPr>
        <w:rPr>
          <w:b/>
        </w:rPr>
      </w:pPr>
      <w:r w:rsidRPr="00487F5A">
        <w:rPr>
          <w:noProof/>
          <w:lang w:eastAsia="zh-CN"/>
        </w:rPr>
        <mc:AlternateContent>
          <mc:Choice Requires="wps">
            <w:drawing>
              <wp:inline distT="0" distB="0" distL="0" distR="0" wp14:anchorId="22E82A0B" wp14:editId="3FA1A6A3">
                <wp:extent cx="5940425" cy="774700"/>
                <wp:effectExtent l="0" t="0" r="22225" b="25400"/>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774700"/>
                        </a:xfrm>
                        <a:prstGeom prst="rect">
                          <a:avLst/>
                        </a:prstGeom>
                        <a:solidFill>
                          <a:srgbClr val="FFFFFF"/>
                        </a:solidFill>
                        <a:ln w="25400" cmpd="dbl">
                          <a:solidFill>
                            <a:srgbClr val="000000"/>
                          </a:solidFill>
                          <a:miter lim="800000"/>
                          <a:headEnd/>
                          <a:tailEnd/>
                        </a:ln>
                      </wps:spPr>
                      <wps:txbx>
                        <w:txbxContent>
                          <w:p w:rsidR="00B0164E" w:rsidRPr="0091761B" w:rsidRDefault="00B0164E" w:rsidP="0091761B">
                            <w:pPr>
                              <w:spacing w:before="60" w:after="60"/>
                              <w:jc w:val="center"/>
                              <w:rPr>
                                <w:rFonts w:asciiTheme="minorHAnsi" w:hAnsiTheme="minorHAnsi" w:cstheme="minorHAnsi"/>
                                <w:i/>
                                <w:iCs/>
                                <w:szCs w:val="24"/>
                                <w:lang w:val="es-ES"/>
                              </w:rPr>
                            </w:pPr>
                            <w:r w:rsidRPr="000029E7">
                              <w:rPr>
                                <w:rFonts w:asciiTheme="minorHAnsi" w:hAnsiTheme="minorHAnsi" w:cstheme="minorHAnsi"/>
                                <w:szCs w:val="24"/>
                                <w:lang w:val="es-ES"/>
                              </w:rPr>
                              <w:t>Indique el porcentaje de acuerdos internacionales en los que aplica</w:t>
                            </w:r>
                            <w:r w:rsidR="0091761B" w:rsidRPr="000029E7">
                              <w:rPr>
                                <w:rFonts w:asciiTheme="minorHAnsi" w:hAnsiTheme="minorHAnsi" w:cstheme="minorHAnsi"/>
                                <w:szCs w:val="24"/>
                                <w:lang w:val="es-ES"/>
                              </w:rPr>
                              <w:br/>
                            </w:r>
                            <w:r w:rsidRPr="000029E7">
                              <w:rPr>
                                <w:rFonts w:asciiTheme="minorHAnsi" w:hAnsiTheme="minorHAnsi" w:cstheme="minorHAnsi"/>
                                <w:szCs w:val="24"/>
                                <w:lang w:val="es-ES"/>
                              </w:rPr>
                              <w:t>disposiciones específicas del RTI sin referencia explícita al RTI. Por ejemplo,</w:t>
                            </w:r>
                            <w:r w:rsidR="0091761B" w:rsidRPr="0091761B">
                              <w:rPr>
                                <w:rFonts w:asciiTheme="minorHAnsi" w:hAnsiTheme="minorHAnsi" w:cstheme="minorHAnsi"/>
                                <w:i/>
                                <w:iCs/>
                                <w:szCs w:val="24"/>
                                <w:lang w:val="es-ES"/>
                              </w:rPr>
                              <w:br/>
                            </w:r>
                            <w:r w:rsidRPr="0091761B">
                              <w:rPr>
                                <w:rFonts w:asciiTheme="minorHAnsi" w:hAnsiTheme="minorHAnsi" w:cstheme="minorHAnsi"/>
                                <w:i/>
                                <w:iCs/>
                                <w:szCs w:val="24"/>
                                <w:lang w:val="es-ES"/>
                              </w:rPr>
                              <w:t xml:space="preserve">"Aplicamos disposiciones en el </w:t>
                            </w:r>
                            <w:r w:rsidR="000029E7">
                              <w:rPr>
                                <w:rFonts w:asciiTheme="minorHAnsi" w:hAnsiTheme="minorHAnsi" w:cstheme="minorHAnsi"/>
                                <w:i/>
                                <w:iCs/>
                                <w:szCs w:val="24"/>
                                <w:lang w:val="es-ES"/>
                              </w:rPr>
                              <w:t>___</w:t>
                            </w:r>
                            <w:r w:rsidRPr="0091761B">
                              <w:rPr>
                                <w:rFonts w:asciiTheme="minorHAnsi" w:hAnsiTheme="minorHAnsi" w:cstheme="minorHAnsi"/>
                                <w:i/>
                                <w:iCs/>
                                <w:szCs w:val="24"/>
                                <w:lang w:val="es-ES"/>
                              </w:rPr>
                              <w:t>% de acuerdos internacionales".</w:t>
                            </w:r>
                          </w:p>
                        </w:txbxContent>
                      </wps:txbx>
                      <wps:bodyPr rot="0" vert="horz" wrap="square" lIns="91440" tIns="45720" rIns="91440" bIns="45720" anchor="ctr" anchorCtr="0">
                        <a:noAutofit/>
                      </wps:bodyPr>
                    </wps:wsp>
                  </a:graphicData>
                </a:graphic>
              </wp:inline>
            </w:drawing>
          </mc:Choice>
          <mc:Fallback>
            <w:pict>
              <v:shape w14:anchorId="22E82A0B" id="_x0000_s1028" type="#_x0000_t202" style="width:467.75pt;height:6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" strokeweight="2pt">
                <v:stroke linestyle="thinThin"/>
                <v:textbox>
                  <w:txbxContent>
                    <w:p w:rsidR="00B0164E" w:rsidRPr="0091761B" w:rsidRDefault="00B0164E" w:rsidP="0091761B">
                      <w:pPr>
                        <w:spacing w:before="60" w:after="60"/>
                        <w:jc w:val="center"/>
                        <w:rPr>
                          <w:rFonts w:asciiTheme="minorHAnsi" w:hAnsiTheme="minorHAnsi" w:cstheme="minorHAnsi"/>
                          <w:i/>
                          <w:iCs/>
                          <w:szCs w:val="24"/>
                          <w:lang w:val="es-ES"/>
                        </w:rPr>
                      </w:pPr>
                      <w:r w:rsidRPr="000029E7">
                        <w:rPr>
                          <w:rFonts w:asciiTheme="minorHAnsi" w:hAnsiTheme="minorHAnsi" w:cstheme="minorHAnsi"/>
                          <w:szCs w:val="24"/>
                          <w:lang w:val="es-ES"/>
                        </w:rPr>
                        <w:t>Indique el porcentaje de acuerdos internacionales en los que aplica</w:t>
                      </w:r>
                      <w:r w:rsidR="0091761B" w:rsidRPr="000029E7">
                        <w:rPr>
                          <w:rFonts w:asciiTheme="minorHAnsi" w:hAnsiTheme="minorHAnsi" w:cstheme="minorHAnsi"/>
                          <w:szCs w:val="24"/>
                          <w:lang w:val="es-ES"/>
                        </w:rPr>
                        <w:br/>
                      </w:r>
                      <w:r w:rsidRPr="000029E7">
                        <w:rPr>
                          <w:rFonts w:asciiTheme="minorHAnsi" w:hAnsiTheme="minorHAnsi" w:cstheme="minorHAnsi"/>
                          <w:szCs w:val="24"/>
                          <w:lang w:val="es-ES"/>
                        </w:rPr>
                        <w:t>disposiciones específicas del RTI sin referencia explícita al RTI. Por ejemplo,</w:t>
                      </w:r>
                      <w:r w:rsidR="0091761B" w:rsidRPr="0091761B">
                        <w:rPr>
                          <w:rFonts w:asciiTheme="minorHAnsi" w:hAnsiTheme="minorHAnsi" w:cstheme="minorHAnsi"/>
                          <w:i/>
                          <w:iCs/>
                          <w:szCs w:val="24"/>
                          <w:lang w:val="es-ES"/>
                        </w:rPr>
                        <w:br/>
                      </w:r>
                      <w:r w:rsidRPr="0091761B">
                        <w:rPr>
                          <w:rFonts w:asciiTheme="minorHAnsi" w:hAnsiTheme="minorHAnsi" w:cstheme="minorHAnsi"/>
                          <w:i/>
                          <w:iCs/>
                          <w:szCs w:val="24"/>
                          <w:lang w:val="es-ES"/>
                        </w:rPr>
                        <w:t xml:space="preserve">"Aplicamos disposiciones en el </w:t>
                      </w:r>
                      <w:r w:rsidR="000029E7">
                        <w:rPr>
                          <w:rFonts w:asciiTheme="minorHAnsi" w:hAnsiTheme="minorHAnsi" w:cstheme="minorHAnsi"/>
                          <w:i/>
                          <w:iCs/>
                          <w:szCs w:val="24"/>
                          <w:lang w:val="es-ES"/>
                        </w:rPr>
                        <w:t>___</w:t>
                      </w:r>
                      <w:r w:rsidRPr="0091761B">
                        <w:rPr>
                          <w:rFonts w:asciiTheme="minorHAnsi" w:hAnsiTheme="minorHAnsi" w:cstheme="minorHAnsi"/>
                          <w:i/>
                          <w:iCs/>
                          <w:szCs w:val="24"/>
                          <w:lang w:val="es-ES"/>
                        </w:rPr>
                        <w:t>% de acuerdos internacionales".</w:t>
                      </w:r>
                    </w:p>
                  </w:txbxContent>
                </v:textbox>
                <w10:anchorlock/>
              </v:shape>
            </w:pict>
          </mc:Fallback>
        </mc:AlternateContent>
      </w:r>
    </w:p>
    <w:p w:rsidR="00B0164E" w:rsidRPr="00487F5A" w:rsidRDefault="00B0164E" w:rsidP="0091761B">
      <w:pPr>
        <w:ind w:left="567" w:hanging="567"/>
        <w:rPr>
          <w:b/>
          <w:bCs/>
          <w:szCs w:val="24"/>
        </w:rPr>
      </w:pPr>
      <w:r w:rsidRPr="00487F5A">
        <w:rPr>
          <w:rFonts w:asciiTheme="minorHAnsi" w:hAnsiTheme="minorHAnsi" w:cstheme="minorHAnsi"/>
          <w:b/>
          <w:bCs/>
          <w:szCs w:val="24"/>
        </w:rPr>
        <w:t>3</w:t>
      </w:r>
      <w:r w:rsidRPr="00487F5A">
        <w:rPr>
          <w:rFonts w:asciiTheme="minorHAnsi" w:hAnsiTheme="minorHAnsi" w:cstheme="minorHAnsi"/>
          <w:b/>
          <w:bCs/>
          <w:szCs w:val="24"/>
        </w:rPr>
        <w:tab/>
        <w:t>¿Qué disposiciones del RTI aplica en las relaciones con sus asociados en el marco de acuerdos internacionales, y en qué porcentaje de los acuerdos internacionales señalados en la pregunta 1 anterior?</w:t>
      </w:r>
    </w:p>
    <w:p w:rsidR="00B0164E" w:rsidRPr="00487F5A" w:rsidRDefault="00B0164E" w:rsidP="0091761B">
      <w:pPr>
        <w:spacing w:before="60"/>
        <w:rPr>
          <w:b/>
          <w:bCs/>
        </w:rPr>
      </w:pPr>
      <w:r w:rsidRPr="00487F5A">
        <w:rPr>
          <w:rFonts w:asciiTheme="minorHAnsi" w:hAnsiTheme="minorHAnsi" w:cstheme="minorHAnsi"/>
          <w:b/>
          <w:bCs/>
          <w:sz w:val="26"/>
          <w:szCs w:val="26"/>
          <w:u w:val="single"/>
        </w:rPr>
        <w:t>________________________________________________________________________</w:t>
      </w:r>
    </w:p>
    <w:p w:rsidR="00B0164E" w:rsidRPr="00487F5A" w:rsidRDefault="00B0164E" w:rsidP="00B0164E">
      <w:r w:rsidRPr="00487F5A">
        <w:rPr>
          <w:noProof/>
          <w:lang w:eastAsia="zh-CN"/>
        </w:rPr>
        <w:lastRenderedPageBreak/>
        <mc:AlternateContent>
          <mc:Choice Requires="wps">
            <w:drawing>
              <wp:inline distT="0" distB="0" distL="0" distR="0" wp14:anchorId="37828F5C" wp14:editId="26C29597">
                <wp:extent cx="5940425" cy="3727939"/>
                <wp:effectExtent l="0" t="0" r="22225" b="25400"/>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3727939"/>
                        </a:xfrm>
                        <a:prstGeom prst="rect">
                          <a:avLst/>
                        </a:prstGeom>
                        <a:solidFill>
                          <a:srgbClr val="FFFFFF"/>
                        </a:solidFill>
                        <a:ln w="25400" cmpd="dbl">
                          <a:solidFill>
                            <a:srgbClr val="000000"/>
                          </a:solidFill>
                          <a:miter lim="800000"/>
                          <a:headEnd/>
                          <a:tailEnd/>
                        </a:ln>
                      </wps:spPr>
                      <wps:txbx>
                        <w:txbxContent>
                          <w:p w:rsidR="00B0164E" w:rsidRPr="0091761B" w:rsidRDefault="00B0164E" w:rsidP="0091761B">
                            <w:pPr>
                              <w:spacing w:before="60"/>
                              <w:rPr>
                                <w:szCs w:val="24"/>
                                <w:lang w:val="es-ES"/>
                              </w:rPr>
                            </w:pPr>
                            <w:r w:rsidRPr="0091761B">
                              <w:rPr>
                                <w:szCs w:val="24"/>
                                <w:lang w:val="es-ES"/>
                              </w:rPr>
                              <w:t>Señale disposiciones del RTI.</w:t>
                            </w:r>
                          </w:p>
                          <w:p w:rsidR="00B0164E" w:rsidRPr="0091761B" w:rsidRDefault="00B0164E" w:rsidP="00B0164E">
                            <w:pPr>
                              <w:rPr>
                                <w:rFonts w:asciiTheme="minorHAnsi" w:hAnsiTheme="minorHAnsi" w:cstheme="minorHAnsi"/>
                                <w:i/>
                                <w:iCs/>
                                <w:szCs w:val="24"/>
                                <w:lang w:val="es-ES"/>
                              </w:rPr>
                            </w:pPr>
                            <w:r w:rsidRPr="000029E7">
                              <w:rPr>
                                <w:rFonts w:asciiTheme="minorHAnsi" w:hAnsiTheme="minorHAnsi" w:cstheme="minorHAnsi"/>
                                <w:szCs w:val="24"/>
                                <w:lang w:val="es-ES"/>
                              </w:rPr>
                              <w:t xml:space="preserve">Por ejemplo: </w:t>
                            </w:r>
                            <w:r w:rsidRPr="0091761B">
                              <w:rPr>
                                <w:rFonts w:asciiTheme="minorHAnsi" w:hAnsiTheme="minorHAnsi" w:cstheme="minorHAnsi"/>
                                <w:i/>
                                <w:iCs/>
                                <w:szCs w:val="24"/>
                                <w:lang w:val="es-ES"/>
                              </w:rPr>
                              <w:t xml:space="preserve">"Aplicamos las siguientes disposiciones del RTI mediante la inclusión de una referencia explícita en el acuerdo internacional: ..." </w:t>
                            </w:r>
                            <w:r w:rsidRPr="000029E7">
                              <w:rPr>
                                <w:rFonts w:asciiTheme="minorHAnsi" w:hAnsiTheme="minorHAnsi" w:cstheme="minorHAnsi"/>
                                <w:szCs w:val="24"/>
                                <w:lang w:val="es-ES"/>
                              </w:rPr>
                              <w:t>y/o</w:t>
                            </w:r>
                            <w:r w:rsidRPr="0091761B">
                              <w:rPr>
                                <w:rFonts w:asciiTheme="minorHAnsi" w:hAnsiTheme="minorHAnsi" w:cstheme="minorHAnsi"/>
                                <w:i/>
                                <w:iCs/>
                                <w:szCs w:val="24"/>
                                <w:lang w:val="es-ES"/>
                              </w:rPr>
                              <w:t xml:space="preserve"> "Aplicamos las siguientes disposiciones del RTI sin incluir una referencia explícita en el acuerdo internacional:</w:t>
                            </w:r>
                          </w:p>
                          <w:p w:rsidR="00B0164E" w:rsidRPr="0091761B" w:rsidRDefault="0091761B" w:rsidP="0091761B">
                            <w:pPr>
                              <w:pStyle w:val="enumlev1"/>
                              <w:rPr>
                                <w:lang w:val="es-ES"/>
                              </w:rPr>
                            </w:pPr>
                            <w:r w:rsidRPr="0091761B">
                              <w:rPr>
                                <w:lang w:val="es-ES"/>
                              </w:rPr>
                              <w:t>–</w:t>
                            </w:r>
                            <w:r>
                              <w:rPr>
                                <w:lang w:val="es-ES"/>
                              </w:rPr>
                              <w:tab/>
                            </w:r>
                            <w:proofErr w:type="gramStart"/>
                            <w:r w:rsidR="00B0164E" w:rsidRPr="0091761B">
                              <w:rPr>
                                <w:i/>
                                <w:iCs/>
                                <w:lang w:val="es-ES"/>
                              </w:rPr>
                              <w:t>supresión</w:t>
                            </w:r>
                            <w:proofErr w:type="gramEnd"/>
                            <w:r w:rsidR="00B0164E" w:rsidRPr="0091761B">
                              <w:rPr>
                                <w:i/>
                                <w:iCs/>
                                <w:lang w:val="es-ES"/>
                              </w:rPr>
                              <w:t xml:space="preserve"> de la doble imposición </w:t>
                            </w:r>
                            <w:r w:rsidRPr="0091761B">
                              <w:rPr>
                                <w:i/>
                                <w:iCs/>
                                <w:lang w:val="es-ES"/>
                              </w:rPr>
                              <w:t>–</w:t>
                            </w:r>
                            <w:r w:rsidR="000029E7">
                              <w:rPr>
                                <w:i/>
                                <w:iCs/>
                                <w:lang w:val="es-ES"/>
                              </w:rPr>
                              <w:t xml:space="preserve"> en el ___</w:t>
                            </w:r>
                            <w:r w:rsidR="00B0164E" w:rsidRPr="0091761B">
                              <w:rPr>
                                <w:i/>
                                <w:iCs/>
                                <w:lang w:val="es-ES"/>
                              </w:rPr>
                              <w:t>% de los acuerdos;</w:t>
                            </w:r>
                          </w:p>
                          <w:p w:rsidR="00B0164E" w:rsidRPr="0091761B" w:rsidRDefault="0091761B" w:rsidP="0091761B">
                            <w:pPr>
                              <w:pStyle w:val="enumlev1"/>
                              <w:rPr>
                                <w:rFonts w:asciiTheme="minorHAnsi" w:hAnsiTheme="minorHAnsi" w:cstheme="minorHAnsi"/>
                                <w:i/>
                                <w:iCs/>
                                <w:szCs w:val="24"/>
                                <w:lang w:val="es-ES"/>
                              </w:rPr>
                            </w:pPr>
                            <w:r w:rsidRPr="0091761B">
                              <w:rPr>
                                <w:rFonts w:asciiTheme="minorHAnsi" w:hAnsiTheme="minorHAnsi" w:cstheme="minorHAnsi"/>
                                <w:i/>
                                <w:iCs/>
                                <w:szCs w:val="24"/>
                                <w:lang w:val="es-ES"/>
                              </w:rPr>
                              <w:t>–</w:t>
                            </w:r>
                            <w:r>
                              <w:rPr>
                                <w:rFonts w:asciiTheme="minorHAnsi" w:hAnsiTheme="minorHAnsi" w:cstheme="minorHAnsi"/>
                                <w:i/>
                                <w:iCs/>
                                <w:szCs w:val="24"/>
                                <w:lang w:val="es-ES"/>
                              </w:rPr>
                              <w:tab/>
                            </w:r>
                            <w:r w:rsidR="00B0164E" w:rsidRPr="0091761B">
                              <w:rPr>
                                <w:rFonts w:asciiTheme="minorHAnsi" w:hAnsiTheme="minorHAnsi" w:cstheme="minorHAnsi"/>
                                <w:i/>
                                <w:iCs/>
                                <w:szCs w:val="24"/>
                                <w:lang w:val="es-ES"/>
                              </w:rPr>
                              <w:t>prestación de servicios (técnicos) de telecomunicaciones de forma gratuita, en el ____% de los acuerdos;</w:t>
                            </w:r>
                          </w:p>
                          <w:p w:rsidR="00B0164E" w:rsidRPr="0091761B" w:rsidRDefault="0091761B" w:rsidP="0091761B">
                            <w:pPr>
                              <w:pStyle w:val="enumlev1"/>
                              <w:rPr>
                                <w:rFonts w:asciiTheme="minorHAnsi" w:hAnsiTheme="minorHAnsi" w:cstheme="minorHAnsi"/>
                                <w:i/>
                                <w:iCs/>
                                <w:szCs w:val="24"/>
                                <w:lang w:val="es-ES"/>
                              </w:rPr>
                            </w:pPr>
                            <w:r w:rsidRPr="0091761B">
                              <w:rPr>
                                <w:rFonts w:asciiTheme="minorHAnsi" w:hAnsiTheme="minorHAnsi" w:cstheme="minorHAnsi"/>
                                <w:i/>
                                <w:iCs/>
                                <w:szCs w:val="24"/>
                                <w:lang w:val="es-ES"/>
                              </w:rPr>
                              <w:t>–</w:t>
                            </w:r>
                            <w:r>
                              <w:rPr>
                                <w:rFonts w:asciiTheme="minorHAnsi" w:hAnsiTheme="minorHAnsi" w:cstheme="minorHAnsi"/>
                                <w:i/>
                                <w:iCs/>
                                <w:szCs w:val="24"/>
                                <w:lang w:val="es-ES"/>
                              </w:rPr>
                              <w:tab/>
                            </w:r>
                            <w:proofErr w:type="gramStart"/>
                            <w:r w:rsidR="00B0164E" w:rsidRPr="0091761B">
                              <w:rPr>
                                <w:rFonts w:asciiTheme="minorHAnsi" w:hAnsiTheme="minorHAnsi" w:cstheme="minorHAnsi"/>
                                <w:i/>
                                <w:iCs/>
                                <w:szCs w:val="24"/>
                                <w:lang w:val="es-ES"/>
                              </w:rPr>
                              <w:t>aplicación</w:t>
                            </w:r>
                            <w:proofErr w:type="gramEnd"/>
                            <w:r w:rsidR="00B0164E" w:rsidRPr="0091761B">
                              <w:rPr>
                                <w:rFonts w:asciiTheme="minorHAnsi" w:hAnsiTheme="minorHAnsi" w:cstheme="minorHAnsi"/>
                                <w:i/>
                                <w:iCs/>
                                <w:szCs w:val="24"/>
                                <w:lang w:val="es-ES"/>
                              </w:rPr>
                              <w:t xml:space="preserve"> de la compensación </w:t>
                            </w:r>
                            <w:r w:rsidRPr="0091761B">
                              <w:rPr>
                                <w:rFonts w:asciiTheme="minorHAnsi" w:hAnsiTheme="minorHAnsi" w:cstheme="minorHAnsi"/>
                                <w:i/>
                                <w:iCs/>
                                <w:szCs w:val="24"/>
                                <w:lang w:val="es-ES"/>
                              </w:rPr>
                              <w:t>–</w:t>
                            </w:r>
                            <w:r w:rsidR="00B0164E" w:rsidRPr="0091761B">
                              <w:rPr>
                                <w:rFonts w:asciiTheme="minorHAnsi" w:hAnsiTheme="minorHAnsi" w:cstheme="minorHAnsi"/>
                                <w:i/>
                                <w:iCs/>
                                <w:szCs w:val="24"/>
                                <w:lang w:val="es-ES"/>
                              </w:rPr>
                              <w:t xml:space="preserve"> en el ____% de los acuerdos;</w:t>
                            </w:r>
                          </w:p>
                          <w:p w:rsidR="00B0164E" w:rsidRPr="0091761B" w:rsidRDefault="0091761B" w:rsidP="0091761B">
                            <w:pPr>
                              <w:pStyle w:val="enumlev1"/>
                              <w:rPr>
                                <w:rFonts w:asciiTheme="minorHAnsi" w:hAnsiTheme="minorHAnsi" w:cstheme="minorHAnsi"/>
                                <w:i/>
                                <w:iCs/>
                                <w:szCs w:val="24"/>
                                <w:lang w:val="es-ES"/>
                              </w:rPr>
                            </w:pPr>
                            <w:r w:rsidRPr="0091761B">
                              <w:rPr>
                                <w:rFonts w:asciiTheme="minorHAnsi" w:hAnsiTheme="minorHAnsi" w:cstheme="minorHAnsi"/>
                                <w:i/>
                                <w:iCs/>
                                <w:szCs w:val="24"/>
                                <w:lang w:val="es-ES"/>
                              </w:rPr>
                              <w:t>–</w:t>
                            </w:r>
                            <w:r>
                              <w:rPr>
                                <w:rFonts w:asciiTheme="minorHAnsi" w:hAnsiTheme="minorHAnsi" w:cstheme="minorHAnsi"/>
                                <w:i/>
                                <w:iCs/>
                                <w:szCs w:val="24"/>
                                <w:lang w:val="es-ES"/>
                              </w:rPr>
                              <w:tab/>
                            </w:r>
                            <w:r w:rsidR="00B0164E" w:rsidRPr="0091761B">
                              <w:rPr>
                                <w:rFonts w:asciiTheme="minorHAnsi" w:hAnsiTheme="minorHAnsi" w:cstheme="minorHAnsi"/>
                                <w:i/>
                                <w:iCs/>
                                <w:szCs w:val="24"/>
                                <w:lang w:val="es-ES"/>
                              </w:rPr>
                              <w:t xml:space="preserve">tarificación y contabilidad </w:t>
                            </w:r>
                            <w:r w:rsidRPr="0091761B">
                              <w:rPr>
                                <w:rFonts w:asciiTheme="minorHAnsi" w:hAnsiTheme="minorHAnsi" w:cstheme="minorHAnsi"/>
                                <w:i/>
                                <w:iCs/>
                                <w:szCs w:val="24"/>
                                <w:lang w:val="es-ES"/>
                              </w:rPr>
                              <w:t>–</w:t>
                            </w:r>
                            <w:r w:rsidR="00B0164E" w:rsidRPr="0091761B">
                              <w:rPr>
                                <w:rFonts w:asciiTheme="minorHAnsi" w:hAnsiTheme="minorHAnsi" w:cstheme="minorHAnsi"/>
                                <w:i/>
                                <w:iCs/>
                                <w:szCs w:val="24"/>
                                <w:lang w:val="es-ES"/>
                              </w:rPr>
                              <w:t xml:space="preserve"> en el ____% de los acuerdos;</w:t>
                            </w:r>
                          </w:p>
                          <w:p w:rsidR="00B0164E" w:rsidRPr="0091761B" w:rsidRDefault="0091761B" w:rsidP="0091761B">
                            <w:pPr>
                              <w:pStyle w:val="enumlev1"/>
                              <w:rPr>
                                <w:rFonts w:asciiTheme="minorHAnsi" w:hAnsiTheme="minorHAnsi" w:cstheme="minorHAnsi"/>
                                <w:i/>
                                <w:iCs/>
                                <w:szCs w:val="24"/>
                                <w:lang w:val="es-ES"/>
                              </w:rPr>
                            </w:pPr>
                            <w:r w:rsidRPr="0091761B">
                              <w:rPr>
                                <w:rFonts w:asciiTheme="minorHAnsi" w:hAnsiTheme="minorHAnsi" w:cstheme="minorHAnsi"/>
                                <w:i/>
                                <w:iCs/>
                                <w:szCs w:val="24"/>
                                <w:lang w:val="es-ES"/>
                              </w:rPr>
                              <w:t>–</w:t>
                            </w:r>
                            <w:r>
                              <w:rPr>
                                <w:rFonts w:asciiTheme="minorHAnsi" w:hAnsiTheme="minorHAnsi" w:cstheme="minorHAnsi"/>
                                <w:i/>
                                <w:iCs/>
                                <w:szCs w:val="24"/>
                                <w:lang w:val="es-ES"/>
                              </w:rPr>
                              <w:tab/>
                            </w:r>
                            <w:proofErr w:type="gramStart"/>
                            <w:r w:rsidR="00B0164E" w:rsidRPr="0091761B">
                              <w:rPr>
                                <w:rFonts w:asciiTheme="minorHAnsi" w:hAnsiTheme="minorHAnsi" w:cstheme="minorHAnsi"/>
                                <w:i/>
                                <w:iCs/>
                                <w:szCs w:val="24"/>
                                <w:lang w:val="es-ES"/>
                              </w:rPr>
                              <w:t>disposiciones</w:t>
                            </w:r>
                            <w:proofErr w:type="gramEnd"/>
                            <w:r w:rsidR="00B0164E" w:rsidRPr="0091761B">
                              <w:rPr>
                                <w:rFonts w:asciiTheme="minorHAnsi" w:hAnsiTheme="minorHAnsi" w:cstheme="minorHAnsi"/>
                                <w:i/>
                                <w:iCs/>
                                <w:szCs w:val="24"/>
                                <w:lang w:val="es-ES"/>
                              </w:rPr>
                              <w:t xml:space="preserve"> sobre liquidación de cuentas para las comunicaciones marítimas </w:t>
                            </w:r>
                            <w:r w:rsidRPr="0091761B">
                              <w:rPr>
                                <w:rFonts w:asciiTheme="minorHAnsi" w:hAnsiTheme="minorHAnsi" w:cstheme="minorHAnsi"/>
                                <w:i/>
                                <w:iCs/>
                                <w:szCs w:val="24"/>
                                <w:lang w:val="es-ES"/>
                              </w:rPr>
                              <w:t>–</w:t>
                            </w:r>
                            <w:r w:rsidR="000029E7">
                              <w:rPr>
                                <w:rFonts w:asciiTheme="minorHAnsi" w:hAnsiTheme="minorHAnsi" w:cstheme="minorHAnsi"/>
                                <w:i/>
                                <w:iCs/>
                                <w:szCs w:val="24"/>
                                <w:lang w:val="es-ES"/>
                              </w:rPr>
                              <w:t xml:space="preserve"> en el ___</w:t>
                            </w:r>
                            <w:r w:rsidR="00B0164E" w:rsidRPr="0091761B">
                              <w:rPr>
                                <w:rFonts w:asciiTheme="minorHAnsi" w:hAnsiTheme="minorHAnsi" w:cstheme="minorHAnsi"/>
                                <w:i/>
                                <w:iCs/>
                                <w:szCs w:val="24"/>
                                <w:lang w:val="es-ES"/>
                              </w:rPr>
                              <w:t>% de los acuerdos</w:t>
                            </w:r>
                          </w:p>
                          <w:p w:rsidR="00B0164E" w:rsidRPr="0091761B" w:rsidRDefault="0091761B" w:rsidP="0091761B">
                            <w:pPr>
                              <w:pStyle w:val="enumlev1"/>
                              <w:rPr>
                                <w:rFonts w:asciiTheme="minorHAnsi" w:hAnsiTheme="minorHAnsi" w:cstheme="minorHAnsi"/>
                                <w:i/>
                                <w:iCs/>
                                <w:szCs w:val="24"/>
                                <w:lang w:val="es-ES"/>
                              </w:rPr>
                            </w:pPr>
                            <w:r w:rsidRPr="0091761B">
                              <w:rPr>
                                <w:rFonts w:asciiTheme="minorHAnsi" w:hAnsiTheme="minorHAnsi" w:cstheme="minorHAnsi"/>
                                <w:i/>
                                <w:iCs/>
                                <w:szCs w:val="24"/>
                                <w:lang w:val="es-ES"/>
                              </w:rPr>
                              <w:t>–</w:t>
                            </w:r>
                            <w:r>
                              <w:rPr>
                                <w:rFonts w:asciiTheme="minorHAnsi" w:hAnsiTheme="minorHAnsi" w:cstheme="minorHAnsi"/>
                                <w:i/>
                                <w:iCs/>
                                <w:szCs w:val="24"/>
                                <w:lang w:val="es-ES"/>
                              </w:rPr>
                              <w:tab/>
                            </w:r>
                            <w:proofErr w:type="gramStart"/>
                            <w:r w:rsidR="00B0164E" w:rsidRPr="0091761B">
                              <w:rPr>
                                <w:rFonts w:asciiTheme="minorHAnsi" w:hAnsiTheme="minorHAnsi" w:cstheme="minorHAnsi"/>
                                <w:i/>
                                <w:iCs/>
                                <w:szCs w:val="24"/>
                                <w:lang w:val="es-ES"/>
                              </w:rPr>
                              <w:t>itinerancia</w:t>
                            </w:r>
                            <w:proofErr w:type="gramEnd"/>
                            <w:r w:rsidR="00B0164E" w:rsidRPr="0091761B">
                              <w:rPr>
                                <w:rFonts w:asciiTheme="minorHAnsi" w:hAnsiTheme="minorHAnsi" w:cstheme="minorHAnsi"/>
                                <w:i/>
                                <w:iCs/>
                                <w:szCs w:val="24"/>
                                <w:lang w:val="es-ES"/>
                              </w:rPr>
                              <w:t xml:space="preserve">, itinerancia inadvertida, información sobre números de emergencia para abonados en itinerancia </w:t>
                            </w:r>
                            <w:r w:rsidRPr="0091761B">
                              <w:rPr>
                                <w:rFonts w:asciiTheme="minorHAnsi" w:hAnsiTheme="minorHAnsi" w:cstheme="minorHAnsi"/>
                                <w:i/>
                                <w:iCs/>
                                <w:szCs w:val="24"/>
                                <w:lang w:val="es-ES"/>
                              </w:rPr>
                              <w:t>–</w:t>
                            </w:r>
                            <w:r w:rsidR="000029E7">
                              <w:rPr>
                                <w:rFonts w:asciiTheme="minorHAnsi" w:hAnsiTheme="minorHAnsi" w:cstheme="minorHAnsi"/>
                                <w:i/>
                                <w:iCs/>
                                <w:szCs w:val="24"/>
                                <w:lang w:val="es-ES"/>
                              </w:rPr>
                              <w:t xml:space="preserve"> en el __</w:t>
                            </w:r>
                            <w:r w:rsidR="00B0164E" w:rsidRPr="0091761B">
                              <w:rPr>
                                <w:rFonts w:asciiTheme="minorHAnsi" w:hAnsiTheme="minorHAnsi" w:cstheme="minorHAnsi"/>
                                <w:i/>
                                <w:iCs/>
                                <w:szCs w:val="24"/>
                                <w:lang w:val="es-ES"/>
                              </w:rPr>
                              <w:t>% de los acuerdos</w:t>
                            </w:r>
                          </w:p>
                          <w:p w:rsidR="00B0164E" w:rsidRPr="0091761B" w:rsidRDefault="0091761B" w:rsidP="0091761B">
                            <w:pPr>
                              <w:pStyle w:val="enumlev1"/>
                              <w:rPr>
                                <w:rFonts w:asciiTheme="minorHAnsi" w:hAnsiTheme="minorHAnsi" w:cstheme="minorHAnsi"/>
                                <w:i/>
                                <w:iCs/>
                                <w:szCs w:val="24"/>
                                <w:lang w:val="es-ES"/>
                              </w:rPr>
                            </w:pPr>
                            <w:r w:rsidRPr="0091761B">
                              <w:rPr>
                                <w:rFonts w:asciiTheme="minorHAnsi" w:hAnsiTheme="minorHAnsi" w:cstheme="minorHAnsi"/>
                                <w:i/>
                                <w:iCs/>
                                <w:szCs w:val="24"/>
                                <w:lang w:val="es-ES"/>
                              </w:rPr>
                              <w:t>–</w:t>
                            </w:r>
                            <w:r>
                              <w:rPr>
                                <w:rFonts w:asciiTheme="minorHAnsi" w:hAnsiTheme="minorHAnsi" w:cstheme="minorHAnsi"/>
                                <w:i/>
                                <w:iCs/>
                                <w:szCs w:val="24"/>
                                <w:lang w:val="es-ES"/>
                              </w:rPr>
                              <w:tab/>
                            </w:r>
                            <w:r w:rsidR="00B0164E" w:rsidRPr="0091761B">
                              <w:rPr>
                                <w:rFonts w:asciiTheme="minorHAnsi" w:hAnsiTheme="minorHAnsi" w:cstheme="minorHAnsi"/>
                                <w:i/>
                                <w:iCs/>
                                <w:szCs w:val="24"/>
                                <w:lang w:val="es-ES"/>
                              </w:rPr>
                              <w:t xml:space="preserve">comunicaciones masivas no solicitadas </w:t>
                            </w:r>
                            <w:r w:rsidRPr="0091761B">
                              <w:rPr>
                                <w:rFonts w:asciiTheme="minorHAnsi" w:hAnsiTheme="minorHAnsi" w:cstheme="minorHAnsi"/>
                                <w:i/>
                                <w:iCs/>
                                <w:szCs w:val="24"/>
                                <w:lang w:val="es-ES"/>
                              </w:rPr>
                              <w:t>–</w:t>
                            </w:r>
                            <w:r w:rsidR="000029E7">
                              <w:rPr>
                                <w:rFonts w:asciiTheme="minorHAnsi" w:hAnsiTheme="minorHAnsi" w:cstheme="minorHAnsi"/>
                                <w:i/>
                                <w:iCs/>
                                <w:szCs w:val="24"/>
                                <w:lang w:val="es-ES"/>
                              </w:rPr>
                              <w:t xml:space="preserve"> en el ___</w:t>
                            </w:r>
                            <w:r w:rsidR="00B0164E" w:rsidRPr="0091761B">
                              <w:rPr>
                                <w:rFonts w:asciiTheme="minorHAnsi" w:hAnsiTheme="minorHAnsi" w:cstheme="minorHAnsi"/>
                                <w:i/>
                                <w:iCs/>
                                <w:szCs w:val="24"/>
                                <w:lang w:val="es-ES"/>
                              </w:rPr>
                              <w:t>% de los acuerdos".</w:t>
                            </w:r>
                          </w:p>
                          <w:p w:rsidR="00B0164E" w:rsidRPr="0091761B" w:rsidRDefault="00B0164E" w:rsidP="0091761B">
                            <w:pPr>
                              <w:spacing w:after="60"/>
                              <w:rPr>
                                <w:szCs w:val="24"/>
                              </w:rPr>
                            </w:pPr>
                            <w:r w:rsidRPr="0091761B">
                              <w:rPr>
                                <w:rFonts w:asciiTheme="minorHAnsi" w:hAnsiTheme="minorHAnsi" w:cstheme="minorHAnsi"/>
                                <w:szCs w:val="24"/>
                                <w:lang w:val="es-ES"/>
                              </w:rPr>
                              <w:t>Señale otras disposiciones</w:t>
                            </w:r>
                            <w:r w:rsidRPr="0091761B">
                              <w:rPr>
                                <w:rFonts w:asciiTheme="minorHAnsi" w:hAnsiTheme="minorHAnsi" w:cstheme="minorHAnsi"/>
                                <w:szCs w:val="24"/>
                                <w:lang w:val="en-US"/>
                              </w:rPr>
                              <w:t>.</w:t>
                            </w:r>
                          </w:p>
                        </w:txbxContent>
                      </wps:txbx>
                      <wps:bodyPr rot="0" vert="horz" wrap="square" lIns="91440" tIns="45720" rIns="91440" bIns="45720" anchor="ctr" anchorCtr="0">
                        <a:noAutofit/>
                      </wps:bodyPr>
                    </wps:wsp>
                  </a:graphicData>
                </a:graphic>
              </wp:inline>
            </w:drawing>
          </mc:Choice>
          <mc:Fallback>
            <w:pict>
              <v:shape w14:anchorId="37828F5C" id="_x0000_s1029" type="#_x0000_t202" style="width:467.75pt;height:29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" strokeweight="2pt">
                <v:stroke linestyle="thinThin"/>
                <v:textbox>
                  <w:txbxContent>
                    <w:p w:rsidR="00B0164E" w:rsidRPr="0091761B" w:rsidRDefault="00B0164E" w:rsidP="0091761B">
                      <w:pPr>
                        <w:spacing w:before="60"/>
                        <w:rPr>
                          <w:szCs w:val="24"/>
                          <w:lang w:val="es-ES"/>
                        </w:rPr>
                      </w:pPr>
                      <w:r w:rsidRPr="0091761B">
                        <w:rPr>
                          <w:szCs w:val="24"/>
                          <w:lang w:val="es-ES"/>
                        </w:rPr>
                        <w:t>Señale disposiciones del RTI.</w:t>
                      </w:r>
                    </w:p>
                    <w:p w:rsidR="00B0164E" w:rsidRPr="0091761B" w:rsidRDefault="00B0164E" w:rsidP="00B0164E">
                      <w:pPr>
                        <w:rPr>
                          <w:rFonts w:asciiTheme="minorHAnsi" w:hAnsiTheme="minorHAnsi" w:cstheme="minorHAnsi"/>
                          <w:i/>
                          <w:iCs/>
                          <w:szCs w:val="24"/>
                          <w:lang w:val="es-ES"/>
                        </w:rPr>
                      </w:pPr>
                      <w:r w:rsidRPr="000029E7">
                        <w:rPr>
                          <w:rFonts w:asciiTheme="minorHAnsi" w:hAnsiTheme="minorHAnsi" w:cstheme="minorHAnsi"/>
                          <w:szCs w:val="24"/>
                          <w:lang w:val="es-ES"/>
                        </w:rPr>
                        <w:t xml:space="preserve">Por ejemplo: </w:t>
                      </w:r>
                      <w:r w:rsidRPr="0091761B">
                        <w:rPr>
                          <w:rFonts w:asciiTheme="minorHAnsi" w:hAnsiTheme="minorHAnsi" w:cstheme="minorHAnsi"/>
                          <w:i/>
                          <w:iCs/>
                          <w:szCs w:val="24"/>
                          <w:lang w:val="es-ES"/>
                        </w:rPr>
                        <w:t xml:space="preserve">"Aplicamos las siguientes disposiciones del RTI mediante la inclusión de una referencia explícita en el acuerdo internacional: ..." </w:t>
                      </w:r>
                      <w:r w:rsidRPr="000029E7">
                        <w:rPr>
                          <w:rFonts w:asciiTheme="minorHAnsi" w:hAnsiTheme="minorHAnsi" w:cstheme="minorHAnsi"/>
                          <w:szCs w:val="24"/>
                          <w:lang w:val="es-ES"/>
                        </w:rPr>
                        <w:t>y/o</w:t>
                      </w:r>
                      <w:r w:rsidRPr="0091761B">
                        <w:rPr>
                          <w:rFonts w:asciiTheme="minorHAnsi" w:hAnsiTheme="minorHAnsi" w:cstheme="minorHAnsi"/>
                          <w:i/>
                          <w:iCs/>
                          <w:szCs w:val="24"/>
                          <w:lang w:val="es-ES"/>
                        </w:rPr>
                        <w:t xml:space="preserve"> "Aplicamos las siguientes disposiciones del RTI sin incluir una referencia explícita en el acuerdo internacional:</w:t>
                      </w:r>
                    </w:p>
                    <w:p w:rsidR="00B0164E" w:rsidRPr="0091761B" w:rsidRDefault="0091761B" w:rsidP="0091761B">
                      <w:pPr>
                        <w:pStyle w:val="enumlev1"/>
                        <w:rPr>
                          <w:lang w:val="es-ES"/>
                        </w:rPr>
                      </w:pPr>
                      <w:r w:rsidRPr="0091761B">
                        <w:rPr>
                          <w:lang w:val="es-ES"/>
                        </w:rPr>
                        <w:t>–</w:t>
                      </w:r>
                      <w:r>
                        <w:rPr>
                          <w:lang w:val="es-ES"/>
                        </w:rPr>
                        <w:tab/>
                      </w:r>
                      <w:proofErr w:type="gramStart"/>
                      <w:r w:rsidR="00B0164E" w:rsidRPr="0091761B">
                        <w:rPr>
                          <w:i/>
                          <w:iCs/>
                          <w:lang w:val="es-ES"/>
                        </w:rPr>
                        <w:t>supresión</w:t>
                      </w:r>
                      <w:proofErr w:type="gramEnd"/>
                      <w:r w:rsidR="00B0164E" w:rsidRPr="0091761B">
                        <w:rPr>
                          <w:i/>
                          <w:iCs/>
                          <w:lang w:val="es-ES"/>
                        </w:rPr>
                        <w:t xml:space="preserve"> de la doble imposición </w:t>
                      </w:r>
                      <w:r w:rsidRPr="0091761B">
                        <w:rPr>
                          <w:i/>
                          <w:iCs/>
                          <w:lang w:val="es-ES"/>
                        </w:rPr>
                        <w:t>–</w:t>
                      </w:r>
                      <w:r w:rsidR="000029E7">
                        <w:rPr>
                          <w:i/>
                          <w:iCs/>
                          <w:lang w:val="es-ES"/>
                        </w:rPr>
                        <w:t xml:space="preserve"> en el ___</w:t>
                      </w:r>
                      <w:r w:rsidR="00B0164E" w:rsidRPr="0091761B">
                        <w:rPr>
                          <w:i/>
                          <w:iCs/>
                          <w:lang w:val="es-ES"/>
                        </w:rPr>
                        <w:t>% de los acuerdos;</w:t>
                      </w:r>
                    </w:p>
                    <w:p w:rsidR="00B0164E" w:rsidRPr="0091761B" w:rsidRDefault="0091761B" w:rsidP="0091761B">
                      <w:pPr>
                        <w:pStyle w:val="enumlev1"/>
                        <w:rPr>
                          <w:rFonts w:asciiTheme="minorHAnsi" w:hAnsiTheme="minorHAnsi" w:cstheme="minorHAnsi"/>
                          <w:i/>
                          <w:iCs/>
                          <w:szCs w:val="24"/>
                          <w:lang w:val="es-ES"/>
                        </w:rPr>
                      </w:pPr>
                      <w:r w:rsidRPr="0091761B">
                        <w:rPr>
                          <w:rFonts w:asciiTheme="minorHAnsi" w:hAnsiTheme="minorHAnsi" w:cstheme="minorHAnsi"/>
                          <w:i/>
                          <w:iCs/>
                          <w:szCs w:val="24"/>
                          <w:lang w:val="es-ES"/>
                        </w:rPr>
                        <w:t>–</w:t>
                      </w:r>
                      <w:r>
                        <w:rPr>
                          <w:rFonts w:asciiTheme="minorHAnsi" w:hAnsiTheme="minorHAnsi" w:cstheme="minorHAnsi"/>
                          <w:i/>
                          <w:iCs/>
                          <w:szCs w:val="24"/>
                          <w:lang w:val="es-ES"/>
                        </w:rPr>
                        <w:tab/>
                      </w:r>
                      <w:r w:rsidR="00B0164E" w:rsidRPr="0091761B">
                        <w:rPr>
                          <w:rFonts w:asciiTheme="minorHAnsi" w:hAnsiTheme="minorHAnsi" w:cstheme="minorHAnsi"/>
                          <w:i/>
                          <w:iCs/>
                          <w:szCs w:val="24"/>
                          <w:lang w:val="es-ES"/>
                        </w:rPr>
                        <w:t>prestación de servicios (técnicos) de telecomunicaciones de forma gratuita, en el ____% de los acuerdos;</w:t>
                      </w:r>
                    </w:p>
                    <w:p w:rsidR="00B0164E" w:rsidRPr="0091761B" w:rsidRDefault="0091761B" w:rsidP="0091761B">
                      <w:pPr>
                        <w:pStyle w:val="enumlev1"/>
                        <w:rPr>
                          <w:rFonts w:asciiTheme="minorHAnsi" w:hAnsiTheme="minorHAnsi" w:cstheme="minorHAnsi"/>
                          <w:i/>
                          <w:iCs/>
                          <w:szCs w:val="24"/>
                          <w:lang w:val="es-ES"/>
                        </w:rPr>
                      </w:pPr>
                      <w:r w:rsidRPr="0091761B">
                        <w:rPr>
                          <w:rFonts w:asciiTheme="minorHAnsi" w:hAnsiTheme="minorHAnsi" w:cstheme="minorHAnsi"/>
                          <w:i/>
                          <w:iCs/>
                          <w:szCs w:val="24"/>
                          <w:lang w:val="es-ES"/>
                        </w:rPr>
                        <w:t>–</w:t>
                      </w:r>
                      <w:r>
                        <w:rPr>
                          <w:rFonts w:asciiTheme="minorHAnsi" w:hAnsiTheme="minorHAnsi" w:cstheme="minorHAnsi"/>
                          <w:i/>
                          <w:iCs/>
                          <w:szCs w:val="24"/>
                          <w:lang w:val="es-ES"/>
                        </w:rPr>
                        <w:tab/>
                      </w:r>
                      <w:proofErr w:type="gramStart"/>
                      <w:r w:rsidR="00B0164E" w:rsidRPr="0091761B">
                        <w:rPr>
                          <w:rFonts w:asciiTheme="minorHAnsi" w:hAnsiTheme="minorHAnsi" w:cstheme="minorHAnsi"/>
                          <w:i/>
                          <w:iCs/>
                          <w:szCs w:val="24"/>
                          <w:lang w:val="es-ES"/>
                        </w:rPr>
                        <w:t>aplicación</w:t>
                      </w:r>
                      <w:proofErr w:type="gramEnd"/>
                      <w:r w:rsidR="00B0164E" w:rsidRPr="0091761B">
                        <w:rPr>
                          <w:rFonts w:asciiTheme="minorHAnsi" w:hAnsiTheme="minorHAnsi" w:cstheme="minorHAnsi"/>
                          <w:i/>
                          <w:iCs/>
                          <w:szCs w:val="24"/>
                          <w:lang w:val="es-ES"/>
                        </w:rPr>
                        <w:t xml:space="preserve"> de la compensación </w:t>
                      </w:r>
                      <w:r w:rsidRPr="0091761B">
                        <w:rPr>
                          <w:rFonts w:asciiTheme="minorHAnsi" w:hAnsiTheme="minorHAnsi" w:cstheme="minorHAnsi"/>
                          <w:i/>
                          <w:iCs/>
                          <w:szCs w:val="24"/>
                          <w:lang w:val="es-ES"/>
                        </w:rPr>
                        <w:t>–</w:t>
                      </w:r>
                      <w:r w:rsidR="00B0164E" w:rsidRPr="0091761B">
                        <w:rPr>
                          <w:rFonts w:asciiTheme="minorHAnsi" w:hAnsiTheme="minorHAnsi" w:cstheme="minorHAnsi"/>
                          <w:i/>
                          <w:iCs/>
                          <w:szCs w:val="24"/>
                          <w:lang w:val="es-ES"/>
                        </w:rPr>
                        <w:t xml:space="preserve"> en el ____% de los acuerdos;</w:t>
                      </w:r>
                    </w:p>
                    <w:p w:rsidR="00B0164E" w:rsidRPr="0091761B" w:rsidRDefault="0091761B" w:rsidP="0091761B">
                      <w:pPr>
                        <w:pStyle w:val="enumlev1"/>
                        <w:rPr>
                          <w:rFonts w:asciiTheme="minorHAnsi" w:hAnsiTheme="minorHAnsi" w:cstheme="minorHAnsi"/>
                          <w:i/>
                          <w:iCs/>
                          <w:szCs w:val="24"/>
                          <w:lang w:val="es-ES"/>
                        </w:rPr>
                      </w:pPr>
                      <w:r w:rsidRPr="0091761B">
                        <w:rPr>
                          <w:rFonts w:asciiTheme="minorHAnsi" w:hAnsiTheme="minorHAnsi" w:cstheme="minorHAnsi"/>
                          <w:i/>
                          <w:iCs/>
                          <w:szCs w:val="24"/>
                          <w:lang w:val="es-ES"/>
                        </w:rPr>
                        <w:t>–</w:t>
                      </w:r>
                      <w:r>
                        <w:rPr>
                          <w:rFonts w:asciiTheme="minorHAnsi" w:hAnsiTheme="minorHAnsi" w:cstheme="minorHAnsi"/>
                          <w:i/>
                          <w:iCs/>
                          <w:szCs w:val="24"/>
                          <w:lang w:val="es-ES"/>
                        </w:rPr>
                        <w:tab/>
                      </w:r>
                      <w:r w:rsidR="00B0164E" w:rsidRPr="0091761B">
                        <w:rPr>
                          <w:rFonts w:asciiTheme="minorHAnsi" w:hAnsiTheme="minorHAnsi" w:cstheme="minorHAnsi"/>
                          <w:i/>
                          <w:iCs/>
                          <w:szCs w:val="24"/>
                          <w:lang w:val="es-ES"/>
                        </w:rPr>
                        <w:t xml:space="preserve">tarificación y contabilidad </w:t>
                      </w:r>
                      <w:r w:rsidRPr="0091761B">
                        <w:rPr>
                          <w:rFonts w:asciiTheme="minorHAnsi" w:hAnsiTheme="minorHAnsi" w:cstheme="minorHAnsi"/>
                          <w:i/>
                          <w:iCs/>
                          <w:szCs w:val="24"/>
                          <w:lang w:val="es-ES"/>
                        </w:rPr>
                        <w:t>–</w:t>
                      </w:r>
                      <w:r w:rsidR="00B0164E" w:rsidRPr="0091761B">
                        <w:rPr>
                          <w:rFonts w:asciiTheme="minorHAnsi" w:hAnsiTheme="minorHAnsi" w:cstheme="minorHAnsi"/>
                          <w:i/>
                          <w:iCs/>
                          <w:szCs w:val="24"/>
                          <w:lang w:val="es-ES"/>
                        </w:rPr>
                        <w:t xml:space="preserve"> en el ____% de los acuerdos;</w:t>
                      </w:r>
                    </w:p>
                    <w:p w:rsidR="00B0164E" w:rsidRPr="0091761B" w:rsidRDefault="0091761B" w:rsidP="0091761B">
                      <w:pPr>
                        <w:pStyle w:val="enumlev1"/>
                        <w:rPr>
                          <w:rFonts w:asciiTheme="minorHAnsi" w:hAnsiTheme="minorHAnsi" w:cstheme="minorHAnsi"/>
                          <w:i/>
                          <w:iCs/>
                          <w:szCs w:val="24"/>
                          <w:lang w:val="es-ES"/>
                        </w:rPr>
                      </w:pPr>
                      <w:r w:rsidRPr="0091761B">
                        <w:rPr>
                          <w:rFonts w:asciiTheme="minorHAnsi" w:hAnsiTheme="minorHAnsi" w:cstheme="minorHAnsi"/>
                          <w:i/>
                          <w:iCs/>
                          <w:szCs w:val="24"/>
                          <w:lang w:val="es-ES"/>
                        </w:rPr>
                        <w:t>–</w:t>
                      </w:r>
                      <w:r>
                        <w:rPr>
                          <w:rFonts w:asciiTheme="minorHAnsi" w:hAnsiTheme="minorHAnsi" w:cstheme="minorHAnsi"/>
                          <w:i/>
                          <w:iCs/>
                          <w:szCs w:val="24"/>
                          <w:lang w:val="es-ES"/>
                        </w:rPr>
                        <w:tab/>
                      </w:r>
                      <w:proofErr w:type="gramStart"/>
                      <w:r w:rsidR="00B0164E" w:rsidRPr="0091761B">
                        <w:rPr>
                          <w:rFonts w:asciiTheme="minorHAnsi" w:hAnsiTheme="minorHAnsi" w:cstheme="minorHAnsi"/>
                          <w:i/>
                          <w:iCs/>
                          <w:szCs w:val="24"/>
                          <w:lang w:val="es-ES"/>
                        </w:rPr>
                        <w:t>disposiciones</w:t>
                      </w:r>
                      <w:proofErr w:type="gramEnd"/>
                      <w:r w:rsidR="00B0164E" w:rsidRPr="0091761B">
                        <w:rPr>
                          <w:rFonts w:asciiTheme="minorHAnsi" w:hAnsiTheme="minorHAnsi" w:cstheme="minorHAnsi"/>
                          <w:i/>
                          <w:iCs/>
                          <w:szCs w:val="24"/>
                          <w:lang w:val="es-ES"/>
                        </w:rPr>
                        <w:t xml:space="preserve"> sobre liquidación de cuentas para las comunicaciones marítimas </w:t>
                      </w:r>
                      <w:r w:rsidRPr="0091761B">
                        <w:rPr>
                          <w:rFonts w:asciiTheme="minorHAnsi" w:hAnsiTheme="minorHAnsi" w:cstheme="minorHAnsi"/>
                          <w:i/>
                          <w:iCs/>
                          <w:szCs w:val="24"/>
                          <w:lang w:val="es-ES"/>
                        </w:rPr>
                        <w:t>–</w:t>
                      </w:r>
                      <w:r w:rsidR="000029E7">
                        <w:rPr>
                          <w:rFonts w:asciiTheme="minorHAnsi" w:hAnsiTheme="minorHAnsi" w:cstheme="minorHAnsi"/>
                          <w:i/>
                          <w:iCs/>
                          <w:szCs w:val="24"/>
                          <w:lang w:val="es-ES"/>
                        </w:rPr>
                        <w:t xml:space="preserve"> en el ___</w:t>
                      </w:r>
                      <w:r w:rsidR="00B0164E" w:rsidRPr="0091761B">
                        <w:rPr>
                          <w:rFonts w:asciiTheme="minorHAnsi" w:hAnsiTheme="minorHAnsi" w:cstheme="minorHAnsi"/>
                          <w:i/>
                          <w:iCs/>
                          <w:szCs w:val="24"/>
                          <w:lang w:val="es-ES"/>
                        </w:rPr>
                        <w:t>% de los acuerdos</w:t>
                      </w:r>
                    </w:p>
                    <w:p w:rsidR="00B0164E" w:rsidRPr="0091761B" w:rsidRDefault="0091761B" w:rsidP="0091761B">
                      <w:pPr>
                        <w:pStyle w:val="enumlev1"/>
                        <w:rPr>
                          <w:rFonts w:asciiTheme="minorHAnsi" w:hAnsiTheme="minorHAnsi" w:cstheme="minorHAnsi"/>
                          <w:i/>
                          <w:iCs/>
                          <w:szCs w:val="24"/>
                          <w:lang w:val="es-ES"/>
                        </w:rPr>
                      </w:pPr>
                      <w:r w:rsidRPr="0091761B">
                        <w:rPr>
                          <w:rFonts w:asciiTheme="minorHAnsi" w:hAnsiTheme="minorHAnsi" w:cstheme="minorHAnsi"/>
                          <w:i/>
                          <w:iCs/>
                          <w:szCs w:val="24"/>
                          <w:lang w:val="es-ES"/>
                        </w:rPr>
                        <w:t>–</w:t>
                      </w:r>
                      <w:r>
                        <w:rPr>
                          <w:rFonts w:asciiTheme="minorHAnsi" w:hAnsiTheme="minorHAnsi" w:cstheme="minorHAnsi"/>
                          <w:i/>
                          <w:iCs/>
                          <w:szCs w:val="24"/>
                          <w:lang w:val="es-ES"/>
                        </w:rPr>
                        <w:tab/>
                      </w:r>
                      <w:proofErr w:type="gramStart"/>
                      <w:r w:rsidR="00B0164E" w:rsidRPr="0091761B">
                        <w:rPr>
                          <w:rFonts w:asciiTheme="minorHAnsi" w:hAnsiTheme="minorHAnsi" w:cstheme="minorHAnsi"/>
                          <w:i/>
                          <w:iCs/>
                          <w:szCs w:val="24"/>
                          <w:lang w:val="es-ES"/>
                        </w:rPr>
                        <w:t>itinerancia</w:t>
                      </w:r>
                      <w:proofErr w:type="gramEnd"/>
                      <w:r w:rsidR="00B0164E" w:rsidRPr="0091761B">
                        <w:rPr>
                          <w:rFonts w:asciiTheme="minorHAnsi" w:hAnsiTheme="minorHAnsi" w:cstheme="minorHAnsi"/>
                          <w:i/>
                          <w:iCs/>
                          <w:szCs w:val="24"/>
                          <w:lang w:val="es-ES"/>
                        </w:rPr>
                        <w:t xml:space="preserve">, itinerancia inadvertida, información sobre números de emergencia para abonados en itinerancia </w:t>
                      </w:r>
                      <w:r w:rsidRPr="0091761B">
                        <w:rPr>
                          <w:rFonts w:asciiTheme="minorHAnsi" w:hAnsiTheme="minorHAnsi" w:cstheme="minorHAnsi"/>
                          <w:i/>
                          <w:iCs/>
                          <w:szCs w:val="24"/>
                          <w:lang w:val="es-ES"/>
                        </w:rPr>
                        <w:t>–</w:t>
                      </w:r>
                      <w:r w:rsidR="000029E7">
                        <w:rPr>
                          <w:rFonts w:asciiTheme="minorHAnsi" w:hAnsiTheme="minorHAnsi" w:cstheme="minorHAnsi"/>
                          <w:i/>
                          <w:iCs/>
                          <w:szCs w:val="24"/>
                          <w:lang w:val="es-ES"/>
                        </w:rPr>
                        <w:t xml:space="preserve"> en el __</w:t>
                      </w:r>
                      <w:r w:rsidR="00B0164E" w:rsidRPr="0091761B">
                        <w:rPr>
                          <w:rFonts w:asciiTheme="minorHAnsi" w:hAnsiTheme="minorHAnsi" w:cstheme="minorHAnsi"/>
                          <w:i/>
                          <w:iCs/>
                          <w:szCs w:val="24"/>
                          <w:lang w:val="es-ES"/>
                        </w:rPr>
                        <w:t>% de los acuerdos</w:t>
                      </w:r>
                    </w:p>
                    <w:p w:rsidR="00B0164E" w:rsidRPr="0091761B" w:rsidRDefault="0091761B" w:rsidP="0091761B">
                      <w:pPr>
                        <w:pStyle w:val="enumlev1"/>
                        <w:rPr>
                          <w:rFonts w:asciiTheme="minorHAnsi" w:hAnsiTheme="minorHAnsi" w:cstheme="minorHAnsi"/>
                          <w:i/>
                          <w:iCs/>
                          <w:szCs w:val="24"/>
                          <w:lang w:val="es-ES"/>
                        </w:rPr>
                      </w:pPr>
                      <w:r w:rsidRPr="0091761B">
                        <w:rPr>
                          <w:rFonts w:asciiTheme="minorHAnsi" w:hAnsiTheme="minorHAnsi" w:cstheme="minorHAnsi"/>
                          <w:i/>
                          <w:iCs/>
                          <w:szCs w:val="24"/>
                          <w:lang w:val="es-ES"/>
                        </w:rPr>
                        <w:t>–</w:t>
                      </w:r>
                      <w:r>
                        <w:rPr>
                          <w:rFonts w:asciiTheme="minorHAnsi" w:hAnsiTheme="minorHAnsi" w:cstheme="minorHAnsi"/>
                          <w:i/>
                          <w:iCs/>
                          <w:szCs w:val="24"/>
                          <w:lang w:val="es-ES"/>
                        </w:rPr>
                        <w:tab/>
                      </w:r>
                      <w:r w:rsidR="00B0164E" w:rsidRPr="0091761B">
                        <w:rPr>
                          <w:rFonts w:asciiTheme="minorHAnsi" w:hAnsiTheme="minorHAnsi" w:cstheme="minorHAnsi"/>
                          <w:i/>
                          <w:iCs/>
                          <w:szCs w:val="24"/>
                          <w:lang w:val="es-ES"/>
                        </w:rPr>
                        <w:t xml:space="preserve">comunicaciones masivas no solicitadas </w:t>
                      </w:r>
                      <w:r w:rsidRPr="0091761B">
                        <w:rPr>
                          <w:rFonts w:asciiTheme="minorHAnsi" w:hAnsiTheme="minorHAnsi" w:cstheme="minorHAnsi"/>
                          <w:i/>
                          <w:iCs/>
                          <w:szCs w:val="24"/>
                          <w:lang w:val="es-ES"/>
                        </w:rPr>
                        <w:t>–</w:t>
                      </w:r>
                      <w:r w:rsidR="000029E7">
                        <w:rPr>
                          <w:rFonts w:asciiTheme="minorHAnsi" w:hAnsiTheme="minorHAnsi" w:cstheme="minorHAnsi"/>
                          <w:i/>
                          <w:iCs/>
                          <w:szCs w:val="24"/>
                          <w:lang w:val="es-ES"/>
                        </w:rPr>
                        <w:t xml:space="preserve"> en el ___</w:t>
                      </w:r>
                      <w:r w:rsidR="00B0164E" w:rsidRPr="0091761B">
                        <w:rPr>
                          <w:rFonts w:asciiTheme="minorHAnsi" w:hAnsiTheme="minorHAnsi" w:cstheme="minorHAnsi"/>
                          <w:i/>
                          <w:iCs/>
                          <w:szCs w:val="24"/>
                          <w:lang w:val="es-ES"/>
                        </w:rPr>
                        <w:t>% de los acuerdos".</w:t>
                      </w:r>
                    </w:p>
                    <w:p w:rsidR="00B0164E" w:rsidRPr="0091761B" w:rsidRDefault="00B0164E" w:rsidP="0091761B">
                      <w:pPr>
                        <w:spacing w:after="60"/>
                        <w:rPr>
                          <w:szCs w:val="24"/>
                        </w:rPr>
                      </w:pPr>
                      <w:r w:rsidRPr="0091761B">
                        <w:rPr>
                          <w:rFonts w:asciiTheme="minorHAnsi" w:hAnsiTheme="minorHAnsi" w:cstheme="minorHAnsi"/>
                          <w:szCs w:val="24"/>
                          <w:lang w:val="es-ES"/>
                        </w:rPr>
                        <w:t>Señale otras disposiciones</w:t>
                      </w:r>
                      <w:r w:rsidRPr="0091761B">
                        <w:rPr>
                          <w:rFonts w:asciiTheme="minorHAnsi" w:hAnsiTheme="minorHAnsi" w:cstheme="minorHAnsi"/>
                          <w:szCs w:val="24"/>
                          <w:lang w:val="en-US"/>
                        </w:rPr>
                        <w:t>.</w:t>
                      </w:r>
                    </w:p>
                  </w:txbxContent>
                </v:textbox>
                <w10:anchorlock/>
              </v:shape>
            </w:pict>
          </mc:Fallback>
        </mc:AlternateContent>
      </w:r>
    </w:p>
    <w:p w:rsidR="00B0164E" w:rsidRPr="00487F5A" w:rsidRDefault="00B0164E" w:rsidP="0091761B">
      <w:pPr>
        <w:spacing w:before="240"/>
        <w:ind w:left="567" w:hanging="567"/>
        <w:rPr>
          <w:b/>
          <w:bCs/>
          <w:szCs w:val="24"/>
        </w:rPr>
      </w:pPr>
      <w:r w:rsidRPr="00487F5A">
        <w:rPr>
          <w:rFonts w:asciiTheme="minorHAnsi" w:hAnsiTheme="minorHAnsi" w:cstheme="minorHAnsi"/>
          <w:b/>
          <w:bCs/>
          <w:szCs w:val="24"/>
        </w:rPr>
        <w:t>4</w:t>
      </w:r>
      <w:r w:rsidRPr="00487F5A">
        <w:rPr>
          <w:rFonts w:asciiTheme="minorHAnsi" w:hAnsiTheme="minorHAnsi" w:cstheme="minorHAnsi"/>
          <w:b/>
          <w:bCs/>
          <w:szCs w:val="24"/>
        </w:rPr>
        <w:tab/>
        <w:t xml:space="preserve">¿En qué porcentaje de acuerdos internacionales aplica las Recomendaciones del UIT-T pertinentes, y de qué </w:t>
      </w:r>
      <w:r w:rsidR="00035A27" w:rsidRPr="00487F5A">
        <w:rPr>
          <w:rFonts w:asciiTheme="minorHAnsi" w:hAnsiTheme="minorHAnsi" w:cstheme="minorHAnsi"/>
          <w:b/>
          <w:bCs/>
          <w:szCs w:val="24"/>
        </w:rPr>
        <w:t>serie</w:t>
      </w:r>
      <w:r w:rsidRPr="00487F5A">
        <w:rPr>
          <w:rFonts w:asciiTheme="minorHAnsi" w:hAnsiTheme="minorHAnsi" w:cstheme="minorHAnsi"/>
          <w:b/>
          <w:bCs/>
          <w:szCs w:val="24"/>
        </w:rPr>
        <w:t xml:space="preserve">, con arreglo a lo señalado en la </w:t>
      </w:r>
      <w:r w:rsidR="00083060" w:rsidRPr="00487F5A">
        <w:rPr>
          <w:rFonts w:asciiTheme="minorHAnsi" w:hAnsiTheme="minorHAnsi" w:cstheme="minorHAnsi"/>
          <w:b/>
          <w:bCs/>
          <w:szCs w:val="24"/>
        </w:rPr>
        <w:t xml:space="preserve">pregunta </w:t>
      </w:r>
      <w:r w:rsidRPr="00487F5A">
        <w:rPr>
          <w:rFonts w:asciiTheme="minorHAnsi" w:hAnsiTheme="minorHAnsi" w:cstheme="minorHAnsi"/>
          <w:b/>
          <w:bCs/>
          <w:szCs w:val="24"/>
        </w:rPr>
        <w:t>1 anterior?</w:t>
      </w:r>
    </w:p>
    <w:p w:rsidR="00B0164E" w:rsidRPr="00487F5A" w:rsidRDefault="00B0164E" w:rsidP="00B0164E">
      <w:r w:rsidRPr="00487F5A">
        <w:t>4.1</w:t>
      </w:r>
      <w:r w:rsidRPr="00487F5A">
        <w:tab/>
        <w:t xml:space="preserve">Mediante la inclusión de referencias explícitas: </w:t>
      </w:r>
    </w:p>
    <w:p w:rsidR="00B0164E" w:rsidRPr="00487F5A" w:rsidRDefault="00B0164E" w:rsidP="0091761B">
      <w:pPr>
        <w:spacing w:before="60"/>
        <w:rPr>
          <w:b/>
          <w:bCs/>
        </w:rPr>
      </w:pPr>
      <w:r w:rsidRPr="00487F5A">
        <w:rPr>
          <w:rFonts w:asciiTheme="minorHAnsi" w:hAnsiTheme="minorHAnsi" w:cstheme="minorHAnsi"/>
          <w:b/>
          <w:bCs/>
          <w:sz w:val="26"/>
          <w:szCs w:val="26"/>
          <w:u w:val="single"/>
        </w:rPr>
        <w:t>________________________________________________________________________</w:t>
      </w:r>
    </w:p>
    <w:p w:rsidR="00B0164E" w:rsidRPr="00487F5A" w:rsidRDefault="00B0164E" w:rsidP="0091761B">
      <w:pPr>
        <w:spacing w:before="60"/>
      </w:pPr>
    </w:p>
    <w:p w:rsidR="00B0164E" w:rsidRPr="00487F5A" w:rsidRDefault="00B0164E" w:rsidP="00B0164E">
      <w:r w:rsidRPr="00487F5A">
        <w:rPr>
          <w:noProof/>
          <w:lang w:eastAsia="zh-CN"/>
        </w:rPr>
        <mc:AlternateContent>
          <mc:Choice Requires="wps">
            <w:drawing>
              <wp:inline distT="0" distB="0" distL="0" distR="0" wp14:anchorId="11F17B2E" wp14:editId="780F4576">
                <wp:extent cx="5940425" cy="1140488"/>
                <wp:effectExtent l="0" t="0" r="22225" b="21590"/>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1140488"/>
                        </a:xfrm>
                        <a:prstGeom prst="rect">
                          <a:avLst/>
                        </a:prstGeom>
                        <a:solidFill>
                          <a:srgbClr val="FFFFFF"/>
                        </a:solidFill>
                        <a:ln w="25400" cmpd="dbl">
                          <a:solidFill>
                            <a:srgbClr val="000000"/>
                          </a:solidFill>
                          <a:miter lim="800000"/>
                          <a:headEnd/>
                          <a:tailEnd/>
                        </a:ln>
                      </wps:spPr>
                      <wps:txbx>
                        <w:txbxContent>
                          <w:p w:rsidR="00B0164E" w:rsidRPr="0091761B" w:rsidRDefault="00B0164E" w:rsidP="0091761B">
                            <w:pPr>
                              <w:spacing w:before="60"/>
                              <w:jc w:val="center"/>
                              <w:rPr>
                                <w:rFonts w:asciiTheme="minorHAnsi" w:hAnsiTheme="minorHAnsi" w:cstheme="minorHAnsi"/>
                                <w:szCs w:val="24"/>
                                <w:lang w:val="es-ES"/>
                              </w:rPr>
                            </w:pPr>
                            <w:r w:rsidRPr="0091761B">
                              <w:rPr>
                                <w:rFonts w:asciiTheme="minorHAnsi" w:hAnsiTheme="minorHAnsi" w:cstheme="minorHAnsi"/>
                                <w:szCs w:val="24"/>
                                <w:lang w:val="es-ES"/>
                              </w:rPr>
                              <w:t>Señale el porcentaje de acuerdos internacionales en los que se incluye</w:t>
                            </w:r>
                            <w:r w:rsidR="0091761B" w:rsidRPr="0091761B">
                              <w:rPr>
                                <w:rFonts w:asciiTheme="minorHAnsi" w:hAnsiTheme="minorHAnsi" w:cstheme="minorHAnsi"/>
                                <w:szCs w:val="24"/>
                                <w:lang w:val="es-ES"/>
                              </w:rPr>
                              <w:br/>
                            </w:r>
                            <w:r w:rsidRPr="0091761B">
                              <w:rPr>
                                <w:rFonts w:asciiTheme="minorHAnsi" w:hAnsiTheme="minorHAnsi" w:cstheme="minorHAnsi"/>
                                <w:szCs w:val="24"/>
                                <w:lang w:val="es-ES"/>
                              </w:rPr>
                              <w:t>una referencia explícita a las Recomendaciones UIT-T.</w:t>
                            </w:r>
                          </w:p>
                          <w:p w:rsidR="00B0164E" w:rsidRPr="0091761B" w:rsidRDefault="00B0164E" w:rsidP="00487F5A">
                            <w:pPr>
                              <w:spacing w:before="0" w:after="60"/>
                              <w:jc w:val="center"/>
                              <w:rPr>
                                <w:rFonts w:asciiTheme="minorHAnsi" w:hAnsiTheme="minorHAnsi" w:cstheme="minorHAnsi"/>
                                <w:i/>
                                <w:iCs/>
                                <w:szCs w:val="24"/>
                                <w:lang w:val="es-ES"/>
                              </w:rPr>
                            </w:pPr>
                            <w:r w:rsidRPr="0091761B">
                              <w:rPr>
                                <w:rFonts w:asciiTheme="minorHAnsi" w:hAnsiTheme="minorHAnsi" w:cstheme="minorHAnsi"/>
                                <w:szCs w:val="24"/>
                                <w:lang w:val="es-ES"/>
                              </w:rPr>
                              <w:t xml:space="preserve">Por ejemplo, </w:t>
                            </w:r>
                            <w:r w:rsidRPr="0091761B">
                              <w:rPr>
                                <w:rFonts w:asciiTheme="minorHAnsi" w:hAnsiTheme="minorHAnsi" w:cstheme="minorHAnsi"/>
                                <w:i/>
                                <w:iCs/>
                                <w:szCs w:val="24"/>
                                <w:lang w:val="es-ES"/>
                              </w:rPr>
                              <w:t>"Aplicamos tales</w:t>
                            </w:r>
                            <w:r w:rsidR="000029E7">
                              <w:rPr>
                                <w:rFonts w:asciiTheme="minorHAnsi" w:hAnsiTheme="minorHAnsi" w:cstheme="minorHAnsi"/>
                                <w:i/>
                                <w:iCs/>
                                <w:szCs w:val="24"/>
                                <w:lang w:val="es-ES"/>
                              </w:rPr>
                              <w:t xml:space="preserve"> disposiciones en el ___</w:t>
                            </w:r>
                            <w:r w:rsidRPr="0091761B">
                              <w:rPr>
                                <w:rFonts w:asciiTheme="minorHAnsi" w:hAnsiTheme="minorHAnsi" w:cstheme="minorHAnsi"/>
                                <w:i/>
                                <w:iCs/>
                                <w:szCs w:val="24"/>
                                <w:lang w:val="es-ES"/>
                              </w:rPr>
                              <w:t>% de acuerdos internacionales</w:t>
                            </w:r>
                            <w:r w:rsidR="0091761B" w:rsidRPr="0091761B">
                              <w:rPr>
                                <w:rFonts w:asciiTheme="minorHAnsi" w:hAnsiTheme="minorHAnsi" w:cstheme="minorHAnsi"/>
                                <w:i/>
                                <w:iCs/>
                                <w:szCs w:val="24"/>
                                <w:lang w:val="es-ES"/>
                              </w:rPr>
                              <w:br/>
                            </w:r>
                            <w:r w:rsidRPr="0091761B">
                              <w:rPr>
                                <w:rFonts w:asciiTheme="minorHAnsi" w:hAnsiTheme="minorHAnsi" w:cstheme="minorHAnsi"/>
                                <w:i/>
                                <w:iCs/>
                                <w:szCs w:val="24"/>
                                <w:lang w:val="es-ES"/>
                              </w:rPr>
                              <w:t>mediante la inclusión de referencias a Recomendaciones UIT-T</w:t>
                            </w:r>
                            <w:r w:rsidR="0091761B" w:rsidRPr="0091761B">
                              <w:rPr>
                                <w:rFonts w:asciiTheme="minorHAnsi" w:hAnsiTheme="minorHAnsi" w:cstheme="minorHAnsi"/>
                                <w:i/>
                                <w:iCs/>
                                <w:szCs w:val="24"/>
                                <w:lang w:val="es-ES"/>
                              </w:rPr>
                              <w:br/>
                            </w:r>
                            <w:r w:rsidRPr="0091761B">
                              <w:rPr>
                                <w:rFonts w:asciiTheme="minorHAnsi" w:hAnsiTheme="minorHAnsi" w:cstheme="minorHAnsi"/>
                                <w:i/>
                                <w:iCs/>
                                <w:szCs w:val="24"/>
                                <w:lang w:val="es-ES"/>
                              </w:rPr>
                              <w:t xml:space="preserve">de la </w:t>
                            </w:r>
                            <w:r w:rsidR="00035A27" w:rsidRPr="0091761B">
                              <w:rPr>
                                <w:rFonts w:asciiTheme="minorHAnsi" w:hAnsiTheme="minorHAnsi" w:cstheme="minorHAnsi"/>
                                <w:i/>
                                <w:iCs/>
                                <w:szCs w:val="24"/>
                                <w:lang w:val="es-ES"/>
                              </w:rPr>
                              <w:t xml:space="preserve">serie </w:t>
                            </w:r>
                            <w:r w:rsidRPr="0091761B">
                              <w:rPr>
                                <w:rFonts w:asciiTheme="minorHAnsi" w:hAnsiTheme="minorHAnsi" w:cstheme="minorHAnsi"/>
                                <w:i/>
                                <w:iCs/>
                                <w:szCs w:val="24"/>
                                <w:lang w:val="es-ES"/>
                              </w:rPr>
                              <w:t>D (D.98, D.50</w:t>
                            </w:r>
                            <w:proofErr w:type="gramStart"/>
                            <w:r w:rsidRPr="0091761B">
                              <w:rPr>
                                <w:rFonts w:asciiTheme="minorHAnsi" w:hAnsiTheme="minorHAnsi" w:cstheme="minorHAnsi"/>
                                <w:i/>
                                <w:iCs/>
                                <w:szCs w:val="24"/>
                                <w:lang w:val="es-ES"/>
                              </w:rPr>
                              <w:t>, ...</w:t>
                            </w:r>
                            <w:proofErr w:type="gramEnd"/>
                            <w:r w:rsidRPr="0091761B">
                              <w:rPr>
                                <w:rFonts w:asciiTheme="minorHAnsi" w:hAnsiTheme="minorHAnsi" w:cstheme="minorHAnsi"/>
                                <w:i/>
                                <w:iCs/>
                                <w:szCs w:val="24"/>
                                <w:lang w:val="es-ES"/>
                              </w:rPr>
                              <w:t xml:space="preserve">) y la </w:t>
                            </w:r>
                            <w:r w:rsidR="00035A27" w:rsidRPr="0091761B">
                              <w:rPr>
                                <w:rFonts w:asciiTheme="minorHAnsi" w:hAnsiTheme="minorHAnsi" w:cstheme="minorHAnsi"/>
                                <w:i/>
                                <w:iCs/>
                                <w:szCs w:val="24"/>
                                <w:lang w:val="es-ES"/>
                              </w:rPr>
                              <w:t xml:space="preserve">serie </w:t>
                            </w:r>
                            <w:r w:rsidRPr="0091761B">
                              <w:rPr>
                                <w:rFonts w:asciiTheme="minorHAnsi" w:hAnsiTheme="minorHAnsi" w:cstheme="minorHAnsi"/>
                                <w:i/>
                                <w:iCs/>
                                <w:szCs w:val="24"/>
                                <w:lang w:val="es-ES"/>
                              </w:rPr>
                              <w:t>E (E.156, E.164, ...)"</w:t>
                            </w:r>
                            <w:r w:rsidR="000029E7" w:rsidRPr="000029E7">
                              <w:rPr>
                                <w:rFonts w:asciiTheme="minorHAnsi" w:hAnsiTheme="minorHAnsi" w:cstheme="minorHAnsi"/>
                                <w:szCs w:val="24"/>
                                <w:lang w:val="es-ES"/>
                              </w:rPr>
                              <w:t>.</w:t>
                            </w:r>
                          </w:p>
                        </w:txbxContent>
                      </wps:txbx>
                      <wps:bodyPr rot="0" vert="horz" wrap="square" lIns="91440" tIns="45720" rIns="91440" bIns="45720" anchor="ctr" anchorCtr="0">
                        <a:noAutofit/>
                      </wps:bodyPr>
                    </wps:wsp>
                  </a:graphicData>
                </a:graphic>
              </wp:inline>
            </w:drawing>
          </mc:Choice>
          <mc:Fallback>
            <w:pict>
              <v:shape w14:anchorId="11F17B2E" id="_x0000_s1030" type="#_x0000_t202" style="width:467.75pt;height:8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" strokeweight="2pt">
                <v:stroke linestyle="thinThin"/>
                <v:textbox>
                  <w:txbxContent>
                    <w:p w:rsidR="00B0164E" w:rsidRPr="0091761B" w:rsidRDefault="00B0164E" w:rsidP="0091761B">
                      <w:pPr>
                        <w:spacing w:before="60"/>
                        <w:jc w:val="center"/>
                        <w:rPr>
                          <w:rFonts w:asciiTheme="minorHAnsi" w:hAnsiTheme="minorHAnsi" w:cstheme="minorHAnsi"/>
                          <w:szCs w:val="24"/>
                          <w:lang w:val="es-ES"/>
                        </w:rPr>
                      </w:pPr>
                      <w:r w:rsidRPr="0091761B">
                        <w:rPr>
                          <w:rFonts w:asciiTheme="minorHAnsi" w:hAnsiTheme="minorHAnsi" w:cstheme="minorHAnsi"/>
                          <w:szCs w:val="24"/>
                          <w:lang w:val="es-ES"/>
                        </w:rPr>
                        <w:t>Señale el porcentaje de acuerdos internacionales en los que se incluye</w:t>
                      </w:r>
                      <w:r w:rsidR="0091761B" w:rsidRPr="0091761B">
                        <w:rPr>
                          <w:rFonts w:asciiTheme="minorHAnsi" w:hAnsiTheme="minorHAnsi" w:cstheme="minorHAnsi"/>
                          <w:szCs w:val="24"/>
                          <w:lang w:val="es-ES"/>
                        </w:rPr>
                        <w:br/>
                      </w:r>
                      <w:r w:rsidRPr="0091761B">
                        <w:rPr>
                          <w:rFonts w:asciiTheme="minorHAnsi" w:hAnsiTheme="minorHAnsi" w:cstheme="minorHAnsi"/>
                          <w:szCs w:val="24"/>
                          <w:lang w:val="es-ES"/>
                        </w:rPr>
                        <w:t>una referencia explícita a las Recomendaciones UIT-T.</w:t>
                      </w:r>
                    </w:p>
                    <w:p w:rsidR="00B0164E" w:rsidRPr="0091761B" w:rsidRDefault="00B0164E" w:rsidP="00487F5A">
                      <w:pPr>
                        <w:spacing w:before="0" w:after="60"/>
                        <w:jc w:val="center"/>
                        <w:rPr>
                          <w:rFonts w:asciiTheme="minorHAnsi" w:hAnsiTheme="minorHAnsi" w:cstheme="minorHAnsi"/>
                          <w:i/>
                          <w:iCs/>
                          <w:szCs w:val="24"/>
                          <w:lang w:val="es-ES"/>
                        </w:rPr>
                      </w:pPr>
                      <w:r w:rsidRPr="0091761B">
                        <w:rPr>
                          <w:rFonts w:asciiTheme="minorHAnsi" w:hAnsiTheme="minorHAnsi" w:cstheme="minorHAnsi"/>
                          <w:szCs w:val="24"/>
                          <w:lang w:val="es-ES"/>
                        </w:rPr>
                        <w:t xml:space="preserve">Por ejemplo, </w:t>
                      </w:r>
                      <w:r w:rsidRPr="0091761B">
                        <w:rPr>
                          <w:rFonts w:asciiTheme="minorHAnsi" w:hAnsiTheme="minorHAnsi" w:cstheme="minorHAnsi"/>
                          <w:i/>
                          <w:iCs/>
                          <w:szCs w:val="24"/>
                          <w:lang w:val="es-ES"/>
                        </w:rPr>
                        <w:t>"Aplicamos tales</w:t>
                      </w:r>
                      <w:r w:rsidR="000029E7">
                        <w:rPr>
                          <w:rFonts w:asciiTheme="minorHAnsi" w:hAnsiTheme="minorHAnsi" w:cstheme="minorHAnsi"/>
                          <w:i/>
                          <w:iCs/>
                          <w:szCs w:val="24"/>
                          <w:lang w:val="es-ES"/>
                        </w:rPr>
                        <w:t xml:space="preserve"> disposiciones en el ___</w:t>
                      </w:r>
                      <w:r w:rsidRPr="0091761B">
                        <w:rPr>
                          <w:rFonts w:asciiTheme="minorHAnsi" w:hAnsiTheme="minorHAnsi" w:cstheme="minorHAnsi"/>
                          <w:i/>
                          <w:iCs/>
                          <w:szCs w:val="24"/>
                          <w:lang w:val="es-ES"/>
                        </w:rPr>
                        <w:t>% de acuerdos internacionales</w:t>
                      </w:r>
                      <w:r w:rsidR="0091761B" w:rsidRPr="0091761B">
                        <w:rPr>
                          <w:rFonts w:asciiTheme="minorHAnsi" w:hAnsiTheme="minorHAnsi" w:cstheme="minorHAnsi"/>
                          <w:i/>
                          <w:iCs/>
                          <w:szCs w:val="24"/>
                          <w:lang w:val="es-ES"/>
                        </w:rPr>
                        <w:br/>
                      </w:r>
                      <w:r w:rsidRPr="0091761B">
                        <w:rPr>
                          <w:rFonts w:asciiTheme="minorHAnsi" w:hAnsiTheme="minorHAnsi" w:cstheme="minorHAnsi"/>
                          <w:i/>
                          <w:iCs/>
                          <w:szCs w:val="24"/>
                          <w:lang w:val="es-ES"/>
                        </w:rPr>
                        <w:t>mediante la inclusión de referencias a Recomendaciones UIT-T</w:t>
                      </w:r>
                      <w:r w:rsidR="0091761B" w:rsidRPr="0091761B">
                        <w:rPr>
                          <w:rFonts w:asciiTheme="minorHAnsi" w:hAnsiTheme="minorHAnsi" w:cstheme="minorHAnsi"/>
                          <w:i/>
                          <w:iCs/>
                          <w:szCs w:val="24"/>
                          <w:lang w:val="es-ES"/>
                        </w:rPr>
                        <w:br/>
                      </w:r>
                      <w:r w:rsidRPr="0091761B">
                        <w:rPr>
                          <w:rFonts w:asciiTheme="minorHAnsi" w:hAnsiTheme="minorHAnsi" w:cstheme="minorHAnsi"/>
                          <w:i/>
                          <w:iCs/>
                          <w:szCs w:val="24"/>
                          <w:lang w:val="es-ES"/>
                        </w:rPr>
                        <w:t xml:space="preserve">de la </w:t>
                      </w:r>
                      <w:r w:rsidR="00035A27" w:rsidRPr="0091761B">
                        <w:rPr>
                          <w:rFonts w:asciiTheme="minorHAnsi" w:hAnsiTheme="minorHAnsi" w:cstheme="minorHAnsi"/>
                          <w:i/>
                          <w:iCs/>
                          <w:szCs w:val="24"/>
                          <w:lang w:val="es-ES"/>
                        </w:rPr>
                        <w:t xml:space="preserve">serie </w:t>
                      </w:r>
                      <w:r w:rsidRPr="0091761B">
                        <w:rPr>
                          <w:rFonts w:asciiTheme="minorHAnsi" w:hAnsiTheme="minorHAnsi" w:cstheme="minorHAnsi"/>
                          <w:i/>
                          <w:iCs/>
                          <w:szCs w:val="24"/>
                          <w:lang w:val="es-ES"/>
                        </w:rPr>
                        <w:t>D (D.98, D.50</w:t>
                      </w:r>
                      <w:proofErr w:type="gramStart"/>
                      <w:r w:rsidRPr="0091761B">
                        <w:rPr>
                          <w:rFonts w:asciiTheme="minorHAnsi" w:hAnsiTheme="minorHAnsi" w:cstheme="minorHAnsi"/>
                          <w:i/>
                          <w:iCs/>
                          <w:szCs w:val="24"/>
                          <w:lang w:val="es-ES"/>
                        </w:rPr>
                        <w:t>, ...</w:t>
                      </w:r>
                      <w:proofErr w:type="gramEnd"/>
                      <w:r w:rsidRPr="0091761B">
                        <w:rPr>
                          <w:rFonts w:asciiTheme="minorHAnsi" w:hAnsiTheme="minorHAnsi" w:cstheme="minorHAnsi"/>
                          <w:i/>
                          <w:iCs/>
                          <w:szCs w:val="24"/>
                          <w:lang w:val="es-ES"/>
                        </w:rPr>
                        <w:t xml:space="preserve">) y la </w:t>
                      </w:r>
                      <w:r w:rsidR="00035A27" w:rsidRPr="0091761B">
                        <w:rPr>
                          <w:rFonts w:asciiTheme="minorHAnsi" w:hAnsiTheme="minorHAnsi" w:cstheme="minorHAnsi"/>
                          <w:i/>
                          <w:iCs/>
                          <w:szCs w:val="24"/>
                          <w:lang w:val="es-ES"/>
                        </w:rPr>
                        <w:t xml:space="preserve">serie </w:t>
                      </w:r>
                      <w:r w:rsidRPr="0091761B">
                        <w:rPr>
                          <w:rFonts w:asciiTheme="minorHAnsi" w:hAnsiTheme="minorHAnsi" w:cstheme="minorHAnsi"/>
                          <w:i/>
                          <w:iCs/>
                          <w:szCs w:val="24"/>
                          <w:lang w:val="es-ES"/>
                        </w:rPr>
                        <w:t>E (E.156, E.164, ...)"</w:t>
                      </w:r>
                      <w:r w:rsidR="000029E7" w:rsidRPr="000029E7">
                        <w:rPr>
                          <w:rFonts w:asciiTheme="minorHAnsi" w:hAnsiTheme="minorHAnsi" w:cstheme="minorHAnsi"/>
                          <w:szCs w:val="24"/>
                          <w:lang w:val="es-ES"/>
                        </w:rPr>
                        <w:t>.</w:t>
                      </w:r>
                    </w:p>
                  </w:txbxContent>
                </v:textbox>
                <w10:anchorlock/>
              </v:shape>
            </w:pict>
          </mc:Fallback>
        </mc:AlternateContent>
      </w:r>
    </w:p>
    <w:p w:rsidR="00B0164E" w:rsidRPr="00487F5A" w:rsidRDefault="00B0164E" w:rsidP="0091761B">
      <w:pPr>
        <w:spacing w:before="240"/>
      </w:pPr>
      <w:r w:rsidRPr="00487F5A">
        <w:t>4.2</w:t>
      </w:r>
      <w:r w:rsidRPr="00487F5A">
        <w:tab/>
        <w:t xml:space="preserve">De forma indirecta, mediante la aplicación de disposiciones sin ninguna referencia: </w:t>
      </w:r>
    </w:p>
    <w:p w:rsidR="00B0164E" w:rsidRPr="00487F5A" w:rsidRDefault="00B0164E" w:rsidP="0091761B">
      <w:pPr>
        <w:spacing w:before="60"/>
        <w:rPr>
          <w:b/>
          <w:bCs/>
        </w:rPr>
      </w:pPr>
      <w:r w:rsidRPr="00487F5A">
        <w:rPr>
          <w:rFonts w:asciiTheme="minorHAnsi" w:hAnsiTheme="minorHAnsi" w:cstheme="minorHAnsi"/>
          <w:b/>
          <w:bCs/>
          <w:sz w:val="26"/>
          <w:szCs w:val="26"/>
          <w:u w:val="single"/>
        </w:rPr>
        <w:t>________________________________________________________________________</w:t>
      </w:r>
    </w:p>
    <w:p w:rsidR="00B0164E" w:rsidRPr="00487F5A" w:rsidRDefault="00B0164E" w:rsidP="0091761B">
      <w:pPr>
        <w:spacing w:before="60"/>
      </w:pPr>
    </w:p>
    <w:p w:rsidR="00B0164E" w:rsidRPr="00487F5A" w:rsidRDefault="00B0164E" w:rsidP="00B0164E">
      <w:r w:rsidRPr="00487F5A">
        <w:rPr>
          <w:noProof/>
          <w:lang w:eastAsia="zh-CN"/>
        </w:rPr>
        <mc:AlternateContent>
          <mc:Choice Requires="wps">
            <w:drawing>
              <wp:inline distT="0" distB="0" distL="0" distR="0" wp14:anchorId="7CE8B115" wp14:editId="05DE5E28">
                <wp:extent cx="5940425" cy="1115367"/>
                <wp:effectExtent l="0" t="0" r="22225" b="27940"/>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1115367"/>
                        </a:xfrm>
                        <a:prstGeom prst="rect">
                          <a:avLst/>
                        </a:prstGeom>
                        <a:solidFill>
                          <a:srgbClr val="FFFFFF"/>
                        </a:solidFill>
                        <a:ln w="25400" cmpd="dbl">
                          <a:solidFill>
                            <a:srgbClr val="000000"/>
                          </a:solidFill>
                          <a:miter lim="800000"/>
                          <a:headEnd/>
                          <a:tailEnd/>
                        </a:ln>
                      </wps:spPr>
                      <wps:txbx>
                        <w:txbxContent>
                          <w:p w:rsidR="00B0164E" w:rsidRPr="0091761B" w:rsidRDefault="00B0164E" w:rsidP="00BC1A04">
                            <w:pPr>
                              <w:spacing w:before="60"/>
                              <w:jc w:val="center"/>
                              <w:rPr>
                                <w:rFonts w:asciiTheme="minorHAnsi" w:hAnsiTheme="minorHAnsi" w:cstheme="minorHAnsi"/>
                                <w:iCs/>
                                <w:szCs w:val="24"/>
                                <w:lang w:val="es-ES"/>
                              </w:rPr>
                            </w:pPr>
                            <w:r w:rsidRPr="0091761B">
                              <w:rPr>
                                <w:rFonts w:asciiTheme="minorHAnsi" w:hAnsiTheme="minorHAnsi" w:cstheme="minorHAnsi"/>
                                <w:szCs w:val="24"/>
                                <w:lang w:val="es-ES"/>
                              </w:rPr>
                              <w:t xml:space="preserve">Señale </w:t>
                            </w:r>
                            <w:r w:rsidRPr="0091761B">
                              <w:rPr>
                                <w:rFonts w:asciiTheme="minorHAnsi" w:hAnsiTheme="minorHAnsi" w:cstheme="minorHAnsi"/>
                                <w:iCs/>
                                <w:szCs w:val="24"/>
                                <w:lang w:val="es-ES"/>
                              </w:rPr>
                              <w:t>el porcentaje de acuerdos internacionales en los que aplica disposiciones</w:t>
                            </w:r>
                            <w:r w:rsidR="0091761B" w:rsidRPr="0091761B">
                              <w:rPr>
                                <w:rFonts w:asciiTheme="minorHAnsi" w:hAnsiTheme="minorHAnsi" w:cstheme="minorHAnsi"/>
                                <w:iCs/>
                                <w:szCs w:val="24"/>
                                <w:lang w:val="es-ES"/>
                              </w:rPr>
                              <w:br/>
                            </w:r>
                            <w:r w:rsidRPr="0091761B">
                              <w:rPr>
                                <w:rFonts w:asciiTheme="minorHAnsi" w:hAnsiTheme="minorHAnsi" w:cstheme="minorHAnsi"/>
                                <w:iCs/>
                                <w:szCs w:val="24"/>
                                <w:lang w:val="es-ES"/>
                              </w:rPr>
                              <w:t>específicas de las Recomendaciones UIT-T sin incluir una referencia explícita.</w:t>
                            </w:r>
                          </w:p>
                          <w:p w:rsidR="00B0164E" w:rsidRPr="0091761B" w:rsidRDefault="00B0164E" w:rsidP="00BC1A04">
                            <w:pPr>
                              <w:spacing w:before="0" w:after="60"/>
                              <w:jc w:val="center"/>
                              <w:rPr>
                                <w:rFonts w:asciiTheme="minorHAnsi" w:hAnsiTheme="minorHAnsi" w:cstheme="minorHAnsi"/>
                                <w:szCs w:val="24"/>
                                <w:lang w:val="es-ES"/>
                              </w:rPr>
                            </w:pPr>
                            <w:r w:rsidRPr="0091761B">
                              <w:rPr>
                                <w:rFonts w:asciiTheme="minorHAnsi" w:hAnsiTheme="minorHAnsi" w:cstheme="minorHAnsi"/>
                                <w:iCs/>
                                <w:szCs w:val="24"/>
                                <w:lang w:val="es-ES"/>
                              </w:rPr>
                              <w:t xml:space="preserve">Por ejemplo, </w:t>
                            </w:r>
                            <w:r w:rsidRPr="0091761B">
                              <w:rPr>
                                <w:rFonts w:asciiTheme="minorHAnsi" w:hAnsiTheme="minorHAnsi" w:cstheme="minorHAnsi"/>
                                <w:i/>
                                <w:szCs w:val="24"/>
                                <w:lang w:val="es-ES"/>
                              </w:rPr>
                              <w:t>"Aplicamos disposiciones específicas de las Recomendaciones UIT-T</w:t>
                            </w:r>
                            <w:r w:rsidR="0091761B" w:rsidRPr="0091761B">
                              <w:rPr>
                                <w:rFonts w:asciiTheme="minorHAnsi" w:hAnsiTheme="minorHAnsi" w:cstheme="minorHAnsi"/>
                                <w:i/>
                                <w:szCs w:val="24"/>
                                <w:lang w:val="es-ES"/>
                              </w:rPr>
                              <w:br/>
                            </w:r>
                            <w:r w:rsidRPr="0091761B">
                              <w:rPr>
                                <w:rFonts w:asciiTheme="minorHAnsi" w:hAnsiTheme="minorHAnsi" w:cstheme="minorHAnsi"/>
                                <w:i/>
                                <w:szCs w:val="24"/>
                                <w:lang w:val="es-ES"/>
                              </w:rPr>
                              <w:t xml:space="preserve">de la </w:t>
                            </w:r>
                            <w:r w:rsidR="00035A27" w:rsidRPr="0091761B">
                              <w:rPr>
                                <w:rFonts w:asciiTheme="minorHAnsi" w:hAnsiTheme="minorHAnsi" w:cstheme="minorHAnsi"/>
                                <w:i/>
                                <w:szCs w:val="24"/>
                                <w:lang w:val="es-ES"/>
                              </w:rPr>
                              <w:t xml:space="preserve">serie </w:t>
                            </w:r>
                            <w:r w:rsidRPr="0091761B">
                              <w:rPr>
                                <w:rFonts w:asciiTheme="minorHAnsi" w:hAnsiTheme="minorHAnsi" w:cstheme="minorHAnsi"/>
                                <w:i/>
                                <w:szCs w:val="24"/>
                                <w:lang w:val="es-ES"/>
                              </w:rPr>
                              <w:t xml:space="preserve">D (D.98, D.50) y la </w:t>
                            </w:r>
                            <w:r w:rsidR="00035A27" w:rsidRPr="0091761B">
                              <w:rPr>
                                <w:rFonts w:asciiTheme="minorHAnsi" w:hAnsiTheme="minorHAnsi" w:cstheme="minorHAnsi"/>
                                <w:i/>
                                <w:szCs w:val="24"/>
                                <w:lang w:val="es-ES"/>
                              </w:rPr>
                              <w:t xml:space="preserve">serie </w:t>
                            </w:r>
                            <w:r w:rsidRPr="0091761B">
                              <w:rPr>
                                <w:rFonts w:asciiTheme="minorHAnsi" w:hAnsiTheme="minorHAnsi" w:cstheme="minorHAnsi"/>
                                <w:i/>
                                <w:szCs w:val="24"/>
                                <w:lang w:val="es-ES"/>
                              </w:rPr>
                              <w:t>E (E.156, E.164</w:t>
                            </w:r>
                            <w:proofErr w:type="gramStart"/>
                            <w:r w:rsidRPr="0091761B">
                              <w:rPr>
                                <w:rFonts w:asciiTheme="minorHAnsi" w:hAnsiTheme="minorHAnsi" w:cstheme="minorHAnsi"/>
                                <w:i/>
                                <w:szCs w:val="24"/>
                                <w:lang w:val="es-ES"/>
                              </w:rPr>
                              <w:t>, ...</w:t>
                            </w:r>
                            <w:proofErr w:type="gramEnd"/>
                            <w:r w:rsidRPr="0091761B">
                              <w:rPr>
                                <w:rFonts w:asciiTheme="minorHAnsi" w:hAnsiTheme="minorHAnsi" w:cstheme="minorHAnsi"/>
                                <w:i/>
                                <w:szCs w:val="24"/>
                                <w:lang w:val="es-ES"/>
                              </w:rPr>
                              <w:t>)</w:t>
                            </w:r>
                            <w:r w:rsidR="0091761B" w:rsidRPr="0091761B">
                              <w:rPr>
                                <w:rFonts w:asciiTheme="minorHAnsi" w:hAnsiTheme="minorHAnsi" w:cstheme="minorHAnsi"/>
                                <w:i/>
                                <w:szCs w:val="24"/>
                                <w:lang w:val="es-ES"/>
                              </w:rPr>
                              <w:br/>
                            </w:r>
                            <w:r w:rsidR="000029E7">
                              <w:rPr>
                                <w:rFonts w:asciiTheme="minorHAnsi" w:hAnsiTheme="minorHAnsi" w:cstheme="minorHAnsi"/>
                                <w:i/>
                                <w:szCs w:val="24"/>
                                <w:lang w:val="es-ES"/>
                              </w:rPr>
                              <w:t>en el ___</w:t>
                            </w:r>
                            <w:r w:rsidRPr="0091761B">
                              <w:rPr>
                                <w:rFonts w:asciiTheme="minorHAnsi" w:hAnsiTheme="minorHAnsi" w:cstheme="minorHAnsi"/>
                                <w:i/>
                                <w:szCs w:val="24"/>
                                <w:lang w:val="es-ES"/>
                              </w:rPr>
                              <w:t>% de los acuerdos internacionales".</w:t>
                            </w:r>
                          </w:p>
                        </w:txbxContent>
                      </wps:txbx>
                      <wps:bodyPr rot="0" vert="horz" wrap="square" lIns="91440" tIns="45720" rIns="91440" bIns="45720" anchor="ctr" anchorCtr="0">
                        <a:noAutofit/>
                      </wps:bodyPr>
                    </wps:wsp>
                  </a:graphicData>
                </a:graphic>
              </wp:inline>
            </w:drawing>
          </mc:Choice>
          <mc:Fallback>
            <w:pict>
              <v:shape w14:anchorId="7CE8B115" id="_x0000_s1031" type="#_x0000_t202" style="width:467.75pt;height:8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" strokeweight="2pt">
                <v:stroke linestyle="thinThin"/>
                <v:textbox>
                  <w:txbxContent>
                    <w:p w:rsidR="00B0164E" w:rsidRPr="0091761B" w:rsidRDefault="00B0164E" w:rsidP="00BC1A04">
                      <w:pPr>
                        <w:spacing w:before="60"/>
                        <w:jc w:val="center"/>
                        <w:rPr>
                          <w:rFonts w:asciiTheme="minorHAnsi" w:hAnsiTheme="minorHAnsi" w:cstheme="minorHAnsi"/>
                          <w:iCs/>
                          <w:szCs w:val="24"/>
                          <w:lang w:val="es-ES"/>
                        </w:rPr>
                      </w:pPr>
                      <w:r w:rsidRPr="0091761B">
                        <w:rPr>
                          <w:rFonts w:asciiTheme="minorHAnsi" w:hAnsiTheme="minorHAnsi" w:cstheme="minorHAnsi"/>
                          <w:szCs w:val="24"/>
                          <w:lang w:val="es-ES"/>
                        </w:rPr>
                        <w:t xml:space="preserve">Señale </w:t>
                      </w:r>
                      <w:r w:rsidRPr="0091761B">
                        <w:rPr>
                          <w:rFonts w:asciiTheme="minorHAnsi" w:hAnsiTheme="minorHAnsi" w:cstheme="minorHAnsi"/>
                          <w:iCs/>
                          <w:szCs w:val="24"/>
                          <w:lang w:val="es-ES"/>
                        </w:rPr>
                        <w:t>el porcentaje de acuerdos internacionales en los que aplica disposiciones</w:t>
                      </w:r>
                      <w:r w:rsidR="0091761B" w:rsidRPr="0091761B">
                        <w:rPr>
                          <w:rFonts w:asciiTheme="minorHAnsi" w:hAnsiTheme="minorHAnsi" w:cstheme="minorHAnsi"/>
                          <w:iCs/>
                          <w:szCs w:val="24"/>
                          <w:lang w:val="es-ES"/>
                        </w:rPr>
                        <w:br/>
                      </w:r>
                      <w:r w:rsidRPr="0091761B">
                        <w:rPr>
                          <w:rFonts w:asciiTheme="minorHAnsi" w:hAnsiTheme="minorHAnsi" w:cstheme="minorHAnsi"/>
                          <w:iCs/>
                          <w:szCs w:val="24"/>
                          <w:lang w:val="es-ES"/>
                        </w:rPr>
                        <w:t>específicas de las Recomendaciones UIT-T sin incluir una referencia explícita.</w:t>
                      </w:r>
                    </w:p>
                    <w:p w:rsidR="00B0164E" w:rsidRPr="0091761B" w:rsidRDefault="00B0164E" w:rsidP="00BC1A04">
                      <w:pPr>
                        <w:spacing w:before="0" w:after="60"/>
                        <w:jc w:val="center"/>
                        <w:rPr>
                          <w:rFonts w:asciiTheme="minorHAnsi" w:hAnsiTheme="minorHAnsi" w:cstheme="minorHAnsi"/>
                          <w:szCs w:val="24"/>
                          <w:lang w:val="es-ES"/>
                        </w:rPr>
                      </w:pPr>
                      <w:r w:rsidRPr="0091761B">
                        <w:rPr>
                          <w:rFonts w:asciiTheme="minorHAnsi" w:hAnsiTheme="minorHAnsi" w:cstheme="minorHAnsi"/>
                          <w:iCs/>
                          <w:szCs w:val="24"/>
                          <w:lang w:val="es-ES"/>
                        </w:rPr>
                        <w:t xml:space="preserve">Por ejemplo, </w:t>
                      </w:r>
                      <w:r w:rsidRPr="0091761B">
                        <w:rPr>
                          <w:rFonts w:asciiTheme="minorHAnsi" w:hAnsiTheme="minorHAnsi" w:cstheme="minorHAnsi"/>
                          <w:i/>
                          <w:szCs w:val="24"/>
                          <w:lang w:val="es-ES"/>
                        </w:rPr>
                        <w:t>"Aplicamos disposiciones específicas de las Recomendaciones UIT-T</w:t>
                      </w:r>
                      <w:r w:rsidR="0091761B" w:rsidRPr="0091761B">
                        <w:rPr>
                          <w:rFonts w:asciiTheme="minorHAnsi" w:hAnsiTheme="minorHAnsi" w:cstheme="minorHAnsi"/>
                          <w:i/>
                          <w:szCs w:val="24"/>
                          <w:lang w:val="es-ES"/>
                        </w:rPr>
                        <w:br/>
                      </w:r>
                      <w:r w:rsidRPr="0091761B">
                        <w:rPr>
                          <w:rFonts w:asciiTheme="minorHAnsi" w:hAnsiTheme="minorHAnsi" w:cstheme="minorHAnsi"/>
                          <w:i/>
                          <w:szCs w:val="24"/>
                          <w:lang w:val="es-ES"/>
                        </w:rPr>
                        <w:t xml:space="preserve">de la </w:t>
                      </w:r>
                      <w:r w:rsidR="00035A27" w:rsidRPr="0091761B">
                        <w:rPr>
                          <w:rFonts w:asciiTheme="minorHAnsi" w:hAnsiTheme="minorHAnsi" w:cstheme="minorHAnsi"/>
                          <w:i/>
                          <w:szCs w:val="24"/>
                          <w:lang w:val="es-ES"/>
                        </w:rPr>
                        <w:t xml:space="preserve">serie </w:t>
                      </w:r>
                      <w:r w:rsidRPr="0091761B">
                        <w:rPr>
                          <w:rFonts w:asciiTheme="minorHAnsi" w:hAnsiTheme="minorHAnsi" w:cstheme="minorHAnsi"/>
                          <w:i/>
                          <w:szCs w:val="24"/>
                          <w:lang w:val="es-ES"/>
                        </w:rPr>
                        <w:t xml:space="preserve">D (D.98, D.50) y la </w:t>
                      </w:r>
                      <w:r w:rsidR="00035A27" w:rsidRPr="0091761B">
                        <w:rPr>
                          <w:rFonts w:asciiTheme="minorHAnsi" w:hAnsiTheme="minorHAnsi" w:cstheme="minorHAnsi"/>
                          <w:i/>
                          <w:szCs w:val="24"/>
                          <w:lang w:val="es-ES"/>
                        </w:rPr>
                        <w:t xml:space="preserve">serie </w:t>
                      </w:r>
                      <w:r w:rsidRPr="0091761B">
                        <w:rPr>
                          <w:rFonts w:asciiTheme="minorHAnsi" w:hAnsiTheme="minorHAnsi" w:cstheme="minorHAnsi"/>
                          <w:i/>
                          <w:szCs w:val="24"/>
                          <w:lang w:val="es-ES"/>
                        </w:rPr>
                        <w:t>E (E.156, E.164</w:t>
                      </w:r>
                      <w:proofErr w:type="gramStart"/>
                      <w:r w:rsidRPr="0091761B">
                        <w:rPr>
                          <w:rFonts w:asciiTheme="minorHAnsi" w:hAnsiTheme="minorHAnsi" w:cstheme="minorHAnsi"/>
                          <w:i/>
                          <w:szCs w:val="24"/>
                          <w:lang w:val="es-ES"/>
                        </w:rPr>
                        <w:t>, ...</w:t>
                      </w:r>
                      <w:proofErr w:type="gramEnd"/>
                      <w:r w:rsidRPr="0091761B">
                        <w:rPr>
                          <w:rFonts w:asciiTheme="minorHAnsi" w:hAnsiTheme="minorHAnsi" w:cstheme="minorHAnsi"/>
                          <w:i/>
                          <w:szCs w:val="24"/>
                          <w:lang w:val="es-ES"/>
                        </w:rPr>
                        <w:t>)</w:t>
                      </w:r>
                      <w:r w:rsidR="0091761B" w:rsidRPr="0091761B">
                        <w:rPr>
                          <w:rFonts w:asciiTheme="minorHAnsi" w:hAnsiTheme="minorHAnsi" w:cstheme="minorHAnsi"/>
                          <w:i/>
                          <w:szCs w:val="24"/>
                          <w:lang w:val="es-ES"/>
                        </w:rPr>
                        <w:br/>
                      </w:r>
                      <w:r w:rsidR="000029E7">
                        <w:rPr>
                          <w:rFonts w:asciiTheme="minorHAnsi" w:hAnsiTheme="minorHAnsi" w:cstheme="minorHAnsi"/>
                          <w:i/>
                          <w:szCs w:val="24"/>
                          <w:lang w:val="es-ES"/>
                        </w:rPr>
                        <w:t>en el ___</w:t>
                      </w:r>
                      <w:r w:rsidRPr="0091761B">
                        <w:rPr>
                          <w:rFonts w:asciiTheme="minorHAnsi" w:hAnsiTheme="minorHAnsi" w:cstheme="minorHAnsi"/>
                          <w:i/>
                          <w:szCs w:val="24"/>
                          <w:lang w:val="es-ES"/>
                        </w:rPr>
                        <w:t>% de los acuerdos internacionales".</w:t>
                      </w:r>
                    </w:p>
                  </w:txbxContent>
                </v:textbox>
                <w10:anchorlock/>
              </v:shape>
            </w:pict>
          </mc:Fallback>
        </mc:AlternateContent>
      </w:r>
    </w:p>
    <w:p w:rsidR="00B0164E" w:rsidRPr="00487F5A" w:rsidRDefault="00B0164E" w:rsidP="00B0164E">
      <w:pPr>
        <w:rPr>
          <w:rFonts w:asciiTheme="minorHAnsi" w:hAnsiTheme="minorHAnsi" w:cstheme="minorHAnsi"/>
          <w:b/>
          <w:bCs/>
          <w:szCs w:val="24"/>
        </w:rPr>
      </w:pPr>
      <w:r w:rsidRPr="00487F5A">
        <w:rPr>
          <w:rFonts w:asciiTheme="minorHAnsi" w:hAnsiTheme="minorHAnsi" w:cstheme="minorHAnsi"/>
          <w:b/>
          <w:bCs/>
          <w:szCs w:val="24"/>
        </w:rPr>
        <w:br w:type="page"/>
      </w:r>
    </w:p>
    <w:p w:rsidR="00B0164E" w:rsidRPr="00487F5A" w:rsidRDefault="00B0164E" w:rsidP="00BC1A04">
      <w:pPr>
        <w:spacing w:before="240"/>
        <w:rPr>
          <w:rFonts w:asciiTheme="minorHAnsi" w:hAnsiTheme="minorHAnsi" w:cstheme="minorHAnsi"/>
          <w:b/>
          <w:bCs/>
          <w:szCs w:val="24"/>
        </w:rPr>
      </w:pPr>
      <w:r w:rsidRPr="00487F5A">
        <w:rPr>
          <w:rFonts w:asciiTheme="minorHAnsi" w:hAnsiTheme="minorHAnsi" w:cstheme="minorHAnsi"/>
          <w:b/>
          <w:bCs/>
          <w:szCs w:val="24"/>
        </w:rPr>
        <w:lastRenderedPageBreak/>
        <w:t>5</w:t>
      </w:r>
      <w:r w:rsidRPr="00487F5A">
        <w:rPr>
          <w:rFonts w:asciiTheme="minorHAnsi" w:hAnsiTheme="minorHAnsi" w:cstheme="minorHAnsi"/>
          <w:b/>
          <w:bCs/>
          <w:szCs w:val="24"/>
        </w:rPr>
        <w:tab/>
        <w:t>A su parecer, ¿debería abarcarse alguna cuestión en el marco del RTI en su revisión futura?</w:t>
      </w:r>
    </w:p>
    <w:p w:rsidR="00B0164E" w:rsidRPr="00487F5A" w:rsidRDefault="00B0164E" w:rsidP="00BC1A04">
      <w:pPr>
        <w:spacing w:before="60"/>
      </w:pPr>
      <w:r w:rsidRPr="00487F5A">
        <w:rPr>
          <w:rFonts w:asciiTheme="minorHAnsi" w:hAnsiTheme="minorHAnsi" w:cstheme="minorHAnsi"/>
          <w:sz w:val="26"/>
          <w:szCs w:val="26"/>
          <w:u w:val="single"/>
        </w:rPr>
        <w:t>________________________________________________________________________</w:t>
      </w:r>
    </w:p>
    <w:p w:rsidR="00B0164E" w:rsidRPr="00487F5A" w:rsidRDefault="00B0164E" w:rsidP="00BC1A04">
      <w:pPr>
        <w:spacing w:before="60"/>
      </w:pPr>
    </w:p>
    <w:p w:rsidR="00B0164E" w:rsidRPr="00487F5A" w:rsidRDefault="00B0164E" w:rsidP="00B0164E">
      <w:r w:rsidRPr="00487F5A">
        <w:rPr>
          <w:noProof/>
          <w:lang w:eastAsia="zh-CN"/>
        </w:rPr>
        <mc:AlternateContent>
          <mc:Choice Requires="wps">
            <w:drawing>
              <wp:inline distT="0" distB="0" distL="0" distR="0" wp14:anchorId="3ECECAD2" wp14:editId="1E47AD2A">
                <wp:extent cx="5940425" cy="557683"/>
                <wp:effectExtent l="0" t="0" r="22225" b="13970"/>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557683"/>
                        </a:xfrm>
                        <a:prstGeom prst="rect">
                          <a:avLst/>
                        </a:prstGeom>
                        <a:solidFill>
                          <a:srgbClr val="FFFFFF"/>
                        </a:solidFill>
                        <a:ln w="25400" cmpd="dbl">
                          <a:solidFill>
                            <a:srgbClr val="000000"/>
                          </a:solidFill>
                          <a:miter lim="800000"/>
                          <a:headEnd/>
                          <a:tailEnd/>
                        </a:ln>
                      </wps:spPr>
                      <wps:txbx>
                        <w:txbxContent>
                          <w:p w:rsidR="00B0164E" w:rsidRPr="00BC1A04" w:rsidRDefault="00B0164E" w:rsidP="00BC1A04">
                            <w:pPr>
                              <w:spacing w:before="60" w:after="60"/>
                              <w:jc w:val="center"/>
                              <w:rPr>
                                <w:rFonts w:asciiTheme="minorHAnsi" w:hAnsiTheme="minorHAnsi" w:cstheme="minorHAnsi"/>
                                <w:b/>
                                <w:bCs/>
                                <w:spacing w:val="-4"/>
                                <w:szCs w:val="24"/>
                                <w:lang w:val="es-ES"/>
                              </w:rPr>
                            </w:pPr>
                            <w:r w:rsidRPr="00BC1A04">
                              <w:rPr>
                                <w:rFonts w:asciiTheme="minorHAnsi" w:hAnsiTheme="minorHAnsi" w:cstheme="minorHAnsi"/>
                                <w:spacing w:val="-4"/>
                                <w:szCs w:val="24"/>
                                <w:lang w:val="es-ES"/>
                              </w:rPr>
                              <w:t>Indique cuáles, habida cuenta de su experiencia de colaboración con asociados internacionales.</w:t>
                            </w:r>
                          </w:p>
                        </w:txbxContent>
                      </wps:txbx>
                      <wps:bodyPr rot="0" vert="horz" wrap="square" lIns="91440" tIns="45720" rIns="91440" bIns="45720" anchor="ctr" anchorCtr="0">
                        <a:noAutofit/>
                      </wps:bodyPr>
                    </wps:wsp>
                  </a:graphicData>
                </a:graphic>
              </wp:inline>
            </w:drawing>
          </mc:Choice>
          <mc:Fallback>
            <w:pict>
              <v:shape w14:anchorId="3ECECAD2" id="_x0000_s1032" type="#_x0000_t202" style="width:467.75pt;height:4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" strokeweight="2pt">
                <v:stroke linestyle="thinThin"/>
                <v:textbox>
                  <w:txbxContent>
                    <w:p w:rsidR="00B0164E" w:rsidRPr="00BC1A04" w:rsidRDefault="00B0164E" w:rsidP="00BC1A04">
                      <w:pPr>
                        <w:spacing w:before="60" w:after="60"/>
                        <w:jc w:val="center"/>
                        <w:rPr>
                          <w:rFonts w:asciiTheme="minorHAnsi" w:hAnsiTheme="minorHAnsi" w:cstheme="minorHAnsi"/>
                          <w:b/>
                          <w:bCs/>
                          <w:spacing w:val="-4"/>
                          <w:szCs w:val="24"/>
                          <w:lang w:val="es-ES"/>
                        </w:rPr>
                      </w:pPr>
                      <w:r w:rsidRPr="00BC1A04">
                        <w:rPr>
                          <w:rFonts w:asciiTheme="minorHAnsi" w:hAnsiTheme="minorHAnsi" w:cstheme="minorHAnsi"/>
                          <w:spacing w:val="-4"/>
                          <w:szCs w:val="24"/>
                          <w:lang w:val="es-ES"/>
                        </w:rPr>
                        <w:t>Indique cuáles, habida cuenta de su experiencia de colaboración con asociados internacionales.</w:t>
                      </w:r>
                    </w:p>
                  </w:txbxContent>
                </v:textbox>
                <w10:anchorlock/>
              </v:shape>
            </w:pict>
          </mc:Fallback>
        </mc:AlternateContent>
      </w:r>
    </w:p>
    <w:p w:rsidR="00B0164E" w:rsidRPr="00487F5A" w:rsidRDefault="00B0164E" w:rsidP="00BC1A04">
      <w:pPr>
        <w:spacing w:before="240"/>
        <w:ind w:left="567" w:hanging="567"/>
        <w:rPr>
          <w:rFonts w:asciiTheme="minorHAnsi" w:hAnsiTheme="minorHAnsi" w:cstheme="minorHAnsi"/>
          <w:b/>
          <w:bCs/>
          <w:szCs w:val="24"/>
        </w:rPr>
      </w:pPr>
      <w:r w:rsidRPr="00487F5A">
        <w:rPr>
          <w:rFonts w:asciiTheme="minorHAnsi" w:hAnsiTheme="minorHAnsi" w:cstheme="minorHAnsi"/>
          <w:b/>
          <w:bCs/>
          <w:szCs w:val="24"/>
        </w:rPr>
        <w:t>6</w:t>
      </w:r>
      <w:r w:rsidRPr="00487F5A">
        <w:rPr>
          <w:rFonts w:asciiTheme="minorHAnsi" w:hAnsiTheme="minorHAnsi" w:cstheme="minorHAnsi"/>
          <w:b/>
          <w:bCs/>
          <w:szCs w:val="24"/>
        </w:rPr>
        <w:tab/>
        <w:t>¿Dispone su organización de información sobre problemas y dificultades actuales relativos a la aplicación de disposiciones de los RTI de 1988 y de 2012 en relaciones con asociados internacionales que aplican diferentes versiones del RTI?</w:t>
      </w:r>
    </w:p>
    <w:p w:rsidR="00B0164E" w:rsidRPr="00487F5A" w:rsidRDefault="00B0164E" w:rsidP="00BC1A04">
      <w:pPr>
        <w:spacing w:before="60"/>
        <w:rPr>
          <w:b/>
          <w:bCs/>
        </w:rPr>
      </w:pPr>
      <w:r w:rsidRPr="00487F5A">
        <w:rPr>
          <w:rFonts w:asciiTheme="minorHAnsi" w:hAnsiTheme="minorHAnsi" w:cstheme="minorHAnsi"/>
          <w:b/>
          <w:bCs/>
          <w:sz w:val="26"/>
          <w:szCs w:val="26"/>
          <w:u w:val="single"/>
        </w:rPr>
        <w:t>________________________________________________________________________</w:t>
      </w:r>
    </w:p>
    <w:p w:rsidR="00B0164E" w:rsidRPr="00487F5A" w:rsidRDefault="00B0164E" w:rsidP="00BC1A04">
      <w:pPr>
        <w:spacing w:before="60"/>
      </w:pPr>
    </w:p>
    <w:p w:rsidR="00B0164E" w:rsidRPr="00487F5A" w:rsidRDefault="00B0164E" w:rsidP="00B0164E">
      <w:r w:rsidRPr="00487F5A">
        <w:rPr>
          <w:noProof/>
          <w:lang w:eastAsia="zh-CN"/>
        </w:rPr>
        <mc:AlternateContent>
          <mc:Choice Requires="wps">
            <w:drawing>
              <wp:inline distT="0" distB="0" distL="0" distR="0" wp14:anchorId="3ECAD3B0" wp14:editId="0627DFF5">
                <wp:extent cx="5940425" cy="517490"/>
                <wp:effectExtent l="0" t="0" r="22225" b="16510"/>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517490"/>
                        </a:xfrm>
                        <a:prstGeom prst="rect">
                          <a:avLst/>
                        </a:prstGeom>
                        <a:solidFill>
                          <a:srgbClr val="FFFFFF"/>
                        </a:solidFill>
                        <a:ln w="25400" cmpd="dbl">
                          <a:solidFill>
                            <a:srgbClr val="000000"/>
                          </a:solidFill>
                          <a:miter lim="800000"/>
                          <a:headEnd/>
                          <a:tailEnd/>
                        </a:ln>
                      </wps:spPr>
                      <wps:txbx>
                        <w:txbxContent>
                          <w:p w:rsidR="00B0164E" w:rsidRPr="00BC1A04" w:rsidRDefault="00B0164E" w:rsidP="00BC1A04">
                            <w:pPr>
                              <w:spacing w:before="60" w:after="60"/>
                              <w:jc w:val="center"/>
                              <w:rPr>
                                <w:rFonts w:asciiTheme="minorHAnsi" w:hAnsiTheme="minorHAnsi" w:cstheme="minorHAnsi"/>
                                <w:b/>
                                <w:bCs/>
                                <w:spacing w:val="-4"/>
                                <w:szCs w:val="24"/>
                                <w:lang w:val="es-ES"/>
                              </w:rPr>
                            </w:pPr>
                            <w:r w:rsidRPr="00BC1A04">
                              <w:rPr>
                                <w:rFonts w:asciiTheme="minorHAnsi" w:hAnsiTheme="minorHAnsi" w:cstheme="minorHAnsi"/>
                                <w:spacing w:val="-4"/>
                                <w:szCs w:val="24"/>
                                <w:lang w:val="es-ES"/>
                              </w:rPr>
                              <w:t>Indique cuáles, habida cuenta de su experiencia de colaboración con asociados internacionales.</w:t>
                            </w:r>
                          </w:p>
                        </w:txbxContent>
                      </wps:txbx>
                      <wps:bodyPr rot="0" vert="horz" wrap="square" lIns="91440" tIns="45720" rIns="91440" bIns="45720" anchor="ctr" anchorCtr="0">
                        <a:noAutofit/>
                      </wps:bodyPr>
                    </wps:wsp>
                  </a:graphicData>
                </a:graphic>
              </wp:inline>
            </w:drawing>
          </mc:Choice>
          <mc:Fallback>
            <w:pict>
              <v:shape w14:anchorId="3ECAD3B0" id="_x0000_s1033" type="#_x0000_t202" style="width:467.75pt;height:4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" strokeweight="2pt">
                <v:stroke linestyle="thinThin"/>
                <v:textbox>
                  <w:txbxContent>
                    <w:p w:rsidR="00B0164E" w:rsidRPr="00BC1A04" w:rsidRDefault="00B0164E" w:rsidP="00BC1A04">
                      <w:pPr>
                        <w:spacing w:before="60" w:after="60"/>
                        <w:jc w:val="center"/>
                        <w:rPr>
                          <w:rFonts w:asciiTheme="minorHAnsi" w:hAnsiTheme="minorHAnsi" w:cstheme="minorHAnsi"/>
                          <w:b/>
                          <w:bCs/>
                          <w:spacing w:val="-4"/>
                          <w:szCs w:val="24"/>
                          <w:lang w:val="es-ES"/>
                        </w:rPr>
                      </w:pPr>
                      <w:r w:rsidRPr="00BC1A04">
                        <w:rPr>
                          <w:rFonts w:asciiTheme="minorHAnsi" w:hAnsiTheme="minorHAnsi" w:cstheme="minorHAnsi"/>
                          <w:spacing w:val="-4"/>
                          <w:szCs w:val="24"/>
                          <w:lang w:val="es-ES"/>
                        </w:rPr>
                        <w:t>Indique cuáles, habida cuenta de su experiencia de colaboración con asociados internacionales.</w:t>
                      </w:r>
                    </w:p>
                  </w:txbxContent>
                </v:textbox>
                <w10:anchorlock/>
              </v:shape>
            </w:pict>
          </mc:Fallback>
        </mc:AlternateContent>
      </w:r>
    </w:p>
    <w:p w:rsidR="00B0164E" w:rsidRPr="00487F5A" w:rsidRDefault="00B0164E" w:rsidP="000029E7">
      <w:pPr>
        <w:spacing w:before="240"/>
        <w:ind w:left="567" w:hanging="567"/>
        <w:rPr>
          <w:rFonts w:asciiTheme="minorHAnsi" w:hAnsiTheme="minorHAnsi" w:cstheme="minorHAnsi"/>
          <w:b/>
          <w:bCs/>
          <w:szCs w:val="24"/>
        </w:rPr>
      </w:pPr>
      <w:r w:rsidRPr="00487F5A">
        <w:rPr>
          <w:rFonts w:asciiTheme="minorHAnsi" w:hAnsiTheme="minorHAnsi" w:cstheme="minorHAnsi"/>
          <w:b/>
          <w:bCs/>
          <w:szCs w:val="24"/>
        </w:rPr>
        <w:t>7</w:t>
      </w:r>
      <w:r w:rsidRPr="00487F5A">
        <w:rPr>
          <w:rFonts w:asciiTheme="minorHAnsi" w:hAnsiTheme="minorHAnsi" w:cstheme="minorHAnsi"/>
          <w:b/>
          <w:bCs/>
          <w:szCs w:val="24"/>
        </w:rPr>
        <w:tab/>
        <w:t>A su parecer, ¿se dan dificultades o controversias al aplicar distintas versiones del RTI (RTI</w:t>
      </w:r>
      <w:r w:rsidR="000029E7">
        <w:rPr>
          <w:rFonts w:asciiTheme="minorHAnsi" w:hAnsiTheme="minorHAnsi" w:cstheme="minorHAnsi"/>
          <w:b/>
          <w:bCs/>
          <w:szCs w:val="24"/>
        </w:rPr>
        <w:t> </w:t>
      </w:r>
      <w:r w:rsidRPr="00487F5A">
        <w:rPr>
          <w:rFonts w:asciiTheme="minorHAnsi" w:hAnsiTheme="minorHAnsi" w:cstheme="minorHAnsi"/>
          <w:b/>
          <w:bCs/>
          <w:szCs w:val="24"/>
        </w:rPr>
        <w:t xml:space="preserve">de </w:t>
      </w:r>
      <w:r w:rsidR="000029E7">
        <w:rPr>
          <w:rFonts w:asciiTheme="minorHAnsi" w:hAnsiTheme="minorHAnsi" w:cstheme="minorHAnsi"/>
          <w:b/>
          <w:bCs/>
          <w:szCs w:val="24"/>
        </w:rPr>
        <w:t>19</w:t>
      </w:r>
      <w:r w:rsidRPr="00487F5A">
        <w:rPr>
          <w:rFonts w:asciiTheme="minorHAnsi" w:hAnsiTheme="minorHAnsi" w:cstheme="minorHAnsi"/>
          <w:b/>
          <w:bCs/>
          <w:szCs w:val="24"/>
        </w:rPr>
        <w:t xml:space="preserve">88 y de </w:t>
      </w:r>
      <w:r w:rsidR="000029E7">
        <w:rPr>
          <w:rFonts w:asciiTheme="minorHAnsi" w:hAnsiTheme="minorHAnsi" w:cstheme="minorHAnsi"/>
          <w:b/>
          <w:bCs/>
          <w:szCs w:val="24"/>
        </w:rPr>
        <w:t>20</w:t>
      </w:r>
      <w:bookmarkStart w:id="36" w:name="_GoBack"/>
      <w:bookmarkEnd w:id="36"/>
      <w:r w:rsidRPr="00487F5A">
        <w:rPr>
          <w:rFonts w:asciiTheme="minorHAnsi" w:hAnsiTheme="minorHAnsi" w:cstheme="minorHAnsi"/>
          <w:b/>
          <w:bCs/>
          <w:szCs w:val="24"/>
        </w:rPr>
        <w:t>12) en su organización cuando colabora con asociados a nivel internacional?</w:t>
      </w:r>
    </w:p>
    <w:p w:rsidR="00B0164E" w:rsidRPr="00487F5A" w:rsidRDefault="00B0164E" w:rsidP="00BC1A04">
      <w:pPr>
        <w:spacing w:before="60"/>
        <w:rPr>
          <w:b/>
          <w:bCs/>
        </w:rPr>
      </w:pPr>
      <w:r w:rsidRPr="00487F5A">
        <w:rPr>
          <w:rFonts w:asciiTheme="minorHAnsi" w:hAnsiTheme="minorHAnsi" w:cstheme="minorHAnsi"/>
          <w:b/>
          <w:bCs/>
          <w:sz w:val="26"/>
          <w:szCs w:val="26"/>
          <w:u w:val="single"/>
        </w:rPr>
        <w:t>________________________________________________________________________</w:t>
      </w:r>
    </w:p>
    <w:p w:rsidR="00B0164E" w:rsidRPr="00487F5A" w:rsidRDefault="00B0164E" w:rsidP="00BC1A04">
      <w:pPr>
        <w:spacing w:before="60"/>
      </w:pPr>
    </w:p>
    <w:p w:rsidR="00B0164E" w:rsidRPr="00487F5A" w:rsidRDefault="00B0164E" w:rsidP="00B0164E">
      <w:r w:rsidRPr="00487F5A">
        <w:rPr>
          <w:noProof/>
          <w:lang w:eastAsia="zh-CN"/>
        </w:rPr>
        <mc:AlternateContent>
          <mc:Choice Requires="wps">
            <w:drawing>
              <wp:inline distT="0" distB="0" distL="0" distR="0" wp14:anchorId="42C76563" wp14:editId="76896752">
                <wp:extent cx="5940425" cy="557683"/>
                <wp:effectExtent l="0" t="0" r="22225" b="13970"/>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557683"/>
                        </a:xfrm>
                        <a:prstGeom prst="rect">
                          <a:avLst/>
                        </a:prstGeom>
                        <a:solidFill>
                          <a:srgbClr val="FFFFFF"/>
                        </a:solidFill>
                        <a:ln w="25400" cmpd="dbl">
                          <a:solidFill>
                            <a:srgbClr val="000000"/>
                          </a:solidFill>
                          <a:miter lim="800000"/>
                          <a:headEnd/>
                          <a:tailEnd/>
                        </a:ln>
                      </wps:spPr>
                      <wps:txbx>
                        <w:txbxContent>
                          <w:p w:rsidR="00B0164E" w:rsidRPr="00BC1A04" w:rsidRDefault="00B0164E" w:rsidP="00BC1A04">
                            <w:pPr>
                              <w:spacing w:before="60" w:after="60"/>
                              <w:jc w:val="center"/>
                              <w:rPr>
                                <w:rFonts w:asciiTheme="minorHAnsi" w:hAnsiTheme="minorHAnsi" w:cstheme="minorHAnsi"/>
                                <w:b/>
                                <w:bCs/>
                                <w:spacing w:val="-4"/>
                                <w:szCs w:val="24"/>
                                <w:lang w:val="es-ES"/>
                              </w:rPr>
                            </w:pPr>
                            <w:r w:rsidRPr="00BC1A04">
                              <w:rPr>
                                <w:rFonts w:asciiTheme="minorHAnsi" w:hAnsiTheme="minorHAnsi" w:cstheme="minorHAnsi"/>
                                <w:spacing w:val="-4"/>
                                <w:szCs w:val="24"/>
                                <w:lang w:val="es-ES"/>
                              </w:rPr>
                              <w:t>Indique cuáles, habida cuenta de su experiencia de colaboración con asociados internacionales.</w:t>
                            </w:r>
                          </w:p>
                        </w:txbxContent>
                      </wps:txbx>
                      <wps:bodyPr rot="0" vert="horz" wrap="square" lIns="91440" tIns="45720" rIns="91440" bIns="45720" anchor="ctr" anchorCtr="0">
                        <a:noAutofit/>
                      </wps:bodyPr>
                    </wps:wsp>
                  </a:graphicData>
                </a:graphic>
              </wp:inline>
            </w:drawing>
          </mc:Choice>
          <mc:Fallback>
            <w:pict>
              <v:shape w14:anchorId="42C76563" id="_x0000_s1034" type="#_x0000_t202" style="width:467.75pt;height:4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" strokeweight="2pt">
                <v:stroke linestyle="thinThin"/>
                <v:textbox>
                  <w:txbxContent>
                    <w:p w:rsidR="00B0164E" w:rsidRPr="00BC1A04" w:rsidRDefault="00B0164E" w:rsidP="00BC1A04">
                      <w:pPr>
                        <w:spacing w:before="60" w:after="60"/>
                        <w:jc w:val="center"/>
                        <w:rPr>
                          <w:rFonts w:asciiTheme="minorHAnsi" w:hAnsiTheme="minorHAnsi" w:cstheme="minorHAnsi"/>
                          <w:b/>
                          <w:bCs/>
                          <w:spacing w:val="-4"/>
                          <w:szCs w:val="24"/>
                          <w:lang w:val="es-ES"/>
                        </w:rPr>
                      </w:pPr>
                      <w:r w:rsidRPr="00BC1A04">
                        <w:rPr>
                          <w:rFonts w:asciiTheme="minorHAnsi" w:hAnsiTheme="minorHAnsi" w:cstheme="minorHAnsi"/>
                          <w:spacing w:val="-4"/>
                          <w:szCs w:val="24"/>
                          <w:lang w:val="es-ES"/>
                        </w:rPr>
                        <w:t>Indique cuáles, habida cuenta de su experiencia de colaboración con asociados internacionales.</w:t>
                      </w:r>
                    </w:p>
                  </w:txbxContent>
                </v:textbox>
                <w10:anchorlock/>
              </v:shape>
            </w:pict>
          </mc:Fallback>
        </mc:AlternateContent>
      </w:r>
    </w:p>
    <w:p w:rsidR="00B0164E" w:rsidRPr="00487F5A" w:rsidRDefault="00B0164E" w:rsidP="0032202E">
      <w:pPr>
        <w:pStyle w:val="Reasons"/>
      </w:pPr>
    </w:p>
    <w:p w:rsidR="00B0164E" w:rsidRPr="00487F5A" w:rsidRDefault="00B0164E">
      <w:pPr>
        <w:jc w:val="center"/>
      </w:pPr>
      <w:r w:rsidRPr="00487F5A">
        <w:t>______________</w:t>
      </w:r>
    </w:p>
    <w:sectPr w:rsidR="00B0164E" w:rsidRPr="00487F5A" w:rsidSect="006710F6">
      <w:headerReference w:type="default" r:id="rId9"/>
      <w:footerReference w:type="default" r:id="rId10"/>
      <w:footerReference w:type="first" r:id="rId11"/>
      <w:footnotePr>
        <w:numFmt w:val="chicago"/>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64E" w:rsidRDefault="00B0164E">
      <w:r>
        <w:separator/>
      </w:r>
    </w:p>
  </w:endnote>
  <w:endnote w:type="continuationSeparator" w:id="0">
    <w:p w:rsidR="00B0164E" w:rsidRDefault="00B0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2F3A0F" w:rsidP="002F3A0F">
    <w:pPr>
      <w:pStyle w:val="Footer"/>
      <w:rPr>
        <w:lang w:val="en-US"/>
      </w:rPr>
    </w:pPr>
    <w:fldSimple w:instr=" FILENAME \p  \* MERGEFORMAT ">
      <w:r w:rsidR="004B2297">
        <w:t>P:\ESP\SG\CONSEIL\EG-ITR\EG-ITR-4\000\008S.docx</w:t>
      </w:r>
    </w:fldSimple>
    <w:r>
      <w:t xml:space="preserve"> (434414)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64E" w:rsidRDefault="00B0164E">
      <w:r>
        <w:t>____________________</w:t>
      </w:r>
    </w:p>
  </w:footnote>
  <w:footnote w:type="continuationSeparator" w:id="0">
    <w:p w:rsidR="00B0164E" w:rsidRDefault="00B0164E">
      <w:r>
        <w:continuationSeparator/>
      </w:r>
    </w:p>
  </w:footnote>
  <w:footnote w:id="1">
    <w:p w:rsidR="004B2297" w:rsidRPr="004B2297" w:rsidRDefault="004B2297" w:rsidP="004B2297">
      <w:pPr>
        <w:pStyle w:val="FootnoteText"/>
        <w:rPr>
          <w:lang w:val="es-ES"/>
        </w:rPr>
      </w:pPr>
      <w:r>
        <w:rPr>
          <w:rStyle w:val="FootnoteReference"/>
        </w:rPr>
        <w:footnoteRef/>
      </w:r>
      <w:r>
        <w:tab/>
      </w:r>
      <w:r>
        <w:t>E</w:t>
      </w:r>
      <w:r w:rsidRPr="00E1433C">
        <w:t xml:space="preserve">sta contribución se examinó en </w:t>
      </w:r>
      <w:r>
        <w:t xml:space="preserve">una </w:t>
      </w:r>
      <w:r w:rsidRPr="00E1433C">
        <w:t>reunión</w:t>
      </w:r>
      <w:r>
        <w:t xml:space="preserve"> conjunta </w:t>
      </w:r>
      <w:r w:rsidRPr="00E1433C">
        <w:t xml:space="preserve">de la </w:t>
      </w:r>
      <w:r>
        <w:t xml:space="preserve">Comisión de Infocomunicaciones de la CRC y la </w:t>
      </w:r>
      <w:r w:rsidRPr="00E1433C">
        <w:t xml:space="preserve">Junta de operadores de telecomunicaciones e infocomunicaciones de la CRC </w:t>
      </w:r>
      <w:r w:rsidRPr="00B94E78">
        <w:t>(21</w:t>
      </w:r>
      <w:r>
        <w:t> </w:t>
      </w:r>
      <w:r w:rsidRPr="00B94E78">
        <w:t>de febrero de 2018)</w:t>
      </w:r>
      <w:r>
        <w:t>,</w:t>
      </w:r>
      <w:r w:rsidRPr="00B94E78">
        <w:t xml:space="preserve"> y en la reunión conjunta del Grupo de Trabajo de </w:t>
      </w:r>
      <w:r>
        <w:t>la CRC</w:t>
      </w:r>
      <w:r w:rsidRPr="00B94E78">
        <w:t xml:space="preserve"> sobre </w:t>
      </w:r>
      <w:r>
        <w:t>colaboración</w:t>
      </w:r>
      <w:r w:rsidRPr="00B94E78">
        <w:t xml:space="preserve"> con la Unión Internacional de Telecomunicaciones y la Comisión </w:t>
      </w:r>
      <w:r>
        <w:t xml:space="preserve">de la CRC para la </w:t>
      </w:r>
      <w:r w:rsidR="00035A27">
        <w:t>c</w:t>
      </w:r>
      <w:r w:rsidR="00035A27" w:rsidRPr="00B94E78">
        <w:t xml:space="preserve">oordinación </w:t>
      </w:r>
      <w:r w:rsidRPr="00B94E78">
        <w:t xml:space="preserve">de </w:t>
      </w:r>
      <w:r>
        <w:t>la</w:t>
      </w:r>
      <w:r w:rsidRPr="00B94E78">
        <w:t xml:space="preserve"> </w:t>
      </w:r>
      <w:r w:rsidR="00035A27" w:rsidRPr="00B94E78">
        <w:t xml:space="preserve">cooperación </w:t>
      </w:r>
      <w:r w:rsidRPr="00B94E78">
        <w:t xml:space="preserve">internacional (6 de marzo de 2018). La contribución fue </w:t>
      </w:r>
      <w:r>
        <w:t>refrendada</w:t>
      </w:r>
      <w:r w:rsidRPr="00B94E78">
        <w:t xml:space="preserve"> por los participantes en las reuniones de los órganos de trabajo de</w:t>
      </w:r>
      <w:r>
        <w:t xml:space="preserve"> la CRC, así como por la empresa</w:t>
      </w:r>
      <w:r w:rsidRPr="00B94E78">
        <w:t xml:space="preserve"> estatal "Morsviazsputnik" (Federación de Rusia)</w:t>
      </w:r>
      <w:r>
        <w:t>,</w:t>
      </w:r>
      <w:r w:rsidRPr="00B94E78">
        <w:t xml:space="preserve"> "Multiregional Transi</w:t>
      </w:r>
      <w:r>
        <w:t>tTelecom" (Federación de Rusia) y</w:t>
      </w:r>
      <w:r w:rsidRPr="00B94E78">
        <w:t xml:space="preserve"> </w:t>
      </w:r>
      <w:r>
        <w:t xml:space="preserve">varios </w:t>
      </w:r>
      <w:r w:rsidRPr="00B94E78">
        <w:t xml:space="preserve">operadores que </w:t>
      </w:r>
      <w:r>
        <w:t>no eran M</w:t>
      </w:r>
      <w:r w:rsidRPr="00B94E78">
        <w:t xml:space="preserve">iembros de </w:t>
      </w:r>
      <w:r>
        <w:t>Sector</w:t>
      </w:r>
      <w:r w:rsidRPr="00B94E78">
        <w:t xml:space="preserve"> de la UIT</w:t>
      </w:r>
      <w:r>
        <w:t xml:space="preserve"> en marzo de 2018, a saber,</w:t>
      </w:r>
      <w:r w:rsidRPr="00B94E78">
        <w:t xml:space="preserve"> "TransTeleCom (TTK)" (Federación de Rusia), "</w:t>
      </w:r>
      <w:r>
        <w:t xml:space="preserve">Mobile </w:t>
      </w:r>
      <w:r w:rsidRPr="00B94E78">
        <w:t>TeleSystems (MTS)" (Federación de Rusia), "Uzbectelecom" (República de Uzbekistán), PJSC "Vimpelcom</w:t>
      </w:r>
      <w:r>
        <w:t>" (Federación de Rusia) y "Kar-Tel</w:t>
      </w:r>
      <w:r w:rsidRPr="00B94E78">
        <w:t>"</w:t>
      </w:r>
      <w:r>
        <w:t xml:space="preserve"> </w:t>
      </w:r>
      <w:r w:rsidRPr="00B94E78">
        <w:t>LLP (República de Kazajstán).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0029E7">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1525B"/>
    <w:multiLevelType w:val="hybridMultilevel"/>
    <w:tmpl w:val="A0CC6150"/>
    <w:lvl w:ilvl="0" w:tplc="5BCABD6E">
      <w:start w:val="7"/>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Fmt w:val="chicago"/>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4E"/>
    <w:rsid w:val="000029E7"/>
    <w:rsid w:val="00035A27"/>
    <w:rsid w:val="00083060"/>
    <w:rsid w:val="00093EEB"/>
    <w:rsid w:val="000B0D00"/>
    <w:rsid w:val="000B7C15"/>
    <w:rsid w:val="000D1D0F"/>
    <w:rsid w:val="000F0A24"/>
    <w:rsid w:val="000F5290"/>
    <w:rsid w:val="0010165C"/>
    <w:rsid w:val="001304D3"/>
    <w:rsid w:val="00146BFB"/>
    <w:rsid w:val="001F14A2"/>
    <w:rsid w:val="002801AA"/>
    <w:rsid w:val="002C4676"/>
    <w:rsid w:val="002C70B0"/>
    <w:rsid w:val="002F3A0F"/>
    <w:rsid w:val="002F3CC4"/>
    <w:rsid w:val="00487F5A"/>
    <w:rsid w:val="004B2297"/>
    <w:rsid w:val="004C1EB6"/>
    <w:rsid w:val="00513630"/>
    <w:rsid w:val="00560125"/>
    <w:rsid w:val="00585553"/>
    <w:rsid w:val="005B34D9"/>
    <w:rsid w:val="005D0CCF"/>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3382E"/>
    <w:rsid w:val="008451E8"/>
    <w:rsid w:val="008661F9"/>
    <w:rsid w:val="008F2D0E"/>
    <w:rsid w:val="00913B9C"/>
    <w:rsid w:val="0091761B"/>
    <w:rsid w:val="00956E77"/>
    <w:rsid w:val="00A61149"/>
    <w:rsid w:val="00AA390C"/>
    <w:rsid w:val="00B0164E"/>
    <w:rsid w:val="00B0200A"/>
    <w:rsid w:val="00B574DB"/>
    <w:rsid w:val="00B826C2"/>
    <w:rsid w:val="00B8298E"/>
    <w:rsid w:val="00BA4764"/>
    <w:rsid w:val="00BC1A04"/>
    <w:rsid w:val="00BD0723"/>
    <w:rsid w:val="00BD2518"/>
    <w:rsid w:val="00BF1D1C"/>
    <w:rsid w:val="00C20C59"/>
    <w:rsid w:val="00C55B1F"/>
    <w:rsid w:val="00CF1A67"/>
    <w:rsid w:val="00D2750E"/>
    <w:rsid w:val="00D62446"/>
    <w:rsid w:val="00D92832"/>
    <w:rsid w:val="00DA4EA2"/>
    <w:rsid w:val="00DC3D3E"/>
    <w:rsid w:val="00DE2C90"/>
    <w:rsid w:val="00DE3B24"/>
    <w:rsid w:val="00E06947"/>
    <w:rsid w:val="00E3592D"/>
    <w:rsid w:val="00E54F0D"/>
    <w:rsid w:val="00E92DE8"/>
    <w:rsid w:val="00EB1212"/>
    <w:rsid w:val="00ED65AB"/>
    <w:rsid w:val="00F12850"/>
    <w:rsid w:val="00F33BF4"/>
    <w:rsid w:val="00F70229"/>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CA18DD-EAB4-47D5-BB34-F6C6C0C4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basedOn w:val="DefaultParagraphFont"/>
    <w:link w:val="FootnoteText"/>
    <w:uiPriority w:val="99"/>
    <w:rsid w:val="00B0164E"/>
    <w:rPr>
      <w:rFonts w:ascii="Calibri" w:hAnsi="Calibri"/>
      <w:sz w:val="24"/>
      <w:lang w:val="es-ES_tradnl" w:eastAsia="en-US"/>
    </w:rPr>
  </w:style>
  <w:style w:type="table" w:styleId="TableGrid">
    <w:name w:val="Table Grid"/>
    <w:basedOn w:val="TableNormal"/>
    <w:rsid w:val="00B0164E"/>
    <w:rPr>
      <w:rFonts w:cs="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B81CB-6B8C-4FF2-BB2C-614129A6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128</TotalTime>
  <Pages>8</Pages>
  <Words>1938</Words>
  <Characters>11051</Characters>
  <Application>Microsoft Office Word</Application>
  <DocSecurity>0</DocSecurity>
  <Lines>92</Lines>
  <Paragraphs>25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12964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Soriano, Manuel</cp:lastModifiedBy>
  <cp:revision>13</cp:revision>
  <cp:lastPrinted>2018-04-10T08:36:00Z</cp:lastPrinted>
  <dcterms:created xsi:type="dcterms:W3CDTF">2018-04-10T07:07:00Z</dcterms:created>
  <dcterms:modified xsi:type="dcterms:W3CDTF">2018-04-10T09:27:00Z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