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DF4EDF" w:rsidRPr="00A50C32" w:rsidTr="00010562">
        <w:trPr>
          <w:cantSplit/>
        </w:trPr>
        <w:tc>
          <w:tcPr>
            <w:tcW w:w="6629" w:type="dxa"/>
            <w:vAlign w:val="center"/>
          </w:tcPr>
          <w:p w:rsidR="00DF4EDF" w:rsidRPr="00A50C32" w:rsidRDefault="00DF4EDF" w:rsidP="00010562">
            <w:pPr>
              <w:overflowPunct/>
              <w:autoSpaceDE/>
              <w:autoSpaceDN/>
              <w:snapToGrid w:val="0"/>
              <w:spacing w:before="0"/>
              <w:textAlignment w:val="auto"/>
              <w:rPr>
                <w:rFonts w:eastAsia="Calibri" w:cs="Calibri"/>
                <w:color w:val="000000"/>
                <w:szCs w:val="24"/>
                <w:lang w:val="en-US"/>
              </w:rPr>
            </w:pPr>
            <w:r w:rsidRPr="00A50C32">
              <w:rPr>
                <w:rFonts w:eastAsia="Calibri" w:cs="Calibri"/>
                <w:b/>
                <w:bCs/>
                <w:color w:val="000000"/>
                <w:position w:val="6"/>
                <w:sz w:val="30"/>
                <w:szCs w:val="30"/>
                <w:lang w:val="en-US"/>
              </w:rPr>
              <w:t>Expert Group on International Telecommunication Regulations (EG</w:t>
            </w:r>
            <w:r w:rsidRPr="00A50C32">
              <w:rPr>
                <w:rFonts w:eastAsia="Calibri" w:cs="Calibri"/>
                <w:b/>
                <w:bCs/>
                <w:color w:val="000000"/>
                <w:position w:val="6"/>
                <w:sz w:val="30"/>
                <w:szCs w:val="30"/>
                <w:lang w:val="en-US"/>
              </w:rPr>
              <w:noBreakHyphen/>
              <w:t>ITRs)</w:t>
            </w:r>
          </w:p>
        </w:tc>
        <w:tc>
          <w:tcPr>
            <w:tcW w:w="3544" w:type="dxa"/>
          </w:tcPr>
          <w:p w:rsidR="00DF4EDF" w:rsidRPr="00A50C32" w:rsidRDefault="00DF4EDF" w:rsidP="00010562">
            <w:pPr>
              <w:spacing w:before="0"/>
              <w:rPr>
                <w:lang w:val="en-US"/>
              </w:rPr>
            </w:pPr>
            <w:bookmarkStart w:id="0" w:name="ditulogo"/>
            <w:bookmarkEnd w:id="0"/>
            <w:r w:rsidRPr="00A50C32">
              <w:rPr>
                <w:noProof/>
                <w:lang w:eastAsia="zh-CN"/>
              </w:rPr>
              <w:drawing>
                <wp:inline distT="0" distB="0" distL="0" distR="0" wp14:anchorId="3264AD6B" wp14:editId="5B5DC0F4">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F4EDF" w:rsidRPr="00A50C32" w:rsidTr="00010562">
        <w:trPr>
          <w:cantSplit/>
        </w:trPr>
        <w:tc>
          <w:tcPr>
            <w:tcW w:w="6629" w:type="dxa"/>
            <w:tcBorders>
              <w:bottom w:val="single" w:sz="12" w:space="0" w:color="auto"/>
            </w:tcBorders>
          </w:tcPr>
          <w:p w:rsidR="00DF4EDF" w:rsidRPr="00A50C32" w:rsidRDefault="00261B34" w:rsidP="00703E81">
            <w:pPr>
              <w:overflowPunct/>
              <w:autoSpaceDE/>
              <w:autoSpaceDN/>
              <w:adjustRightInd/>
              <w:spacing w:before="0"/>
              <w:textAlignment w:val="auto"/>
              <w:rPr>
                <w:rFonts w:eastAsia="Calibri" w:cs="Calibri"/>
                <w:color w:val="000000"/>
                <w:szCs w:val="24"/>
                <w:lang w:val="en-US"/>
              </w:rPr>
            </w:pPr>
            <w:r>
              <w:rPr>
                <w:rFonts w:eastAsia="Calibri" w:cs="Calibri"/>
                <w:b/>
                <w:color w:val="000000"/>
                <w:szCs w:val="24"/>
                <w:lang w:val="en-US"/>
              </w:rPr>
              <w:t>Fourth</w:t>
            </w:r>
            <w:r w:rsidR="00DF4EDF">
              <w:rPr>
                <w:rFonts w:eastAsia="Calibri" w:cs="Calibri"/>
                <w:b/>
                <w:color w:val="000000"/>
                <w:szCs w:val="24"/>
                <w:lang w:val="en-US"/>
              </w:rPr>
              <w:t xml:space="preserve"> meeting – Geneva, </w:t>
            </w:r>
            <w:r>
              <w:rPr>
                <w:b/>
              </w:rPr>
              <w:t>12-13 April 2018</w:t>
            </w:r>
          </w:p>
        </w:tc>
        <w:tc>
          <w:tcPr>
            <w:tcW w:w="3544" w:type="dxa"/>
            <w:tcBorders>
              <w:bottom w:val="single" w:sz="12" w:space="0" w:color="auto"/>
            </w:tcBorders>
          </w:tcPr>
          <w:p w:rsidR="00DF4EDF" w:rsidRPr="00A50C32" w:rsidRDefault="00DF4EDF" w:rsidP="00010562">
            <w:pPr>
              <w:spacing w:before="0"/>
              <w:rPr>
                <w:szCs w:val="24"/>
                <w:lang w:val="en-US"/>
              </w:rPr>
            </w:pPr>
          </w:p>
        </w:tc>
      </w:tr>
      <w:tr w:rsidR="00DF4EDF" w:rsidRPr="00A50C32" w:rsidTr="00010562">
        <w:trPr>
          <w:cantSplit/>
        </w:trPr>
        <w:tc>
          <w:tcPr>
            <w:tcW w:w="6629" w:type="dxa"/>
            <w:tcBorders>
              <w:top w:val="single" w:sz="12" w:space="0" w:color="auto"/>
            </w:tcBorders>
          </w:tcPr>
          <w:p w:rsidR="00DF4EDF" w:rsidRPr="00A50C32" w:rsidRDefault="00DF4EDF" w:rsidP="00010562">
            <w:pPr>
              <w:spacing w:before="0" w:after="48"/>
              <w:rPr>
                <w:b/>
                <w:smallCaps/>
                <w:szCs w:val="24"/>
                <w:lang w:val="en-US"/>
              </w:rPr>
            </w:pPr>
          </w:p>
        </w:tc>
        <w:tc>
          <w:tcPr>
            <w:tcW w:w="3544" w:type="dxa"/>
            <w:tcBorders>
              <w:top w:val="single" w:sz="12" w:space="0" w:color="auto"/>
            </w:tcBorders>
          </w:tcPr>
          <w:p w:rsidR="00DF4EDF" w:rsidRPr="00A50C32" w:rsidRDefault="00DF4EDF" w:rsidP="00010562">
            <w:pPr>
              <w:spacing w:before="0"/>
              <w:rPr>
                <w:szCs w:val="24"/>
                <w:lang w:val="en-US"/>
              </w:rPr>
            </w:pPr>
          </w:p>
        </w:tc>
      </w:tr>
      <w:tr w:rsidR="00DF4EDF" w:rsidRPr="00A50C32" w:rsidTr="00010562">
        <w:trPr>
          <w:cantSplit/>
          <w:trHeight w:val="23"/>
        </w:trPr>
        <w:tc>
          <w:tcPr>
            <w:tcW w:w="6629" w:type="dxa"/>
            <w:vMerge w:val="restart"/>
          </w:tcPr>
          <w:p w:rsidR="00DF4EDF" w:rsidRPr="00A50C32" w:rsidRDefault="00DF4EDF" w:rsidP="00010562">
            <w:pPr>
              <w:tabs>
                <w:tab w:val="left" w:pos="851"/>
              </w:tabs>
              <w:rPr>
                <w:b/>
                <w:lang w:val="en-US"/>
              </w:rPr>
            </w:pPr>
            <w:bookmarkStart w:id="1" w:name="dmeeting" w:colFirst="0" w:colLast="0"/>
            <w:bookmarkStart w:id="2" w:name="dnum" w:colFirst="1" w:colLast="1"/>
          </w:p>
        </w:tc>
        <w:tc>
          <w:tcPr>
            <w:tcW w:w="3544" w:type="dxa"/>
          </w:tcPr>
          <w:p w:rsidR="00DF4EDF" w:rsidRPr="00A50C32" w:rsidRDefault="00BB5F7C" w:rsidP="00A42A4D">
            <w:pPr>
              <w:tabs>
                <w:tab w:val="left" w:pos="851"/>
              </w:tabs>
              <w:overflowPunct/>
              <w:autoSpaceDE/>
              <w:autoSpaceDN/>
              <w:adjustRightInd/>
              <w:spacing w:before="0"/>
              <w:textAlignment w:val="auto"/>
              <w:rPr>
                <w:rFonts w:eastAsia="Calibri" w:cs="Calibri"/>
                <w:color w:val="000000"/>
                <w:szCs w:val="24"/>
                <w:lang w:val="en-US"/>
              </w:rPr>
            </w:pPr>
            <w:r>
              <w:rPr>
                <w:rFonts w:eastAsia="Calibri" w:cs="Calibri"/>
                <w:b/>
                <w:color w:val="000000"/>
                <w:szCs w:val="24"/>
                <w:lang w:val="en-US"/>
              </w:rPr>
              <w:t>Document EG-ITRs-</w:t>
            </w:r>
            <w:bookmarkStart w:id="3" w:name="_GoBack"/>
            <w:bookmarkEnd w:id="3"/>
            <w:r w:rsidR="00261B34">
              <w:rPr>
                <w:rFonts w:eastAsia="Calibri" w:cs="Calibri"/>
                <w:b/>
                <w:color w:val="000000"/>
                <w:szCs w:val="24"/>
                <w:lang w:val="en-US"/>
              </w:rPr>
              <w:t>4</w:t>
            </w:r>
            <w:r w:rsidR="00DF4EDF" w:rsidRPr="00A50C32">
              <w:rPr>
                <w:rFonts w:eastAsia="Calibri" w:cs="Calibri"/>
                <w:b/>
                <w:color w:val="000000"/>
                <w:szCs w:val="24"/>
                <w:lang w:val="en-US"/>
              </w:rPr>
              <w:t>/</w:t>
            </w:r>
            <w:r w:rsidR="00A42A4D">
              <w:rPr>
                <w:rFonts w:eastAsia="Calibri" w:cs="Calibri"/>
                <w:b/>
                <w:color w:val="000000"/>
                <w:szCs w:val="24"/>
                <w:lang w:val="en-US"/>
              </w:rPr>
              <w:t>8</w:t>
            </w:r>
            <w:r w:rsidR="00DF4EDF" w:rsidRPr="00A50C32">
              <w:rPr>
                <w:rFonts w:eastAsia="Calibri" w:cs="Calibri"/>
                <w:b/>
                <w:color w:val="000000"/>
                <w:szCs w:val="24"/>
                <w:lang w:val="en-US"/>
              </w:rPr>
              <w:t>-E</w:t>
            </w:r>
          </w:p>
        </w:tc>
      </w:tr>
      <w:tr w:rsidR="00DF4EDF" w:rsidRPr="00A50C32" w:rsidTr="00010562">
        <w:trPr>
          <w:cantSplit/>
          <w:trHeight w:val="23"/>
        </w:trPr>
        <w:tc>
          <w:tcPr>
            <w:tcW w:w="6629" w:type="dxa"/>
            <w:vMerge/>
          </w:tcPr>
          <w:p w:rsidR="00DF4EDF" w:rsidRPr="00A50C32" w:rsidRDefault="00DF4EDF" w:rsidP="00010562">
            <w:pPr>
              <w:tabs>
                <w:tab w:val="left" w:pos="851"/>
              </w:tabs>
              <w:rPr>
                <w:b/>
                <w:lang w:val="en-US"/>
              </w:rPr>
            </w:pPr>
            <w:bookmarkStart w:id="4" w:name="ddate" w:colFirst="1" w:colLast="1"/>
            <w:bookmarkEnd w:id="1"/>
            <w:bookmarkEnd w:id="2"/>
          </w:p>
        </w:tc>
        <w:tc>
          <w:tcPr>
            <w:tcW w:w="3544" w:type="dxa"/>
          </w:tcPr>
          <w:p w:rsidR="00DF4EDF" w:rsidRPr="00A50C32" w:rsidRDefault="00952D70" w:rsidP="00C75EB8">
            <w:pPr>
              <w:tabs>
                <w:tab w:val="left" w:pos="993"/>
              </w:tabs>
              <w:overflowPunct/>
              <w:autoSpaceDE/>
              <w:autoSpaceDN/>
              <w:adjustRightInd/>
              <w:spacing w:before="0"/>
              <w:textAlignment w:val="auto"/>
              <w:rPr>
                <w:rFonts w:eastAsia="Calibri" w:cs="Calibri"/>
                <w:color w:val="000000"/>
                <w:szCs w:val="24"/>
                <w:lang w:val="en-US"/>
              </w:rPr>
            </w:pPr>
            <w:r>
              <w:rPr>
                <w:rFonts w:eastAsia="Calibri" w:cs="Calibri"/>
                <w:b/>
                <w:color w:val="000000"/>
                <w:szCs w:val="24"/>
                <w:lang w:val="en-US"/>
              </w:rPr>
              <w:t>2</w:t>
            </w:r>
            <w:r w:rsidR="00A42A4D">
              <w:rPr>
                <w:rFonts w:eastAsia="Calibri" w:cs="Calibri"/>
                <w:b/>
                <w:color w:val="000000"/>
                <w:szCs w:val="24"/>
                <w:lang w:val="en-US"/>
              </w:rPr>
              <w:t>9 March</w:t>
            </w:r>
            <w:r w:rsidR="00DF4EDF" w:rsidRPr="00A50C32">
              <w:rPr>
                <w:rFonts w:eastAsia="Calibri" w:cs="Calibri"/>
                <w:b/>
                <w:color w:val="000000"/>
                <w:szCs w:val="24"/>
                <w:lang w:val="en-US"/>
              </w:rPr>
              <w:t xml:space="preserve"> 201</w:t>
            </w:r>
            <w:r w:rsidR="00C75EB8">
              <w:rPr>
                <w:rFonts w:eastAsia="Calibri" w:cs="Calibri"/>
                <w:b/>
                <w:color w:val="000000"/>
                <w:szCs w:val="24"/>
                <w:lang w:val="en-US"/>
              </w:rPr>
              <w:t>8</w:t>
            </w:r>
          </w:p>
        </w:tc>
      </w:tr>
      <w:tr w:rsidR="00DF4EDF" w:rsidRPr="00A50C32" w:rsidTr="00010562">
        <w:trPr>
          <w:cantSplit/>
          <w:trHeight w:val="23"/>
        </w:trPr>
        <w:tc>
          <w:tcPr>
            <w:tcW w:w="6629" w:type="dxa"/>
            <w:vMerge/>
          </w:tcPr>
          <w:p w:rsidR="00DF4EDF" w:rsidRPr="00A50C32" w:rsidRDefault="00DF4EDF" w:rsidP="00010562">
            <w:pPr>
              <w:tabs>
                <w:tab w:val="left" w:pos="851"/>
              </w:tabs>
              <w:rPr>
                <w:b/>
                <w:lang w:val="en-US"/>
              </w:rPr>
            </w:pPr>
            <w:bookmarkStart w:id="5" w:name="dorlang" w:colFirst="1" w:colLast="1"/>
            <w:bookmarkEnd w:id="4"/>
          </w:p>
        </w:tc>
        <w:tc>
          <w:tcPr>
            <w:tcW w:w="3544" w:type="dxa"/>
          </w:tcPr>
          <w:p w:rsidR="00DF4EDF" w:rsidRPr="00A50C32" w:rsidRDefault="00DF4EDF" w:rsidP="00A42A4D">
            <w:pPr>
              <w:tabs>
                <w:tab w:val="left" w:pos="993"/>
              </w:tabs>
              <w:overflowPunct/>
              <w:autoSpaceDE/>
              <w:autoSpaceDN/>
              <w:adjustRightInd/>
              <w:spacing w:before="0"/>
              <w:textAlignment w:val="auto"/>
              <w:rPr>
                <w:rFonts w:eastAsia="Calibri" w:cs="Calibri"/>
                <w:color w:val="000000"/>
                <w:szCs w:val="24"/>
                <w:lang w:val="en-US"/>
              </w:rPr>
            </w:pPr>
            <w:r w:rsidRPr="00A50C32">
              <w:rPr>
                <w:rFonts w:eastAsia="Calibri" w:cs="Calibri"/>
                <w:b/>
                <w:color w:val="000000"/>
                <w:szCs w:val="24"/>
                <w:lang w:val="en-US"/>
              </w:rPr>
              <w:t xml:space="preserve">Original: </w:t>
            </w:r>
            <w:r w:rsidR="00A42A4D">
              <w:rPr>
                <w:rFonts w:eastAsia="Calibri" w:cs="Calibri"/>
                <w:b/>
                <w:color w:val="000000"/>
                <w:szCs w:val="24"/>
                <w:lang w:val="en-US"/>
              </w:rPr>
              <w:t>Russian</w:t>
            </w:r>
          </w:p>
        </w:tc>
      </w:tr>
      <w:tr w:rsidR="00DF4EDF" w:rsidRPr="00A50C32" w:rsidTr="00010562">
        <w:trPr>
          <w:cantSplit/>
        </w:trPr>
        <w:tc>
          <w:tcPr>
            <w:tcW w:w="10173" w:type="dxa"/>
            <w:gridSpan w:val="2"/>
          </w:tcPr>
          <w:p w:rsidR="00DF4EDF" w:rsidRPr="00A50C32" w:rsidRDefault="00B3316B" w:rsidP="00010562">
            <w:pPr>
              <w:pStyle w:val="Source"/>
              <w:rPr>
                <w:lang w:val="en-US"/>
              </w:rPr>
            </w:pPr>
            <w:bookmarkStart w:id="6" w:name="dsource" w:colFirst="0" w:colLast="0"/>
            <w:bookmarkEnd w:id="5"/>
            <w:r>
              <w:t>Contribution: “</w:t>
            </w:r>
            <w:proofErr w:type="spellStart"/>
            <w:r w:rsidRPr="001D5CF7">
              <w:t>B</w:t>
            </w:r>
            <w:r>
              <w:t>eltelecom</w:t>
            </w:r>
            <w:proofErr w:type="spellEnd"/>
            <w:r>
              <w:t>” (Republic of Belarus), “</w:t>
            </w:r>
            <w:proofErr w:type="spellStart"/>
            <w:r>
              <w:t>MegaFon</w:t>
            </w:r>
            <w:proofErr w:type="spellEnd"/>
            <w:r>
              <w:t>” (Russian Federation), “</w:t>
            </w:r>
            <w:proofErr w:type="spellStart"/>
            <w:r>
              <w:t>Kazakhtelecom</w:t>
            </w:r>
            <w:proofErr w:type="spellEnd"/>
            <w:r>
              <w:t>” (Republic of Kazakhstan), “</w:t>
            </w:r>
            <w:proofErr w:type="spellStart"/>
            <w:r>
              <w:t>Rostelecom</w:t>
            </w:r>
            <w:proofErr w:type="spellEnd"/>
            <w:r>
              <w:t>” (Russian Federation), Azerbaijani Republic, Republic of Armenia, Republic of Belarus, Republic of Kazakhstan, Kyrgyz Republic, Russian Federation, Republic of Uzbekistan,</w:t>
            </w:r>
            <w:r>
              <w:br/>
              <w:t xml:space="preserve"> Republic of Tajikistan</w:t>
            </w:r>
            <w:r w:rsidRPr="00513435">
              <w:rPr>
                <w:rStyle w:val="FootnoteReference"/>
                <w:rFonts w:asciiTheme="minorHAnsi" w:hAnsiTheme="minorHAnsi"/>
                <w:bCs/>
                <w:szCs w:val="28"/>
              </w:rPr>
              <w:footnoteReference w:id="1"/>
            </w:r>
          </w:p>
        </w:tc>
      </w:tr>
      <w:tr w:rsidR="00DF4EDF" w:rsidRPr="00A50C32" w:rsidTr="00010562">
        <w:trPr>
          <w:cantSplit/>
        </w:trPr>
        <w:tc>
          <w:tcPr>
            <w:tcW w:w="10173" w:type="dxa"/>
            <w:gridSpan w:val="2"/>
          </w:tcPr>
          <w:p w:rsidR="00DF4EDF" w:rsidRPr="00A50C32" w:rsidRDefault="00B3316B" w:rsidP="00010562">
            <w:pPr>
              <w:pStyle w:val="Title1"/>
              <w:rPr>
                <w:lang w:val="en-US"/>
              </w:rPr>
            </w:pPr>
            <w:bookmarkStart w:id="9" w:name="dtitle1" w:colFirst="0" w:colLast="0"/>
            <w:bookmarkEnd w:id="6"/>
            <w:r>
              <w:rPr>
                <w:bCs/>
              </w:rPr>
              <w:t>APPLICATION OF THE iNTERNATIONAL TELECOMMUNICATIoN REGULATIONS AND RELEVANT RECOMMENDATIONS OF THE ITU STANDARDIZATION SECTOR</w:t>
            </w:r>
          </w:p>
        </w:tc>
      </w:tr>
    </w:tbl>
    <w:p w:rsidR="00952D70" w:rsidRDefault="00952D70" w:rsidP="00B3316B">
      <w:pPr>
        <w:pStyle w:val="Headingb"/>
      </w:pPr>
      <w:bookmarkStart w:id="10" w:name="h.erbxq0yh2qlt" w:colFirst="0" w:colLast="0"/>
      <w:bookmarkEnd w:id="9"/>
      <w:bookmarkEnd w:id="10"/>
    </w:p>
    <w:p w:rsidR="00B3316B" w:rsidRPr="00921CC2" w:rsidRDefault="00B3316B" w:rsidP="00801E6C">
      <w:pPr>
        <w:pStyle w:val="Headingb"/>
        <w:spacing w:before="120"/>
      </w:pPr>
      <w:r w:rsidRPr="00921CC2">
        <w:t>Introduction</w:t>
      </w:r>
    </w:p>
    <w:p w:rsidR="00B3316B" w:rsidRPr="00FD039F" w:rsidRDefault="00B3316B" w:rsidP="00224154">
      <w:r w:rsidRPr="00FD039F">
        <w:t xml:space="preserve">The Administrations of RCC Member States carried out a survey of telecommunication operators involved in providing international telecommunication services, concerning the application of the provisions and standards of the International Telecommunication Regulations (ITRs) and of relevant Recommendations of ITU’s Telecommunication Standardization Sector (ITU-T) in collaboration with </w:t>
      </w:r>
      <w:r w:rsidR="00FD039F" w:rsidRPr="00FD039F">
        <w:t>their</w:t>
      </w:r>
      <w:r w:rsidRPr="00FD039F">
        <w:t xml:space="preserve"> partners in the region and beyond.</w:t>
      </w:r>
    </w:p>
    <w:p w:rsidR="00B3316B" w:rsidRPr="00FD039F" w:rsidRDefault="00B3316B" w:rsidP="002C0060">
      <w:pPr>
        <w:rPr>
          <w:szCs w:val="24"/>
        </w:rPr>
      </w:pPr>
      <w:r w:rsidRPr="00FD039F">
        <w:rPr>
          <w:szCs w:val="24"/>
        </w:rPr>
        <w:t>A specimen questionnaire form is set out in Annex 1.</w:t>
      </w:r>
    </w:p>
    <w:p w:rsidR="00B3316B" w:rsidRPr="00FD039F" w:rsidRDefault="00B3316B" w:rsidP="002C0060">
      <w:pPr>
        <w:rPr>
          <w:szCs w:val="24"/>
        </w:rPr>
      </w:pPr>
      <w:proofErr w:type="gramStart"/>
      <w:r w:rsidRPr="00FD039F">
        <w:rPr>
          <w:szCs w:val="24"/>
        </w:rPr>
        <w:t>This survey was based on available experience of collaboration of administrations and telecommunication operators in the RCC during the period of review of the 1988 ITRs and of preparations for the World Conference on International Telecommunications 2012 (WCIT-12), and in accordance with the Terms of Reference of the Expert Group on the International Telecommunication Regulations (EG-ITR) as set out in Council Resolution 1379 of 2016.</w:t>
      </w:r>
      <w:proofErr w:type="gramEnd"/>
    </w:p>
    <w:p w:rsidR="00B3316B" w:rsidRPr="00FD039F" w:rsidRDefault="00B3316B" w:rsidP="002C0060">
      <w:pPr>
        <w:rPr>
          <w:rFonts w:ascii="helveticaneuecyrmedium" w:hAnsi="helveticaneuecyrmedium"/>
          <w:b/>
          <w:bCs/>
          <w:szCs w:val="24"/>
        </w:rPr>
      </w:pPr>
      <w:r w:rsidRPr="00FD039F">
        <w:rPr>
          <w:rFonts w:asciiTheme="minorHAnsi" w:hAnsiTheme="minorHAnsi"/>
          <w:szCs w:val="24"/>
        </w:rPr>
        <w:lastRenderedPageBreak/>
        <w:t xml:space="preserve">Some generalized results of the ITR survey are set out below. </w:t>
      </w:r>
    </w:p>
    <w:tbl>
      <w:tblPr>
        <w:tblStyle w:val="TableGrid"/>
        <w:tblpPr w:leftFromText="180" w:rightFromText="180" w:horzAnchor="margin" w:tblpY="653"/>
        <w:tblW w:w="0" w:type="auto"/>
        <w:tblLook w:val="04A0" w:firstRow="1" w:lastRow="0" w:firstColumn="1" w:lastColumn="0" w:noHBand="0" w:noVBand="1"/>
      </w:tblPr>
      <w:tblGrid>
        <w:gridCol w:w="9629"/>
      </w:tblGrid>
      <w:tr w:rsidR="00B3316B" w:rsidRPr="006751A8" w:rsidTr="00FD039F">
        <w:tc>
          <w:tcPr>
            <w:tcW w:w="9629" w:type="dxa"/>
          </w:tcPr>
          <w:p w:rsidR="00B3316B" w:rsidRPr="005A026C" w:rsidRDefault="00952D70" w:rsidP="00224154">
            <w:r>
              <w:rPr>
                <w:rFonts w:asciiTheme="minorHAnsi" w:hAnsiTheme="minorHAnsi" w:cs="Times New Roman"/>
                <w:b/>
                <w:bCs/>
                <w:sz w:val="22"/>
                <w:szCs w:val="22"/>
              </w:rPr>
              <w:t xml:space="preserve">Period of the survey:  </w:t>
            </w:r>
            <w:r w:rsidR="00B3316B" w:rsidRPr="0001276C">
              <w:rPr>
                <w:rFonts w:asciiTheme="minorHAnsi" w:hAnsiTheme="minorHAnsi" w:cs="Times New Roman"/>
                <w:sz w:val="22"/>
                <w:szCs w:val="22"/>
                <w:u w:val="single"/>
              </w:rPr>
              <w:t>January – March 2018</w:t>
            </w:r>
          </w:p>
          <w:p w:rsidR="00B3316B" w:rsidRPr="005A026C" w:rsidRDefault="00B3316B" w:rsidP="00631343">
            <w:pPr>
              <w:spacing w:before="0"/>
            </w:pPr>
            <w:r w:rsidRPr="00224154">
              <w:rPr>
                <w:b/>
                <w:bCs/>
              </w:rPr>
              <w:t>Number of respondents:</w:t>
            </w:r>
            <w:r w:rsidR="00952D70">
              <w:t xml:space="preserve">  </w:t>
            </w:r>
            <w:r w:rsidRPr="0001276C">
              <w:rPr>
                <w:u w:val="single"/>
              </w:rPr>
              <w:t>11 telecommunication operators and five countries</w:t>
            </w:r>
          </w:p>
          <w:p w:rsidR="00B3316B" w:rsidRPr="00224154" w:rsidRDefault="00B3316B" w:rsidP="004A52B1">
            <w:pPr>
              <w:spacing w:before="0"/>
              <w:rPr>
                <w:rFonts w:asciiTheme="minorHAnsi" w:hAnsiTheme="minorHAnsi" w:cstheme="minorHAnsi"/>
                <w:b/>
                <w:bCs/>
                <w:sz w:val="26"/>
                <w:szCs w:val="26"/>
                <w:u w:val="single"/>
                <w:lang w:val="en-US"/>
              </w:rPr>
            </w:pPr>
            <w:r w:rsidRPr="00224154">
              <w:rPr>
                <w:rFonts w:asciiTheme="minorHAnsi" w:hAnsiTheme="minorHAnsi" w:cstheme="minorHAnsi"/>
                <w:b/>
                <w:bCs/>
                <w:sz w:val="26"/>
                <w:szCs w:val="26"/>
                <w:u w:val="single"/>
                <w:lang w:val="en-US"/>
              </w:rPr>
              <w:t>________________________________________________________________________</w:t>
            </w:r>
          </w:p>
          <w:p w:rsidR="00B3316B" w:rsidRPr="00224154" w:rsidRDefault="00B3316B" w:rsidP="00224154">
            <w:pPr>
              <w:rPr>
                <w:b/>
                <w:bCs/>
              </w:rPr>
            </w:pPr>
            <w:r w:rsidRPr="00224154">
              <w:rPr>
                <w:b/>
                <w:bCs/>
              </w:rPr>
              <w:t>1</w:t>
            </w:r>
            <w:bookmarkStart w:id="11" w:name="lt_pId020"/>
            <w:r w:rsidR="00412290" w:rsidRPr="00224154">
              <w:rPr>
                <w:b/>
                <w:bCs/>
              </w:rPr>
              <w:tab/>
            </w:r>
            <w:r w:rsidRPr="00224154">
              <w:rPr>
                <w:b/>
                <w:bCs/>
              </w:rPr>
              <w:t>Do you apply provisions of the ITRs and relevant ITU Recommendations in international commercial agreements?</w:t>
            </w:r>
            <w:bookmarkEnd w:id="11"/>
          </w:p>
          <w:p w:rsidR="00B3316B" w:rsidRPr="002C0060" w:rsidRDefault="002C0060" w:rsidP="002C0060">
            <w:pPr>
              <w:pStyle w:val="enumlev1"/>
              <w:rPr>
                <w:u w:val="single"/>
                <w:lang w:val="en-US"/>
              </w:rPr>
            </w:pPr>
            <w:r w:rsidRPr="002C0060">
              <w:rPr>
                <w:u w:val="single"/>
                <w:lang w:val="en-US"/>
              </w:rPr>
              <w:t>–</w:t>
            </w:r>
            <w:r w:rsidRPr="002C0060">
              <w:rPr>
                <w:u w:val="single"/>
                <w:lang w:val="en-US"/>
              </w:rPr>
              <w:tab/>
            </w:r>
            <w:r w:rsidR="00B3316B" w:rsidRPr="002C0060">
              <w:rPr>
                <w:i/>
                <w:iCs/>
                <w:u w:val="single"/>
                <w:lang w:val="en-US"/>
              </w:rPr>
              <w:t>Yes, we apply provisions of the ITRs and of relevant ITU-T Recommendations (all respondents to the survey).</w:t>
            </w:r>
          </w:p>
          <w:p w:rsidR="00B3316B" w:rsidRPr="00224154" w:rsidRDefault="00B3316B" w:rsidP="00631343">
            <w:pPr>
              <w:spacing w:before="0"/>
              <w:rPr>
                <w:rFonts w:asciiTheme="minorHAnsi" w:hAnsiTheme="minorHAnsi" w:cstheme="minorHAnsi"/>
                <w:b/>
                <w:bCs/>
                <w:sz w:val="26"/>
                <w:szCs w:val="26"/>
                <w:u w:val="single"/>
                <w:lang w:val="en-US"/>
              </w:rPr>
            </w:pPr>
            <w:r w:rsidRPr="00224154">
              <w:rPr>
                <w:rFonts w:asciiTheme="minorHAnsi" w:hAnsiTheme="minorHAnsi" w:cstheme="minorHAnsi"/>
                <w:b/>
                <w:bCs/>
                <w:sz w:val="26"/>
                <w:szCs w:val="26"/>
                <w:u w:val="single"/>
                <w:lang w:val="en-US"/>
              </w:rPr>
              <w:t>________________________________________________________________________</w:t>
            </w:r>
          </w:p>
          <w:p w:rsidR="00B3316B" w:rsidRPr="005A026C" w:rsidRDefault="00B3316B" w:rsidP="00224154">
            <w:pPr>
              <w:rPr>
                <w:lang w:val="en-US"/>
              </w:rPr>
            </w:pPr>
            <w:r w:rsidRPr="00224154">
              <w:rPr>
                <w:rFonts w:asciiTheme="minorHAnsi" w:hAnsiTheme="minorHAnsi" w:cstheme="minorHAnsi"/>
                <w:b/>
                <w:bCs/>
                <w:sz w:val="26"/>
                <w:szCs w:val="26"/>
                <w:lang w:val="en-US"/>
              </w:rPr>
              <w:t>2</w:t>
            </w:r>
            <w:bookmarkStart w:id="12" w:name="lt_pId024"/>
            <w:r w:rsidR="00412290" w:rsidRPr="00224154">
              <w:rPr>
                <w:b/>
                <w:bCs/>
              </w:rPr>
              <w:tab/>
            </w:r>
            <w:r w:rsidRPr="00224154">
              <w:rPr>
                <w:b/>
                <w:bCs/>
              </w:rPr>
              <w:t>In what percentage of international agreements do you apply the ITRs?</w:t>
            </w:r>
            <w:bookmarkEnd w:id="12"/>
          </w:p>
          <w:p w:rsidR="00B3316B" w:rsidRPr="005A026C" w:rsidRDefault="00FD039F" w:rsidP="002C0060">
            <w:pPr>
              <w:rPr>
                <w:lang w:val="en-US"/>
              </w:rPr>
            </w:pPr>
            <w:bookmarkStart w:id="13" w:name="lt_pId026"/>
            <w:r>
              <w:rPr>
                <w:lang w:val="en-US"/>
              </w:rPr>
              <w:t>2.1</w:t>
            </w:r>
            <w:r>
              <w:rPr>
                <w:lang w:val="en-US"/>
              </w:rPr>
              <w:tab/>
            </w:r>
            <w:r w:rsidR="00B3316B" w:rsidRPr="005A026C">
              <w:rPr>
                <w:lang w:val="en-US"/>
              </w:rPr>
              <w:t xml:space="preserve">By </w:t>
            </w:r>
            <w:r w:rsidR="00B3316B">
              <w:rPr>
                <w:lang w:val="en-US"/>
              </w:rPr>
              <w:t>including</w:t>
            </w:r>
            <w:r w:rsidR="00B3316B" w:rsidRPr="005A026C">
              <w:rPr>
                <w:lang w:val="en-US"/>
              </w:rPr>
              <w:t xml:space="preserve"> </w:t>
            </w:r>
            <w:r w:rsidR="00B3316B">
              <w:rPr>
                <w:lang w:val="en-US"/>
              </w:rPr>
              <w:t>a</w:t>
            </w:r>
            <w:r>
              <w:rPr>
                <w:lang w:val="en-US"/>
              </w:rPr>
              <w:t>n explicit</w:t>
            </w:r>
            <w:r w:rsidR="00B3316B">
              <w:rPr>
                <w:lang w:val="en-US"/>
              </w:rPr>
              <w:t xml:space="preserve"> reference</w:t>
            </w:r>
            <w:r w:rsidR="00B3316B" w:rsidRPr="005A026C">
              <w:rPr>
                <w:lang w:val="en-US"/>
              </w:rPr>
              <w:t>:</w:t>
            </w:r>
            <w:bookmarkEnd w:id="13"/>
            <w:r w:rsidR="00B3316B" w:rsidRPr="005A026C">
              <w:rPr>
                <w:lang w:val="en-US"/>
              </w:rPr>
              <w:t xml:space="preserve"> </w:t>
            </w:r>
          </w:p>
          <w:p w:rsidR="00B3316B" w:rsidRPr="004A52B1" w:rsidRDefault="00664CC6" w:rsidP="00224154">
            <w:pPr>
              <w:pStyle w:val="enumlev1"/>
              <w:rPr>
                <w:i/>
                <w:iCs/>
                <w:u w:val="single"/>
                <w:lang w:val="en-US"/>
              </w:rPr>
            </w:pPr>
            <w:bookmarkStart w:id="14" w:name="lt_pId027"/>
            <w:r w:rsidRPr="004A52B1">
              <w:rPr>
                <w:i/>
                <w:iCs/>
                <w:u w:val="single"/>
                <w:lang w:val="en-US"/>
              </w:rPr>
              <w:t>–</w:t>
            </w:r>
            <w:r w:rsidRPr="004A52B1">
              <w:rPr>
                <w:i/>
                <w:iCs/>
                <w:u w:val="single"/>
                <w:lang w:val="en-US"/>
              </w:rPr>
              <w:tab/>
            </w:r>
            <w:r w:rsidR="00FD039F" w:rsidRPr="004A52B1">
              <w:rPr>
                <w:i/>
                <w:iCs/>
                <w:u w:val="single"/>
                <w:lang w:val="en-US"/>
              </w:rPr>
              <w:t>I</w:t>
            </w:r>
            <w:r w:rsidR="00B3316B" w:rsidRPr="004A52B1">
              <w:rPr>
                <w:i/>
                <w:iCs/>
                <w:u w:val="single"/>
                <w:lang w:val="en-US"/>
              </w:rPr>
              <w:t xml:space="preserve">n 70 per cent of international </w:t>
            </w:r>
            <w:bookmarkEnd w:id="14"/>
            <w:r w:rsidR="00B3316B" w:rsidRPr="004A52B1">
              <w:rPr>
                <w:i/>
                <w:iCs/>
                <w:u w:val="single"/>
                <w:lang w:val="en-US"/>
              </w:rPr>
              <w:t>agreements.</w:t>
            </w:r>
          </w:p>
          <w:p w:rsidR="00B3316B" w:rsidRPr="0014466D" w:rsidRDefault="00B3316B" w:rsidP="001D4428">
            <w:pPr>
              <w:rPr>
                <w:lang w:val="en-US"/>
              </w:rPr>
            </w:pPr>
            <w:bookmarkStart w:id="15" w:name="lt_pId029"/>
            <w:r>
              <w:rPr>
                <w:lang w:val="en-US"/>
              </w:rPr>
              <w:t>2.2</w:t>
            </w:r>
            <w:r w:rsidR="002C0060">
              <w:rPr>
                <w:lang w:val="en-US"/>
              </w:rPr>
              <w:tab/>
            </w:r>
            <w:r w:rsidRPr="0014466D">
              <w:rPr>
                <w:lang w:val="en-US"/>
              </w:rPr>
              <w:t>Indirectly, by applying provisions</w:t>
            </w:r>
            <w:r w:rsidR="00412290">
              <w:rPr>
                <w:lang w:val="en-US"/>
              </w:rPr>
              <w:t xml:space="preserve"> (without an explicit reference)</w:t>
            </w:r>
            <w:r w:rsidRPr="0014466D">
              <w:rPr>
                <w:lang w:val="en-US"/>
              </w:rPr>
              <w:t>:</w:t>
            </w:r>
            <w:bookmarkEnd w:id="15"/>
            <w:r w:rsidRPr="0014466D">
              <w:rPr>
                <w:lang w:val="en-US"/>
              </w:rPr>
              <w:t xml:space="preserve"> </w:t>
            </w:r>
          </w:p>
          <w:p w:rsidR="00B3316B" w:rsidRPr="004A52B1" w:rsidRDefault="00513435" w:rsidP="002C0060">
            <w:pPr>
              <w:pStyle w:val="enumlev1"/>
              <w:rPr>
                <w:u w:val="single"/>
                <w:lang w:val="en-US"/>
              </w:rPr>
            </w:pPr>
            <w:bookmarkStart w:id="16" w:name="lt_pId030"/>
            <w:r w:rsidRPr="004A52B1">
              <w:rPr>
                <w:u w:val="single"/>
                <w:lang w:val="en-US"/>
              </w:rPr>
              <w:t>–</w:t>
            </w:r>
            <w:r w:rsidRPr="004A52B1">
              <w:rPr>
                <w:u w:val="single"/>
                <w:lang w:val="en-US"/>
              </w:rPr>
              <w:tab/>
            </w:r>
            <w:r w:rsidR="00412290" w:rsidRPr="004A52B1">
              <w:rPr>
                <w:i/>
                <w:iCs/>
                <w:u w:val="single"/>
                <w:lang w:val="en-US"/>
              </w:rPr>
              <w:t>I</w:t>
            </w:r>
            <w:r w:rsidR="00B3316B" w:rsidRPr="004A52B1">
              <w:rPr>
                <w:i/>
                <w:iCs/>
                <w:u w:val="single"/>
                <w:lang w:val="en-US"/>
              </w:rPr>
              <w:t xml:space="preserve">n 30 per cent of international agreements </w:t>
            </w:r>
            <w:proofErr w:type="gramStart"/>
            <w:r w:rsidR="00B3316B" w:rsidRPr="004A52B1">
              <w:rPr>
                <w:i/>
                <w:iCs/>
                <w:u w:val="single"/>
                <w:lang w:val="en-US"/>
              </w:rPr>
              <w:t>and also</w:t>
            </w:r>
            <w:proofErr w:type="gramEnd"/>
            <w:r w:rsidR="00B3316B" w:rsidRPr="004A52B1">
              <w:rPr>
                <w:i/>
                <w:iCs/>
                <w:u w:val="single"/>
                <w:lang w:val="en-US"/>
              </w:rPr>
              <w:t xml:space="preserve"> by application in annexes to agreements.</w:t>
            </w:r>
            <w:bookmarkEnd w:id="16"/>
          </w:p>
          <w:p w:rsidR="00B3316B" w:rsidRPr="00224154" w:rsidRDefault="00B3316B" w:rsidP="00631343">
            <w:pPr>
              <w:spacing w:before="0"/>
              <w:rPr>
                <w:rFonts w:asciiTheme="minorHAnsi" w:hAnsiTheme="minorHAnsi" w:cstheme="minorHAnsi"/>
                <w:b/>
                <w:bCs/>
                <w:sz w:val="26"/>
                <w:szCs w:val="26"/>
                <w:u w:val="single"/>
                <w:lang w:val="en-US"/>
              </w:rPr>
            </w:pPr>
            <w:r w:rsidRPr="00224154">
              <w:rPr>
                <w:rFonts w:asciiTheme="minorHAnsi" w:hAnsiTheme="minorHAnsi" w:cstheme="minorHAnsi"/>
                <w:b/>
                <w:bCs/>
                <w:sz w:val="26"/>
                <w:szCs w:val="26"/>
                <w:u w:val="single"/>
                <w:lang w:val="en-US"/>
              </w:rPr>
              <w:t>________________________________________________________________________</w:t>
            </w:r>
          </w:p>
          <w:p w:rsidR="00B3316B" w:rsidRPr="00224154" w:rsidRDefault="00B3316B" w:rsidP="00224154">
            <w:pPr>
              <w:rPr>
                <w:b/>
                <w:bCs/>
                <w:lang w:val="en-US"/>
              </w:rPr>
            </w:pPr>
            <w:r w:rsidRPr="00224154">
              <w:rPr>
                <w:rFonts w:asciiTheme="minorHAnsi" w:hAnsiTheme="minorHAnsi" w:cstheme="minorHAnsi"/>
                <w:b/>
                <w:bCs/>
                <w:sz w:val="26"/>
                <w:szCs w:val="26"/>
                <w:lang w:val="en-US"/>
              </w:rPr>
              <w:t>3</w:t>
            </w:r>
            <w:bookmarkStart w:id="17" w:name="lt_pId033"/>
            <w:r w:rsidR="00513435" w:rsidRPr="00224154">
              <w:rPr>
                <w:rFonts w:asciiTheme="minorHAnsi" w:hAnsiTheme="minorHAnsi" w:cstheme="minorHAnsi"/>
                <w:b/>
                <w:bCs/>
                <w:sz w:val="26"/>
                <w:szCs w:val="26"/>
                <w:lang w:val="en-US"/>
              </w:rPr>
              <w:tab/>
            </w:r>
            <w:r w:rsidRPr="00224154">
              <w:rPr>
                <w:rFonts w:asciiTheme="minorHAnsi" w:hAnsiTheme="minorHAnsi" w:cstheme="minorHAnsi"/>
                <w:b/>
                <w:bCs/>
                <w:sz w:val="26"/>
                <w:szCs w:val="26"/>
                <w:lang w:val="en-US"/>
              </w:rPr>
              <w:t xml:space="preserve">Which provisions of the ITRs do you apply in relations with your partners under international agreements, and in what percentage of </w:t>
            </w:r>
            <w:r w:rsidR="00412290" w:rsidRPr="00224154">
              <w:rPr>
                <w:rFonts w:asciiTheme="minorHAnsi" w:hAnsiTheme="minorHAnsi" w:cstheme="minorHAnsi"/>
                <w:b/>
                <w:bCs/>
                <w:sz w:val="26"/>
                <w:szCs w:val="26"/>
                <w:lang w:val="en-US"/>
              </w:rPr>
              <w:t>the</w:t>
            </w:r>
            <w:r w:rsidRPr="00224154">
              <w:rPr>
                <w:rFonts w:asciiTheme="minorHAnsi" w:hAnsiTheme="minorHAnsi" w:cstheme="minorHAnsi"/>
                <w:b/>
                <w:bCs/>
                <w:sz w:val="26"/>
                <w:szCs w:val="26"/>
                <w:lang w:val="en-US"/>
              </w:rPr>
              <w:t xml:space="preserve"> international agreements indicated in </w:t>
            </w:r>
            <w:r w:rsidR="00412290" w:rsidRPr="00224154">
              <w:rPr>
                <w:rFonts w:asciiTheme="minorHAnsi" w:hAnsiTheme="minorHAnsi" w:cstheme="minorHAnsi"/>
                <w:b/>
                <w:bCs/>
                <w:sz w:val="26"/>
                <w:szCs w:val="26"/>
                <w:lang w:val="en-US"/>
              </w:rPr>
              <w:t>question</w:t>
            </w:r>
            <w:r w:rsidRPr="00224154">
              <w:rPr>
                <w:rFonts w:asciiTheme="minorHAnsi" w:hAnsiTheme="minorHAnsi" w:cstheme="minorHAnsi"/>
                <w:b/>
                <w:bCs/>
                <w:sz w:val="26"/>
                <w:szCs w:val="26"/>
                <w:lang w:val="en-US"/>
              </w:rPr>
              <w:t xml:space="preserve"> 1 above?</w:t>
            </w:r>
            <w:bookmarkEnd w:id="17"/>
          </w:p>
          <w:p w:rsidR="00B3316B" w:rsidRPr="00224154" w:rsidRDefault="00B3316B" w:rsidP="00224154">
            <w:pPr>
              <w:rPr>
                <w:rFonts w:asciiTheme="minorHAnsi" w:hAnsiTheme="minorHAnsi" w:cstheme="minorHAnsi"/>
                <w:b/>
                <w:bCs/>
                <w:i/>
                <w:sz w:val="26"/>
                <w:szCs w:val="26"/>
                <w:u w:val="single"/>
                <w:lang w:val="en-US"/>
              </w:rPr>
            </w:pPr>
            <w:bookmarkStart w:id="18" w:name="lt_pId034"/>
            <w:r w:rsidRPr="00224154">
              <w:rPr>
                <w:rFonts w:asciiTheme="minorHAnsi" w:hAnsiTheme="minorHAnsi" w:cstheme="minorHAnsi"/>
                <w:b/>
                <w:bCs/>
                <w:i/>
                <w:sz w:val="26"/>
                <w:szCs w:val="26"/>
                <w:u w:val="single"/>
                <w:lang w:val="en-US"/>
              </w:rPr>
              <w:t>All respondents as appropriate:</w:t>
            </w:r>
            <w:bookmarkEnd w:id="18"/>
            <w:r w:rsidRPr="00224154">
              <w:rPr>
                <w:rFonts w:asciiTheme="minorHAnsi" w:hAnsiTheme="minorHAnsi" w:cstheme="minorHAnsi"/>
                <w:b/>
                <w:bCs/>
                <w:i/>
                <w:sz w:val="26"/>
                <w:szCs w:val="26"/>
                <w:u w:val="single"/>
                <w:lang w:val="en-US"/>
              </w:rPr>
              <w:t xml:space="preserve"> </w:t>
            </w:r>
          </w:p>
          <w:p w:rsidR="00B3316B" w:rsidRPr="00801E6C" w:rsidRDefault="00412290" w:rsidP="00224154">
            <w:pPr>
              <w:rPr>
                <w:bCs/>
                <w:i/>
                <w:iCs/>
              </w:rPr>
            </w:pPr>
            <w:bookmarkStart w:id="19" w:name="lt_pId036"/>
            <w:r w:rsidRPr="00801E6C">
              <w:rPr>
                <w:bCs/>
                <w:i/>
                <w:iCs/>
              </w:rPr>
              <w:t>3.1</w:t>
            </w:r>
            <w:r w:rsidRPr="00801E6C">
              <w:rPr>
                <w:bCs/>
                <w:i/>
                <w:iCs/>
              </w:rPr>
              <w:tab/>
            </w:r>
            <w:r w:rsidR="00B3316B" w:rsidRPr="00801E6C">
              <w:rPr>
                <w:bCs/>
                <w:i/>
                <w:iCs/>
              </w:rPr>
              <w:t xml:space="preserve">By inclusion in the international </w:t>
            </w:r>
            <w:r w:rsidRPr="00801E6C">
              <w:rPr>
                <w:bCs/>
                <w:i/>
                <w:iCs/>
              </w:rPr>
              <w:t xml:space="preserve">agreement </w:t>
            </w:r>
            <w:r w:rsidR="00B3316B" w:rsidRPr="00801E6C">
              <w:rPr>
                <w:bCs/>
                <w:i/>
                <w:iCs/>
              </w:rPr>
              <w:t xml:space="preserve">of </w:t>
            </w:r>
            <w:r w:rsidRPr="00801E6C">
              <w:rPr>
                <w:bCs/>
                <w:i/>
                <w:iCs/>
              </w:rPr>
              <w:t>an explicit reference to</w:t>
            </w:r>
            <w:r w:rsidR="00B3316B" w:rsidRPr="00801E6C">
              <w:rPr>
                <w:bCs/>
                <w:i/>
                <w:iCs/>
              </w:rPr>
              <w:t xml:space="preserve"> the following provisions of the ITRs:</w:t>
            </w:r>
            <w:bookmarkEnd w:id="19"/>
          </w:p>
          <w:p w:rsidR="00B3316B" w:rsidRPr="004A52B1" w:rsidRDefault="00412290" w:rsidP="00224154">
            <w:pPr>
              <w:pStyle w:val="enumlev1"/>
              <w:rPr>
                <w:rFonts w:eastAsiaTheme="majorEastAsia"/>
                <w:b/>
                <w:bCs/>
                <w:i/>
                <w:iCs/>
                <w:u w:val="single"/>
                <w:lang w:val="en-US"/>
              </w:rPr>
            </w:pPr>
            <w:bookmarkStart w:id="20" w:name="lt_pId037"/>
            <w:r w:rsidRPr="004A52B1">
              <w:rPr>
                <w:rFonts w:eastAsiaTheme="majorEastAsia"/>
                <w:i/>
                <w:iCs/>
                <w:u w:val="single"/>
                <w:lang w:val="en-US"/>
              </w:rPr>
              <w:t>–</w:t>
            </w:r>
            <w:r w:rsidRPr="004A52B1">
              <w:rPr>
                <w:rFonts w:eastAsiaTheme="majorEastAsia"/>
                <w:i/>
                <w:iCs/>
                <w:u w:val="single"/>
                <w:lang w:val="en-US"/>
              </w:rPr>
              <w:tab/>
            </w:r>
            <w:r w:rsidR="00B3316B" w:rsidRPr="004A52B1">
              <w:rPr>
                <w:rFonts w:eastAsiaTheme="majorEastAsia"/>
                <w:i/>
                <w:iCs/>
                <w:u w:val="single"/>
                <w:lang w:val="en-US"/>
              </w:rPr>
              <w:t>avoidance of double taxation – in 50</w:t>
            </w:r>
            <w:r w:rsidRPr="004A52B1">
              <w:rPr>
                <w:rFonts w:eastAsiaTheme="majorEastAsia"/>
                <w:i/>
                <w:iCs/>
                <w:u w:val="single"/>
                <w:lang w:val="en-US"/>
              </w:rPr>
              <w:t>-100</w:t>
            </w:r>
            <w:r w:rsidR="00B3316B" w:rsidRPr="004A52B1">
              <w:rPr>
                <w:rFonts w:eastAsiaTheme="majorEastAsia"/>
                <w:i/>
                <w:iCs/>
                <w:u w:val="single"/>
                <w:lang w:val="en-US"/>
              </w:rPr>
              <w:t xml:space="preserve"> per cent of agreements;</w:t>
            </w:r>
            <w:bookmarkEnd w:id="20"/>
          </w:p>
          <w:p w:rsidR="00412290" w:rsidRPr="004A52B1" w:rsidRDefault="00412290" w:rsidP="00224154">
            <w:pPr>
              <w:pStyle w:val="enumlev1"/>
              <w:rPr>
                <w:rFonts w:eastAsiaTheme="majorEastAsia"/>
                <w:i/>
                <w:iCs/>
                <w:u w:val="single"/>
                <w:lang w:val="en-US"/>
              </w:rPr>
            </w:pPr>
            <w:bookmarkStart w:id="21" w:name="lt_pId038"/>
            <w:r w:rsidRPr="004A52B1">
              <w:rPr>
                <w:rFonts w:eastAsiaTheme="majorEastAsia"/>
                <w:i/>
                <w:iCs/>
                <w:u w:val="single"/>
                <w:lang w:val="en-US"/>
              </w:rPr>
              <w:t>–</w:t>
            </w:r>
            <w:r w:rsidRPr="004A52B1">
              <w:rPr>
                <w:rFonts w:eastAsiaTheme="majorEastAsia"/>
                <w:i/>
                <w:iCs/>
                <w:u w:val="single"/>
                <w:lang w:val="en-US"/>
              </w:rPr>
              <w:tab/>
            </w:r>
            <w:r w:rsidR="003E6060" w:rsidRPr="004A52B1">
              <w:rPr>
                <w:rFonts w:eastAsiaTheme="majorEastAsia"/>
                <w:i/>
                <w:iCs/>
                <w:u w:val="single"/>
                <w:lang w:val="en-US"/>
              </w:rPr>
              <w:t xml:space="preserve">provision of </w:t>
            </w:r>
            <w:r w:rsidR="007B72F5" w:rsidRPr="004A52B1">
              <w:rPr>
                <w:rFonts w:eastAsiaTheme="majorEastAsia"/>
                <w:i/>
                <w:iCs/>
                <w:u w:val="single"/>
                <w:lang w:val="en-US"/>
              </w:rPr>
              <w:t>service (</w:t>
            </w:r>
            <w:r w:rsidRPr="004A52B1">
              <w:rPr>
                <w:rFonts w:eastAsiaTheme="majorEastAsia"/>
                <w:i/>
                <w:iCs/>
                <w:u w:val="single"/>
                <w:lang w:val="en-US"/>
              </w:rPr>
              <w:t>technical</w:t>
            </w:r>
            <w:r w:rsidR="007B72F5" w:rsidRPr="004A52B1">
              <w:rPr>
                <w:rFonts w:eastAsiaTheme="majorEastAsia"/>
                <w:i/>
                <w:iCs/>
                <w:u w:val="single"/>
                <w:lang w:val="en-US"/>
              </w:rPr>
              <w:t>)</w:t>
            </w:r>
            <w:r w:rsidR="00B3316B" w:rsidRPr="004A52B1">
              <w:rPr>
                <w:rFonts w:eastAsiaTheme="majorEastAsia"/>
                <w:i/>
                <w:iCs/>
                <w:u w:val="single"/>
                <w:lang w:val="en-US"/>
              </w:rPr>
              <w:t xml:space="preserve"> telecommunications free of charge</w:t>
            </w:r>
            <w:r w:rsidR="003E6060" w:rsidRPr="004A52B1">
              <w:rPr>
                <w:rFonts w:eastAsiaTheme="majorEastAsia"/>
                <w:i/>
                <w:iCs/>
                <w:u w:val="single"/>
                <w:lang w:val="en-US"/>
              </w:rPr>
              <w:t xml:space="preserve"> – in 100 per cent of agreements</w:t>
            </w:r>
            <w:r w:rsidRPr="004A52B1">
              <w:rPr>
                <w:rFonts w:eastAsiaTheme="majorEastAsia"/>
                <w:i/>
                <w:iCs/>
                <w:u w:val="single"/>
                <w:lang w:val="en-US"/>
              </w:rPr>
              <w:t>;</w:t>
            </w:r>
          </w:p>
          <w:p w:rsidR="00B3316B" w:rsidRPr="004A52B1" w:rsidRDefault="00412290" w:rsidP="00224154">
            <w:pPr>
              <w:pStyle w:val="enumlev1"/>
              <w:rPr>
                <w:rFonts w:eastAsiaTheme="majorEastAsia"/>
                <w:b/>
                <w:bCs/>
                <w:i/>
                <w:iCs/>
                <w:u w:val="single"/>
                <w:lang w:val="en-US"/>
              </w:rPr>
            </w:pPr>
            <w:bookmarkStart w:id="22" w:name="lt_pId039"/>
            <w:bookmarkEnd w:id="21"/>
            <w:r w:rsidRPr="004A52B1">
              <w:rPr>
                <w:rFonts w:eastAsiaTheme="majorEastAsia"/>
                <w:i/>
                <w:iCs/>
                <w:u w:val="single"/>
                <w:lang w:val="en-US"/>
              </w:rPr>
              <w:t>–</w:t>
            </w:r>
            <w:r w:rsidRPr="004A52B1">
              <w:rPr>
                <w:rFonts w:eastAsiaTheme="majorEastAsia"/>
                <w:i/>
                <w:iCs/>
                <w:u w:val="single"/>
                <w:lang w:val="en-US"/>
              </w:rPr>
              <w:tab/>
            </w:r>
            <w:r w:rsidR="00B3316B" w:rsidRPr="004A52B1">
              <w:rPr>
                <w:rFonts w:eastAsiaTheme="majorEastAsia"/>
                <w:i/>
                <w:iCs/>
                <w:u w:val="single"/>
                <w:lang w:val="en-US"/>
              </w:rPr>
              <w:t>use of offsetting – in 100 per cent of agreements;</w:t>
            </w:r>
            <w:bookmarkEnd w:id="22"/>
          </w:p>
          <w:p w:rsidR="00B3316B" w:rsidRPr="004A52B1" w:rsidRDefault="00412290" w:rsidP="00224154">
            <w:pPr>
              <w:pStyle w:val="enumlev1"/>
              <w:rPr>
                <w:i/>
                <w:iCs/>
                <w:u w:val="single"/>
                <w:lang w:val="en-US"/>
              </w:rPr>
            </w:pPr>
            <w:bookmarkStart w:id="23" w:name="lt_pId040"/>
            <w:r w:rsidRPr="004A52B1">
              <w:rPr>
                <w:rFonts w:eastAsiaTheme="majorEastAsia"/>
                <w:i/>
                <w:iCs/>
                <w:u w:val="single"/>
                <w:lang w:val="en-US"/>
              </w:rPr>
              <w:t>–</w:t>
            </w:r>
            <w:r w:rsidRPr="004A52B1">
              <w:rPr>
                <w:rFonts w:eastAsiaTheme="majorEastAsia"/>
                <w:i/>
                <w:iCs/>
                <w:u w:val="single"/>
                <w:lang w:val="en-US"/>
              </w:rPr>
              <w:tab/>
            </w:r>
            <w:proofErr w:type="gramStart"/>
            <w:r w:rsidR="00B3316B" w:rsidRPr="004A52B1">
              <w:rPr>
                <w:rFonts w:eastAsiaTheme="majorEastAsia"/>
                <w:i/>
                <w:iCs/>
                <w:u w:val="single"/>
                <w:lang w:val="en-US"/>
              </w:rPr>
              <w:t>charging</w:t>
            </w:r>
            <w:proofErr w:type="gramEnd"/>
            <w:r w:rsidR="00B3316B" w:rsidRPr="004A52B1">
              <w:rPr>
                <w:rFonts w:eastAsiaTheme="majorEastAsia"/>
                <w:i/>
                <w:iCs/>
                <w:u w:val="single"/>
                <w:lang w:val="en-US"/>
              </w:rPr>
              <w:t xml:space="preserve"> and accounting – in 100 per cent of agreements</w:t>
            </w:r>
            <w:bookmarkEnd w:id="23"/>
            <w:r w:rsidR="00513435" w:rsidRPr="004A52B1">
              <w:rPr>
                <w:rFonts w:eastAsiaTheme="majorEastAsia"/>
                <w:i/>
                <w:iCs/>
                <w:u w:val="single"/>
                <w:lang w:val="en-US"/>
              </w:rPr>
              <w:t>.</w:t>
            </w:r>
          </w:p>
          <w:p w:rsidR="00B3316B" w:rsidRPr="00801E6C" w:rsidRDefault="00B3316B" w:rsidP="00224154">
            <w:pPr>
              <w:rPr>
                <w:bCs/>
                <w:i/>
                <w:iCs/>
              </w:rPr>
            </w:pPr>
            <w:r w:rsidRPr="00801E6C">
              <w:rPr>
                <w:bCs/>
                <w:i/>
                <w:iCs/>
              </w:rPr>
              <w:t>3.2</w:t>
            </w:r>
            <w:bookmarkStart w:id="24" w:name="lt_pId042"/>
            <w:r w:rsidR="00412290" w:rsidRPr="00801E6C">
              <w:rPr>
                <w:bCs/>
                <w:i/>
                <w:iCs/>
              </w:rPr>
              <w:tab/>
            </w:r>
            <w:r w:rsidRPr="00801E6C">
              <w:rPr>
                <w:bCs/>
                <w:i/>
                <w:iCs/>
              </w:rPr>
              <w:t>By indirect application of the following provisions of the ITRs:</w:t>
            </w:r>
            <w:bookmarkEnd w:id="24"/>
          </w:p>
          <w:p w:rsidR="00B3316B" w:rsidRPr="00224154" w:rsidRDefault="00412290" w:rsidP="00224154">
            <w:pPr>
              <w:pStyle w:val="enumlev1"/>
              <w:rPr>
                <w:rFonts w:asciiTheme="minorHAnsi" w:eastAsiaTheme="majorEastAsia" w:hAnsiTheme="minorHAnsi" w:cstheme="minorHAnsi"/>
                <w:i/>
                <w:iCs/>
                <w:u w:val="single"/>
                <w:lang w:val="en-US"/>
              </w:rPr>
            </w:pPr>
            <w:bookmarkStart w:id="25" w:name="lt_pId043"/>
            <w:r w:rsidRPr="00224154">
              <w:rPr>
                <w:rFonts w:asciiTheme="minorHAnsi" w:eastAsiaTheme="majorEastAsia" w:hAnsiTheme="minorHAnsi" w:cstheme="minorHAnsi"/>
                <w:u w:val="single"/>
                <w:lang w:val="en-US"/>
              </w:rPr>
              <w:t>–</w:t>
            </w:r>
            <w:r w:rsidRPr="00224154">
              <w:rPr>
                <w:rFonts w:asciiTheme="minorHAnsi" w:eastAsiaTheme="majorEastAsia" w:hAnsiTheme="minorHAnsi" w:cstheme="minorHAnsi"/>
                <w:u w:val="single"/>
                <w:lang w:val="en-US"/>
              </w:rPr>
              <w:tab/>
            </w:r>
            <w:proofErr w:type="gramStart"/>
            <w:r w:rsidR="00B3316B" w:rsidRPr="00224154">
              <w:rPr>
                <w:rFonts w:asciiTheme="minorHAnsi" w:eastAsiaTheme="majorEastAsia" w:hAnsiTheme="minorHAnsi" w:cstheme="minorHAnsi"/>
                <w:i/>
                <w:iCs/>
                <w:u w:val="single"/>
                <w:lang w:val="en-US"/>
              </w:rPr>
              <w:t>avoidance</w:t>
            </w:r>
            <w:proofErr w:type="gramEnd"/>
            <w:r w:rsidR="00B3316B" w:rsidRPr="00224154">
              <w:rPr>
                <w:rFonts w:asciiTheme="minorHAnsi" w:eastAsiaTheme="majorEastAsia" w:hAnsiTheme="minorHAnsi" w:cstheme="minorHAnsi"/>
                <w:i/>
                <w:iCs/>
                <w:u w:val="single"/>
                <w:lang w:val="en-US"/>
              </w:rPr>
              <w:t xml:space="preserve"> of double taxation – in 0</w:t>
            </w:r>
            <w:r w:rsidR="00B3316B" w:rsidRPr="00224154">
              <w:rPr>
                <w:rFonts w:asciiTheme="minorHAnsi" w:eastAsiaTheme="majorEastAsia" w:hAnsiTheme="minorHAnsi" w:cstheme="minorHAnsi"/>
                <w:i/>
                <w:iCs/>
                <w:u w:val="single"/>
                <w:lang w:val="en-US"/>
              </w:rPr>
              <w:noBreakHyphen/>
              <w:t>50 per cent of agreements</w:t>
            </w:r>
            <w:bookmarkEnd w:id="25"/>
            <w:r w:rsidR="00513435" w:rsidRPr="00224154">
              <w:rPr>
                <w:rFonts w:asciiTheme="minorHAnsi" w:eastAsiaTheme="majorEastAsia" w:hAnsiTheme="minorHAnsi" w:cstheme="minorHAnsi"/>
                <w:i/>
                <w:iCs/>
                <w:u w:val="single"/>
                <w:lang w:val="en-US"/>
              </w:rPr>
              <w:t>.</w:t>
            </w:r>
          </w:p>
          <w:p w:rsidR="00B3316B" w:rsidRPr="00224154" w:rsidRDefault="00B3316B" w:rsidP="00631343">
            <w:pPr>
              <w:spacing w:before="0"/>
              <w:rPr>
                <w:rFonts w:asciiTheme="minorHAnsi" w:hAnsiTheme="minorHAnsi" w:cstheme="minorHAnsi"/>
                <w:b/>
                <w:bCs/>
                <w:sz w:val="26"/>
                <w:szCs w:val="26"/>
                <w:u w:val="single"/>
                <w:lang w:val="en-US"/>
              </w:rPr>
            </w:pPr>
            <w:r w:rsidRPr="00224154">
              <w:rPr>
                <w:rFonts w:asciiTheme="minorHAnsi" w:hAnsiTheme="minorHAnsi" w:cstheme="minorHAnsi"/>
                <w:b/>
                <w:bCs/>
                <w:i/>
                <w:iCs/>
                <w:sz w:val="26"/>
                <w:szCs w:val="26"/>
                <w:u w:val="single"/>
                <w:lang w:val="en-US"/>
              </w:rPr>
              <w:t>________________________________________________________________________</w:t>
            </w:r>
          </w:p>
          <w:p w:rsidR="00B3316B" w:rsidRPr="00224154" w:rsidRDefault="00B3316B" w:rsidP="00224154">
            <w:pPr>
              <w:rPr>
                <w:b/>
                <w:bCs/>
                <w:lang w:val="en-US"/>
              </w:rPr>
            </w:pPr>
            <w:bookmarkStart w:id="26" w:name="lt_pId046"/>
            <w:r w:rsidRPr="00224154">
              <w:rPr>
                <w:rFonts w:asciiTheme="minorHAnsi" w:hAnsiTheme="minorHAnsi" w:cstheme="minorHAnsi"/>
                <w:b/>
                <w:bCs/>
                <w:sz w:val="26"/>
                <w:szCs w:val="26"/>
                <w:lang w:val="en-US"/>
              </w:rPr>
              <w:t>4</w:t>
            </w:r>
            <w:r w:rsidR="00412290" w:rsidRPr="00224154">
              <w:rPr>
                <w:rFonts w:asciiTheme="minorHAnsi" w:hAnsiTheme="minorHAnsi" w:cstheme="minorHAnsi"/>
                <w:b/>
                <w:bCs/>
                <w:sz w:val="26"/>
                <w:szCs w:val="26"/>
                <w:lang w:val="en-US"/>
              </w:rPr>
              <w:tab/>
            </w:r>
            <w:r w:rsidRPr="00224154">
              <w:rPr>
                <w:rFonts w:asciiTheme="minorHAnsi" w:hAnsiTheme="minorHAnsi" w:cstheme="minorHAnsi"/>
                <w:b/>
                <w:bCs/>
                <w:sz w:val="26"/>
                <w:szCs w:val="26"/>
                <w:lang w:val="en-US"/>
              </w:rPr>
              <w:t xml:space="preserve">In what percentage of international agreements do you apply relevant ITU-T Recommendations and of which series, as indicated under </w:t>
            </w:r>
            <w:r w:rsidR="00513435" w:rsidRPr="00224154">
              <w:rPr>
                <w:rFonts w:asciiTheme="minorHAnsi" w:hAnsiTheme="minorHAnsi" w:cstheme="minorHAnsi"/>
                <w:b/>
                <w:bCs/>
                <w:sz w:val="26"/>
                <w:szCs w:val="26"/>
                <w:lang w:val="en-US"/>
              </w:rPr>
              <w:t>question</w:t>
            </w:r>
            <w:r w:rsidRPr="00224154">
              <w:rPr>
                <w:rFonts w:asciiTheme="minorHAnsi" w:hAnsiTheme="minorHAnsi" w:cstheme="minorHAnsi"/>
                <w:b/>
                <w:bCs/>
                <w:sz w:val="26"/>
                <w:szCs w:val="26"/>
                <w:lang w:val="en-US"/>
              </w:rPr>
              <w:t xml:space="preserve"> 1 above?</w:t>
            </w:r>
            <w:bookmarkEnd w:id="26"/>
          </w:p>
          <w:p w:rsidR="00B3316B" w:rsidRPr="002937B4" w:rsidRDefault="00B3316B" w:rsidP="002C0060">
            <w:pPr>
              <w:rPr>
                <w:lang w:val="en-US"/>
              </w:rPr>
            </w:pPr>
            <w:bookmarkStart w:id="27" w:name="lt_pId047"/>
            <w:r w:rsidRPr="002937B4">
              <w:rPr>
                <w:lang w:val="en-US"/>
              </w:rPr>
              <w:t>4.1</w:t>
            </w:r>
            <w:r w:rsidR="00412290">
              <w:rPr>
                <w:lang w:val="en-US"/>
              </w:rPr>
              <w:tab/>
            </w:r>
            <w:r w:rsidRPr="005A026C">
              <w:rPr>
                <w:lang w:val="en-US"/>
              </w:rPr>
              <w:t xml:space="preserve">By </w:t>
            </w:r>
            <w:r>
              <w:rPr>
                <w:lang w:val="en-US"/>
              </w:rPr>
              <w:t>including</w:t>
            </w:r>
            <w:r w:rsidRPr="005A026C">
              <w:rPr>
                <w:lang w:val="en-US"/>
              </w:rPr>
              <w:t xml:space="preserve"> </w:t>
            </w:r>
            <w:r>
              <w:rPr>
                <w:lang w:val="en-US"/>
              </w:rPr>
              <w:t>a</w:t>
            </w:r>
            <w:r w:rsidR="007B72F5">
              <w:rPr>
                <w:lang w:val="en-US"/>
              </w:rPr>
              <w:t>n explicit</w:t>
            </w:r>
            <w:r>
              <w:rPr>
                <w:lang w:val="en-US"/>
              </w:rPr>
              <w:t xml:space="preserve"> reference</w:t>
            </w:r>
            <w:r w:rsidRPr="002937B4">
              <w:rPr>
                <w:lang w:val="en-US"/>
              </w:rPr>
              <w:t>:</w:t>
            </w:r>
            <w:bookmarkEnd w:id="27"/>
            <w:r w:rsidRPr="002937B4">
              <w:rPr>
                <w:lang w:val="en-US"/>
              </w:rPr>
              <w:t xml:space="preserve"> </w:t>
            </w:r>
          </w:p>
          <w:p w:rsidR="00B3316B" w:rsidRPr="002C0060" w:rsidRDefault="00513435" w:rsidP="002C0060">
            <w:pPr>
              <w:pStyle w:val="enumlev1"/>
              <w:rPr>
                <w:i/>
                <w:iCs/>
                <w:u w:val="single"/>
                <w:lang w:val="en-US"/>
              </w:rPr>
            </w:pPr>
            <w:bookmarkStart w:id="28" w:name="lt_pId048"/>
            <w:r w:rsidRPr="002C0060">
              <w:rPr>
                <w:i/>
                <w:iCs/>
                <w:u w:val="single"/>
                <w:lang w:val="en-US"/>
              </w:rPr>
              <w:t>–</w:t>
            </w:r>
            <w:r w:rsidRPr="002C0060">
              <w:rPr>
                <w:i/>
                <w:iCs/>
                <w:u w:val="single"/>
                <w:lang w:val="en-US"/>
              </w:rPr>
              <w:tab/>
            </w:r>
            <w:r w:rsidR="00B3316B" w:rsidRPr="002C0060">
              <w:rPr>
                <w:i/>
                <w:iCs/>
                <w:u w:val="single"/>
              </w:rPr>
              <w:t>In</w:t>
            </w:r>
            <w:r w:rsidR="00B3316B" w:rsidRPr="002C0060">
              <w:rPr>
                <w:i/>
                <w:iCs/>
                <w:u w:val="single"/>
                <w:lang w:val="en-US"/>
              </w:rPr>
              <w:t xml:space="preserve"> 100 per cent of international agreements we apply such provisions by including references to ITU-T Recommendations of series D (D</w:t>
            </w:r>
            <w:r w:rsidR="00361BBF">
              <w:rPr>
                <w:i/>
                <w:iCs/>
                <w:u w:val="single"/>
                <w:lang w:val="en-US"/>
              </w:rPr>
              <w:t>.</w:t>
            </w:r>
            <w:r w:rsidR="00B3316B" w:rsidRPr="002C0060">
              <w:rPr>
                <w:i/>
                <w:iCs/>
                <w:u w:val="single"/>
                <w:lang w:val="en-US"/>
              </w:rPr>
              <w:t xml:space="preserve">150, D.170, D.307 and others) and series E (E.156, E.214, E.212, E.164 and others), series </w:t>
            </w:r>
            <w:r w:rsidR="00B3316B" w:rsidRPr="002C0060">
              <w:rPr>
                <w:i/>
                <w:iCs/>
                <w:u w:val="single"/>
              </w:rPr>
              <w:t>М</w:t>
            </w:r>
            <w:r w:rsidR="00B3316B" w:rsidRPr="002C0060">
              <w:rPr>
                <w:i/>
                <w:iCs/>
                <w:u w:val="single"/>
                <w:lang w:val="en-US"/>
              </w:rPr>
              <w:t xml:space="preserve"> (</w:t>
            </w:r>
            <w:r w:rsidR="00B3316B" w:rsidRPr="002C0060">
              <w:rPr>
                <w:i/>
                <w:iCs/>
                <w:u w:val="single"/>
              </w:rPr>
              <w:t>М</w:t>
            </w:r>
            <w:r w:rsidRPr="002C0060">
              <w:rPr>
                <w:i/>
                <w:iCs/>
                <w:u w:val="single"/>
              </w:rPr>
              <w:t>.</w:t>
            </w:r>
            <w:r w:rsidR="00B3316B" w:rsidRPr="002C0060">
              <w:rPr>
                <w:i/>
                <w:iCs/>
                <w:u w:val="single"/>
                <w:lang w:val="en-US"/>
              </w:rPr>
              <w:t>10-782, M.</w:t>
            </w:r>
            <w:bookmarkStart w:id="29" w:name="lt_pId049"/>
            <w:bookmarkEnd w:id="28"/>
            <w:r w:rsidR="00B3316B" w:rsidRPr="002C0060">
              <w:rPr>
                <w:i/>
                <w:iCs/>
                <w:u w:val="single"/>
                <w:lang w:val="en-US"/>
              </w:rPr>
              <w:t>800-1375, M</w:t>
            </w:r>
            <w:bookmarkStart w:id="30" w:name="lt_pId050"/>
            <w:bookmarkEnd w:id="29"/>
            <w:r w:rsidRPr="002C0060">
              <w:rPr>
                <w:i/>
                <w:iCs/>
                <w:u w:val="single"/>
                <w:lang w:val="en-US"/>
              </w:rPr>
              <w:t>.</w:t>
            </w:r>
            <w:r w:rsidR="00B3316B" w:rsidRPr="002C0060">
              <w:rPr>
                <w:i/>
                <w:iCs/>
                <w:u w:val="single"/>
                <w:lang w:val="en-US"/>
              </w:rPr>
              <w:t>1400), series G (G.702, G.704, G.</w:t>
            </w:r>
            <w:bookmarkStart w:id="31" w:name="lt_pId051"/>
            <w:bookmarkEnd w:id="30"/>
            <w:r w:rsidR="00B3316B" w:rsidRPr="002C0060">
              <w:rPr>
                <w:i/>
                <w:iCs/>
                <w:u w:val="single"/>
                <w:lang w:val="en-US"/>
              </w:rPr>
              <w:t>101-182), and series Q</w:t>
            </w:r>
            <w:r w:rsidRPr="002C0060">
              <w:rPr>
                <w:i/>
                <w:iCs/>
                <w:u w:val="single"/>
                <w:lang w:val="en-US"/>
              </w:rPr>
              <w:t xml:space="preserve"> (</w:t>
            </w:r>
            <w:r w:rsidR="00B3316B" w:rsidRPr="002C0060">
              <w:rPr>
                <w:i/>
                <w:iCs/>
                <w:u w:val="single"/>
                <w:lang w:val="en-US"/>
              </w:rPr>
              <w:t>Q.310-490, Q</w:t>
            </w:r>
            <w:r w:rsidRPr="002C0060">
              <w:rPr>
                <w:i/>
                <w:iCs/>
                <w:u w:val="single"/>
                <w:lang w:val="en-US"/>
              </w:rPr>
              <w:t>.</w:t>
            </w:r>
            <w:r w:rsidR="00B3316B" w:rsidRPr="002C0060">
              <w:rPr>
                <w:i/>
                <w:iCs/>
                <w:u w:val="single"/>
                <w:lang w:val="en-US"/>
              </w:rPr>
              <w:t>700-716, Q</w:t>
            </w:r>
            <w:r w:rsidRPr="002C0060">
              <w:rPr>
                <w:i/>
                <w:iCs/>
                <w:u w:val="single"/>
                <w:lang w:val="en-US"/>
              </w:rPr>
              <w:t>.</w:t>
            </w:r>
            <w:r w:rsidR="00B3316B" w:rsidRPr="002C0060">
              <w:rPr>
                <w:i/>
                <w:iCs/>
                <w:u w:val="single"/>
                <w:lang w:val="en-US"/>
              </w:rPr>
              <w:t>761-764, Q</w:t>
            </w:r>
            <w:r w:rsidRPr="002C0060">
              <w:rPr>
                <w:i/>
                <w:iCs/>
                <w:u w:val="single"/>
                <w:lang w:val="en-US"/>
              </w:rPr>
              <w:t>.</w:t>
            </w:r>
            <w:r w:rsidR="00B3316B" w:rsidRPr="002C0060">
              <w:rPr>
                <w:i/>
                <w:iCs/>
                <w:u w:val="single"/>
                <w:lang w:val="en-US"/>
              </w:rPr>
              <w:t xml:space="preserve">767, </w:t>
            </w:r>
            <w:r w:rsidRPr="002C0060">
              <w:rPr>
                <w:i/>
                <w:iCs/>
                <w:u w:val="single"/>
                <w:lang w:val="en-US"/>
              </w:rPr>
              <w:t>Q.781-</w:t>
            </w:r>
            <w:r w:rsidR="00B3316B" w:rsidRPr="002C0060">
              <w:rPr>
                <w:i/>
                <w:iCs/>
                <w:u w:val="single"/>
                <w:lang w:val="en-US"/>
              </w:rPr>
              <w:t>782)</w:t>
            </w:r>
            <w:bookmarkEnd w:id="31"/>
            <w:r w:rsidR="00B3316B" w:rsidRPr="002C0060">
              <w:rPr>
                <w:i/>
                <w:iCs/>
                <w:u w:val="single"/>
                <w:lang w:val="en-US"/>
              </w:rPr>
              <w:t>.</w:t>
            </w:r>
          </w:p>
          <w:p w:rsidR="00B3316B" w:rsidRPr="002937B4" w:rsidRDefault="00B3316B" w:rsidP="002C0060">
            <w:pPr>
              <w:rPr>
                <w:lang w:val="en-US"/>
              </w:rPr>
            </w:pPr>
            <w:r w:rsidRPr="002937B4">
              <w:rPr>
                <w:lang w:val="en-US"/>
              </w:rPr>
              <w:lastRenderedPageBreak/>
              <w:t>4.2</w:t>
            </w:r>
            <w:bookmarkStart w:id="32" w:name="lt_pId053"/>
            <w:r w:rsidR="00412290">
              <w:rPr>
                <w:lang w:val="en-US"/>
              </w:rPr>
              <w:tab/>
            </w:r>
            <w:r w:rsidRPr="002937B4">
              <w:rPr>
                <w:lang w:val="en-US"/>
              </w:rPr>
              <w:t>Indirectly, by applying provisions</w:t>
            </w:r>
            <w:r w:rsidR="007B72F5">
              <w:rPr>
                <w:lang w:val="en-US"/>
              </w:rPr>
              <w:t xml:space="preserve"> (without a reference)</w:t>
            </w:r>
            <w:r w:rsidRPr="002937B4">
              <w:rPr>
                <w:lang w:val="en-US"/>
              </w:rPr>
              <w:t>:</w:t>
            </w:r>
            <w:bookmarkEnd w:id="32"/>
            <w:r w:rsidRPr="002937B4">
              <w:rPr>
                <w:lang w:val="en-US"/>
              </w:rPr>
              <w:t xml:space="preserve"> </w:t>
            </w:r>
          </w:p>
          <w:p w:rsidR="00B3316B" w:rsidRPr="002C0060" w:rsidRDefault="00513435" w:rsidP="002C0060">
            <w:pPr>
              <w:pStyle w:val="enumlev1"/>
              <w:rPr>
                <w:i/>
                <w:iCs/>
                <w:u w:val="single"/>
                <w:lang w:val="en-US"/>
              </w:rPr>
            </w:pPr>
            <w:bookmarkStart w:id="33" w:name="lt_pId054"/>
            <w:r w:rsidRPr="002C0060">
              <w:rPr>
                <w:i/>
                <w:iCs/>
                <w:u w:val="single"/>
                <w:lang w:val="en-US"/>
              </w:rPr>
              <w:t>–</w:t>
            </w:r>
            <w:r w:rsidR="00412290" w:rsidRPr="002C0060">
              <w:rPr>
                <w:i/>
                <w:iCs/>
                <w:u w:val="single"/>
                <w:lang w:val="en-US"/>
              </w:rPr>
              <w:tab/>
            </w:r>
            <w:r w:rsidR="00B3316B" w:rsidRPr="002C0060">
              <w:rPr>
                <w:i/>
                <w:iCs/>
                <w:u w:val="single"/>
                <w:lang w:val="en-US"/>
              </w:rPr>
              <w:t>ITU-T Recommendations of series D, E, X, Q, Y</w:t>
            </w:r>
            <w:bookmarkEnd w:id="33"/>
          </w:p>
          <w:p w:rsidR="00B3316B" w:rsidRPr="00224154" w:rsidRDefault="00B3316B" w:rsidP="00224154">
            <w:pPr>
              <w:rPr>
                <w:rFonts w:asciiTheme="minorHAnsi" w:hAnsiTheme="minorHAnsi" w:cstheme="minorHAnsi"/>
                <w:b/>
                <w:bCs/>
                <w:sz w:val="26"/>
                <w:szCs w:val="26"/>
                <w:u w:val="single"/>
                <w:lang w:val="en-US"/>
              </w:rPr>
            </w:pPr>
            <w:r w:rsidRPr="00224154">
              <w:rPr>
                <w:rFonts w:asciiTheme="minorHAnsi" w:hAnsiTheme="minorHAnsi" w:cstheme="minorHAnsi"/>
                <w:b/>
                <w:bCs/>
                <w:sz w:val="26"/>
                <w:szCs w:val="26"/>
                <w:u w:val="single"/>
                <w:lang w:val="en-US"/>
              </w:rPr>
              <w:t>________________________________________________________________________</w:t>
            </w:r>
          </w:p>
          <w:p w:rsidR="00B3316B" w:rsidRPr="00224154" w:rsidRDefault="00B3316B" w:rsidP="00224154">
            <w:pPr>
              <w:rPr>
                <w:rFonts w:asciiTheme="minorHAnsi" w:hAnsiTheme="minorHAnsi" w:cstheme="minorHAnsi"/>
                <w:b/>
                <w:bCs/>
                <w:sz w:val="26"/>
                <w:szCs w:val="26"/>
                <w:lang w:val="en-US"/>
              </w:rPr>
            </w:pPr>
            <w:r w:rsidRPr="00224154">
              <w:rPr>
                <w:rFonts w:asciiTheme="minorHAnsi" w:hAnsiTheme="minorHAnsi" w:cstheme="minorHAnsi"/>
                <w:b/>
                <w:bCs/>
                <w:sz w:val="26"/>
                <w:szCs w:val="26"/>
                <w:lang w:val="en-US"/>
              </w:rPr>
              <w:t>5</w:t>
            </w:r>
            <w:bookmarkStart w:id="34" w:name="lt_pId057"/>
            <w:r w:rsidR="00513435" w:rsidRPr="00224154">
              <w:rPr>
                <w:rFonts w:asciiTheme="minorHAnsi" w:hAnsiTheme="minorHAnsi" w:cstheme="minorHAnsi"/>
                <w:b/>
                <w:bCs/>
                <w:sz w:val="26"/>
                <w:szCs w:val="26"/>
                <w:lang w:val="en-US"/>
              </w:rPr>
              <w:tab/>
            </w:r>
            <w:r w:rsidRPr="00224154">
              <w:rPr>
                <w:rFonts w:asciiTheme="minorHAnsi" w:hAnsiTheme="minorHAnsi" w:cstheme="minorHAnsi"/>
                <w:b/>
                <w:bCs/>
                <w:sz w:val="26"/>
                <w:szCs w:val="26"/>
                <w:lang w:val="en-US"/>
              </w:rPr>
              <w:t xml:space="preserve">Are there in your view questions that </w:t>
            </w:r>
            <w:proofErr w:type="gramStart"/>
            <w:r w:rsidRPr="00224154">
              <w:rPr>
                <w:rFonts w:asciiTheme="minorHAnsi" w:hAnsiTheme="minorHAnsi" w:cstheme="minorHAnsi"/>
                <w:b/>
                <w:bCs/>
                <w:sz w:val="26"/>
                <w:szCs w:val="26"/>
                <w:lang w:val="en-US"/>
              </w:rPr>
              <w:t>should be covered</w:t>
            </w:r>
            <w:proofErr w:type="gramEnd"/>
            <w:r w:rsidRPr="00224154">
              <w:rPr>
                <w:rFonts w:asciiTheme="minorHAnsi" w:hAnsiTheme="minorHAnsi" w:cstheme="minorHAnsi"/>
                <w:b/>
                <w:bCs/>
                <w:sz w:val="26"/>
                <w:szCs w:val="26"/>
                <w:lang w:val="en-US"/>
              </w:rPr>
              <w:t xml:space="preserve"> by the ITRs in their future revision?</w:t>
            </w:r>
            <w:bookmarkEnd w:id="34"/>
          </w:p>
          <w:p w:rsidR="00B3316B" w:rsidRPr="00224154" w:rsidRDefault="00B3316B" w:rsidP="00224154">
            <w:pPr>
              <w:rPr>
                <w:rFonts w:asciiTheme="minorHAnsi" w:hAnsiTheme="minorHAnsi" w:cstheme="minorHAnsi"/>
                <w:b/>
                <w:bCs/>
                <w:i/>
                <w:sz w:val="26"/>
                <w:szCs w:val="26"/>
                <w:u w:val="single"/>
                <w:lang w:val="en-US"/>
              </w:rPr>
            </w:pPr>
            <w:bookmarkStart w:id="35" w:name="lt_pId058"/>
            <w:r w:rsidRPr="00224154">
              <w:rPr>
                <w:rFonts w:asciiTheme="minorHAnsi" w:hAnsiTheme="minorHAnsi" w:cstheme="minorHAnsi"/>
                <w:b/>
                <w:bCs/>
                <w:i/>
                <w:sz w:val="26"/>
                <w:szCs w:val="26"/>
                <w:u w:val="single"/>
                <w:lang w:val="en-US"/>
              </w:rPr>
              <w:t>All respondents as appropriate:</w:t>
            </w:r>
            <w:bookmarkEnd w:id="35"/>
          </w:p>
          <w:p w:rsidR="00B3316B" w:rsidRPr="002C0060" w:rsidRDefault="00B3316B" w:rsidP="002C0060">
            <w:pPr>
              <w:rPr>
                <w:b/>
                <w:bCs/>
                <w:i/>
                <w:iCs/>
                <w:lang w:val="en-US"/>
              </w:rPr>
            </w:pPr>
            <w:bookmarkStart w:id="36" w:name="lt_pId059"/>
            <w:r w:rsidRPr="002C0060">
              <w:rPr>
                <w:b/>
                <w:bCs/>
                <w:i/>
                <w:iCs/>
                <w:lang w:val="en-US"/>
              </w:rPr>
              <w:t>Yes, in our view the following questions need to be considered:</w:t>
            </w:r>
            <w:bookmarkEnd w:id="36"/>
          </w:p>
          <w:p w:rsidR="00B3316B" w:rsidRPr="002C0060" w:rsidRDefault="00513435" w:rsidP="002C0060">
            <w:pPr>
              <w:pStyle w:val="enumlev1"/>
              <w:rPr>
                <w:rFonts w:asciiTheme="minorHAnsi" w:hAnsiTheme="minorHAnsi" w:cstheme="minorHAnsi"/>
                <w:i/>
                <w:iCs/>
                <w:u w:val="single"/>
                <w:lang w:val="en-US"/>
              </w:rPr>
            </w:pPr>
            <w:r w:rsidRPr="002C0060">
              <w:rPr>
                <w:i/>
                <w:iCs/>
                <w:u w:val="single"/>
                <w:lang w:val="en-US"/>
              </w:rPr>
              <w:t>–</w:t>
            </w:r>
            <w:r w:rsidRPr="002C0060">
              <w:rPr>
                <w:i/>
                <w:iCs/>
                <w:u w:val="single"/>
                <w:lang w:val="en-US"/>
              </w:rPr>
              <w:tab/>
            </w:r>
            <w:r w:rsidR="00B3316B" w:rsidRPr="002C0060">
              <w:rPr>
                <w:i/>
                <w:iCs/>
                <w:u w:val="single"/>
                <w:lang w:val="en-US"/>
              </w:rPr>
              <w:t>Misuse/fraud (action relating to illegal appropriation and misuse of international telecommunication numbering, naming, addressing, and identification resources), calling party number delivery, international calling line identification and origin identification</w:t>
            </w:r>
            <w:r w:rsidR="00B3316B" w:rsidRPr="002C0060">
              <w:rPr>
                <w:rFonts w:asciiTheme="minorHAnsi" w:hAnsiTheme="minorHAnsi" w:cstheme="minorHAnsi"/>
                <w:i/>
                <w:iCs/>
                <w:u w:val="single"/>
                <w:lang w:val="en-US"/>
              </w:rPr>
              <w:t>)</w:t>
            </w:r>
          </w:p>
          <w:p w:rsidR="00B3316B" w:rsidRPr="002C0060" w:rsidRDefault="00513435" w:rsidP="002C0060">
            <w:pPr>
              <w:pStyle w:val="enumlev1"/>
              <w:rPr>
                <w:i/>
                <w:iCs/>
                <w:u w:val="single"/>
                <w:lang w:val="en-US"/>
              </w:rPr>
            </w:pPr>
            <w:r w:rsidRPr="002C0060">
              <w:rPr>
                <w:i/>
                <w:iCs/>
                <w:u w:val="single"/>
                <w:lang w:val="en-US"/>
              </w:rPr>
              <w:t>–</w:t>
            </w:r>
            <w:r w:rsidRPr="002C0060">
              <w:rPr>
                <w:i/>
                <w:iCs/>
                <w:u w:val="single"/>
                <w:lang w:val="en-US"/>
              </w:rPr>
              <w:tab/>
            </w:r>
            <w:r w:rsidR="00B3316B" w:rsidRPr="002C0060">
              <w:rPr>
                <w:i/>
                <w:iCs/>
                <w:u w:val="single"/>
                <w:lang w:val="en-US"/>
              </w:rPr>
              <w:t>Traffic management principles</w:t>
            </w:r>
          </w:p>
          <w:p w:rsidR="00B3316B" w:rsidRPr="002C0060" w:rsidRDefault="00513435" w:rsidP="002C0060">
            <w:pPr>
              <w:pStyle w:val="enumlev1"/>
              <w:rPr>
                <w:i/>
                <w:iCs/>
                <w:u w:val="single"/>
                <w:lang w:val="en-US"/>
              </w:rPr>
            </w:pPr>
            <w:r w:rsidRPr="002C0060">
              <w:rPr>
                <w:i/>
                <w:iCs/>
                <w:u w:val="single"/>
                <w:lang w:val="en-US"/>
              </w:rPr>
              <w:t>–</w:t>
            </w:r>
            <w:r w:rsidRPr="002C0060">
              <w:rPr>
                <w:i/>
                <w:iCs/>
                <w:u w:val="single"/>
                <w:lang w:val="en-US"/>
              </w:rPr>
              <w:tab/>
            </w:r>
            <w:r w:rsidR="00B3316B" w:rsidRPr="002C0060">
              <w:rPr>
                <w:i/>
                <w:iCs/>
                <w:u w:val="single"/>
                <w:lang w:val="en-US"/>
              </w:rPr>
              <w:t>Classification of international telecommunication services covered by No. 63 (§ 8.3)</w:t>
            </w:r>
          </w:p>
          <w:p w:rsidR="00B3316B" w:rsidRPr="002C0060" w:rsidRDefault="00513435" w:rsidP="002C0060">
            <w:pPr>
              <w:pStyle w:val="enumlev1"/>
              <w:rPr>
                <w:i/>
                <w:iCs/>
                <w:u w:val="single"/>
                <w:lang w:val="en-US"/>
              </w:rPr>
            </w:pPr>
            <w:r w:rsidRPr="002C0060">
              <w:rPr>
                <w:i/>
                <w:iCs/>
                <w:u w:val="single"/>
                <w:lang w:val="en-US"/>
              </w:rPr>
              <w:t>–</w:t>
            </w:r>
            <w:r w:rsidRPr="002C0060">
              <w:rPr>
                <w:i/>
                <w:iCs/>
                <w:u w:val="single"/>
                <w:lang w:val="en-US"/>
              </w:rPr>
              <w:tab/>
            </w:r>
            <w:r w:rsidR="00B3316B" w:rsidRPr="002C0060">
              <w:rPr>
                <w:bCs/>
                <w:i/>
                <w:iCs/>
                <w:u w:val="single"/>
                <w:lang w:val="en-US"/>
              </w:rPr>
              <w:t xml:space="preserve">Protection of users of international telecommunication services, </w:t>
            </w:r>
            <w:r w:rsidR="00B3316B" w:rsidRPr="002C0060">
              <w:rPr>
                <w:i/>
                <w:iCs/>
                <w:u w:val="single"/>
                <w:lang w:val="en-US"/>
              </w:rPr>
              <w:t>global harmonization of national numbers for access to emergency services</w:t>
            </w:r>
          </w:p>
          <w:p w:rsidR="00B3316B" w:rsidRPr="002C0060" w:rsidRDefault="00513435" w:rsidP="002C0060">
            <w:pPr>
              <w:pStyle w:val="enumlev1"/>
              <w:rPr>
                <w:i/>
                <w:iCs/>
                <w:u w:val="single"/>
              </w:rPr>
            </w:pPr>
            <w:r w:rsidRPr="002C0060">
              <w:rPr>
                <w:i/>
                <w:iCs/>
                <w:u w:val="single"/>
                <w:lang w:val="en-US"/>
              </w:rPr>
              <w:t>–</w:t>
            </w:r>
            <w:r w:rsidRPr="002C0060">
              <w:rPr>
                <w:i/>
                <w:iCs/>
                <w:u w:val="single"/>
                <w:lang w:val="en-US"/>
              </w:rPr>
              <w:tab/>
            </w:r>
            <w:r w:rsidR="00B3316B" w:rsidRPr="002C0060">
              <w:rPr>
                <w:i/>
                <w:iCs/>
                <w:u w:val="single"/>
              </w:rPr>
              <w:t>Ensuring accessibility of emergency call services for users in different regions, including issues of time spent in roaming when using data networks</w:t>
            </w:r>
            <w:bookmarkStart w:id="37" w:name="lt_pId065"/>
          </w:p>
          <w:p w:rsidR="00B3316B" w:rsidRPr="002C0060" w:rsidRDefault="00513435" w:rsidP="002C0060">
            <w:pPr>
              <w:pStyle w:val="enumlev1"/>
              <w:rPr>
                <w:i/>
                <w:iCs/>
                <w:u w:val="single"/>
                <w:lang w:val="en-US"/>
              </w:rPr>
            </w:pPr>
            <w:r w:rsidRPr="002C0060">
              <w:rPr>
                <w:i/>
                <w:iCs/>
                <w:u w:val="single"/>
                <w:lang w:val="en-US"/>
              </w:rPr>
              <w:t>–</w:t>
            </w:r>
            <w:r w:rsidRPr="002C0060">
              <w:rPr>
                <w:i/>
                <w:iCs/>
                <w:u w:val="single"/>
                <w:lang w:val="en-US"/>
              </w:rPr>
              <w:tab/>
            </w:r>
            <w:r w:rsidR="00B3316B" w:rsidRPr="002C0060">
              <w:rPr>
                <w:i/>
                <w:iCs/>
                <w:u w:val="single"/>
                <w:lang w:val="en-US"/>
              </w:rPr>
              <w:t>General principles of charging and account settlement for international telecommunication services</w:t>
            </w:r>
          </w:p>
          <w:p w:rsidR="00B3316B" w:rsidRPr="002C0060" w:rsidRDefault="00513435" w:rsidP="002C0060">
            <w:pPr>
              <w:pStyle w:val="enumlev1"/>
              <w:rPr>
                <w:i/>
                <w:iCs/>
                <w:u w:val="single"/>
                <w:lang w:val="en-US"/>
              </w:rPr>
            </w:pPr>
            <w:r w:rsidRPr="002C0060">
              <w:rPr>
                <w:i/>
                <w:iCs/>
                <w:u w:val="single"/>
                <w:lang w:val="en-US"/>
              </w:rPr>
              <w:t>–</w:t>
            </w:r>
            <w:r w:rsidRPr="002C0060">
              <w:rPr>
                <w:i/>
                <w:iCs/>
                <w:u w:val="single"/>
                <w:lang w:val="en-US"/>
              </w:rPr>
              <w:tab/>
            </w:r>
            <w:r w:rsidR="00B3316B" w:rsidRPr="002C0060">
              <w:rPr>
                <w:i/>
                <w:iCs/>
                <w:u w:val="single"/>
                <w:lang w:val="en-US"/>
              </w:rPr>
              <w:t>Settlement of accounts for international telecommunication roaming services</w:t>
            </w:r>
            <w:bookmarkStart w:id="38" w:name="lt_pId067"/>
            <w:bookmarkEnd w:id="37"/>
          </w:p>
          <w:p w:rsidR="00B3316B" w:rsidRPr="002C0060" w:rsidRDefault="00513435" w:rsidP="002C0060">
            <w:pPr>
              <w:pStyle w:val="enumlev1"/>
              <w:rPr>
                <w:i/>
                <w:iCs/>
                <w:u w:val="single"/>
              </w:rPr>
            </w:pPr>
            <w:r w:rsidRPr="002C0060">
              <w:rPr>
                <w:i/>
                <w:iCs/>
                <w:u w:val="single"/>
                <w:lang w:val="en-US"/>
              </w:rPr>
              <w:t>–</w:t>
            </w:r>
            <w:r w:rsidRPr="002C0060">
              <w:rPr>
                <w:i/>
                <w:iCs/>
                <w:u w:val="single"/>
                <w:lang w:val="en-US"/>
              </w:rPr>
              <w:tab/>
            </w:r>
            <w:r w:rsidR="00B3316B" w:rsidRPr="002C0060">
              <w:rPr>
                <w:i/>
                <w:iCs/>
                <w:u w:val="single"/>
                <w:lang w:val="en-US"/>
              </w:rPr>
              <w:t>Settlement</w:t>
            </w:r>
            <w:r w:rsidR="00B3316B" w:rsidRPr="002C0060">
              <w:rPr>
                <w:i/>
                <w:iCs/>
                <w:u w:val="single"/>
              </w:rPr>
              <w:t xml:space="preserve"> </w:t>
            </w:r>
            <w:r w:rsidR="00B3316B" w:rsidRPr="002C0060">
              <w:rPr>
                <w:i/>
                <w:iCs/>
                <w:u w:val="single"/>
                <w:lang w:val="en-US"/>
              </w:rPr>
              <w:t>of</w:t>
            </w:r>
            <w:r w:rsidR="00B3316B" w:rsidRPr="002C0060">
              <w:rPr>
                <w:i/>
                <w:iCs/>
                <w:u w:val="single"/>
              </w:rPr>
              <w:t xml:space="preserve"> </w:t>
            </w:r>
            <w:r w:rsidR="00B3316B" w:rsidRPr="002C0060">
              <w:rPr>
                <w:i/>
                <w:iCs/>
                <w:u w:val="single"/>
                <w:lang w:val="en-US"/>
              </w:rPr>
              <w:t>disputes</w:t>
            </w:r>
            <w:r w:rsidR="00B3316B" w:rsidRPr="002C0060">
              <w:rPr>
                <w:i/>
                <w:iCs/>
                <w:u w:val="single"/>
              </w:rPr>
              <w:t>.</w:t>
            </w:r>
            <w:bookmarkEnd w:id="38"/>
          </w:p>
          <w:p w:rsidR="00B3316B" w:rsidRPr="002C0060" w:rsidRDefault="00513435" w:rsidP="003E6060">
            <w:pPr>
              <w:pStyle w:val="enumlev1"/>
              <w:rPr>
                <w:bCs/>
                <w:i/>
                <w:iCs/>
                <w:u w:val="single"/>
                <w:lang w:val="en-US"/>
              </w:rPr>
            </w:pPr>
            <w:bookmarkStart w:id="39" w:name="lt_pId068"/>
            <w:r w:rsidRPr="002C0060">
              <w:rPr>
                <w:i/>
                <w:iCs/>
                <w:u w:val="single"/>
                <w:lang w:val="en-US"/>
              </w:rPr>
              <w:t>–</w:t>
            </w:r>
            <w:r w:rsidRPr="002C0060">
              <w:rPr>
                <w:i/>
                <w:iCs/>
                <w:u w:val="single"/>
                <w:lang w:val="en-US"/>
              </w:rPr>
              <w:tab/>
            </w:r>
            <w:r w:rsidR="003E6060" w:rsidRPr="002C0060">
              <w:rPr>
                <w:i/>
                <w:iCs/>
                <w:u w:val="single"/>
                <w:lang w:val="en-US"/>
              </w:rPr>
              <w:t>C</w:t>
            </w:r>
            <w:r w:rsidR="00B3316B" w:rsidRPr="002C0060">
              <w:rPr>
                <w:i/>
                <w:iCs/>
                <w:u w:val="single"/>
                <w:lang w:val="en-US"/>
              </w:rPr>
              <w:t xml:space="preserve">larification regarding time frames </w:t>
            </w:r>
            <w:r w:rsidR="003E6060">
              <w:rPr>
                <w:i/>
                <w:iCs/>
                <w:u w:val="single"/>
                <w:lang w:val="en-US"/>
              </w:rPr>
              <w:t xml:space="preserve">duration </w:t>
            </w:r>
            <w:r w:rsidR="00B3316B" w:rsidRPr="002C0060">
              <w:rPr>
                <w:i/>
                <w:iCs/>
                <w:u w:val="single"/>
                <w:lang w:val="en-US"/>
              </w:rPr>
              <w:t xml:space="preserve">for testing new (direct, </w:t>
            </w:r>
            <w:r w:rsidR="003E6060">
              <w:rPr>
                <w:i/>
                <w:iCs/>
                <w:u w:val="single"/>
                <w:lang w:val="en-US"/>
              </w:rPr>
              <w:t>backhaul</w:t>
            </w:r>
            <w:r w:rsidR="00B3316B" w:rsidRPr="002C0060">
              <w:rPr>
                <w:i/>
                <w:iCs/>
                <w:u w:val="single"/>
                <w:lang w:val="en-US"/>
              </w:rPr>
              <w:t>) communication channels</w:t>
            </w:r>
            <w:bookmarkEnd w:id="39"/>
          </w:p>
          <w:p w:rsidR="00B3316B" w:rsidRPr="00631343" w:rsidRDefault="00B3316B" w:rsidP="00224154">
            <w:pPr>
              <w:rPr>
                <w:rFonts w:asciiTheme="minorHAnsi" w:hAnsiTheme="minorHAnsi" w:cstheme="minorHAnsi"/>
                <w:b/>
                <w:bCs/>
                <w:sz w:val="26"/>
                <w:szCs w:val="26"/>
                <w:u w:val="single"/>
                <w:lang w:val="en-US"/>
              </w:rPr>
            </w:pPr>
            <w:r w:rsidRPr="00631343">
              <w:rPr>
                <w:rFonts w:asciiTheme="minorHAnsi" w:hAnsiTheme="minorHAnsi" w:cstheme="minorHAnsi"/>
                <w:b/>
                <w:bCs/>
                <w:sz w:val="26"/>
                <w:szCs w:val="26"/>
                <w:u w:val="single"/>
                <w:lang w:val="en-US"/>
              </w:rPr>
              <w:t>________________________________________________________________________</w:t>
            </w:r>
          </w:p>
          <w:p w:rsidR="00B3316B" w:rsidRPr="00224154" w:rsidRDefault="00B3316B" w:rsidP="00224154">
            <w:pPr>
              <w:rPr>
                <w:b/>
                <w:bCs/>
                <w:lang w:val="en-US"/>
              </w:rPr>
            </w:pPr>
            <w:r w:rsidRPr="00224154">
              <w:rPr>
                <w:rFonts w:asciiTheme="minorHAnsi" w:hAnsiTheme="minorHAnsi" w:cstheme="minorHAnsi"/>
                <w:b/>
                <w:bCs/>
                <w:sz w:val="26"/>
                <w:szCs w:val="26"/>
                <w:lang w:val="en-US"/>
              </w:rPr>
              <w:t>6</w:t>
            </w:r>
            <w:bookmarkStart w:id="40" w:name="lt_pId071"/>
            <w:r w:rsidR="00513435" w:rsidRPr="00224154">
              <w:rPr>
                <w:rFonts w:asciiTheme="minorHAnsi" w:hAnsiTheme="minorHAnsi" w:cstheme="minorHAnsi"/>
                <w:b/>
                <w:bCs/>
                <w:sz w:val="26"/>
                <w:szCs w:val="26"/>
                <w:lang w:val="en-US"/>
              </w:rPr>
              <w:tab/>
            </w:r>
            <w:r w:rsidRPr="00224154">
              <w:rPr>
                <w:rFonts w:asciiTheme="minorHAnsi" w:hAnsiTheme="minorHAnsi" w:cstheme="minorHAnsi"/>
                <w:b/>
                <w:bCs/>
                <w:sz w:val="26"/>
                <w:szCs w:val="26"/>
                <w:lang w:val="en-US"/>
              </w:rPr>
              <w:t>Does your organization have information on any current problems and obstacles with regard to the application of provisions of ITRs 1988 and ITRs 2012 in relations with international partners applying different versions of the ITRs?</w:t>
            </w:r>
            <w:bookmarkEnd w:id="40"/>
          </w:p>
          <w:p w:rsidR="00B3316B" w:rsidRPr="00B42B51" w:rsidRDefault="002C0060" w:rsidP="004A52B1">
            <w:pPr>
              <w:rPr>
                <w:rFonts w:asciiTheme="minorHAnsi" w:hAnsiTheme="minorHAnsi" w:cstheme="minorHAnsi"/>
                <w:b/>
                <w:i/>
                <w:iCs/>
                <w:sz w:val="26"/>
                <w:szCs w:val="26"/>
                <w:lang w:val="en-US"/>
              </w:rPr>
            </w:pPr>
            <w:r w:rsidRPr="00B42B51">
              <w:rPr>
                <w:i/>
                <w:iCs/>
                <w:lang w:val="en-US"/>
              </w:rPr>
              <w:t>–</w:t>
            </w:r>
            <w:r w:rsidRPr="00B42B51">
              <w:rPr>
                <w:i/>
                <w:iCs/>
                <w:lang w:val="en-US"/>
              </w:rPr>
              <w:tab/>
            </w:r>
            <w:r w:rsidR="00B3316B" w:rsidRPr="00B42B51">
              <w:rPr>
                <w:i/>
                <w:iCs/>
                <w:lang w:val="en-US"/>
              </w:rPr>
              <w:t xml:space="preserve">The risk of problems and obstacles arising in the future </w:t>
            </w:r>
            <w:proofErr w:type="gramStart"/>
            <w:r w:rsidR="00B3316B" w:rsidRPr="00B42B51">
              <w:rPr>
                <w:i/>
                <w:iCs/>
                <w:lang w:val="en-US"/>
              </w:rPr>
              <w:t>cannot be ruled out</w:t>
            </w:r>
            <w:proofErr w:type="gramEnd"/>
            <w:r w:rsidR="00B3316B" w:rsidRPr="00B42B51">
              <w:rPr>
                <w:i/>
                <w:iCs/>
                <w:lang w:val="en-US"/>
              </w:rPr>
              <w:t>. There is therefore support for work on collecting information with a view to elucidating potential risks, globally and on a regular basis.</w:t>
            </w:r>
          </w:p>
          <w:p w:rsidR="00B3316B" w:rsidRPr="00224154" w:rsidRDefault="00B3316B" w:rsidP="004A52B1">
            <w:pPr>
              <w:spacing w:before="0"/>
              <w:rPr>
                <w:rFonts w:asciiTheme="minorHAnsi" w:hAnsiTheme="minorHAnsi" w:cstheme="minorHAnsi"/>
                <w:sz w:val="26"/>
                <w:szCs w:val="26"/>
                <w:u w:val="single"/>
                <w:lang w:val="en-US"/>
              </w:rPr>
            </w:pPr>
            <w:r w:rsidRPr="00224154">
              <w:rPr>
                <w:rFonts w:asciiTheme="minorHAnsi" w:hAnsiTheme="minorHAnsi" w:cstheme="minorHAnsi"/>
                <w:sz w:val="26"/>
                <w:szCs w:val="26"/>
                <w:u w:val="single"/>
                <w:lang w:val="en-US"/>
              </w:rPr>
              <w:t>______________________________________________________________________</w:t>
            </w:r>
          </w:p>
          <w:p w:rsidR="00B3316B" w:rsidRPr="00224154" w:rsidRDefault="00513435" w:rsidP="00224154">
            <w:pPr>
              <w:rPr>
                <w:rFonts w:asciiTheme="minorHAnsi" w:hAnsiTheme="minorHAnsi" w:cstheme="minorHAnsi"/>
                <w:b/>
                <w:bCs/>
                <w:sz w:val="26"/>
                <w:szCs w:val="26"/>
                <w:lang w:val="en-US"/>
              </w:rPr>
            </w:pPr>
            <w:bookmarkStart w:id="41" w:name="lt_pId076"/>
            <w:r w:rsidRPr="00224154">
              <w:rPr>
                <w:rFonts w:asciiTheme="minorHAnsi" w:hAnsiTheme="minorHAnsi" w:cstheme="minorHAnsi"/>
                <w:b/>
                <w:bCs/>
                <w:sz w:val="26"/>
                <w:szCs w:val="26"/>
                <w:lang w:val="en-US"/>
              </w:rPr>
              <w:t>7</w:t>
            </w:r>
            <w:r w:rsidRPr="00224154">
              <w:rPr>
                <w:rFonts w:asciiTheme="minorHAnsi" w:hAnsiTheme="minorHAnsi" w:cstheme="minorHAnsi"/>
                <w:b/>
                <w:bCs/>
                <w:sz w:val="26"/>
                <w:szCs w:val="26"/>
                <w:lang w:val="en-US"/>
              </w:rPr>
              <w:tab/>
            </w:r>
            <w:r w:rsidR="00B3316B" w:rsidRPr="00224154">
              <w:rPr>
                <w:rFonts w:asciiTheme="minorHAnsi" w:hAnsiTheme="minorHAnsi" w:cstheme="minorHAnsi"/>
                <w:b/>
                <w:bCs/>
                <w:sz w:val="26"/>
                <w:szCs w:val="26"/>
                <w:lang w:val="en-US"/>
              </w:rPr>
              <w:t>Are there in your view any potential complications/conflicts in applying different versions of the ITRs (ITRs 88 and ITRs 12) in your organization when collaborating with international partners?</w:t>
            </w:r>
          </w:p>
          <w:bookmarkEnd w:id="41"/>
          <w:p w:rsidR="00B3316B" w:rsidRPr="004A52B1" w:rsidRDefault="00254357" w:rsidP="004A52B1">
            <w:pPr>
              <w:rPr>
                <w:i/>
                <w:iCs/>
                <w:lang w:val="en-US"/>
              </w:rPr>
            </w:pPr>
            <w:proofErr w:type="gramStart"/>
            <w:r w:rsidRPr="004A52B1">
              <w:rPr>
                <w:i/>
                <w:iCs/>
                <w:lang w:val="en-US"/>
              </w:rPr>
              <w:t>–</w:t>
            </w:r>
            <w:r w:rsidRPr="004A52B1">
              <w:rPr>
                <w:i/>
                <w:iCs/>
                <w:lang w:val="en-US"/>
              </w:rPr>
              <w:tab/>
            </w:r>
            <w:r w:rsidR="00B3316B" w:rsidRPr="00746D5A">
              <w:rPr>
                <w:i/>
                <w:iCs/>
                <w:u w:val="single"/>
                <w:lang w:val="en-US"/>
              </w:rPr>
              <w:t>In theory</w:t>
            </w:r>
            <w:proofErr w:type="gramEnd"/>
            <w:r w:rsidR="00B3316B" w:rsidRPr="00746D5A">
              <w:rPr>
                <w:i/>
                <w:iCs/>
                <w:u w:val="single"/>
                <w:lang w:val="en-US"/>
              </w:rPr>
              <w:t xml:space="preserve"> such difficulties could arise owing to the absence in ITRs 1988 of a number of new articles and provisions that are included in ITRs 2012.</w:t>
            </w:r>
            <w:r w:rsidR="00B3316B" w:rsidRPr="004A52B1">
              <w:rPr>
                <w:i/>
                <w:iCs/>
                <w:lang w:val="en-US"/>
              </w:rPr>
              <w:t xml:space="preserve"> Work is therefore need to gather such information globally on a regular basis.</w:t>
            </w:r>
          </w:p>
        </w:tc>
      </w:tr>
    </w:tbl>
    <w:p w:rsidR="00B3316B" w:rsidRPr="00CB62BD" w:rsidRDefault="00B3316B" w:rsidP="002C0060">
      <w:pPr>
        <w:pStyle w:val="Headingb"/>
        <w:rPr>
          <w:lang w:val="en-US"/>
        </w:rPr>
      </w:pPr>
      <w:r w:rsidRPr="00CB62BD">
        <w:rPr>
          <w:lang w:val="en-US"/>
        </w:rPr>
        <w:lastRenderedPageBreak/>
        <w:t>Results</w:t>
      </w:r>
    </w:p>
    <w:p w:rsidR="00B3316B" w:rsidRDefault="00B3316B" w:rsidP="002C0060">
      <w:r>
        <w:t xml:space="preserve">The following conclusions </w:t>
      </w:r>
      <w:proofErr w:type="gramStart"/>
      <w:r>
        <w:t>can be drawn</w:t>
      </w:r>
      <w:proofErr w:type="gramEnd"/>
      <w:r>
        <w:t xml:space="preserve"> from the replies given by respondents:</w:t>
      </w:r>
    </w:p>
    <w:p w:rsidR="00B3316B" w:rsidRDefault="00513435" w:rsidP="002C0060">
      <w:pPr>
        <w:pStyle w:val="enumlev1"/>
      </w:pPr>
      <w:r>
        <w:lastRenderedPageBreak/>
        <w:t>1)</w:t>
      </w:r>
      <w:r>
        <w:tab/>
      </w:r>
      <w:r w:rsidR="00B3316B">
        <w:t>Telecommunication operators in RCC/CIS countries, in their relations with foreign partners, apply individual provisions of the ITRs and relevant ITU</w:t>
      </w:r>
      <w:r>
        <w:t>-T</w:t>
      </w:r>
      <w:r w:rsidR="00B3316B">
        <w:t xml:space="preserve"> Recommendations.</w:t>
      </w:r>
    </w:p>
    <w:p w:rsidR="00B3316B" w:rsidRDefault="00513435" w:rsidP="002C0060">
      <w:pPr>
        <w:pStyle w:val="enumlev1"/>
      </w:pPr>
      <w:r>
        <w:t>2)</w:t>
      </w:r>
      <w:r>
        <w:tab/>
      </w:r>
      <w:r w:rsidR="00B3316B">
        <w:t>Telecommunication operators in RCC/CIS countries</w:t>
      </w:r>
      <w:r w:rsidR="003E6060">
        <w:t>,</w:t>
      </w:r>
      <w:r w:rsidR="00B3316B">
        <w:t xml:space="preserve"> in commercial agreements with foreign partners</w:t>
      </w:r>
      <w:r w:rsidR="003E6060">
        <w:t>,</w:t>
      </w:r>
      <w:r w:rsidR="00B3316B">
        <w:t xml:space="preserve"> apply individual provisions and </w:t>
      </w:r>
      <w:r>
        <w:t>standards</w:t>
      </w:r>
      <w:r w:rsidR="00B3316B">
        <w:t xml:space="preserve"> of the ITRs, </w:t>
      </w:r>
      <w:proofErr w:type="gramStart"/>
      <w:r w:rsidR="00B3316B">
        <w:t>either by explicit reference to specific points</w:t>
      </w:r>
      <w:proofErr w:type="gramEnd"/>
      <w:r w:rsidR="00B3316B">
        <w:t xml:space="preserve"> in the ITRs or </w:t>
      </w:r>
      <w:r>
        <w:t>indirectly</w:t>
      </w:r>
      <w:r w:rsidR="003E6060">
        <w:t>,</w:t>
      </w:r>
      <w:r w:rsidR="00B3316B">
        <w:t xml:space="preserve"> by incorporation of such provisions in commercial agreements without a reference to the ITRs.</w:t>
      </w:r>
    </w:p>
    <w:p w:rsidR="00B3316B" w:rsidRDefault="00513435" w:rsidP="002C0060">
      <w:pPr>
        <w:pStyle w:val="enumlev1"/>
      </w:pPr>
      <w:r>
        <w:t>3)</w:t>
      </w:r>
      <w:r>
        <w:tab/>
      </w:r>
      <w:r w:rsidR="00B3316B">
        <w:t>Telecommunication operators in RCC/CIS countries also indirectly apply individual provisions of the ITRs when providing international telecommunication services if there are no such provisions in the national legislation of the</w:t>
      </w:r>
      <w:r w:rsidR="003E6060">
        <w:t xml:space="preserve"> telecommunication</w:t>
      </w:r>
      <w:r w:rsidR="00B3316B">
        <w:t xml:space="preserve"> operator’s country.</w:t>
      </w:r>
    </w:p>
    <w:p w:rsidR="00B3316B" w:rsidRDefault="00513435" w:rsidP="002C0060">
      <w:pPr>
        <w:pStyle w:val="enumlev1"/>
      </w:pPr>
      <w:r>
        <w:t>4)</w:t>
      </w:r>
      <w:r>
        <w:tab/>
      </w:r>
      <w:r w:rsidR="00B3316B">
        <w:t xml:space="preserve">Many of the RCC/CIS telecommunication operators questioned noted a number of questions that </w:t>
      </w:r>
      <w:proofErr w:type="gramStart"/>
      <w:r w:rsidR="00B3316B">
        <w:t>could be covered</w:t>
      </w:r>
      <w:proofErr w:type="gramEnd"/>
      <w:r w:rsidR="00B3316B">
        <w:t xml:space="preserve"> by the ITRs in future in the light of modern trends.</w:t>
      </w:r>
    </w:p>
    <w:p w:rsidR="00B3316B" w:rsidRDefault="00513435" w:rsidP="003E6060">
      <w:pPr>
        <w:pStyle w:val="enumlev1"/>
      </w:pPr>
      <w:r>
        <w:t>5)</w:t>
      </w:r>
      <w:r>
        <w:tab/>
      </w:r>
      <w:r w:rsidR="00B3316B">
        <w:t xml:space="preserve">A number of the RCC/CIS telecommunication operators questioned noted the difficulty of establishing any difficulties and impediments with regard to the application of the 1988 and 2012 ITRs </w:t>
      </w:r>
      <w:r w:rsidR="003E6060">
        <w:t>in relations with</w:t>
      </w:r>
      <w:r w:rsidR="00B3316B">
        <w:t xml:space="preserve"> international partners applying different versions of the ITRs, given the lack of </w:t>
      </w:r>
      <w:r>
        <w:t xml:space="preserve">sufficient </w:t>
      </w:r>
      <w:r w:rsidR="00B3316B">
        <w:t>time to assess application practice. However, these operators noted that they foresaw potential future risks, and noted that work would be needed on the collection of data globally on a regular basis.</w:t>
      </w:r>
    </w:p>
    <w:p w:rsidR="00B3316B" w:rsidRDefault="00513435" w:rsidP="002C0060">
      <w:pPr>
        <w:pStyle w:val="enumlev1"/>
      </w:pPr>
      <w:r>
        <w:t>6)</w:t>
      </w:r>
      <w:r>
        <w:tab/>
      </w:r>
      <w:r w:rsidR="00B3316B">
        <w:t>A number of telecommunication operators in RCC/CIS countries noted that in their view, potential difficulties/conflicts might arise in applying different versions of the ITRs (1988 and 2012) when collaborating with international partners owing to the absence in the 1988 ITRs of a number of new articles and provisions that are present in the 2012 version. Work was needed on collecting such data globally on a regular basis.</w:t>
      </w:r>
    </w:p>
    <w:p w:rsidR="00B3316B" w:rsidRDefault="00513435" w:rsidP="003E6060">
      <w:pPr>
        <w:pStyle w:val="enumlev1"/>
      </w:pPr>
      <w:r>
        <w:t>7)</w:t>
      </w:r>
      <w:r>
        <w:tab/>
      </w:r>
      <w:r w:rsidR="00B3316B">
        <w:t xml:space="preserve">A number off the administrations questioned also noted that issues had already arisen </w:t>
      </w:r>
      <w:r w:rsidR="003E6060">
        <w:t>during</w:t>
      </w:r>
      <w:r w:rsidR="00B3316B">
        <w:t xml:space="preserve"> the provisional application period for the 2012 ITRs, and foresaw po</w:t>
      </w:r>
      <w:r>
        <w:t xml:space="preserve">tential difficulties/conflicts </w:t>
      </w:r>
      <w:r w:rsidR="00B3316B">
        <w:t xml:space="preserve">in the continued application of the 1988 and 2012 ITRs, owing above all </w:t>
      </w:r>
      <w:proofErr w:type="gramStart"/>
      <w:r w:rsidR="00B3316B">
        <w:t>to</w:t>
      </w:r>
      <w:proofErr w:type="gramEnd"/>
      <w:r w:rsidR="00B3316B">
        <w:t>:</w:t>
      </w:r>
    </w:p>
    <w:p w:rsidR="00B3316B" w:rsidRPr="00825116" w:rsidRDefault="00513435" w:rsidP="002C0060">
      <w:pPr>
        <w:pStyle w:val="enumlev2"/>
      </w:pPr>
      <w:r>
        <w:t>–</w:t>
      </w:r>
      <w:r>
        <w:tab/>
      </w:r>
      <w:proofErr w:type="gramStart"/>
      <w:r w:rsidR="00952D70">
        <w:t>the</w:t>
      </w:r>
      <w:proofErr w:type="gramEnd"/>
      <w:r w:rsidR="00952D70">
        <w:t xml:space="preserve"> </w:t>
      </w:r>
      <w:r w:rsidR="00B3316B" w:rsidRPr="00825116">
        <w:t>non-correspondence of terminology used in the 1988 and 2012 ITRs to the ITU basic texts (Constitution and Convention)</w:t>
      </w:r>
      <w:r w:rsidR="00B3316B">
        <w:t>;</w:t>
      </w:r>
    </w:p>
    <w:p w:rsidR="00B3316B" w:rsidRDefault="00513435" w:rsidP="002C0060">
      <w:pPr>
        <w:pStyle w:val="enumlev2"/>
      </w:pPr>
      <w:r>
        <w:t>–</w:t>
      </w:r>
      <w:r>
        <w:tab/>
      </w:r>
      <w:proofErr w:type="gramStart"/>
      <w:r w:rsidR="00952D70">
        <w:t>the</w:t>
      </w:r>
      <w:proofErr w:type="gramEnd"/>
      <w:r w:rsidR="00952D70">
        <w:t xml:space="preserve"> </w:t>
      </w:r>
      <w:r w:rsidR="00B3316B">
        <w:t xml:space="preserve">non-correspondence of terminology between </w:t>
      </w:r>
      <w:r w:rsidR="00952D70">
        <w:t xml:space="preserve">the </w:t>
      </w:r>
      <w:r w:rsidR="00B3316B">
        <w:t>1988 and 2012 versions;</w:t>
      </w:r>
    </w:p>
    <w:p w:rsidR="00B3316B" w:rsidRDefault="00513435" w:rsidP="002C0060">
      <w:pPr>
        <w:pStyle w:val="enumlev2"/>
      </w:pPr>
      <w:r>
        <w:t>–</w:t>
      </w:r>
      <w:r>
        <w:tab/>
      </w:r>
      <w:proofErr w:type="gramStart"/>
      <w:r w:rsidR="00B3316B">
        <w:t>the</w:t>
      </w:r>
      <w:proofErr w:type="gramEnd"/>
      <w:r w:rsidR="00B3316B">
        <w:t xml:space="preserve"> scope the 1988 and 2012 ITRs covering </w:t>
      </w:r>
      <w:r w:rsidR="003E6060">
        <w:t xml:space="preserve">entirely </w:t>
      </w:r>
      <w:r w:rsidR="00B3316B">
        <w:t>different international telecommun</w:t>
      </w:r>
      <w:r w:rsidR="003E6060">
        <w:t>ication</w:t>
      </w:r>
      <w:r w:rsidR="00952D70">
        <w:t xml:space="preserve"> stakeholders</w:t>
      </w:r>
      <w:r w:rsidR="00B3316B">
        <w:t>;</w:t>
      </w:r>
    </w:p>
    <w:p w:rsidR="00B3316B" w:rsidRDefault="00513435" w:rsidP="002C0060">
      <w:pPr>
        <w:pStyle w:val="enumlev2"/>
      </w:pPr>
      <w:r>
        <w:t>–</w:t>
      </w:r>
      <w:r>
        <w:tab/>
      </w:r>
      <w:proofErr w:type="gramStart"/>
      <w:r w:rsidR="007B72F5">
        <w:t>the</w:t>
      </w:r>
      <w:proofErr w:type="gramEnd"/>
      <w:r w:rsidR="007B72F5">
        <w:t xml:space="preserve"> </w:t>
      </w:r>
      <w:r w:rsidR="00B3316B">
        <w:t xml:space="preserve">extension of certain equivalent provisions of the 1988 and 2012 ITRs to different international </w:t>
      </w:r>
      <w:r w:rsidR="003E6060">
        <w:t>telecommunication</w:t>
      </w:r>
      <w:r w:rsidR="00952D70">
        <w:t xml:space="preserve"> stakeholder</w:t>
      </w:r>
      <w:r w:rsidR="007B72F5">
        <w:t>s</w:t>
      </w:r>
      <w:r w:rsidR="00B3316B">
        <w:t>;</w:t>
      </w:r>
    </w:p>
    <w:p w:rsidR="00B3316B" w:rsidRDefault="00513435" w:rsidP="002C0060">
      <w:pPr>
        <w:pStyle w:val="enumlev2"/>
      </w:pPr>
      <w:r>
        <w:t>–</w:t>
      </w:r>
      <w:r>
        <w:tab/>
      </w:r>
      <w:proofErr w:type="gramStart"/>
      <w:r w:rsidR="00B3316B">
        <w:t>the</w:t>
      </w:r>
      <w:proofErr w:type="gramEnd"/>
      <w:r w:rsidR="00B3316B">
        <w:t xml:space="preserve"> fact that the provisions of the 1988 ITRs do not meet the requirements of rapidly developing modern technologies;</w:t>
      </w:r>
    </w:p>
    <w:p w:rsidR="00B3316B" w:rsidRDefault="00513435" w:rsidP="002C0060">
      <w:pPr>
        <w:pStyle w:val="enumlev2"/>
      </w:pPr>
      <w:r>
        <w:t>–</w:t>
      </w:r>
      <w:r>
        <w:tab/>
      </w:r>
      <w:proofErr w:type="gramStart"/>
      <w:r w:rsidR="00B3316B">
        <w:t>the</w:t>
      </w:r>
      <w:proofErr w:type="gramEnd"/>
      <w:r w:rsidR="00B3316B">
        <w:t xml:space="preserve"> fact that the 2012 ITRs do not cover all ITU Member States;</w:t>
      </w:r>
    </w:p>
    <w:p w:rsidR="00B3316B" w:rsidRDefault="00513435" w:rsidP="002C0060">
      <w:pPr>
        <w:pStyle w:val="enumlev2"/>
      </w:pPr>
      <w:r>
        <w:t>–</w:t>
      </w:r>
      <w:r>
        <w:tab/>
      </w:r>
      <w:proofErr w:type="gramStart"/>
      <w:r w:rsidR="00B3316B">
        <w:t>the</w:t>
      </w:r>
      <w:proofErr w:type="gramEnd"/>
      <w:r w:rsidR="00B3316B">
        <w:t xml:space="preserve"> fact that there is some uncertainty as to the possibility of applying both the 1988 and 2012 versions of the ITRs.</w:t>
      </w:r>
    </w:p>
    <w:p w:rsidR="00B3316B" w:rsidRPr="00921CC2" w:rsidRDefault="00B3316B" w:rsidP="002C0060">
      <w:pPr>
        <w:pStyle w:val="Headingb"/>
      </w:pPr>
      <w:r w:rsidRPr="00921CC2">
        <w:t>Proposal</w:t>
      </w:r>
    </w:p>
    <w:p w:rsidR="00B3316B" w:rsidRDefault="00B3316B" w:rsidP="002C0060">
      <w:r>
        <w:t>In the light of the foregoing considerations, the administrations and telecommunication operators submitting this contribution to the fourth and final meeting of EG-ITR propose that the views set out under “Results” above be included in the relevant sections of the EG-ITR final report.</w:t>
      </w:r>
    </w:p>
    <w:p w:rsidR="00B3316B" w:rsidRDefault="00B3316B" w:rsidP="002C0060">
      <w:pPr>
        <w:tabs>
          <w:tab w:val="clear" w:pos="567"/>
          <w:tab w:val="clear" w:pos="1134"/>
          <w:tab w:val="clear" w:pos="1701"/>
          <w:tab w:val="clear" w:pos="2268"/>
          <w:tab w:val="clear" w:pos="2835"/>
        </w:tabs>
        <w:spacing w:before="0" w:after="160"/>
        <w:rPr>
          <w:rFonts w:asciiTheme="minorHAnsi" w:hAnsiTheme="minorHAnsi"/>
          <w:sz w:val="22"/>
          <w:szCs w:val="22"/>
        </w:rPr>
      </w:pPr>
      <w:r>
        <w:rPr>
          <w:rFonts w:asciiTheme="minorHAnsi" w:hAnsiTheme="minorHAnsi"/>
          <w:sz w:val="22"/>
          <w:szCs w:val="22"/>
        </w:rPr>
        <w:br w:type="page"/>
      </w:r>
    </w:p>
    <w:p w:rsidR="00B3316B" w:rsidRPr="00BF43E6" w:rsidRDefault="00B3316B" w:rsidP="00254357">
      <w:pPr>
        <w:pStyle w:val="AnnexNo"/>
      </w:pPr>
      <w:r w:rsidRPr="00BF43E6">
        <w:t xml:space="preserve">Annex </w:t>
      </w:r>
      <w:proofErr w:type="gramStart"/>
      <w:r w:rsidRPr="00BF43E6">
        <w:t>1</w:t>
      </w:r>
      <w:proofErr w:type="gramEnd"/>
    </w:p>
    <w:p w:rsidR="00B3316B" w:rsidRDefault="00B3316B" w:rsidP="002C0060">
      <w:pPr>
        <w:pStyle w:val="Annextitle"/>
      </w:pPr>
      <w:r>
        <w:t>Questionnaire on application of the provisions and standards of the International Telecommunication Regulations and ITU-T Recommendations</w:t>
      </w:r>
    </w:p>
    <w:p w:rsidR="00254357" w:rsidRPr="00631343" w:rsidRDefault="00254357" w:rsidP="00224154">
      <w:pPr>
        <w:rPr>
          <w:rFonts w:asciiTheme="minorHAnsi" w:hAnsiTheme="minorHAnsi" w:cstheme="minorHAnsi"/>
          <w:b/>
          <w:bCs/>
          <w:szCs w:val="24"/>
          <w:lang w:val="en-US"/>
        </w:rPr>
      </w:pPr>
      <w:r w:rsidRPr="00631343">
        <w:rPr>
          <w:rFonts w:asciiTheme="minorHAnsi" w:hAnsiTheme="minorHAnsi" w:cstheme="minorHAnsi"/>
          <w:b/>
          <w:bCs/>
          <w:szCs w:val="24"/>
          <w:lang w:val="en-US"/>
        </w:rPr>
        <w:t>1</w:t>
      </w:r>
      <w:r w:rsidRPr="00631343">
        <w:rPr>
          <w:rFonts w:asciiTheme="minorHAnsi" w:hAnsiTheme="minorHAnsi" w:cstheme="minorHAnsi"/>
          <w:b/>
          <w:bCs/>
          <w:szCs w:val="24"/>
          <w:lang w:val="en-US"/>
        </w:rPr>
        <w:tab/>
        <w:t>Do you apply provisions of the ITRs and relevant ITU Recommendations in international commercial agreements?</w:t>
      </w:r>
    </w:p>
    <w:p w:rsidR="00254357" w:rsidRDefault="00746D5A" w:rsidP="00746D5A">
      <w:pPr>
        <w:spacing w:before="0"/>
        <w:rPr>
          <w:rFonts w:asciiTheme="minorHAnsi" w:hAnsiTheme="minorHAnsi" w:cstheme="minorHAnsi"/>
          <w:sz w:val="26"/>
          <w:szCs w:val="26"/>
          <w:u w:val="single"/>
        </w:rPr>
      </w:pPr>
      <w:r>
        <w:t xml:space="preserve"> </w:t>
      </w:r>
      <w:r w:rsidR="00254357" w:rsidRPr="00224154">
        <w:rPr>
          <w:rFonts w:asciiTheme="minorHAnsi" w:hAnsiTheme="minorHAnsi" w:cstheme="minorHAnsi"/>
          <w:sz w:val="26"/>
          <w:szCs w:val="26"/>
          <w:u w:val="single"/>
        </w:rPr>
        <w:t>________________________________________________________________________</w:t>
      </w:r>
    </w:p>
    <w:p w:rsidR="00801E6C" w:rsidRPr="00254357" w:rsidRDefault="00801E6C" w:rsidP="00746D5A">
      <w:pPr>
        <w:spacing w:before="0"/>
      </w:pPr>
    </w:p>
    <w:p w:rsidR="00746D5A" w:rsidRDefault="00254357" w:rsidP="00746D5A">
      <w:pPr>
        <w:spacing w:before="0"/>
        <w:rPr>
          <w:rFonts w:asciiTheme="minorHAnsi" w:hAnsiTheme="minorHAnsi" w:cstheme="minorHAnsi"/>
          <w:b/>
          <w:bCs/>
          <w:szCs w:val="24"/>
          <w:lang w:val="en-US"/>
        </w:rPr>
      </w:pPr>
      <w:r w:rsidRPr="00367DEA">
        <w:rPr>
          <w:noProof/>
          <w:lang w:eastAsia="zh-CN"/>
        </w:rPr>
        <mc:AlternateContent>
          <mc:Choice Requires="wps">
            <w:drawing>
              <wp:inline distT="0" distB="0" distL="0" distR="0" wp14:anchorId="1F846ED5" wp14:editId="369C9D8C">
                <wp:extent cx="6080760" cy="685800"/>
                <wp:effectExtent l="0" t="0" r="15240" b="19050"/>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685800"/>
                        </a:xfrm>
                        <a:prstGeom prst="rect">
                          <a:avLst/>
                        </a:prstGeom>
                        <a:solidFill>
                          <a:srgbClr val="FFFFFF"/>
                        </a:solidFill>
                        <a:ln w="25400" cmpd="dbl">
                          <a:solidFill>
                            <a:srgbClr val="000000"/>
                          </a:solidFill>
                          <a:miter lim="800000"/>
                          <a:headEnd/>
                          <a:tailEnd/>
                        </a:ln>
                      </wps:spPr>
                      <wps:txbx>
                        <w:txbxContent>
                          <w:p w:rsidR="00254357" w:rsidRPr="001D4428" w:rsidRDefault="00254357" w:rsidP="00254357">
                            <w:pPr>
                              <w:jc w:val="center"/>
                              <w:rPr>
                                <w:rFonts w:asciiTheme="minorHAnsi" w:hAnsiTheme="minorHAnsi" w:cstheme="minorHAnsi"/>
                                <w:sz w:val="22"/>
                                <w:szCs w:val="22"/>
                              </w:rPr>
                            </w:pPr>
                            <w:r w:rsidRPr="00B42B51">
                              <w:rPr>
                                <w:rFonts w:asciiTheme="minorHAnsi" w:hAnsiTheme="minorHAnsi" w:cstheme="minorHAnsi"/>
                                <w:sz w:val="22"/>
                                <w:szCs w:val="22"/>
                                <w:lang w:val="en-US"/>
                              </w:rPr>
                              <w:t>For example,</w:t>
                            </w:r>
                            <w:r w:rsidRPr="001D4428">
                              <w:rPr>
                                <w:rFonts w:asciiTheme="minorHAnsi" w:hAnsiTheme="minorHAnsi" w:cstheme="minorHAnsi"/>
                                <w:i/>
                                <w:iCs/>
                                <w:sz w:val="22"/>
                                <w:szCs w:val="22"/>
                                <w:lang w:val="en-US"/>
                              </w:rPr>
                              <w:t xml:space="preserve"> “Yes, we apply provisions of the ITRs and relevant ITU-T Recommendations”, “Yes, we apply only provisions of the ITRs”, “Yes, we apply only provisions of ITU-T Recommendations”, or “No, we do not apply these provisions”.</w:t>
                            </w:r>
                          </w:p>
                        </w:txbxContent>
                      </wps:txbx>
                      <wps:bodyPr rot="0" vert="horz" wrap="square" lIns="91440" tIns="45720" rIns="91440" bIns="45720" anchor="ctr" anchorCtr="0">
                        <a:noAutofit/>
                      </wps:bodyPr>
                    </wps:wsp>
                  </a:graphicData>
                </a:graphic>
              </wp:inline>
            </w:drawing>
          </mc:Choice>
          <mc:Fallback>
            <w:pict>
              <v:shapetype w14:anchorId="1F846ED5" id="_x0000_t202" coordsize="21600,21600" o:spt="202" path="m,l,21600r21600,l21600,xe">
                <v:stroke joinstyle="miter"/>
                <v:path gradientshapeok="t" o:connecttype="rect"/>
              </v:shapetype>
              <v:shape id="Надпись 2" o:spid="_x0000_s1026" type="#_x0000_t202" style="width:478.8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50RgIAAFoEAAAOAAAAZHJzL2Uyb0RvYy54bWysVM1uEzEQviPxDpbvZDchScOqm6qkBCGV&#10;H6nwAF6vN2the4ztZrfceucVeAcOHLjxCukbMfambVTggvDB8uyMP3/zzcwen/Raka1wXoIp6XiU&#10;UyIMh1qaTUk/vF8/WVDiAzM1U2BESa+EpyfLx4+OO1uICbSgauEIghhfdLakbQi2yDLPW6GZH4EV&#10;Bp0NOM0Cmm6T1Y51iK5VNsnzedaBq60DLrzHr2eDky4TftMIHt42jReBqJIit5B2l/Yq7tnymBUb&#10;x2wr+Z4G+wcWmkmDj95BnbHAyKWTv0FpyR14aMKIg86gaSQXKQfMZpw/yOaiZVakXFAcb+9k8v8P&#10;lr/ZvnNE1iV9mh9RYpjGIu2+7r7tvu9+7n7cXN98IZOoUmd9gcEXFsND/xx6rHbK2Ntz4B89MbBq&#10;mdmIU+egawWrkeU43swOrg44PoJU3Wuo8TF2GSAB9Y3TUUIUhSA6VuvqrkKiD4Tjx3m+yI/m6OLo&#10;my9mizyVMGPF7W3rfHgpQJN4KKnDDkjobHvuQ2TDituQ+JgHJeu1VCoZblOtlCNbht2yTisl8CBM&#10;GdKVdDKb4uOEa4vi1ZUaxPgrXJ7Wn+C0DDgCSuqSYjq4YhArooQvTJ3OgUk1nJG+MntNo4yDoKGv&#10;egyMQldQX6G6DoZWx9HEQwvuMyUdtnlJ/adL5gQl6pXBCj0bT6dxLpIxnR1N0HCHnurQwwxHqJLy&#10;4CgZjFVI0xQZGzjFWjYyyXzPZc8WGzipvx+2OCGHdoq6/yUsfwEAAP//AwBQSwMEFAAGAAgAAAAh&#10;ADIP//DeAAAABQEAAA8AAABkcnMvZG93bnJldi54bWxMj0FLw0AQhe+C/2EZwYvY3RTaxjSbIlIP&#10;4kFaLeJtk50m0exsyG7b+O8dvdTLg+E93vsmX42uE0ccQutJQzJRIJAqb1uqNby9Pt6mIEI0ZE3n&#10;CTV8Y4BVcXmRm8z6E23wuI214BIKmdHQxNhnUoaqQWfCxPdI7O394Ezkc6ilHcyJy10np0rNpTMt&#10;8UJjenxosPraHpyG9ef7NEmennfxptylYS0/pHuZaX19Nd4vQUQc4zkMv/iMDgUzlf5ANohOAz8S&#10;/5S9u9liDqLkkEoVyCKX/+mLHwAAAP//AwBQSwECLQAUAAYACAAAACEAtoM4kv4AAADhAQAAEwAA&#10;AAAAAAAAAAAAAAAAAAAAW0NvbnRlbnRfVHlwZXNdLnhtbFBLAQItABQABgAIAAAAIQA4/SH/1gAA&#10;AJQBAAALAAAAAAAAAAAAAAAAAC8BAABfcmVscy8ucmVsc1BLAQItABQABgAIAAAAIQBVxW50RgIA&#10;AFoEAAAOAAAAAAAAAAAAAAAAAC4CAABkcnMvZTJvRG9jLnhtbFBLAQItABQABgAIAAAAIQAyD//w&#10;3gAAAAUBAAAPAAAAAAAAAAAAAAAAAKAEAABkcnMvZG93bnJldi54bWxQSwUGAAAAAAQABADzAAAA&#10;qwUAAAAA&#10;" strokeweight="2pt">
                <v:stroke linestyle="thinThin"/>
                <v:textbox>
                  <w:txbxContent>
                    <w:p w:rsidR="00254357" w:rsidRPr="001D4428" w:rsidRDefault="00254357" w:rsidP="00254357">
                      <w:pPr>
                        <w:jc w:val="center"/>
                        <w:rPr>
                          <w:rFonts w:asciiTheme="minorHAnsi" w:hAnsiTheme="minorHAnsi" w:cstheme="minorHAnsi"/>
                          <w:sz w:val="22"/>
                          <w:szCs w:val="22"/>
                        </w:rPr>
                      </w:pPr>
                      <w:r w:rsidRPr="00B42B51">
                        <w:rPr>
                          <w:rFonts w:asciiTheme="minorHAnsi" w:hAnsiTheme="minorHAnsi" w:cstheme="minorHAnsi"/>
                          <w:sz w:val="22"/>
                          <w:szCs w:val="22"/>
                          <w:lang w:val="en-US"/>
                        </w:rPr>
                        <w:t>For example,</w:t>
                      </w:r>
                      <w:r w:rsidRPr="001D4428">
                        <w:rPr>
                          <w:rFonts w:asciiTheme="minorHAnsi" w:hAnsiTheme="minorHAnsi" w:cstheme="minorHAnsi"/>
                          <w:i/>
                          <w:iCs/>
                          <w:sz w:val="22"/>
                          <w:szCs w:val="22"/>
                          <w:lang w:val="en-US"/>
                        </w:rPr>
                        <w:t xml:space="preserve"> “Yes, we apply provisions of the ITRs and relevant ITU-T Recommendations”, “Yes, we apply only provisions of the ITRs”, “Yes, we apply only provisions of ITU-T Recommendations”, or “No, we do not apply these provisions”.</w:t>
                      </w:r>
                    </w:p>
                  </w:txbxContent>
                </v:textbox>
                <w10:anchorlock/>
              </v:shape>
            </w:pict>
          </mc:Fallback>
        </mc:AlternateContent>
      </w:r>
    </w:p>
    <w:p w:rsidR="00746D5A" w:rsidRDefault="00746D5A" w:rsidP="00746D5A">
      <w:pPr>
        <w:spacing w:before="0"/>
        <w:rPr>
          <w:rFonts w:asciiTheme="minorHAnsi" w:hAnsiTheme="minorHAnsi" w:cstheme="minorHAnsi"/>
          <w:b/>
          <w:bCs/>
          <w:szCs w:val="24"/>
          <w:lang w:val="en-US"/>
        </w:rPr>
      </w:pPr>
    </w:p>
    <w:p w:rsidR="00254357" w:rsidRPr="00631343" w:rsidRDefault="00254357" w:rsidP="00746D5A">
      <w:pPr>
        <w:spacing w:before="0"/>
        <w:rPr>
          <w:rFonts w:asciiTheme="minorHAnsi" w:hAnsiTheme="minorHAnsi" w:cstheme="minorHAnsi"/>
          <w:b/>
          <w:bCs/>
          <w:szCs w:val="24"/>
          <w:lang w:val="en-US"/>
        </w:rPr>
      </w:pPr>
      <w:r w:rsidRPr="00631343">
        <w:rPr>
          <w:rFonts w:asciiTheme="minorHAnsi" w:hAnsiTheme="minorHAnsi" w:cstheme="minorHAnsi"/>
          <w:b/>
          <w:bCs/>
          <w:szCs w:val="24"/>
          <w:lang w:val="en-US"/>
        </w:rPr>
        <w:t>2</w:t>
      </w:r>
      <w:r w:rsidR="007B72F5" w:rsidRPr="00631343">
        <w:rPr>
          <w:b/>
          <w:bCs/>
          <w:szCs w:val="24"/>
          <w:lang w:val="en-US"/>
        </w:rPr>
        <w:tab/>
      </w:r>
      <w:r w:rsidRPr="00631343">
        <w:rPr>
          <w:rFonts w:asciiTheme="minorHAnsi" w:hAnsiTheme="minorHAnsi" w:cstheme="minorHAnsi"/>
          <w:b/>
          <w:bCs/>
          <w:szCs w:val="24"/>
          <w:lang w:val="en-US"/>
        </w:rPr>
        <w:t>In what percentage of international agreements do you apply the ITRs?</w:t>
      </w:r>
    </w:p>
    <w:p w:rsidR="00254357" w:rsidRDefault="00254357" w:rsidP="007B72F5">
      <w:pPr>
        <w:rPr>
          <w:lang w:val="en-US"/>
        </w:rPr>
      </w:pPr>
      <w:r>
        <w:rPr>
          <w:lang w:val="en-US"/>
        </w:rPr>
        <w:t>2.1</w:t>
      </w:r>
      <w:r>
        <w:rPr>
          <w:lang w:val="en-US"/>
        </w:rPr>
        <w:tab/>
      </w:r>
      <w:r w:rsidRPr="005A026C">
        <w:rPr>
          <w:lang w:val="en-US"/>
        </w:rPr>
        <w:t xml:space="preserve">By </w:t>
      </w:r>
      <w:r>
        <w:rPr>
          <w:lang w:val="en-US"/>
        </w:rPr>
        <w:t>including</w:t>
      </w:r>
      <w:r w:rsidRPr="005A026C">
        <w:rPr>
          <w:lang w:val="en-US"/>
        </w:rPr>
        <w:t xml:space="preserve"> </w:t>
      </w:r>
      <w:r>
        <w:rPr>
          <w:lang w:val="en-US"/>
        </w:rPr>
        <w:t>a</w:t>
      </w:r>
      <w:r w:rsidR="007B72F5">
        <w:rPr>
          <w:lang w:val="en-US"/>
        </w:rPr>
        <w:t>n explicit</w:t>
      </w:r>
      <w:r>
        <w:rPr>
          <w:lang w:val="en-US"/>
        </w:rPr>
        <w:t xml:space="preserve"> reference</w:t>
      </w:r>
      <w:r w:rsidRPr="005A026C">
        <w:rPr>
          <w:lang w:val="en-US"/>
        </w:rPr>
        <w:t xml:space="preserve">: </w:t>
      </w:r>
    </w:p>
    <w:p w:rsidR="00254357" w:rsidRDefault="00254357" w:rsidP="00224154">
      <w:pPr>
        <w:rPr>
          <w:rFonts w:asciiTheme="minorHAnsi" w:hAnsiTheme="minorHAnsi" w:cstheme="minorHAnsi"/>
          <w:b/>
          <w:bCs/>
          <w:sz w:val="26"/>
          <w:szCs w:val="26"/>
          <w:u w:val="single"/>
        </w:rPr>
      </w:pPr>
      <w:r w:rsidRPr="00746D5A">
        <w:rPr>
          <w:rFonts w:asciiTheme="minorHAnsi" w:hAnsiTheme="minorHAnsi" w:cstheme="minorHAnsi"/>
          <w:b/>
          <w:bCs/>
          <w:sz w:val="26"/>
          <w:szCs w:val="26"/>
          <w:u w:val="single"/>
        </w:rPr>
        <w:t>________________________________________________________________________</w:t>
      </w:r>
    </w:p>
    <w:p w:rsidR="00746D5A" w:rsidRPr="00746D5A" w:rsidRDefault="00746D5A" w:rsidP="00224154">
      <w:pPr>
        <w:rPr>
          <w:b/>
          <w:bCs/>
        </w:rPr>
      </w:pPr>
    </w:p>
    <w:p w:rsidR="00746D5A" w:rsidRDefault="00254357" w:rsidP="00746D5A">
      <w:pPr>
        <w:rPr>
          <w:lang w:val="en-US"/>
        </w:rPr>
      </w:pPr>
      <w:r w:rsidRPr="00367DEA">
        <w:rPr>
          <w:noProof/>
          <w:lang w:eastAsia="zh-CN"/>
        </w:rPr>
        <mc:AlternateContent>
          <mc:Choice Requires="wps">
            <w:drawing>
              <wp:inline distT="0" distB="0" distL="0" distR="0" wp14:anchorId="2DFFC65D" wp14:editId="48699E00">
                <wp:extent cx="5940425" cy="774700"/>
                <wp:effectExtent l="0" t="0" r="22225" b="25400"/>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774700"/>
                        </a:xfrm>
                        <a:prstGeom prst="rect">
                          <a:avLst/>
                        </a:prstGeom>
                        <a:solidFill>
                          <a:srgbClr val="FFFFFF"/>
                        </a:solidFill>
                        <a:ln w="25400" cmpd="dbl">
                          <a:solidFill>
                            <a:srgbClr val="000000"/>
                          </a:solidFill>
                          <a:miter lim="800000"/>
                          <a:headEnd/>
                          <a:tailEnd/>
                        </a:ln>
                      </wps:spPr>
                      <wps:txbx>
                        <w:txbxContent>
                          <w:p w:rsidR="00254357" w:rsidRPr="001D4428" w:rsidRDefault="00254357" w:rsidP="00254357">
                            <w:pPr>
                              <w:spacing w:before="0"/>
                              <w:jc w:val="center"/>
                              <w:rPr>
                                <w:rFonts w:asciiTheme="minorHAnsi" w:hAnsiTheme="minorHAnsi" w:cstheme="minorHAnsi"/>
                                <w:sz w:val="22"/>
                                <w:szCs w:val="22"/>
                              </w:rPr>
                            </w:pPr>
                            <w:r w:rsidRPr="001D4428">
                              <w:rPr>
                                <w:rFonts w:asciiTheme="minorHAnsi" w:hAnsiTheme="minorHAnsi" w:cstheme="minorHAnsi"/>
                                <w:bCs/>
                                <w:sz w:val="22"/>
                                <w:szCs w:val="22"/>
                                <w:lang w:val="en-US"/>
                              </w:rPr>
                              <w:t xml:space="preserve">Indicate the percentage of international agreements in which you apply provisions by including an explicit reference to the ITRs. </w:t>
                            </w:r>
                            <w:r w:rsidRPr="001D4428">
                              <w:rPr>
                                <w:rFonts w:asciiTheme="minorHAnsi" w:hAnsiTheme="minorHAnsi" w:cstheme="minorHAnsi"/>
                                <w:bCs/>
                                <w:i/>
                                <w:iCs/>
                                <w:sz w:val="22"/>
                                <w:szCs w:val="22"/>
                                <w:lang w:val="en-US"/>
                              </w:rPr>
                              <w:t>For example, "We apply provision</w:t>
                            </w:r>
                            <w:r w:rsidR="007B72F5">
                              <w:rPr>
                                <w:rFonts w:asciiTheme="minorHAnsi" w:hAnsiTheme="minorHAnsi" w:cstheme="minorHAnsi"/>
                                <w:bCs/>
                                <w:i/>
                                <w:iCs/>
                                <w:sz w:val="22"/>
                                <w:szCs w:val="22"/>
                                <w:lang w:val="en-US"/>
                              </w:rPr>
                              <w:t>s</w:t>
                            </w:r>
                            <w:r w:rsidRPr="001D4428">
                              <w:rPr>
                                <w:rFonts w:asciiTheme="minorHAnsi" w:hAnsiTheme="minorHAnsi" w:cstheme="minorHAnsi"/>
                                <w:bCs/>
                                <w:i/>
                                <w:iCs/>
                                <w:sz w:val="22"/>
                                <w:szCs w:val="22"/>
                                <w:lang w:val="en-US"/>
                              </w:rPr>
                              <w:t xml:space="preserve"> in </w:t>
                            </w:r>
                            <w:r w:rsidRPr="001D4428">
                              <w:rPr>
                                <w:rFonts w:asciiTheme="minorHAnsi" w:hAnsiTheme="minorHAnsi" w:cstheme="minorHAnsi"/>
                                <w:i/>
                                <w:iCs/>
                                <w:sz w:val="22"/>
                                <w:szCs w:val="22"/>
                                <w:lang w:val="en-US"/>
                              </w:rPr>
                              <w:t>___ per cent of international agreements”</w:t>
                            </w:r>
                            <w:r w:rsidRPr="001D4428">
                              <w:rPr>
                                <w:rFonts w:asciiTheme="minorHAnsi" w:hAnsiTheme="minorHAnsi" w:cstheme="minorHAnsi"/>
                                <w:sz w:val="22"/>
                                <w:szCs w:val="22"/>
                                <w:lang w:val="en-US"/>
                              </w:rPr>
                              <w:t>.</w:t>
                            </w:r>
                          </w:p>
                        </w:txbxContent>
                      </wps:txbx>
                      <wps:bodyPr rot="0" vert="horz" wrap="square" lIns="91440" tIns="45720" rIns="91440" bIns="45720" anchor="ctr" anchorCtr="0">
                        <a:noAutofit/>
                      </wps:bodyPr>
                    </wps:wsp>
                  </a:graphicData>
                </a:graphic>
              </wp:inline>
            </w:drawing>
          </mc:Choice>
          <mc:Fallback>
            <w:pict>
              <v:shape w14:anchorId="2DFFC65D" id="_x0000_s1027" type="#_x0000_t202" style="width:467.75pt;height: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1aGRgIAAF8EAAAOAAAAZHJzL2Uyb0RvYy54bWysVM1u1DAQviPxDpbvNNkly7bRZqvSUoRU&#10;fqTCAziOs7GwPcZ2Nym33nkF3oEDB268wvaNGDvb7arABZGD5fGMP89830wWx4NWZC2cl2AqOjnI&#10;KRGGQyPNqqIf3p8/OaTEB2YapsCIil4LT4+Xjx8teluKKXSgGuEIghhf9raiXQi2zDLPO6GZPwAr&#10;DDpbcJoFNN0qaxzrEV2rbJrnz7IeXGMdcOE9np6NTrpM+G0reHjbtl4EoiqKuYW0urTWcc2WC1au&#10;HLOd5Ns02D9koZk0+OgO6owFRq6c/A1KS+7AQxsOOOgM2lZykWrAaib5g2ouO2ZFqgXJ8XZHk/9/&#10;sPzN+p0jsqnoU0oM0yjR5uvm2+b75ufmx+3N7RcyjRz11pcYemkxOAzPYUCtU73eXgD/6ImB046Z&#10;lThxDvpOsAZznMSb2d7VEcdHkLp/DQ0+xq4CJKChdToSiJQQREetrnf6iCEQjoezoyIvpjNKOPrm&#10;82KeJwEzVt7dts6HlwI0iZuKOtQ/obP1hQ8xG1behcTHPCjZnEulkuFW9alyZM2wV87Tlwp4EKYM&#10;6Ss6nRX4OOHaInVNrUYy/gqXp+9PcFoGHAAldUUPd0GsjBS+ME1qz8CkGveYvjJbTiONI6FhqIck&#10;YSI88l1Dc40kOxj7HecTNx24z5T02OsV9Z+umBOUqFcGhTqaFEUcjmQUs/kUDbfvqfc9zHCEqigP&#10;jpLROA1ppCKLBk5Q0lYmtu9z2SaNXZxE2E5cHJN9O0Xd/xeWvwAAAP//AwBQSwMEFAAGAAgAAAAh&#10;AC5RvQ7dAAAABQEAAA8AAABkcnMvZG93bnJldi54bWxMj0FLw0AQhe+C/2EZwYvYTSKRGrMpIvUg&#10;HsRqEW+b7JhEs7MhO23jv3f0opcHw3u89025mv2g9jjFPpCBdJGAQmqC66k18PJ8d74EFdmSs0Mg&#10;NPCFEVbV8VFpCxcO9IT7DbdKSigW1kDHPBZax6ZDb+MijEjivYfJW5ZzarWb7EHK/aCzJLnU3vYk&#10;C50d8bbD5nOz8wbWH69Zmt4/bPms3i7jWr9p/5gbc3oy31yDYpz5Lww/+IIOlTDVYUcuqsGAPMK/&#10;Kt7VRZ6DqiWUZQnoqtT/6atvAAAA//8DAFBLAQItABQABgAIAAAAIQC2gziS/gAAAOEBAAATAAAA&#10;AAAAAAAAAAAAAAAAAABbQ29udGVudF9UeXBlc10ueG1sUEsBAi0AFAAGAAgAAAAhADj9If/WAAAA&#10;lAEAAAsAAAAAAAAAAAAAAAAALwEAAF9yZWxzLy5yZWxzUEsBAi0AFAAGAAgAAAAhABQ7VoZGAgAA&#10;XwQAAA4AAAAAAAAAAAAAAAAALgIAAGRycy9lMm9Eb2MueG1sUEsBAi0AFAAGAAgAAAAhAC5RvQ7d&#10;AAAABQEAAA8AAAAAAAAAAAAAAAAAoAQAAGRycy9kb3ducmV2LnhtbFBLBQYAAAAABAAEAPMAAACq&#10;BQAAAAA=&#10;" strokeweight="2pt">
                <v:stroke linestyle="thinThin"/>
                <v:textbox>
                  <w:txbxContent>
                    <w:p w:rsidR="00254357" w:rsidRPr="001D4428" w:rsidRDefault="00254357" w:rsidP="00254357">
                      <w:pPr>
                        <w:spacing w:before="0"/>
                        <w:jc w:val="center"/>
                        <w:rPr>
                          <w:rFonts w:asciiTheme="minorHAnsi" w:hAnsiTheme="minorHAnsi" w:cstheme="minorHAnsi"/>
                          <w:sz w:val="22"/>
                          <w:szCs w:val="22"/>
                        </w:rPr>
                      </w:pPr>
                      <w:r w:rsidRPr="001D4428">
                        <w:rPr>
                          <w:rFonts w:asciiTheme="minorHAnsi" w:hAnsiTheme="minorHAnsi" w:cstheme="minorHAnsi"/>
                          <w:bCs/>
                          <w:sz w:val="22"/>
                          <w:szCs w:val="22"/>
                          <w:lang w:val="en-US"/>
                        </w:rPr>
                        <w:t xml:space="preserve">Indicate the percentage of international agreements in which you apply provisions by including an explicit reference to the ITRs. </w:t>
                      </w:r>
                      <w:r w:rsidRPr="001D4428">
                        <w:rPr>
                          <w:rFonts w:asciiTheme="minorHAnsi" w:hAnsiTheme="minorHAnsi" w:cstheme="minorHAnsi"/>
                          <w:bCs/>
                          <w:i/>
                          <w:iCs/>
                          <w:sz w:val="22"/>
                          <w:szCs w:val="22"/>
                          <w:lang w:val="en-US"/>
                        </w:rPr>
                        <w:t>For example, "We apply provision</w:t>
                      </w:r>
                      <w:r w:rsidR="007B72F5">
                        <w:rPr>
                          <w:rFonts w:asciiTheme="minorHAnsi" w:hAnsiTheme="minorHAnsi" w:cstheme="minorHAnsi"/>
                          <w:bCs/>
                          <w:i/>
                          <w:iCs/>
                          <w:sz w:val="22"/>
                          <w:szCs w:val="22"/>
                          <w:lang w:val="en-US"/>
                        </w:rPr>
                        <w:t>s</w:t>
                      </w:r>
                      <w:r w:rsidRPr="001D4428">
                        <w:rPr>
                          <w:rFonts w:asciiTheme="minorHAnsi" w:hAnsiTheme="minorHAnsi" w:cstheme="minorHAnsi"/>
                          <w:bCs/>
                          <w:i/>
                          <w:iCs/>
                          <w:sz w:val="22"/>
                          <w:szCs w:val="22"/>
                          <w:lang w:val="en-US"/>
                        </w:rPr>
                        <w:t xml:space="preserve"> in </w:t>
                      </w:r>
                      <w:r w:rsidRPr="001D4428">
                        <w:rPr>
                          <w:rFonts w:asciiTheme="minorHAnsi" w:hAnsiTheme="minorHAnsi" w:cstheme="minorHAnsi"/>
                          <w:i/>
                          <w:iCs/>
                          <w:sz w:val="22"/>
                          <w:szCs w:val="22"/>
                          <w:lang w:val="en-US"/>
                        </w:rPr>
                        <w:t>___ per cent of international agreements”</w:t>
                      </w:r>
                      <w:r w:rsidRPr="001D4428">
                        <w:rPr>
                          <w:rFonts w:asciiTheme="minorHAnsi" w:hAnsiTheme="minorHAnsi" w:cstheme="minorHAnsi"/>
                          <w:sz w:val="22"/>
                          <w:szCs w:val="22"/>
                          <w:lang w:val="en-US"/>
                        </w:rPr>
                        <w:t>.</w:t>
                      </w:r>
                    </w:p>
                  </w:txbxContent>
                </v:textbox>
                <w10:anchorlock/>
              </v:shape>
            </w:pict>
          </mc:Fallback>
        </mc:AlternateContent>
      </w:r>
    </w:p>
    <w:p w:rsidR="00254357" w:rsidRDefault="00361BBF" w:rsidP="00746D5A">
      <w:pPr>
        <w:rPr>
          <w:lang w:val="en-US"/>
        </w:rPr>
      </w:pPr>
      <w:r>
        <w:rPr>
          <w:lang w:val="en-US"/>
        </w:rPr>
        <w:t>2.2</w:t>
      </w:r>
      <w:r>
        <w:rPr>
          <w:lang w:val="en-US"/>
        </w:rPr>
        <w:tab/>
      </w:r>
      <w:r w:rsidRPr="0014466D">
        <w:rPr>
          <w:lang w:val="en-US"/>
        </w:rPr>
        <w:t>Indirectly, by applying provisions</w:t>
      </w:r>
      <w:r>
        <w:rPr>
          <w:lang w:val="en-US"/>
        </w:rPr>
        <w:t xml:space="preserve"> (without including any specific reference):</w:t>
      </w:r>
    </w:p>
    <w:p w:rsidR="00361BBF" w:rsidRDefault="00361BBF" w:rsidP="00224154">
      <w:pPr>
        <w:rPr>
          <w:rFonts w:asciiTheme="minorHAnsi" w:hAnsiTheme="minorHAnsi" w:cstheme="minorHAnsi"/>
          <w:b/>
          <w:bCs/>
          <w:sz w:val="26"/>
          <w:szCs w:val="26"/>
          <w:u w:val="single"/>
        </w:rPr>
      </w:pPr>
      <w:r w:rsidRPr="00746D5A">
        <w:rPr>
          <w:rFonts w:asciiTheme="minorHAnsi" w:hAnsiTheme="minorHAnsi" w:cstheme="minorHAnsi"/>
          <w:b/>
          <w:bCs/>
          <w:sz w:val="26"/>
          <w:szCs w:val="26"/>
          <w:u w:val="single"/>
        </w:rPr>
        <w:t>________________________________________________________________________</w:t>
      </w:r>
    </w:p>
    <w:p w:rsidR="00746D5A" w:rsidRPr="00746D5A" w:rsidRDefault="00746D5A" w:rsidP="00224154">
      <w:pPr>
        <w:rPr>
          <w:b/>
          <w:bCs/>
        </w:rPr>
      </w:pPr>
    </w:p>
    <w:p w:rsidR="00361BBF" w:rsidRPr="00367DEA" w:rsidRDefault="00361BBF" w:rsidP="00224154">
      <w:pPr>
        <w:rPr>
          <w:b/>
        </w:rPr>
      </w:pPr>
      <w:r w:rsidRPr="00367DEA">
        <w:rPr>
          <w:noProof/>
          <w:lang w:eastAsia="zh-CN"/>
        </w:rPr>
        <mc:AlternateContent>
          <mc:Choice Requires="wps">
            <w:drawing>
              <wp:inline distT="0" distB="0" distL="0" distR="0" wp14:anchorId="2F0B82CD" wp14:editId="67A5CD22">
                <wp:extent cx="5940425" cy="774700"/>
                <wp:effectExtent l="0" t="0" r="22225" b="25400"/>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774700"/>
                        </a:xfrm>
                        <a:prstGeom prst="rect">
                          <a:avLst/>
                        </a:prstGeom>
                        <a:solidFill>
                          <a:srgbClr val="FFFFFF"/>
                        </a:solidFill>
                        <a:ln w="25400" cmpd="dbl">
                          <a:solidFill>
                            <a:srgbClr val="000000"/>
                          </a:solidFill>
                          <a:miter lim="800000"/>
                          <a:headEnd/>
                          <a:tailEnd/>
                        </a:ln>
                      </wps:spPr>
                      <wps:txbx>
                        <w:txbxContent>
                          <w:p w:rsidR="00361BBF" w:rsidRPr="001D4428" w:rsidRDefault="00361BBF" w:rsidP="00361BBF">
                            <w:pPr>
                              <w:spacing w:before="0"/>
                              <w:jc w:val="center"/>
                              <w:rPr>
                                <w:rFonts w:asciiTheme="minorHAnsi" w:hAnsiTheme="minorHAnsi" w:cstheme="minorHAnsi"/>
                                <w:sz w:val="22"/>
                                <w:szCs w:val="22"/>
                              </w:rPr>
                            </w:pPr>
                            <w:r w:rsidRPr="001D4428">
                              <w:rPr>
                                <w:rFonts w:asciiTheme="minorHAnsi" w:hAnsiTheme="minorHAnsi" w:cstheme="minorHAnsi"/>
                                <w:sz w:val="22"/>
                                <w:szCs w:val="22"/>
                                <w:lang w:val="en-US"/>
                              </w:rPr>
                              <w:t xml:space="preserve">Indicate the percentage of international agreements in which you apply particular provisions of the ITRs without an explicit reference to the ITRs. For example, </w:t>
                            </w:r>
                            <w:r w:rsidRPr="001D4428">
                              <w:rPr>
                                <w:rFonts w:asciiTheme="minorHAnsi" w:hAnsiTheme="minorHAnsi" w:cstheme="minorHAnsi"/>
                                <w:i/>
                                <w:iCs/>
                                <w:sz w:val="22"/>
                                <w:szCs w:val="22"/>
                                <w:lang w:val="en-US"/>
                              </w:rPr>
                              <w:t>“We apply provisions in ___ per cent of international agreements”</w:t>
                            </w:r>
                            <w:r w:rsidRPr="001D4428">
                              <w:rPr>
                                <w:rFonts w:asciiTheme="minorHAnsi" w:hAnsiTheme="minorHAnsi" w:cstheme="minorHAnsi"/>
                                <w:sz w:val="22"/>
                                <w:szCs w:val="22"/>
                                <w:lang w:val="en-US"/>
                              </w:rPr>
                              <w:t>.</w:t>
                            </w:r>
                          </w:p>
                        </w:txbxContent>
                      </wps:txbx>
                      <wps:bodyPr rot="0" vert="horz" wrap="square" lIns="91440" tIns="45720" rIns="91440" bIns="45720" anchor="ctr" anchorCtr="0">
                        <a:noAutofit/>
                      </wps:bodyPr>
                    </wps:wsp>
                  </a:graphicData>
                </a:graphic>
              </wp:inline>
            </w:drawing>
          </mc:Choice>
          <mc:Fallback>
            <w:pict>
              <v:shape w14:anchorId="2F0B82CD" id="_x0000_s1028" type="#_x0000_t202" style="width:467.75pt;height: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YYRQIAAF8EAAAOAAAAZHJzL2Uyb0RvYy54bWysVM1u1DAQviPxDpbvbLKrLNtGzValZRFS&#10;+ZEKD+A4zsbC9hjb3aTcuPcVeAcOHLjxCts3Yuxsl1WBCyIHy+MZf575vpmcnA5akY1wXoKp6HSS&#10;UyIMh0aadUXfv1s9OaLEB2YapsCIit4IT0+Xjx+d9LYUM+hANcIRBDG+7G1FuxBsmWWed0IzPwEr&#10;DDpbcJoFNN06axzrEV2rbJbnT7MeXGMdcOE9nl6MTrpM+G0reHjTtl4EoiqKuYW0urTWcc2WJ6xc&#10;O2Y7yXdpsH/IQjNp8NE91AULjFw7+RuUltyBhzZMOOgM2lZykWrAaqb5g2quOmZFqgXJ8XZPk/9/&#10;sPz15q0jsqloQYlhGiXaftl+3X7b/th+v/t8d0tmkaPe+hJDrywGh+EZDKh1qtfbS+AfPDFw3jGz&#10;FmfOQd8J1mCO03gzO7g64vgIUvevoMHH2HWABDS0TkcCkRKC6KjVzV4fMQTC8XB+XOTFbE4JR99i&#10;USzyJGDGyvvb1vnwQoAmcVNRh/ondLa59CFmw8r7kPiYByWblVQqGW5dnytHNgx7ZZW+VMCDMGVI&#10;X9HZvMDHCdcWqWtqNZLxV7g8fX+C0zLgACipK3q0D2JlpPC5aVJ7BibVuMf0ldlxGmkcCQ1DPSQJ&#10;91LV0NwgyQ7Gfsf5xE0H7hMlPfZ6Rf3Ha+YEJeqlQaGOp0URhyMZxXwxQ8MdeupDDzMcoSrKg6Nk&#10;NM5DGqnIooEzlLSVie2o/ZjLLmns4iTCbuLimBzaKerXf2H5EwAA//8DAFBLAwQUAAYACAAAACEA&#10;LlG9Dt0AAAAFAQAADwAAAGRycy9kb3ducmV2LnhtbEyPQUvDQBCF74L/YRnBi9hNIpEasyki9SAe&#10;xGoRb5vsmESzsyE7beO/d/SilwfDe7z3Tbma/aD2OMU+kIF0kYBCaoLrqTXw8nx3vgQV2ZKzQyA0&#10;8IURVtXxUWkLFw70hPsNt0pKKBbWQMc8FlrHpkNv4yKMSOK9h8lblnNqtZvsQcr9oLMkudTe9iQL&#10;nR3xtsPmc7PzBtYfr1ma3j9s+azeLuNav2n/mBtzejLfXINinPkvDD/4gg6VMNVhRy6qwYA8wr8q&#10;3tVFnoOqJZRlCeiq1P/pq28AAAD//wMAUEsBAi0AFAAGAAgAAAAhALaDOJL+AAAA4QEAABMAAAAA&#10;AAAAAAAAAAAAAAAAAFtDb250ZW50X1R5cGVzXS54bWxQSwECLQAUAAYACAAAACEAOP0h/9YAAACU&#10;AQAACwAAAAAAAAAAAAAAAAAvAQAAX3JlbHMvLnJlbHNQSwECLQAUAAYACAAAACEAoMHWGEUCAABf&#10;BAAADgAAAAAAAAAAAAAAAAAuAgAAZHJzL2Uyb0RvYy54bWxQSwECLQAUAAYACAAAACEALlG9Dt0A&#10;AAAFAQAADwAAAAAAAAAAAAAAAACfBAAAZHJzL2Rvd25yZXYueG1sUEsFBgAAAAAEAAQA8wAAAKkF&#10;AAAAAA==&#10;" strokeweight="2pt">
                <v:stroke linestyle="thinThin"/>
                <v:textbox>
                  <w:txbxContent>
                    <w:p w:rsidR="00361BBF" w:rsidRPr="001D4428" w:rsidRDefault="00361BBF" w:rsidP="00361BBF">
                      <w:pPr>
                        <w:spacing w:before="0"/>
                        <w:jc w:val="center"/>
                        <w:rPr>
                          <w:rFonts w:asciiTheme="minorHAnsi" w:hAnsiTheme="minorHAnsi" w:cstheme="minorHAnsi"/>
                          <w:sz w:val="22"/>
                          <w:szCs w:val="22"/>
                        </w:rPr>
                      </w:pPr>
                      <w:r w:rsidRPr="001D4428">
                        <w:rPr>
                          <w:rFonts w:asciiTheme="minorHAnsi" w:hAnsiTheme="minorHAnsi" w:cstheme="minorHAnsi"/>
                          <w:sz w:val="22"/>
                          <w:szCs w:val="22"/>
                          <w:lang w:val="en-US"/>
                        </w:rPr>
                        <w:t xml:space="preserve">Indicate the percentage of international agreements in which you apply particular provisions of the ITRs without an explicit reference to the ITRs. For example, </w:t>
                      </w:r>
                      <w:r w:rsidRPr="001D4428">
                        <w:rPr>
                          <w:rFonts w:asciiTheme="minorHAnsi" w:hAnsiTheme="minorHAnsi" w:cstheme="minorHAnsi"/>
                          <w:i/>
                          <w:iCs/>
                          <w:sz w:val="22"/>
                          <w:szCs w:val="22"/>
                          <w:lang w:val="en-US"/>
                        </w:rPr>
                        <w:t>“We apply provisions in ___ per cent of international agreements”</w:t>
                      </w:r>
                      <w:r w:rsidRPr="001D4428">
                        <w:rPr>
                          <w:rFonts w:asciiTheme="minorHAnsi" w:hAnsiTheme="minorHAnsi" w:cstheme="minorHAnsi"/>
                          <w:sz w:val="22"/>
                          <w:szCs w:val="22"/>
                          <w:lang w:val="en-US"/>
                        </w:rPr>
                        <w:t>.</w:t>
                      </w:r>
                    </w:p>
                  </w:txbxContent>
                </v:textbox>
                <w10:anchorlock/>
              </v:shape>
            </w:pict>
          </mc:Fallback>
        </mc:AlternateContent>
      </w:r>
    </w:p>
    <w:p w:rsidR="00361BBF" w:rsidRPr="00631343" w:rsidRDefault="00361BBF" w:rsidP="00224154">
      <w:pPr>
        <w:rPr>
          <w:b/>
          <w:bCs/>
          <w:szCs w:val="24"/>
          <w:lang w:val="en-US"/>
        </w:rPr>
      </w:pPr>
      <w:r w:rsidRPr="00631343">
        <w:rPr>
          <w:rFonts w:asciiTheme="minorHAnsi" w:hAnsiTheme="minorHAnsi" w:cstheme="minorHAnsi"/>
          <w:b/>
          <w:bCs/>
          <w:szCs w:val="24"/>
          <w:lang w:val="en-US"/>
        </w:rPr>
        <w:t>3</w:t>
      </w:r>
      <w:r w:rsidRPr="00631343">
        <w:rPr>
          <w:rFonts w:asciiTheme="minorHAnsi" w:hAnsiTheme="minorHAnsi" w:cstheme="minorHAnsi"/>
          <w:b/>
          <w:bCs/>
          <w:szCs w:val="24"/>
          <w:lang w:val="en-US"/>
        </w:rPr>
        <w:tab/>
        <w:t>Which provisions of the ITRs do you apply in relations with your partners under international agreements, and in what percentage of the international agreements indicated in question 1 above?</w:t>
      </w:r>
    </w:p>
    <w:p w:rsidR="00361BBF" w:rsidRPr="00746D5A" w:rsidRDefault="00361BBF" w:rsidP="00224154">
      <w:pPr>
        <w:rPr>
          <w:b/>
          <w:bCs/>
        </w:rPr>
      </w:pPr>
      <w:r w:rsidRPr="00746D5A">
        <w:rPr>
          <w:rFonts w:asciiTheme="minorHAnsi" w:hAnsiTheme="minorHAnsi" w:cstheme="minorHAnsi"/>
          <w:b/>
          <w:bCs/>
          <w:sz w:val="26"/>
          <w:szCs w:val="26"/>
          <w:u w:val="single"/>
        </w:rPr>
        <w:t>________________________________________________________________________</w:t>
      </w:r>
    </w:p>
    <w:p w:rsidR="00361BBF" w:rsidRPr="00367DEA" w:rsidRDefault="00361BBF" w:rsidP="00224154">
      <w:r w:rsidRPr="00367DEA">
        <w:rPr>
          <w:noProof/>
          <w:lang w:eastAsia="zh-CN"/>
        </w:rPr>
        <mc:AlternateContent>
          <mc:Choice Requires="wps">
            <w:drawing>
              <wp:inline distT="0" distB="0" distL="0" distR="0" wp14:anchorId="04171CCA" wp14:editId="05B8357F">
                <wp:extent cx="5940425" cy="3454400"/>
                <wp:effectExtent l="0" t="0" r="22225" b="12700"/>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3454400"/>
                        </a:xfrm>
                        <a:prstGeom prst="rect">
                          <a:avLst/>
                        </a:prstGeom>
                        <a:solidFill>
                          <a:srgbClr val="FFFFFF"/>
                        </a:solidFill>
                        <a:ln w="25400" cmpd="dbl">
                          <a:solidFill>
                            <a:srgbClr val="000000"/>
                          </a:solidFill>
                          <a:miter lim="800000"/>
                          <a:headEnd/>
                          <a:tailEnd/>
                        </a:ln>
                      </wps:spPr>
                      <wps:txbx>
                        <w:txbxContent>
                          <w:p w:rsidR="00124B79" w:rsidRPr="00B42B51" w:rsidRDefault="00124B79" w:rsidP="00124B79">
                            <w:pPr>
                              <w:rPr>
                                <w:rFonts w:asciiTheme="minorHAnsi" w:hAnsiTheme="minorHAnsi" w:cstheme="minorHAnsi"/>
                                <w:b/>
                                <w:bCs/>
                                <w:sz w:val="22"/>
                                <w:szCs w:val="22"/>
                                <w:lang w:val="en-US"/>
                              </w:rPr>
                            </w:pPr>
                            <w:r w:rsidRPr="00B42B51">
                              <w:rPr>
                                <w:rFonts w:asciiTheme="minorHAnsi" w:hAnsiTheme="minorHAnsi" w:cstheme="minorHAnsi"/>
                                <w:sz w:val="22"/>
                                <w:szCs w:val="22"/>
                                <w:lang w:val="en-US"/>
                              </w:rPr>
                              <w:t>Indicate ITR provisions.</w:t>
                            </w:r>
                          </w:p>
                          <w:p w:rsidR="00124B79" w:rsidRPr="001D4428" w:rsidRDefault="00124B79" w:rsidP="00124B79">
                            <w:pPr>
                              <w:rPr>
                                <w:rFonts w:asciiTheme="minorHAnsi" w:hAnsiTheme="minorHAnsi" w:cstheme="minorHAnsi"/>
                                <w:b/>
                                <w:bCs/>
                                <w:i/>
                                <w:iCs/>
                                <w:sz w:val="22"/>
                                <w:szCs w:val="22"/>
                                <w:lang w:val="en-US"/>
                              </w:rPr>
                            </w:pPr>
                            <w:r w:rsidRPr="001D4428">
                              <w:rPr>
                                <w:rFonts w:asciiTheme="minorHAnsi" w:hAnsiTheme="minorHAnsi" w:cstheme="minorHAnsi"/>
                                <w:i/>
                                <w:iCs/>
                                <w:sz w:val="22"/>
                                <w:szCs w:val="22"/>
                                <w:lang w:val="en-US"/>
                              </w:rPr>
                              <w:t xml:space="preserve">For </w:t>
                            </w:r>
                            <w:proofErr w:type="gramStart"/>
                            <w:r w:rsidRPr="001D4428">
                              <w:rPr>
                                <w:rFonts w:asciiTheme="minorHAnsi" w:hAnsiTheme="minorHAnsi" w:cstheme="minorHAnsi"/>
                                <w:i/>
                                <w:iCs/>
                                <w:sz w:val="22"/>
                                <w:szCs w:val="22"/>
                                <w:lang w:val="en-US"/>
                              </w:rPr>
                              <w:t>example:</w:t>
                            </w:r>
                            <w:proofErr w:type="gramEnd"/>
                            <w:r w:rsidRPr="001D4428">
                              <w:rPr>
                                <w:rFonts w:asciiTheme="minorHAnsi" w:hAnsiTheme="minorHAnsi" w:cstheme="minorHAnsi"/>
                                <w:i/>
                                <w:iCs/>
                                <w:sz w:val="22"/>
                                <w:szCs w:val="22"/>
                                <w:lang w:val="en-US"/>
                              </w:rPr>
                              <w:t xml:space="preserve"> “We apply the following provisions of the ITRs by including an explicit reference in the international agreement: …” and/or “We apply the following provisions of the ITRs without including an explicit reference in the international agreement:</w:t>
                            </w:r>
                          </w:p>
                          <w:p w:rsidR="00124B79" w:rsidRPr="00C9761A" w:rsidRDefault="00124B79" w:rsidP="00124B79">
                            <w:pPr>
                              <w:pStyle w:val="enumlev1"/>
                              <w:rPr>
                                <w:rFonts w:asciiTheme="minorHAnsi" w:eastAsiaTheme="majorEastAsia" w:hAnsiTheme="minorHAnsi" w:cstheme="minorHAnsi"/>
                                <w:i/>
                                <w:iCs/>
                                <w:sz w:val="22"/>
                                <w:szCs w:val="22"/>
                                <w:lang w:val="en-US"/>
                              </w:rPr>
                            </w:pPr>
                            <w:r w:rsidRPr="00C9761A">
                              <w:rPr>
                                <w:i/>
                                <w:iCs/>
                                <w:sz w:val="22"/>
                                <w:szCs w:val="22"/>
                              </w:rPr>
                              <w:t>–</w:t>
                            </w:r>
                            <w:r w:rsidRPr="00C9761A">
                              <w:rPr>
                                <w:i/>
                                <w:iCs/>
                                <w:sz w:val="22"/>
                                <w:szCs w:val="22"/>
                              </w:rPr>
                              <w:tab/>
                            </w:r>
                            <w:proofErr w:type="gramStart"/>
                            <w:r w:rsidRPr="00C9761A">
                              <w:rPr>
                                <w:rFonts w:asciiTheme="minorHAnsi" w:eastAsiaTheme="majorEastAsia" w:hAnsiTheme="minorHAnsi" w:cstheme="minorHAnsi"/>
                                <w:i/>
                                <w:iCs/>
                                <w:sz w:val="22"/>
                                <w:szCs w:val="22"/>
                                <w:lang w:val="en-US"/>
                              </w:rPr>
                              <w:t>avoidance</w:t>
                            </w:r>
                            <w:proofErr w:type="gramEnd"/>
                            <w:r w:rsidRPr="00C9761A">
                              <w:rPr>
                                <w:rFonts w:asciiTheme="minorHAnsi" w:eastAsiaTheme="majorEastAsia" w:hAnsiTheme="minorHAnsi" w:cstheme="minorHAnsi"/>
                                <w:i/>
                                <w:iCs/>
                                <w:sz w:val="22"/>
                                <w:szCs w:val="22"/>
                                <w:lang w:val="en-US"/>
                              </w:rPr>
                              <w:t xml:space="preserve"> of double taxation – in </w:t>
                            </w:r>
                            <w:r w:rsidR="007B72F5" w:rsidRPr="00C9761A">
                              <w:rPr>
                                <w:rFonts w:asciiTheme="minorHAnsi" w:hAnsiTheme="minorHAnsi" w:cstheme="minorHAnsi"/>
                                <w:i/>
                                <w:iCs/>
                                <w:sz w:val="22"/>
                                <w:szCs w:val="22"/>
                                <w:lang w:val="en-US"/>
                              </w:rPr>
                              <w:t xml:space="preserve">___ </w:t>
                            </w:r>
                            <w:r w:rsidRPr="00C9761A">
                              <w:rPr>
                                <w:rFonts w:asciiTheme="minorHAnsi" w:eastAsiaTheme="majorEastAsia" w:hAnsiTheme="minorHAnsi" w:cstheme="minorHAnsi"/>
                                <w:i/>
                                <w:iCs/>
                                <w:sz w:val="22"/>
                                <w:szCs w:val="22"/>
                                <w:lang w:val="en-US"/>
                              </w:rPr>
                              <w:t>per cent of agreements;</w:t>
                            </w:r>
                          </w:p>
                          <w:p w:rsidR="00124B79" w:rsidRPr="00C9761A" w:rsidRDefault="00124B79" w:rsidP="003E6060">
                            <w:pPr>
                              <w:pStyle w:val="enumlev1"/>
                              <w:rPr>
                                <w:i/>
                                <w:iCs/>
                                <w:sz w:val="22"/>
                                <w:szCs w:val="22"/>
                                <w:lang w:val="en-US"/>
                              </w:rPr>
                            </w:pPr>
                            <w:r w:rsidRPr="00C9761A">
                              <w:rPr>
                                <w:i/>
                                <w:iCs/>
                                <w:sz w:val="22"/>
                                <w:szCs w:val="22"/>
                              </w:rPr>
                              <w:t>–</w:t>
                            </w:r>
                            <w:r w:rsidRPr="00C9761A">
                              <w:rPr>
                                <w:i/>
                                <w:iCs/>
                                <w:sz w:val="22"/>
                                <w:szCs w:val="22"/>
                              </w:rPr>
                              <w:tab/>
                            </w:r>
                            <w:proofErr w:type="gramStart"/>
                            <w:r w:rsidR="003E6060" w:rsidRPr="00C9761A">
                              <w:rPr>
                                <w:i/>
                                <w:iCs/>
                                <w:sz w:val="22"/>
                                <w:szCs w:val="22"/>
                              </w:rPr>
                              <w:t>provision</w:t>
                            </w:r>
                            <w:proofErr w:type="gramEnd"/>
                            <w:r w:rsidR="003E6060" w:rsidRPr="00C9761A">
                              <w:rPr>
                                <w:i/>
                                <w:iCs/>
                                <w:sz w:val="22"/>
                                <w:szCs w:val="22"/>
                              </w:rPr>
                              <w:t xml:space="preserve"> of </w:t>
                            </w:r>
                            <w:r w:rsidRPr="00C9761A">
                              <w:rPr>
                                <w:rFonts w:asciiTheme="minorHAnsi" w:eastAsiaTheme="majorEastAsia" w:hAnsiTheme="minorHAnsi" w:cstheme="minorHAnsi"/>
                                <w:i/>
                                <w:iCs/>
                                <w:sz w:val="22"/>
                                <w:szCs w:val="22"/>
                                <w:lang w:val="en-US"/>
                              </w:rPr>
                              <w:t xml:space="preserve">service (technical) telecommunications free of charge – in </w:t>
                            </w:r>
                            <w:r w:rsidR="007B72F5" w:rsidRPr="00C9761A">
                              <w:rPr>
                                <w:rFonts w:asciiTheme="minorHAnsi" w:hAnsiTheme="minorHAnsi" w:cstheme="minorHAnsi"/>
                                <w:i/>
                                <w:iCs/>
                                <w:sz w:val="22"/>
                                <w:szCs w:val="22"/>
                                <w:lang w:val="en-US"/>
                              </w:rPr>
                              <w:t>___</w:t>
                            </w:r>
                            <w:r w:rsidR="00C9761A">
                              <w:rPr>
                                <w:rFonts w:asciiTheme="minorHAnsi" w:hAnsiTheme="minorHAnsi" w:cstheme="minorHAnsi"/>
                                <w:i/>
                                <w:iCs/>
                                <w:sz w:val="22"/>
                                <w:szCs w:val="22"/>
                                <w:lang w:val="en-US"/>
                              </w:rPr>
                              <w:t xml:space="preserve"> </w:t>
                            </w:r>
                            <w:r w:rsidRPr="00C9761A">
                              <w:rPr>
                                <w:rFonts w:asciiTheme="minorHAnsi" w:eastAsiaTheme="majorEastAsia" w:hAnsiTheme="minorHAnsi" w:cstheme="minorHAnsi"/>
                                <w:i/>
                                <w:iCs/>
                                <w:sz w:val="22"/>
                                <w:szCs w:val="22"/>
                                <w:lang w:val="en-US"/>
                              </w:rPr>
                              <w:t>per cent of agreements;</w:t>
                            </w:r>
                          </w:p>
                          <w:p w:rsidR="00124B79" w:rsidRPr="00C9761A" w:rsidRDefault="00124B79" w:rsidP="003E6060">
                            <w:pPr>
                              <w:pStyle w:val="enumlev1"/>
                              <w:rPr>
                                <w:rFonts w:asciiTheme="minorHAnsi" w:eastAsiaTheme="majorEastAsia" w:hAnsiTheme="minorHAnsi" w:cstheme="minorHAnsi"/>
                                <w:i/>
                                <w:iCs/>
                                <w:sz w:val="22"/>
                                <w:szCs w:val="22"/>
                                <w:lang w:val="en-US"/>
                              </w:rPr>
                            </w:pPr>
                            <w:r w:rsidRPr="00C9761A">
                              <w:rPr>
                                <w:i/>
                                <w:iCs/>
                                <w:sz w:val="22"/>
                                <w:szCs w:val="22"/>
                              </w:rPr>
                              <w:t>–</w:t>
                            </w:r>
                            <w:r w:rsidRPr="00C9761A">
                              <w:rPr>
                                <w:i/>
                                <w:iCs/>
                                <w:sz w:val="22"/>
                                <w:szCs w:val="22"/>
                              </w:rPr>
                              <w:tab/>
                            </w:r>
                            <w:proofErr w:type="gramStart"/>
                            <w:r w:rsidRPr="00C9761A">
                              <w:rPr>
                                <w:rFonts w:asciiTheme="minorHAnsi" w:eastAsiaTheme="majorEastAsia" w:hAnsiTheme="minorHAnsi" w:cstheme="minorHAnsi"/>
                                <w:i/>
                                <w:iCs/>
                                <w:sz w:val="22"/>
                                <w:szCs w:val="22"/>
                                <w:lang w:val="en-US"/>
                              </w:rPr>
                              <w:t>use</w:t>
                            </w:r>
                            <w:proofErr w:type="gramEnd"/>
                            <w:r w:rsidRPr="00C9761A">
                              <w:rPr>
                                <w:rFonts w:asciiTheme="minorHAnsi" w:eastAsiaTheme="majorEastAsia" w:hAnsiTheme="minorHAnsi" w:cstheme="minorHAnsi"/>
                                <w:i/>
                                <w:iCs/>
                                <w:sz w:val="22"/>
                                <w:szCs w:val="22"/>
                                <w:lang w:val="en-US"/>
                              </w:rPr>
                              <w:t xml:space="preserve"> of offsetting – in </w:t>
                            </w:r>
                            <w:r w:rsidR="003E6060" w:rsidRPr="00C9761A">
                              <w:rPr>
                                <w:rFonts w:asciiTheme="minorHAnsi" w:hAnsiTheme="minorHAnsi" w:cstheme="minorHAnsi"/>
                                <w:i/>
                                <w:iCs/>
                                <w:sz w:val="22"/>
                                <w:szCs w:val="22"/>
                                <w:lang w:val="en-US"/>
                              </w:rPr>
                              <w:t xml:space="preserve">___ </w:t>
                            </w:r>
                            <w:r w:rsidRPr="00C9761A">
                              <w:rPr>
                                <w:rFonts w:asciiTheme="minorHAnsi" w:eastAsiaTheme="majorEastAsia" w:hAnsiTheme="minorHAnsi" w:cstheme="minorHAnsi"/>
                                <w:i/>
                                <w:iCs/>
                                <w:sz w:val="22"/>
                                <w:szCs w:val="22"/>
                                <w:lang w:val="en-US"/>
                              </w:rPr>
                              <w:t>per cent of agreements;</w:t>
                            </w:r>
                          </w:p>
                          <w:p w:rsidR="00124B79" w:rsidRPr="00C9761A" w:rsidRDefault="00124B79" w:rsidP="00124B79">
                            <w:pPr>
                              <w:pStyle w:val="enumlev1"/>
                              <w:rPr>
                                <w:i/>
                                <w:iCs/>
                                <w:sz w:val="22"/>
                                <w:szCs w:val="22"/>
                                <w:lang w:val="en-US"/>
                              </w:rPr>
                            </w:pPr>
                            <w:r w:rsidRPr="00C9761A">
                              <w:rPr>
                                <w:i/>
                                <w:iCs/>
                                <w:sz w:val="22"/>
                                <w:szCs w:val="22"/>
                              </w:rPr>
                              <w:t>–</w:t>
                            </w:r>
                            <w:r w:rsidRPr="00C9761A">
                              <w:rPr>
                                <w:i/>
                                <w:iCs/>
                                <w:sz w:val="22"/>
                                <w:szCs w:val="22"/>
                              </w:rPr>
                              <w:tab/>
                            </w:r>
                            <w:proofErr w:type="gramStart"/>
                            <w:r w:rsidRPr="00C9761A">
                              <w:rPr>
                                <w:rFonts w:asciiTheme="minorHAnsi" w:eastAsiaTheme="majorEastAsia" w:hAnsiTheme="minorHAnsi" w:cstheme="minorHAnsi"/>
                                <w:i/>
                                <w:iCs/>
                                <w:sz w:val="22"/>
                                <w:szCs w:val="22"/>
                                <w:lang w:val="en-US"/>
                              </w:rPr>
                              <w:t>charging</w:t>
                            </w:r>
                            <w:proofErr w:type="gramEnd"/>
                            <w:r w:rsidRPr="00C9761A">
                              <w:rPr>
                                <w:rFonts w:asciiTheme="minorHAnsi" w:eastAsiaTheme="majorEastAsia" w:hAnsiTheme="minorHAnsi" w:cstheme="minorHAnsi"/>
                                <w:i/>
                                <w:iCs/>
                                <w:sz w:val="22"/>
                                <w:szCs w:val="22"/>
                                <w:lang w:val="en-US"/>
                              </w:rPr>
                              <w:t xml:space="preserve"> and accounting – in </w:t>
                            </w:r>
                            <w:r w:rsidR="007B72F5" w:rsidRPr="00C9761A">
                              <w:rPr>
                                <w:rFonts w:asciiTheme="minorHAnsi" w:hAnsiTheme="minorHAnsi" w:cstheme="minorHAnsi"/>
                                <w:i/>
                                <w:iCs/>
                                <w:sz w:val="22"/>
                                <w:szCs w:val="22"/>
                                <w:lang w:val="en-US"/>
                              </w:rPr>
                              <w:t xml:space="preserve">___ </w:t>
                            </w:r>
                            <w:r w:rsidRPr="00C9761A">
                              <w:rPr>
                                <w:rFonts w:asciiTheme="minorHAnsi" w:eastAsiaTheme="majorEastAsia" w:hAnsiTheme="minorHAnsi" w:cstheme="minorHAnsi"/>
                                <w:i/>
                                <w:iCs/>
                                <w:sz w:val="22"/>
                                <w:szCs w:val="22"/>
                                <w:lang w:val="en-US"/>
                              </w:rPr>
                              <w:t>per cent of agreements;</w:t>
                            </w:r>
                          </w:p>
                          <w:p w:rsidR="00124B79" w:rsidRPr="001D4428" w:rsidRDefault="00124B79" w:rsidP="00124B79">
                            <w:pPr>
                              <w:pStyle w:val="enumlev1"/>
                              <w:rPr>
                                <w:rFonts w:asciiTheme="minorHAnsi" w:hAnsiTheme="minorHAnsi" w:cstheme="minorHAnsi"/>
                                <w:b/>
                                <w:bCs/>
                                <w:i/>
                                <w:iCs/>
                                <w:sz w:val="22"/>
                                <w:szCs w:val="22"/>
                                <w:lang w:val="en-US"/>
                              </w:rPr>
                            </w:pPr>
                            <w:r w:rsidRPr="001D4428">
                              <w:rPr>
                                <w:b/>
                                <w:bCs/>
                                <w:sz w:val="22"/>
                                <w:szCs w:val="22"/>
                              </w:rPr>
                              <w:t>–</w:t>
                            </w:r>
                            <w:r w:rsidRPr="001D4428">
                              <w:rPr>
                                <w:b/>
                                <w:bCs/>
                                <w:sz w:val="22"/>
                                <w:szCs w:val="22"/>
                              </w:rPr>
                              <w:tab/>
                            </w:r>
                            <w:proofErr w:type="gramStart"/>
                            <w:r w:rsidRPr="001D4428">
                              <w:rPr>
                                <w:rFonts w:asciiTheme="minorHAnsi" w:hAnsiTheme="minorHAnsi" w:cstheme="minorHAnsi"/>
                                <w:i/>
                                <w:iCs/>
                                <w:sz w:val="22"/>
                                <w:szCs w:val="22"/>
                                <w:lang w:val="en-US"/>
                              </w:rPr>
                              <w:t>provisions</w:t>
                            </w:r>
                            <w:proofErr w:type="gramEnd"/>
                            <w:r w:rsidRPr="001D4428">
                              <w:rPr>
                                <w:rFonts w:asciiTheme="minorHAnsi" w:hAnsiTheme="minorHAnsi" w:cstheme="minorHAnsi"/>
                                <w:i/>
                                <w:iCs/>
                                <w:sz w:val="22"/>
                                <w:szCs w:val="22"/>
                                <w:lang w:val="en-US"/>
                              </w:rPr>
                              <w:t xml:space="preserve"> on settlement of accounts for maritime communications – in ___ per cent of agreements</w:t>
                            </w:r>
                          </w:p>
                          <w:p w:rsidR="00124B79" w:rsidRPr="001D4428" w:rsidRDefault="00124B79" w:rsidP="00124B79">
                            <w:pPr>
                              <w:pStyle w:val="enumlev1"/>
                              <w:rPr>
                                <w:rFonts w:asciiTheme="minorHAnsi" w:hAnsiTheme="minorHAnsi" w:cstheme="minorHAnsi"/>
                                <w:b/>
                                <w:bCs/>
                                <w:i/>
                                <w:iCs/>
                                <w:sz w:val="22"/>
                                <w:szCs w:val="22"/>
                                <w:lang w:val="en-US"/>
                              </w:rPr>
                            </w:pPr>
                            <w:r w:rsidRPr="001D4428">
                              <w:rPr>
                                <w:b/>
                                <w:bCs/>
                                <w:sz w:val="22"/>
                                <w:szCs w:val="22"/>
                              </w:rPr>
                              <w:t>–</w:t>
                            </w:r>
                            <w:r w:rsidRPr="001D4428">
                              <w:rPr>
                                <w:b/>
                                <w:bCs/>
                                <w:sz w:val="22"/>
                                <w:szCs w:val="22"/>
                              </w:rPr>
                              <w:tab/>
                            </w:r>
                            <w:proofErr w:type="gramStart"/>
                            <w:r w:rsidRPr="001D4428">
                              <w:rPr>
                                <w:rFonts w:asciiTheme="minorHAnsi" w:hAnsiTheme="minorHAnsi" w:cstheme="minorHAnsi"/>
                                <w:i/>
                                <w:iCs/>
                                <w:sz w:val="22"/>
                                <w:szCs w:val="22"/>
                                <w:lang w:val="en-US"/>
                              </w:rPr>
                              <w:t>roaming</w:t>
                            </w:r>
                            <w:proofErr w:type="gramEnd"/>
                            <w:r w:rsidRPr="001D4428">
                              <w:rPr>
                                <w:rFonts w:asciiTheme="minorHAnsi" w:hAnsiTheme="minorHAnsi" w:cstheme="minorHAnsi"/>
                                <w:i/>
                                <w:iCs/>
                                <w:sz w:val="22"/>
                                <w:szCs w:val="22"/>
                                <w:lang w:val="en-US"/>
                              </w:rPr>
                              <w:t xml:space="preserve">, inadvertent roaming, information on emergency numbers for roaming subscribers - </w:t>
                            </w:r>
                            <w:r w:rsidR="003E6060">
                              <w:rPr>
                                <w:rFonts w:asciiTheme="minorHAnsi" w:hAnsiTheme="minorHAnsi" w:cstheme="minorHAnsi"/>
                                <w:i/>
                                <w:iCs/>
                                <w:sz w:val="22"/>
                                <w:szCs w:val="22"/>
                                <w:lang w:val="en-US"/>
                              </w:rPr>
                              <w:t xml:space="preserve">in </w:t>
                            </w:r>
                            <w:r w:rsidRPr="001D4428">
                              <w:rPr>
                                <w:rFonts w:asciiTheme="minorHAnsi" w:hAnsiTheme="minorHAnsi" w:cstheme="minorHAnsi"/>
                                <w:i/>
                                <w:iCs/>
                                <w:sz w:val="22"/>
                                <w:szCs w:val="22"/>
                                <w:lang w:val="en-US"/>
                              </w:rPr>
                              <w:t>__ per cent of agreements</w:t>
                            </w:r>
                          </w:p>
                          <w:p w:rsidR="00124B79" w:rsidRPr="001D4428" w:rsidRDefault="00124B79" w:rsidP="00124B79">
                            <w:pPr>
                              <w:pStyle w:val="enumlev1"/>
                              <w:rPr>
                                <w:rFonts w:asciiTheme="minorHAnsi" w:hAnsiTheme="minorHAnsi" w:cstheme="minorHAnsi"/>
                                <w:b/>
                                <w:bCs/>
                                <w:i/>
                                <w:iCs/>
                                <w:sz w:val="22"/>
                                <w:szCs w:val="22"/>
                                <w:lang w:val="en-US"/>
                              </w:rPr>
                            </w:pPr>
                            <w:r w:rsidRPr="001D4428">
                              <w:rPr>
                                <w:b/>
                                <w:bCs/>
                                <w:sz w:val="22"/>
                                <w:szCs w:val="22"/>
                              </w:rPr>
                              <w:t>–</w:t>
                            </w:r>
                            <w:r w:rsidRPr="001D4428">
                              <w:rPr>
                                <w:b/>
                                <w:bCs/>
                                <w:sz w:val="22"/>
                                <w:szCs w:val="22"/>
                              </w:rPr>
                              <w:tab/>
                            </w:r>
                            <w:r w:rsidRPr="001D4428">
                              <w:rPr>
                                <w:rFonts w:asciiTheme="minorHAnsi" w:hAnsiTheme="minorHAnsi" w:cstheme="minorHAnsi"/>
                                <w:i/>
                                <w:iCs/>
                                <w:sz w:val="22"/>
                                <w:szCs w:val="22"/>
                                <w:lang w:val="en-US"/>
                              </w:rPr>
                              <w:t>unsolicited bulk communications – in ___ per cent of agreements</w:t>
                            </w:r>
                            <w:r w:rsidR="007B72F5">
                              <w:rPr>
                                <w:rFonts w:asciiTheme="minorHAnsi" w:hAnsiTheme="minorHAnsi" w:cstheme="minorHAnsi"/>
                                <w:i/>
                                <w:iCs/>
                                <w:sz w:val="22"/>
                                <w:szCs w:val="22"/>
                                <w:lang w:val="en-US"/>
                              </w:rPr>
                              <w:t>.”</w:t>
                            </w:r>
                          </w:p>
                          <w:p w:rsidR="00124B79" w:rsidRPr="00B42B51" w:rsidRDefault="00124B79" w:rsidP="00124B79">
                            <w:pPr>
                              <w:rPr>
                                <w:sz w:val="22"/>
                                <w:szCs w:val="22"/>
                              </w:rPr>
                            </w:pPr>
                            <w:r w:rsidRPr="00B42B51">
                              <w:rPr>
                                <w:rFonts w:asciiTheme="minorHAnsi" w:hAnsiTheme="minorHAnsi" w:cstheme="minorHAnsi"/>
                                <w:sz w:val="22"/>
                                <w:szCs w:val="22"/>
                                <w:lang w:val="en-US"/>
                              </w:rPr>
                              <w:t>Indicate other provisions.</w:t>
                            </w:r>
                          </w:p>
                        </w:txbxContent>
                      </wps:txbx>
                      <wps:bodyPr rot="0" vert="horz" wrap="square" lIns="91440" tIns="45720" rIns="91440" bIns="45720" anchor="ctr" anchorCtr="0">
                        <a:noAutofit/>
                      </wps:bodyPr>
                    </wps:wsp>
                  </a:graphicData>
                </a:graphic>
              </wp:inline>
            </w:drawing>
          </mc:Choice>
          <mc:Fallback>
            <w:pict>
              <v:shape w14:anchorId="04171CCA" id="_x0000_s1029" type="#_x0000_t202" style="width:467.75pt;height:2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5G/RgIAAGAEAAAOAAAAZHJzL2Uyb0RvYy54bWysVM2O0zAQviPxDpbvbNJuC7tR09XSZRHS&#10;8iMtPIDjOI2F7TG226TcuPMKvAMHDtx4he4bMXbaUi1wQeRgeTzjzzPfN5PZRa8VWQvnJZiSjk5y&#10;SoThUEuzLOm7t9ePzijxgZmaKTCipBvh6cX84YNZZwsxhhZULRxBEOOLzpa0DcEWWeZ5KzTzJ2CF&#10;QWcDTrOApltmtWMdomuVjfP8cdaBq60DLrzH06vBSecJv2kED6+bxotAVEkxt5BWl9Yqrtl8xoql&#10;Y7aVfJcG+4csNJMGHz1AXbHAyMrJ36C05A48NOGEg86gaSQXqQasZpTfq+a2ZVakWpAcbw80+f8H&#10;y1+t3zgi65JOKTFMo0TbL9uv22/bH9vvd5/uPpNx5KizvsDQW4vBoX8KPWqd6vX2Bvh7TwwsWmaW&#10;4tI56FrBasxxFG9mR1cHHB9Bqu4l1PgYWwVIQH3jdCQQKSGIjlptDvqIPhCOh9PzST4ZY6IcfaeT&#10;6WSSJwUzVuyvW+fDcwGaxE1JHTZAgmfrGx9iOqzYh8TXPChZX0ulkuGW1UI5smbYLNfpSxXcC1OG&#10;dCUdT+PjhGuL3NWVGtj4K1yevj/BaRlwApTUJT07BLEicvjM1Kk/A5Nq2GP6yuxIjTwOjIa+6pOG&#10;p3utKqg3yLKDoeFxQHHTgvtISYfNXlL/YcWcoES9MKjU+QipxOlIxmT6ZIyGO/ZUxx5mOEKVlAdH&#10;yWAsQpqpyKKBS9S0kYntKP6Qyy5pbOMkwm7k4pwc2ynq149h/hMAAP//AwBQSwMEFAAGAAgAAAAh&#10;AD1aAiDeAAAABQEAAA8AAABkcnMvZG93bnJldi54bWxMj0FLw0AQhe+C/2EZwYvYSWojNWZTROpB&#10;PIjVIt422TGJZmdDdtvGf+/oRS8Dj/d475tiNble7WkMnWcN6SwBRVx723Gj4eX57nwJKkTD1vSe&#10;ScMXBViVx0eFya0/8BPtN7FRUsIhNxraGIccMdQtORNmfiAW792PzkSRY4N2NAcpdz3Ok+QSnelY&#10;Floz0G1L9edm5zSsP17naXr/sI1n1XYZ1viG7jHT+vRkurkGFWmKf2H4wRd0KIWp8ju2QfUa5JH4&#10;e8W7usgyUJWGbLFIAMsC/9OX3wAAAP//AwBQSwECLQAUAAYACAAAACEAtoM4kv4AAADhAQAAEwAA&#10;AAAAAAAAAAAAAAAAAAAAW0NvbnRlbnRfVHlwZXNdLnhtbFBLAQItABQABgAIAAAAIQA4/SH/1gAA&#10;AJQBAAALAAAAAAAAAAAAAAAAAC8BAABfcmVscy8ucmVsc1BLAQItABQABgAIAAAAIQC7K5G/RgIA&#10;AGAEAAAOAAAAAAAAAAAAAAAAAC4CAABkcnMvZTJvRG9jLnhtbFBLAQItABQABgAIAAAAIQA9WgIg&#10;3gAAAAUBAAAPAAAAAAAAAAAAAAAAAKAEAABkcnMvZG93bnJldi54bWxQSwUGAAAAAAQABADzAAAA&#10;qwUAAAAA&#10;" strokeweight="2pt">
                <v:stroke linestyle="thinThin"/>
                <v:textbox>
                  <w:txbxContent>
                    <w:p w:rsidR="00124B79" w:rsidRPr="00B42B51" w:rsidRDefault="00124B79" w:rsidP="00124B79">
                      <w:pPr>
                        <w:rPr>
                          <w:rFonts w:asciiTheme="minorHAnsi" w:hAnsiTheme="minorHAnsi" w:cstheme="minorHAnsi"/>
                          <w:b/>
                          <w:bCs/>
                          <w:sz w:val="22"/>
                          <w:szCs w:val="22"/>
                          <w:lang w:val="en-US"/>
                        </w:rPr>
                      </w:pPr>
                      <w:r w:rsidRPr="00B42B51">
                        <w:rPr>
                          <w:rFonts w:asciiTheme="minorHAnsi" w:hAnsiTheme="minorHAnsi" w:cstheme="minorHAnsi"/>
                          <w:sz w:val="22"/>
                          <w:szCs w:val="22"/>
                          <w:lang w:val="en-US"/>
                        </w:rPr>
                        <w:t>Indicate ITR provisions.</w:t>
                      </w:r>
                    </w:p>
                    <w:p w:rsidR="00124B79" w:rsidRPr="001D4428" w:rsidRDefault="00124B79" w:rsidP="00124B79">
                      <w:pPr>
                        <w:rPr>
                          <w:rFonts w:asciiTheme="minorHAnsi" w:hAnsiTheme="minorHAnsi" w:cstheme="minorHAnsi"/>
                          <w:b/>
                          <w:bCs/>
                          <w:i/>
                          <w:iCs/>
                          <w:sz w:val="22"/>
                          <w:szCs w:val="22"/>
                          <w:lang w:val="en-US"/>
                        </w:rPr>
                      </w:pPr>
                      <w:r w:rsidRPr="001D4428">
                        <w:rPr>
                          <w:rFonts w:asciiTheme="minorHAnsi" w:hAnsiTheme="minorHAnsi" w:cstheme="minorHAnsi"/>
                          <w:i/>
                          <w:iCs/>
                          <w:sz w:val="22"/>
                          <w:szCs w:val="22"/>
                          <w:lang w:val="en-US"/>
                        </w:rPr>
                        <w:t xml:space="preserve">For </w:t>
                      </w:r>
                      <w:proofErr w:type="gramStart"/>
                      <w:r w:rsidRPr="001D4428">
                        <w:rPr>
                          <w:rFonts w:asciiTheme="minorHAnsi" w:hAnsiTheme="minorHAnsi" w:cstheme="minorHAnsi"/>
                          <w:i/>
                          <w:iCs/>
                          <w:sz w:val="22"/>
                          <w:szCs w:val="22"/>
                          <w:lang w:val="en-US"/>
                        </w:rPr>
                        <w:t>example:</w:t>
                      </w:r>
                      <w:proofErr w:type="gramEnd"/>
                      <w:r w:rsidRPr="001D4428">
                        <w:rPr>
                          <w:rFonts w:asciiTheme="minorHAnsi" w:hAnsiTheme="minorHAnsi" w:cstheme="minorHAnsi"/>
                          <w:i/>
                          <w:iCs/>
                          <w:sz w:val="22"/>
                          <w:szCs w:val="22"/>
                          <w:lang w:val="en-US"/>
                        </w:rPr>
                        <w:t xml:space="preserve"> “We apply the following provisions of the ITRs by including an explicit reference in the international agreement: …” and/or “We apply the following provisions of the ITRs without including an explicit reference in the international agreement:</w:t>
                      </w:r>
                    </w:p>
                    <w:p w:rsidR="00124B79" w:rsidRPr="00C9761A" w:rsidRDefault="00124B79" w:rsidP="00124B79">
                      <w:pPr>
                        <w:pStyle w:val="enumlev1"/>
                        <w:rPr>
                          <w:rFonts w:asciiTheme="minorHAnsi" w:eastAsiaTheme="majorEastAsia" w:hAnsiTheme="minorHAnsi" w:cstheme="minorHAnsi"/>
                          <w:i/>
                          <w:iCs/>
                          <w:sz w:val="22"/>
                          <w:szCs w:val="22"/>
                          <w:lang w:val="en-US"/>
                        </w:rPr>
                      </w:pPr>
                      <w:r w:rsidRPr="00C9761A">
                        <w:rPr>
                          <w:i/>
                          <w:iCs/>
                          <w:sz w:val="22"/>
                          <w:szCs w:val="22"/>
                        </w:rPr>
                        <w:t>–</w:t>
                      </w:r>
                      <w:r w:rsidRPr="00C9761A">
                        <w:rPr>
                          <w:i/>
                          <w:iCs/>
                          <w:sz w:val="22"/>
                          <w:szCs w:val="22"/>
                        </w:rPr>
                        <w:tab/>
                      </w:r>
                      <w:proofErr w:type="gramStart"/>
                      <w:r w:rsidRPr="00C9761A">
                        <w:rPr>
                          <w:rFonts w:asciiTheme="minorHAnsi" w:eastAsiaTheme="majorEastAsia" w:hAnsiTheme="minorHAnsi" w:cstheme="minorHAnsi"/>
                          <w:i/>
                          <w:iCs/>
                          <w:sz w:val="22"/>
                          <w:szCs w:val="22"/>
                          <w:lang w:val="en-US"/>
                        </w:rPr>
                        <w:t>avoidance</w:t>
                      </w:r>
                      <w:proofErr w:type="gramEnd"/>
                      <w:r w:rsidRPr="00C9761A">
                        <w:rPr>
                          <w:rFonts w:asciiTheme="minorHAnsi" w:eastAsiaTheme="majorEastAsia" w:hAnsiTheme="minorHAnsi" w:cstheme="minorHAnsi"/>
                          <w:i/>
                          <w:iCs/>
                          <w:sz w:val="22"/>
                          <w:szCs w:val="22"/>
                          <w:lang w:val="en-US"/>
                        </w:rPr>
                        <w:t xml:space="preserve"> of double taxation – in </w:t>
                      </w:r>
                      <w:r w:rsidR="007B72F5" w:rsidRPr="00C9761A">
                        <w:rPr>
                          <w:rFonts w:asciiTheme="minorHAnsi" w:hAnsiTheme="minorHAnsi" w:cstheme="minorHAnsi"/>
                          <w:i/>
                          <w:iCs/>
                          <w:sz w:val="22"/>
                          <w:szCs w:val="22"/>
                          <w:lang w:val="en-US"/>
                        </w:rPr>
                        <w:t xml:space="preserve">___ </w:t>
                      </w:r>
                      <w:r w:rsidRPr="00C9761A">
                        <w:rPr>
                          <w:rFonts w:asciiTheme="minorHAnsi" w:eastAsiaTheme="majorEastAsia" w:hAnsiTheme="minorHAnsi" w:cstheme="minorHAnsi"/>
                          <w:i/>
                          <w:iCs/>
                          <w:sz w:val="22"/>
                          <w:szCs w:val="22"/>
                          <w:lang w:val="en-US"/>
                        </w:rPr>
                        <w:t>per cent of agreements;</w:t>
                      </w:r>
                    </w:p>
                    <w:p w:rsidR="00124B79" w:rsidRPr="00C9761A" w:rsidRDefault="00124B79" w:rsidP="003E6060">
                      <w:pPr>
                        <w:pStyle w:val="enumlev1"/>
                        <w:rPr>
                          <w:i/>
                          <w:iCs/>
                          <w:sz w:val="22"/>
                          <w:szCs w:val="22"/>
                          <w:lang w:val="en-US"/>
                        </w:rPr>
                      </w:pPr>
                      <w:r w:rsidRPr="00C9761A">
                        <w:rPr>
                          <w:i/>
                          <w:iCs/>
                          <w:sz w:val="22"/>
                          <w:szCs w:val="22"/>
                        </w:rPr>
                        <w:t>–</w:t>
                      </w:r>
                      <w:r w:rsidRPr="00C9761A">
                        <w:rPr>
                          <w:i/>
                          <w:iCs/>
                          <w:sz w:val="22"/>
                          <w:szCs w:val="22"/>
                        </w:rPr>
                        <w:tab/>
                      </w:r>
                      <w:proofErr w:type="gramStart"/>
                      <w:r w:rsidR="003E6060" w:rsidRPr="00C9761A">
                        <w:rPr>
                          <w:i/>
                          <w:iCs/>
                          <w:sz w:val="22"/>
                          <w:szCs w:val="22"/>
                        </w:rPr>
                        <w:t>provision</w:t>
                      </w:r>
                      <w:proofErr w:type="gramEnd"/>
                      <w:r w:rsidR="003E6060" w:rsidRPr="00C9761A">
                        <w:rPr>
                          <w:i/>
                          <w:iCs/>
                          <w:sz w:val="22"/>
                          <w:szCs w:val="22"/>
                        </w:rPr>
                        <w:t xml:space="preserve"> of </w:t>
                      </w:r>
                      <w:r w:rsidRPr="00C9761A">
                        <w:rPr>
                          <w:rFonts w:asciiTheme="minorHAnsi" w:eastAsiaTheme="majorEastAsia" w:hAnsiTheme="minorHAnsi" w:cstheme="minorHAnsi"/>
                          <w:i/>
                          <w:iCs/>
                          <w:sz w:val="22"/>
                          <w:szCs w:val="22"/>
                          <w:lang w:val="en-US"/>
                        </w:rPr>
                        <w:t xml:space="preserve">service (technical) telecommunications free of charge – in </w:t>
                      </w:r>
                      <w:r w:rsidR="007B72F5" w:rsidRPr="00C9761A">
                        <w:rPr>
                          <w:rFonts w:asciiTheme="minorHAnsi" w:hAnsiTheme="minorHAnsi" w:cstheme="minorHAnsi"/>
                          <w:i/>
                          <w:iCs/>
                          <w:sz w:val="22"/>
                          <w:szCs w:val="22"/>
                          <w:lang w:val="en-US"/>
                        </w:rPr>
                        <w:t>___</w:t>
                      </w:r>
                      <w:r w:rsidR="00C9761A">
                        <w:rPr>
                          <w:rFonts w:asciiTheme="minorHAnsi" w:hAnsiTheme="minorHAnsi" w:cstheme="minorHAnsi"/>
                          <w:i/>
                          <w:iCs/>
                          <w:sz w:val="22"/>
                          <w:szCs w:val="22"/>
                          <w:lang w:val="en-US"/>
                        </w:rPr>
                        <w:t xml:space="preserve"> </w:t>
                      </w:r>
                      <w:r w:rsidRPr="00C9761A">
                        <w:rPr>
                          <w:rFonts w:asciiTheme="minorHAnsi" w:eastAsiaTheme="majorEastAsia" w:hAnsiTheme="minorHAnsi" w:cstheme="minorHAnsi"/>
                          <w:i/>
                          <w:iCs/>
                          <w:sz w:val="22"/>
                          <w:szCs w:val="22"/>
                          <w:lang w:val="en-US"/>
                        </w:rPr>
                        <w:t>per cent of agreements;</w:t>
                      </w:r>
                    </w:p>
                    <w:p w:rsidR="00124B79" w:rsidRPr="00C9761A" w:rsidRDefault="00124B79" w:rsidP="003E6060">
                      <w:pPr>
                        <w:pStyle w:val="enumlev1"/>
                        <w:rPr>
                          <w:rFonts w:asciiTheme="minorHAnsi" w:eastAsiaTheme="majorEastAsia" w:hAnsiTheme="minorHAnsi" w:cstheme="minorHAnsi"/>
                          <w:i/>
                          <w:iCs/>
                          <w:sz w:val="22"/>
                          <w:szCs w:val="22"/>
                          <w:lang w:val="en-US"/>
                        </w:rPr>
                      </w:pPr>
                      <w:r w:rsidRPr="00C9761A">
                        <w:rPr>
                          <w:i/>
                          <w:iCs/>
                          <w:sz w:val="22"/>
                          <w:szCs w:val="22"/>
                        </w:rPr>
                        <w:t>–</w:t>
                      </w:r>
                      <w:r w:rsidRPr="00C9761A">
                        <w:rPr>
                          <w:i/>
                          <w:iCs/>
                          <w:sz w:val="22"/>
                          <w:szCs w:val="22"/>
                        </w:rPr>
                        <w:tab/>
                      </w:r>
                      <w:proofErr w:type="gramStart"/>
                      <w:r w:rsidRPr="00C9761A">
                        <w:rPr>
                          <w:rFonts w:asciiTheme="minorHAnsi" w:eastAsiaTheme="majorEastAsia" w:hAnsiTheme="minorHAnsi" w:cstheme="minorHAnsi"/>
                          <w:i/>
                          <w:iCs/>
                          <w:sz w:val="22"/>
                          <w:szCs w:val="22"/>
                          <w:lang w:val="en-US"/>
                        </w:rPr>
                        <w:t>use</w:t>
                      </w:r>
                      <w:proofErr w:type="gramEnd"/>
                      <w:r w:rsidRPr="00C9761A">
                        <w:rPr>
                          <w:rFonts w:asciiTheme="minorHAnsi" w:eastAsiaTheme="majorEastAsia" w:hAnsiTheme="minorHAnsi" w:cstheme="minorHAnsi"/>
                          <w:i/>
                          <w:iCs/>
                          <w:sz w:val="22"/>
                          <w:szCs w:val="22"/>
                          <w:lang w:val="en-US"/>
                        </w:rPr>
                        <w:t xml:space="preserve"> of offsetting – in </w:t>
                      </w:r>
                      <w:r w:rsidR="003E6060" w:rsidRPr="00C9761A">
                        <w:rPr>
                          <w:rFonts w:asciiTheme="minorHAnsi" w:hAnsiTheme="minorHAnsi" w:cstheme="minorHAnsi"/>
                          <w:i/>
                          <w:iCs/>
                          <w:sz w:val="22"/>
                          <w:szCs w:val="22"/>
                          <w:lang w:val="en-US"/>
                        </w:rPr>
                        <w:t xml:space="preserve">___ </w:t>
                      </w:r>
                      <w:r w:rsidRPr="00C9761A">
                        <w:rPr>
                          <w:rFonts w:asciiTheme="minorHAnsi" w:eastAsiaTheme="majorEastAsia" w:hAnsiTheme="minorHAnsi" w:cstheme="minorHAnsi"/>
                          <w:i/>
                          <w:iCs/>
                          <w:sz w:val="22"/>
                          <w:szCs w:val="22"/>
                          <w:lang w:val="en-US"/>
                        </w:rPr>
                        <w:t>per cent of agreements;</w:t>
                      </w:r>
                    </w:p>
                    <w:p w:rsidR="00124B79" w:rsidRPr="00C9761A" w:rsidRDefault="00124B79" w:rsidP="00124B79">
                      <w:pPr>
                        <w:pStyle w:val="enumlev1"/>
                        <w:rPr>
                          <w:i/>
                          <w:iCs/>
                          <w:sz w:val="22"/>
                          <w:szCs w:val="22"/>
                          <w:lang w:val="en-US"/>
                        </w:rPr>
                      </w:pPr>
                      <w:r w:rsidRPr="00C9761A">
                        <w:rPr>
                          <w:i/>
                          <w:iCs/>
                          <w:sz w:val="22"/>
                          <w:szCs w:val="22"/>
                        </w:rPr>
                        <w:t>–</w:t>
                      </w:r>
                      <w:r w:rsidRPr="00C9761A">
                        <w:rPr>
                          <w:i/>
                          <w:iCs/>
                          <w:sz w:val="22"/>
                          <w:szCs w:val="22"/>
                        </w:rPr>
                        <w:tab/>
                      </w:r>
                      <w:proofErr w:type="gramStart"/>
                      <w:r w:rsidRPr="00C9761A">
                        <w:rPr>
                          <w:rFonts w:asciiTheme="minorHAnsi" w:eastAsiaTheme="majorEastAsia" w:hAnsiTheme="minorHAnsi" w:cstheme="minorHAnsi"/>
                          <w:i/>
                          <w:iCs/>
                          <w:sz w:val="22"/>
                          <w:szCs w:val="22"/>
                          <w:lang w:val="en-US"/>
                        </w:rPr>
                        <w:t>charging</w:t>
                      </w:r>
                      <w:proofErr w:type="gramEnd"/>
                      <w:r w:rsidRPr="00C9761A">
                        <w:rPr>
                          <w:rFonts w:asciiTheme="minorHAnsi" w:eastAsiaTheme="majorEastAsia" w:hAnsiTheme="minorHAnsi" w:cstheme="minorHAnsi"/>
                          <w:i/>
                          <w:iCs/>
                          <w:sz w:val="22"/>
                          <w:szCs w:val="22"/>
                          <w:lang w:val="en-US"/>
                        </w:rPr>
                        <w:t xml:space="preserve"> and accounting – in </w:t>
                      </w:r>
                      <w:r w:rsidR="007B72F5" w:rsidRPr="00C9761A">
                        <w:rPr>
                          <w:rFonts w:asciiTheme="minorHAnsi" w:hAnsiTheme="minorHAnsi" w:cstheme="minorHAnsi"/>
                          <w:i/>
                          <w:iCs/>
                          <w:sz w:val="22"/>
                          <w:szCs w:val="22"/>
                          <w:lang w:val="en-US"/>
                        </w:rPr>
                        <w:t xml:space="preserve">___ </w:t>
                      </w:r>
                      <w:r w:rsidRPr="00C9761A">
                        <w:rPr>
                          <w:rFonts w:asciiTheme="minorHAnsi" w:eastAsiaTheme="majorEastAsia" w:hAnsiTheme="minorHAnsi" w:cstheme="minorHAnsi"/>
                          <w:i/>
                          <w:iCs/>
                          <w:sz w:val="22"/>
                          <w:szCs w:val="22"/>
                          <w:lang w:val="en-US"/>
                        </w:rPr>
                        <w:t>per cent of agreements;</w:t>
                      </w:r>
                    </w:p>
                    <w:p w:rsidR="00124B79" w:rsidRPr="001D4428" w:rsidRDefault="00124B79" w:rsidP="00124B79">
                      <w:pPr>
                        <w:pStyle w:val="enumlev1"/>
                        <w:rPr>
                          <w:rFonts w:asciiTheme="minorHAnsi" w:hAnsiTheme="minorHAnsi" w:cstheme="minorHAnsi"/>
                          <w:b/>
                          <w:bCs/>
                          <w:i/>
                          <w:iCs/>
                          <w:sz w:val="22"/>
                          <w:szCs w:val="22"/>
                          <w:lang w:val="en-US"/>
                        </w:rPr>
                      </w:pPr>
                      <w:r w:rsidRPr="001D4428">
                        <w:rPr>
                          <w:b/>
                          <w:bCs/>
                          <w:sz w:val="22"/>
                          <w:szCs w:val="22"/>
                        </w:rPr>
                        <w:t>–</w:t>
                      </w:r>
                      <w:r w:rsidRPr="001D4428">
                        <w:rPr>
                          <w:b/>
                          <w:bCs/>
                          <w:sz w:val="22"/>
                          <w:szCs w:val="22"/>
                        </w:rPr>
                        <w:tab/>
                      </w:r>
                      <w:proofErr w:type="gramStart"/>
                      <w:r w:rsidRPr="001D4428">
                        <w:rPr>
                          <w:rFonts w:asciiTheme="minorHAnsi" w:hAnsiTheme="minorHAnsi" w:cstheme="minorHAnsi"/>
                          <w:i/>
                          <w:iCs/>
                          <w:sz w:val="22"/>
                          <w:szCs w:val="22"/>
                          <w:lang w:val="en-US"/>
                        </w:rPr>
                        <w:t>provisions</w:t>
                      </w:r>
                      <w:proofErr w:type="gramEnd"/>
                      <w:r w:rsidRPr="001D4428">
                        <w:rPr>
                          <w:rFonts w:asciiTheme="minorHAnsi" w:hAnsiTheme="minorHAnsi" w:cstheme="minorHAnsi"/>
                          <w:i/>
                          <w:iCs/>
                          <w:sz w:val="22"/>
                          <w:szCs w:val="22"/>
                          <w:lang w:val="en-US"/>
                        </w:rPr>
                        <w:t xml:space="preserve"> on settlement of accounts for maritime communications – in ___ per cent of agreements</w:t>
                      </w:r>
                    </w:p>
                    <w:p w:rsidR="00124B79" w:rsidRPr="001D4428" w:rsidRDefault="00124B79" w:rsidP="00124B79">
                      <w:pPr>
                        <w:pStyle w:val="enumlev1"/>
                        <w:rPr>
                          <w:rFonts w:asciiTheme="minorHAnsi" w:hAnsiTheme="minorHAnsi" w:cstheme="minorHAnsi"/>
                          <w:b/>
                          <w:bCs/>
                          <w:i/>
                          <w:iCs/>
                          <w:sz w:val="22"/>
                          <w:szCs w:val="22"/>
                          <w:lang w:val="en-US"/>
                        </w:rPr>
                      </w:pPr>
                      <w:r w:rsidRPr="001D4428">
                        <w:rPr>
                          <w:b/>
                          <w:bCs/>
                          <w:sz w:val="22"/>
                          <w:szCs w:val="22"/>
                        </w:rPr>
                        <w:t>–</w:t>
                      </w:r>
                      <w:r w:rsidRPr="001D4428">
                        <w:rPr>
                          <w:b/>
                          <w:bCs/>
                          <w:sz w:val="22"/>
                          <w:szCs w:val="22"/>
                        </w:rPr>
                        <w:tab/>
                      </w:r>
                      <w:proofErr w:type="gramStart"/>
                      <w:r w:rsidRPr="001D4428">
                        <w:rPr>
                          <w:rFonts w:asciiTheme="minorHAnsi" w:hAnsiTheme="minorHAnsi" w:cstheme="minorHAnsi"/>
                          <w:i/>
                          <w:iCs/>
                          <w:sz w:val="22"/>
                          <w:szCs w:val="22"/>
                          <w:lang w:val="en-US"/>
                        </w:rPr>
                        <w:t>roaming</w:t>
                      </w:r>
                      <w:proofErr w:type="gramEnd"/>
                      <w:r w:rsidRPr="001D4428">
                        <w:rPr>
                          <w:rFonts w:asciiTheme="minorHAnsi" w:hAnsiTheme="minorHAnsi" w:cstheme="minorHAnsi"/>
                          <w:i/>
                          <w:iCs/>
                          <w:sz w:val="22"/>
                          <w:szCs w:val="22"/>
                          <w:lang w:val="en-US"/>
                        </w:rPr>
                        <w:t xml:space="preserve">, inadvertent roaming, information on emergency numbers for roaming subscribers - </w:t>
                      </w:r>
                      <w:r w:rsidR="003E6060">
                        <w:rPr>
                          <w:rFonts w:asciiTheme="minorHAnsi" w:hAnsiTheme="minorHAnsi" w:cstheme="minorHAnsi"/>
                          <w:i/>
                          <w:iCs/>
                          <w:sz w:val="22"/>
                          <w:szCs w:val="22"/>
                          <w:lang w:val="en-US"/>
                        </w:rPr>
                        <w:t xml:space="preserve">in </w:t>
                      </w:r>
                      <w:r w:rsidRPr="001D4428">
                        <w:rPr>
                          <w:rFonts w:asciiTheme="minorHAnsi" w:hAnsiTheme="minorHAnsi" w:cstheme="minorHAnsi"/>
                          <w:i/>
                          <w:iCs/>
                          <w:sz w:val="22"/>
                          <w:szCs w:val="22"/>
                          <w:lang w:val="en-US"/>
                        </w:rPr>
                        <w:t>__ per cent of agreements</w:t>
                      </w:r>
                    </w:p>
                    <w:p w:rsidR="00124B79" w:rsidRPr="001D4428" w:rsidRDefault="00124B79" w:rsidP="00124B79">
                      <w:pPr>
                        <w:pStyle w:val="enumlev1"/>
                        <w:rPr>
                          <w:rFonts w:asciiTheme="minorHAnsi" w:hAnsiTheme="minorHAnsi" w:cstheme="minorHAnsi"/>
                          <w:b/>
                          <w:bCs/>
                          <w:i/>
                          <w:iCs/>
                          <w:sz w:val="22"/>
                          <w:szCs w:val="22"/>
                          <w:lang w:val="en-US"/>
                        </w:rPr>
                      </w:pPr>
                      <w:r w:rsidRPr="001D4428">
                        <w:rPr>
                          <w:b/>
                          <w:bCs/>
                          <w:sz w:val="22"/>
                          <w:szCs w:val="22"/>
                        </w:rPr>
                        <w:t>–</w:t>
                      </w:r>
                      <w:r w:rsidRPr="001D4428">
                        <w:rPr>
                          <w:b/>
                          <w:bCs/>
                          <w:sz w:val="22"/>
                          <w:szCs w:val="22"/>
                        </w:rPr>
                        <w:tab/>
                      </w:r>
                      <w:r w:rsidRPr="001D4428">
                        <w:rPr>
                          <w:rFonts w:asciiTheme="minorHAnsi" w:hAnsiTheme="minorHAnsi" w:cstheme="minorHAnsi"/>
                          <w:i/>
                          <w:iCs/>
                          <w:sz w:val="22"/>
                          <w:szCs w:val="22"/>
                          <w:lang w:val="en-US"/>
                        </w:rPr>
                        <w:t>unsolicited bulk communications – in ___ per cent of agreements</w:t>
                      </w:r>
                      <w:r w:rsidR="007B72F5">
                        <w:rPr>
                          <w:rFonts w:asciiTheme="minorHAnsi" w:hAnsiTheme="minorHAnsi" w:cstheme="minorHAnsi"/>
                          <w:i/>
                          <w:iCs/>
                          <w:sz w:val="22"/>
                          <w:szCs w:val="22"/>
                          <w:lang w:val="en-US"/>
                        </w:rPr>
                        <w:t>.”</w:t>
                      </w:r>
                    </w:p>
                    <w:p w:rsidR="00124B79" w:rsidRPr="00B42B51" w:rsidRDefault="00124B79" w:rsidP="00124B79">
                      <w:pPr>
                        <w:rPr>
                          <w:sz w:val="22"/>
                          <w:szCs w:val="22"/>
                        </w:rPr>
                      </w:pPr>
                      <w:r w:rsidRPr="00B42B51">
                        <w:rPr>
                          <w:rFonts w:asciiTheme="minorHAnsi" w:hAnsiTheme="minorHAnsi" w:cstheme="minorHAnsi"/>
                          <w:sz w:val="22"/>
                          <w:szCs w:val="22"/>
                          <w:lang w:val="en-US"/>
                        </w:rPr>
                        <w:t>Indicate other provisions.</w:t>
                      </w:r>
                    </w:p>
                  </w:txbxContent>
                </v:textbox>
                <w10:anchorlock/>
              </v:shape>
            </w:pict>
          </mc:Fallback>
        </mc:AlternateContent>
      </w:r>
    </w:p>
    <w:p w:rsidR="00361BBF" w:rsidRDefault="00361BBF" w:rsidP="00224154"/>
    <w:p w:rsidR="00124B79" w:rsidRPr="00801E6C" w:rsidRDefault="00124B79" w:rsidP="00224154">
      <w:pPr>
        <w:rPr>
          <w:b/>
          <w:bCs/>
          <w:szCs w:val="24"/>
          <w:lang w:val="en-US"/>
        </w:rPr>
      </w:pPr>
      <w:r w:rsidRPr="00801E6C">
        <w:rPr>
          <w:rFonts w:asciiTheme="minorHAnsi" w:hAnsiTheme="minorHAnsi" w:cstheme="minorHAnsi"/>
          <w:b/>
          <w:bCs/>
          <w:szCs w:val="24"/>
          <w:lang w:val="en-US"/>
        </w:rPr>
        <w:t>4</w:t>
      </w:r>
      <w:r w:rsidRPr="00801E6C">
        <w:rPr>
          <w:rFonts w:asciiTheme="minorHAnsi" w:hAnsiTheme="minorHAnsi" w:cstheme="minorHAnsi"/>
          <w:b/>
          <w:bCs/>
          <w:szCs w:val="24"/>
          <w:lang w:val="en-US"/>
        </w:rPr>
        <w:tab/>
        <w:t xml:space="preserve">In what percentage of international agreements do you apply relevant ITU-T Recommendations and of which series, as indicated under question </w:t>
      </w:r>
      <w:proofErr w:type="gramStart"/>
      <w:r w:rsidRPr="00801E6C">
        <w:rPr>
          <w:rFonts w:asciiTheme="minorHAnsi" w:hAnsiTheme="minorHAnsi" w:cstheme="minorHAnsi"/>
          <w:b/>
          <w:bCs/>
          <w:szCs w:val="24"/>
          <w:lang w:val="en-US"/>
        </w:rPr>
        <w:t>1</w:t>
      </w:r>
      <w:proofErr w:type="gramEnd"/>
      <w:r w:rsidRPr="00801E6C">
        <w:rPr>
          <w:rFonts w:asciiTheme="minorHAnsi" w:hAnsiTheme="minorHAnsi" w:cstheme="minorHAnsi"/>
          <w:b/>
          <w:bCs/>
          <w:szCs w:val="24"/>
          <w:lang w:val="en-US"/>
        </w:rPr>
        <w:t xml:space="preserve"> above?</w:t>
      </w:r>
    </w:p>
    <w:p w:rsidR="00124B79" w:rsidRDefault="00124B79" w:rsidP="007B72F5">
      <w:pPr>
        <w:rPr>
          <w:lang w:val="en-US"/>
        </w:rPr>
      </w:pPr>
      <w:r w:rsidRPr="002937B4">
        <w:rPr>
          <w:lang w:val="en-US"/>
        </w:rPr>
        <w:t>4.1</w:t>
      </w:r>
      <w:r>
        <w:rPr>
          <w:lang w:val="en-US"/>
        </w:rPr>
        <w:tab/>
      </w:r>
      <w:r w:rsidRPr="005A026C">
        <w:rPr>
          <w:lang w:val="en-US"/>
        </w:rPr>
        <w:t xml:space="preserve">By </w:t>
      </w:r>
      <w:r>
        <w:rPr>
          <w:lang w:val="en-US"/>
        </w:rPr>
        <w:t>including</w:t>
      </w:r>
      <w:r w:rsidRPr="005A026C">
        <w:rPr>
          <w:lang w:val="en-US"/>
        </w:rPr>
        <w:t xml:space="preserve"> </w:t>
      </w:r>
      <w:r w:rsidR="007B72F5">
        <w:rPr>
          <w:lang w:val="en-US"/>
        </w:rPr>
        <w:t>explicit</w:t>
      </w:r>
      <w:r w:rsidRPr="005A026C">
        <w:rPr>
          <w:lang w:val="en-US"/>
        </w:rPr>
        <w:t xml:space="preserve"> references</w:t>
      </w:r>
      <w:r w:rsidRPr="002937B4">
        <w:rPr>
          <w:lang w:val="en-US"/>
        </w:rPr>
        <w:t xml:space="preserve">: </w:t>
      </w:r>
    </w:p>
    <w:p w:rsidR="00124B79" w:rsidRPr="00631343" w:rsidRDefault="00124B79" w:rsidP="00224154">
      <w:pPr>
        <w:rPr>
          <w:b/>
          <w:bCs/>
        </w:rPr>
      </w:pPr>
      <w:r w:rsidRPr="00631343">
        <w:rPr>
          <w:rFonts w:asciiTheme="minorHAnsi" w:hAnsiTheme="minorHAnsi" w:cstheme="minorHAnsi"/>
          <w:b/>
          <w:bCs/>
          <w:sz w:val="26"/>
          <w:szCs w:val="26"/>
          <w:u w:val="single"/>
        </w:rPr>
        <w:t>________________________________________________________________________</w:t>
      </w:r>
    </w:p>
    <w:p w:rsidR="00124B79" w:rsidRPr="00367DEA" w:rsidRDefault="00124B79" w:rsidP="00224154"/>
    <w:p w:rsidR="00124B79" w:rsidRPr="00367DEA" w:rsidRDefault="00124B79" w:rsidP="00224154">
      <w:r w:rsidRPr="00367DEA">
        <w:rPr>
          <w:noProof/>
          <w:lang w:eastAsia="zh-CN"/>
        </w:rPr>
        <mc:AlternateContent>
          <mc:Choice Requires="wps">
            <w:drawing>
              <wp:inline distT="0" distB="0" distL="0" distR="0" wp14:anchorId="09A05BA6" wp14:editId="67E8AE04">
                <wp:extent cx="5940425" cy="996950"/>
                <wp:effectExtent l="0" t="0" r="22225" b="12700"/>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996950"/>
                        </a:xfrm>
                        <a:prstGeom prst="rect">
                          <a:avLst/>
                        </a:prstGeom>
                        <a:solidFill>
                          <a:srgbClr val="FFFFFF"/>
                        </a:solidFill>
                        <a:ln w="25400" cmpd="dbl">
                          <a:solidFill>
                            <a:srgbClr val="000000"/>
                          </a:solidFill>
                          <a:miter lim="800000"/>
                          <a:headEnd/>
                          <a:tailEnd/>
                        </a:ln>
                      </wps:spPr>
                      <wps:txbx>
                        <w:txbxContent>
                          <w:p w:rsidR="00AD7227" w:rsidRPr="001D4428" w:rsidRDefault="00AD7227" w:rsidP="00AD7227">
                            <w:pPr>
                              <w:spacing w:before="0"/>
                              <w:jc w:val="center"/>
                              <w:rPr>
                                <w:rFonts w:asciiTheme="minorHAnsi" w:hAnsiTheme="minorHAnsi" w:cstheme="minorHAnsi"/>
                                <w:sz w:val="22"/>
                                <w:szCs w:val="22"/>
                                <w:lang w:val="en-US"/>
                              </w:rPr>
                            </w:pPr>
                            <w:r w:rsidRPr="001D4428">
                              <w:rPr>
                                <w:rFonts w:asciiTheme="minorHAnsi" w:hAnsiTheme="minorHAnsi" w:cstheme="minorHAnsi"/>
                                <w:sz w:val="22"/>
                                <w:szCs w:val="22"/>
                                <w:lang w:val="en-US"/>
                              </w:rPr>
                              <w:t>Indicate percentage of international agreements in which there is an explicit reference to ITU-T Recommendations.</w:t>
                            </w:r>
                          </w:p>
                          <w:p w:rsidR="00AD7227" w:rsidRPr="001D4428" w:rsidRDefault="00AD7227" w:rsidP="00AD7227">
                            <w:pPr>
                              <w:spacing w:before="0"/>
                              <w:rPr>
                                <w:rFonts w:asciiTheme="minorHAnsi" w:hAnsiTheme="minorHAnsi" w:cstheme="minorHAnsi"/>
                                <w:i/>
                                <w:iCs/>
                                <w:sz w:val="22"/>
                                <w:szCs w:val="22"/>
                                <w:lang w:val="en-US"/>
                              </w:rPr>
                            </w:pPr>
                            <w:r w:rsidRPr="00B42B51">
                              <w:rPr>
                                <w:rFonts w:asciiTheme="minorHAnsi" w:hAnsiTheme="minorHAnsi" w:cstheme="minorHAnsi"/>
                                <w:sz w:val="22"/>
                                <w:szCs w:val="22"/>
                                <w:lang w:val="en-US"/>
                              </w:rPr>
                              <w:t>For example,</w:t>
                            </w:r>
                            <w:r w:rsidRPr="001D4428">
                              <w:rPr>
                                <w:rFonts w:asciiTheme="minorHAnsi" w:hAnsiTheme="minorHAnsi" w:cstheme="minorHAnsi"/>
                                <w:i/>
                                <w:iCs/>
                                <w:sz w:val="22"/>
                                <w:szCs w:val="22"/>
                                <w:lang w:val="en-US"/>
                              </w:rPr>
                              <w:t xml:space="preserve"> “We apply </w:t>
                            </w:r>
                            <w:r w:rsidR="007B72F5">
                              <w:rPr>
                                <w:rFonts w:asciiTheme="minorHAnsi" w:hAnsiTheme="minorHAnsi" w:cstheme="minorHAnsi"/>
                                <w:i/>
                                <w:iCs/>
                                <w:sz w:val="22"/>
                                <w:szCs w:val="22"/>
                                <w:lang w:val="en-US"/>
                              </w:rPr>
                              <w:t xml:space="preserve">such </w:t>
                            </w:r>
                            <w:r w:rsidRPr="001D4428">
                              <w:rPr>
                                <w:rFonts w:asciiTheme="minorHAnsi" w:hAnsiTheme="minorHAnsi" w:cstheme="minorHAnsi"/>
                                <w:i/>
                                <w:iCs/>
                                <w:sz w:val="22"/>
                                <w:szCs w:val="22"/>
                                <w:lang w:val="en-US"/>
                              </w:rPr>
                              <w:t xml:space="preserve">provisions in ___ per cent of international agreements by including references to ITU-T Recommendations of series D (D.98, </w:t>
                            </w:r>
                            <w:proofErr w:type="gramStart"/>
                            <w:r w:rsidRPr="001D4428">
                              <w:rPr>
                                <w:rFonts w:asciiTheme="minorHAnsi" w:hAnsiTheme="minorHAnsi" w:cstheme="minorHAnsi"/>
                                <w:i/>
                                <w:iCs/>
                                <w:sz w:val="22"/>
                                <w:szCs w:val="22"/>
                                <w:lang w:val="en-US"/>
                              </w:rPr>
                              <w:t>D.50</w:t>
                            </w:r>
                            <w:r w:rsidR="007B72F5">
                              <w:rPr>
                                <w:rFonts w:asciiTheme="minorHAnsi" w:hAnsiTheme="minorHAnsi" w:cstheme="minorHAnsi"/>
                                <w:i/>
                                <w:iCs/>
                                <w:sz w:val="22"/>
                                <w:szCs w:val="22"/>
                                <w:lang w:val="en-US"/>
                              </w:rPr>
                              <w:t xml:space="preserve"> </w:t>
                            </w:r>
                            <w:r w:rsidRPr="001D4428">
                              <w:rPr>
                                <w:rFonts w:asciiTheme="minorHAnsi" w:hAnsiTheme="minorHAnsi" w:cstheme="minorHAnsi"/>
                                <w:i/>
                                <w:iCs/>
                                <w:sz w:val="22"/>
                                <w:szCs w:val="22"/>
                                <w:lang w:val="en-US"/>
                              </w:rPr>
                              <w:t>,</w:t>
                            </w:r>
                            <w:proofErr w:type="gramEnd"/>
                            <w:r w:rsidR="00801E6C">
                              <w:rPr>
                                <w:rFonts w:asciiTheme="minorHAnsi" w:hAnsiTheme="minorHAnsi" w:cstheme="minorHAnsi"/>
                                <w:i/>
                                <w:iCs/>
                                <w:sz w:val="22"/>
                                <w:szCs w:val="22"/>
                                <w:lang w:val="en-US"/>
                              </w:rPr>
                              <w:t xml:space="preserve"> </w:t>
                            </w:r>
                            <w:r w:rsidRPr="001D4428">
                              <w:rPr>
                                <w:rFonts w:asciiTheme="minorHAnsi" w:hAnsiTheme="minorHAnsi" w:cstheme="minorHAnsi"/>
                                <w:i/>
                                <w:iCs/>
                                <w:sz w:val="22"/>
                                <w:szCs w:val="22"/>
                                <w:lang w:val="en-US"/>
                              </w:rPr>
                              <w:t>…) and series E (E.156, E.164, …)”</w:t>
                            </w:r>
                          </w:p>
                        </w:txbxContent>
                      </wps:txbx>
                      <wps:bodyPr rot="0" vert="horz" wrap="square" lIns="91440" tIns="45720" rIns="91440" bIns="45720" anchor="ctr" anchorCtr="0">
                        <a:noAutofit/>
                      </wps:bodyPr>
                    </wps:wsp>
                  </a:graphicData>
                </a:graphic>
              </wp:inline>
            </w:drawing>
          </mc:Choice>
          <mc:Fallback>
            <w:pict>
              <v:shape w14:anchorId="09A05BA6" id="_x0000_s1030" type="#_x0000_t202" style="width:467.75pt;height:7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34LRwIAAF8EAAAOAAAAZHJzL2Uyb0RvYy54bWysVM1u1DAQviPxDpbvbLKrbNuNmq3KliKk&#10;8iMVHsBxnI2F7TG2u0m5cecVeAcOHLjxCts3Yuxsl1WBCyIHy+MZf575vpmcng1akY1wXoKp6HSS&#10;UyIMh0aadUXfvb18ckKJD8w0TIERFb0Vnp4tHz867W0pZtCBaoQjCGJ82duKdiHYMss874RmfgJW&#10;GHS24DQLaLp11jjWI7pW2SzPj7IeXGMdcOE9nl6MTrpM+G0reHjdtl4EoiqKuYW0urTWcc2Wp6xc&#10;O2Y7yXdpsH/IQjNp8NE91AULjNw4+RuUltyBhzZMOOgM2lZykWrAaqb5g2quO2ZFqgXJ8XZPk/9/&#10;sPzV5o0jsqnoMSWGaZRo+2X7dftt+2P7/e7T3Wcyixz11pcYem0xOAxPYUCtU73eXgF/74mBVcfM&#10;Wpw7B30nWIM5TuPN7ODqiOMjSN2/hAYfYzcBEtDQOh0JREoIoqNWt3t9xBAIx8P5osiL2ZwSjr7F&#10;4mgxTwJmrLy/bZ0PzwVoEjcVdah/QmebKx9iNqy8D4mPeVCyuZRKJcOt65VyZMOwVy7Tlwp4EKYM&#10;6Ss6mxc55si1ReqaWo1k/BUuT9+f4LQMOABK6oqe7INYGSl8ZprUnoFJNe4xfWV2nEYaR0LDUA9J&#10;wuJeqhqaWyTZwdjvOJ+46cB9pKTHXq+o/3DDnKBEvTAo1GJaFHE4klHMj2douENPfehhhiNURXlw&#10;lIzGKqSRiiwaOEdJW5nYjtqPueySxi5OIuwmLo7JoZ2ifv0Xlj8BAAD//wMAUEsDBBQABgAIAAAA&#10;IQBpB9BM3QAAAAUBAAAPAAAAZHJzL2Rvd25yZXYueG1sTI9BS8NAEIXvgv9hGcGL2E0q0RqzKSL1&#10;IB6K1SLeNtkxiWZnQ3baxn/v6EUvD4b3eO+bYjn5Xu1xjF0gA+ksAYVUB9dRY+Dl+f58ASqyJWf7&#10;QGjgCyMsy+OjwuYuHOgJ9xtulJRQzK2BlnnItY51i97GWRiQxHsPo7cs59hoN9qDlPtez5PkUnvb&#10;kSy0dsC7FuvPzc4bWH28ztP04XHLZ9V2EVf6Tft1ZszpyXR7A4px4r8w/OALOpTCVIUduah6A/II&#10;/6p41xdZBqqSUHaVgC4L/Z++/AYAAP//AwBQSwECLQAUAAYACAAAACEAtoM4kv4AAADhAQAAEwAA&#10;AAAAAAAAAAAAAAAAAAAAW0NvbnRlbnRfVHlwZXNdLnhtbFBLAQItABQABgAIAAAAIQA4/SH/1gAA&#10;AJQBAAALAAAAAAAAAAAAAAAAAC8BAABfcmVscy8ucmVsc1BLAQItABQABgAIAAAAIQCh234LRwIA&#10;AF8EAAAOAAAAAAAAAAAAAAAAAC4CAABkcnMvZTJvRG9jLnhtbFBLAQItABQABgAIAAAAIQBpB9BM&#10;3QAAAAUBAAAPAAAAAAAAAAAAAAAAAKEEAABkcnMvZG93bnJldi54bWxQSwUGAAAAAAQABADzAAAA&#10;qwUAAAAA&#10;" strokeweight="2pt">
                <v:stroke linestyle="thinThin"/>
                <v:textbox>
                  <w:txbxContent>
                    <w:p w:rsidR="00AD7227" w:rsidRPr="001D4428" w:rsidRDefault="00AD7227" w:rsidP="00AD7227">
                      <w:pPr>
                        <w:spacing w:before="0"/>
                        <w:jc w:val="center"/>
                        <w:rPr>
                          <w:rFonts w:asciiTheme="minorHAnsi" w:hAnsiTheme="minorHAnsi" w:cstheme="minorHAnsi"/>
                          <w:sz w:val="22"/>
                          <w:szCs w:val="22"/>
                          <w:lang w:val="en-US"/>
                        </w:rPr>
                      </w:pPr>
                      <w:r w:rsidRPr="001D4428">
                        <w:rPr>
                          <w:rFonts w:asciiTheme="minorHAnsi" w:hAnsiTheme="minorHAnsi" w:cstheme="minorHAnsi"/>
                          <w:sz w:val="22"/>
                          <w:szCs w:val="22"/>
                          <w:lang w:val="en-US"/>
                        </w:rPr>
                        <w:t>Indicate percentage of international agreements in which there is an explicit reference to ITU-T Recommendations.</w:t>
                      </w:r>
                    </w:p>
                    <w:p w:rsidR="00AD7227" w:rsidRPr="001D4428" w:rsidRDefault="00AD7227" w:rsidP="00AD7227">
                      <w:pPr>
                        <w:spacing w:before="0"/>
                        <w:rPr>
                          <w:rFonts w:asciiTheme="minorHAnsi" w:hAnsiTheme="minorHAnsi" w:cstheme="minorHAnsi"/>
                          <w:i/>
                          <w:iCs/>
                          <w:sz w:val="22"/>
                          <w:szCs w:val="22"/>
                          <w:lang w:val="en-US"/>
                        </w:rPr>
                      </w:pPr>
                      <w:r w:rsidRPr="00B42B51">
                        <w:rPr>
                          <w:rFonts w:asciiTheme="minorHAnsi" w:hAnsiTheme="minorHAnsi" w:cstheme="minorHAnsi"/>
                          <w:sz w:val="22"/>
                          <w:szCs w:val="22"/>
                          <w:lang w:val="en-US"/>
                        </w:rPr>
                        <w:t>For example,</w:t>
                      </w:r>
                      <w:r w:rsidRPr="001D4428">
                        <w:rPr>
                          <w:rFonts w:asciiTheme="minorHAnsi" w:hAnsiTheme="minorHAnsi" w:cstheme="minorHAnsi"/>
                          <w:i/>
                          <w:iCs/>
                          <w:sz w:val="22"/>
                          <w:szCs w:val="22"/>
                          <w:lang w:val="en-US"/>
                        </w:rPr>
                        <w:t xml:space="preserve"> “We apply </w:t>
                      </w:r>
                      <w:r w:rsidR="007B72F5">
                        <w:rPr>
                          <w:rFonts w:asciiTheme="minorHAnsi" w:hAnsiTheme="minorHAnsi" w:cstheme="minorHAnsi"/>
                          <w:i/>
                          <w:iCs/>
                          <w:sz w:val="22"/>
                          <w:szCs w:val="22"/>
                          <w:lang w:val="en-US"/>
                        </w:rPr>
                        <w:t xml:space="preserve">such </w:t>
                      </w:r>
                      <w:r w:rsidRPr="001D4428">
                        <w:rPr>
                          <w:rFonts w:asciiTheme="minorHAnsi" w:hAnsiTheme="minorHAnsi" w:cstheme="minorHAnsi"/>
                          <w:i/>
                          <w:iCs/>
                          <w:sz w:val="22"/>
                          <w:szCs w:val="22"/>
                          <w:lang w:val="en-US"/>
                        </w:rPr>
                        <w:t xml:space="preserve">provisions in ___ per cent of international agreements by including references to ITU-T Recommendations of series D (D.98, </w:t>
                      </w:r>
                      <w:proofErr w:type="gramStart"/>
                      <w:r w:rsidRPr="001D4428">
                        <w:rPr>
                          <w:rFonts w:asciiTheme="minorHAnsi" w:hAnsiTheme="minorHAnsi" w:cstheme="minorHAnsi"/>
                          <w:i/>
                          <w:iCs/>
                          <w:sz w:val="22"/>
                          <w:szCs w:val="22"/>
                          <w:lang w:val="en-US"/>
                        </w:rPr>
                        <w:t>D.50</w:t>
                      </w:r>
                      <w:r w:rsidR="007B72F5">
                        <w:rPr>
                          <w:rFonts w:asciiTheme="minorHAnsi" w:hAnsiTheme="minorHAnsi" w:cstheme="minorHAnsi"/>
                          <w:i/>
                          <w:iCs/>
                          <w:sz w:val="22"/>
                          <w:szCs w:val="22"/>
                          <w:lang w:val="en-US"/>
                        </w:rPr>
                        <w:t xml:space="preserve"> </w:t>
                      </w:r>
                      <w:r w:rsidRPr="001D4428">
                        <w:rPr>
                          <w:rFonts w:asciiTheme="minorHAnsi" w:hAnsiTheme="minorHAnsi" w:cstheme="minorHAnsi"/>
                          <w:i/>
                          <w:iCs/>
                          <w:sz w:val="22"/>
                          <w:szCs w:val="22"/>
                          <w:lang w:val="en-US"/>
                        </w:rPr>
                        <w:t>,</w:t>
                      </w:r>
                      <w:proofErr w:type="gramEnd"/>
                      <w:r w:rsidR="00801E6C">
                        <w:rPr>
                          <w:rFonts w:asciiTheme="minorHAnsi" w:hAnsiTheme="minorHAnsi" w:cstheme="minorHAnsi"/>
                          <w:i/>
                          <w:iCs/>
                          <w:sz w:val="22"/>
                          <w:szCs w:val="22"/>
                          <w:lang w:val="en-US"/>
                        </w:rPr>
                        <w:t xml:space="preserve"> </w:t>
                      </w:r>
                      <w:r w:rsidRPr="001D4428">
                        <w:rPr>
                          <w:rFonts w:asciiTheme="minorHAnsi" w:hAnsiTheme="minorHAnsi" w:cstheme="minorHAnsi"/>
                          <w:i/>
                          <w:iCs/>
                          <w:sz w:val="22"/>
                          <w:szCs w:val="22"/>
                          <w:lang w:val="en-US"/>
                        </w:rPr>
                        <w:t>…) and series E (E.156, E.164, …)”</w:t>
                      </w:r>
                    </w:p>
                  </w:txbxContent>
                </v:textbox>
                <w10:anchorlock/>
              </v:shape>
            </w:pict>
          </mc:Fallback>
        </mc:AlternateContent>
      </w:r>
    </w:p>
    <w:p w:rsidR="00124B79" w:rsidRPr="00367DEA" w:rsidRDefault="00124B79" w:rsidP="00224154"/>
    <w:p w:rsidR="00AD7227" w:rsidRPr="002937B4" w:rsidRDefault="00AD7227" w:rsidP="00224154">
      <w:pPr>
        <w:rPr>
          <w:lang w:val="en-US"/>
        </w:rPr>
      </w:pPr>
      <w:r w:rsidRPr="002937B4">
        <w:rPr>
          <w:lang w:val="en-US"/>
        </w:rPr>
        <w:t>4.2</w:t>
      </w:r>
      <w:r>
        <w:rPr>
          <w:lang w:val="en-US"/>
        </w:rPr>
        <w:tab/>
      </w:r>
      <w:r w:rsidRPr="002937B4">
        <w:rPr>
          <w:lang w:val="en-US"/>
        </w:rPr>
        <w:t>Indirectly, by applying provisions</w:t>
      </w:r>
      <w:r>
        <w:rPr>
          <w:lang w:val="en-US"/>
        </w:rPr>
        <w:t xml:space="preserve"> without a reference</w:t>
      </w:r>
      <w:r w:rsidRPr="002937B4">
        <w:rPr>
          <w:lang w:val="en-US"/>
        </w:rPr>
        <w:t xml:space="preserve">: </w:t>
      </w:r>
    </w:p>
    <w:p w:rsidR="00AD7227" w:rsidRPr="00631343" w:rsidRDefault="00AD7227" w:rsidP="00224154">
      <w:pPr>
        <w:rPr>
          <w:b/>
          <w:bCs/>
        </w:rPr>
      </w:pPr>
      <w:r w:rsidRPr="00631343">
        <w:rPr>
          <w:rFonts w:asciiTheme="minorHAnsi" w:hAnsiTheme="minorHAnsi" w:cstheme="minorHAnsi"/>
          <w:b/>
          <w:bCs/>
          <w:sz w:val="26"/>
          <w:szCs w:val="26"/>
          <w:u w:val="single"/>
        </w:rPr>
        <w:t>________________________________________________________________________</w:t>
      </w:r>
    </w:p>
    <w:p w:rsidR="00AD7227" w:rsidRPr="00367DEA" w:rsidRDefault="00AD7227" w:rsidP="00224154"/>
    <w:p w:rsidR="00AD7227" w:rsidRPr="00367DEA" w:rsidRDefault="00AD7227" w:rsidP="00224154">
      <w:r w:rsidRPr="00367DEA">
        <w:rPr>
          <w:noProof/>
          <w:lang w:eastAsia="zh-CN"/>
        </w:rPr>
        <mc:AlternateContent>
          <mc:Choice Requires="wps">
            <w:drawing>
              <wp:inline distT="0" distB="0" distL="0" distR="0" wp14:anchorId="5CF28479" wp14:editId="5ED10A05">
                <wp:extent cx="5940425" cy="908050"/>
                <wp:effectExtent l="0" t="0" r="22225" b="25400"/>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908050"/>
                        </a:xfrm>
                        <a:prstGeom prst="rect">
                          <a:avLst/>
                        </a:prstGeom>
                        <a:solidFill>
                          <a:srgbClr val="FFFFFF"/>
                        </a:solidFill>
                        <a:ln w="25400" cmpd="dbl">
                          <a:solidFill>
                            <a:srgbClr val="000000"/>
                          </a:solidFill>
                          <a:miter lim="800000"/>
                          <a:headEnd/>
                          <a:tailEnd/>
                        </a:ln>
                      </wps:spPr>
                      <wps:txbx>
                        <w:txbxContent>
                          <w:p w:rsidR="00AD7227" w:rsidRPr="001D4428" w:rsidRDefault="00AD7227" w:rsidP="00AD7227">
                            <w:pPr>
                              <w:spacing w:before="0"/>
                              <w:jc w:val="center"/>
                              <w:rPr>
                                <w:rFonts w:asciiTheme="minorHAnsi" w:hAnsiTheme="minorHAnsi" w:cstheme="minorHAnsi"/>
                                <w:iCs/>
                                <w:sz w:val="22"/>
                                <w:szCs w:val="22"/>
                                <w:lang w:val="en-US"/>
                              </w:rPr>
                            </w:pPr>
                            <w:r w:rsidRPr="001D4428">
                              <w:rPr>
                                <w:rFonts w:asciiTheme="minorHAnsi" w:hAnsiTheme="minorHAnsi" w:cstheme="minorHAnsi"/>
                                <w:iCs/>
                                <w:sz w:val="22"/>
                                <w:szCs w:val="22"/>
                                <w:lang w:val="en-US"/>
                              </w:rPr>
                              <w:t>Indicate percentage of international agreements in which you apply individual provisions of ITU</w:t>
                            </w:r>
                            <w:r w:rsidRPr="001D4428">
                              <w:rPr>
                                <w:rFonts w:asciiTheme="minorHAnsi" w:hAnsiTheme="minorHAnsi" w:cstheme="minorHAnsi"/>
                                <w:iCs/>
                                <w:sz w:val="22"/>
                                <w:szCs w:val="22"/>
                                <w:lang w:val="en-US"/>
                              </w:rPr>
                              <w:noBreakHyphen/>
                              <w:t>T Recommendations without including an explicit reference.</w:t>
                            </w:r>
                          </w:p>
                          <w:p w:rsidR="00AD7227" w:rsidRPr="00AD7227" w:rsidRDefault="00AD7227" w:rsidP="00AD7227">
                            <w:pPr>
                              <w:spacing w:before="0"/>
                              <w:jc w:val="both"/>
                              <w:rPr>
                                <w:rFonts w:asciiTheme="minorHAnsi" w:hAnsiTheme="minorHAnsi" w:cstheme="minorHAnsi"/>
                                <w:lang w:val="en-US"/>
                              </w:rPr>
                            </w:pPr>
                            <w:r w:rsidRPr="001D4428">
                              <w:rPr>
                                <w:rFonts w:asciiTheme="minorHAnsi" w:hAnsiTheme="minorHAnsi" w:cstheme="minorHAnsi"/>
                                <w:iCs/>
                                <w:sz w:val="22"/>
                                <w:szCs w:val="22"/>
                                <w:lang w:val="en-US"/>
                              </w:rPr>
                              <w:t>For example,</w:t>
                            </w:r>
                            <w:r w:rsidRPr="001D4428">
                              <w:rPr>
                                <w:rFonts w:asciiTheme="minorHAnsi" w:hAnsiTheme="minorHAnsi" w:cstheme="minorHAnsi"/>
                                <w:i/>
                                <w:sz w:val="22"/>
                                <w:szCs w:val="22"/>
                                <w:lang w:val="en-US"/>
                              </w:rPr>
                              <w:t xml:space="preserve"> “We apply individual provisions of ITU-T Recommendations of series D (D.98, D.50,) and series E (E.156, E.164,…) in ___ per cent of international agreements”.</w:t>
                            </w:r>
                          </w:p>
                        </w:txbxContent>
                      </wps:txbx>
                      <wps:bodyPr rot="0" vert="horz" wrap="square" lIns="91440" tIns="45720" rIns="91440" bIns="45720" anchor="ctr" anchorCtr="0">
                        <a:noAutofit/>
                      </wps:bodyPr>
                    </wps:wsp>
                  </a:graphicData>
                </a:graphic>
              </wp:inline>
            </w:drawing>
          </mc:Choice>
          <mc:Fallback>
            <w:pict>
              <v:shape w14:anchorId="5CF28479" id="_x0000_s1031" type="#_x0000_t202" style="width:467.75pt;height: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CKRwIAAF8EAAAOAAAAZHJzL2Uyb0RvYy54bWysVM2O0zAQviPxDpbvbNKqXdpo09WySxHS&#10;8iMtPIDjOI2F7TG226TcuO8r8A4cOHDjFbpvxNjplmqBCyIHy+MZf575vpmcnfdakY1wXoIp6egk&#10;p0QYDrU0q5K+f7d8MqPEB2ZqpsCIkm6Fp+eLx4/OOluIMbSgauEIghhfdLakbQi2yDLPW6GZPwEr&#10;DDobcJoFNN0qqx3rEF2rbJznp1kHrrYOuPAeT68GJ10k/KYRPLxpGi8CUSXF3EJaXVqruGaLM1as&#10;HLOt5Ps02D9koZk0+OgB6ooFRtZO/galJXfgoQknHHQGTSO5SDVgNaP8QTU3LbMi1YLkeHugyf8/&#10;WP5689YRWZf0lBLDNEq0+7L7uvu2+7H7fvf57paMI0ed9QWG3lgMDv0z6FHrVK+318A/eGLgsmVm&#10;JS6cg64VrMYcR/FmdnR1wPERpOpeQY2PsXWABNQ3TkcCkRKC6KjV9qCP6APheDidT/LJeEoJR988&#10;n+XTJGDGivvb1vnwQoAmcVNSh/ondLa59iFmw4r7kPiYByXrpVQqGW5VXSpHNgx7ZZm+VMCDMGVI&#10;V9LxdJJjjlxbpK6u1EDGX+Hy9P0JTsuAA6CkLunsEMSKSOFzU6f2DEyqYY/pK7PnNNI4EBr6qk8S&#10;Tu+lqqDeIskOhn7H+cRNC+4TJR32ekn9xzVzghL10qBQ89FkEocjGZPp0zEa7thTHXuY4QhVUh4c&#10;JYNxGdJIRRYNXKCkjUxsR+2HXPZJYxcnEfYTF8fk2E5Rv/4Li58AAAD//wMAUEsDBBQABgAIAAAA&#10;IQCub+ed3QAAAAUBAAAPAAAAZHJzL2Rvd25yZXYueG1sTI9BS8NAEIXvgv9hGcGL2E1aIzVmU0Tq&#10;QTyI1SLeNtkxiWZnQ3baxn/v6EUvD4b3eO+bYjX5Xu1xjF0gA+ksAYVUB9dRY+Dl+e58CSqyJWf7&#10;QGjgCyOsyuOjwuYuHOgJ9xtulJRQzK2BlnnItY51i97GWRiQxHsPo7cs59hoN9qDlPtez5PkUnvb&#10;kSy0dsDbFuvPzc4bWH+8ztP0/mHLZ9V2Gdf6TfvHzJjTk+nmGhTjxH9h+MEXdCiFqQo7clH1BuQR&#10;/lXxrhZZBqqS0MUiAV0W+j99+Q0AAP//AwBQSwECLQAUAAYACAAAACEAtoM4kv4AAADhAQAAEwAA&#10;AAAAAAAAAAAAAAAAAAAAW0NvbnRlbnRfVHlwZXNdLnhtbFBLAQItABQABgAIAAAAIQA4/SH/1gAA&#10;AJQBAAALAAAAAAAAAAAAAAAAAC8BAABfcmVscy8ucmVsc1BLAQItABQABgAIAAAAIQBxhrCKRwIA&#10;AF8EAAAOAAAAAAAAAAAAAAAAAC4CAABkcnMvZTJvRG9jLnhtbFBLAQItABQABgAIAAAAIQCub+ed&#10;3QAAAAUBAAAPAAAAAAAAAAAAAAAAAKEEAABkcnMvZG93bnJldi54bWxQSwUGAAAAAAQABADzAAAA&#10;qwUAAAAA&#10;" strokeweight="2pt">
                <v:stroke linestyle="thinThin"/>
                <v:textbox>
                  <w:txbxContent>
                    <w:p w:rsidR="00AD7227" w:rsidRPr="001D4428" w:rsidRDefault="00AD7227" w:rsidP="00AD7227">
                      <w:pPr>
                        <w:spacing w:before="0"/>
                        <w:jc w:val="center"/>
                        <w:rPr>
                          <w:rFonts w:asciiTheme="minorHAnsi" w:hAnsiTheme="minorHAnsi" w:cstheme="minorHAnsi"/>
                          <w:iCs/>
                          <w:sz w:val="22"/>
                          <w:szCs w:val="22"/>
                          <w:lang w:val="en-US"/>
                        </w:rPr>
                      </w:pPr>
                      <w:r w:rsidRPr="001D4428">
                        <w:rPr>
                          <w:rFonts w:asciiTheme="minorHAnsi" w:hAnsiTheme="minorHAnsi" w:cstheme="minorHAnsi"/>
                          <w:iCs/>
                          <w:sz w:val="22"/>
                          <w:szCs w:val="22"/>
                          <w:lang w:val="en-US"/>
                        </w:rPr>
                        <w:t>Indicate percentage of international agreements in which you apply individual provisions of ITU</w:t>
                      </w:r>
                      <w:r w:rsidRPr="001D4428">
                        <w:rPr>
                          <w:rFonts w:asciiTheme="minorHAnsi" w:hAnsiTheme="minorHAnsi" w:cstheme="minorHAnsi"/>
                          <w:iCs/>
                          <w:sz w:val="22"/>
                          <w:szCs w:val="22"/>
                          <w:lang w:val="en-US"/>
                        </w:rPr>
                        <w:noBreakHyphen/>
                        <w:t>T Recommendations without including an explicit reference.</w:t>
                      </w:r>
                    </w:p>
                    <w:p w:rsidR="00AD7227" w:rsidRPr="00AD7227" w:rsidRDefault="00AD7227" w:rsidP="00AD7227">
                      <w:pPr>
                        <w:spacing w:before="0"/>
                        <w:jc w:val="both"/>
                        <w:rPr>
                          <w:rFonts w:asciiTheme="minorHAnsi" w:hAnsiTheme="minorHAnsi" w:cstheme="minorHAnsi"/>
                          <w:lang w:val="en-US"/>
                        </w:rPr>
                      </w:pPr>
                      <w:r w:rsidRPr="001D4428">
                        <w:rPr>
                          <w:rFonts w:asciiTheme="minorHAnsi" w:hAnsiTheme="minorHAnsi" w:cstheme="minorHAnsi"/>
                          <w:iCs/>
                          <w:sz w:val="22"/>
                          <w:szCs w:val="22"/>
                          <w:lang w:val="en-US"/>
                        </w:rPr>
                        <w:t>For example,</w:t>
                      </w:r>
                      <w:r w:rsidRPr="001D4428">
                        <w:rPr>
                          <w:rFonts w:asciiTheme="minorHAnsi" w:hAnsiTheme="minorHAnsi" w:cstheme="minorHAnsi"/>
                          <w:i/>
                          <w:sz w:val="22"/>
                          <w:szCs w:val="22"/>
                          <w:lang w:val="en-US"/>
                        </w:rPr>
                        <w:t xml:space="preserve"> “We apply individual provisions of ITU-T Recommendations of series D (D.98, D.50,) and series E (E.156, E.164,…) in ___ per cent of international agreements”.</w:t>
                      </w:r>
                    </w:p>
                  </w:txbxContent>
                </v:textbox>
                <w10:anchorlock/>
              </v:shape>
            </w:pict>
          </mc:Fallback>
        </mc:AlternateContent>
      </w:r>
    </w:p>
    <w:p w:rsidR="00746D5A" w:rsidRDefault="00746D5A" w:rsidP="00224154">
      <w:pPr>
        <w:rPr>
          <w:rFonts w:asciiTheme="minorHAnsi" w:hAnsiTheme="minorHAnsi" w:cstheme="minorHAnsi"/>
          <w:b/>
          <w:bCs/>
          <w:szCs w:val="24"/>
          <w:lang w:val="en-US"/>
        </w:rPr>
      </w:pPr>
      <w:r>
        <w:rPr>
          <w:rFonts w:asciiTheme="minorHAnsi" w:hAnsiTheme="minorHAnsi" w:cstheme="minorHAnsi"/>
          <w:b/>
          <w:bCs/>
          <w:szCs w:val="24"/>
          <w:lang w:val="en-US"/>
        </w:rPr>
        <w:br w:type="page"/>
      </w:r>
    </w:p>
    <w:p w:rsidR="00AD7227" w:rsidRPr="00631343" w:rsidRDefault="00AD7227" w:rsidP="00224154">
      <w:pPr>
        <w:rPr>
          <w:rFonts w:asciiTheme="minorHAnsi" w:hAnsiTheme="minorHAnsi" w:cstheme="minorHAnsi"/>
          <w:b/>
          <w:bCs/>
          <w:szCs w:val="24"/>
          <w:lang w:val="en-US"/>
        </w:rPr>
      </w:pPr>
      <w:r w:rsidRPr="00631343">
        <w:rPr>
          <w:rFonts w:asciiTheme="minorHAnsi" w:hAnsiTheme="minorHAnsi" w:cstheme="minorHAnsi"/>
          <w:b/>
          <w:bCs/>
          <w:szCs w:val="24"/>
          <w:lang w:val="en-US"/>
        </w:rPr>
        <w:t>5</w:t>
      </w:r>
      <w:r w:rsidRPr="00631343">
        <w:rPr>
          <w:rFonts w:asciiTheme="minorHAnsi" w:hAnsiTheme="minorHAnsi" w:cstheme="minorHAnsi"/>
          <w:b/>
          <w:bCs/>
          <w:szCs w:val="24"/>
          <w:lang w:val="en-US"/>
        </w:rPr>
        <w:tab/>
        <w:t xml:space="preserve">Are there in your view questions that </w:t>
      </w:r>
      <w:proofErr w:type="gramStart"/>
      <w:r w:rsidRPr="00631343">
        <w:rPr>
          <w:rFonts w:asciiTheme="minorHAnsi" w:hAnsiTheme="minorHAnsi" w:cstheme="minorHAnsi"/>
          <w:b/>
          <w:bCs/>
          <w:szCs w:val="24"/>
          <w:lang w:val="en-US"/>
        </w:rPr>
        <w:t>should be covered</w:t>
      </w:r>
      <w:proofErr w:type="gramEnd"/>
      <w:r w:rsidRPr="00631343">
        <w:rPr>
          <w:rFonts w:asciiTheme="minorHAnsi" w:hAnsiTheme="minorHAnsi" w:cstheme="minorHAnsi"/>
          <w:b/>
          <w:bCs/>
          <w:szCs w:val="24"/>
          <w:lang w:val="en-US"/>
        </w:rPr>
        <w:t xml:space="preserve"> by the ITRs in their future revision?</w:t>
      </w:r>
    </w:p>
    <w:p w:rsidR="00AD7227" w:rsidRPr="00367DEA" w:rsidRDefault="00AD7227" w:rsidP="00224154">
      <w:r w:rsidRPr="00224154">
        <w:rPr>
          <w:rFonts w:asciiTheme="minorHAnsi" w:hAnsiTheme="minorHAnsi" w:cstheme="minorHAnsi"/>
          <w:sz w:val="26"/>
          <w:szCs w:val="26"/>
          <w:u w:val="single"/>
        </w:rPr>
        <w:t>________________________________________________________________________</w:t>
      </w:r>
    </w:p>
    <w:p w:rsidR="00AD7227" w:rsidRPr="00367DEA" w:rsidRDefault="00AD7227" w:rsidP="00224154"/>
    <w:p w:rsidR="00AD7227" w:rsidRPr="00367DEA" w:rsidRDefault="00AD7227" w:rsidP="00224154">
      <w:r w:rsidRPr="00367DEA">
        <w:rPr>
          <w:noProof/>
          <w:lang w:eastAsia="zh-CN"/>
        </w:rPr>
        <mc:AlternateContent>
          <mc:Choice Requires="wps">
            <w:drawing>
              <wp:inline distT="0" distB="0" distL="0" distR="0" wp14:anchorId="119F7310" wp14:editId="2D0DF69E">
                <wp:extent cx="5940425" cy="412750"/>
                <wp:effectExtent l="0" t="0" r="22225" b="25400"/>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412750"/>
                        </a:xfrm>
                        <a:prstGeom prst="rect">
                          <a:avLst/>
                        </a:prstGeom>
                        <a:solidFill>
                          <a:srgbClr val="FFFFFF"/>
                        </a:solidFill>
                        <a:ln w="25400" cmpd="dbl">
                          <a:solidFill>
                            <a:srgbClr val="000000"/>
                          </a:solidFill>
                          <a:miter lim="800000"/>
                          <a:headEnd/>
                          <a:tailEnd/>
                        </a:ln>
                      </wps:spPr>
                      <wps:txbx>
                        <w:txbxContent>
                          <w:p w:rsidR="00AD7227" w:rsidRPr="001D4428" w:rsidRDefault="00AD7227" w:rsidP="00AD7227">
                            <w:pPr>
                              <w:spacing w:before="0"/>
                              <w:jc w:val="center"/>
                              <w:rPr>
                                <w:rFonts w:asciiTheme="minorHAnsi" w:hAnsiTheme="minorHAnsi" w:cstheme="minorHAnsi"/>
                                <w:b/>
                                <w:bCs/>
                                <w:sz w:val="22"/>
                                <w:szCs w:val="22"/>
                                <w:lang w:val="en-US"/>
                              </w:rPr>
                            </w:pPr>
                            <w:r w:rsidRPr="001D4428">
                              <w:rPr>
                                <w:rFonts w:asciiTheme="minorHAnsi" w:hAnsiTheme="minorHAnsi" w:cstheme="minorHAnsi"/>
                                <w:sz w:val="22"/>
                                <w:szCs w:val="22"/>
                                <w:lang w:val="en-US"/>
                              </w:rPr>
                              <w:t>Indicate which ones, in the light of your experience of collaboration with international partners.</w:t>
                            </w:r>
                          </w:p>
                        </w:txbxContent>
                      </wps:txbx>
                      <wps:bodyPr rot="0" vert="horz" wrap="square" lIns="91440" tIns="45720" rIns="91440" bIns="45720" anchor="ctr" anchorCtr="0">
                        <a:noAutofit/>
                      </wps:bodyPr>
                    </wps:wsp>
                  </a:graphicData>
                </a:graphic>
              </wp:inline>
            </w:drawing>
          </mc:Choice>
          <mc:Fallback>
            <w:pict>
              <v:shape w14:anchorId="119F7310" id="_x0000_s1032" type="#_x0000_t202" style="width:467.75pt;height: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N8RQIAAF8EAAAOAAAAZHJzL2Uyb0RvYy54bWysVM1u1DAQviPxDpbvNNko29Jos1VpKUIq&#10;P1LhARzH2VjYHmO7m5Qb974C78CBAzdeYftGjJ3tsipwQeRgeTzjzzPfN5PFyagVWQvnJZiazg5y&#10;SoTh0Eqzqun7dxdPnlLiAzMtU2BETW+EpyfLx48Wg61EAT2oVjiCIMZXg61pH4KtsszzXmjmD8AK&#10;g84OnGYBTbfKWscGRNcqK/L8MBvAtdYBF97j6fnkpMuE33WChzdd50UgqqaYW0irS2sT12y5YNXK&#10;MdtLvk2D/UMWmkmDj+6gzllg5NrJ36C05A48dOGAg86g6yQXqQasZpY/qOaqZ1akWpAcb3c0+f8H&#10;y1+v3zoi25qiUIZplGjzZfN1823zY/P97vPdLSkiR4P1FYZeWQwO4zMYUetUr7eXwD94YuCsZ2Yl&#10;Tp2DoResxRxn8Wa2d3XC8RGkGV5Bi4+x6wAJaOycjgQiJQTRUaubnT5iDITj4fy4zMtiTglHXzkr&#10;juZJwIxV97et8+GFAE3ipqYO9U/obH3pQ8yGVfch8TEPSrYXUqlkuFVzphxZM+yVi/SlAh6EKUOG&#10;mhbzMsccubZIXduoiYy/wuXp+xOclgEHQEmNCuyCWBUpfG7a1J6BSTXtMX1ltpxGGidCw9iMScLD&#10;e6kaaG+QZAdTv+N84qYH94mSAXu9pv7jNXOCEvXSoFDHs7KMw5GMcn5UoOH2Pc2+hxmOUDXlwVEy&#10;GWchjVRk0cApStrJxHbUfsplmzR2cRJhO3FxTPbtFPXrv7D8CQAA//8DAFBLAwQUAAYACAAAACEA&#10;5c97ct0AAAAEAQAADwAAAGRycy9kb3ducmV2LnhtbEyPQUvDQBCF74L/YRnBi9hNKik1ZlJE6kE8&#10;SKtFvG2yYxLNzobstI3/3tWLXgYe7/HeN8Vqcr060Bg6zwjpLAFFXHvbcYPw8nx/uQQVxLA1vWdC&#10;+KIAq/L0pDC59Ufe0GErjYolHHKD0IoMudahbsmZMPMDcfTe/eiMRDk22o7mGMtdr+dJstDOdBwX&#10;WjPQXUv153bvENYfr/M0fXjcyUW1W4a1ftPuKUM8P5tub0AJTfIXhh/8iA5lZKr8nm1QPUJ8RH5v&#10;9K6vsgxUhbDIEtBlof/Dl98AAAD//wMAUEsBAi0AFAAGAAgAAAAhALaDOJL+AAAA4QEAABMAAAAA&#10;AAAAAAAAAAAAAAAAAFtDb250ZW50X1R5cGVzXS54bWxQSwECLQAUAAYACAAAACEAOP0h/9YAAACU&#10;AQAACwAAAAAAAAAAAAAAAAAvAQAAX3JlbHMvLnJlbHNQSwECLQAUAAYACAAAACEAWIgTfEUCAABf&#10;BAAADgAAAAAAAAAAAAAAAAAuAgAAZHJzL2Uyb0RvYy54bWxQSwECLQAUAAYACAAAACEA5c97ct0A&#10;AAAEAQAADwAAAAAAAAAAAAAAAACfBAAAZHJzL2Rvd25yZXYueG1sUEsFBgAAAAAEAAQA8wAAAKkF&#10;AAAAAA==&#10;" strokeweight="2pt">
                <v:stroke linestyle="thinThin"/>
                <v:textbox>
                  <w:txbxContent>
                    <w:p w:rsidR="00AD7227" w:rsidRPr="001D4428" w:rsidRDefault="00AD7227" w:rsidP="00AD7227">
                      <w:pPr>
                        <w:spacing w:before="0"/>
                        <w:jc w:val="center"/>
                        <w:rPr>
                          <w:rFonts w:asciiTheme="minorHAnsi" w:hAnsiTheme="minorHAnsi" w:cstheme="minorHAnsi"/>
                          <w:b/>
                          <w:bCs/>
                          <w:sz w:val="22"/>
                          <w:szCs w:val="22"/>
                          <w:lang w:val="en-US"/>
                        </w:rPr>
                      </w:pPr>
                      <w:r w:rsidRPr="001D4428">
                        <w:rPr>
                          <w:rFonts w:asciiTheme="minorHAnsi" w:hAnsiTheme="minorHAnsi" w:cstheme="minorHAnsi"/>
                          <w:sz w:val="22"/>
                          <w:szCs w:val="22"/>
                          <w:lang w:val="en-US"/>
                        </w:rPr>
                        <w:t>Indicate which ones, in the light of your experience of collaboration with international partners.</w:t>
                      </w:r>
                    </w:p>
                  </w:txbxContent>
                </v:textbox>
                <w10:anchorlock/>
              </v:shape>
            </w:pict>
          </mc:Fallback>
        </mc:AlternateContent>
      </w:r>
    </w:p>
    <w:p w:rsidR="00AD7227" w:rsidRPr="00367DEA" w:rsidRDefault="00AD7227" w:rsidP="00224154"/>
    <w:p w:rsidR="00AD7227" w:rsidRPr="00631343" w:rsidRDefault="00AD7227" w:rsidP="00224154">
      <w:pPr>
        <w:rPr>
          <w:rFonts w:asciiTheme="minorHAnsi" w:hAnsiTheme="minorHAnsi" w:cstheme="minorHAnsi"/>
          <w:b/>
          <w:bCs/>
          <w:szCs w:val="24"/>
          <w:lang w:val="en-US"/>
        </w:rPr>
      </w:pPr>
      <w:r w:rsidRPr="00631343">
        <w:rPr>
          <w:rFonts w:asciiTheme="minorHAnsi" w:hAnsiTheme="minorHAnsi" w:cstheme="minorHAnsi"/>
          <w:b/>
          <w:bCs/>
          <w:szCs w:val="24"/>
          <w:lang w:val="en-US"/>
        </w:rPr>
        <w:t>6</w:t>
      </w:r>
      <w:r w:rsidRPr="00631343">
        <w:rPr>
          <w:rFonts w:asciiTheme="minorHAnsi" w:hAnsiTheme="minorHAnsi" w:cstheme="minorHAnsi"/>
          <w:b/>
          <w:bCs/>
          <w:szCs w:val="24"/>
          <w:lang w:val="en-US"/>
        </w:rPr>
        <w:tab/>
        <w:t>Does your organization have information on current problems and obstacles with regard to the application of provisions of ITRs 1988 and ITRs 2012 in relations with international partners applying different versions of the ITRs?</w:t>
      </w:r>
    </w:p>
    <w:p w:rsidR="00AD7227" w:rsidRPr="00631343" w:rsidRDefault="00AD7227" w:rsidP="00224154">
      <w:pPr>
        <w:rPr>
          <w:b/>
          <w:bCs/>
        </w:rPr>
      </w:pPr>
      <w:r w:rsidRPr="00631343">
        <w:rPr>
          <w:rFonts w:asciiTheme="minorHAnsi" w:hAnsiTheme="minorHAnsi" w:cstheme="minorHAnsi"/>
          <w:b/>
          <w:bCs/>
          <w:sz w:val="26"/>
          <w:szCs w:val="26"/>
          <w:u w:val="single"/>
        </w:rPr>
        <w:t>________________________________________________________________________</w:t>
      </w:r>
    </w:p>
    <w:p w:rsidR="00AD7227" w:rsidRPr="00367DEA" w:rsidRDefault="00AD7227" w:rsidP="00224154"/>
    <w:p w:rsidR="00AD7227" w:rsidRPr="00367DEA" w:rsidRDefault="00AD7227" w:rsidP="00224154">
      <w:r w:rsidRPr="00367DEA">
        <w:rPr>
          <w:noProof/>
          <w:lang w:eastAsia="zh-CN"/>
        </w:rPr>
        <mc:AlternateContent>
          <mc:Choice Requires="wps">
            <w:drawing>
              <wp:inline distT="0" distB="0" distL="0" distR="0" wp14:anchorId="357C44AB" wp14:editId="7B632364">
                <wp:extent cx="5940425" cy="419100"/>
                <wp:effectExtent l="0" t="0" r="22225" b="19050"/>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419100"/>
                        </a:xfrm>
                        <a:prstGeom prst="rect">
                          <a:avLst/>
                        </a:prstGeom>
                        <a:solidFill>
                          <a:srgbClr val="FFFFFF"/>
                        </a:solidFill>
                        <a:ln w="25400" cmpd="dbl">
                          <a:solidFill>
                            <a:srgbClr val="000000"/>
                          </a:solidFill>
                          <a:miter lim="800000"/>
                          <a:headEnd/>
                          <a:tailEnd/>
                        </a:ln>
                      </wps:spPr>
                      <wps:txbx>
                        <w:txbxContent>
                          <w:p w:rsidR="00AD7227" w:rsidRPr="001D4428" w:rsidRDefault="00AD7227" w:rsidP="00AD7227">
                            <w:pPr>
                              <w:spacing w:before="0"/>
                              <w:jc w:val="center"/>
                              <w:rPr>
                                <w:rFonts w:asciiTheme="minorHAnsi" w:hAnsiTheme="minorHAnsi" w:cstheme="minorHAnsi"/>
                                <w:b/>
                                <w:bCs/>
                                <w:sz w:val="22"/>
                                <w:szCs w:val="22"/>
                                <w:lang w:val="en-US"/>
                              </w:rPr>
                            </w:pPr>
                            <w:r w:rsidRPr="001D4428">
                              <w:rPr>
                                <w:rFonts w:asciiTheme="minorHAnsi" w:hAnsiTheme="minorHAnsi" w:cstheme="minorHAnsi"/>
                                <w:sz w:val="22"/>
                                <w:szCs w:val="22"/>
                                <w:lang w:val="en-US"/>
                              </w:rPr>
                              <w:t>Indicate which ones, in the light of your experience of collaboration with international partners.</w:t>
                            </w:r>
                          </w:p>
                        </w:txbxContent>
                      </wps:txbx>
                      <wps:bodyPr rot="0" vert="horz" wrap="square" lIns="91440" tIns="45720" rIns="91440" bIns="45720" anchor="ctr" anchorCtr="0">
                        <a:noAutofit/>
                      </wps:bodyPr>
                    </wps:wsp>
                  </a:graphicData>
                </a:graphic>
              </wp:inline>
            </w:drawing>
          </mc:Choice>
          <mc:Fallback>
            <w:pict>
              <v:shape w14:anchorId="357C44AB" id="_x0000_s1033" type="#_x0000_t202" style="width:467.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pJRwIAAF8EAAAOAAAAZHJzL2Uyb0RvYy54bWysVM1u1DAQviPxDpbvbLKrLO1GzVZlSxFS&#10;+ZEKD+A4zsbC9hjb3aTcuPcVeAcOHLjxCts3Yuxsl1WBCyIHy+MZf575vpmcnA5akY1wXoKp6HSS&#10;UyIMh0aadUXfv7t4ckyJD8w0TIERFb0Rnp4uHz866W0pZtCBaoQjCGJ82duKdiHYMss874RmfgJW&#10;GHS24DQLaLp11jjWI7pW2SzPn2Y9uMY64MJ7PD0fnXSZ8NtW8PCmbb0IRFUUcwtpdWmt45otT1i5&#10;dsx2ku/SYP+QhWbS4KN7qHMWGLl28jcoLbkDD22YcNAZtK3kItWA1UzzB9VcdcyKVAuS4+2eJv//&#10;YPnrzVtHZFPRBSWGaZRo+2X7dftt+2P7/e7z3S2ZRY5660sMvbIYHIZnMKDWqV5vL4F/8MTAqmNm&#10;Lc6cg74TrMEcp/FmdnB1xPERpO5fQYOPsesACWhonY4EIiUE0VGrm70+YgiE4+F8UeTFbE4JR18x&#10;XUzzJGDGyvvb1vnwQoAmcVNRh/ondLa59CFmw8r7kPiYByWbC6lUMty6XilHNgx75SJ9qYAHYcqQ&#10;vqKzeYGPE64tUtfUaiTjr3B5+v4Ep2XAAVBSV/R4H8TKSOFz06T2DEyqcY/pK7PjNNI4EhqGekgS&#10;Ht1LVUNzgyQ7GPsd5xM3HbhPlPTY6xX1H6+ZE5SolwaFWkyLIg5HMor50QwNd+ipDz3McISqKA+O&#10;ktFYhTRSkUUDZyhpKxPbUfsxl13S2MVJhN3ExTE5tFPUr//C8icAAAD//wMAUEsDBBQABgAIAAAA&#10;IQAvgtLd3gAAAAQBAAAPAAAAZHJzL2Rvd25yZXYueG1sTI9BS8NAEIXvgv9hGcGLtJtUEmrMpojU&#10;g3iQVkvxtsmOSdrsbMhu2/jvHXupl4HHe7z3Tb4YbSeOOPjWkYJ4GoFAqpxpqVbw+fEymYPwQZPR&#10;nSNU8IMeFsX1Va4z4060wuM61IJLyGdaQRNCn0npqwat9lPXI7H37QarA8uhlmbQJy63nZxFUSqt&#10;bokXGt3jc4PVfn2wCpa77SyOX9824a7czP1Sfkn7nih1ezM+PYIIOIZLGP7wGR0KZirdgYwXnQJ+&#10;JJwvew/3SQKiVJCmEcgil//hi18AAAD//wMAUEsBAi0AFAAGAAgAAAAhALaDOJL+AAAA4QEAABMA&#10;AAAAAAAAAAAAAAAAAAAAAFtDb250ZW50X1R5cGVzXS54bWxQSwECLQAUAAYACAAAACEAOP0h/9YA&#10;AACUAQAACwAAAAAAAAAAAAAAAAAvAQAAX3JlbHMvLnJlbHNQSwECLQAUAAYACAAAACEAcIRaSUcC&#10;AABfBAAADgAAAAAAAAAAAAAAAAAuAgAAZHJzL2Uyb0RvYy54bWxQSwECLQAUAAYACAAAACEAL4LS&#10;3d4AAAAEAQAADwAAAAAAAAAAAAAAAAChBAAAZHJzL2Rvd25yZXYueG1sUEsFBgAAAAAEAAQA8wAA&#10;AKwFAAAAAA==&#10;" strokeweight="2pt">
                <v:stroke linestyle="thinThin"/>
                <v:textbox>
                  <w:txbxContent>
                    <w:p w:rsidR="00AD7227" w:rsidRPr="001D4428" w:rsidRDefault="00AD7227" w:rsidP="00AD7227">
                      <w:pPr>
                        <w:spacing w:before="0"/>
                        <w:jc w:val="center"/>
                        <w:rPr>
                          <w:rFonts w:asciiTheme="minorHAnsi" w:hAnsiTheme="minorHAnsi" w:cstheme="minorHAnsi"/>
                          <w:b/>
                          <w:bCs/>
                          <w:sz w:val="22"/>
                          <w:szCs w:val="22"/>
                          <w:lang w:val="en-US"/>
                        </w:rPr>
                      </w:pPr>
                      <w:r w:rsidRPr="001D4428">
                        <w:rPr>
                          <w:rFonts w:asciiTheme="minorHAnsi" w:hAnsiTheme="minorHAnsi" w:cstheme="minorHAnsi"/>
                          <w:sz w:val="22"/>
                          <w:szCs w:val="22"/>
                          <w:lang w:val="en-US"/>
                        </w:rPr>
                        <w:t>Indicate which ones, in the light of your experience of collaboration with international partners.</w:t>
                      </w:r>
                    </w:p>
                  </w:txbxContent>
                </v:textbox>
                <w10:anchorlock/>
              </v:shape>
            </w:pict>
          </mc:Fallback>
        </mc:AlternateContent>
      </w:r>
    </w:p>
    <w:p w:rsidR="00124B79" w:rsidRDefault="00124B79" w:rsidP="00224154">
      <w:pPr>
        <w:rPr>
          <w:lang w:val="en-US"/>
        </w:rPr>
      </w:pPr>
    </w:p>
    <w:p w:rsidR="00AD7227" w:rsidRPr="00631343" w:rsidRDefault="00AD7227" w:rsidP="00224154">
      <w:pPr>
        <w:rPr>
          <w:rFonts w:asciiTheme="minorHAnsi" w:hAnsiTheme="minorHAnsi" w:cstheme="minorHAnsi"/>
          <w:b/>
          <w:bCs/>
          <w:szCs w:val="24"/>
          <w:lang w:val="en-US"/>
        </w:rPr>
      </w:pPr>
      <w:r w:rsidRPr="00631343">
        <w:rPr>
          <w:rFonts w:asciiTheme="minorHAnsi" w:hAnsiTheme="minorHAnsi" w:cstheme="minorHAnsi"/>
          <w:b/>
          <w:bCs/>
          <w:szCs w:val="24"/>
          <w:lang w:val="en-US"/>
        </w:rPr>
        <w:t>7</w:t>
      </w:r>
      <w:r w:rsidRPr="00631343">
        <w:rPr>
          <w:rFonts w:asciiTheme="minorHAnsi" w:hAnsiTheme="minorHAnsi" w:cstheme="minorHAnsi"/>
          <w:b/>
          <w:bCs/>
          <w:szCs w:val="24"/>
          <w:lang w:val="en-US"/>
        </w:rPr>
        <w:tab/>
        <w:t xml:space="preserve">Are there in your view any potential complications/conflicts in applying different versions of the ITRs (ITRs </w:t>
      </w:r>
      <w:r w:rsidR="00F9799E" w:rsidRPr="00631343">
        <w:rPr>
          <w:rFonts w:asciiTheme="minorHAnsi" w:hAnsiTheme="minorHAnsi" w:cstheme="minorHAnsi"/>
          <w:b/>
          <w:bCs/>
          <w:szCs w:val="24"/>
          <w:lang w:val="en-US"/>
        </w:rPr>
        <w:t>19</w:t>
      </w:r>
      <w:r w:rsidRPr="00631343">
        <w:rPr>
          <w:rFonts w:asciiTheme="minorHAnsi" w:hAnsiTheme="minorHAnsi" w:cstheme="minorHAnsi"/>
          <w:b/>
          <w:bCs/>
          <w:szCs w:val="24"/>
          <w:lang w:val="en-US"/>
        </w:rPr>
        <w:t xml:space="preserve">88 and ITRs </w:t>
      </w:r>
      <w:r w:rsidR="00F9799E" w:rsidRPr="00631343">
        <w:rPr>
          <w:rFonts w:asciiTheme="minorHAnsi" w:hAnsiTheme="minorHAnsi" w:cstheme="minorHAnsi"/>
          <w:b/>
          <w:bCs/>
          <w:szCs w:val="24"/>
          <w:lang w:val="en-US"/>
        </w:rPr>
        <w:t>20</w:t>
      </w:r>
      <w:r w:rsidRPr="00631343">
        <w:rPr>
          <w:rFonts w:asciiTheme="minorHAnsi" w:hAnsiTheme="minorHAnsi" w:cstheme="minorHAnsi"/>
          <w:b/>
          <w:bCs/>
          <w:szCs w:val="24"/>
          <w:lang w:val="en-US"/>
        </w:rPr>
        <w:t xml:space="preserve">12) in your organization when collaborating with international </w:t>
      </w:r>
      <w:proofErr w:type="gramStart"/>
      <w:r w:rsidRPr="00631343">
        <w:rPr>
          <w:rFonts w:asciiTheme="minorHAnsi" w:hAnsiTheme="minorHAnsi" w:cstheme="minorHAnsi"/>
          <w:b/>
          <w:bCs/>
          <w:szCs w:val="24"/>
          <w:lang w:val="en-US"/>
        </w:rPr>
        <w:t>partners ?</w:t>
      </w:r>
      <w:proofErr w:type="gramEnd"/>
    </w:p>
    <w:p w:rsidR="00AD7227" w:rsidRPr="00631343" w:rsidRDefault="00AD7227" w:rsidP="00224154">
      <w:pPr>
        <w:rPr>
          <w:b/>
          <w:bCs/>
        </w:rPr>
      </w:pPr>
      <w:r w:rsidRPr="00631343">
        <w:rPr>
          <w:rFonts w:asciiTheme="minorHAnsi" w:hAnsiTheme="minorHAnsi" w:cstheme="minorHAnsi"/>
          <w:b/>
          <w:bCs/>
          <w:sz w:val="26"/>
          <w:szCs w:val="26"/>
          <w:u w:val="single"/>
        </w:rPr>
        <w:t>________________________________________________________________________</w:t>
      </w:r>
    </w:p>
    <w:p w:rsidR="00AD7227" w:rsidRPr="00367DEA" w:rsidRDefault="00AD7227" w:rsidP="00224154"/>
    <w:p w:rsidR="00AD7227" w:rsidRPr="00367DEA" w:rsidRDefault="00AD7227" w:rsidP="00224154">
      <w:r w:rsidRPr="00367DEA">
        <w:rPr>
          <w:noProof/>
          <w:lang w:eastAsia="zh-CN"/>
        </w:rPr>
        <mc:AlternateContent>
          <mc:Choice Requires="wps">
            <w:drawing>
              <wp:inline distT="0" distB="0" distL="0" distR="0" wp14:anchorId="2B0CCD92" wp14:editId="2537159C">
                <wp:extent cx="5940425" cy="438150"/>
                <wp:effectExtent l="0" t="0" r="22225" b="19050"/>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438150"/>
                        </a:xfrm>
                        <a:prstGeom prst="rect">
                          <a:avLst/>
                        </a:prstGeom>
                        <a:solidFill>
                          <a:srgbClr val="FFFFFF"/>
                        </a:solidFill>
                        <a:ln w="25400" cmpd="dbl">
                          <a:solidFill>
                            <a:srgbClr val="000000"/>
                          </a:solidFill>
                          <a:miter lim="800000"/>
                          <a:headEnd/>
                          <a:tailEnd/>
                        </a:ln>
                      </wps:spPr>
                      <wps:txbx>
                        <w:txbxContent>
                          <w:p w:rsidR="00AD7227" w:rsidRPr="001D4428" w:rsidRDefault="00AD7227" w:rsidP="00AD7227">
                            <w:pPr>
                              <w:spacing w:before="0"/>
                              <w:jc w:val="center"/>
                              <w:rPr>
                                <w:rFonts w:asciiTheme="minorHAnsi" w:hAnsiTheme="minorHAnsi" w:cstheme="minorHAnsi"/>
                                <w:b/>
                                <w:bCs/>
                                <w:sz w:val="22"/>
                                <w:szCs w:val="22"/>
                                <w:lang w:val="en-US"/>
                              </w:rPr>
                            </w:pPr>
                            <w:r w:rsidRPr="001D4428">
                              <w:rPr>
                                <w:rFonts w:asciiTheme="minorHAnsi" w:hAnsiTheme="minorHAnsi" w:cstheme="minorHAnsi"/>
                                <w:sz w:val="22"/>
                                <w:szCs w:val="22"/>
                                <w:lang w:val="en-US"/>
                              </w:rPr>
                              <w:t>Indicate which ones, in the light of your experience of collaboration with international partners.</w:t>
                            </w:r>
                          </w:p>
                        </w:txbxContent>
                      </wps:txbx>
                      <wps:bodyPr rot="0" vert="horz" wrap="square" lIns="91440" tIns="45720" rIns="91440" bIns="45720" anchor="ctr" anchorCtr="0">
                        <a:noAutofit/>
                      </wps:bodyPr>
                    </wps:wsp>
                  </a:graphicData>
                </a:graphic>
              </wp:inline>
            </w:drawing>
          </mc:Choice>
          <mc:Fallback>
            <w:pict>
              <v:shape w14:anchorId="2B0CCD92" id="_x0000_s1034" type="#_x0000_t202" style="width:467.75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OBRwIAAGAEAAAOAAAAZHJzL2Uyb0RvYy54bWysVM1u1DAQviPxDpbvbLJLFrZRs1XZUoRU&#10;fqTCAziOs7GwPcZ2Nym33nkF3oEDB268wvaNGDvbZVXggsjB8njGn2e+bybHJ4NWZCOcl2AqOp3k&#10;lAjDoZFmXdH3784fLSjxgZmGKTCiotfC05PlwwfHvS3FDDpQjXAEQYwve1vRLgRbZpnnndDMT8AK&#10;g84WnGYBTbfOGsd6RNcqm+X5k6wH11gHXHiPp2ejky4TftsKHt60rReBqIpibiGtLq11XLPlMSvX&#10;jtlO8l0a7B+y0EwafHQPdcYCI1dO/galJXfgoQ0TDjqDtpVcpBqwmml+r5rLjlmRakFyvN3T5P8f&#10;LH+9eeuIbFA7pMcwjRptv2y/br9tf2y/397cfiazSFJvfYmxlxajw/AMBryQCvb2AvgHTwysOmbW&#10;4tQ56DvBGkxyGm9mB1dHHB9B6v4VNPgYuwqQgIbW6cggckIQHbO53gskhkA4Hs6PiryYzSnh6Cse&#10;L6bzpGDGyrvb1vnwQoAmcVNRhw2Q0NnmwoeYDSvvQuJjHpRszqVSyXDreqUc2TBslvP0pQLuhSlD&#10;+orO5kWOOXJtkbumViMZf4XL0/cnOC0DToCSuqKLfRArI4XPTZP6MzCpxj2mr8yO00jjSGgY6iFp&#10;uLiTqobmGkl2MDY8DihuOnCfKOmx2SvqP14xJyhRLw0KdTQtijgdySjmT2douENPfehhhiNURXlw&#10;lIzGKqSZiiwaOEVJW5nYjtqPueySxjZOIuxGLs7JoZ2ifv0Ylj8BAAD//wMAUEsDBBQABgAIAAAA&#10;IQAO8k2h3QAAAAQBAAAPAAAAZHJzL2Rvd25yZXYueG1sTI9BS8NAEIXvgv9hGcGL2EkqKW3MpojU&#10;g3gQq0W8bbJjEs3Ohuy2jf/e0YteBh7v8d43xXpyvTrQGDrPGtJZAoq49rbjRsPL893lElSIhq3p&#10;PZOGLwqwLk9PCpNbf+QnOmxjo6SEQ240tDEOOWKoW3ImzPxALN67H52JIscG7WiOUu56nCfJAp3p&#10;WBZaM9BtS/Xndu80bD5e52l6/7CLF9VuGTb4hu4x0/r8bLq5BhVpin9h+MEXdCiFqfJ7tkH1GuSR&#10;+HvFW11lGahKw2KVAJYF/ocvvwEAAP//AwBQSwECLQAUAAYACAAAACEAtoM4kv4AAADhAQAAEwAA&#10;AAAAAAAAAAAAAAAAAAAAW0NvbnRlbnRfVHlwZXNdLnhtbFBLAQItABQABgAIAAAAIQA4/SH/1gAA&#10;AJQBAAALAAAAAAAAAAAAAAAAAC8BAABfcmVscy8ucmVsc1BLAQItABQABgAIAAAAIQB9dNOBRwIA&#10;AGAEAAAOAAAAAAAAAAAAAAAAAC4CAABkcnMvZTJvRG9jLnhtbFBLAQItABQABgAIAAAAIQAO8k2h&#10;3QAAAAQBAAAPAAAAAAAAAAAAAAAAAKEEAABkcnMvZG93bnJldi54bWxQSwUGAAAAAAQABADzAAAA&#10;qwUAAAAA&#10;" strokeweight="2pt">
                <v:stroke linestyle="thinThin"/>
                <v:textbox>
                  <w:txbxContent>
                    <w:p w:rsidR="00AD7227" w:rsidRPr="001D4428" w:rsidRDefault="00AD7227" w:rsidP="00AD7227">
                      <w:pPr>
                        <w:spacing w:before="0"/>
                        <w:jc w:val="center"/>
                        <w:rPr>
                          <w:rFonts w:asciiTheme="minorHAnsi" w:hAnsiTheme="minorHAnsi" w:cstheme="minorHAnsi"/>
                          <w:b/>
                          <w:bCs/>
                          <w:sz w:val="22"/>
                          <w:szCs w:val="22"/>
                          <w:lang w:val="en-US"/>
                        </w:rPr>
                      </w:pPr>
                      <w:r w:rsidRPr="001D4428">
                        <w:rPr>
                          <w:rFonts w:asciiTheme="minorHAnsi" w:hAnsiTheme="minorHAnsi" w:cstheme="minorHAnsi"/>
                          <w:sz w:val="22"/>
                          <w:szCs w:val="22"/>
                          <w:lang w:val="en-US"/>
                        </w:rPr>
                        <w:t>Indicate which ones, in the light of your experience of collaboration with international partners.</w:t>
                      </w:r>
                    </w:p>
                  </w:txbxContent>
                </v:textbox>
                <w10:anchorlock/>
              </v:shape>
            </w:pict>
          </mc:Fallback>
        </mc:AlternateContent>
      </w:r>
    </w:p>
    <w:p w:rsidR="00AD7227" w:rsidRDefault="00AD7227" w:rsidP="00224154">
      <w:pPr>
        <w:rPr>
          <w:lang w:val="en-US"/>
        </w:rPr>
      </w:pPr>
    </w:p>
    <w:p w:rsidR="00AD7227" w:rsidRDefault="00AD7227" w:rsidP="00224154">
      <w:pPr>
        <w:rPr>
          <w:lang w:val="en-US"/>
        </w:rPr>
      </w:pPr>
    </w:p>
    <w:p w:rsidR="00AD7227" w:rsidRDefault="00AD7227" w:rsidP="0032202E">
      <w:pPr>
        <w:pStyle w:val="Reasons"/>
      </w:pPr>
    </w:p>
    <w:p w:rsidR="00AD7227" w:rsidRDefault="00AD7227">
      <w:pPr>
        <w:jc w:val="center"/>
      </w:pPr>
      <w:r>
        <w:t>______________</w:t>
      </w:r>
    </w:p>
    <w:p w:rsidR="00703E81" w:rsidRPr="00B3316B" w:rsidRDefault="00703E81" w:rsidP="001601E1">
      <w:pPr>
        <w:tabs>
          <w:tab w:val="left" w:pos="993"/>
        </w:tabs>
        <w:jc w:val="both"/>
        <w:rPr>
          <w:lang w:val="en-US"/>
        </w:rPr>
      </w:pPr>
    </w:p>
    <w:sectPr w:rsidR="00703E81" w:rsidRPr="00B3316B" w:rsidSect="00B3316B">
      <w:headerReference w:type="default" r:id="rId9"/>
      <w:footerReference w:type="default" r:id="rId10"/>
      <w:footerReference w:type="first" r:id="rId11"/>
      <w:footnotePr>
        <w:numFmt w:val="chicago"/>
      </w:footnotePr>
      <w:type w:val="continuous"/>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A4D" w:rsidRDefault="00A42A4D">
      <w:r>
        <w:separator/>
      </w:r>
    </w:p>
  </w:endnote>
  <w:endnote w:type="continuationSeparator" w:id="0">
    <w:p w:rsidR="00A42A4D" w:rsidRDefault="00A4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neuecyr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FB" w:rsidRDefault="00F85FFB" w:rsidP="00F85FFB">
    <w:pPr>
      <w:pStyle w:val="Footer"/>
    </w:pPr>
    <w:r>
      <w:fldChar w:fldCharType="begin"/>
    </w:r>
    <w:r>
      <w:instrText xml:space="preserve"> FILENAME \p  \* MERGEFORMAT </w:instrText>
    </w:r>
    <w:r>
      <w:fldChar w:fldCharType="separate"/>
    </w:r>
    <w:r w:rsidR="00BB5F7C">
      <w:t>P:\ENG\SG\CONSEIL\EG-ITR\EG-ITR-4\000\008E.docx</w:t>
    </w:r>
    <w:r>
      <w:fldChar w:fldCharType="end"/>
    </w:r>
    <w:r>
      <w:t xml:space="preserve"> (434414)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BB5F7C" w:rsidP="00F85FFB">
    <w:pPr>
      <w:pStyle w:val="Footer"/>
    </w:pPr>
    <w:r>
      <w:fldChar w:fldCharType="begin"/>
    </w:r>
    <w:r>
      <w:instrText xml:space="preserve"> FILENAME \p  \* MERGEFORMAT </w:instrText>
    </w:r>
    <w:r>
      <w:fldChar w:fldCharType="separate"/>
    </w:r>
    <w:r>
      <w:t>P:\ENG\SG\CONSEIL\EG-ITR\EG-ITR-4\000\008E.docx</w:t>
    </w:r>
    <w:r>
      <w:fldChar w:fldCharType="end"/>
    </w:r>
    <w:r w:rsidR="00631343">
      <w:t xml:space="preserve"> (434414)</w:t>
    </w:r>
    <w:r w:rsidR="00F85FF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A4D" w:rsidRDefault="00A42A4D">
      <w:r>
        <w:t>____________________</w:t>
      </w:r>
    </w:p>
  </w:footnote>
  <w:footnote w:type="continuationSeparator" w:id="0">
    <w:p w:rsidR="00A42A4D" w:rsidRDefault="00A42A4D">
      <w:r>
        <w:continuationSeparator/>
      </w:r>
    </w:p>
  </w:footnote>
  <w:footnote w:id="1">
    <w:p w:rsidR="00B3316B" w:rsidRPr="00FD039F" w:rsidRDefault="00B3316B" w:rsidP="003E6060">
      <w:pPr>
        <w:pStyle w:val="FootnoteText"/>
      </w:pPr>
      <w:r>
        <w:rPr>
          <w:rStyle w:val="FootnoteReference"/>
        </w:rPr>
        <w:footnoteRef/>
      </w:r>
      <w:r>
        <w:tab/>
      </w:r>
      <w:r w:rsidRPr="00B3316B">
        <w:t xml:space="preserve">This contribution was considered at a joint meeting of the RCC </w:t>
      </w:r>
      <w:proofErr w:type="spellStart"/>
      <w:r w:rsidRPr="00B3316B">
        <w:t>Infocommunications</w:t>
      </w:r>
      <w:proofErr w:type="spellEnd"/>
      <w:r w:rsidRPr="00B3316B">
        <w:t xml:space="preserve"> Commission and the RCC Telecommunication and </w:t>
      </w:r>
      <w:proofErr w:type="spellStart"/>
      <w:r w:rsidRPr="00B3316B">
        <w:t>Infocommunications</w:t>
      </w:r>
      <w:proofErr w:type="spellEnd"/>
      <w:r w:rsidRPr="00B3316B">
        <w:t xml:space="preserve"> Operators Board (21 February 2018) and at the joint meeting of the RCC Working Group on Work with the International Telecommunication Union and the RCC Commission on Coordination of International Cooperation (6 March 2018). </w:t>
      </w:r>
      <w:proofErr w:type="gramStart"/>
      <w:r w:rsidRPr="00FD039F">
        <w:t xml:space="preserve">The contribution </w:t>
      </w:r>
      <w:r w:rsidR="00FD039F">
        <w:t xml:space="preserve">was </w:t>
      </w:r>
      <w:r w:rsidRPr="00FD039F">
        <w:t xml:space="preserve">endorsed by participants </w:t>
      </w:r>
      <w:r w:rsidR="003E6060">
        <w:t>at</w:t>
      </w:r>
      <w:r w:rsidRPr="00FD039F">
        <w:t xml:space="preserve"> meetings of the RCC working bodies and by the following: </w:t>
      </w:r>
      <w:bookmarkStart w:id="7" w:name="lt_pId157"/>
      <w:r w:rsidRPr="00FD039F">
        <w:rPr>
          <w:rFonts w:eastAsiaTheme="majorEastAsia"/>
        </w:rPr>
        <w:fldChar w:fldCharType="begin"/>
      </w:r>
      <w:r w:rsidRPr="00FD039F">
        <w:instrText xml:space="preserve"> HYPERLINK "https://www.itu.int/online/mm/scripts/s/gensel10?_orgid=1200010099" </w:instrText>
      </w:r>
      <w:r w:rsidRPr="00FD039F">
        <w:rPr>
          <w:rFonts w:eastAsiaTheme="majorEastAsia"/>
        </w:rPr>
        <w:fldChar w:fldCharType="separate"/>
      </w:r>
      <w:r w:rsidRPr="00FD039F">
        <w:rPr>
          <w:rFonts w:eastAsiaTheme="majorEastAsia"/>
        </w:rPr>
        <w:t xml:space="preserve">State Enterprise </w:t>
      </w:r>
      <w:r w:rsidR="007B72F5">
        <w:rPr>
          <w:rFonts w:eastAsiaTheme="majorEastAsia"/>
        </w:rPr>
        <w:t>“</w:t>
      </w:r>
      <w:proofErr w:type="spellStart"/>
      <w:r w:rsidRPr="00FD039F">
        <w:rPr>
          <w:rFonts w:eastAsiaTheme="majorEastAsia"/>
        </w:rPr>
        <w:t>Morsviazsputnik</w:t>
      </w:r>
      <w:proofErr w:type="spellEnd"/>
      <w:r w:rsidR="007B72F5">
        <w:rPr>
          <w:rFonts w:eastAsiaTheme="majorEastAsia"/>
        </w:rPr>
        <w:t>”</w:t>
      </w:r>
      <w:r w:rsidRPr="00FD039F">
        <w:rPr>
          <w:rFonts w:eastAsiaTheme="majorEastAsia"/>
        </w:rPr>
        <w:fldChar w:fldCharType="end"/>
      </w:r>
      <w:r w:rsidRPr="00FD039F">
        <w:t xml:space="preserve"> (Russian Federation) and </w:t>
      </w:r>
      <w:r w:rsidR="007B72F5">
        <w:rPr>
          <w:rFonts w:eastAsiaTheme="majorEastAsia"/>
        </w:rPr>
        <w:t>“</w:t>
      </w:r>
      <w:r w:rsidRPr="00FD039F">
        <w:rPr>
          <w:rFonts w:eastAsiaTheme="majorEastAsia"/>
        </w:rPr>
        <w:t xml:space="preserve">Multiregional </w:t>
      </w:r>
      <w:proofErr w:type="spellStart"/>
      <w:r w:rsidRPr="00FD039F">
        <w:rPr>
          <w:rFonts w:eastAsiaTheme="majorEastAsia"/>
        </w:rPr>
        <w:t>TransitTelecom</w:t>
      </w:r>
      <w:proofErr w:type="spellEnd"/>
      <w:r w:rsidR="007B72F5">
        <w:rPr>
          <w:rFonts w:eastAsiaTheme="majorEastAsia"/>
        </w:rPr>
        <w:t>”</w:t>
      </w:r>
      <w:r w:rsidRPr="00FD039F">
        <w:rPr>
          <w:rFonts w:eastAsiaTheme="majorEastAsia"/>
        </w:rPr>
        <w:t xml:space="preserve"> (Russian Federation)</w:t>
      </w:r>
      <w:r w:rsidRPr="00FD039F">
        <w:t>, as well as by operators that are not</w:t>
      </w:r>
      <w:r w:rsidR="007B72F5">
        <w:t>,</w:t>
      </w:r>
      <w:r w:rsidRPr="00FD039F">
        <w:t xml:space="preserve"> as at March 2018</w:t>
      </w:r>
      <w:r w:rsidR="007B72F5">
        <w:t>,</w:t>
      </w:r>
      <w:r w:rsidRPr="00FD039F">
        <w:t xml:space="preserve"> ITU Sector Members: </w:t>
      </w:r>
      <w:bookmarkStart w:id="8" w:name="lt_pId158"/>
      <w:bookmarkEnd w:id="7"/>
      <w:r w:rsidR="007B72F5">
        <w:t>“</w:t>
      </w:r>
      <w:proofErr w:type="spellStart"/>
      <w:r w:rsidRPr="00FD039F">
        <w:t>TransTeleCom</w:t>
      </w:r>
      <w:proofErr w:type="spellEnd"/>
      <w:r w:rsidRPr="00FD039F">
        <w:t xml:space="preserve"> (TTK)</w:t>
      </w:r>
      <w:r w:rsidR="007B72F5">
        <w:t>”</w:t>
      </w:r>
      <w:r w:rsidRPr="00FD039F">
        <w:t xml:space="preserve"> (Russian Federation), “Mobile </w:t>
      </w:r>
      <w:proofErr w:type="spellStart"/>
      <w:r w:rsidRPr="00FD039F">
        <w:t>TeleSystems</w:t>
      </w:r>
      <w:proofErr w:type="spellEnd"/>
      <w:r w:rsidRPr="00FD039F">
        <w:t xml:space="preserve"> (MTS)” (Russian Federation), “</w:t>
      </w:r>
      <w:proofErr w:type="spellStart"/>
      <w:r w:rsidRPr="00FD039F">
        <w:t>Uzbectelecom</w:t>
      </w:r>
      <w:proofErr w:type="spellEnd"/>
      <w:r w:rsidRPr="00FD039F">
        <w:t>” (Republic of Uzbekistan), PJSC “</w:t>
      </w:r>
      <w:proofErr w:type="spellStart"/>
      <w:r w:rsidRPr="00FD039F">
        <w:t>Vimpelcom</w:t>
      </w:r>
      <w:proofErr w:type="spellEnd"/>
      <w:r w:rsidRPr="00FD039F">
        <w:t xml:space="preserve">” (Russian Federation), </w:t>
      </w:r>
      <w:r w:rsidR="003E6060">
        <w:t xml:space="preserve">and </w:t>
      </w:r>
      <w:r w:rsidRPr="00FD039F">
        <w:t>“</w:t>
      </w:r>
      <w:proofErr w:type="spellStart"/>
      <w:r w:rsidRPr="00FD039F">
        <w:t>Kar</w:t>
      </w:r>
      <w:proofErr w:type="spellEnd"/>
      <w:r w:rsidRPr="00FD039F">
        <w:t xml:space="preserve">-Tel” </w:t>
      </w:r>
      <w:r w:rsidR="00FD039F">
        <w:t>LLP</w:t>
      </w:r>
      <w:r w:rsidR="007B72F5">
        <w:t xml:space="preserve"> </w:t>
      </w:r>
      <w:r w:rsidRPr="00FD039F">
        <w:t>(Republic of Kazakhstan).</w:t>
      </w:r>
      <w:bookmarkEnd w:id="8"/>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005F32">
    <w:pPr>
      <w:pStyle w:val="Header"/>
    </w:pPr>
    <w:r>
      <w:fldChar w:fldCharType="begin"/>
    </w:r>
    <w:r>
      <w:instrText>PAGE</w:instrText>
    </w:r>
    <w:r>
      <w:fldChar w:fldCharType="separate"/>
    </w:r>
    <w:r w:rsidR="00BB5F7C">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0D2A2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BC6C71"/>
    <w:multiLevelType w:val="hybridMultilevel"/>
    <w:tmpl w:val="28B88F64"/>
    <w:lvl w:ilvl="0" w:tplc="A880EA7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1E2199"/>
    <w:multiLevelType w:val="hybridMultilevel"/>
    <w:tmpl w:val="3BEC4EE4"/>
    <w:lvl w:ilvl="0" w:tplc="53C4FDC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4D"/>
    <w:rsid w:val="00005F32"/>
    <w:rsid w:val="0001276C"/>
    <w:rsid w:val="000210D4"/>
    <w:rsid w:val="00063016"/>
    <w:rsid w:val="00066795"/>
    <w:rsid w:val="0006698E"/>
    <w:rsid w:val="00076AF6"/>
    <w:rsid w:val="00085CF2"/>
    <w:rsid w:val="000B1705"/>
    <w:rsid w:val="000D75B2"/>
    <w:rsid w:val="001121F5"/>
    <w:rsid w:val="00124B79"/>
    <w:rsid w:val="001400DC"/>
    <w:rsid w:val="00140CE1"/>
    <w:rsid w:val="001601E1"/>
    <w:rsid w:val="0017539C"/>
    <w:rsid w:val="00175AC2"/>
    <w:rsid w:val="0017609F"/>
    <w:rsid w:val="001C628E"/>
    <w:rsid w:val="001D4428"/>
    <w:rsid w:val="001E0F7B"/>
    <w:rsid w:val="002119FD"/>
    <w:rsid w:val="002130E0"/>
    <w:rsid w:val="00224154"/>
    <w:rsid w:val="00254357"/>
    <w:rsid w:val="00261B34"/>
    <w:rsid w:val="00264425"/>
    <w:rsid w:val="00265875"/>
    <w:rsid w:val="0027303B"/>
    <w:rsid w:val="0028109B"/>
    <w:rsid w:val="002A2188"/>
    <w:rsid w:val="002B1F58"/>
    <w:rsid w:val="002C0060"/>
    <w:rsid w:val="002C1C7A"/>
    <w:rsid w:val="0030160F"/>
    <w:rsid w:val="00322D0D"/>
    <w:rsid w:val="00361BBF"/>
    <w:rsid w:val="003942D4"/>
    <w:rsid w:val="003958A8"/>
    <w:rsid w:val="003C2533"/>
    <w:rsid w:val="003E6060"/>
    <w:rsid w:val="0040435A"/>
    <w:rsid w:val="00412290"/>
    <w:rsid w:val="00416A24"/>
    <w:rsid w:val="00431D9E"/>
    <w:rsid w:val="00433CE8"/>
    <w:rsid w:val="00434A5C"/>
    <w:rsid w:val="004544D9"/>
    <w:rsid w:val="00490E72"/>
    <w:rsid w:val="00491157"/>
    <w:rsid w:val="004921C8"/>
    <w:rsid w:val="004A52B1"/>
    <w:rsid w:val="004D1851"/>
    <w:rsid w:val="004D599D"/>
    <w:rsid w:val="004E2EA5"/>
    <w:rsid w:val="004E3AEB"/>
    <w:rsid w:val="0050223C"/>
    <w:rsid w:val="00513435"/>
    <w:rsid w:val="005243FF"/>
    <w:rsid w:val="00564FBC"/>
    <w:rsid w:val="00582442"/>
    <w:rsid w:val="005E310E"/>
    <w:rsid w:val="00627F7F"/>
    <w:rsid w:val="00631343"/>
    <w:rsid w:val="0064737F"/>
    <w:rsid w:val="006535F1"/>
    <w:rsid w:val="0065557D"/>
    <w:rsid w:val="00662984"/>
    <w:rsid w:val="00664CC6"/>
    <w:rsid w:val="006716BB"/>
    <w:rsid w:val="006B6680"/>
    <w:rsid w:val="006B6DCC"/>
    <w:rsid w:val="00702DEF"/>
    <w:rsid w:val="00703E81"/>
    <w:rsid w:val="00706861"/>
    <w:rsid w:val="00746D5A"/>
    <w:rsid w:val="0075051B"/>
    <w:rsid w:val="00794D34"/>
    <w:rsid w:val="007B72F5"/>
    <w:rsid w:val="00801E6C"/>
    <w:rsid w:val="00813E5E"/>
    <w:rsid w:val="0083581B"/>
    <w:rsid w:val="00864AFF"/>
    <w:rsid w:val="008B4A6A"/>
    <w:rsid w:val="008C7E27"/>
    <w:rsid w:val="009173EF"/>
    <w:rsid w:val="00932906"/>
    <w:rsid w:val="00952D70"/>
    <w:rsid w:val="00961B0B"/>
    <w:rsid w:val="009B38C3"/>
    <w:rsid w:val="009E17BD"/>
    <w:rsid w:val="009E485A"/>
    <w:rsid w:val="00A04CEC"/>
    <w:rsid w:val="00A27F92"/>
    <w:rsid w:val="00A32257"/>
    <w:rsid w:val="00A36D20"/>
    <w:rsid w:val="00A42A4D"/>
    <w:rsid w:val="00A55622"/>
    <w:rsid w:val="00A83502"/>
    <w:rsid w:val="00AA62FC"/>
    <w:rsid w:val="00AD15B3"/>
    <w:rsid w:val="00AD7227"/>
    <w:rsid w:val="00AF6E49"/>
    <w:rsid w:val="00B04A67"/>
    <w:rsid w:val="00B0583C"/>
    <w:rsid w:val="00B3316B"/>
    <w:rsid w:val="00B40A81"/>
    <w:rsid w:val="00B42B51"/>
    <w:rsid w:val="00B44910"/>
    <w:rsid w:val="00B72267"/>
    <w:rsid w:val="00B76EB6"/>
    <w:rsid w:val="00B7737B"/>
    <w:rsid w:val="00B824C8"/>
    <w:rsid w:val="00BB5F7C"/>
    <w:rsid w:val="00BC251A"/>
    <w:rsid w:val="00BD032B"/>
    <w:rsid w:val="00BE2640"/>
    <w:rsid w:val="00C01189"/>
    <w:rsid w:val="00C374DE"/>
    <w:rsid w:val="00C47AD4"/>
    <w:rsid w:val="00C52D81"/>
    <w:rsid w:val="00C55198"/>
    <w:rsid w:val="00C75EB8"/>
    <w:rsid w:val="00C9761A"/>
    <w:rsid w:val="00CA6393"/>
    <w:rsid w:val="00CB18FF"/>
    <w:rsid w:val="00CD0C08"/>
    <w:rsid w:val="00CE03FB"/>
    <w:rsid w:val="00CE433C"/>
    <w:rsid w:val="00CF33F3"/>
    <w:rsid w:val="00D06183"/>
    <w:rsid w:val="00D22C42"/>
    <w:rsid w:val="00D65041"/>
    <w:rsid w:val="00DB384B"/>
    <w:rsid w:val="00DF4EDF"/>
    <w:rsid w:val="00E10E80"/>
    <w:rsid w:val="00E124F0"/>
    <w:rsid w:val="00E60F04"/>
    <w:rsid w:val="00E854E4"/>
    <w:rsid w:val="00EB0D6F"/>
    <w:rsid w:val="00EB2232"/>
    <w:rsid w:val="00EC5337"/>
    <w:rsid w:val="00F2150A"/>
    <w:rsid w:val="00F231D8"/>
    <w:rsid w:val="00F46C5F"/>
    <w:rsid w:val="00F85FFB"/>
    <w:rsid w:val="00F94A63"/>
    <w:rsid w:val="00F9799E"/>
    <w:rsid w:val="00FA1C28"/>
    <w:rsid w:val="00FB7596"/>
    <w:rsid w:val="00FD039F"/>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76FEDAB-C9E6-487C-8B48-69D09B2A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Bullet">
    <w:name w:val="List Bullet"/>
    <w:basedOn w:val="Normal"/>
    <w:unhideWhenUsed/>
    <w:rsid w:val="00224154"/>
    <w:pPr>
      <w:numPr>
        <w:numId w:val="1"/>
      </w:numPr>
      <w:contextualSpacing/>
    </w:pPr>
  </w:style>
  <w:style w:type="character" w:customStyle="1" w:styleId="FootnoteTextChar">
    <w:name w:val="Footnote Text Char"/>
    <w:basedOn w:val="DefaultParagraphFont"/>
    <w:link w:val="FootnoteText"/>
    <w:uiPriority w:val="99"/>
    <w:rsid w:val="00B3316B"/>
    <w:rPr>
      <w:rFonts w:ascii="Calibri" w:hAnsi="Calibri"/>
      <w:sz w:val="24"/>
      <w:lang w:val="en-GB" w:eastAsia="en-US"/>
    </w:rPr>
  </w:style>
  <w:style w:type="character" w:customStyle="1" w:styleId="Heading1Char">
    <w:name w:val="Heading 1 Char"/>
    <w:basedOn w:val="DefaultParagraphFont"/>
    <w:link w:val="Heading1"/>
    <w:uiPriority w:val="9"/>
    <w:rsid w:val="00B3316B"/>
    <w:rPr>
      <w:rFonts w:ascii="Calibri" w:hAnsi="Calibri"/>
      <w:b/>
      <w:sz w:val="28"/>
      <w:lang w:val="en-GB" w:eastAsia="en-US"/>
    </w:rPr>
  </w:style>
  <w:style w:type="paragraph" w:styleId="PlainText">
    <w:name w:val="Plain Text"/>
    <w:basedOn w:val="Normal"/>
    <w:link w:val="PlainTextChar"/>
    <w:uiPriority w:val="99"/>
    <w:semiHidden/>
    <w:unhideWhenUsed/>
    <w:rsid w:val="00B3316B"/>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semiHidden/>
    <w:rsid w:val="00B3316B"/>
    <w:rPr>
      <w:rFonts w:ascii="Consolas" w:eastAsiaTheme="minorHAnsi" w:hAnsi="Consolas" w:cstheme="minorBidi"/>
      <w:sz w:val="21"/>
      <w:szCs w:val="21"/>
      <w:lang w:eastAsia="en-US"/>
    </w:rPr>
  </w:style>
  <w:style w:type="table" w:styleId="TableGrid">
    <w:name w:val="Table Grid"/>
    <w:basedOn w:val="TableNormal"/>
    <w:rsid w:val="00B3316B"/>
    <w:rPr>
      <w:rFont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C918-3803-42E3-9481-4AD68CA2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32</TotalTime>
  <Pages>7</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11677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Currie, Jane</dc:creator>
  <cp:keywords/>
  <dc:description/>
  <cp:lastModifiedBy>Currie, Jane</cp:lastModifiedBy>
  <cp:revision>9</cp:revision>
  <cp:lastPrinted>2018-04-06T08:33:00Z</cp:lastPrinted>
  <dcterms:created xsi:type="dcterms:W3CDTF">2018-04-06T08:02:00Z</dcterms:created>
  <dcterms:modified xsi:type="dcterms:W3CDTF">2018-04-06T08:35:00Z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