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D837AA" w:rsidP="0067004B">
            <w:pPr>
              <w:spacing w:before="24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  <w:t>R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261" w:type="dxa"/>
          </w:tcPr>
          <w:p w:rsidR="00520F36" w:rsidRPr="0092392D" w:rsidRDefault="00520F36" w:rsidP="0067004B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520F36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99613D" w:rsidRDefault="00C93610" w:rsidP="0067004B">
            <w:pPr>
              <w:spacing w:before="0"/>
              <w:rPr>
                <w:b/>
                <w:bCs/>
                <w:szCs w:val="24"/>
                <w:lang w:val="fr-CH"/>
              </w:rPr>
            </w:pPr>
            <w:proofErr w:type="spellStart"/>
            <w:r>
              <w:rPr>
                <w:b/>
                <w:bCs/>
                <w:szCs w:val="24"/>
              </w:rPr>
              <w:t>Quatr</w:t>
            </w:r>
            <w:r w:rsidR="0042535D">
              <w:rPr>
                <w:b/>
                <w:bCs/>
                <w:szCs w:val="24"/>
              </w:rPr>
              <w:t>i</w:t>
            </w:r>
            <w:proofErr w:type="spellEnd"/>
            <w:r w:rsidR="00852808">
              <w:rPr>
                <w:b/>
                <w:bCs/>
                <w:szCs w:val="24"/>
                <w:lang w:val="en-US"/>
              </w:rPr>
              <w:t>è</w:t>
            </w:r>
            <w:r w:rsidR="0042535D">
              <w:rPr>
                <w:b/>
                <w:bCs/>
                <w:szCs w:val="24"/>
              </w:rPr>
              <w:t>me</w:t>
            </w:r>
            <w:r w:rsidR="00D837AA" w:rsidRPr="0099613D">
              <w:rPr>
                <w:b/>
                <w:bCs/>
                <w:szCs w:val="24"/>
              </w:rPr>
              <w:t xml:space="preserve"> réunion –</w:t>
            </w:r>
            <w:r w:rsidR="00F06D00">
              <w:rPr>
                <w:b/>
                <w:bCs/>
                <w:szCs w:val="24"/>
              </w:rPr>
              <w:t xml:space="preserve"> </w:t>
            </w:r>
            <w:r w:rsidR="009B3BDE" w:rsidRPr="0099613D">
              <w:rPr>
                <w:b/>
                <w:bCs/>
                <w:szCs w:val="24"/>
              </w:rPr>
              <w:t>Genève</w:t>
            </w:r>
            <w:r w:rsidR="00D837AA" w:rsidRPr="0099613D">
              <w:rPr>
                <w:b/>
                <w:bCs/>
                <w:szCs w:val="24"/>
              </w:rPr>
              <w:t>, 1</w:t>
            </w:r>
            <w:r>
              <w:rPr>
                <w:b/>
                <w:bCs/>
                <w:szCs w:val="24"/>
              </w:rPr>
              <w:t>2</w:t>
            </w:r>
            <w:r w:rsidR="00D837AA" w:rsidRPr="0099613D">
              <w:rPr>
                <w:b/>
                <w:bCs/>
                <w:szCs w:val="24"/>
              </w:rPr>
              <w:t>-1</w:t>
            </w:r>
            <w:r>
              <w:rPr>
                <w:b/>
                <w:bCs/>
                <w:szCs w:val="24"/>
              </w:rPr>
              <w:t>3</w:t>
            </w:r>
            <w:r w:rsidR="00D837AA" w:rsidRPr="0099613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avril</w:t>
            </w:r>
            <w:r w:rsidR="00D837AA" w:rsidRPr="0099613D">
              <w:rPr>
                <w:b/>
                <w:bCs/>
                <w:szCs w:val="24"/>
              </w:rPr>
              <w:t xml:space="preserve"> 201</w:t>
            </w:r>
            <w:r w:rsidR="0042535D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67004B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67004B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67004B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67004B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520F36" w:rsidRDefault="00520F36" w:rsidP="0067004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D837AA" w:rsidRPr="009B70A4">
              <w:rPr>
                <w:b/>
              </w:rPr>
              <w:t>EG-ITRs</w:t>
            </w:r>
            <w:r w:rsidR="00F06D00">
              <w:rPr>
                <w:b/>
              </w:rPr>
              <w:t>-</w:t>
            </w:r>
            <w:r w:rsidR="00C93610">
              <w:rPr>
                <w:b/>
              </w:rPr>
              <w:t>4</w:t>
            </w:r>
            <w:r w:rsidR="00D837AA" w:rsidRPr="009B70A4">
              <w:rPr>
                <w:b/>
              </w:rPr>
              <w:t>/</w:t>
            </w:r>
            <w:r w:rsidR="005A6616">
              <w:rPr>
                <w:b/>
              </w:rPr>
              <w:t>7</w:t>
            </w:r>
            <w:r w:rsidR="00D837AA" w:rsidRPr="009B70A4">
              <w:rPr>
                <w:b/>
              </w:rPr>
              <w:t>-</w:t>
            </w:r>
            <w:r w:rsidR="00D837AA">
              <w:rPr>
                <w:b/>
              </w:rPr>
              <w:t>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67004B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520F36" w:rsidRDefault="005A6616" w:rsidP="0067004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29 mars</w:t>
            </w:r>
            <w:r w:rsidR="00520F36">
              <w:rPr>
                <w:b/>
                <w:bCs/>
              </w:rPr>
              <w:t xml:space="preserve"> 201</w:t>
            </w:r>
            <w:r w:rsidR="0042535D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67004B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520F36" w:rsidRDefault="00520F36" w:rsidP="0067004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5A6616" w:rsidP="00765471">
            <w:pPr>
              <w:pStyle w:val="Source"/>
              <w:spacing w:before="560" w:after="240"/>
            </w:pPr>
            <w:bookmarkStart w:id="5" w:name="dsource" w:colFirst="0" w:colLast="0"/>
            <w:bookmarkEnd w:id="4"/>
            <w:r>
              <w:t>Contribution des Membres de Secteur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A670F1" w:rsidRDefault="0067004B" w:rsidP="00A670F1">
            <w:pPr>
              <w:pStyle w:val="PlainText"/>
              <w:jc w:val="center"/>
              <w:rPr>
                <w:lang w:val="fr-CH"/>
              </w:rPr>
            </w:pPr>
            <w:bookmarkStart w:id="6" w:name="dtitle1" w:colFirst="0" w:colLast="0"/>
            <w:bookmarkEnd w:id="5"/>
            <w:r w:rsidRPr="00951BAD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 xml:space="preserve">Bell </w:t>
            </w:r>
            <w:proofErr w:type="spellStart"/>
            <w:r w:rsidRPr="00951BAD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>Mobility</w:t>
            </w:r>
            <w:proofErr w:type="spellEnd"/>
            <w:r w:rsidRPr="00951BAD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 xml:space="preserve"> (Canada); KDDI, NTT DOCOMO Inc. </w:t>
            </w:r>
            <w:r w:rsidRPr="00B620CB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>(Japon); BT (</w:t>
            </w:r>
            <w:r w:rsidRPr="00951BAD">
              <w:rPr>
                <w:rFonts w:asciiTheme="minorHAnsi" w:hAnsiTheme="minorHAnsi"/>
                <w:bCs/>
                <w:sz w:val="28"/>
                <w:szCs w:val="28"/>
                <w:lang w:val="fr-CH"/>
              </w:rPr>
              <w:t>Royaume-Uni</w:t>
            </w:r>
            <w:r w:rsidRPr="00B620CB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 xml:space="preserve">); </w:t>
            </w:r>
            <w:r w:rsidR="00A670F1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br/>
            </w:r>
            <w:r w:rsidRPr="00A670F1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 xml:space="preserve">AT&amp;T, </w:t>
            </w:r>
            <w:proofErr w:type="spellStart"/>
            <w:r w:rsidRPr="00A670F1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>Verizon</w:t>
            </w:r>
            <w:proofErr w:type="spellEnd"/>
            <w:r w:rsidRPr="00A670F1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 xml:space="preserve"> (</w:t>
            </w:r>
            <w:proofErr w:type="spellStart"/>
            <w:r w:rsidR="00A670F1" w:rsidRPr="00A670F1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>Etats</w:t>
            </w:r>
            <w:r w:rsidRPr="00A670F1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>-</w:t>
            </w:r>
            <w:r w:rsidR="00CB55DE" w:rsidRPr="00A670F1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>Unis</w:t>
            </w:r>
            <w:proofErr w:type="spellEnd"/>
            <w:r w:rsidR="00CB55DE" w:rsidRPr="00A670F1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 xml:space="preserve"> </w:t>
            </w:r>
            <w:r w:rsidR="00A670F1" w:rsidRPr="00A670F1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>d'Am</w:t>
            </w:r>
            <w:bookmarkStart w:id="7" w:name="_GoBack"/>
            <w:bookmarkEnd w:id="7"/>
            <w:r w:rsidR="00A670F1" w:rsidRPr="00A670F1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>érique</w:t>
            </w:r>
            <w:r w:rsidRPr="00A670F1">
              <w:rPr>
                <w:rFonts w:asciiTheme="minorHAnsi" w:hAnsiTheme="minorHAnsi" w:cs="Times New Roman"/>
                <w:sz w:val="28"/>
                <w:szCs w:val="28"/>
                <w:lang w:val="fr-CH"/>
              </w:rPr>
              <w:t>)</w:t>
            </w:r>
          </w:p>
        </w:tc>
      </w:tr>
      <w:tr w:rsidR="00D837AA" w:rsidRPr="0092392D">
        <w:trPr>
          <w:cantSplit/>
        </w:trPr>
        <w:tc>
          <w:tcPr>
            <w:tcW w:w="10173" w:type="dxa"/>
            <w:gridSpan w:val="2"/>
          </w:tcPr>
          <w:p w:rsidR="00D837AA" w:rsidRPr="0092392D" w:rsidRDefault="0067004B" w:rsidP="00951BAD">
            <w:pPr>
              <w:pStyle w:val="Title1"/>
            </w:pPr>
            <w:r>
              <w:rPr>
                <w:rFonts w:cs="Calibri"/>
                <w:bCs/>
                <w:szCs w:val="36"/>
                <w:lang w:val="fr-CH"/>
              </w:rPr>
              <w:t>Examen du r</w:t>
            </w:r>
            <w:r w:rsidR="00951BAD">
              <w:rPr>
                <w:rFonts w:cs="Calibri"/>
                <w:bCs/>
                <w:szCs w:val="36"/>
                <w:lang w:val="fr-CH"/>
              </w:rPr>
              <w:t>è</w:t>
            </w:r>
            <w:r>
              <w:rPr>
                <w:rFonts w:cs="Calibri"/>
                <w:bCs/>
                <w:szCs w:val="36"/>
                <w:lang w:val="fr-CH"/>
              </w:rPr>
              <w:t>glement des télé</w:t>
            </w:r>
            <w:r w:rsidRPr="00C60CE0">
              <w:rPr>
                <w:rFonts w:cs="Calibri"/>
                <w:bCs/>
                <w:szCs w:val="36"/>
                <w:lang w:val="fr-CH"/>
              </w:rPr>
              <w:t>communications internationales de 2012</w:t>
            </w:r>
            <w:r>
              <w:rPr>
                <w:rFonts w:cs="Calibri"/>
                <w:bCs/>
                <w:szCs w:val="36"/>
                <w:lang w:val="fr-CH"/>
              </w:rPr>
              <w:t xml:space="preserve"> </w:t>
            </w:r>
          </w:p>
        </w:tc>
      </w:tr>
    </w:tbl>
    <w:bookmarkEnd w:id="6"/>
    <w:p w:rsidR="0067004B" w:rsidRPr="00556EF4" w:rsidRDefault="0067004B" w:rsidP="00823C47">
      <w:pPr>
        <w:spacing w:before="240"/>
        <w:rPr>
          <w:rFonts w:asciiTheme="minorHAnsi" w:hAnsiTheme="minorHAnsi"/>
          <w:szCs w:val="24"/>
          <w:lang w:val="fr-CH"/>
        </w:rPr>
      </w:pPr>
      <w:r w:rsidRPr="00556EF4">
        <w:rPr>
          <w:szCs w:val="24"/>
          <w:lang w:val="fr-CH"/>
        </w:rPr>
        <w:t>Les Membres de Secteur de l'UIT susmentionnés ont contribué aux travaux du Groupe d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>experts sur le Règlement des télécommunications internationales (EG-RTI), en participant directement aux réunions et en soumettant des contributions écrites, et se félicitent</w:t>
      </w:r>
      <w:r w:rsidR="00823C47" w:rsidRPr="00556EF4">
        <w:rPr>
          <w:szCs w:val="24"/>
          <w:lang w:val="fr-CH"/>
        </w:rPr>
        <w:t xml:space="preserve"> de constater que, de manière générale,</w:t>
      </w:r>
      <w:r w:rsidRPr="00556EF4">
        <w:rPr>
          <w:szCs w:val="24"/>
          <w:lang w:val="fr-CH"/>
        </w:rPr>
        <w:t xml:space="preserve"> leurs vues </w:t>
      </w:r>
      <w:r w:rsidR="00823C47" w:rsidRPr="00556EF4">
        <w:rPr>
          <w:szCs w:val="24"/>
          <w:lang w:val="fr-CH"/>
        </w:rPr>
        <w:t xml:space="preserve">ont </w:t>
      </w:r>
      <w:r w:rsidRPr="00556EF4">
        <w:rPr>
          <w:szCs w:val="24"/>
          <w:lang w:val="fr-CH"/>
        </w:rPr>
        <w:t>été prises en considération</w:t>
      </w:r>
      <w:r w:rsidR="00823C47" w:rsidRPr="00556EF4">
        <w:rPr>
          <w:szCs w:val="24"/>
          <w:lang w:val="fr-CH"/>
        </w:rPr>
        <w:t xml:space="preserve"> </w:t>
      </w:r>
      <w:r w:rsidRPr="00556EF4">
        <w:rPr>
          <w:szCs w:val="24"/>
          <w:lang w:val="fr-CH"/>
        </w:rPr>
        <w:t xml:space="preserve">dans le projet de version </w:t>
      </w:r>
      <w:r w:rsidRPr="00556EF4">
        <w:rPr>
          <w:rFonts w:asciiTheme="minorHAnsi" w:hAnsiTheme="minorHAnsi"/>
          <w:szCs w:val="24"/>
          <w:lang w:val="fr-CH"/>
        </w:rPr>
        <w:t xml:space="preserve">2.0 </w:t>
      </w:r>
      <w:r w:rsidRPr="00556EF4">
        <w:rPr>
          <w:szCs w:val="24"/>
          <w:lang w:val="fr-CH"/>
        </w:rPr>
        <w:t>du rapport final à l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>intention du Conseil.</w:t>
      </w:r>
    </w:p>
    <w:p w:rsidR="0067004B" w:rsidRPr="00556EF4" w:rsidRDefault="0067004B" w:rsidP="00D6709A">
      <w:pPr>
        <w:rPr>
          <w:szCs w:val="24"/>
          <w:lang w:val="fr-CH"/>
        </w:rPr>
      </w:pPr>
      <w:r w:rsidRPr="00556EF4">
        <w:rPr>
          <w:szCs w:val="24"/>
          <w:lang w:val="fr-CH"/>
        </w:rPr>
        <w:t>Cependant, compte tenu du laps de temps qui s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>est écoulé depuis</w:t>
      </w:r>
      <w:r w:rsidR="00D6709A" w:rsidRPr="00556EF4">
        <w:rPr>
          <w:szCs w:val="24"/>
          <w:lang w:val="fr-CH"/>
        </w:rPr>
        <w:t xml:space="preserve"> que les Membres de Secteur ont soumis</w:t>
      </w:r>
      <w:r w:rsidRPr="00556EF4">
        <w:rPr>
          <w:szCs w:val="24"/>
          <w:lang w:val="fr-CH"/>
        </w:rPr>
        <w:t xml:space="preserve"> </w:t>
      </w:r>
      <w:r w:rsidR="00D6709A" w:rsidRPr="00556EF4">
        <w:rPr>
          <w:szCs w:val="24"/>
          <w:lang w:val="fr-CH"/>
        </w:rPr>
        <w:t xml:space="preserve">des </w:t>
      </w:r>
      <w:r w:rsidRPr="00556EF4">
        <w:rPr>
          <w:szCs w:val="24"/>
          <w:lang w:val="fr-CH"/>
        </w:rPr>
        <w:t>contributions écrites à la réunion de septembre 2017 du Groupe EG-RTI (</w:t>
      </w:r>
      <w:r w:rsidRPr="00556EF4">
        <w:rPr>
          <w:i/>
          <w:szCs w:val="24"/>
          <w:lang w:val="fr-CH"/>
        </w:rPr>
        <w:t xml:space="preserve">voir le </w:t>
      </w:r>
      <w:r w:rsidRPr="00556EF4">
        <w:rPr>
          <w:szCs w:val="24"/>
          <w:lang w:val="fr-CH"/>
        </w:rPr>
        <w:t>Document EG-ITRs-2/9-F), nous souhaitons réaffirmer les points de vue ci-après</w:t>
      </w:r>
      <w:r w:rsidR="00D6709A" w:rsidRPr="00556EF4">
        <w:rPr>
          <w:szCs w:val="24"/>
          <w:lang w:val="fr-CH"/>
        </w:rPr>
        <w:t>,</w:t>
      </w:r>
      <w:r w:rsidRPr="00556EF4">
        <w:rPr>
          <w:szCs w:val="24"/>
          <w:lang w:val="fr-CH"/>
        </w:rPr>
        <w:t xml:space="preserve"> en tant qu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 xml:space="preserve">opérateurs comptant parmi les principaux opérateurs internationaux participant à l'échange de </w:t>
      </w:r>
      <w:r w:rsidR="00D6709A" w:rsidRPr="00556EF4">
        <w:rPr>
          <w:szCs w:val="24"/>
          <w:lang w:val="fr-CH"/>
        </w:rPr>
        <w:t>trafic</w:t>
      </w:r>
      <w:r w:rsidRPr="00556EF4">
        <w:rPr>
          <w:szCs w:val="24"/>
          <w:lang w:val="fr-CH"/>
        </w:rPr>
        <w:t xml:space="preserve"> international dans le monde: </w:t>
      </w:r>
    </w:p>
    <w:p w:rsidR="0067004B" w:rsidRPr="00556EF4" w:rsidRDefault="0067004B" w:rsidP="00A356DF">
      <w:pPr>
        <w:pStyle w:val="enumlev1"/>
        <w:rPr>
          <w:szCs w:val="24"/>
          <w:lang w:val="fr-CH"/>
        </w:rPr>
      </w:pPr>
      <w:r w:rsidRPr="00556EF4">
        <w:rPr>
          <w:szCs w:val="24"/>
          <w:lang w:val="fr-CH"/>
        </w:rPr>
        <w:t>•</w:t>
      </w:r>
      <w:r w:rsidRPr="00556EF4">
        <w:rPr>
          <w:szCs w:val="24"/>
          <w:lang w:val="fr-CH"/>
        </w:rPr>
        <w:tab/>
        <w:t>Prise ensemble, nos entreprises échangent du trafic avec d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>autres opérateurs afin de fournir des services internationaux de télécommunication à plus de 220 pays et territoires reconnus par l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 xml:space="preserve">ONU. Au vu de notre expérience collective en matière d'exploitation, les dispositions du RTI ne sont plus applicables ni adaptées au marché actuel des télécommunications internationales, sur lequel s'exerce une vive concurrence. En revanche, </w:t>
      </w:r>
      <w:bookmarkStart w:id="8" w:name="lt_pId016"/>
      <w:r w:rsidRPr="00556EF4">
        <w:rPr>
          <w:szCs w:val="24"/>
          <w:lang w:val="fr-CH"/>
        </w:rPr>
        <w:t>la majorité, si ce n'est la totalité du trafic international échangé par nos entreprises se fait généralement dans le cadre d'accords négociés commercialement</w:t>
      </w:r>
      <w:bookmarkEnd w:id="8"/>
      <w:r w:rsidRPr="00556EF4">
        <w:rPr>
          <w:szCs w:val="24"/>
          <w:lang w:val="fr-CH"/>
        </w:rPr>
        <w:t>; le trafic pour lequel les règlements s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>effectuent conformément au RTI est négligeable</w:t>
      </w:r>
      <w:r w:rsidR="00D6709A" w:rsidRPr="00556EF4">
        <w:rPr>
          <w:szCs w:val="24"/>
          <w:lang w:val="fr-CH"/>
        </w:rPr>
        <w:t>.</w:t>
      </w:r>
    </w:p>
    <w:p w:rsidR="0067004B" w:rsidRPr="00556EF4" w:rsidRDefault="0067004B" w:rsidP="00A356DF">
      <w:pPr>
        <w:pStyle w:val="enumlev1"/>
        <w:rPr>
          <w:szCs w:val="24"/>
          <w:lang w:val="fr-CH"/>
        </w:rPr>
      </w:pPr>
      <w:r w:rsidRPr="00556EF4">
        <w:rPr>
          <w:szCs w:val="24"/>
          <w:lang w:val="fr-CH"/>
        </w:rPr>
        <w:t>•</w:t>
      </w:r>
      <w:r w:rsidRPr="00556EF4">
        <w:rPr>
          <w:szCs w:val="24"/>
          <w:lang w:val="fr-CH"/>
        </w:rPr>
        <w:tab/>
        <w:t>Le succès constant du déploiement et de l</w:t>
      </w:r>
      <w:r w:rsidR="00951BAD" w:rsidRPr="00556EF4">
        <w:rPr>
          <w:szCs w:val="24"/>
          <w:lang w:val="fr-CH"/>
        </w:rPr>
        <w:t>'</w:t>
      </w:r>
      <w:r w:rsidR="00D6709A" w:rsidRPr="00556EF4">
        <w:rPr>
          <w:szCs w:val="24"/>
          <w:lang w:val="fr-CH"/>
        </w:rPr>
        <w:t>utilisation d'infrastructures et de</w:t>
      </w:r>
      <w:r w:rsidRPr="00556EF4">
        <w:rPr>
          <w:szCs w:val="24"/>
          <w:lang w:val="fr-CH"/>
        </w:rPr>
        <w:t xml:space="preserve"> services de télécommunication dans le monde s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>explique principalement par l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>existence de cadres politiques qui favorisent l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>innovation constante, la concurrence sur les marchés et les investissements du secteur privé</w:t>
      </w:r>
      <w:r w:rsidR="00D6709A" w:rsidRPr="00556EF4">
        <w:rPr>
          <w:szCs w:val="24"/>
          <w:lang w:val="fr-CH"/>
        </w:rPr>
        <w:t>,</w:t>
      </w:r>
      <w:r w:rsidRPr="00556EF4">
        <w:rPr>
          <w:szCs w:val="24"/>
          <w:lang w:val="fr-CH"/>
        </w:rPr>
        <w:t xml:space="preserve"> et n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 xml:space="preserve">est pas </w:t>
      </w:r>
      <w:r w:rsidR="00D6709A" w:rsidRPr="00556EF4">
        <w:rPr>
          <w:szCs w:val="24"/>
          <w:lang w:val="fr-CH"/>
        </w:rPr>
        <w:t>dû</w:t>
      </w:r>
      <w:r w:rsidRPr="00556EF4">
        <w:rPr>
          <w:szCs w:val="24"/>
          <w:lang w:val="fr-CH"/>
        </w:rPr>
        <w:t xml:space="preserve"> à un in</w:t>
      </w:r>
      <w:r w:rsidR="00D6709A" w:rsidRPr="00556EF4">
        <w:rPr>
          <w:szCs w:val="24"/>
          <w:lang w:val="fr-CH"/>
        </w:rPr>
        <w:t>strument ayant valeur de traité.</w:t>
      </w:r>
    </w:p>
    <w:p w:rsidR="0067004B" w:rsidRPr="00556EF4" w:rsidRDefault="0067004B" w:rsidP="00A356DF">
      <w:pPr>
        <w:pStyle w:val="enumlev1"/>
        <w:rPr>
          <w:szCs w:val="24"/>
          <w:lang w:val="fr-CH"/>
        </w:rPr>
      </w:pPr>
      <w:r w:rsidRPr="00556EF4">
        <w:rPr>
          <w:szCs w:val="24"/>
          <w:lang w:val="fr-CH"/>
        </w:rPr>
        <w:t>•</w:t>
      </w:r>
      <w:r w:rsidRPr="00556EF4">
        <w:rPr>
          <w:szCs w:val="24"/>
          <w:lang w:val="fr-CH"/>
        </w:rPr>
        <w:tab/>
        <w:t xml:space="preserve">A ce jour, nos entreprises ne se sont heurtées à aucun obstacle pratique dans la mise en œuvre du RTI dans sa version 2012. </w:t>
      </w:r>
      <w:r w:rsidR="00631A21" w:rsidRPr="00556EF4">
        <w:rPr>
          <w:szCs w:val="24"/>
          <w:lang w:val="fr-CH"/>
        </w:rPr>
        <w:t>L</w:t>
      </w:r>
      <w:r w:rsidRPr="00556EF4">
        <w:rPr>
          <w:szCs w:val="24"/>
          <w:lang w:val="fr-CH"/>
        </w:rPr>
        <w:t>à encore</w:t>
      </w:r>
      <w:r w:rsidR="00D6709A" w:rsidRPr="00556EF4">
        <w:rPr>
          <w:szCs w:val="24"/>
          <w:lang w:val="fr-CH"/>
        </w:rPr>
        <w:t>,</w:t>
      </w:r>
      <w:r w:rsidRPr="00556EF4">
        <w:rPr>
          <w:szCs w:val="24"/>
          <w:lang w:val="fr-CH"/>
        </w:rPr>
        <w:t xml:space="preserve"> nous pensons que cela est dû au fait que </w:t>
      </w:r>
      <w:r w:rsidRPr="00556EF4">
        <w:rPr>
          <w:color w:val="000000"/>
          <w:szCs w:val="24"/>
          <w:lang w:val="fr-CH"/>
        </w:rPr>
        <w:t>l'échange de la quasi-totalité du trafic international se fait dans le cadre d'accords commerciaux.</w:t>
      </w:r>
    </w:p>
    <w:p w:rsidR="00571EEA" w:rsidRPr="00556EF4" w:rsidRDefault="0067004B" w:rsidP="008A7391">
      <w:pPr>
        <w:rPr>
          <w:szCs w:val="24"/>
          <w:lang w:val="fr-CH"/>
        </w:rPr>
      </w:pPr>
      <w:r w:rsidRPr="00556EF4">
        <w:rPr>
          <w:szCs w:val="24"/>
          <w:lang w:val="fr-CH"/>
        </w:rPr>
        <w:t>Nous nous félicitons de l</w:t>
      </w:r>
      <w:r w:rsidR="00951BAD" w:rsidRPr="00556EF4">
        <w:rPr>
          <w:szCs w:val="24"/>
          <w:lang w:val="fr-CH"/>
        </w:rPr>
        <w:t>'</w:t>
      </w:r>
      <w:r w:rsidRPr="00556EF4">
        <w:rPr>
          <w:szCs w:val="24"/>
          <w:lang w:val="fr-CH"/>
        </w:rPr>
        <w:t>occasion qui nous a été offerte de contribuer aux débats du Groupe</w:t>
      </w:r>
      <w:r w:rsidR="00132EA2" w:rsidRPr="00556EF4">
        <w:rPr>
          <w:szCs w:val="24"/>
          <w:lang w:val="fr-CH"/>
        </w:rPr>
        <w:t> EG</w:t>
      </w:r>
      <w:r w:rsidR="00132EA2" w:rsidRPr="00556EF4">
        <w:rPr>
          <w:szCs w:val="24"/>
          <w:lang w:val="fr-CH"/>
        </w:rPr>
        <w:noBreakHyphen/>
      </w:r>
      <w:r w:rsidRPr="00556EF4">
        <w:rPr>
          <w:szCs w:val="24"/>
          <w:lang w:val="fr-CH"/>
        </w:rPr>
        <w:t>RTI et tenons à remercier sincèrement le Président du Groupe EG-RTI</w:t>
      </w:r>
      <w:r w:rsidR="00D6709A" w:rsidRPr="00556EF4">
        <w:rPr>
          <w:szCs w:val="24"/>
          <w:lang w:val="fr-CH"/>
        </w:rPr>
        <w:t xml:space="preserve"> ainsi que les Vice-</w:t>
      </w:r>
      <w:r w:rsidRPr="00556EF4">
        <w:rPr>
          <w:szCs w:val="24"/>
          <w:lang w:val="fr-CH"/>
        </w:rPr>
        <w:t>Présidents des régions pour la manière remarquable dont ils</w:t>
      </w:r>
      <w:r w:rsidR="008A7391" w:rsidRPr="00556EF4">
        <w:rPr>
          <w:szCs w:val="24"/>
          <w:lang w:val="fr-CH"/>
        </w:rPr>
        <w:t xml:space="preserve"> </w:t>
      </w:r>
      <w:r w:rsidRPr="00556EF4">
        <w:rPr>
          <w:szCs w:val="24"/>
          <w:lang w:val="fr-CH"/>
        </w:rPr>
        <w:t>ont dirigé</w:t>
      </w:r>
      <w:r w:rsidR="00D6709A" w:rsidRPr="00556EF4">
        <w:rPr>
          <w:szCs w:val="24"/>
          <w:lang w:val="fr-CH"/>
        </w:rPr>
        <w:t xml:space="preserve"> les</w:t>
      </w:r>
      <w:r w:rsidRPr="00556EF4">
        <w:rPr>
          <w:szCs w:val="24"/>
          <w:lang w:val="fr-CH"/>
        </w:rPr>
        <w:t xml:space="preserve"> travaux du Groupe.</w:t>
      </w:r>
    </w:p>
    <w:p w:rsidR="00A356DF" w:rsidRPr="00132EA2" w:rsidRDefault="00A356DF" w:rsidP="00A356DF">
      <w:pPr>
        <w:spacing w:before="0"/>
        <w:jc w:val="center"/>
      </w:pPr>
      <w:r>
        <w:t>_______________</w:t>
      </w:r>
    </w:p>
    <w:sectPr w:rsidR="00A356DF" w:rsidRPr="00132EA2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EF" w:rsidRDefault="001038EF">
      <w:r>
        <w:separator/>
      </w:r>
    </w:p>
  </w:endnote>
  <w:endnote w:type="continuationSeparator" w:id="0">
    <w:p w:rsidR="001038EF" w:rsidRDefault="0010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CB55DE">
      <w:rPr>
        <w:lang w:val="en-US"/>
      </w:rPr>
      <w:t>P:\FRA\SG\CONSEIL\EG-ITR\EG-ITR-4\000\007F.docx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B55DE">
      <w:t>05.04.18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CB55DE">
      <w:t>05.04.18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CB55DE">
      <w:rPr>
        <w:lang w:val="en-US"/>
      </w:rPr>
      <w:t>P:\FRA\SG\CONSEIL\EG-ITR\EG-ITR-4\000\007F.docx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556EF4" w:rsidRDefault="00732045" w:rsidP="00556EF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EF" w:rsidRDefault="001038EF">
      <w:r>
        <w:t>____________________</w:t>
      </w:r>
    </w:p>
  </w:footnote>
  <w:footnote w:type="continuationSeparator" w:id="0">
    <w:p w:rsidR="001038EF" w:rsidRDefault="0010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E280A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633C"/>
    <w:multiLevelType w:val="hybridMultilevel"/>
    <w:tmpl w:val="CDBA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EF"/>
    <w:rsid w:val="000D0D0A"/>
    <w:rsid w:val="00103163"/>
    <w:rsid w:val="001038EF"/>
    <w:rsid w:val="00115D93"/>
    <w:rsid w:val="001247A8"/>
    <w:rsid w:val="00132EA2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2535D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56EF4"/>
    <w:rsid w:val="00571EEA"/>
    <w:rsid w:val="00575417"/>
    <w:rsid w:val="005768E1"/>
    <w:rsid w:val="005A6616"/>
    <w:rsid w:val="005C3890"/>
    <w:rsid w:val="005F7BFE"/>
    <w:rsid w:val="00600017"/>
    <w:rsid w:val="006235CA"/>
    <w:rsid w:val="00631A21"/>
    <w:rsid w:val="006643AB"/>
    <w:rsid w:val="0067004B"/>
    <w:rsid w:val="007210CD"/>
    <w:rsid w:val="00732045"/>
    <w:rsid w:val="007369DB"/>
    <w:rsid w:val="00765471"/>
    <w:rsid w:val="007956C2"/>
    <w:rsid w:val="007A187E"/>
    <w:rsid w:val="007B42E8"/>
    <w:rsid w:val="007C72C2"/>
    <w:rsid w:val="007D4436"/>
    <w:rsid w:val="007F257A"/>
    <w:rsid w:val="007F3665"/>
    <w:rsid w:val="00800037"/>
    <w:rsid w:val="00823C47"/>
    <w:rsid w:val="00852808"/>
    <w:rsid w:val="00861D73"/>
    <w:rsid w:val="008A4E87"/>
    <w:rsid w:val="008A7391"/>
    <w:rsid w:val="008D76E6"/>
    <w:rsid w:val="0092392D"/>
    <w:rsid w:val="0093234A"/>
    <w:rsid w:val="00951BAD"/>
    <w:rsid w:val="0099613D"/>
    <w:rsid w:val="009B3BDE"/>
    <w:rsid w:val="009C307F"/>
    <w:rsid w:val="00A2113E"/>
    <w:rsid w:val="00A23A51"/>
    <w:rsid w:val="00A24607"/>
    <w:rsid w:val="00A25CD3"/>
    <w:rsid w:val="00A356DF"/>
    <w:rsid w:val="00A670F1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15BEC"/>
    <w:rsid w:val="00C25D29"/>
    <w:rsid w:val="00C27A7C"/>
    <w:rsid w:val="00C93610"/>
    <w:rsid w:val="00CA08ED"/>
    <w:rsid w:val="00CB55DE"/>
    <w:rsid w:val="00CF183B"/>
    <w:rsid w:val="00D375CD"/>
    <w:rsid w:val="00D553A2"/>
    <w:rsid w:val="00D6709A"/>
    <w:rsid w:val="00D774D3"/>
    <w:rsid w:val="00D837AA"/>
    <w:rsid w:val="00D904E8"/>
    <w:rsid w:val="00DA08C3"/>
    <w:rsid w:val="00DB5A3E"/>
    <w:rsid w:val="00DC22AA"/>
    <w:rsid w:val="00DF74DD"/>
    <w:rsid w:val="00E25AD0"/>
    <w:rsid w:val="00EB6350"/>
    <w:rsid w:val="00EC2033"/>
    <w:rsid w:val="00EE280A"/>
    <w:rsid w:val="00F06D0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EF19D0B-FCC8-4AB0-AC59-6E58F228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7004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7004B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67004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and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79</TotalTime>
  <Pages>1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2837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Durand, Alexandra</dc:creator>
  <cp:keywords/>
  <dc:description/>
  <cp:lastModifiedBy>Durand, Alexandra</cp:lastModifiedBy>
  <cp:revision>18</cp:revision>
  <cp:lastPrinted>2018-04-05T08:20:00Z</cp:lastPrinted>
  <dcterms:created xsi:type="dcterms:W3CDTF">2018-04-05T06:54:00Z</dcterms:created>
  <dcterms:modified xsi:type="dcterms:W3CDTF">2018-04-05T09:17:00Z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