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7533D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="00CB2779"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533D1" w:rsidRDefault="007533D1" w:rsidP="00175A4C">
            <w:pPr>
              <w:spacing w:before="0"/>
              <w:rPr>
                <w:b/>
                <w:smallCaps/>
                <w:szCs w:val="24"/>
                <w:lang w:eastAsia="zh-CN"/>
              </w:rPr>
            </w:pPr>
            <w:bookmarkStart w:id="1" w:name="lt_pId006"/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="0036305F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四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次会议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bookmarkEnd w:id="1"/>
            <w:r w:rsidR="00221959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8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4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2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3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9B54C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36305F">
              <w:rPr>
                <w:rFonts w:asciiTheme="minorHAnsi" w:hAnsiTheme="minorHAnsi" w:cs="Times New Roman Bold"/>
                <w:b/>
                <w:spacing w:val="-4"/>
                <w:lang w:val="de-CH"/>
              </w:rPr>
              <w:t>4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9B54CB">
              <w:rPr>
                <w:b/>
                <w:lang w:val="de-CH"/>
              </w:rPr>
              <w:t>7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B54C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36305F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305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84E08">
              <w:rPr>
                <w:b/>
              </w:rPr>
              <w:t>2</w:t>
            </w:r>
            <w:r w:rsidR="009B54CB">
              <w:rPr>
                <w:b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84E08" w:rsidRPr="00D84E08" w:rsidTr="00D84E08">
        <w:trPr>
          <w:cantSplit/>
        </w:trPr>
        <w:tc>
          <w:tcPr>
            <w:tcW w:w="10031" w:type="dxa"/>
          </w:tcPr>
          <w:p w:rsidR="009B54CB" w:rsidRPr="009B54CB" w:rsidRDefault="009B54CB" w:rsidP="00175A4C">
            <w:pPr>
              <w:pStyle w:val="Source"/>
              <w:rPr>
                <w:rFonts w:eastAsiaTheme="minorEastAsia"/>
                <w:highlight w:val="yellow"/>
              </w:rPr>
            </w:pPr>
            <w:r w:rsidRPr="009B54CB">
              <w:rPr>
                <w:rFonts w:hint="eastAsia"/>
                <w:lang w:eastAsia="zh-CN"/>
              </w:rPr>
              <w:t>部门成员文稿</w:t>
            </w:r>
            <w:r w:rsidR="00175A4C">
              <w:rPr>
                <w:rFonts w:eastAsiaTheme="minorEastAsia" w:hint="eastAsia"/>
                <w:lang w:eastAsia="zh-CN"/>
              </w:rPr>
              <w:t>：</w:t>
            </w:r>
          </w:p>
          <w:p w:rsidR="00175A4C" w:rsidRPr="00175A4C" w:rsidRDefault="009B54CB" w:rsidP="00175A4C">
            <w:pPr>
              <w:pStyle w:val="Source"/>
              <w:rPr>
                <w:b w:val="0"/>
                <w:bCs/>
              </w:rPr>
            </w:pPr>
            <w:r w:rsidRPr="00175A4C">
              <w:rPr>
                <w:b w:val="0"/>
                <w:bCs/>
              </w:rPr>
              <w:t>Bell Mobility</w:t>
            </w:r>
            <w:r w:rsidRPr="00175A4C">
              <w:rPr>
                <w:rFonts w:hint="eastAsia"/>
                <w:b w:val="0"/>
                <w:bCs/>
              </w:rPr>
              <w:t>（</w:t>
            </w:r>
            <w:proofErr w:type="spellStart"/>
            <w:r w:rsidRPr="00175A4C">
              <w:rPr>
                <w:rFonts w:hint="eastAsia"/>
                <w:b w:val="0"/>
                <w:bCs/>
              </w:rPr>
              <w:t>加拿大</w:t>
            </w:r>
            <w:proofErr w:type="spellEnd"/>
            <w:r w:rsidRPr="00175A4C">
              <w:rPr>
                <w:rFonts w:hint="eastAsia"/>
                <w:b w:val="0"/>
                <w:bCs/>
              </w:rPr>
              <w:t>）；</w:t>
            </w:r>
            <w:r w:rsidRPr="00175A4C">
              <w:rPr>
                <w:b w:val="0"/>
                <w:bCs/>
              </w:rPr>
              <w:t>KDDI</w:t>
            </w:r>
            <w:r w:rsidRPr="00175A4C">
              <w:rPr>
                <w:rFonts w:hint="eastAsia"/>
                <w:b w:val="0"/>
                <w:bCs/>
              </w:rPr>
              <w:t>，</w:t>
            </w:r>
            <w:r w:rsidR="00175A4C">
              <w:rPr>
                <w:b w:val="0"/>
                <w:bCs/>
              </w:rPr>
              <w:t>NTT DOCOMO</w:t>
            </w:r>
            <w:proofErr w:type="spellStart"/>
            <w:r w:rsidR="002F6DCB" w:rsidRPr="00175A4C">
              <w:rPr>
                <w:rFonts w:hint="eastAsia"/>
                <w:b w:val="0"/>
                <w:bCs/>
              </w:rPr>
              <w:t>公司</w:t>
            </w:r>
            <w:r w:rsidRPr="00175A4C">
              <w:rPr>
                <w:rFonts w:hint="eastAsia"/>
                <w:b w:val="0"/>
                <w:bCs/>
              </w:rPr>
              <w:t>（日本</w:t>
            </w:r>
            <w:proofErr w:type="spellEnd"/>
            <w:r w:rsidRPr="00175A4C">
              <w:rPr>
                <w:rFonts w:hint="eastAsia"/>
                <w:b w:val="0"/>
                <w:bCs/>
              </w:rPr>
              <w:t>）；</w:t>
            </w:r>
            <w:r w:rsidR="00235421" w:rsidRPr="00175A4C">
              <w:rPr>
                <w:b w:val="0"/>
                <w:bCs/>
              </w:rPr>
              <w:br/>
            </w:r>
            <w:proofErr w:type="spellStart"/>
            <w:r w:rsidRPr="00175A4C">
              <w:rPr>
                <w:rFonts w:hint="eastAsia"/>
                <w:b w:val="0"/>
                <w:bCs/>
              </w:rPr>
              <w:t>英国</w:t>
            </w:r>
            <w:r w:rsidRPr="00175A4C">
              <w:rPr>
                <w:b w:val="0"/>
                <w:bCs/>
              </w:rPr>
              <w:t>电信（英国</w:t>
            </w:r>
            <w:proofErr w:type="spellEnd"/>
            <w:r w:rsidRPr="00175A4C">
              <w:rPr>
                <w:b w:val="0"/>
                <w:bCs/>
              </w:rPr>
              <w:t>）</w:t>
            </w:r>
            <w:r w:rsidRPr="00175A4C">
              <w:rPr>
                <w:rFonts w:hint="eastAsia"/>
                <w:b w:val="0"/>
                <w:bCs/>
              </w:rPr>
              <w:t>；</w:t>
            </w:r>
            <w:r w:rsidRPr="00175A4C">
              <w:rPr>
                <w:b w:val="0"/>
                <w:bCs/>
              </w:rPr>
              <w:t>AT&amp;T</w:t>
            </w:r>
            <w:r w:rsidR="00175A4C">
              <w:rPr>
                <w:rFonts w:hint="eastAsia"/>
                <w:b w:val="0"/>
                <w:bCs/>
                <w:lang w:eastAsia="zh-CN"/>
              </w:rPr>
              <w:t>，</w:t>
            </w:r>
            <w:r w:rsidR="002F6DCB" w:rsidRPr="00175A4C">
              <w:rPr>
                <w:rFonts w:hint="eastAsia"/>
                <w:b w:val="0"/>
                <w:bCs/>
              </w:rPr>
              <w:t>Verizon</w:t>
            </w:r>
            <w:r w:rsidRPr="00175A4C">
              <w:rPr>
                <w:rFonts w:hint="eastAsia"/>
                <w:b w:val="0"/>
                <w:bCs/>
              </w:rPr>
              <w:t>（</w:t>
            </w:r>
            <w:proofErr w:type="spellStart"/>
            <w:r w:rsidRPr="00175A4C">
              <w:rPr>
                <w:rFonts w:hint="eastAsia"/>
                <w:b w:val="0"/>
                <w:bCs/>
              </w:rPr>
              <w:t>美国</w:t>
            </w:r>
            <w:proofErr w:type="spellEnd"/>
            <w:r w:rsidRPr="00175A4C">
              <w:rPr>
                <w:rFonts w:hint="eastAsia"/>
                <w:b w:val="0"/>
                <w:bCs/>
              </w:rPr>
              <w:t>）</w:t>
            </w:r>
          </w:p>
        </w:tc>
      </w:tr>
      <w:tr w:rsidR="00D84E08" w:rsidRPr="00D84E08" w:rsidTr="00D84E08">
        <w:trPr>
          <w:cantSplit/>
        </w:trPr>
        <w:tc>
          <w:tcPr>
            <w:tcW w:w="10031" w:type="dxa"/>
          </w:tcPr>
          <w:p w:rsidR="00D84E08" w:rsidRPr="00235421" w:rsidRDefault="00235421" w:rsidP="00235421">
            <w:pPr>
              <w:pStyle w:val="Title1"/>
              <w:rPr>
                <w:bCs/>
                <w:lang w:eastAsia="zh-CN"/>
              </w:rPr>
            </w:pPr>
            <w:r w:rsidRPr="00235421">
              <w:rPr>
                <w:rFonts w:cs="Calibri" w:hint="eastAsia"/>
                <w:bCs/>
                <w:szCs w:val="36"/>
                <w:lang w:eastAsia="zh-CN"/>
              </w:rPr>
              <w:t>2012</w:t>
            </w:r>
            <w:r w:rsidRPr="00235421">
              <w:rPr>
                <w:rFonts w:cs="Microsoft YaHei" w:hint="eastAsia"/>
                <w:bCs/>
                <w:szCs w:val="36"/>
                <w:lang w:eastAsia="zh-CN"/>
              </w:rPr>
              <w:t>年《国际电信规则》的审议</w:t>
            </w:r>
          </w:p>
        </w:tc>
      </w:tr>
    </w:tbl>
    <w:p w:rsidR="009B54CB" w:rsidRDefault="009B54CB" w:rsidP="009B54CB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  <w:lang w:eastAsia="zh-CN"/>
        </w:rPr>
      </w:pPr>
    </w:p>
    <w:p w:rsidR="009B54CB" w:rsidRDefault="00113B6D" w:rsidP="00175A4C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上述</w:t>
      </w:r>
      <w:r>
        <w:rPr>
          <w:lang w:eastAsia="zh-CN"/>
        </w:rPr>
        <w:t>国际电联部门成员通过出席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和提交书面文稿</w:t>
      </w:r>
      <w:r>
        <w:rPr>
          <w:rFonts w:hint="eastAsia"/>
          <w:lang w:eastAsia="zh-CN"/>
        </w:rPr>
        <w:t>为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专家组</w:t>
      </w:r>
      <w:r>
        <w:rPr>
          <w:rFonts w:eastAsia="Times New Roman"/>
          <w:lang w:eastAsia="zh-CN"/>
        </w:rPr>
        <w:t>(EG-ITRs)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工作献计献策</w:t>
      </w:r>
      <w:r w:rsidR="0001756C">
        <w:rPr>
          <w:rFonts w:hint="eastAsia"/>
          <w:lang w:eastAsia="zh-CN"/>
        </w:rPr>
        <w:t>。同时，对</w:t>
      </w:r>
      <w:r w:rsidR="0001756C">
        <w:rPr>
          <w:lang w:eastAsia="zh-CN"/>
        </w:rPr>
        <w:t>于将</w:t>
      </w:r>
      <w:r>
        <w:rPr>
          <w:lang w:eastAsia="zh-CN"/>
        </w:rPr>
        <w:t>我们的观点基本体现在</w:t>
      </w:r>
      <w:r>
        <w:rPr>
          <w:rFonts w:hint="eastAsia"/>
          <w:lang w:eastAsia="zh-CN"/>
        </w:rPr>
        <w:t>向</w:t>
      </w:r>
      <w:r>
        <w:rPr>
          <w:lang w:eastAsia="zh-CN"/>
        </w:rPr>
        <w:t>理事会提交的</w:t>
      </w:r>
      <w:r w:rsidR="0001756C">
        <w:rPr>
          <w:rFonts w:hint="eastAsia"/>
          <w:lang w:eastAsia="zh-CN"/>
        </w:rPr>
        <w:t>2.</w:t>
      </w:r>
      <w:r w:rsidR="0001756C">
        <w:rPr>
          <w:lang w:eastAsia="zh-CN"/>
        </w:rPr>
        <w:t>0</w:t>
      </w:r>
      <w:r w:rsidR="0001756C">
        <w:rPr>
          <w:rFonts w:hint="eastAsia"/>
          <w:lang w:eastAsia="zh-CN"/>
        </w:rPr>
        <w:t>版</w:t>
      </w:r>
      <w:r>
        <w:rPr>
          <w:lang w:eastAsia="zh-CN"/>
        </w:rPr>
        <w:t>最终报告内</w:t>
      </w:r>
      <w:r w:rsidR="0001756C">
        <w:rPr>
          <w:rFonts w:hint="eastAsia"/>
          <w:lang w:eastAsia="zh-CN"/>
        </w:rPr>
        <w:t>，</w:t>
      </w:r>
      <w:r w:rsidR="0001756C">
        <w:rPr>
          <w:lang w:eastAsia="zh-CN"/>
        </w:rPr>
        <w:t>我们</w:t>
      </w:r>
      <w:r>
        <w:rPr>
          <w:rFonts w:hint="eastAsia"/>
          <w:lang w:eastAsia="zh-CN"/>
        </w:rPr>
        <w:t>表示</w:t>
      </w:r>
      <w:r>
        <w:rPr>
          <w:lang w:eastAsia="zh-CN"/>
        </w:rPr>
        <w:t>感谢。</w:t>
      </w:r>
    </w:p>
    <w:p w:rsidR="009B54CB" w:rsidRPr="00A62307" w:rsidRDefault="00113B6D" w:rsidP="00175A4C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然而，考虑到</w:t>
      </w:r>
      <w:r>
        <w:rPr>
          <w:lang w:eastAsia="zh-CN"/>
        </w:rPr>
        <w:t>部门成员向</w:t>
      </w:r>
      <w:r>
        <w:rPr>
          <w:rFonts w:eastAsia="Times New Roman"/>
          <w:lang w:eastAsia="zh-CN"/>
        </w:rPr>
        <w:t>EG-ITRs 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会议提交</w:t>
      </w:r>
      <w:r>
        <w:rPr>
          <w:rFonts w:hint="eastAsia"/>
          <w:lang w:eastAsia="zh-CN"/>
        </w:rPr>
        <w:t>书面</w:t>
      </w:r>
      <w:r>
        <w:rPr>
          <w:lang w:eastAsia="zh-CN"/>
        </w:rPr>
        <w:t>文稿</w:t>
      </w:r>
      <w:r>
        <w:rPr>
          <w:rFonts w:hint="eastAsia"/>
          <w:lang w:eastAsia="zh-CN"/>
        </w:rPr>
        <w:t>（见</w:t>
      </w:r>
      <w:r w:rsidRPr="003248C3">
        <w:rPr>
          <w:rFonts w:eastAsia="Times New Roman"/>
          <w:lang w:eastAsia="zh-CN"/>
        </w:rPr>
        <w:t>EG-ITRs-2/9</w:t>
      </w:r>
      <w:r>
        <w:rPr>
          <w:rFonts w:hint="eastAsia"/>
          <w:lang w:eastAsia="zh-CN"/>
        </w:rPr>
        <w:t>号文件）已有</w:t>
      </w:r>
      <w:r>
        <w:rPr>
          <w:lang w:eastAsia="zh-CN"/>
        </w:rPr>
        <w:t>多时，我们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从事国际流量交换的</w:t>
      </w:r>
      <w:r>
        <w:rPr>
          <w:rFonts w:hint="eastAsia"/>
          <w:lang w:eastAsia="zh-CN"/>
        </w:rPr>
        <w:t>一些</w:t>
      </w:r>
      <w:r>
        <w:rPr>
          <w:lang w:eastAsia="zh-CN"/>
        </w:rPr>
        <w:t>世界最大</w:t>
      </w:r>
      <w:r>
        <w:rPr>
          <w:rFonts w:hint="eastAsia"/>
          <w:lang w:eastAsia="zh-CN"/>
        </w:rPr>
        <w:t>运营商</w:t>
      </w:r>
      <w:r>
        <w:rPr>
          <w:lang w:eastAsia="zh-CN"/>
        </w:rPr>
        <w:t>，希望重申</w:t>
      </w:r>
      <w:r>
        <w:rPr>
          <w:rFonts w:hint="eastAsia"/>
          <w:lang w:eastAsia="zh-CN"/>
        </w:rPr>
        <w:t>以下</w:t>
      </w:r>
      <w:r>
        <w:rPr>
          <w:lang w:eastAsia="zh-CN"/>
        </w:rPr>
        <w:t>观点</w:t>
      </w:r>
      <w:r>
        <w:rPr>
          <w:rFonts w:hint="eastAsia"/>
          <w:lang w:eastAsia="zh-CN"/>
        </w:rPr>
        <w:t>：</w:t>
      </w:r>
    </w:p>
    <w:p w:rsidR="009B54CB" w:rsidRPr="00175A4C" w:rsidRDefault="00175A4C" w:rsidP="00175A4C">
      <w:pPr>
        <w:pStyle w:val="enumlev1"/>
        <w:rPr>
          <w:lang w:eastAsia="zh-CN"/>
        </w:rPr>
      </w:pPr>
      <w:r w:rsidRPr="00175A4C">
        <w:rPr>
          <w:rFonts w:ascii="Symbol" w:eastAsia="Times New Roman" w:hAnsi="Symbol"/>
          <w:lang w:eastAsia="zh-CN"/>
        </w:rPr>
        <w:t></w:t>
      </w:r>
      <w:r w:rsidRPr="00175A4C">
        <w:rPr>
          <w:rFonts w:ascii="Symbol" w:eastAsia="Times New Roman" w:hAnsi="Symbol"/>
          <w:lang w:eastAsia="zh-CN"/>
        </w:rPr>
        <w:tab/>
      </w:r>
      <w:r w:rsidR="00146A00" w:rsidRPr="00175A4C">
        <w:rPr>
          <w:rFonts w:eastAsiaTheme="minorEastAsia" w:hint="eastAsia"/>
          <w:lang w:eastAsia="zh-CN"/>
        </w:rPr>
        <w:t>我们</w:t>
      </w:r>
      <w:r w:rsidR="00146A00" w:rsidRPr="00175A4C">
        <w:rPr>
          <w:rFonts w:eastAsiaTheme="minorEastAsia"/>
          <w:lang w:eastAsia="zh-CN"/>
        </w:rPr>
        <w:t>这些公司与其他运营商共同为联合国认可的</w:t>
      </w:r>
      <w:r w:rsidR="00146A00" w:rsidRPr="00175A4C">
        <w:rPr>
          <w:rFonts w:eastAsiaTheme="minorEastAsia" w:hint="eastAsia"/>
          <w:lang w:eastAsia="zh-CN"/>
        </w:rPr>
        <w:t>220</w:t>
      </w:r>
      <w:r w:rsidR="00146A00" w:rsidRPr="00175A4C">
        <w:rPr>
          <w:rFonts w:eastAsiaTheme="minorEastAsia" w:hint="eastAsia"/>
          <w:lang w:eastAsia="zh-CN"/>
        </w:rPr>
        <w:t>多个</w:t>
      </w:r>
      <w:r w:rsidR="00146A00" w:rsidRPr="00175A4C">
        <w:rPr>
          <w:rFonts w:eastAsiaTheme="minorEastAsia"/>
          <w:lang w:eastAsia="zh-CN"/>
        </w:rPr>
        <w:t>国家和领土提供国际电信业务。</w:t>
      </w:r>
      <w:r w:rsidR="00235421" w:rsidRPr="00175A4C">
        <w:rPr>
          <w:rFonts w:hint="eastAsia"/>
          <w:lang w:eastAsia="zh-CN"/>
        </w:rPr>
        <w:t>根据我们共同的运营经验，《国际电信规则》已不适用于或</w:t>
      </w:r>
      <w:proofErr w:type="gramStart"/>
      <w:r w:rsidR="00235421" w:rsidRPr="00175A4C">
        <w:rPr>
          <w:rFonts w:hint="eastAsia"/>
          <w:lang w:eastAsia="zh-CN"/>
        </w:rPr>
        <w:t>不</w:t>
      </w:r>
      <w:proofErr w:type="gramEnd"/>
      <w:r w:rsidR="00235421" w:rsidRPr="00175A4C">
        <w:rPr>
          <w:rFonts w:hint="eastAsia"/>
          <w:lang w:eastAsia="zh-CN"/>
        </w:rPr>
        <w:t>契合当今竞争激烈的国际电信市场环境。</w:t>
      </w:r>
      <w:r w:rsidR="00425107" w:rsidRPr="00175A4C">
        <w:rPr>
          <w:rFonts w:hint="eastAsia"/>
          <w:lang w:eastAsia="zh-CN"/>
        </w:rPr>
        <w:t>公司在世界范围内进行的大部分（如果不是全部）国际业务交换是通过商业谈判达成的协议实现的。</w:t>
      </w:r>
      <w:r w:rsidR="00146A00" w:rsidRPr="00175A4C">
        <w:rPr>
          <w:rFonts w:eastAsiaTheme="minorEastAsia" w:hint="eastAsia"/>
          <w:lang w:eastAsia="zh-CN"/>
        </w:rPr>
        <w:t>按照</w:t>
      </w:r>
      <w:r w:rsidR="009B54CB" w:rsidRPr="00175A4C">
        <w:rPr>
          <w:lang w:eastAsia="zh-CN"/>
        </w:rPr>
        <w:t>ITR</w:t>
      </w:r>
      <w:r w:rsidR="00146A00" w:rsidRPr="00175A4C">
        <w:rPr>
          <w:rFonts w:eastAsiaTheme="minorEastAsia" w:hint="eastAsia"/>
          <w:lang w:eastAsia="zh-CN"/>
        </w:rPr>
        <w:t>结算</w:t>
      </w:r>
      <w:r w:rsidR="00146A00" w:rsidRPr="00175A4C">
        <w:rPr>
          <w:rFonts w:eastAsiaTheme="minorEastAsia"/>
          <w:lang w:eastAsia="zh-CN"/>
        </w:rPr>
        <w:t>的流量均可忽略不计。</w:t>
      </w:r>
    </w:p>
    <w:p w:rsidR="009B54CB" w:rsidRPr="00175A4C" w:rsidRDefault="00175A4C" w:rsidP="00175A4C">
      <w:pPr>
        <w:pStyle w:val="enumlev1"/>
        <w:rPr>
          <w:lang w:eastAsia="zh-CN"/>
        </w:rPr>
      </w:pPr>
      <w:r w:rsidRPr="00175A4C">
        <w:rPr>
          <w:rFonts w:ascii="Symbol" w:eastAsia="Times New Roman" w:hAnsi="Symbol"/>
          <w:lang w:eastAsia="zh-CN"/>
        </w:rPr>
        <w:t></w:t>
      </w:r>
      <w:r w:rsidRPr="00175A4C">
        <w:rPr>
          <w:rFonts w:ascii="Symbol" w:eastAsia="Times New Roman" w:hAnsi="Symbol"/>
          <w:lang w:eastAsia="zh-CN"/>
        </w:rPr>
        <w:tab/>
      </w:r>
      <w:r w:rsidR="00425107" w:rsidRPr="00175A4C">
        <w:rPr>
          <w:rFonts w:hint="eastAsia"/>
          <w:lang w:eastAsia="zh-CN"/>
        </w:rPr>
        <w:t>电信基础设施和服务在世界范围内不断得到成功部署和使用并非</w:t>
      </w:r>
      <w:r w:rsidR="00146A00" w:rsidRPr="00175A4C">
        <w:rPr>
          <w:rFonts w:hint="eastAsia"/>
          <w:lang w:eastAsia="zh-CN"/>
        </w:rPr>
        <w:t>是</w:t>
      </w:r>
      <w:r w:rsidR="00146A00" w:rsidRPr="00175A4C">
        <w:rPr>
          <w:lang w:eastAsia="zh-CN"/>
        </w:rPr>
        <w:t>使用条约文本</w:t>
      </w:r>
      <w:r w:rsidR="00425107" w:rsidRPr="00175A4C">
        <w:rPr>
          <w:rFonts w:hint="eastAsia"/>
          <w:lang w:eastAsia="zh-CN"/>
        </w:rPr>
        <w:t>的直接结果，而是通过支持持续创新、市场竞争和私营部门投资的政策框架实现的。</w:t>
      </w:r>
    </w:p>
    <w:p w:rsidR="009B54CB" w:rsidRPr="00175A4C" w:rsidRDefault="00175A4C" w:rsidP="00175A4C">
      <w:pPr>
        <w:pStyle w:val="enumlev1"/>
        <w:rPr>
          <w:lang w:eastAsia="zh-CN"/>
        </w:rPr>
      </w:pPr>
      <w:r w:rsidRPr="00175A4C">
        <w:rPr>
          <w:rFonts w:ascii="Symbol" w:eastAsia="Times New Roman" w:hAnsi="Symbol"/>
          <w:lang w:eastAsia="zh-CN"/>
        </w:rPr>
        <w:t></w:t>
      </w:r>
      <w:r w:rsidRPr="00175A4C">
        <w:rPr>
          <w:rFonts w:ascii="Symbol" w:eastAsia="Times New Roman" w:hAnsi="Symbol"/>
          <w:lang w:eastAsia="zh-CN"/>
        </w:rPr>
        <w:tab/>
      </w:r>
      <w:r w:rsidR="00146A00" w:rsidRPr="00175A4C">
        <w:rPr>
          <w:rFonts w:hint="eastAsia"/>
          <w:lang w:eastAsia="zh-CN"/>
        </w:rPr>
        <w:t>迄今为止</w:t>
      </w:r>
      <w:r w:rsidR="00146A00" w:rsidRPr="00175A4C">
        <w:rPr>
          <w:lang w:eastAsia="zh-CN"/>
        </w:rPr>
        <w:t>，我们的</w:t>
      </w:r>
      <w:r w:rsidR="00A62307" w:rsidRPr="00175A4C">
        <w:rPr>
          <w:rFonts w:hint="eastAsia"/>
          <w:lang w:eastAsia="zh-CN"/>
        </w:rPr>
        <w:t>公司在</w:t>
      </w:r>
      <w:r w:rsidR="00146A00" w:rsidRPr="00175A4C">
        <w:rPr>
          <w:rFonts w:hint="eastAsia"/>
          <w:lang w:eastAsia="zh-CN"/>
        </w:rPr>
        <w:t>201</w:t>
      </w:r>
      <w:r w:rsidR="00146A00" w:rsidRPr="00175A4C">
        <w:rPr>
          <w:lang w:eastAsia="zh-CN"/>
        </w:rPr>
        <w:t>2</w:t>
      </w:r>
      <w:r w:rsidR="00146A00" w:rsidRPr="00175A4C">
        <w:rPr>
          <w:rFonts w:hint="eastAsia"/>
          <w:lang w:eastAsia="zh-CN"/>
        </w:rPr>
        <w:t>年</w:t>
      </w:r>
      <w:r w:rsidR="00146A00" w:rsidRPr="00175A4C">
        <w:rPr>
          <w:lang w:eastAsia="zh-CN"/>
        </w:rPr>
        <w:t>版</w:t>
      </w:r>
      <w:r w:rsidR="00146A00" w:rsidRPr="00175A4C">
        <w:rPr>
          <w:lang w:eastAsia="zh-CN"/>
        </w:rPr>
        <w:t>ITR</w:t>
      </w:r>
      <w:r w:rsidR="00146A00" w:rsidRPr="00175A4C">
        <w:rPr>
          <w:rFonts w:hint="eastAsia"/>
          <w:lang w:eastAsia="zh-CN"/>
        </w:rPr>
        <w:t>的</w:t>
      </w:r>
      <w:r w:rsidR="00146A00" w:rsidRPr="00175A4C">
        <w:rPr>
          <w:lang w:eastAsia="zh-CN"/>
        </w:rPr>
        <w:t>落实上</w:t>
      </w:r>
      <w:r w:rsidR="00A62307" w:rsidRPr="00175A4C">
        <w:rPr>
          <w:rFonts w:hint="eastAsia"/>
          <w:lang w:eastAsia="zh-CN"/>
        </w:rPr>
        <w:t>未遇到任何实际的障碍</w:t>
      </w:r>
      <w:r w:rsidR="00146A00" w:rsidRPr="00175A4C">
        <w:rPr>
          <w:rFonts w:hint="eastAsia"/>
          <w:lang w:eastAsia="zh-CN"/>
        </w:rPr>
        <w:t>。</w:t>
      </w:r>
      <w:r w:rsidR="0001756C" w:rsidRPr="00175A4C">
        <w:rPr>
          <w:rFonts w:hint="eastAsia"/>
          <w:lang w:eastAsia="zh-CN"/>
        </w:rPr>
        <w:t>我们</w:t>
      </w:r>
      <w:r w:rsidR="00146A00" w:rsidRPr="00175A4C">
        <w:rPr>
          <w:rFonts w:eastAsiaTheme="minorEastAsia" w:hint="eastAsia"/>
          <w:lang w:eastAsia="zh-CN"/>
        </w:rPr>
        <w:t>再次</w:t>
      </w:r>
      <w:r w:rsidR="00146A00" w:rsidRPr="00175A4C">
        <w:rPr>
          <w:rFonts w:eastAsiaTheme="minorEastAsia"/>
          <w:lang w:eastAsia="zh-CN"/>
        </w:rPr>
        <w:t>重申，</w:t>
      </w:r>
      <w:r w:rsidR="00A62307" w:rsidRPr="00175A4C">
        <w:rPr>
          <w:rFonts w:hint="eastAsia"/>
          <w:lang w:eastAsia="zh-CN"/>
        </w:rPr>
        <w:t>这是由于几乎所有国际业务均通过商业协议进行交换的缘故。</w:t>
      </w:r>
    </w:p>
    <w:p w:rsidR="009B54CB" w:rsidRDefault="00146A00" w:rsidP="00175A4C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为能有机会参加</w:t>
      </w:r>
      <w:r w:rsidR="009B54CB">
        <w:rPr>
          <w:rFonts w:eastAsia="Times New Roman"/>
          <w:lang w:val="en-US" w:eastAsia="zh-CN"/>
        </w:rPr>
        <w:t>EG-ITRs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讨论而</w:t>
      </w:r>
      <w:bookmarkStart w:id="3" w:name="_GoBack"/>
      <w:bookmarkEnd w:id="3"/>
      <w:r>
        <w:rPr>
          <w:lang w:val="en-US" w:eastAsia="zh-CN"/>
        </w:rPr>
        <w:t>深表谢意，感谢</w:t>
      </w:r>
      <w:r>
        <w:rPr>
          <w:rFonts w:eastAsia="Times New Roman"/>
          <w:lang w:val="en-US" w:eastAsia="zh-CN"/>
        </w:rPr>
        <w:t>ITR-EG</w:t>
      </w:r>
      <w:r>
        <w:rPr>
          <w:rFonts w:hint="eastAsia"/>
          <w:lang w:val="en-US" w:eastAsia="zh-CN"/>
        </w:rPr>
        <w:t>主席</w:t>
      </w:r>
      <w:r>
        <w:rPr>
          <w:lang w:val="en-US" w:eastAsia="zh-CN"/>
        </w:rPr>
        <w:t>和区域副主席在该组工作进程中发挥的出色领导作用。</w:t>
      </w:r>
    </w:p>
    <w:p w:rsidR="00175A4C" w:rsidRDefault="00175A4C" w:rsidP="0032202E">
      <w:pPr>
        <w:pStyle w:val="Reasons"/>
      </w:pPr>
    </w:p>
    <w:p w:rsidR="00175A4C" w:rsidRDefault="00175A4C">
      <w:pPr>
        <w:jc w:val="center"/>
      </w:pPr>
      <w:r>
        <w:t>______________</w:t>
      </w:r>
    </w:p>
    <w:sectPr w:rsidR="00175A4C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BC" w:rsidRDefault="001A03BC">
      <w:r>
        <w:separator/>
      </w:r>
    </w:p>
  </w:endnote>
  <w:endnote w:type="continuationSeparator" w:id="0">
    <w:p w:rsidR="001A03BC" w:rsidRDefault="001A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BC" w:rsidRDefault="0001756C" w:rsidP="00425107">
    <w:pPr>
      <w:pStyle w:val="Footer"/>
    </w:pPr>
    <w:fldSimple w:instr=" FILENAME \p  \* MERGEFORMAT ">
      <w:r w:rsidR="00425107">
        <w:t>P:\TRAD\C\SG\CONSEIL\EG-ITR\EG-ITR-4\000\007C.docx</w:t>
      </w:r>
    </w:fldSimple>
    <w:r w:rsidR="001A03BC">
      <w:t xml:space="preserve"> (</w:t>
    </w:r>
    <w:r w:rsidR="00425107">
      <w:t>434382</w:t>
    </w:r>
    <w:r w:rsidR="001A03BC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BC" w:rsidRDefault="001A03BC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BC" w:rsidRDefault="001A03BC">
      <w:r>
        <w:t>____________________</w:t>
      </w:r>
    </w:p>
  </w:footnote>
  <w:footnote w:type="continuationSeparator" w:id="0">
    <w:p w:rsidR="001A03BC" w:rsidRDefault="001A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BC" w:rsidRDefault="001A03BC" w:rsidP="00D96EB8">
    <w:pPr>
      <w:pStyle w:val="Header"/>
    </w:pPr>
    <w:r>
      <w:fldChar w:fldCharType="begin"/>
    </w:r>
    <w:r>
      <w:instrText>PAGE</w:instrText>
    </w:r>
    <w:r>
      <w:fldChar w:fldCharType="separate"/>
    </w:r>
    <w:r w:rsidR="00146A0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559FD"/>
    <w:multiLevelType w:val="hybridMultilevel"/>
    <w:tmpl w:val="013CA35A"/>
    <w:lvl w:ilvl="0" w:tplc="E8603EC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EB64418" w:tentative="1">
      <w:start w:val="1"/>
      <w:numFmt w:val="lowerLetter"/>
      <w:lvlText w:val="%2."/>
      <w:lvlJc w:val="left"/>
      <w:pPr>
        <w:ind w:left="1080" w:hanging="360"/>
      </w:pPr>
    </w:lvl>
    <w:lvl w:ilvl="2" w:tplc="CFF6B2A2" w:tentative="1">
      <w:start w:val="1"/>
      <w:numFmt w:val="lowerRoman"/>
      <w:lvlText w:val="%3."/>
      <w:lvlJc w:val="right"/>
      <w:pPr>
        <w:ind w:left="1800" w:hanging="180"/>
      </w:pPr>
    </w:lvl>
    <w:lvl w:ilvl="3" w:tplc="6FFA21AC" w:tentative="1">
      <w:start w:val="1"/>
      <w:numFmt w:val="decimal"/>
      <w:lvlText w:val="%4."/>
      <w:lvlJc w:val="left"/>
      <w:pPr>
        <w:ind w:left="2520" w:hanging="360"/>
      </w:pPr>
    </w:lvl>
    <w:lvl w:ilvl="4" w:tplc="4468E026" w:tentative="1">
      <w:start w:val="1"/>
      <w:numFmt w:val="lowerLetter"/>
      <w:lvlText w:val="%5."/>
      <w:lvlJc w:val="left"/>
      <w:pPr>
        <w:ind w:left="3240" w:hanging="360"/>
      </w:pPr>
    </w:lvl>
    <w:lvl w:ilvl="5" w:tplc="AEB6FBEE" w:tentative="1">
      <w:start w:val="1"/>
      <w:numFmt w:val="lowerRoman"/>
      <w:lvlText w:val="%6."/>
      <w:lvlJc w:val="right"/>
      <w:pPr>
        <w:ind w:left="3960" w:hanging="180"/>
      </w:pPr>
    </w:lvl>
    <w:lvl w:ilvl="6" w:tplc="629C7BDC" w:tentative="1">
      <w:start w:val="1"/>
      <w:numFmt w:val="decimal"/>
      <w:lvlText w:val="%7."/>
      <w:lvlJc w:val="left"/>
      <w:pPr>
        <w:ind w:left="4680" w:hanging="360"/>
      </w:pPr>
    </w:lvl>
    <w:lvl w:ilvl="7" w:tplc="3A8C66DC" w:tentative="1">
      <w:start w:val="1"/>
      <w:numFmt w:val="lowerLetter"/>
      <w:lvlText w:val="%8."/>
      <w:lvlJc w:val="left"/>
      <w:pPr>
        <w:ind w:left="5400" w:hanging="360"/>
      </w:pPr>
    </w:lvl>
    <w:lvl w:ilvl="8" w:tplc="8BD4CF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75C77"/>
    <w:multiLevelType w:val="multilevel"/>
    <w:tmpl w:val="0868F7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E08"/>
    <w:multiLevelType w:val="hybridMultilevel"/>
    <w:tmpl w:val="862CA9B8"/>
    <w:lvl w:ilvl="0" w:tplc="71600070">
      <w:start w:val="1"/>
      <w:numFmt w:val="decimal"/>
      <w:lvlText w:val="%1."/>
      <w:lvlJc w:val="left"/>
      <w:pPr>
        <w:ind w:left="720" w:hanging="360"/>
      </w:pPr>
    </w:lvl>
    <w:lvl w:ilvl="1" w:tplc="00DC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6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4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26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0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45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69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0633C"/>
    <w:multiLevelType w:val="hybridMultilevel"/>
    <w:tmpl w:val="CDB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254F"/>
    <w:multiLevelType w:val="multilevel"/>
    <w:tmpl w:val="42D6970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3F80DFF"/>
    <w:multiLevelType w:val="multilevel"/>
    <w:tmpl w:val="E4367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B39D2"/>
    <w:multiLevelType w:val="multilevel"/>
    <w:tmpl w:val="4A0E65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7F55"/>
    <w:multiLevelType w:val="hybridMultilevel"/>
    <w:tmpl w:val="482AD936"/>
    <w:lvl w:ilvl="0" w:tplc="610ECB56">
      <w:numFmt w:val="bullet"/>
      <w:lvlText w:val="•"/>
      <w:lvlJc w:val="left"/>
      <w:pPr>
        <w:ind w:left="1562" w:hanging="570"/>
      </w:pPr>
      <w:rPr>
        <w:rFonts w:ascii="Calibri" w:eastAsia="Times New Roman" w:hAnsi="Calibri" w:cs="Times New Roman" w:hint="default"/>
        <w:sz w:val="28"/>
        <w:szCs w:val="28"/>
      </w:rPr>
    </w:lvl>
    <w:lvl w:ilvl="1" w:tplc="3042C6AE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8D8E16BE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CEDA3352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3CAC09FA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CAA9542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7CEA8844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3E62BCB0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53CE2F0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2ED305E5"/>
    <w:multiLevelType w:val="hybridMultilevel"/>
    <w:tmpl w:val="C02E5A96"/>
    <w:lvl w:ilvl="0" w:tplc="14820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3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4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4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C3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61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2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E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9B6979"/>
    <w:multiLevelType w:val="hybridMultilevel"/>
    <w:tmpl w:val="D79AA850"/>
    <w:lvl w:ilvl="0" w:tplc="A9AA85B4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51A65"/>
    <w:multiLevelType w:val="hybridMultilevel"/>
    <w:tmpl w:val="A01A8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458"/>
    <w:multiLevelType w:val="multilevel"/>
    <w:tmpl w:val="6AB292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18" w15:restartNumberingAfterBreak="0">
    <w:nsid w:val="497F41DD"/>
    <w:multiLevelType w:val="multilevel"/>
    <w:tmpl w:val="A88EE098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354BA"/>
    <w:multiLevelType w:val="multilevel"/>
    <w:tmpl w:val="D06C4AF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965008"/>
    <w:multiLevelType w:val="hybridMultilevel"/>
    <w:tmpl w:val="1C30C926"/>
    <w:lvl w:ilvl="0" w:tplc="041D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7E55"/>
    <w:multiLevelType w:val="hybridMultilevel"/>
    <w:tmpl w:val="C5503CB6"/>
    <w:lvl w:ilvl="0" w:tplc="C7603F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60C46B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B06329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AC817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342915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E5E081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21EAC1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E4256A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756427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03977"/>
    <w:multiLevelType w:val="multilevel"/>
    <w:tmpl w:val="ACDE44B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3"/>
  </w:num>
  <w:num w:numId="5">
    <w:abstractNumId w:val="26"/>
  </w:num>
  <w:num w:numId="6">
    <w:abstractNumId w:val="25"/>
  </w:num>
  <w:num w:numId="7">
    <w:abstractNumId w:val="5"/>
  </w:num>
  <w:num w:numId="8">
    <w:abstractNumId w:val="20"/>
  </w:num>
  <w:num w:numId="9">
    <w:abstractNumId w:val="17"/>
  </w:num>
  <w:num w:numId="10">
    <w:abstractNumId w:val="1"/>
  </w:num>
  <w:num w:numId="11">
    <w:abstractNumId w:val="28"/>
  </w:num>
  <w:num w:numId="12">
    <w:abstractNumId w:val="3"/>
  </w:num>
  <w:num w:numId="13">
    <w:abstractNumId w:val="8"/>
  </w:num>
  <w:num w:numId="14">
    <w:abstractNumId w:val="7"/>
  </w:num>
  <w:num w:numId="15">
    <w:abstractNumId w:val="22"/>
  </w:num>
  <w:num w:numId="16">
    <w:abstractNumId w:val="21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11"/>
  </w:num>
  <w:num w:numId="20">
    <w:abstractNumId w:val="19"/>
  </w:num>
  <w:num w:numId="21">
    <w:abstractNumId w:val="9"/>
  </w:num>
  <w:num w:numId="22">
    <w:abstractNumId w:val="24"/>
  </w:num>
  <w:num w:numId="23">
    <w:abstractNumId w:val="16"/>
  </w:num>
  <w:num w:numId="24">
    <w:abstractNumId w:val="18"/>
  </w:num>
  <w:num w:numId="25">
    <w:abstractNumId w:val="2"/>
  </w:num>
  <w:num w:numId="26">
    <w:abstractNumId w:val="12"/>
  </w:num>
  <w:num w:numId="27">
    <w:abstractNumId w:val="15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4"/>
    <w:rsid w:val="00001B77"/>
    <w:rsid w:val="0000517A"/>
    <w:rsid w:val="00014911"/>
    <w:rsid w:val="00016D1D"/>
    <w:rsid w:val="0001756C"/>
    <w:rsid w:val="000303E3"/>
    <w:rsid w:val="00031E72"/>
    <w:rsid w:val="000321FB"/>
    <w:rsid w:val="0003446D"/>
    <w:rsid w:val="000404D2"/>
    <w:rsid w:val="0004693C"/>
    <w:rsid w:val="0005395B"/>
    <w:rsid w:val="00053B1E"/>
    <w:rsid w:val="00053D7C"/>
    <w:rsid w:val="00075725"/>
    <w:rsid w:val="00077B4A"/>
    <w:rsid w:val="000853C0"/>
    <w:rsid w:val="00096411"/>
    <w:rsid w:val="000A1C21"/>
    <w:rsid w:val="000A60DB"/>
    <w:rsid w:val="000A7CED"/>
    <w:rsid w:val="000B29D6"/>
    <w:rsid w:val="000C296C"/>
    <w:rsid w:val="000C4F64"/>
    <w:rsid w:val="000C5044"/>
    <w:rsid w:val="000C7981"/>
    <w:rsid w:val="000D15EA"/>
    <w:rsid w:val="000D48EE"/>
    <w:rsid w:val="000D7C40"/>
    <w:rsid w:val="00100D84"/>
    <w:rsid w:val="001060B4"/>
    <w:rsid w:val="00113B6D"/>
    <w:rsid w:val="00124C9D"/>
    <w:rsid w:val="001311F8"/>
    <w:rsid w:val="00141274"/>
    <w:rsid w:val="00146A00"/>
    <w:rsid w:val="00147A1E"/>
    <w:rsid w:val="00154ED8"/>
    <w:rsid w:val="00154FEF"/>
    <w:rsid w:val="00157773"/>
    <w:rsid w:val="00157C7C"/>
    <w:rsid w:val="00160611"/>
    <w:rsid w:val="00162CA6"/>
    <w:rsid w:val="0017240C"/>
    <w:rsid w:val="00175A4C"/>
    <w:rsid w:val="0018251A"/>
    <w:rsid w:val="00185D0A"/>
    <w:rsid w:val="00187304"/>
    <w:rsid w:val="00190272"/>
    <w:rsid w:val="00193244"/>
    <w:rsid w:val="001937C5"/>
    <w:rsid w:val="00194686"/>
    <w:rsid w:val="00195C6C"/>
    <w:rsid w:val="00195FED"/>
    <w:rsid w:val="001A03BC"/>
    <w:rsid w:val="001A133F"/>
    <w:rsid w:val="001A2394"/>
    <w:rsid w:val="001A4BD6"/>
    <w:rsid w:val="001B1591"/>
    <w:rsid w:val="001C25F5"/>
    <w:rsid w:val="001C3978"/>
    <w:rsid w:val="001D18DF"/>
    <w:rsid w:val="001D5A18"/>
    <w:rsid w:val="001D5F84"/>
    <w:rsid w:val="001E18F0"/>
    <w:rsid w:val="001E57D0"/>
    <w:rsid w:val="001E604E"/>
    <w:rsid w:val="001E6E22"/>
    <w:rsid w:val="001F662C"/>
    <w:rsid w:val="002064CA"/>
    <w:rsid w:val="0021041A"/>
    <w:rsid w:val="002116B9"/>
    <w:rsid w:val="00221959"/>
    <w:rsid w:val="00222435"/>
    <w:rsid w:val="00226DFF"/>
    <w:rsid w:val="00235421"/>
    <w:rsid w:val="0023704B"/>
    <w:rsid w:val="002442FA"/>
    <w:rsid w:val="00255959"/>
    <w:rsid w:val="00256B7D"/>
    <w:rsid w:val="00266C47"/>
    <w:rsid w:val="00267F59"/>
    <w:rsid w:val="00280EB8"/>
    <w:rsid w:val="0028132F"/>
    <w:rsid w:val="0028166F"/>
    <w:rsid w:val="00283125"/>
    <w:rsid w:val="002947A3"/>
    <w:rsid w:val="002A0F3D"/>
    <w:rsid w:val="002A6670"/>
    <w:rsid w:val="002B01D1"/>
    <w:rsid w:val="002B3652"/>
    <w:rsid w:val="002B4577"/>
    <w:rsid w:val="002E36BD"/>
    <w:rsid w:val="002E3B6A"/>
    <w:rsid w:val="002E5F20"/>
    <w:rsid w:val="002F5F80"/>
    <w:rsid w:val="002F6DCB"/>
    <w:rsid w:val="00301848"/>
    <w:rsid w:val="00303502"/>
    <w:rsid w:val="00313195"/>
    <w:rsid w:val="00316079"/>
    <w:rsid w:val="00320BEB"/>
    <w:rsid w:val="00325520"/>
    <w:rsid w:val="00325C25"/>
    <w:rsid w:val="003518EA"/>
    <w:rsid w:val="00355A35"/>
    <w:rsid w:val="0036305F"/>
    <w:rsid w:val="00367909"/>
    <w:rsid w:val="00372C8F"/>
    <w:rsid w:val="00380ECE"/>
    <w:rsid w:val="003869CD"/>
    <w:rsid w:val="00392280"/>
    <w:rsid w:val="00393DDF"/>
    <w:rsid w:val="003953EA"/>
    <w:rsid w:val="00397F55"/>
    <w:rsid w:val="003A27E2"/>
    <w:rsid w:val="003B309A"/>
    <w:rsid w:val="003B39C8"/>
    <w:rsid w:val="003B4454"/>
    <w:rsid w:val="003B7638"/>
    <w:rsid w:val="003C2E37"/>
    <w:rsid w:val="003C7EB5"/>
    <w:rsid w:val="003F1415"/>
    <w:rsid w:val="003F351C"/>
    <w:rsid w:val="003F6DB7"/>
    <w:rsid w:val="0040144C"/>
    <w:rsid w:val="004020C0"/>
    <w:rsid w:val="00403EB7"/>
    <w:rsid w:val="00407663"/>
    <w:rsid w:val="00420B9A"/>
    <w:rsid w:val="00425107"/>
    <w:rsid w:val="00430BF0"/>
    <w:rsid w:val="004323BD"/>
    <w:rsid w:val="004329F0"/>
    <w:rsid w:val="004423A9"/>
    <w:rsid w:val="00454474"/>
    <w:rsid w:val="00455B25"/>
    <w:rsid w:val="004672E6"/>
    <w:rsid w:val="00474ED1"/>
    <w:rsid w:val="00475C30"/>
    <w:rsid w:val="00493085"/>
    <w:rsid w:val="00493CDF"/>
    <w:rsid w:val="004A0225"/>
    <w:rsid w:val="004A36EC"/>
    <w:rsid w:val="004A634A"/>
    <w:rsid w:val="004B33C3"/>
    <w:rsid w:val="004B74A2"/>
    <w:rsid w:val="004D163F"/>
    <w:rsid w:val="004D5C46"/>
    <w:rsid w:val="004E1ABD"/>
    <w:rsid w:val="004E3F2A"/>
    <w:rsid w:val="004E4BFF"/>
    <w:rsid w:val="004F2598"/>
    <w:rsid w:val="005066E1"/>
    <w:rsid w:val="00510660"/>
    <w:rsid w:val="005251C8"/>
    <w:rsid w:val="005272B9"/>
    <w:rsid w:val="00527A70"/>
    <w:rsid w:val="005403F7"/>
    <w:rsid w:val="00540632"/>
    <w:rsid w:val="00541CF4"/>
    <w:rsid w:val="00541DF7"/>
    <w:rsid w:val="005451E8"/>
    <w:rsid w:val="00547146"/>
    <w:rsid w:val="005507F2"/>
    <w:rsid w:val="00560E46"/>
    <w:rsid w:val="005706A4"/>
    <w:rsid w:val="005759CC"/>
    <w:rsid w:val="0058215A"/>
    <w:rsid w:val="00582AD1"/>
    <w:rsid w:val="00584E09"/>
    <w:rsid w:val="005A1C80"/>
    <w:rsid w:val="005A5492"/>
    <w:rsid w:val="005A72E1"/>
    <w:rsid w:val="005A75C5"/>
    <w:rsid w:val="005B04BB"/>
    <w:rsid w:val="005C32EF"/>
    <w:rsid w:val="005C6632"/>
    <w:rsid w:val="005C7E6F"/>
    <w:rsid w:val="005D1C9E"/>
    <w:rsid w:val="005D452C"/>
    <w:rsid w:val="005D4C4C"/>
    <w:rsid w:val="005D66CD"/>
    <w:rsid w:val="005E1C63"/>
    <w:rsid w:val="005F2636"/>
    <w:rsid w:val="00604884"/>
    <w:rsid w:val="00614D6D"/>
    <w:rsid w:val="00616882"/>
    <w:rsid w:val="00624DC2"/>
    <w:rsid w:val="00630F0F"/>
    <w:rsid w:val="0063220D"/>
    <w:rsid w:val="00652A24"/>
    <w:rsid w:val="00654257"/>
    <w:rsid w:val="0065435A"/>
    <w:rsid w:val="0065485A"/>
    <w:rsid w:val="00657BAA"/>
    <w:rsid w:val="00660A35"/>
    <w:rsid w:val="0067381E"/>
    <w:rsid w:val="006A1596"/>
    <w:rsid w:val="006A2DD3"/>
    <w:rsid w:val="006A3DA7"/>
    <w:rsid w:val="006A5AF8"/>
    <w:rsid w:val="006B1D70"/>
    <w:rsid w:val="006C36CD"/>
    <w:rsid w:val="006C38A9"/>
    <w:rsid w:val="006D2662"/>
    <w:rsid w:val="006E73D8"/>
    <w:rsid w:val="006F2788"/>
    <w:rsid w:val="006F554E"/>
    <w:rsid w:val="00700D1F"/>
    <w:rsid w:val="00705587"/>
    <w:rsid w:val="007205CB"/>
    <w:rsid w:val="00724303"/>
    <w:rsid w:val="00726073"/>
    <w:rsid w:val="00734FE8"/>
    <w:rsid w:val="007360CE"/>
    <w:rsid w:val="00751A25"/>
    <w:rsid w:val="00752624"/>
    <w:rsid w:val="0075327A"/>
    <w:rsid w:val="007533D1"/>
    <w:rsid w:val="0075561A"/>
    <w:rsid w:val="00765DE3"/>
    <w:rsid w:val="00770511"/>
    <w:rsid w:val="00772315"/>
    <w:rsid w:val="00775157"/>
    <w:rsid w:val="007751E2"/>
    <w:rsid w:val="00776805"/>
    <w:rsid w:val="007813AE"/>
    <w:rsid w:val="00782082"/>
    <w:rsid w:val="00785CA4"/>
    <w:rsid w:val="0079716A"/>
    <w:rsid w:val="007A0987"/>
    <w:rsid w:val="007A28DC"/>
    <w:rsid w:val="007A37DB"/>
    <w:rsid w:val="007A5449"/>
    <w:rsid w:val="007A5F2B"/>
    <w:rsid w:val="007A76D9"/>
    <w:rsid w:val="007B0350"/>
    <w:rsid w:val="007B41CD"/>
    <w:rsid w:val="007B4568"/>
    <w:rsid w:val="007C2D4D"/>
    <w:rsid w:val="007D66A2"/>
    <w:rsid w:val="007E189D"/>
    <w:rsid w:val="007E47C3"/>
    <w:rsid w:val="007E558A"/>
    <w:rsid w:val="007E6BD2"/>
    <w:rsid w:val="008020F3"/>
    <w:rsid w:val="00802424"/>
    <w:rsid w:val="00811259"/>
    <w:rsid w:val="00813AA2"/>
    <w:rsid w:val="00813D89"/>
    <w:rsid w:val="00814E55"/>
    <w:rsid w:val="008173A3"/>
    <w:rsid w:val="00824DAD"/>
    <w:rsid w:val="00826487"/>
    <w:rsid w:val="00826D3C"/>
    <w:rsid w:val="00826DFD"/>
    <w:rsid w:val="00827BF0"/>
    <w:rsid w:val="00831C12"/>
    <w:rsid w:val="0084623A"/>
    <w:rsid w:val="008465F7"/>
    <w:rsid w:val="0084690F"/>
    <w:rsid w:val="00852A72"/>
    <w:rsid w:val="00857909"/>
    <w:rsid w:val="0086059C"/>
    <w:rsid w:val="00864589"/>
    <w:rsid w:val="00864ECA"/>
    <w:rsid w:val="00866E08"/>
    <w:rsid w:val="008672F5"/>
    <w:rsid w:val="008761C7"/>
    <w:rsid w:val="00887962"/>
    <w:rsid w:val="00890AFB"/>
    <w:rsid w:val="00890FC4"/>
    <w:rsid w:val="00895905"/>
    <w:rsid w:val="00895D59"/>
    <w:rsid w:val="00897795"/>
    <w:rsid w:val="008A0584"/>
    <w:rsid w:val="008A376F"/>
    <w:rsid w:val="008A6FAA"/>
    <w:rsid w:val="008E0D5A"/>
    <w:rsid w:val="008E3E65"/>
    <w:rsid w:val="008F24D9"/>
    <w:rsid w:val="00900306"/>
    <w:rsid w:val="0090060A"/>
    <w:rsid w:val="009062A1"/>
    <w:rsid w:val="0091111D"/>
    <w:rsid w:val="0091481D"/>
    <w:rsid w:val="009164A9"/>
    <w:rsid w:val="0092149C"/>
    <w:rsid w:val="00923AB4"/>
    <w:rsid w:val="009258CB"/>
    <w:rsid w:val="00931135"/>
    <w:rsid w:val="0093362E"/>
    <w:rsid w:val="00937A3A"/>
    <w:rsid w:val="009432DB"/>
    <w:rsid w:val="00944563"/>
    <w:rsid w:val="00952216"/>
    <w:rsid w:val="00953160"/>
    <w:rsid w:val="00962404"/>
    <w:rsid w:val="009625D8"/>
    <w:rsid w:val="00975559"/>
    <w:rsid w:val="00977A16"/>
    <w:rsid w:val="009803B9"/>
    <w:rsid w:val="0098459B"/>
    <w:rsid w:val="00985A61"/>
    <w:rsid w:val="009963FC"/>
    <w:rsid w:val="00997185"/>
    <w:rsid w:val="009A5CD6"/>
    <w:rsid w:val="009B2C4D"/>
    <w:rsid w:val="009B54CB"/>
    <w:rsid w:val="009C2458"/>
    <w:rsid w:val="009C4A7B"/>
    <w:rsid w:val="009C608D"/>
    <w:rsid w:val="009C6123"/>
    <w:rsid w:val="009C6FDB"/>
    <w:rsid w:val="009C79FE"/>
    <w:rsid w:val="009D1BFC"/>
    <w:rsid w:val="009F0B29"/>
    <w:rsid w:val="009F1E3E"/>
    <w:rsid w:val="009F222D"/>
    <w:rsid w:val="009F32A0"/>
    <w:rsid w:val="009F472A"/>
    <w:rsid w:val="009F5197"/>
    <w:rsid w:val="00A1213C"/>
    <w:rsid w:val="00A272FF"/>
    <w:rsid w:val="00A40CFA"/>
    <w:rsid w:val="00A5354B"/>
    <w:rsid w:val="00A54573"/>
    <w:rsid w:val="00A604C8"/>
    <w:rsid w:val="00A60619"/>
    <w:rsid w:val="00A62307"/>
    <w:rsid w:val="00A83C74"/>
    <w:rsid w:val="00A85651"/>
    <w:rsid w:val="00A93357"/>
    <w:rsid w:val="00AA0982"/>
    <w:rsid w:val="00AA77E6"/>
    <w:rsid w:val="00AB217B"/>
    <w:rsid w:val="00AB42C1"/>
    <w:rsid w:val="00AB6E9E"/>
    <w:rsid w:val="00AC516F"/>
    <w:rsid w:val="00AD2298"/>
    <w:rsid w:val="00AD36A6"/>
    <w:rsid w:val="00AD540A"/>
    <w:rsid w:val="00AE2926"/>
    <w:rsid w:val="00AF0BA7"/>
    <w:rsid w:val="00AF535E"/>
    <w:rsid w:val="00AF796B"/>
    <w:rsid w:val="00B0182C"/>
    <w:rsid w:val="00B0184B"/>
    <w:rsid w:val="00B035CD"/>
    <w:rsid w:val="00B0769D"/>
    <w:rsid w:val="00B14859"/>
    <w:rsid w:val="00B16B1E"/>
    <w:rsid w:val="00B20CCE"/>
    <w:rsid w:val="00B217F8"/>
    <w:rsid w:val="00B31654"/>
    <w:rsid w:val="00B332EA"/>
    <w:rsid w:val="00B37984"/>
    <w:rsid w:val="00B40A53"/>
    <w:rsid w:val="00B41312"/>
    <w:rsid w:val="00B44ADA"/>
    <w:rsid w:val="00B45365"/>
    <w:rsid w:val="00B46A65"/>
    <w:rsid w:val="00B57133"/>
    <w:rsid w:val="00B60184"/>
    <w:rsid w:val="00B62D20"/>
    <w:rsid w:val="00B65292"/>
    <w:rsid w:val="00B732BD"/>
    <w:rsid w:val="00B75920"/>
    <w:rsid w:val="00B81E75"/>
    <w:rsid w:val="00B82D92"/>
    <w:rsid w:val="00B843A1"/>
    <w:rsid w:val="00BA0207"/>
    <w:rsid w:val="00BB120E"/>
    <w:rsid w:val="00BB4562"/>
    <w:rsid w:val="00BC0FA3"/>
    <w:rsid w:val="00BC5249"/>
    <w:rsid w:val="00BC680E"/>
    <w:rsid w:val="00BD13FD"/>
    <w:rsid w:val="00BD1A5A"/>
    <w:rsid w:val="00BD32A6"/>
    <w:rsid w:val="00BD7A9B"/>
    <w:rsid w:val="00BD7BE1"/>
    <w:rsid w:val="00BD7EFC"/>
    <w:rsid w:val="00BE2F18"/>
    <w:rsid w:val="00BE304C"/>
    <w:rsid w:val="00BF40AD"/>
    <w:rsid w:val="00BF416B"/>
    <w:rsid w:val="00BF6A0F"/>
    <w:rsid w:val="00C05615"/>
    <w:rsid w:val="00C17359"/>
    <w:rsid w:val="00C3390D"/>
    <w:rsid w:val="00C34313"/>
    <w:rsid w:val="00C46015"/>
    <w:rsid w:val="00C47955"/>
    <w:rsid w:val="00C63525"/>
    <w:rsid w:val="00C64E4E"/>
    <w:rsid w:val="00C666FF"/>
    <w:rsid w:val="00C66E64"/>
    <w:rsid w:val="00C761A0"/>
    <w:rsid w:val="00C85F7E"/>
    <w:rsid w:val="00C93E1C"/>
    <w:rsid w:val="00C957D1"/>
    <w:rsid w:val="00C96C17"/>
    <w:rsid w:val="00C97566"/>
    <w:rsid w:val="00CA5C92"/>
    <w:rsid w:val="00CA613B"/>
    <w:rsid w:val="00CB2779"/>
    <w:rsid w:val="00CB6F86"/>
    <w:rsid w:val="00CC0597"/>
    <w:rsid w:val="00CD47F0"/>
    <w:rsid w:val="00CD5566"/>
    <w:rsid w:val="00CD64D7"/>
    <w:rsid w:val="00CE5042"/>
    <w:rsid w:val="00CE6F22"/>
    <w:rsid w:val="00CF41F6"/>
    <w:rsid w:val="00CF7D3E"/>
    <w:rsid w:val="00D02B4E"/>
    <w:rsid w:val="00D12FE7"/>
    <w:rsid w:val="00D30ACB"/>
    <w:rsid w:val="00D348ED"/>
    <w:rsid w:val="00D36817"/>
    <w:rsid w:val="00D42EA8"/>
    <w:rsid w:val="00D54CBD"/>
    <w:rsid w:val="00D563CF"/>
    <w:rsid w:val="00D5666C"/>
    <w:rsid w:val="00D666BC"/>
    <w:rsid w:val="00D672E1"/>
    <w:rsid w:val="00D674EF"/>
    <w:rsid w:val="00D7000E"/>
    <w:rsid w:val="00D71225"/>
    <w:rsid w:val="00D81264"/>
    <w:rsid w:val="00D81FD5"/>
    <w:rsid w:val="00D83542"/>
    <w:rsid w:val="00D84E08"/>
    <w:rsid w:val="00D8787D"/>
    <w:rsid w:val="00D92F45"/>
    <w:rsid w:val="00D932E0"/>
    <w:rsid w:val="00D94637"/>
    <w:rsid w:val="00D96EB8"/>
    <w:rsid w:val="00D9725C"/>
    <w:rsid w:val="00DA049A"/>
    <w:rsid w:val="00DA4C20"/>
    <w:rsid w:val="00DA7006"/>
    <w:rsid w:val="00DB6222"/>
    <w:rsid w:val="00DC0BCF"/>
    <w:rsid w:val="00DC6427"/>
    <w:rsid w:val="00DD0610"/>
    <w:rsid w:val="00DD413D"/>
    <w:rsid w:val="00DD66A1"/>
    <w:rsid w:val="00DE196D"/>
    <w:rsid w:val="00DE6EED"/>
    <w:rsid w:val="00DF162A"/>
    <w:rsid w:val="00DF5CF4"/>
    <w:rsid w:val="00DF6B49"/>
    <w:rsid w:val="00E067C5"/>
    <w:rsid w:val="00E122A4"/>
    <w:rsid w:val="00E17E0E"/>
    <w:rsid w:val="00E265BF"/>
    <w:rsid w:val="00E378D8"/>
    <w:rsid w:val="00E436E6"/>
    <w:rsid w:val="00E43A12"/>
    <w:rsid w:val="00E51DDF"/>
    <w:rsid w:val="00E55572"/>
    <w:rsid w:val="00E67878"/>
    <w:rsid w:val="00E67BB7"/>
    <w:rsid w:val="00E67C67"/>
    <w:rsid w:val="00E714AC"/>
    <w:rsid w:val="00E726D1"/>
    <w:rsid w:val="00E77476"/>
    <w:rsid w:val="00E8228B"/>
    <w:rsid w:val="00E91E90"/>
    <w:rsid w:val="00EC1AD7"/>
    <w:rsid w:val="00EE2765"/>
    <w:rsid w:val="00EE32F2"/>
    <w:rsid w:val="00EE5706"/>
    <w:rsid w:val="00EF2AEA"/>
    <w:rsid w:val="00EF373D"/>
    <w:rsid w:val="00EF5DE0"/>
    <w:rsid w:val="00EF7C54"/>
    <w:rsid w:val="00F00DC0"/>
    <w:rsid w:val="00F11595"/>
    <w:rsid w:val="00F13BC9"/>
    <w:rsid w:val="00F357B2"/>
    <w:rsid w:val="00F36556"/>
    <w:rsid w:val="00F379A8"/>
    <w:rsid w:val="00F553EF"/>
    <w:rsid w:val="00F705DF"/>
    <w:rsid w:val="00F70622"/>
    <w:rsid w:val="00F74768"/>
    <w:rsid w:val="00F85624"/>
    <w:rsid w:val="00F87C05"/>
    <w:rsid w:val="00F92349"/>
    <w:rsid w:val="00F93191"/>
    <w:rsid w:val="00F93A17"/>
    <w:rsid w:val="00FA2AF6"/>
    <w:rsid w:val="00FA6183"/>
    <w:rsid w:val="00FA74ED"/>
    <w:rsid w:val="00FB073D"/>
    <w:rsid w:val="00FB771F"/>
    <w:rsid w:val="00FC313B"/>
    <w:rsid w:val="00FC4159"/>
    <w:rsid w:val="00FC5386"/>
    <w:rsid w:val="00FC5664"/>
    <w:rsid w:val="00FC5867"/>
    <w:rsid w:val="00FC5E39"/>
    <w:rsid w:val="00FE61B4"/>
    <w:rsid w:val="00FF0E15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CAC0EC40-D33C-4622-BA8C-227D214A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7533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533D1"/>
    <w:rPr>
      <w:rFonts w:ascii="Calibri" w:eastAsiaTheme="minorEastAsia" w:hAnsi="Calibri" w:cstheme="minorBidi"/>
      <w:sz w:val="22"/>
      <w:szCs w:val="21"/>
    </w:rPr>
  </w:style>
  <w:style w:type="paragraph" w:styleId="EndnoteText">
    <w:name w:val="endnote text"/>
    <w:basedOn w:val="Normal"/>
    <w:link w:val="EndnoteTextChar"/>
    <w:semiHidden/>
    <w:unhideWhenUsed/>
    <w:rsid w:val="00D42EA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EA8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5B04BB"/>
    <w:rPr>
      <w:i/>
      <w:iCs/>
    </w:rPr>
  </w:style>
  <w:style w:type="paragraph" w:styleId="NormalWeb">
    <w:name w:val="Normal (Web)"/>
    <w:basedOn w:val="Normal"/>
    <w:uiPriority w:val="99"/>
    <w:unhideWhenUsed/>
    <w:rsid w:val="00D84E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enumlev1Char">
    <w:name w:val="enumlev1 Char"/>
    <w:basedOn w:val="DefaultParagraphFont"/>
    <w:link w:val="enumlev1"/>
    <w:rsid w:val="00D84E08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84E08"/>
    <w:rPr>
      <w:b/>
      <w:bCs/>
    </w:rPr>
  </w:style>
  <w:style w:type="paragraph" w:customStyle="1" w:styleId="Normal1">
    <w:name w:val="Normal1"/>
    <w:rsid w:val="00D84E08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0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4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E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E08"/>
    <w:rPr>
      <w:rFonts w:ascii="Calibri" w:eastAsia="Times New Roma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E08"/>
    <w:rPr>
      <w:rFonts w:ascii="Calibri" w:eastAsia="Times New Roma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84E08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84E08"/>
    <w:rPr>
      <w:rFonts w:ascii="Calibri" w:hAnsi="Calibri"/>
      <w:sz w:val="18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D84E08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84E08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4E08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4E08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4E08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4E08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4E08"/>
    <w:rPr>
      <w:rFonts w:ascii="Calibri" w:hAnsi="Calibri"/>
      <w:i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D84E0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rtdef">
    <w:name w:val="Art_def"/>
    <w:basedOn w:val="DefaultParagraphFont"/>
    <w:rsid w:val="00D84E08"/>
    <w:rPr>
      <w:rFonts w:asciiTheme="minorHAnsi" w:hAnsiTheme="minorHAnsi"/>
      <w:b/>
    </w:rPr>
  </w:style>
  <w:style w:type="character" w:customStyle="1" w:styleId="apple-converted-space">
    <w:name w:val="apple-converted-space"/>
    <w:basedOn w:val="DefaultParagraphFont"/>
    <w:rsid w:val="00D84E08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D84E08"/>
    <w:rPr>
      <w:color w:val="808080"/>
      <w:shd w:val="clear" w:color="auto" w:fill="E6E6E6"/>
    </w:rPr>
  </w:style>
  <w:style w:type="table" w:customStyle="1" w:styleId="GridTable1Light-Accent11">
    <w:name w:val="Grid Table 1 Light - Accent 11"/>
    <w:basedOn w:val="TableNormal"/>
    <w:uiPriority w:val="46"/>
    <w:rsid w:val="00D84E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1">
    <w:name w:val="Section_1"/>
    <w:basedOn w:val="Normal"/>
    <w:rsid w:val="00D84E08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</w:rPr>
  </w:style>
  <w:style w:type="character" w:customStyle="1" w:styleId="href">
    <w:name w:val="href"/>
    <w:basedOn w:val="DefaultParagraphFont"/>
    <w:uiPriority w:val="1"/>
    <w:qFormat/>
    <w:rsid w:val="00D84E08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7BD1-DC99-4B3D-8C9D-0826F67D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5</TotalTime>
  <Pages>1</Pages>
  <Words>573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Tang, Ting</dc:creator>
  <cp:keywords>C2004, C04</cp:keywords>
  <dc:description>C05/xx-C  For: _x000d_Document date: _x000d_Saved by CHI42772 at 09:12:08 on 10/02/2005</dc:description>
  <cp:lastModifiedBy>Tang, Ting</cp:lastModifiedBy>
  <cp:revision>3</cp:revision>
  <cp:lastPrinted>2017-10-05T12:34:00Z</cp:lastPrinted>
  <dcterms:created xsi:type="dcterms:W3CDTF">2018-04-04T08:54:00Z</dcterms:created>
  <dcterms:modified xsi:type="dcterms:W3CDTF">2018-04-04T08:59:00Z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