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D00823A" w14:textId="77777777">
        <w:trPr>
          <w:cantSplit/>
        </w:trPr>
        <w:tc>
          <w:tcPr>
            <w:tcW w:w="6911" w:type="dxa"/>
          </w:tcPr>
          <w:p w14:paraId="6699E8B1" w14:textId="77777777" w:rsidR="00700D1F" w:rsidRPr="00DF23FC" w:rsidRDefault="00D81264" w:rsidP="007533D1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="00CB2779">
              <w:rPr>
                <w:rFonts w:asciiTheme="minorHAnsi" w:eastAsiaTheme="majorEastAsia" w:hAnsiTheme="minorHAnsi"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</w:p>
        </w:tc>
        <w:tc>
          <w:tcPr>
            <w:tcW w:w="3120" w:type="dxa"/>
          </w:tcPr>
          <w:p w14:paraId="3980CB35" w14:textId="77777777"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0383322" wp14:editId="270E68EF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A8DC8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790B9F8" w14:textId="77777777" w:rsidR="00700D1F" w:rsidRPr="007533D1" w:rsidRDefault="007533D1" w:rsidP="0036305F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1" w:name="lt_pId006"/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第</w:t>
            </w:r>
            <w:r w:rsidR="0036305F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四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次会议</w:t>
            </w:r>
            <w:r w:rsidRPr="007533D1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 xml:space="preserve"> – 201</w:t>
            </w:r>
            <w:bookmarkEnd w:id="1"/>
            <w:r w:rsidR="00221959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>8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年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4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月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1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2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-1</w:t>
            </w:r>
            <w:r w:rsidR="0036305F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3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日，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63B4333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 w14:paraId="5409345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C5C5E8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EA3FC0C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14:paraId="4D41247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02AFC74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0C239CC0" w14:textId="77777777" w:rsidR="00700D1F" w:rsidRPr="00700D1F" w:rsidRDefault="00D81264" w:rsidP="0036305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EG-ITRs-</w:t>
            </w:r>
            <w:r w:rsidR="0036305F">
              <w:rPr>
                <w:rFonts w:asciiTheme="minorHAnsi" w:hAnsiTheme="minorHAnsi" w:cs="Times New Roman Bold"/>
                <w:b/>
                <w:spacing w:val="-4"/>
                <w:lang w:val="de-CH"/>
              </w:rPr>
              <w:t>4</w:t>
            </w:r>
            <w:r w:rsidRPr="00C0597A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A20327">
              <w:rPr>
                <w:b/>
                <w:lang w:val="de-CH"/>
              </w:rPr>
              <w:t>6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-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</w:p>
        </w:tc>
      </w:tr>
      <w:bookmarkEnd w:id="2"/>
      <w:tr w:rsidR="00700D1F" w14:paraId="2A60AD87" w14:textId="77777777">
        <w:trPr>
          <w:cantSplit/>
          <w:trHeight w:val="23"/>
        </w:trPr>
        <w:tc>
          <w:tcPr>
            <w:tcW w:w="6911" w:type="dxa"/>
            <w:vMerge/>
          </w:tcPr>
          <w:p w14:paraId="57214369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22401AA" w14:textId="77777777" w:rsidR="00700D1F" w:rsidRPr="00FC5386" w:rsidRDefault="00700D1F" w:rsidP="0036305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36305F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6305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20327">
              <w:rPr>
                <w:b/>
              </w:rPr>
              <w:t>22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6EA5E46" w14:textId="77777777">
        <w:trPr>
          <w:cantSplit/>
          <w:trHeight w:val="23"/>
        </w:trPr>
        <w:tc>
          <w:tcPr>
            <w:tcW w:w="6911" w:type="dxa"/>
            <w:vMerge/>
          </w:tcPr>
          <w:p w14:paraId="59EDD48E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400347D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  <w:r w:rsidR="00A20327">
              <w:rPr>
                <w:b/>
              </w:rPr>
              <w:t>/</w:t>
            </w:r>
            <w:r w:rsidR="00A20327">
              <w:rPr>
                <w:rFonts w:hint="eastAsia"/>
                <w:b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3C711E" w14:paraId="632D177C" w14:textId="77777777" w:rsidTr="003C711E">
        <w:trPr>
          <w:cantSplit/>
          <w:trHeight w:val="1200"/>
        </w:trPr>
        <w:tc>
          <w:tcPr>
            <w:tcW w:w="10031" w:type="dxa"/>
          </w:tcPr>
          <w:p w14:paraId="482F8C7B" w14:textId="52824A4F" w:rsidR="003C711E" w:rsidRPr="003C711E" w:rsidRDefault="003C711E" w:rsidP="003C711E">
            <w:pPr>
              <w:spacing w:before="840" w:after="120"/>
              <w:jc w:val="center"/>
              <w:rPr>
                <w:lang w:val="fr-CH" w:eastAsia="zh-CN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  <w:lang w:eastAsia="zh-CN"/>
              </w:rPr>
              <w:t>俄罗斯联邦</w:t>
            </w:r>
          </w:p>
        </w:tc>
      </w:tr>
      <w:tr w:rsidR="003C711E" w:rsidRPr="003C711E" w14:paraId="74A04984" w14:textId="77777777" w:rsidTr="003C711E">
        <w:trPr>
          <w:cantSplit/>
          <w:trHeight w:val="826"/>
        </w:trPr>
        <w:tc>
          <w:tcPr>
            <w:tcW w:w="10031" w:type="dxa"/>
          </w:tcPr>
          <w:p w14:paraId="1E8F258D" w14:textId="0D435746" w:rsidR="003C711E" w:rsidRPr="003C711E" w:rsidRDefault="003C711E" w:rsidP="003C711E">
            <w:pPr>
              <w:pStyle w:val="Title1"/>
              <w:spacing w:before="36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澄清已发布《国际电信规则》（</w:t>
            </w:r>
            <w:r w:rsidRPr="00AC31F0">
              <w:rPr>
                <w:lang w:val="en-US" w:eastAsia="zh-CN"/>
              </w:rPr>
              <w:t>2012</w:t>
            </w:r>
            <w:r>
              <w:rPr>
                <w:rFonts w:hint="eastAsia"/>
                <w:lang w:val="en-US" w:eastAsia="zh-CN"/>
              </w:rPr>
              <w:t>年版）</w:t>
            </w:r>
            <w:r w:rsidRPr="00A20327">
              <w:rPr>
                <w:rFonts w:hint="eastAsia"/>
                <w:lang w:val="en-US" w:eastAsia="zh-CN"/>
              </w:rPr>
              <w:t>的建议</w:t>
            </w:r>
            <w:r>
              <w:rPr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以便</w:t>
            </w:r>
            <w:r w:rsidRPr="00A20327">
              <w:rPr>
                <w:rFonts w:hint="eastAsia"/>
                <w:lang w:val="en-US" w:eastAsia="zh-CN"/>
              </w:rPr>
              <w:t>成员国和电信运营商</w:t>
            </w:r>
            <w:r>
              <w:rPr>
                <w:rFonts w:hint="eastAsia"/>
                <w:lang w:val="en-US" w:eastAsia="zh-CN"/>
              </w:rPr>
              <w:t>使用</w:t>
            </w:r>
          </w:p>
        </w:tc>
      </w:tr>
    </w:tbl>
    <w:p w14:paraId="244EA80B" w14:textId="7BFAE6DA" w:rsidR="00A20327" w:rsidRPr="00AC31F0" w:rsidRDefault="00DD5367" w:rsidP="003C711E">
      <w:pPr>
        <w:pStyle w:val="enumlev1"/>
        <w:tabs>
          <w:tab w:val="left" w:pos="1134"/>
        </w:tabs>
        <w:spacing w:before="720"/>
        <w:ind w:left="0" w:firstLineChars="200" w:firstLine="480"/>
        <w:jc w:val="both"/>
        <w:rPr>
          <w:szCs w:val="24"/>
          <w:lang w:val="en-US" w:eastAsia="zh-CN"/>
        </w:rPr>
      </w:pPr>
      <w:bookmarkStart w:id="3" w:name="_GoBack"/>
      <w:bookmarkEnd w:id="3"/>
      <w:r w:rsidRPr="00DD5367">
        <w:rPr>
          <w:rFonts w:hint="eastAsia"/>
          <w:szCs w:val="24"/>
          <w:lang w:val="en-US" w:eastAsia="zh-CN"/>
        </w:rPr>
        <w:t>大多数俄罗斯电信运营商在签订商业合同</w:t>
      </w:r>
      <w:r>
        <w:rPr>
          <w:rFonts w:hint="eastAsia"/>
          <w:szCs w:val="24"/>
          <w:lang w:val="en-US" w:eastAsia="zh-CN"/>
        </w:rPr>
        <w:t>、</w:t>
      </w:r>
      <w:r w:rsidR="00E10AE2">
        <w:rPr>
          <w:rFonts w:hint="eastAsia"/>
          <w:szCs w:val="24"/>
          <w:lang w:val="en-US" w:eastAsia="zh-CN"/>
        </w:rPr>
        <w:t>（包括通过法庭）</w:t>
      </w:r>
      <w:r w:rsidRPr="00DD5367">
        <w:rPr>
          <w:rFonts w:hint="eastAsia"/>
          <w:szCs w:val="24"/>
          <w:lang w:val="en-US" w:eastAsia="zh-CN"/>
        </w:rPr>
        <w:t>解决</w:t>
      </w:r>
      <w:r>
        <w:rPr>
          <w:rFonts w:hint="eastAsia"/>
          <w:szCs w:val="24"/>
          <w:lang w:val="en-US" w:eastAsia="zh-CN"/>
        </w:rPr>
        <w:t>纠纷以</w:t>
      </w:r>
      <w:r w:rsidRPr="00DD5367">
        <w:rPr>
          <w:rFonts w:hint="eastAsia"/>
          <w:szCs w:val="24"/>
          <w:lang w:val="en-US" w:eastAsia="zh-CN"/>
        </w:rPr>
        <w:t>及</w:t>
      </w:r>
      <w:r w:rsidR="008B1B64">
        <w:rPr>
          <w:rFonts w:hint="eastAsia"/>
          <w:szCs w:val="24"/>
          <w:lang w:val="en-US" w:eastAsia="zh-CN"/>
        </w:rPr>
        <w:t>在执行</w:t>
      </w:r>
      <w:r w:rsidRPr="00DD5367">
        <w:rPr>
          <w:rFonts w:hint="eastAsia"/>
          <w:szCs w:val="24"/>
          <w:lang w:val="en-US" w:eastAsia="zh-CN"/>
        </w:rPr>
        <w:t>其他</w:t>
      </w:r>
      <w:r w:rsidR="007A11B6">
        <w:rPr>
          <w:rFonts w:hint="eastAsia"/>
          <w:szCs w:val="24"/>
          <w:lang w:val="en-US" w:eastAsia="zh-CN"/>
        </w:rPr>
        <w:t>法律方面</w:t>
      </w:r>
      <w:r w:rsidR="00FC419D" w:rsidRPr="00DD5367">
        <w:rPr>
          <w:rFonts w:hint="eastAsia"/>
          <w:szCs w:val="24"/>
          <w:lang w:val="en-US" w:eastAsia="zh-CN"/>
        </w:rPr>
        <w:t>相关</w:t>
      </w:r>
      <w:r w:rsidR="00C22BC8">
        <w:rPr>
          <w:rFonts w:hint="eastAsia"/>
          <w:szCs w:val="24"/>
          <w:lang w:val="en-US" w:eastAsia="zh-CN"/>
        </w:rPr>
        <w:t>行</w:t>
      </w:r>
      <w:r w:rsidRPr="00DD5367">
        <w:rPr>
          <w:rFonts w:hint="eastAsia"/>
          <w:szCs w:val="24"/>
          <w:lang w:val="en-US" w:eastAsia="zh-CN"/>
        </w:rPr>
        <w:t>动时</w:t>
      </w:r>
      <w:r w:rsidR="00FC419D">
        <w:rPr>
          <w:rFonts w:hint="eastAsia"/>
          <w:szCs w:val="24"/>
          <w:lang w:val="en-US" w:eastAsia="zh-CN"/>
        </w:rPr>
        <w:t>都会</w:t>
      </w:r>
      <w:r w:rsidR="00C22BC8">
        <w:rPr>
          <w:rFonts w:hint="eastAsia"/>
          <w:szCs w:val="24"/>
          <w:lang w:val="en-US" w:eastAsia="zh-CN"/>
        </w:rPr>
        <w:t>应</w:t>
      </w:r>
      <w:r w:rsidRPr="00DD5367">
        <w:rPr>
          <w:rFonts w:hint="eastAsia"/>
          <w:szCs w:val="24"/>
          <w:lang w:val="en-US" w:eastAsia="zh-CN"/>
        </w:rPr>
        <w:t>用</w:t>
      </w:r>
      <w:r w:rsidR="00C22BC8">
        <w:rPr>
          <w:rFonts w:hint="eastAsia"/>
          <w:szCs w:val="24"/>
          <w:lang w:val="en-US" w:eastAsia="zh-CN"/>
        </w:rPr>
        <w:t>《国际电信规则》（</w:t>
      </w:r>
      <w:r w:rsidR="00C22BC8" w:rsidRPr="00AC31F0">
        <w:rPr>
          <w:szCs w:val="24"/>
          <w:lang w:val="en-US" w:eastAsia="zh-CN"/>
        </w:rPr>
        <w:t>2012</w:t>
      </w:r>
      <w:r w:rsidR="00C22BC8">
        <w:rPr>
          <w:rFonts w:hint="eastAsia"/>
          <w:szCs w:val="24"/>
          <w:lang w:val="en-US" w:eastAsia="zh-CN"/>
        </w:rPr>
        <w:t>年）。</w:t>
      </w:r>
      <w:r w:rsidRPr="00DD5367">
        <w:rPr>
          <w:rFonts w:hint="eastAsia"/>
          <w:szCs w:val="24"/>
          <w:lang w:val="en-US" w:eastAsia="zh-CN"/>
        </w:rPr>
        <w:t>同时</w:t>
      </w:r>
      <w:r w:rsidR="00C22BC8">
        <w:rPr>
          <w:rFonts w:hint="eastAsia"/>
          <w:szCs w:val="24"/>
          <w:lang w:val="en-US" w:eastAsia="zh-CN"/>
        </w:rPr>
        <w:t>，</w:t>
      </w:r>
      <w:r w:rsidRPr="00DD5367">
        <w:rPr>
          <w:rFonts w:hint="eastAsia"/>
          <w:szCs w:val="24"/>
          <w:lang w:val="en-US" w:eastAsia="zh-CN"/>
        </w:rPr>
        <w:t>一些俄罗斯运营商使用</w:t>
      </w:r>
      <w:r w:rsidR="00C22BC8" w:rsidRPr="00DD5367">
        <w:rPr>
          <w:rFonts w:hint="eastAsia"/>
          <w:szCs w:val="24"/>
          <w:lang w:val="en-US" w:eastAsia="zh-CN"/>
        </w:rPr>
        <w:t>国际电联网站</w:t>
      </w:r>
      <w:r w:rsidR="00821B14">
        <w:rPr>
          <w:rFonts w:hint="eastAsia"/>
          <w:szCs w:val="24"/>
          <w:lang w:val="en-US" w:eastAsia="zh-CN"/>
        </w:rPr>
        <w:t>的</w:t>
      </w:r>
      <w:hyperlink r:id="rId9" w:history="1">
        <w:r w:rsidR="00821B14" w:rsidRPr="00C3326C">
          <w:rPr>
            <w:rStyle w:val="Hyperlink"/>
            <w:szCs w:val="24"/>
            <w:lang w:val="en-US" w:eastAsia="zh-CN"/>
          </w:rPr>
          <w:t>https://www.itu.int/en/wcit-12/Documents/final-acts-wcit-12.pdf</w:t>
        </w:r>
      </w:hyperlink>
      <w:r w:rsidR="00FC419D">
        <w:rPr>
          <w:rFonts w:hint="eastAsia"/>
          <w:szCs w:val="24"/>
          <w:lang w:val="en-US" w:eastAsia="zh-CN"/>
        </w:rPr>
        <w:t>网</w:t>
      </w:r>
      <w:r w:rsidR="00C22BC8">
        <w:rPr>
          <w:rFonts w:hint="eastAsia"/>
          <w:szCs w:val="24"/>
          <w:lang w:val="en-US" w:eastAsia="zh-CN"/>
        </w:rPr>
        <w:t>址上发布的《</w:t>
      </w:r>
      <w:r w:rsidRPr="00DD5367">
        <w:rPr>
          <w:rFonts w:hint="eastAsia"/>
          <w:szCs w:val="24"/>
          <w:lang w:val="en-US" w:eastAsia="zh-CN"/>
        </w:rPr>
        <w:t>国际电信规则</w:t>
      </w:r>
      <w:r w:rsidR="00C22BC8">
        <w:rPr>
          <w:rFonts w:hint="eastAsia"/>
          <w:szCs w:val="24"/>
          <w:lang w:val="en-US" w:eastAsia="zh-CN"/>
        </w:rPr>
        <w:t>》（</w:t>
      </w:r>
      <w:r w:rsidRPr="00DD5367">
        <w:rPr>
          <w:rFonts w:hint="eastAsia"/>
          <w:szCs w:val="24"/>
          <w:lang w:val="en-US" w:eastAsia="zh-CN"/>
        </w:rPr>
        <w:t>2012</w:t>
      </w:r>
      <w:r w:rsidRPr="00DD5367">
        <w:rPr>
          <w:rFonts w:hint="eastAsia"/>
          <w:szCs w:val="24"/>
          <w:lang w:val="en-US" w:eastAsia="zh-CN"/>
        </w:rPr>
        <w:t>年</w:t>
      </w:r>
      <w:r w:rsidR="00C22BC8">
        <w:rPr>
          <w:rFonts w:hint="eastAsia"/>
          <w:szCs w:val="24"/>
          <w:lang w:val="en-US" w:eastAsia="zh-CN"/>
        </w:rPr>
        <w:t>，</w:t>
      </w:r>
      <w:r w:rsidRPr="00DD5367">
        <w:rPr>
          <w:rFonts w:hint="eastAsia"/>
          <w:szCs w:val="24"/>
          <w:lang w:val="en-US" w:eastAsia="zh-CN"/>
        </w:rPr>
        <w:t>迪拜</w:t>
      </w:r>
      <w:r w:rsidR="00C22BC8">
        <w:rPr>
          <w:rFonts w:hint="eastAsia"/>
          <w:szCs w:val="24"/>
          <w:lang w:val="en-US" w:eastAsia="zh-CN"/>
        </w:rPr>
        <w:t>，修订版），而</w:t>
      </w:r>
      <w:r w:rsidRPr="00DD5367">
        <w:rPr>
          <w:rFonts w:hint="eastAsia"/>
          <w:szCs w:val="24"/>
          <w:lang w:val="en-US" w:eastAsia="zh-CN"/>
        </w:rPr>
        <w:t>其他公司</w:t>
      </w:r>
      <w:r w:rsidR="00C22BC8">
        <w:rPr>
          <w:rFonts w:hint="eastAsia"/>
          <w:szCs w:val="24"/>
          <w:lang w:val="en-US" w:eastAsia="zh-CN"/>
        </w:rPr>
        <w:t>则应</w:t>
      </w:r>
      <w:r w:rsidRPr="00DD5367">
        <w:rPr>
          <w:rFonts w:hint="eastAsia"/>
          <w:szCs w:val="24"/>
          <w:lang w:val="en-US" w:eastAsia="zh-CN"/>
        </w:rPr>
        <w:t>用</w:t>
      </w:r>
      <w:r w:rsidR="00C22BC8">
        <w:rPr>
          <w:rFonts w:hint="eastAsia"/>
          <w:szCs w:val="24"/>
          <w:lang w:val="en-US" w:eastAsia="zh-CN"/>
        </w:rPr>
        <w:t>在国际电联网站</w:t>
      </w:r>
      <w:r w:rsidR="00990F8F">
        <w:rPr>
          <w:rFonts w:hint="eastAsia"/>
          <w:szCs w:val="24"/>
          <w:lang w:val="en-US" w:eastAsia="zh-CN"/>
        </w:rPr>
        <w:t>国际电联</w:t>
      </w:r>
      <w:r w:rsidRPr="00DD5367">
        <w:rPr>
          <w:rFonts w:hint="eastAsia"/>
          <w:szCs w:val="24"/>
          <w:lang w:val="en-US" w:eastAsia="zh-CN"/>
        </w:rPr>
        <w:t>出版物页面</w:t>
      </w:r>
      <w:hyperlink r:id="rId10" w:history="1">
        <w:r w:rsidR="00C22BC8" w:rsidRPr="00AC31F0">
          <w:rPr>
            <w:rStyle w:val="Hyperlink"/>
            <w:lang w:val="en-US" w:eastAsia="zh-CN"/>
          </w:rPr>
          <w:t>https://www.itu.int/pub/S-CONF-WCIT-2012/en</w:t>
        </w:r>
      </w:hyperlink>
      <w:r w:rsidRPr="00DD5367">
        <w:rPr>
          <w:rFonts w:hint="eastAsia"/>
          <w:szCs w:val="24"/>
          <w:lang w:val="en-US" w:eastAsia="zh-CN"/>
        </w:rPr>
        <w:t>上公布的</w:t>
      </w:r>
      <w:r w:rsidR="00C22BC8">
        <w:rPr>
          <w:rFonts w:hint="eastAsia"/>
          <w:szCs w:val="24"/>
          <w:lang w:val="en-US" w:eastAsia="zh-CN"/>
        </w:rPr>
        <w:t>《</w:t>
      </w:r>
      <w:r w:rsidRPr="00DD5367">
        <w:rPr>
          <w:rFonts w:hint="eastAsia"/>
          <w:szCs w:val="24"/>
          <w:lang w:val="en-US" w:eastAsia="zh-CN"/>
        </w:rPr>
        <w:t>国际电信规则</w:t>
      </w:r>
      <w:r w:rsidR="00C22BC8">
        <w:rPr>
          <w:rFonts w:hint="eastAsia"/>
          <w:szCs w:val="24"/>
          <w:lang w:val="en-US" w:eastAsia="zh-CN"/>
        </w:rPr>
        <w:t>》（</w:t>
      </w:r>
      <w:r w:rsidR="00C22BC8" w:rsidRPr="00AC31F0">
        <w:rPr>
          <w:szCs w:val="24"/>
          <w:lang w:val="en-US" w:eastAsia="zh-CN"/>
        </w:rPr>
        <w:t>2012</w:t>
      </w:r>
      <w:r w:rsidR="00821B14">
        <w:rPr>
          <w:rFonts w:hint="eastAsia"/>
          <w:szCs w:val="24"/>
          <w:lang w:val="en-US" w:eastAsia="zh-CN"/>
        </w:rPr>
        <w:t>年</w:t>
      </w:r>
      <w:r w:rsidR="00C22BC8">
        <w:rPr>
          <w:rFonts w:hint="eastAsia"/>
          <w:szCs w:val="24"/>
          <w:lang w:val="en-US" w:eastAsia="zh-CN"/>
        </w:rPr>
        <w:t>）。</w:t>
      </w:r>
      <w:r w:rsidRPr="00DD5367">
        <w:rPr>
          <w:rFonts w:hint="eastAsia"/>
          <w:szCs w:val="24"/>
          <w:lang w:val="en-US" w:eastAsia="zh-CN"/>
        </w:rPr>
        <w:t>对于后一种情况</w:t>
      </w:r>
      <w:r w:rsidR="00C22BC8">
        <w:rPr>
          <w:rFonts w:hint="eastAsia"/>
          <w:szCs w:val="24"/>
          <w:lang w:val="en-US" w:eastAsia="zh-CN"/>
        </w:rPr>
        <w:t>，需要注册</w:t>
      </w:r>
      <w:r w:rsidR="00C22BC8" w:rsidRPr="00AC31F0">
        <w:rPr>
          <w:szCs w:val="24"/>
          <w:lang w:val="en-US" w:eastAsia="zh-CN"/>
        </w:rPr>
        <w:t>/</w:t>
      </w:r>
      <w:r w:rsidR="00C22BC8">
        <w:rPr>
          <w:rFonts w:hint="eastAsia"/>
          <w:szCs w:val="24"/>
          <w:lang w:val="en-US" w:eastAsia="zh-CN"/>
        </w:rPr>
        <w:t>得到授权才能</w:t>
      </w:r>
      <w:r w:rsidRPr="00DD5367">
        <w:rPr>
          <w:rFonts w:hint="eastAsia"/>
          <w:szCs w:val="24"/>
          <w:lang w:val="en-US" w:eastAsia="zh-CN"/>
        </w:rPr>
        <w:t>下载文件</w:t>
      </w:r>
      <w:r w:rsidR="00C22BC8">
        <w:rPr>
          <w:rFonts w:hint="eastAsia"/>
          <w:szCs w:val="24"/>
          <w:lang w:val="en-US" w:eastAsia="zh-CN"/>
        </w:rPr>
        <w:t>。</w:t>
      </w:r>
    </w:p>
    <w:p w14:paraId="78917314" w14:textId="6C422CE4" w:rsidR="00A20327" w:rsidRPr="00AC31F0" w:rsidRDefault="00DF68F2" w:rsidP="0078387D">
      <w:pPr>
        <w:pStyle w:val="enumlev1"/>
        <w:tabs>
          <w:tab w:val="left" w:pos="1134"/>
        </w:tabs>
        <w:spacing w:before="120"/>
        <w:ind w:left="0" w:firstLineChars="200" w:firstLine="480"/>
        <w:jc w:val="both"/>
        <w:rPr>
          <w:szCs w:val="24"/>
          <w:lang w:val="en-US" w:eastAsia="zh-CN"/>
        </w:rPr>
      </w:pPr>
      <w:r w:rsidRPr="00DF68F2">
        <w:rPr>
          <w:rFonts w:hint="eastAsia"/>
          <w:szCs w:val="24"/>
          <w:lang w:val="en-US" w:eastAsia="zh-CN"/>
        </w:rPr>
        <w:t>考虑到</w:t>
      </w:r>
      <w:r>
        <w:rPr>
          <w:rFonts w:hint="eastAsia"/>
          <w:szCs w:val="24"/>
          <w:lang w:val="en-US" w:eastAsia="zh-CN"/>
        </w:rPr>
        <w:t>《</w:t>
      </w:r>
      <w:r w:rsidRPr="00DF68F2">
        <w:rPr>
          <w:rFonts w:hint="eastAsia"/>
          <w:szCs w:val="24"/>
          <w:lang w:val="en-US" w:eastAsia="zh-CN"/>
        </w:rPr>
        <w:t>国际电信规则</w:t>
      </w:r>
      <w:r>
        <w:rPr>
          <w:rFonts w:hint="eastAsia"/>
          <w:szCs w:val="24"/>
          <w:lang w:val="en-US" w:eastAsia="zh-CN"/>
        </w:rPr>
        <w:t>》</w:t>
      </w:r>
      <w:r w:rsidRPr="00DF68F2">
        <w:rPr>
          <w:rFonts w:hint="eastAsia"/>
          <w:szCs w:val="24"/>
          <w:lang w:val="en-US" w:eastAsia="zh-CN"/>
        </w:rPr>
        <w:t>是规范电信</w:t>
      </w:r>
      <w:r w:rsidRPr="00DF68F2">
        <w:rPr>
          <w:rFonts w:hint="eastAsia"/>
          <w:szCs w:val="24"/>
          <w:lang w:val="en-US" w:eastAsia="zh-CN"/>
        </w:rPr>
        <w:t>/</w:t>
      </w:r>
      <w:r w:rsidRPr="00DF68F2">
        <w:rPr>
          <w:rFonts w:hint="eastAsia"/>
          <w:szCs w:val="24"/>
          <w:lang w:val="en-US" w:eastAsia="zh-CN"/>
        </w:rPr>
        <w:t>信息通信技术领域国际关系的</w:t>
      </w:r>
      <w:r w:rsidR="00044D91">
        <w:rPr>
          <w:rFonts w:hint="eastAsia"/>
          <w:szCs w:val="24"/>
          <w:lang w:val="en-US" w:eastAsia="zh-CN"/>
        </w:rPr>
        <w:t>具有法律约束力的</w:t>
      </w:r>
      <w:r w:rsidRPr="00DF68F2">
        <w:rPr>
          <w:rFonts w:hint="eastAsia"/>
          <w:szCs w:val="24"/>
          <w:lang w:val="en-US" w:eastAsia="zh-CN"/>
        </w:rPr>
        <w:t>国际文件</w:t>
      </w:r>
      <w:r w:rsidR="00821B14">
        <w:rPr>
          <w:rFonts w:hint="eastAsia"/>
          <w:szCs w:val="24"/>
          <w:lang w:val="en-US" w:eastAsia="zh-CN"/>
        </w:rPr>
        <w:t>，</w:t>
      </w:r>
      <w:r w:rsidRPr="00DF68F2">
        <w:rPr>
          <w:rFonts w:hint="eastAsia"/>
          <w:szCs w:val="24"/>
          <w:lang w:val="en-US" w:eastAsia="zh-CN"/>
        </w:rPr>
        <w:t>使用同一条约</w:t>
      </w:r>
      <w:r>
        <w:rPr>
          <w:rFonts w:hint="eastAsia"/>
          <w:szCs w:val="24"/>
          <w:lang w:val="en-US" w:eastAsia="zh-CN"/>
        </w:rPr>
        <w:t>的</w:t>
      </w:r>
      <w:r w:rsidRPr="00DF68F2">
        <w:rPr>
          <w:rFonts w:hint="eastAsia"/>
          <w:szCs w:val="24"/>
          <w:lang w:val="en-US" w:eastAsia="zh-CN"/>
        </w:rPr>
        <w:t>不同版本</w:t>
      </w:r>
      <w:r>
        <w:rPr>
          <w:rFonts w:hint="eastAsia"/>
          <w:szCs w:val="24"/>
          <w:lang w:val="en-US" w:eastAsia="zh-CN"/>
        </w:rPr>
        <w:t>（条款编号有所不同）</w:t>
      </w:r>
      <w:r w:rsidRPr="00DF68F2">
        <w:rPr>
          <w:rFonts w:hint="eastAsia"/>
          <w:szCs w:val="24"/>
          <w:lang w:val="en-US" w:eastAsia="zh-CN"/>
        </w:rPr>
        <w:t>会导致法律冲突并使</w:t>
      </w:r>
      <w:r w:rsidR="00F61365">
        <w:rPr>
          <w:rFonts w:hint="eastAsia"/>
          <w:szCs w:val="24"/>
          <w:lang w:val="en-US" w:eastAsia="zh-CN"/>
        </w:rPr>
        <w:t>对于</w:t>
      </w:r>
      <w:r w:rsidRPr="00DF68F2">
        <w:rPr>
          <w:rFonts w:hint="eastAsia"/>
          <w:szCs w:val="24"/>
          <w:lang w:val="en-US" w:eastAsia="zh-CN"/>
        </w:rPr>
        <w:t>电信运营商之间</w:t>
      </w:r>
      <w:r>
        <w:rPr>
          <w:rFonts w:hint="eastAsia"/>
          <w:szCs w:val="24"/>
          <w:lang w:val="en-US" w:eastAsia="zh-CN"/>
        </w:rPr>
        <w:t>争议的</w:t>
      </w:r>
      <w:r w:rsidRPr="00DF68F2">
        <w:rPr>
          <w:rFonts w:hint="eastAsia"/>
          <w:szCs w:val="24"/>
          <w:lang w:val="en-US" w:eastAsia="zh-CN"/>
        </w:rPr>
        <w:t>考</w:t>
      </w:r>
      <w:r w:rsidR="00F61365">
        <w:rPr>
          <w:rFonts w:hint="eastAsia"/>
          <w:szCs w:val="24"/>
          <w:lang w:val="en-US" w:eastAsia="zh-CN"/>
        </w:rPr>
        <w:t>量</w:t>
      </w:r>
      <w:r w:rsidRPr="00DF68F2">
        <w:rPr>
          <w:rFonts w:hint="eastAsia"/>
          <w:szCs w:val="24"/>
          <w:lang w:val="en-US" w:eastAsia="zh-CN"/>
        </w:rPr>
        <w:t>和解决</w:t>
      </w:r>
      <w:r w:rsidR="00F61365">
        <w:rPr>
          <w:rFonts w:hint="eastAsia"/>
          <w:szCs w:val="24"/>
          <w:lang w:val="en-US" w:eastAsia="zh-CN"/>
        </w:rPr>
        <w:t>更加</w:t>
      </w:r>
      <w:r w:rsidRPr="00DF68F2">
        <w:rPr>
          <w:rFonts w:hint="eastAsia"/>
          <w:szCs w:val="24"/>
          <w:lang w:val="en-US" w:eastAsia="zh-CN"/>
        </w:rPr>
        <w:t>复杂</w:t>
      </w:r>
      <w:r>
        <w:rPr>
          <w:rFonts w:hint="eastAsia"/>
          <w:szCs w:val="24"/>
          <w:lang w:val="en-US" w:eastAsia="zh-CN"/>
        </w:rPr>
        <w:t>。</w:t>
      </w:r>
    </w:p>
    <w:p w14:paraId="7EF8B23C" w14:textId="26B020D1" w:rsidR="00A20327" w:rsidRPr="00AC31F0" w:rsidRDefault="00DF68F2" w:rsidP="00821B14">
      <w:pPr>
        <w:pStyle w:val="enumlev1"/>
        <w:tabs>
          <w:tab w:val="left" w:pos="1134"/>
        </w:tabs>
        <w:spacing w:before="120"/>
        <w:ind w:left="0" w:firstLineChars="200" w:firstLine="480"/>
        <w:jc w:val="both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因此，</w:t>
      </w:r>
      <w:r w:rsidR="007A11B6">
        <w:rPr>
          <w:rFonts w:hint="eastAsia"/>
          <w:szCs w:val="24"/>
          <w:lang w:val="en-US" w:eastAsia="zh-CN"/>
        </w:rPr>
        <w:t>我们请</w:t>
      </w:r>
      <w:r w:rsidRPr="00DF68F2">
        <w:rPr>
          <w:rFonts w:hint="eastAsia"/>
          <w:szCs w:val="24"/>
          <w:lang w:val="en-US" w:eastAsia="zh-CN"/>
        </w:rPr>
        <w:t>法律顾问</w:t>
      </w:r>
      <w:r w:rsidR="007A11B6" w:rsidRPr="00DF68F2">
        <w:rPr>
          <w:rFonts w:hint="eastAsia"/>
          <w:szCs w:val="24"/>
          <w:lang w:val="en-US" w:eastAsia="zh-CN"/>
        </w:rPr>
        <w:t>澄清电信运营商</w:t>
      </w:r>
      <w:r w:rsidR="007A11B6">
        <w:rPr>
          <w:rFonts w:hint="eastAsia"/>
          <w:szCs w:val="24"/>
          <w:lang w:val="en-US" w:eastAsia="zh-CN"/>
        </w:rPr>
        <w:t>在采取法律方面</w:t>
      </w:r>
      <w:r w:rsidR="00C048EC">
        <w:rPr>
          <w:rFonts w:hint="eastAsia"/>
          <w:szCs w:val="24"/>
          <w:lang w:val="en-US" w:eastAsia="zh-CN"/>
        </w:rPr>
        <w:t>相关</w:t>
      </w:r>
      <w:r w:rsidR="007A11B6">
        <w:rPr>
          <w:rFonts w:hint="eastAsia"/>
          <w:szCs w:val="24"/>
          <w:lang w:val="en-US" w:eastAsia="zh-CN"/>
        </w:rPr>
        <w:t>行动时应使用哪个</w:t>
      </w:r>
      <w:r w:rsidRPr="00DF68F2">
        <w:rPr>
          <w:rFonts w:hint="eastAsia"/>
          <w:szCs w:val="24"/>
          <w:lang w:val="en-US" w:eastAsia="zh-CN"/>
        </w:rPr>
        <w:t>版本的</w:t>
      </w:r>
      <w:r w:rsidR="007A11B6">
        <w:rPr>
          <w:rFonts w:hint="eastAsia"/>
          <w:szCs w:val="24"/>
          <w:lang w:val="en-US" w:eastAsia="zh-CN"/>
        </w:rPr>
        <w:t>《国际电信规则》（</w:t>
      </w:r>
      <w:r w:rsidR="007A11B6" w:rsidRPr="00AC31F0">
        <w:rPr>
          <w:szCs w:val="24"/>
          <w:lang w:val="en-US" w:eastAsia="zh-CN"/>
        </w:rPr>
        <w:t>2012</w:t>
      </w:r>
      <w:r w:rsidR="007A11B6">
        <w:rPr>
          <w:rFonts w:hint="eastAsia"/>
          <w:szCs w:val="24"/>
          <w:lang w:val="en-US" w:eastAsia="zh-CN"/>
        </w:rPr>
        <w:t>年）。</w:t>
      </w:r>
      <w:r w:rsidRPr="00DF68F2">
        <w:rPr>
          <w:rFonts w:hint="eastAsia"/>
          <w:szCs w:val="24"/>
          <w:lang w:val="en-US" w:eastAsia="zh-CN"/>
        </w:rPr>
        <w:t>我们还</w:t>
      </w:r>
      <w:r w:rsidR="007A11B6">
        <w:rPr>
          <w:rFonts w:hint="eastAsia"/>
          <w:szCs w:val="24"/>
          <w:lang w:val="en-US" w:eastAsia="zh-CN"/>
        </w:rPr>
        <w:t>请</w:t>
      </w:r>
      <w:r w:rsidRPr="00DF68F2">
        <w:rPr>
          <w:rFonts w:hint="eastAsia"/>
          <w:szCs w:val="24"/>
          <w:lang w:val="en-US" w:eastAsia="zh-CN"/>
        </w:rPr>
        <w:t>国际电联秘书长向</w:t>
      </w:r>
      <w:r w:rsidR="007A11B6">
        <w:rPr>
          <w:rFonts w:hint="eastAsia"/>
          <w:szCs w:val="24"/>
          <w:lang w:val="en-US" w:eastAsia="zh-CN"/>
        </w:rPr>
        <w:t>各成</w:t>
      </w:r>
      <w:r w:rsidRPr="00DF68F2">
        <w:rPr>
          <w:rFonts w:hint="eastAsia"/>
          <w:szCs w:val="24"/>
          <w:lang w:val="en-US" w:eastAsia="zh-CN"/>
        </w:rPr>
        <w:t>员国</w:t>
      </w:r>
      <w:r w:rsidR="007A11B6">
        <w:rPr>
          <w:rFonts w:hint="eastAsia"/>
          <w:szCs w:val="24"/>
          <w:lang w:val="en-US" w:eastAsia="zh-CN"/>
        </w:rPr>
        <w:t>、</w:t>
      </w:r>
      <w:r w:rsidRPr="00DF68F2">
        <w:rPr>
          <w:rFonts w:hint="eastAsia"/>
          <w:szCs w:val="24"/>
          <w:lang w:val="en-US" w:eastAsia="zh-CN"/>
        </w:rPr>
        <w:t>部门成员和公众发</w:t>
      </w:r>
      <w:r w:rsidR="007A11B6">
        <w:rPr>
          <w:rFonts w:hint="eastAsia"/>
          <w:szCs w:val="24"/>
          <w:lang w:val="en-US" w:eastAsia="zh-CN"/>
        </w:rPr>
        <w:t>出一份</w:t>
      </w:r>
      <w:r w:rsidRPr="00DF68F2">
        <w:rPr>
          <w:rFonts w:hint="eastAsia"/>
          <w:szCs w:val="24"/>
          <w:lang w:val="en-US" w:eastAsia="zh-CN"/>
        </w:rPr>
        <w:t>通函</w:t>
      </w:r>
      <w:r w:rsidR="007A11B6">
        <w:rPr>
          <w:rFonts w:hint="eastAsia"/>
          <w:szCs w:val="24"/>
          <w:lang w:val="en-US" w:eastAsia="zh-CN"/>
        </w:rPr>
        <w:t>，</w:t>
      </w:r>
      <w:r w:rsidRPr="00DF68F2">
        <w:rPr>
          <w:rFonts w:hint="eastAsia"/>
          <w:szCs w:val="24"/>
          <w:lang w:val="en-US" w:eastAsia="zh-CN"/>
        </w:rPr>
        <w:t>提供关于此</w:t>
      </w:r>
      <w:r w:rsidR="007A11B6">
        <w:rPr>
          <w:rFonts w:hint="eastAsia"/>
          <w:szCs w:val="24"/>
          <w:lang w:val="en-US" w:eastAsia="zh-CN"/>
        </w:rPr>
        <w:t>问题</w:t>
      </w:r>
      <w:r w:rsidRPr="00DF68F2">
        <w:rPr>
          <w:rFonts w:hint="eastAsia"/>
          <w:szCs w:val="24"/>
          <w:lang w:val="en-US" w:eastAsia="zh-CN"/>
        </w:rPr>
        <w:t>的信息</w:t>
      </w:r>
      <w:r w:rsidR="007A11B6">
        <w:rPr>
          <w:rFonts w:hint="eastAsia"/>
          <w:szCs w:val="24"/>
          <w:lang w:val="en-US" w:eastAsia="zh-CN"/>
        </w:rPr>
        <w:t>，</w:t>
      </w:r>
      <w:r w:rsidRPr="00DF68F2">
        <w:rPr>
          <w:rFonts w:hint="eastAsia"/>
          <w:szCs w:val="24"/>
          <w:lang w:val="en-US" w:eastAsia="zh-CN"/>
        </w:rPr>
        <w:t>并将这些信息与</w:t>
      </w:r>
      <w:r w:rsidR="007A11B6">
        <w:rPr>
          <w:rFonts w:hint="eastAsia"/>
          <w:szCs w:val="24"/>
          <w:lang w:val="en-US" w:eastAsia="zh-CN"/>
        </w:rPr>
        <w:t>《国际电信规则》（</w:t>
      </w:r>
      <w:r w:rsidR="007A11B6" w:rsidRPr="00AC31F0">
        <w:rPr>
          <w:szCs w:val="24"/>
          <w:lang w:val="en-US" w:eastAsia="zh-CN"/>
        </w:rPr>
        <w:t>2012</w:t>
      </w:r>
      <w:r w:rsidR="007A11B6">
        <w:rPr>
          <w:rFonts w:hint="eastAsia"/>
          <w:szCs w:val="24"/>
          <w:lang w:val="en-US" w:eastAsia="zh-CN"/>
        </w:rPr>
        <w:t>年）</w:t>
      </w:r>
      <w:r w:rsidRPr="00DF68F2">
        <w:rPr>
          <w:rFonts w:hint="eastAsia"/>
          <w:szCs w:val="24"/>
          <w:lang w:val="en-US" w:eastAsia="zh-CN"/>
        </w:rPr>
        <w:t>的最终版本一起公布在国际电联网站上</w:t>
      </w:r>
      <w:r w:rsidR="007A11B6">
        <w:rPr>
          <w:rFonts w:hint="eastAsia"/>
          <w:szCs w:val="24"/>
          <w:lang w:val="en-US" w:eastAsia="zh-CN"/>
        </w:rPr>
        <w:t>，供公众查阅，</w:t>
      </w:r>
      <w:r w:rsidR="00821B14">
        <w:rPr>
          <w:rFonts w:hint="eastAsia"/>
          <w:szCs w:val="24"/>
          <w:lang w:val="en-US" w:eastAsia="zh-CN"/>
        </w:rPr>
        <w:t>而</w:t>
      </w:r>
      <w:r w:rsidR="00417F37">
        <w:rPr>
          <w:rFonts w:hint="eastAsia"/>
          <w:szCs w:val="24"/>
          <w:lang w:val="en-US" w:eastAsia="zh-CN"/>
        </w:rPr>
        <w:t>无需</w:t>
      </w:r>
      <w:r w:rsidRPr="00DF68F2">
        <w:rPr>
          <w:rFonts w:hint="eastAsia"/>
          <w:szCs w:val="24"/>
          <w:lang w:val="en-US" w:eastAsia="zh-CN"/>
        </w:rPr>
        <w:t>注册</w:t>
      </w:r>
      <w:r w:rsidR="00FA40F6" w:rsidRPr="00AC31F0">
        <w:rPr>
          <w:szCs w:val="24"/>
          <w:lang w:val="en-US" w:eastAsia="zh-CN"/>
        </w:rPr>
        <w:t>/</w:t>
      </w:r>
      <w:r w:rsidRPr="00DF68F2">
        <w:rPr>
          <w:rFonts w:hint="eastAsia"/>
          <w:szCs w:val="24"/>
          <w:lang w:val="en-US" w:eastAsia="zh-CN"/>
        </w:rPr>
        <w:t>授权</w:t>
      </w:r>
      <w:r w:rsidR="007A11B6">
        <w:rPr>
          <w:rFonts w:hint="eastAsia"/>
          <w:szCs w:val="24"/>
          <w:lang w:val="en-US" w:eastAsia="zh-CN"/>
        </w:rPr>
        <w:t>。</w:t>
      </w:r>
    </w:p>
    <w:p w14:paraId="25DA9E43" w14:textId="77777777" w:rsidR="0036305F" w:rsidRDefault="0036305F" w:rsidP="0032202E">
      <w:pPr>
        <w:pStyle w:val="Reasons"/>
        <w:rPr>
          <w:lang w:val="en-US" w:eastAsia="zh-CN"/>
        </w:rPr>
      </w:pPr>
    </w:p>
    <w:p w14:paraId="2BF21B36" w14:textId="77777777" w:rsidR="0017046F" w:rsidRPr="00A20327" w:rsidRDefault="0017046F" w:rsidP="0032202E">
      <w:pPr>
        <w:pStyle w:val="Reasons"/>
        <w:rPr>
          <w:lang w:val="en-US" w:eastAsia="zh-CN"/>
        </w:rPr>
      </w:pPr>
    </w:p>
    <w:p w14:paraId="54CB8EF5" w14:textId="12E66660" w:rsidR="0036305F" w:rsidRPr="0036305F" w:rsidRDefault="0036305F" w:rsidP="0017046F">
      <w:pPr>
        <w:jc w:val="center"/>
      </w:pPr>
      <w:r>
        <w:t>______________</w:t>
      </w:r>
    </w:p>
    <w:sectPr w:rsidR="0036305F" w:rsidRPr="0036305F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47A7E" w14:textId="77777777" w:rsidR="00221959" w:rsidRDefault="00221959">
      <w:r>
        <w:separator/>
      </w:r>
    </w:p>
  </w:endnote>
  <w:endnote w:type="continuationSeparator" w:id="0">
    <w:p w14:paraId="48D65300" w14:textId="77777777" w:rsidR="00221959" w:rsidRDefault="0022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B3E4B" w14:textId="77777777" w:rsidR="00162CA6" w:rsidRDefault="00821B14" w:rsidP="0036305F">
    <w:pPr>
      <w:pStyle w:val="Footer"/>
    </w:pPr>
    <w:fldSimple w:instr=" FILENAME \p  \* MERGEFORMAT ">
      <w:r w:rsidR="0036305F">
        <w:t>P:\TRAD\C\SG\CONSEIL\EG-ITR\EG-ITR-4\000\002C.docx</w:t>
      </w:r>
    </w:fldSimple>
    <w:r w:rsidR="00162CA6">
      <w:t xml:space="preserve"> (433</w:t>
    </w:r>
    <w:r w:rsidR="0036305F">
      <w:t>805</w:t>
    </w:r>
    <w:r w:rsidR="00162CA6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3FD0D" w14:textId="77777777" w:rsidR="00221959" w:rsidRDefault="00221959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2CC83" w14:textId="77777777" w:rsidR="00221959" w:rsidRDefault="00221959">
      <w:r>
        <w:t>____________________</w:t>
      </w:r>
    </w:p>
  </w:footnote>
  <w:footnote w:type="continuationSeparator" w:id="0">
    <w:p w14:paraId="1EB08A30" w14:textId="77777777" w:rsidR="00221959" w:rsidRDefault="00221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805A4" w14:textId="77777777" w:rsidR="00221959" w:rsidRDefault="00221959" w:rsidP="00D96EB8">
    <w:pPr>
      <w:pStyle w:val="Header"/>
    </w:pPr>
    <w:r>
      <w:fldChar w:fldCharType="begin"/>
    </w:r>
    <w:r>
      <w:instrText>PAGE</w:instrText>
    </w:r>
    <w:r>
      <w:fldChar w:fldCharType="separate"/>
    </w:r>
    <w:r w:rsidR="00044D9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0966"/>
    <w:multiLevelType w:val="hybridMultilevel"/>
    <w:tmpl w:val="38B4ADBC"/>
    <w:lvl w:ilvl="0" w:tplc="37D6788E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5AE6A9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E61E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0AC0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A85E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EA07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DA99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E85C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BC0F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75C77"/>
    <w:multiLevelType w:val="multilevel"/>
    <w:tmpl w:val="0868F7C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F254F"/>
    <w:multiLevelType w:val="multilevel"/>
    <w:tmpl w:val="42D6970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3F80DFF"/>
    <w:multiLevelType w:val="multilevel"/>
    <w:tmpl w:val="E43677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  <w:rPr>
        <w:rFonts w:hint="default"/>
      </w:rPr>
    </w:lvl>
  </w:abstractNum>
  <w:abstractNum w:abstractNumId="9" w15:restartNumberingAfterBreak="0">
    <w:nsid w:val="54F871AA"/>
    <w:multiLevelType w:val="hybridMultilevel"/>
    <w:tmpl w:val="FF32D256"/>
    <w:lvl w:ilvl="0" w:tplc="7C043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1EE3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B85A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4DC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C7F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44E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5E1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E62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1A6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1E0BD2"/>
    <w:multiLevelType w:val="hybridMultilevel"/>
    <w:tmpl w:val="6ECABA12"/>
    <w:lvl w:ilvl="0" w:tplc="D5165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4D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A2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C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64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C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CB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7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ED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3A21BF"/>
    <w:multiLevelType w:val="hybridMultilevel"/>
    <w:tmpl w:val="703880A2"/>
    <w:lvl w:ilvl="0" w:tplc="F558D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8C2D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462E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3433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C632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CAB2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00A5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B6AB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58A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14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54"/>
    <w:rsid w:val="00001B77"/>
    <w:rsid w:val="0000517A"/>
    <w:rsid w:val="00014911"/>
    <w:rsid w:val="00016D1D"/>
    <w:rsid w:val="000303E3"/>
    <w:rsid w:val="00031E72"/>
    <w:rsid w:val="000321FB"/>
    <w:rsid w:val="0003446D"/>
    <w:rsid w:val="000404D2"/>
    <w:rsid w:val="00044D91"/>
    <w:rsid w:val="0004693C"/>
    <w:rsid w:val="0005395B"/>
    <w:rsid w:val="00053B1E"/>
    <w:rsid w:val="00053D7C"/>
    <w:rsid w:val="00075725"/>
    <w:rsid w:val="00076DC8"/>
    <w:rsid w:val="00077B4A"/>
    <w:rsid w:val="000853C0"/>
    <w:rsid w:val="000A1C21"/>
    <w:rsid w:val="000A60DB"/>
    <w:rsid w:val="000A7CED"/>
    <w:rsid w:val="000C296C"/>
    <w:rsid w:val="000C4F64"/>
    <w:rsid w:val="000C5044"/>
    <w:rsid w:val="000C7981"/>
    <w:rsid w:val="000D15EA"/>
    <w:rsid w:val="000D48EE"/>
    <w:rsid w:val="000D7C40"/>
    <w:rsid w:val="00100D84"/>
    <w:rsid w:val="001060B4"/>
    <w:rsid w:val="0011158A"/>
    <w:rsid w:val="00113139"/>
    <w:rsid w:val="00124C9D"/>
    <w:rsid w:val="001311F8"/>
    <w:rsid w:val="00141274"/>
    <w:rsid w:val="00147A1E"/>
    <w:rsid w:val="00154ED8"/>
    <w:rsid w:val="00157773"/>
    <w:rsid w:val="00157C7C"/>
    <w:rsid w:val="00160611"/>
    <w:rsid w:val="00162CA6"/>
    <w:rsid w:val="0017046F"/>
    <w:rsid w:val="0018251A"/>
    <w:rsid w:val="00185D0A"/>
    <w:rsid w:val="00187304"/>
    <w:rsid w:val="00190272"/>
    <w:rsid w:val="00193244"/>
    <w:rsid w:val="001937C5"/>
    <w:rsid w:val="00195C6C"/>
    <w:rsid w:val="00195FED"/>
    <w:rsid w:val="00197E12"/>
    <w:rsid w:val="001A133F"/>
    <w:rsid w:val="001A2394"/>
    <w:rsid w:val="001A4BD6"/>
    <w:rsid w:val="001B1591"/>
    <w:rsid w:val="001C25F5"/>
    <w:rsid w:val="001C3978"/>
    <w:rsid w:val="001D18DF"/>
    <w:rsid w:val="001D5A18"/>
    <w:rsid w:val="001D5F84"/>
    <w:rsid w:val="001E18F0"/>
    <w:rsid w:val="001E57D0"/>
    <w:rsid w:val="001E604E"/>
    <w:rsid w:val="001E6E22"/>
    <w:rsid w:val="001F662C"/>
    <w:rsid w:val="002064CA"/>
    <w:rsid w:val="0021041A"/>
    <w:rsid w:val="002116B9"/>
    <w:rsid w:val="00221959"/>
    <w:rsid w:val="00222435"/>
    <w:rsid w:val="00226DFF"/>
    <w:rsid w:val="0023704B"/>
    <w:rsid w:val="002442FA"/>
    <w:rsid w:val="00255959"/>
    <w:rsid w:val="00256B7D"/>
    <w:rsid w:val="00266C47"/>
    <w:rsid w:val="00280EB8"/>
    <w:rsid w:val="0028132F"/>
    <w:rsid w:val="0028166F"/>
    <w:rsid w:val="00283125"/>
    <w:rsid w:val="002947A3"/>
    <w:rsid w:val="002A0F3D"/>
    <w:rsid w:val="002A5B80"/>
    <w:rsid w:val="002A6670"/>
    <w:rsid w:val="002B01D1"/>
    <w:rsid w:val="002B3652"/>
    <w:rsid w:val="002B4577"/>
    <w:rsid w:val="002E36BD"/>
    <w:rsid w:val="002E3B6A"/>
    <w:rsid w:val="002E5F20"/>
    <w:rsid w:val="002F5F80"/>
    <w:rsid w:val="00301848"/>
    <w:rsid w:val="00303502"/>
    <w:rsid w:val="00313195"/>
    <w:rsid w:val="00316079"/>
    <w:rsid w:val="00320BEB"/>
    <w:rsid w:val="00325520"/>
    <w:rsid w:val="00325C25"/>
    <w:rsid w:val="003518EA"/>
    <w:rsid w:val="00355A35"/>
    <w:rsid w:val="0036305F"/>
    <w:rsid w:val="00367909"/>
    <w:rsid w:val="00372C8F"/>
    <w:rsid w:val="00380ECE"/>
    <w:rsid w:val="003869CD"/>
    <w:rsid w:val="00392280"/>
    <w:rsid w:val="00393DDF"/>
    <w:rsid w:val="003953EA"/>
    <w:rsid w:val="00397F55"/>
    <w:rsid w:val="003A27E2"/>
    <w:rsid w:val="003B309A"/>
    <w:rsid w:val="003B39C8"/>
    <w:rsid w:val="003B4454"/>
    <w:rsid w:val="003B728C"/>
    <w:rsid w:val="003B7638"/>
    <w:rsid w:val="003C2E37"/>
    <w:rsid w:val="003C711E"/>
    <w:rsid w:val="003C7EB5"/>
    <w:rsid w:val="003F1415"/>
    <w:rsid w:val="003F351C"/>
    <w:rsid w:val="003F6DB7"/>
    <w:rsid w:val="0040144C"/>
    <w:rsid w:val="004020C0"/>
    <w:rsid w:val="00403EB7"/>
    <w:rsid w:val="00407663"/>
    <w:rsid w:val="00417F37"/>
    <w:rsid w:val="00420B9A"/>
    <w:rsid w:val="00430BF0"/>
    <w:rsid w:val="004323BD"/>
    <w:rsid w:val="004329F0"/>
    <w:rsid w:val="00436C6F"/>
    <w:rsid w:val="004423A9"/>
    <w:rsid w:val="00454474"/>
    <w:rsid w:val="00455B25"/>
    <w:rsid w:val="004672E6"/>
    <w:rsid w:val="00474ED1"/>
    <w:rsid w:val="00475C30"/>
    <w:rsid w:val="00493085"/>
    <w:rsid w:val="00493CDF"/>
    <w:rsid w:val="004A0225"/>
    <w:rsid w:val="004A36EC"/>
    <w:rsid w:val="004A634A"/>
    <w:rsid w:val="004B33C3"/>
    <w:rsid w:val="004B74A2"/>
    <w:rsid w:val="004D163F"/>
    <w:rsid w:val="004D5C46"/>
    <w:rsid w:val="004E1ABD"/>
    <w:rsid w:val="004E3F2A"/>
    <w:rsid w:val="004E4BFF"/>
    <w:rsid w:val="004F2598"/>
    <w:rsid w:val="00510660"/>
    <w:rsid w:val="005251C8"/>
    <w:rsid w:val="005272B9"/>
    <w:rsid w:val="00527A70"/>
    <w:rsid w:val="005403F7"/>
    <w:rsid w:val="00540632"/>
    <w:rsid w:val="00541CF4"/>
    <w:rsid w:val="00541DF7"/>
    <w:rsid w:val="005451E8"/>
    <w:rsid w:val="00547146"/>
    <w:rsid w:val="005507F2"/>
    <w:rsid w:val="00560E46"/>
    <w:rsid w:val="005706A4"/>
    <w:rsid w:val="005759CC"/>
    <w:rsid w:val="0058215A"/>
    <w:rsid w:val="00582AD1"/>
    <w:rsid w:val="00584E09"/>
    <w:rsid w:val="005A1C80"/>
    <w:rsid w:val="005A5492"/>
    <w:rsid w:val="005A72E1"/>
    <w:rsid w:val="005A75C5"/>
    <w:rsid w:val="005B04BB"/>
    <w:rsid w:val="005C32EF"/>
    <w:rsid w:val="005C6632"/>
    <w:rsid w:val="005C7E6F"/>
    <w:rsid w:val="005D1C9E"/>
    <w:rsid w:val="005D2596"/>
    <w:rsid w:val="005D452C"/>
    <w:rsid w:val="005D4C4C"/>
    <w:rsid w:val="005D66CD"/>
    <w:rsid w:val="005E1C63"/>
    <w:rsid w:val="005F2636"/>
    <w:rsid w:val="00604884"/>
    <w:rsid w:val="00614D6D"/>
    <w:rsid w:val="00616882"/>
    <w:rsid w:val="00624DC2"/>
    <w:rsid w:val="00630F0F"/>
    <w:rsid w:val="0063220D"/>
    <w:rsid w:val="00652A24"/>
    <w:rsid w:val="00654257"/>
    <w:rsid w:val="0065435A"/>
    <w:rsid w:val="0065485A"/>
    <w:rsid w:val="00657BAA"/>
    <w:rsid w:val="00660A35"/>
    <w:rsid w:val="006A2DD3"/>
    <w:rsid w:val="006A3DA7"/>
    <w:rsid w:val="006A5AF8"/>
    <w:rsid w:val="006B1D70"/>
    <w:rsid w:val="006C36CD"/>
    <w:rsid w:val="006C38A9"/>
    <w:rsid w:val="006F2788"/>
    <w:rsid w:val="006F554E"/>
    <w:rsid w:val="00700D1F"/>
    <w:rsid w:val="00705587"/>
    <w:rsid w:val="007205CB"/>
    <w:rsid w:val="00724303"/>
    <w:rsid w:val="00726073"/>
    <w:rsid w:val="00734FE8"/>
    <w:rsid w:val="007360CE"/>
    <w:rsid w:val="00751A25"/>
    <w:rsid w:val="00752624"/>
    <w:rsid w:val="0075327A"/>
    <w:rsid w:val="007533D1"/>
    <w:rsid w:val="0075561A"/>
    <w:rsid w:val="00765DE3"/>
    <w:rsid w:val="00770511"/>
    <w:rsid w:val="00772315"/>
    <w:rsid w:val="00775157"/>
    <w:rsid w:val="007751E2"/>
    <w:rsid w:val="00776805"/>
    <w:rsid w:val="007813AE"/>
    <w:rsid w:val="00782082"/>
    <w:rsid w:val="0078387D"/>
    <w:rsid w:val="00785CA4"/>
    <w:rsid w:val="0079716A"/>
    <w:rsid w:val="007A0987"/>
    <w:rsid w:val="007A11B6"/>
    <w:rsid w:val="007A28DC"/>
    <w:rsid w:val="007A37DB"/>
    <w:rsid w:val="007A5449"/>
    <w:rsid w:val="007A5F2B"/>
    <w:rsid w:val="007A76D9"/>
    <w:rsid w:val="007B0350"/>
    <w:rsid w:val="007B41CD"/>
    <w:rsid w:val="007B4568"/>
    <w:rsid w:val="007C2D4D"/>
    <w:rsid w:val="007D66A2"/>
    <w:rsid w:val="007E189D"/>
    <w:rsid w:val="007E47C3"/>
    <w:rsid w:val="007E558A"/>
    <w:rsid w:val="007E6BD2"/>
    <w:rsid w:val="008020F3"/>
    <w:rsid w:val="00802424"/>
    <w:rsid w:val="00811259"/>
    <w:rsid w:val="00813AA2"/>
    <w:rsid w:val="00813D89"/>
    <w:rsid w:val="00814E55"/>
    <w:rsid w:val="008173A3"/>
    <w:rsid w:val="00821B14"/>
    <w:rsid w:val="00824DAD"/>
    <w:rsid w:val="00826487"/>
    <w:rsid w:val="00826D3C"/>
    <w:rsid w:val="00826DFD"/>
    <w:rsid w:val="00827BF0"/>
    <w:rsid w:val="00831C12"/>
    <w:rsid w:val="0084623A"/>
    <w:rsid w:val="008465F7"/>
    <w:rsid w:val="0084690F"/>
    <w:rsid w:val="00852A72"/>
    <w:rsid w:val="00857909"/>
    <w:rsid w:val="0086059C"/>
    <w:rsid w:val="00864589"/>
    <w:rsid w:val="00864ECA"/>
    <w:rsid w:val="00866E08"/>
    <w:rsid w:val="008672F5"/>
    <w:rsid w:val="00887962"/>
    <w:rsid w:val="00890AFB"/>
    <w:rsid w:val="00890FC4"/>
    <w:rsid w:val="00895905"/>
    <w:rsid w:val="00895D59"/>
    <w:rsid w:val="00897795"/>
    <w:rsid w:val="008A0584"/>
    <w:rsid w:val="008A376F"/>
    <w:rsid w:val="008A6FAA"/>
    <w:rsid w:val="008B1B64"/>
    <w:rsid w:val="008D6839"/>
    <w:rsid w:val="008E0D5A"/>
    <w:rsid w:val="008E3E65"/>
    <w:rsid w:val="00900306"/>
    <w:rsid w:val="0090060A"/>
    <w:rsid w:val="009062A1"/>
    <w:rsid w:val="0091111D"/>
    <w:rsid w:val="0091481D"/>
    <w:rsid w:val="009164A9"/>
    <w:rsid w:val="0092149C"/>
    <w:rsid w:val="00923AB4"/>
    <w:rsid w:val="009258CB"/>
    <w:rsid w:val="00931135"/>
    <w:rsid w:val="0093362E"/>
    <w:rsid w:val="00937A3A"/>
    <w:rsid w:val="00944563"/>
    <w:rsid w:val="00952216"/>
    <w:rsid w:val="00953160"/>
    <w:rsid w:val="00962404"/>
    <w:rsid w:val="009625D8"/>
    <w:rsid w:val="00975559"/>
    <w:rsid w:val="00977A16"/>
    <w:rsid w:val="009803B9"/>
    <w:rsid w:val="0098459B"/>
    <w:rsid w:val="00985A61"/>
    <w:rsid w:val="00990F8F"/>
    <w:rsid w:val="009963FC"/>
    <w:rsid w:val="00997185"/>
    <w:rsid w:val="009A5CD6"/>
    <w:rsid w:val="009B2C4D"/>
    <w:rsid w:val="009C2458"/>
    <w:rsid w:val="009C4A7B"/>
    <w:rsid w:val="009C608D"/>
    <w:rsid w:val="009C6123"/>
    <w:rsid w:val="009C6FDB"/>
    <w:rsid w:val="009C79FE"/>
    <w:rsid w:val="009F0B29"/>
    <w:rsid w:val="009F1E3E"/>
    <w:rsid w:val="009F222D"/>
    <w:rsid w:val="009F32A0"/>
    <w:rsid w:val="009F472A"/>
    <w:rsid w:val="009F5197"/>
    <w:rsid w:val="00A1213C"/>
    <w:rsid w:val="00A154E3"/>
    <w:rsid w:val="00A176AE"/>
    <w:rsid w:val="00A20327"/>
    <w:rsid w:val="00A272FF"/>
    <w:rsid w:val="00A33850"/>
    <w:rsid w:val="00A40CFA"/>
    <w:rsid w:val="00A5354B"/>
    <w:rsid w:val="00A54573"/>
    <w:rsid w:val="00A604C8"/>
    <w:rsid w:val="00A60619"/>
    <w:rsid w:val="00A83C74"/>
    <w:rsid w:val="00A85651"/>
    <w:rsid w:val="00A93357"/>
    <w:rsid w:val="00AA0982"/>
    <w:rsid w:val="00AB42C1"/>
    <w:rsid w:val="00AB6E9E"/>
    <w:rsid w:val="00AC516F"/>
    <w:rsid w:val="00AD2298"/>
    <w:rsid w:val="00AD36A6"/>
    <w:rsid w:val="00AD540A"/>
    <w:rsid w:val="00AE2926"/>
    <w:rsid w:val="00AF0BA7"/>
    <w:rsid w:val="00AF535E"/>
    <w:rsid w:val="00AF796B"/>
    <w:rsid w:val="00B0182C"/>
    <w:rsid w:val="00B0184B"/>
    <w:rsid w:val="00B035CD"/>
    <w:rsid w:val="00B0769D"/>
    <w:rsid w:val="00B14859"/>
    <w:rsid w:val="00B16B1E"/>
    <w:rsid w:val="00B20CCE"/>
    <w:rsid w:val="00B217F8"/>
    <w:rsid w:val="00B31654"/>
    <w:rsid w:val="00B332EA"/>
    <w:rsid w:val="00B37984"/>
    <w:rsid w:val="00B40A53"/>
    <w:rsid w:val="00B41312"/>
    <w:rsid w:val="00B44ADA"/>
    <w:rsid w:val="00B45365"/>
    <w:rsid w:val="00B46A65"/>
    <w:rsid w:val="00B57133"/>
    <w:rsid w:val="00B60184"/>
    <w:rsid w:val="00B62D20"/>
    <w:rsid w:val="00B65292"/>
    <w:rsid w:val="00B732BD"/>
    <w:rsid w:val="00B75920"/>
    <w:rsid w:val="00B81E75"/>
    <w:rsid w:val="00B82D92"/>
    <w:rsid w:val="00B843A1"/>
    <w:rsid w:val="00BB120E"/>
    <w:rsid w:val="00BB4562"/>
    <w:rsid w:val="00BC5249"/>
    <w:rsid w:val="00BC680E"/>
    <w:rsid w:val="00BD13FD"/>
    <w:rsid w:val="00BD1A5A"/>
    <w:rsid w:val="00BD32A6"/>
    <w:rsid w:val="00BD7A9B"/>
    <w:rsid w:val="00BD7BE1"/>
    <w:rsid w:val="00BD7EFC"/>
    <w:rsid w:val="00BE2F18"/>
    <w:rsid w:val="00BE304C"/>
    <w:rsid w:val="00BF40AD"/>
    <w:rsid w:val="00BF416B"/>
    <w:rsid w:val="00BF6A0F"/>
    <w:rsid w:val="00C048EC"/>
    <w:rsid w:val="00C05615"/>
    <w:rsid w:val="00C17359"/>
    <w:rsid w:val="00C22BC8"/>
    <w:rsid w:val="00C34313"/>
    <w:rsid w:val="00C46015"/>
    <w:rsid w:val="00C47955"/>
    <w:rsid w:val="00C63525"/>
    <w:rsid w:val="00C64E4E"/>
    <w:rsid w:val="00C666FF"/>
    <w:rsid w:val="00C66E64"/>
    <w:rsid w:val="00C761A0"/>
    <w:rsid w:val="00C85F7E"/>
    <w:rsid w:val="00C93E1C"/>
    <w:rsid w:val="00C957D1"/>
    <w:rsid w:val="00C96C17"/>
    <w:rsid w:val="00C97566"/>
    <w:rsid w:val="00CA5C92"/>
    <w:rsid w:val="00CA613B"/>
    <w:rsid w:val="00CB2779"/>
    <w:rsid w:val="00CB6F86"/>
    <w:rsid w:val="00CC0597"/>
    <w:rsid w:val="00CD47F0"/>
    <w:rsid w:val="00CD5566"/>
    <w:rsid w:val="00CD64D7"/>
    <w:rsid w:val="00CE00F0"/>
    <w:rsid w:val="00CE5042"/>
    <w:rsid w:val="00CE6F22"/>
    <w:rsid w:val="00CF41F6"/>
    <w:rsid w:val="00CF7D3E"/>
    <w:rsid w:val="00D02B4E"/>
    <w:rsid w:val="00D12FE7"/>
    <w:rsid w:val="00D23A6B"/>
    <w:rsid w:val="00D30ACB"/>
    <w:rsid w:val="00D36817"/>
    <w:rsid w:val="00D42EA8"/>
    <w:rsid w:val="00D54CBD"/>
    <w:rsid w:val="00D563CF"/>
    <w:rsid w:val="00D5666C"/>
    <w:rsid w:val="00D666BC"/>
    <w:rsid w:val="00D672E1"/>
    <w:rsid w:val="00D674EF"/>
    <w:rsid w:val="00D7000E"/>
    <w:rsid w:val="00D71225"/>
    <w:rsid w:val="00D81264"/>
    <w:rsid w:val="00D81FD5"/>
    <w:rsid w:val="00D83542"/>
    <w:rsid w:val="00D8787D"/>
    <w:rsid w:val="00D92F45"/>
    <w:rsid w:val="00D932E0"/>
    <w:rsid w:val="00D94637"/>
    <w:rsid w:val="00D96EB8"/>
    <w:rsid w:val="00D9725C"/>
    <w:rsid w:val="00DA049A"/>
    <w:rsid w:val="00DA4C20"/>
    <w:rsid w:val="00DA7006"/>
    <w:rsid w:val="00DB6222"/>
    <w:rsid w:val="00DC0BCF"/>
    <w:rsid w:val="00DC6427"/>
    <w:rsid w:val="00DD0610"/>
    <w:rsid w:val="00DD0B00"/>
    <w:rsid w:val="00DD413D"/>
    <w:rsid w:val="00DD5367"/>
    <w:rsid w:val="00DD66A1"/>
    <w:rsid w:val="00DE196D"/>
    <w:rsid w:val="00DE6EED"/>
    <w:rsid w:val="00DF162A"/>
    <w:rsid w:val="00DF5CF4"/>
    <w:rsid w:val="00DF68F2"/>
    <w:rsid w:val="00DF6B49"/>
    <w:rsid w:val="00E067C5"/>
    <w:rsid w:val="00E10AE2"/>
    <w:rsid w:val="00E122A4"/>
    <w:rsid w:val="00E17E0E"/>
    <w:rsid w:val="00E265BF"/>
    <w:rsid w:val="00E378D8"/>
    <w:rsid w:val="00E436E6"/>
    <w:rsid w:val="00E43A12"/>
    <w:rsid w:val="00E45ADD"/>
    <w:rsid w:val="00E51DDF"/>
    <w:rsid w:val="00E55572"/>
    <w:rsid w:val="00E618BF"/>
    <w:rsid w:val="00E67878"/>
    <w:rsid w:val="00E67BB7"/>
    <w:rsid w:val="00E67C67"/>
    <w:rsid w:val="00E714AC"/>
    <w:rsid w:val="00E726D1"/>
    <w:rsid w:val="00E77476"/>
    <w:rsid w:val="00E8228B"/>
    <w:rsid w:val="00E91E90"/>
    <w:rsid w:val="00EC1AD7"/>
    <w:rsid w:val="00EE2765"/>
    <w:rsid w:val="00EE32AC"/>
    <w:rsid w:val="00EE32F2"/>
    <w:rsid w:val="00EE5706"/>
    <w:rsid w:val="00EF2AEA"/>
    <w:rsid w:val="00EF373D"/>
    <w:rsid w:val="00EF5DE0"/>
    <w:rsid w:val="00EF7C54"/>
    <w:rsid w:val="00F00DC0"/>
    <w:rsid w:val="00F11595"/>
    <w:rsid w:val="00F13BC9"/>
    <w:rsid w:val="00F357B2"/>
    <w:rsid w:val="00F36556"/>
    <w:rsid w:val="00F379A8"/>
    <w:rsid w:val="00F553EF"/>
    <w:rsid w:val="00F61365"/>
    <w:rsid w:val="00F705DF"/>
    <w:rsid w:val="00F70622"/>
    <w:rsid w:val="00F74768"/>
    <w:rsid w:val="00F85624"/>
    <w:rsid w:val="00F87C05"/>
    <w:rsid w:val="00F92349"/>
    <w:rsid w:val="00F93191"/>
    <w:rsid w:val="00F93A17"/>
    <w:rsid w:val="00FA2AF6"/>
    <w:rsid w:val="00FA40F6"/>
    <w:rsid w:val="00FA6183"/>
    <w:rsid w:val="00FA74ED"/>
    <w:rsid w:val="00FB073D"/>
    <w:rsid w:val="00FB771F"/>
    <w:rsid w:val="00FC313B"/>
    <w:rsid w:val="00FC4159"/>
    <w:rsid w:val="00FC419D"/>
    <w:rsid w:val="00FC5386"/>
    <w:rsid w:val="00FC5664"/>
    <w:rsid w:val="00FC5867"/>
    <w:rsid w:val="00FC5E39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3AA5E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7533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533D1"/>
    <w:rPr>
      <w:rFonts w:ascii="Calibri" w:eastAsiaTheme="minorEastAsia" w:hAnsi="Calibri" w:cstheme="minorBidi"/>
      <w:sz w:val="22"/>
      <w:szCs w:val="21"/>
    </w:rPr>
  </w:style>
  <w:style w:type="paragraph" w:styleId="EndnoteText">
    <w:name w:val="endnote text"/>
    <w:basedOn w:val="Normal"/>
    <w:link w:val="EndnoteTextChar"/>
    <w:semiHidden/>
    <w:unhideWhenUsed/>
    <w:rsid w:val="00D42EA8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2EA8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5B04B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436C6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6C6F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2032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pub/S-CONF-WCIT-2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wcit-12/Documents/final-acts-wcit-12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F4C3-193A-47C5-96ED-9FBE4DA1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PC_EG-ITR.dotx</Template>
  <TotalTime>3</TotalTime>
  <Pages>1</Pages>
  <Words>502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Tang, Ting</dc:creator>
  <cp:keywords>C2004, C04</cp:keywords>
  <dc:description>C05/xx-C  For: _x000d_Document date: _x000d_Saved by CHI42772 at 09:12:08 on 10/02/2005</dc:description>
  <cp:lastModifiedBy>Kong, Hongli</cp:lastModifiedBy>
  <cp:revision>3</cp:revision>
  <cp:lastPrinted>2017-10-05T12:34:00Z</cp:lastPrinted>
  <dcterms:created xsi:type="dcterms:W3CDTF">2018-04-10T13:36:00Z</dcterms:created>
  <dcterms:modified xsi:type="dcterms:W3CDTF">2018-04-10T13:39:00Z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