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093EEB" w:rsidRPr="00F93551">
        <w:trPr>
          <w:cantSplit/>
        </w:trPr>
        <w:tc>
          <w:tcPr>
            <w:tcW w:w="6912" w:type="dxa"/>
          </w:tcPr>
          <w:p w:rsidR="00093EEB" w:rsidRPr="00F93551" w:rsidRDefault="00D92832" w:rsidP="00D92832">
            <w:pPr>
              <w:spacing w:before="240"/>
              <w:rPr>
                <w:szCs w:val="24"/>
              </w:rPr>
            </w:pPr>
            <w:bookmarkStart w:id="0" w:name="dbluepink" w:colFirst="0" w:colLast="0"/>
            <w:r w:rsidRPr="00F93551">
              <w:rPr>
                <w:b/>
                <w:bCs/>
                <w:position w:val="6"/>
                <w:sz w:val="30"/>
                <w:szCs w:val="30"/>
              </w:rPr>
              <w:t xml:space="preserve">Grupo de Expertos sobre el Reglamento de las </w:t>
            </w:r>
            <w:r w:rsidRPr="00F93551">
              <w:rPr>
                <w:b/>
                <w:bCs/>
                <w:position w:val="6"/>
                <w:sz w:val="30"/>
                <w:szCs w:val="30"/>
              </w:rPr>
              <w:br/>
              <w:t>Telecomunicaciones Internacionales (GE-RTI)</w:t>
            </w:r>
          </w:p>
        </w:tc>
        <w:tc>
          <w:tcPr>
            <w:tcW w:w="3261" w:type="dxa"/>
          </w:tcPr>
          <w:p w:rsidR="00093EEB" w:rsidRPr="00F93551" w:rsidRDefault="00093EEB" w:rsidP="00093EEB">
            <w:pPr>
              <w:spacing w:before="0"/>
              <w:jc w:val="right"/>
              <w:rPr>
                <w:szCs w:val="24"/>
              </w:rPr>
            </w:pPr>
            <w:bookmarkStart w:id="1" w:name="ditulogo"/>
            <w:bookmarkEnd w:id="1"/>
            <w:r w:rsidRPr="00F93551">
              <w:rPr>
                <w:rFonts w:cstheme="minorHAnsi"/>
                <w:b/>
                <w:bCs/>
                <w:noProof/>
                <w:szCs w:val="24"/>
                <w:lang w:eastAsia="zh-CN"/>
              </w:rPr>
              <w:drawing>
                <wp:inline distT="0" distB="0" distL="0" distR="0" wp14:anchorId="20716D67" wp14:editId="3A7EBAD8">
                  <wp:extent cx="1771650" cy="695325"/>
                  <wp:effectExtent l="0" t="0" r="0" b="9525"/>
                  <wp:docPr id="2" name="Picture 2"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093EEB" w:rsidRPr="00F93551">
        <w:trPr>
          <w:cantSplit/>
          <w:trHeight w:val="20"/>
        </w:trPr>
        <w:tc>
          <w:tcPr>
            <w:tcW w:w="10173" w:type="dxa"/>
            <w:gridSpan w:val="2"/>
            <w:tcBorders>
              <w:bottom w:val="single" w:sz="12" w:space="0" w:color="auto"/>
            </w:tcBorders>
          </w:tcPr>
          <w:p w:rsidR="00093EEB" w:rsidRPr="00F93551" w:rsidRDefault="00F70229" w:rsidP="004E281C">
            <w:pPr>
              <w:spacing w:before="0"/>
              <w:rPr>
                <w:b/>
                <w:bCs/>
                <w:szCs w:val="24"/>
              </w:rPr>
            </w:pPr>
            <w:r w:rsidRPr="00F93551">
              <w:rPr>
                <w:b/>
                <w:bCs/>
              </w:rPr>
              <w:t>Cuart</w:t>
            </w:r>
            <w:r w:rsidR="004E281C">
              <w:rPr>
                <w:b/>
                <w:bCs/>
              </w:rPr>
              <w:t>a</w:t>
            </w:r>
            <w:r w:rsidR="00D92832" w:rsidRPr="00F93551">
              <w:rPr>
                <w:b/>
                <w:bCs/>
              </w:rPr>
              <w:t xml:space="preserve"> reunión – Ginebra, 1</w:t>
            </w:r>
            <w:r w:rsidRPr="00F93551">
              <w:rPr>
                <w:b/>
                <w:bCs/>
              </w:rPr>
              <w:t>2</w:t>
            </w:r>
            <w:r w:rsidR="00D92832" w:rsidRPr="00F93551">
              <w:rPr>
                <w:b/>
                <w:bCs/>
              </w:rPr>
              <w:t>-1</w:t>
            </w:r>
            <w:r w:rsidRPr="00F93551">
              <w:rPr>
                <w:b/>
                <w:bCs/>
              </w:rPr>
              <w:t>3</w:t>
            </w:r>
            <w:r w:rsidR="00D92832" w:rsidRPr="00F93551">
              <w:rPr>
                <w:b/>
                <w:bCs/>
              </w:rPr>
              <w:t xml:space="preserve"> de </w:t>
            </w:r>
            <w:r w:rsidRPr="00F93551">
              <w:rPr>
                <w:b/>
                <w:bCs/>
              </w:rPr>
              <w:t>abril</w:t>
            </w:r>
            <w:r w:rsidR="00D92832" w:rsidRPr="00F93551">
              <w:rPr>
                <w:b/>
                <w:bCs/>
              </w:rPr>
              <w:t xml:space="preserve"> de 201</w:t>
            </w:r>
            <w:r w:rsidR="00BA4764" w:rsidRPr="00F93551">
              <w:rPr>
                <w:b/>
                <w:bCs/>
              </w:rPr>
              <w:t>8</w:t>
            </w:r>
          </w:p>
        </w:tc>
      </w:tr>
      <w:tr w:rsidR="00093EEB" w:rsidRPr="00F93551">
        <w:trPr>
          <w:cantSplit/>
          <w:trHeight w:val="20"/>
        </w:trPr>
        <w:tc>
          <w:tcPr>
            <w:tcW w:w="6912" w:type="dxa"/>
            <w:tcBorders>
              <w:top w:val="single" w:sz="12" w:space="0" w:color="auto"/>
            </w:tcBorders>
          </w:tcPr>
          <w:p w:rsidR="00093EEB" w:rsidRPr="00F93551" w:rsidRDefault="00093EEB">
            <w:pPr>
              <w:tabs>
                <w:tab w:val="clear" w:pos="2268"/>
                <w:tab w:val="left" w:pos="1560"/>
                <w:tab w:val="left" w:pos="2269"/>
                <w:tab w:val="left" w:pos="3544"/>
                <w:tab w:val="left" w:pos="3969"/>
              </w:tabs>
              <w:spacing w:before="0" w:line="240" w:lineRule="atLeast"/>
              <w:rPr>
                <w:b/>
                <w:smallCaps/>
                <w:szCs w:val="24"/>
              </w:rPr>
            </w:pPr>
          </w:p>
        </w:tc>
        <w:tc>
          <w:tcPr>
            <w:tcW w:w="3261" w:type="dxa"/>
            <w:tcBorders>
              <w:top w:val="single" w:sz="12" w:space="0" w:color="auto"/>
            </w:tcBorders>
          </w:tcPr>
          <w:p w:rsidR="00093EEB" w:rsidRPr="00F93551" w:rsidRDefault="00093EEB">
            <w:pPr>
              <w:spacing w:before="0"/>
              <w:rPr>
                <w:b/>
                <w:bCs/>
                <w:szCs w:val="24"/>
              </w:rPr>
            </w:pPr>
          </w:p>
        </w:tc>
      </w:tr>
      <w:tr w:rsidR="00093EEB" w:rsidRPr="00F93551">
        <w:trPr>
          <w:cantSplit/>
          <w:trHeight w:val="20"/>
        </w:trPr>
        <w:tc>
          <w:tcPr>
            <w:tcW w:w="6912" w:type="dxa"/>
            <w:shd w:val="clear" w:color="auto" w:fill="auto"/>
          </w:tcPr>
          <w:p w:rsidR="00093EEB" w:rsidRPr="00F93551" w:rsidRDefault="00093EEB">
            <w:pPr>
              <w:tabs>
                <w:tab w:val="clear" w:pos="2268"/>
                <w:tab w:val="left" w:pos="1560"/>
                <w:tab w:val="left" w:pos="2269"/>
                <w:tab w:val="left" w:pos="3544"/>
                <w:tab w:val="left" w:pos="3969"/>
              </w:tabs>
              <w:spacing w:before="0" w:line="240" w:lineRule="atLeast"/>
              <w:rPr>
                <w:rFonts w:cs="Times"/>
                <w:b/>
                <w:szCs w:val="24"/>
              </w:rPr>
            </w:pPr>
            <w:bookmarkStart w:id="2" w:name="dnum" w:colFirst="1" w:colLast="1"/>
            <w:bookmarkStart w:id="3" w:name="dmeeting" w:colFirst="0" w:colLast="0"/>
          </w:p>
        </w:tc>
        <w:tc>
          <w:tcPr>
            <w:tcW w:w="3261" w:type="dxa"/>
          </w:tcPr>
          <w:p w:rsidR="00093EEB" w:rsidRPr="00F93551" w:rsidRDefault="00093EEB" w:rsidP="0035555D">
            <w:pPr>
              <w:spacing w:before="0"/>
              <w:rPr>
                <w:b/>
                <w:bCs/>
                <w:szCs w:val="24"/>
              </w:rPr>
            </w:pPr>
            <w:r w:rsidRPr="00F93551">
              <w:rPr>
                <w:b/>
                <w:bCs/>
                <w:szCs w:val="24"/>
              </w:rPr>
              <w:t xml:space="preserve">Documento </w:t>
            </w:r>
            <w:r w:rsidR="00D92832" w:rsidRPr="00F93551">
              <w:rPr>
                <w:rFonts w:asciiTheme="minorHAnsi" w:hAnsiTheme="minorHAnsi" w:cs="Times New Roman Bold"/>
                <w:b/>
                <w:spacing w:val="-4"/>
              </w:rPr>
              <w:t>EG-ITRs-</w:t>
            </w:r>
            <w:r w:rsidR="00F70229" w:rsidRPr="00F93551">
              <w:rPr>
                <w:rFonts w:asciiTheme="minorHAnsi" w:hAnsiTheme="minorHAnsi" w:cs="Times New Roman Bold"/>
                <w:b/>
                <w:spacing w:val="-4"/>
              </w:rPr>
              <w:t>4</w:t>
            </w:r>
            <w:r w:rsidR="00D92832" w:rsidRPr="00F93551">
              <w:rPr>
                <w:rFonts w:asciiTheme="minorHAnsi" w:hAnsiTheme="minorHAnsi" w:cs="Times New Roman Bold"/>
                <w:b/>
                <w:spacing w:val="-4"/>
              </w:rPr>
              <w:t>/</w:t>
            </w:r>
            <w:r w:rsidR="0035555D" w:rsidRPr="00F93551">
              <w:rPr>
                <w:rFonts w:asciiTheme="minorHAnsi" w:hAnsiTheme="minorHAnsi" w:cs="Times New Roman Bold"/>
                <w:b/>
                <w:spacing w:val="-4"/>
              </w:rPr>
              <w:t>2</w:t>
            </w:r>
            <w:r w:rsidR="00D92832" w:rsidRPr="00F93551">
              <w:rPr>
                <w:rFonts w:asciiTheme="minorHAnsi" w:hAnsiTheme="minorHAnsi" w:cs="Times New Roman Bold"/>
                <w:b/>
                <w:spacing w:val="-4"/>
              </w:rPr>
              <w:t>-S</w:t>
            </w:r>
          </w:p>
        </w:tc>
      </w:tr>
      <w:tr w:rsidR="00093EEB" w:rsidRPr="00F93551">
        <w:trPr>
          <w:cantSplit/>
          <w:trHeight w:val="20"/>
        </w:trPr>
        <w:tc>
          <w:tcPr>
            <w:tcW w:w="6912" w:type="dxa"/>
            <w:shd w:val="clear" w:color="auto" w:fill="auto"/>
          </w:tcPr>
          <w:p w:rsidR="00093EEB" w:rsidRPr="00F93551" w:rsidRDefault="00093EEB">
            <w:pPr>
              <w:shd w:val="solid" w:color="FFFFFF" w:fill="FFFFFF"/>
              <w:spacing w:before="0"/>
              <w:rPr>
                <w:smallCaps/>
                <w:szCs w:val="24"/>
              </w:rPr>
            </w:pPr>
            <w:bookmarkStart w:id="4" w:name="ddate" w:colFirst="1" w:colLast="1"/>
            <w:bookmarkEnd w:id="2"/>
            <w:bookmarkEnd w:id="3"/>
          </w:p>
        </w:tc>
        <w:tc>
          <w:tcPr>
            <w:tcW w:w="3261" w:type="dxa"/>
          </w:tcPr>
          <w:p w:rsidR="00093EEB" w:rsidRPr="00F93551" w:rsidRDefault="004E281C" w:rsidP="00BA4764">
            <w:pPr>
              <w:spacing w:before="0"/>
              <w:rPr>
                <w:b/>
                <w:bCs/>
                <w:szCs w:val="24"/>
              </w:rPr>
            </w:pPr>
            <w:r>
              <w:rPr>
                <w:b/>
                <w:bCs/>
                <w:szCs w:val="24"/>
              </w:rPr>
              <w:t>1</w:t>
            </w:r>
            <w:r w:rsidR="0035555D" w:rsidRPr="00F93551">
              <w:rPr>
                <w:b/>
                <w:bCs/>
                <w:szCs w:val="24"/>
              </w:rPr>
              <w:t>9 de marzo</w:t>
            </w:r>
            <w:r w:rsidR="00093EEB" w:rsidRPr="00F93551">
              <w:rPr>
                <w:b/>
                <w:bCs/>
                <w:szCs w:val="24"/>
              </w:rPr>
              <w:t xml:space="preserve"> de 201</w:t>
            </w:r>
            <w:r w:rsidR="00BA4764" w:rsidRPr="00F93551">
              <w:rPr>
                <w:b/>
                <w:bCs/>
                <w:szCs w:val="24"/>
              </w:rPr>
              <w:t>8</w:t>
            </w:r>
          </w:p>
        </w:tc>
      </w:tr>
      <w:tr w:rsidR="00093EEB" w:rsidRPr="00F93551">
        <w:trPr>
          <w:cantSplit/>
          <w:trHeight w:val="20"/>
        </w:trPr>
        <w:tc>
          <w:tcPr>
            <w:tcW w:w="6912" w:type="dxa"/>
            <w:shd w:val="clear" w:color="auto" w:fill="auto"/>
          </w:tcPr>
          <w:p w:rsidR="00093EEB" w:rsidRPr="00F93551" w:rsidRDefault="00093EEB">
            <w:pPr>
              <w:shd w:val="solid" w:color="FFFFFF" w:fill="FFFFFF"/>
              <w:spacing w:before="0"/>
              <w:rPr>
                <w:smallCaps/>
                <w:szCs w:val="24"/>
              </w:rPr>
            </w:pPr>
            <w:bookmarkStart w:id="5" w:name="dorlang" w:colFirst="1" w:colLast="1"/>
            <w:bookmarkEnd w:id="4"/>
          </w:p>
        </w:tc>
        <w:tc>
          <w:tcPr>
            <w:tcW w:w="3261" w:type="dxa"/>
          </w:tcPr>
          <w:p w:rsidR="00093EEB" w:rsidRPr="00F93551" w:rsidRDefault="00093EEB" w:rsidP="00093EEB">
            <w:pPr>
              <w:spacing w:before="0"/>
              <w:rPr>
                <w:b/>
                <w:bCs/>
                <w:szCs w:val="24"/>
              </w:rPr>
            </w:pPr>
            <w:r w:rsidRPr="00F93551">
              <w:rPr>
                <w:b/>
                <w:bCs/>
                <w:szCs w:val="24"/>
              </w:rPr>
              <w:t>Original: inglés</w:t>
            </w:r>
          </w:p>
        </w:tc>
      </w:tr>
      <w:tr w:rsidR="00093EEB" w:rsidRPr="00F93551">
        <w:trPr>
          <w:cantSplit/>
        </w:trPr>
        <w:tc>
          <w:tcPr>
            <w:tcW w:w="10173" w:type="dxa"/>
            <w:gridSpan w:val="2"/>
          </w:tcPr>
          <w:p w:rsidR="00093EEB" w:rsidRPr="00F93551" w:rsidRDefault="0035555D">
            <w:pPr>
              <w:pStyle w:val="Source"/>
            </w:pPr>
            <w:bookmarkStart w:id="6" w:name="dsource" w:colFirst="0" w:colLast="0"/>
            <w:bookmarkEnd w:id="0"/>
            <w:bookmarkEnd w:id="5"/>
            <w:r w:rsidRPr="00F93551">
              <w:rPr>
                <w:rFonts w:asciiTheme="minorHAnsi" w:eastAsia="SimSun" w:hAnsiTheme="minorHAnsi"/>
                <w:szCs w:val="32"/>
                <w:lang w:eastAsia="zh-CN"/>
              </w:rPr>
              <w:t>Côte d’Ivoire</w:t>
            </w:r>
          </w:p>
        </w:tc>
      </w:tr>
      <w:tr w:rsidR="00093EEB" w:rsidRPr="00F93551">
        <w:trPr>
          <w:cantSplit/>
        </w:trPr>
        <w:tc>
          <w:tcPr>
            <w:tcW w:w="10173" w:type="dxa"/>
            <w:gridSpan w:val="2"/>
          </w:tcPr>
          <w:p w:rsidR="00093EEB" w:rsidRPr="00F93551" w:rsidRDefault="0035555D">
            <w:pPr>
              <w:pStyle w:val="Title1"/>
            </w:pPr>
            <w:bookmarkStart w:id="7" w:name="dtitle1" w:colFirst="0" w:colLast="0"/>
            <w:bookmarkEnd w:id="6"/>
            <w:r w:rsidRPr="00F93551">
              <w:rPr>
                <w:rFonts w:asciiTheme="minorHAnsi" w:eastAsia="SimSun" w:hAnsiTheme="minorHAnsi"/>
                <w:bCs/>
                <w:szCs w:val="32"/>
                <w:lang w:eastAsia="zh-CN"/>
              </w:rPr>
              <w:t>COMentarios de la región de áfrica sobre el proyecto de informe 2.0</w:t>
            </w:r>
          </w:p>
        </w:tc>
      </w:tr>
    </w:tbl>
    <w:bookmarkEnd w:id="7"/>
    <w:p w:rsidR="0035555D" w:rsidRPr="00F93551" w:rsidRDefault="0035555D" w:rsidP="0035555D">
      <w:pPr>
        <w:pStyle w:val="Heading1"/>
        <w:rPr>
          <w:rFonts w:eastAsia="SimSun"/>
          <w:lang w:eastAsia="zh-CN"/>
        </w:rPr>
      </w:pPr>
      <w:r w:rsidRPr="00F93551">
        <w:rPr>
          <w:rFonts w:eastAsia="SimSun"/>
          <w:lang w:eastAsia="zh-CN"/>
        </w:rPr>
        <w:t>1</w:t>
      </w:r>
      <w:r w:rsidRPr="00F93551">
        <w:rPr>
          <w:rFonts w:eastAsia="SimSun"/>
          <w:lang w:eastAsia="zh-CN"/>
        </w:rPr>
        <w:tab/>
        <w:t>Introducción</w:t>
      </w:r>
    </w:p>
    <w:p w:rsidR="0035555D" w:rsidRPr="00F93551" w:rsidRDefault="0035555D" w:rsidP="0035555D">
      <w:pPr>
        <w:rPr>
          <w:rFonts w:eastAsia="SimSun"/>
          <w:lang w:eastAsia="zh-CN"/>
        </w:rPr>
      </w:pPr>
      <w:r w:rsidRPr="00F93551">
        <w:rPr>
          <w:rFonts w:eastAsia="SimSun"/>
          <w:lang w:eastAsia="zh-CN"/>
        </w:rPr>
        <w:t xml:space="preserve">En esta contribución se presenta la posición de la Región de África respecto del proyecto de informe 2.0 del Grupo de Expertos sobre el Reglamento de las Telecomunicaciones Internacionales (GE-RTI). Esta posición fue adoptada por los miembros de la UAT durante la 2ª reunión preparatoria regional de la PP-18 para África celebrada en Abuja del 12 al 15 de marzo de 2018. </w:t>
      </w:r>
    </w:p>
    <w:p w:rsidR="0035555D" w:rsidRPr="00F93551" w:rsidRDefault="0035555D" w:rsidP="0035555D">
      <w:pPr>
        <w:pStyle w:val="Heading1"/>
        <w:rPr>
          <w:rFonts w:asciiTheme="minorHAnsi" w:eastAsia="SimSun" w:hAnsiTheme="minorHAnsi"/>
          <w:b w:val="0"/>
          <w:bCs/>
          <w:szCs w:val="24"/>
          <w:lang w:eastAsia="zh-CN"/>
        </w:rPr>
      </w:pPr>
      <w:r w:rsidRPr="00F93551">
        <w:rPr>
          <w:rFonts w:asciiTheme="minorHAnsi" w:eastAsia="SimSun" w:hAnsiTheme="minorHAnsi"/>
          <w:bCs/>
          <w:szCs w:val="24"/>
          <w:lang w:eastAsia="zh-CN"/>
        </w:rPr>
        <w:t>2</w:t>
      </w:r>
      <w:r w:rsidRPr="00F93551">
        <w:rPr>
          <w:rFonts w:asciiTheme="minorHAnsi" w:eastAsia="SimSun" w:hAnsiTheme="minorHAnsi"/>
          <w:bCs/>
          <w:szCs w:val="24"/>
          <w:lang w:eastAsia="zh-CN"/>
        </w:rPr>
        <w:tab/>
        <w:t xml:space="preserve">Aplicabilidad del RTI </w:t>
      </w:r>
    </w:p>
    <w:p w:rsidR="0035555D" w:rsidRPr="00F93551" w:rsidRDefault="0035555D" w:rsidP="0035555D">
      <w:pPr>
        <w:rPr>
          <w:rFonts w:eastAsia="SimSun"/>
          <w:lang w:eastAsia="zh-CN"/>
        </w:rPr>
      </w:pPr>
      <w:r w:rsidRPr="00F93551">
        <w:rPr>
          <w:rFonts w:eastAsia="SimSun"/>
          <w:lang w:eastAsia="zh-CN"/>
        </w:rPr>
        <w:t>La aplicabilidad del RTI de 2012 se basa en que es neutro desde el punto de vista de la tecnología y los servicios, en que sigue reconociendo la soberanía de los Estados Miembros para reglamentar sus telecomunicaciones y que, a su vez, permite a las empresas de explotación establecer acuerdos comerciales, y reconoce las condiciones del mercado en la prestación de servicios de telecomunicaciones internacionales en los que las empresas privadas están más activas que antes. El RTI puede modificarse adecuadamente de nuevo para abordar estas cuestiones y proporcionar un amplio marco para atender dichas cuestiones. Habida cuenta de lo anterior, que constituyen sólo unos ejemplos existentes, el RTI sigue siendo pertinente para las telecomunicaciones</w:t>
      </w:r>
      <w:r w:rsidR="004E281C">
        <w:rPr>
          <w:rFonts w:eastAsia="SimSun"/>
          <w:lang w:eastAsia="zh-CN"/>
        </w:rPr>
        <w:t>.</w:t>
      </w:r>
    </w:p>
    <w:p w:rsidR="0035555D" w:rsidRPr="00F93551" w:rsidRDefault="0035555D" w:rsidP="0035555D">
      <w:pPr>
        <w:pStyle w:val="Heading1"/>
        <w:rPr>
          <w:rFonts w:asciiTheme="minorHAnsi" w:eastAsia="SimSun" w:hAnsiTheme="minorHAnsi" w:cs="Arial"/>
          <w:b w:val="0"/>
          <w:szCs w:val="24"/>
          <w:lang w:eastAsia="zh-CN"/>
        </w:rPr>
      </w:pPr>
      <w:r w:rsidRPr="00F93551">
        <w:rPr>
          <w:rFonts w:asciiTheme="minorHAnsi" w:eastAsia="SimSun" w:hAnsiTheme="minorHAnsi" w:cs="Arial"/>
          <w:szCs w:val="24"/>
          <w:lang w:eastAsia="zh-CN"/>
        </w:rPr>
        <w:t>3</w:t>
      </w:r>
      <w:r w:rsidRPr="00F93551">
        <w:rPr>
          <w:rFonts w:asciiTheme="minorHAnsi" w:eastAsia="SimSun" w:hAnsiTheme="minorHAnsi" w:cs="Arial"/>
          <w:szCs w:val="24"/>
          <w:lang w:eastAsia="zh-CN"/>
        </w:rPr>
        <w:tab/>
        <w:t xml:space="preserve">Posible conflicto </w:t>
      </w:r>
    </w:p>
    <w:p w:rsidR="0035555D" w:rsidRPr="00F93551" w:rsidRDefault="0035555D" w:rsidP="004E281C">
      <w:pPr>
        <w:rPr>
          <w:rFonts w:eastAsia="SimSun"/>
          <w:lang w:eastAsia="zh-CN"/>
        </w:rPr>
      </w:pPr>
      <w:r w:rsidRPr="00F93551">
        <w:rPr>
          <w:rFonts w:eastAsia="SimSun"/>
          <w:lang w:eastAsia="zh-CN"/>
        </w:rPr>
        <w:t>El RTI de 2012 es un intento de actualizar el RTI de 19</w:t>
      </w:r>
      <w:r w:rsidR="004E281C">
        <w:rPr>
          <w:rFonts w:eastAsia="SimSun"/>
          <w:lang w:eastAsia="zh-CN"/>
        </w:rPr>
        <w:t>8</w:t>
      </w:r>
      <w:r w:rsidRPr="00F93551">
        <w:rPr>
          <w:rFonts w:eastAsia="SimSun"/>
          <w:lang w:eastAsia="zh-CN"/>
        </w:rPr>
        <w:t>8 para adaptarlo a la evolución tecnológica que había dado lugar a la aparición de nuevos servicios y otras tendencias que no se trataban en el RTI de 19</w:t>
      </w:r>
      <w:r w:rsidR="004E281C">
        <w:rPr>
          <w:rFonts w:eastAsia="SimSun"/>
          <w:lang w:eastAsia="zh-CN"/>
        </w:rPr>
        <w:t>8</w:t>
      </w:r>
      <w:r w:rsidRPr="00F93551">
        <w:rPr>
          <w:rFonts w:eastAsia="SimSun"/>
          <w:lang w:eastAsia="zh-CN"/>
        </w:rPr>
        <w:t xml:space="preserve">8. </w:t>
      </w:r>
    </w:p>
    <w:p w:rsidR="0035555D" w:rsidRPr="00F93551" w:rsidRDefault="0035555D" w:rsidP="004E281C">
      <w:pPr>
        <w:rPr>
          <w:rFonts w:eastAsia="SimSun"/>
          <w:lang w:eastAsia="zh-CN"/>
        </w:rPr>
      </w:pPr>
      <w:r w:rsidRPr="00F93551">
        <w:rPr>
          <w:rFonts w:eastAsia="SimSun"/>
          <w:lang w:eastAsia="zh-CN"/>
        </w:rPr>
        <w:t>Tener dos tratados multilaterales (19</w:t>
      </w:r>
      <w:r w:rsidR="004E281C">
        <w:rPr>
          <w:rFonts w:eastAsia="SimSun"/>
          <w:lang w:eastAsia="zh-CN"/>
        </w:rPr>
        <w:t>8</w:t>
      </w:r>
      <w:r w:rsidRPr="00F93551">
        <w:rPr>
          <w:rFonts w:eastAsia="SimSun"/>
          <w:lang w:eastAsia="zh-CN"/>
        </w:rPr>
        <w:t>8 y 2012) que tratan del mismo tema no es claro y, por tanto, es necesario un único compendio global sobre el tema. En cualquier caso, es obvio que en los dos tratados hay disposiciones que entran en conflicto y que es preciso armonizar.</w:t>
      </w:r>
      <w:r w:rsidR="00F93551">
        <w:rPr>
          <w:rFonts w:eastAsia="SimSun"/>
          <w:lang w:eastAsia="zh-CN"/>
        </w:rPr>
        <w:t xml:space="preserve"> </w:t>
      </w:r>
    </w:p>
    <w:p w:rsidR="0035555D" w:rsidRPr="00F93551" w:rsidRDefault="0035555D" w:rsidP="004E281C">
      <w:pPr>
        <w:rPr>
          <w:rFonts w:eastAsia="SimSun"/>
          <w:lang w:eastAsia="zh-CN"/>
        </w:rPr>
      </w:pPr>
      <w:r w:rsidRPr="00F93551">
        <w:rPr>
          <w:rFonts w:eastAsia="SimSun"/>
          <w:lang w:eastAsia="zh-CN"/>
        </w:rPr>
        <w:t>Una sola versión del RTI irá en beneficio de la Unión en su con</w:t>
      </w:r>
      <w:r w:rsidR="004E281C">
        <w:rPr>
          <w:rFonts w:eastAsia="SimSun"/>
          <w:lang w:eastAsia="zh-CN"/>
        </w:rPr>
        <w:t>j</w:t>
      </w:r>
      <w:bookmarkStart w:id="8" w:name="_GoBack"/>
      <w:bookmarkEnd w:id="8"/>
      <w:r w:rsidRPr="00F93551">
        <w:rPr>
          <w:rFonts w:eastAsia="SimSun"/>
          <w:lang w:eastAsia="zh-CN"/>
        </w:rPr>
        <w:t>unto y de todo el entorno de las telecomunicaciones/TIC.</w:t>
      </w:r>
    </w:p>
    <w:p w:rsidR="0035555D" w:rsidRPr="00F93551" w:rsidRDefault="0035555D" w:rsidP="0035555D">
      <w:pPr>
        <w:pStyle w:val="Heading1"/>
        <w:rPr>
          <w:rFonts w:asciiTheme="minorHAnsi" w:eastAsia="SimSun" w:hAnsiTheme="minorHAnsi" w:cs="Arial"/>
          <w:b w:val="0"/>
          <w:szCs w:val="24"/>
          <w:lang w:eastAsia="zh-CN"/>
        </w:rPr>
      </w:pPr>
      <w:r w:rsidRPr="00F93551">
        <w:rPr>
          <w:rFonts w:asciiTheme="minorHAnsi" w:eastAsia="SimSun" w:hAnsiTheme="minorHAnsi" w:cs="Arial"/>
          <w:szCs w:val="24"/>
          <w:lang w:eastAsia="zh-CN"/>
        </w:rPr>
        <w:lastRenderedPageBreak/>
        <w:t>4</w:t>
      </w:r>
      <w:r w:rsidRPr="00F93551">
        <w:rPr>
          <w:rFonts w:asciiTheme="minorHAnsi" w:eastAsia="SimSun" w:hAnsiTheme="minorHAnsi" w:cs="Arial"/>
          <w:szCs w:val="24"/>
          <w:lang w:eastAsia="zh-CN"/>
        </w:rPr>
        <w:tab/>
        <w:t xml:space="preserve">Celebración de otra CMTI </w:t>
      </w:r>
    </w:p>
    <w:p w:rsidR="0035555D" w:rsidRPr="00F93551" w:rsidRDefault="0035555D" w:rsidP="0035555D">
      <w:pPr>
        <w:rPr>
          <w:rFonts w:eastAsia="SimSun"/>
          <w:lang w:eastAsia="zh-CN"/>
        </w:rPr>
      </w:pPr>
      <w:r w:rsidRPr="00F93551">
        <w:rPr>
          <w:rFonts w:eastAsia="SimSun"/>
          <w:lang w:eastAsia="zh-CN"/>
        </w:rPr>
        <w:t xml:space="preserve">Cuestiones que se refieren principalmente a la ciberseguridad y a los servicios emergentes, en particular los servicios superpuestos, resultan muy polémicas entre los Estados Miembros. Se trata de cuestiones de carácter transfronterizo y por tanto hay que lograr un consenso </w:t>
      </w:r>
      <w:r w:rsidR="00F93551" w:rsidRPr="00F93551">
        <w:rPr>
          <w:rFonts w:eastAsia="SimSun"/>
          <w:lang w:eastAsia="zh-CN"/>
        </w:rPr>
        <w:t>respecto</w:t>
      </w:r>
      <w:r w:rsidRPr="00F93551">
        <w:rPr>
          <w:rFonts w:eastAsia="SimSun"/>
          <w:lang w:eastAsia="zh-CN"/>
        </w:rPr>
        <w:t xml:space="preserve"> de la manera en que deberían tratarse antes de emprender una revisión del RTI.</w:t>
      </w:r>
      <w:r w:rsidR="00F93551">
        <w:rPr>
          <w:rFonts w:eastAsia="SimSun"/>
          <w:lang w:eastAsia="zh-CN"/>
        </w:rPr>
        <w:t xml:space="preserve"> </w:t>
      </w:r>
    </w:p>
    <w:p w:rsidR="001304D3" w:rsidRPr="006B1A09" w:rsidRDefault="0035555D" w:rsidP="0035555D">
      <w:pPr>
        <w:rPr>
          <w:rFonts w:eastAsia="SimSun"/>
          <w:spacing w:val="-4"/>
          <w:lang w:eastAsia="zh-CN"/>
        </w:rPr>
      </w:pPr>
      <w:r w:rsidRPr="006B1A09">
        <w:rPr>
          <w:rFonts w:eastAsia="SimSun"/>
          <w:spacing w:val="-4"/>
          <w:lang w:eastAsia="zh-CN"/>
        </w:rPr>
        <w:t xml:space="preserve">La </w:t>
      </w:r>
      <w:r w:rsidR="006B1A09" w:rsidRPr="006B1A09">
        <w:rPr>
          <w:rFonts w:eastAsia="SimSun"/>
          <w:spacing w:val="-4"/>
          <w:lang w:eastAsia="zh-CN"/>
        </w:rPr>
        <w:t xml:space="preserve">Región </w:t>
      </w:r>
      <w:r w:rsidRPr="006B1A09">
        <w:rPr>
          <w:rFonts w:eastAsia="SimSun"/>
          <w:spacing w:val="-4"/>
          <w:lang w:eastAsia="zh-CN"/>
        </w:rPr>
        <w:t>de África propone que se modifique la Resolución 146 a fin de permitir al Grupo de Expertos sobre el RTI que prosiga su labor, y de revisar su mandato para que debata y alcance un consenso respecto de las cuestiones polémicas, como condición previa para la celebración de otra CMTI.</w:t>
      </w:r>
    </w:p>
    <w:p w:rsidR="00F93551" w:rsidRDefault="00F93551" w:rsidP="0032202E">
      <w:pPr>
        <w:pStyle w:val="Reasons"/>
      </w:pPr>
    </w:p>
    <w:p w:rsidR="00F93551" w:rsidRDefault="00F93551">
      <w:pPr>
        <w:jc w:val="center"/>
      </w:pPr>
      <w:r>
        <w:t>______________</w:t>
      </w:r>
    </w:p>
    <w:sectPr w:rsidR="00F93551" w:rsidSect="006710F6">
      <w:headerReference w:type="default" r:id="rId7"/>
      <w:footerReference w:type="default" r:id="rId8"/>
      <w:footerReference w:type="first" r:id="rId9"/>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55D" w:rsidRDefault="0035555D">
      <w:r>
        <w:separator/>
      </w:r>
    </w:p>
  </w:endnote>
  <w:endnote w:type="continuationSeparator" w:id="0">
    <w:p w:rsidR="0035555D" w:rsidRDefault="00355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1C" w:rsidRDefault="00F93551" w:rsidP="00F93551">
    <w:pPr>
      <w:pStyle w:val="Footer"/>
      <w:rPr>
        <w:lang w:val="en-US"/>
      </w:rPr>
    </w:pPr>
    <w:fldSimple w:instr=" FILENAME \p  \* MERGEFORMAT ">
      <w:r w:rsidR="006B1A09">
        <w:t>P:\ESP\SG\CONSEIL\EG-ITR\EG-ITR-4\000\002S.docx</w:t>
      </w:r>
    </w:fldSimple>
    <w:r>
      <w:t xml:space="preserve"> (433805)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1C" w:rsidRDefault="00760F1C">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55D" w:rsidRDefault="0035555D">
      <w:r>
        <w:t>____________________</w:t>
      </w:r>
    </w:p>
  </w:footnote>
  <w:footnote w:type="continuationSeparator" w:id="0">
    <w:p w:rsidR="0035555D" w:rsidRDefault="003555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1C" w:rsidRDefault="000B7C15" w:rsidP="007657F0">
    <w:pPr>
      <w:pStyle w:val="Header"/>
    </w:pPr>
    <w:r>
      <w:fldChar w:fldCharType="begin"/>
    </w:r>
    <w:r>
      <w:instrText>PAGE</w:instrText>
    </w:r>
    <w:r>
      <w:fldChar w:fldCharType="separate"/>
    </w:r>
    <w:r w:rsidR="006B1A09">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55D"/>
    <w:rsid w:val="00093EEB"/>
    <w:rsid w:val="000B0D00"/>
    <w:rsid w:val="000B7C15"/>
    <w:rsid w:val="000D1D0F"/>
    <w:rsid w:val="000F5290"/>
    <w:rsid w:val="0010165C"/>
    <w:rsid w:val="001304D3"/>
    <w:rsid w:val="00146BFB"/>
    <w:rsid w:val="001F14A2"/>
    <w:rsid w:val="002801AA"/>
    <w:rsid w:val="002C4676"/>
    <w:rsid w:val="002C70B0"/>
    <w:rsid w:val="002F3CC4"/>
    <w:rsid w:val="0035555D"/>
    <w:rsid w:val="004E281C"/>
    <w:rsid w:val="00513630"/>
    <w:rsid w:val="00560125"/>
    <w:rsid w:val="00585553"/>
    <w:rsid w:val="005B34D9"/>
    <w:rsid w:val="005D0CCF"/>
    <w:rsid w:val="005F410F"/>
    <w:rsid w:val="0060149A"/>
    <w:rsid w:val="00601924"/>
    <w:rsid w:val="006447EA"/>
    <w:rsid w:val="0064731F"/>
    <w:rsid w:val="006710F6"/>
    <w:rsid w:val="006B1A09"/>
    <w:rsid w:val="006C1B56"/>
    <w:rsid w:val="006D4761"/>
    <w:rsid w:val="00726872"/>
    <w:rsid w:val="00760F1C"/>
    <w:rsid w:val="007657F0"/>
    <w:rsid w:val="0077252D"/>
    <w:rsid w:val="007E5DD3"/>
    <w:rsid w:val="007F350B"/>
    <w:rsid w:val="00820BE4"/>
    <w:rsid w:val="008451E8"/>
    <w:rsid w:val="00913B9C"/>
    <w:rsid w:val="00956E77"/>
    <w:rsid w:val="00AA390C"/>
    <w:rsid w:val="00B0200A"/>
    <w:rsid w:val="00B574DB"/>
    <w:rsid w:val="00B826C2"/>
    <w:rsid w:val="00B8298E"/>
    <w:rsid w:val="00BA4764"/>
    <w:rsid w:val="00BD0723"/>
    <w:rsid w:val="00BD2518"/>
    <w:rsid w:val="00BF1D1C"/>
    <w:rsid w:val="00C20C59"/>
    <w:rsid w:val="00C55B1F"/>
    <w:rsid w:val="00CF1A67"/>
    <w:rsid w:val="00D2750E"/>
    <w:rsid w:val="00D62446"/>
    <w:rsid w:val="00D92832"/>
    <w:rsid w:val="00DA4EA2"/>
    <w:rsid w:val="00DC3D3E"/>
    <w:rsid w:val="00DE2C90"/>
    <w:rsid w:val="00DE3B24"/>
    <w:rsid w:val="00E06947"/>
    <w:rsid w:val="00E3592D"/>
    <w:rsid w:val="00E92DE8"/>
    <w:rsid w:val="00EB1212"/>
    <w:rsid w:val="00ED65AB"/>
    <w:rsid w:val="00F12850"/>
    <w:rsid w:val="00F33BF4"/>
    <w:rsid w:val="00F70229"/>
    <w:rsid w:val="00F7105E"/>
    <w:rsid w:val="00F75F57"/>
    <w:rsid w:val="00F82FEE"/>
    <w:rsid w:val="00F93551"/>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BC282D2-A90A-45B7-BD83-CF84730AB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iano\AppData\Roaming\Microsoft\Templates\POOL%20S%20-%20ITU\PS_EG-IT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PS_EG-ITR.dotx</Template>
  <TotalTime>4</TotalTime>
  <Pages>2</Pages>
  <Words>417</Words>
  <Characters>2380</Characters>
  <Application>Microsoft Office Word</Application>
  <DocSecurity>0</DocSecurity>
  <Lines>19</Lines>
  <Paragraphs>5</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Unión Internacional de Telecomunicaciones (UIT)</Company>
  <LinksUpToDate>false</LinksUpToDate>
  <CharactersWithSpaces>2792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Consejo 2010</dc:subject>
  <dc:creator>Spanish</dc:creator>
  <cp:keywords>C2010, C10</cp:keywords>
  <dc:description>Documento C17/-S  Para: _x000d_Fecha del documento: enero de 2017_x000d_Registrado por ITU51009317 a 15:32:38 el 06/04/2017</dc:description>
  <cp:lastModifiedBy>Soriano, Manuel</cp:lastModifiedBy>
  <cp:revision>4</cp:revision>
  <cp:lastPrinted>2018-04-06T11:38:00Z</cp:lastPrinted>
  <dcterms:created xsi:type="dcterms:W3CDTF">2018-04-06T11:34:00Z</dcterms:created>
  <dcterms:modified xsi:type="dcterms:W3CDTF">2018-04-06T11:44:00Z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