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A40912">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00361373">
              <w:rPr>
                <w:rFonts w:asciiTheme="minorHAnsi" w:eastAsiaTheme="majorEastAsia" w:hAnsiTheme="minorHAnsi"/>
                <w:b/>
                <w:bCs/>
                <w:sz w:val="28"/>
                <w:szCs w:val="28"/>
                <w:lang w:val="en-US" w:eastAsia="zh-CN"/>
              </w:rPr>
              <w:t>s</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bookmarkStart w:id="0" w:name="lt_pId006"/>
            <w:r w:rsidRPr="008C63B0">
              <w:rPr>
                <w:rFonts w:eastAsiaTheme="minorEastAsia" w:cs="Calibri" w:hint="eastAsia"/>
                <w:b/>
                <w:bCs/>
                <w:color w:val="000000"/>
                <w:position w:val="6"/>
                <w:sz w:val="28"/>
                <w:szCs w:val="28"/>
                <w:lang w:eastAsia="zh-CN"/>
              </w:rPr>
              <w:t>第</w:t>
            </w:r>
            <w:r w:rsidR="00A40912">
              <w:rPr>
                <w:rFonts w:eastAsiaTheme="minorEastAsia" w:cs="Calibri" w:hint="eastAsia"/>
                <w:b/>
                <w:bCs/>
                <w:color w:val="000000"/>
                <w:position w:val="6"/>
                <w:sz w:val="28"/>
                <w:szCs w:val="28"/>
                <w:lang w:eastAsia="zh-CN"/>
              </w:rPr>
              <w:t>三</w:t>
            </w:r>
            <w:r w:rsidRPr="008C63B0">
              <w:rPr>
                <w:rFonts w:eastAsiaTheme="minorEastAsia" w:cs="Calibri"/>
                <w:b/>
                <w:bCs/>
                <w:color w:val="000000"/>
                <w:position w:val="6"/>
                <w:sz w:val="28"/>
                <w:szCs w:val="28"/>
                <w:lang w:eastAsia="zh-CN"/>
              </w:rPr>
              <w:t>次会议</w:t>
            </w:r>
            <w:r w:rsidRPr="008C63B0">
              <w:rPr>
                <w:rFonts w:eastAsia="Calibri" w:cs="Calibri"/>
                <w:b/>
                <w:bCs/>
                <w:color w:val="000000"/>
                <w:position w:val="6"/>
                <w:sz w:val="28"/>
                <w:szCs w:val="28"/>
                <w:lang w:eastAsia="zh-CN"/>
              </w:rPr>
              <w:t xml:space="preserve"> – 201</w:t>
            </w:r>
            <w:bookmarkEnd w:id="0"/>
            <w:r w:rsidR="00A40912">
              <w:rPr>
                <w:rFonts w:eastAsia="Calibri" w:cs="Calibri"/>
                <w:b/>
                <w:bCs/>
                <w:color w:val="000000"/>
                <w:position w:val="6"/>
                <w:sz w:val="28"/>
                <w:szCs w:val="28"/>
                <w:lang w:eastAsia="zh-CN"/>
              </w:rPr>
              <w:t>8</w:t>
            </w:r>
            <w:r w:rsidRPr="008C63B0">
              <w:rPr>
                <w:rFonts w:eastAsiaTheme="minorEastAsia" w:cs="Calibri" w:hint="eastAsia"/>
                <w:b/>
                <w:bCs/>
                <w:color w:val="000000"/>
                <w:position w:val="6"/>
                <w:sz w:val="28"/>
                <w:szCs w:val="28"/>
                <w:lang w:eastAsia="zh-CN"/>
              </w:rPr>
              <w:t>年</w:t>
            </w:r>
            <w:r w:rsidR="00A40912">
              <w:rPr>
                <w:rFonts w:eastAsiaTheme="minorEastAsia" w:cs="Calibri"/>
                <w:b/>
                <w:bCs/>
                <w:color w:val="000000"/>
                <w:position w:val="6"/>
                <w:sz w:val="28"/>
                <w:szCs w:val="28"/>
                <w:lang w:eastAsia="zh-CN"/>
              </w:rPr>
              <w:t>1</w:t>
            </w:r>
            <w:r w:rsidRPr="008C63B0">
              <w:rPr>
                <w:rFonts w:eastAsiaTheme="minorEastAsia" w:cs="Calibri" w:hint="eastAsia"/>
                <w:b/>
                <w:bCs/>
                <w:color w:val="000000"/>
                <w:position w:val="6"/>
                <w:sz w:val="28"/>
                <w:szCs w:val="28"/>
                <w:lang w:eastAsia="zh-CN"/>
              </w:rPr>
              <w:t>月</w:t>
            </w:r>
            <w:r w:rsidRPr="008C63B0">
              <w:rPr>
                <w:rFonts w:eastAsiaTheme="minorEastAsia" w:cs="Calibri" w:hint="eastAsia"/>
                <w:b/>
                <w:bCs/>
                <w:color w:val="000000"/>
                <w:position w:val="6"/>
                <w:sz w:val="28"/>
                <w:szCs w:val="28"/>
                <w:lang w:eastAsia="zh-CN"/>
              </w:rPr>
              <w:t>1</w:t>
            </w:r>
            <w:r w:rsidR="00A40912">
              <w:rPr>
                <w:rFonts w:eastAsiaTheme="minorEastAsia" w:cs="Calibri"/>
                <w:b/>
                <w:bCs/>
                <w:color w:val="000000"/>
                <w:position w:val="6"/>
                <w:sz w:val="28"/>
                <w:szCs w:val="28"/>
                <w:lang w:eastAsia="zh-CN"/>
              </w:rPr>
              <w:t>7</w:t>
            </w:r>
            <w:r w:rsidRPr="008C63B0">
              <w:rPr>
                <w:rFonts w:eastAsiaTheme="minorEastAsia" w:cs="Calibri"/>
                <w:b/>
                <w:bCs/>
                <w:color w:val="000000"/>
                <w:position w:val="6"/>
                <w:sz w:val="28"/>
                <w:szCs w:val="28"/>
                <w:lang w:eastAsia="zh-CN"/>
              </w:rPr>
              <w:t>-1</w:t>
            </w:r>
            <w:r w:rsidR="00A40912">
              <w:rPr>
                <w:rFonts w:eastAsiaTheme="minorEastAsia" w:cs="Calibri"/>
                <w:b/>
                <w:bCs/>
                <w:color w:val="000000"/>
                <w:position w:val="6"/>
                <w:sz w:val="28"/>
                <w:szCs w:val="28"/>
                <w:lang w:eastAsia="zh-CN"/>
              </w:rPr>
              <w:t>9</w:t>
            </w:r>
            <w:r w:rsidRPr="008C63B0">
              <w:rPr>
                <w:rFonts w:eastAsiaTheme="minorEastAsia" w:cs="Calibri" w:hint="eastAsia"/>
                <w:b/>
                <w:bCs/>
                <w:color w:val="000000"/>
                <w:position w:val="6"/>
                <w:sz w:val="28"/>
                <w:szCs w:val="28"/>
                <w:lang w:eastAsia="zh-CN"/>
              </w:rPr>
              <w:t>日，</w:t>
            </w:r>
            <w:r w:rsidRPr="008C63B0">
              <w:rPr>
                <w:rFonts w:eastAsiaTheme="minorEastAsia" w:cs="Calibri"/>
                <w:b/>
                <w:bCs/>
                <w:color w:val="000000"/>
                <w:position w:val="6"/>
                <w:sz w:val="28"/>
                <w:szCs w:val="28"/>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lang w:eastAsia="zh-CN"/>
              </w:rPr>
            </w:pPr>
          </w:p>
        </w:tc>
        <w:tc>
          <w:tcPr>
            <w:tcW w:w="3120" w:type="dxa"/>
            <w:tcBorders>
              <w:bottom w:val="single" w:sz="12" w:space="0" w:color="auto"/>
            </w:tcBorders>
          </w:tcPr>
          <w:p w:rsidR="00700D1F" w:rsidRPr="00617BE4" w:rsidRDefault="00700D1F" w:rsidP="00001B77">
            <w:pPr>
              <w:spacing w:before="0"/>
              <w:rPr>
                <w:rFonts w:ascii="Verdana" w:hAnsi="Verdana"/>
                <w:szCs w:val="24"/>
                <w:lang w:eastAsia="zh-CN"/>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lang w:eastAsia="zh-CN"/>
              </w:rPr>
            </w:pPr>
          </w:p>
        </w:tc>
        <w:tc>
          <w:tcPr>
            <w:tcW w:w="3120" w:type="dxa"/>
            <w:tcBorders>
              <w:top w:val="single" w:sz="12" w:space="0" w:color="auto"/>
            </w:tcBorders>
          </w:tcPr>
          <w:p w:rsidR="00700D1F" w:rsidRPr="00617BE4" w:rsidRDefault="00700D1F" w:rsidP="00001B77">
            <w:pPr>
              <w:spacing w:before="0"/>
              <w:rPr>
                <w:rFonts w:ascii="Verdana" w:hAnsi="Verdana"/>
                <w:szCs w:val="24"/>
                <w:lang w:eastAsia="zh-CN"/>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700D1F" w:rsidRPr="00700D1F" w:rsidRDefault="00D81264" w:rsidP="0077706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A40912">
              <w:rPr>
                <w:rFonts w:asciiTheme="minorHAnsi" w:hAnsiTheme="minorHAnsi" w:cs="Times New Roman Bold"/>
                <w:b/>
                <w:spacing w:val="-4"/>
                <w:lang w:val="de-CH"/>
              </w:rPr>
              <w:t xml:space="preserve"> 3</w:t>
            </w:r>
            <w:r w:rsidRPr="00C0597A">
              <w:rPr>
                <w:rFonts w:asciiTheme="minorHAnsi" w:hAnsiTheme="minorHAnsi" w:cs="Times New Roman Bold"/>
                <w:b/>
                <w:spacing w:val="-4"/>
                <w:lang w:val="de-CH"/>
              </w:rPr>
              <w:t>/</w:t>
            </w:r>
            <w:r w:rsidR="0077706F">
              <w:rPr>
                <w:rFonts w:asciiTheme="minorHAnsi" w:hAnsiTheme="minorHAnsi" w:cs="Times New Roman Bold"/>
                <w:b/>
                <w:spacing w:val="-4"/>
                <w:lang w:val="de-CH"/>
              </w:rPr>
              <w:t>10</w:t>
            </w:r>
            <w:r>
              <w:rPr>
                <w:rFonts w:asciiTheme="minorHAnsi" w:hAnsiTheme="minorHAnsi" w:cs="Times New Roman Bold"/>
                <w:b/>
                <w:spacing w:val="-4"/>
                <w:lang w:val="de-CH"/>
              </w:rPr>
              <w:t>-</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7706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77706F">
              <w:rPr>
                <w:b/>
                <w:bCs/>
                <w:szCs w:val="24"/>
                <w:lang w:eastAsia="zh-CN"/>
              </w:rPr>
              <w:t>8</w:t>
            </w:r>
            <w:r w:rsidRPr="00FC5386">
              <w:rPr>
                <w:rFonts w:hint="eastAsia"/>
                <w:b/>
                <w:bCs/>
                <w:szCs w:val="24"/>
                <w:lang w:eastAsia="zh-CN"/>
              </w:rPr>
              <w:t>年</w:t>
            </w:r>
            <w:r w:rsidR="0077706F">
              <w:rPr>
                <w:rFonts w:asciiTheme="minorHAnsi" w:hAnsiTheme="minorHAnsi" w:cstheme="minorHAnsi"/>
                <w:b/>
                <w:bCs/>
                <w:szCs w:val="24"/>
                <w:lang w:eastAsia="zh-CN"/>
              </w:rPr>
              <w:t>1</w:t>
            </w:r>
            <w:r w:rsidRPr="00FC5386">
              <w:rPr>
                <w:rFonts w:hint="eastAsia"/>
                <w:b/>
                <w:bCs/>
                <w:szCs w:val="24"/>
                <w:lang w:eastAsia="zh-CN"/>
              </w:rPr>
              <w:t>月</w:t>
            </w:r>
            <w:r w:rsidR="0077706F">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7706F">
            <w:pPr>
              <w:tabs>
                <w:tab w:val="left" w:pos="993"/>
              </w:tabs>
              <w:spacing w:before="0"/>
              <w:rPr>
                <w:rFonts w:ascii="SimSun" w:hAnsi="SimSun"/>
                <w:b/>
                <w:bCs/>
                <w:szCs w:val="24"/>
                <w:lang w:eastAsia="zh-CN"/>
              </w:rPr>
            </w:pPr>
            <w:r w:rsidRPr="00FC5386">
              <w:rPr>
                <w:rFonts w:hint="eastAsia"/>
                <w:b/>
                <w:bCs/>
                <w:szCs w:val="24"/>
                <w:lang w:eastAsia="zh-CN"/>
              </w:rPr>
              <w:t>原文：</w:t>
            </w:r>
            <w:r w:rsidR="0077706F">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77706F" w:rsidP="0077706F">
            <w:pPr>
              <w:pStyle w:val="Source"/>
              <w:rPr>
                <w:lang w:eastAsia="zh-CN"/>
              </w:rPr>
            </w:pPr>
            <w:r>
              <w:rPr>
                <w:rFonts w:asciiTheme="minorHAnsi" w:hAnsiTheme="minorHAnsi" w:hint="eastAsia"/>
                <w:szCs w:val="32"/>
                <w:lang w:eastAsia="zh-CN"/>
              </w:rPr>
              <w:t>津巴布韦</w:t>
            </w:r>
            <w:r>
              <w:rPr>
                <w:rFonts w:asciiTheme="minorHAnsi" w:hAnsiTheme="minorHAnsi"/>
                <w:szCs w:val="32"/>
                <w:lang w:eastAsia="zh-CN"/>
              </w:rPr>
              <w:t>共和国</w:t>
            </w:r>
          </w:p>
        </w:tc>
      </w:tr>
      <w:tr w:rsidR="0093362E">
        <w:trPr>
          <w:cantSplit/>
        </w:trPr>
        <w:tc>
          <w:tcPr>
            <w:tcW w:w="10031" w:type="dxa"/>
          </w:tcPr>
          <w:p w:rsidR="0093362E" w:rsidRPr="00955C95" w:rsidRDefault="0077706F" w:rsidP="0077706F">
            <w:pPr>
              <w:pStyle w:val="Title1"/>
              <w:spacing w:before="360"/>
              <w:rPr>
                <w:rFonts w:asciiTheme="minorHAnsi" w:hAnsiTheme="minorHAnsi"/>
                <w:bCs/>
                <w:lang w:eastAsia="zh-CN"/>
              </w:rPr>
            </w:pPr>
            <w:bookmarkStart w:id="3" w:name="lt_pId009"/>
            <w:r>
              <w:rPr>
                <w:rFonts w:hint="eastAsia"/>
                <w:bCs/>
                <w:szCs w:val="32"/>
                <w:lang w:eastAsia="zh-CN"/>
              </w:rPr>
              <w:t>审议</w:t>
            </w:r>
            <w:r>
              <w:rPr>
                <w:bCs/>
                <w:szCs w:val="32"/>
                <w:lang w:eastAsia="zh-CN"/>
              </w:rPr>
              <w:t>和修订《</w:t>
            </w:r>
            <w:r>
              <w:rPr>
                <w:rFonts w:hint="eastAsia"/>
                <w:bCs/>
                <w:szCs w:val="32"/>
                <w:lang w:eastAsia="zh-CN"/>
              </w:rPr>
              <w:t>国际</w:t>
            </w:r>
            <w:r>
              <w:rPr>
                <w:bCs/>
                <w:szCs w:val="32"/>
                <w:lang w:eastAsia="zh-CN"/>
              </w:rPr>
              <w:t>电信规则》</w:t>
            </w:r>
            <w:r>
              <w:rPr>
                <w:rFonts w:hint="eastAsia"/>
                <w:bCs/>
                <w:szCs w:val="32"/>
                <w:lang w:eastAsia="zh-CN"/>
              </w:rPr>
              <w:t>（</w:t>
            </w:r>
            <w:r w:rsidR="00361373">
              <w:rPr>
                <w:rFonts w:hint="eastAsia"/>
                <w:bCs/>
                <w:szCs w:val="32"/>
                <w:lang w:eastAsia="zh-CN"/>
              </w:rPr>
              <w:t>ITR</w:t>
            </w:r>
            <w:r>
              <w:rPr>
                <w:rFonts w:hint="eastAsia"/>
                <w:bCs/>
                <w:szCs w:val="32"/>
                <w:lang w:eastAsia="zh-CN"/>
              </w:rPr>
              <w:t>）</w:t>
            </w:r>
            <w:bookmarkEnd w:id="3"/>
          </w:p>
        </w:tc>
      </w:tr>
    </w:tbl>
    <w:p w:rsidR="0077706F" w:rsidRPr="00F21DD1" w:rsidRDefault="0077706F" w:rsidP="0077706F">
      <w:pPr>
        <w:pStyle w:val="Heading1"/>
        <w:rPr>
          <w:lang w:eastAsia="zh-CN"/>
        </w:rPr>
      </w:pPr>
      <w:r w:rsidRPr="00F21DD1">
        <w:rPr>
          <w:lang w:eastAsia="zh-CN"/>
        </w:rPr>
        <w:t>1</w:t>
      </w:r>
      <w:r w:rsidRPr="00F21DD1">
        <w:rPr>
          <w:lang w:eastAsia="zh-CN"/>
        </w:rPr>
        <w:tab/>
      </w:r>
      <w:r>
        <w:rPr>
          <w:rFonts w:hint="eastAsia"/>
          <w:lang w:eastAsia="zh-CN"/>
        </w:rPr>
        <w:t>引言</w:t>
      </w:r>
    </w:p>
    <w:p w:rsidR="0077706F" w:rsidRPr="002D270F" w:rsidRDefault="0077706F" w:rsidP="00AE6545">
      <w:pPr>
        <w:ind w:firstLineChars="200" w:firstLine="480"/>
        <w:rPr>
          <w:lang w:eastAsia="zh-CN"/>
        </w:rPr>
      </w:pPr>
      <w:bookmarkStart w:id="4" w:name="lt_pId012"/>
      <w:r>
        <w:rPr>
          <w:rFonts w:hint="eastAsia"/>
          <w:lang w:eastAsia="zh-CN"/>
        </w:rPr>
        <w:t>本文稿</w:t>
      </w:r>
      <w:r>
        <w:rPr>
          <w:lang w:eastAsia="zh-CN"/>
        </w:rPr>
        <w:t>根据《</w:t>
      </w:r>
      <w:r>
        <w:rPr>
          <w:rFonts w:hint="eastAsia"/>
          <w:lang w:eastAsia="zh-CN"/>
        </w:rPr>
        <w:t>国际</w:t>
      </w:r>
      <w:r>
        <w:rPr>
          <w:lang w:eastAsia="zh-CN"/>
        </w:rPr>
        <w:t>电信规则》</w:t>
      </w:r>
      <w:r w:rsidRPr="0077706F">
        <w:rPr>
          <w:rFonts w:hint="eastAsia"/>
          <w:szCs w:val="24"/>
          <w:lang w:eastAsia="zh-CN"/>
        </w:rPr>
        <w:t>专家组（</w:t>
      </w:r>
      <w:r w:rsidRPr="0077706F">
        <w:rPr>
          <w:szCs w:val="24"/>
          <w:lang w:val="en-US" w:eastAsia="zh-CN"/>
        </w:rPr>
        <w:t>EG</w:t>
      </w:r>
      <w:r w:rsidRPr="0077706F">
        <w:rPr>
          <w:szCs w:val="24"/>
          <w:lang w:val="en-US" w:eastAsia="zh-CN"/>
        </w:rPr>
        <w:noBreakHyphen/>
        <w:t>ITRs</w:t>
      </w:r>
      <w:r w:rsidRPr="0077706F">
        <w:rPr>
          <w:rFonts w:hint="eastAsia"/>
          <w:szCs w:val="24"/>
          <w:lang w:eastAsia="zh-CN"/>
        </w:rPr>
        <w:t>）</w:t>
      </w:r>
      <w:r>
        <w:rPr>
          <w:rFonts w:hint="eastAsia"/>
          <w:szCs w:val="24"/>
          <w:lang w:eastAsia="zh-CN"/>
        </w:rPr>
        <w:t>的</w:t>
      </w:r>
      <w:r>
        <w:rPr>
          <w:szCs w:val="24"/>
          <w:lang w:eastAsia="zh-CN"/>
        </w:rPr>
        <w:t>职责范围审查《</w:t>
      </w:r>
      <w:r>
        <w:rPr>
          <w:rFonts w:hint="eastAsia"/>
          <w:szCs w:val="24"/>
          <w:lang w:eastAsia="zh-CN"/>
        </w:rPr>
        <w:t>国际</w:t>
      </w:r>
      <w:r>
        <w:rPr>
          <w:szCs w:val="24"/>
          <w:lang w:eastAsia="zh-CN"/>
        </w:rPr>
        <w:t>电信规则》</w:t>
      </w:r>
      <w:r>
        <w:rPr>
          <w:rFonts w:hint="eastAsia"/>
          <w:szCs w:val="24"/>
          <w:lang w:eastAsia="zh-CN"/>
        </w:rPr>
        <w:t>（</w:t>
      </w:r>
      <w:r w:rsidR="00651039">
        <w:rPr>
          <w:rFonts w:hint="eastAsia"/>
          <w:szCs w:val="24"/>
          <w:lang w:eastAsia="zh-CN"/>
        </w:rPr>
        <w:t>ITR</w:t>
      </w:r>
      <w:r>
        <w:rPr>
          <w:rFonts w:hint="eastAsia"/>
          <w:szCs w:val="24"/>
          <w:lang w:eastAsia="zh-CN"/>
        </w:rPr>
        <w:t>）。</w:t>
      </w:r>
      <w:r>
        <w:rPr>
          <w:szCs w:val="24"/>
          <w:lang w:eastAsia="zh-CN"/>
        </w:rPr>
        <w:t>为此</w:t>
      </w:r>
      <w:r>
        <w:rPr>
          <w:rFonts w:hint="eastAsia"/>
          <w:szCs w:val="24"/>
          <w:lang w:eastAsia="zh-CN"/>
        </w:rPr>
        <w:t>，</w:t>
      </w:r>
      <w:r>
        <w:rPr>
          <w:szCs w:val="24"/>
          <w:lang w:eastAsia="zh-CN"/>
        </w:rPr>
        <w:t>本文稿简短分析在不断迅速变化的国际电信环境中</w:t>
      </w:r>
      <w:r>
        <w:rPr>
          <w:rFonts w:hint="eastAsia"/>
          <w:szCs w:val="24"/>
          <w:lang w:eastAsia="zh-CN"/>
        </w:rPr>
        <w:t>1988</w:t>
      </w:r>
      <w:r>
        <w:rPr>
          <w:rFonts w:hint="eastAsia"/>
          <w:szCs w:val="24"/>
          <w:lang w:eastAsia="zh-CN"/>
        </w:rPr>
        <w:t>年</w:t>
      </w:r>
      <w:r>
        <w:rPr>
          <w:szCs w:val="24"/>
          <w:lang w:eastAsia="zh-CN"/>
        </w:rPr>
        <w:t>版和</w:t>
      </w:r>
      <w:r>
        <w:rPr>
          <w:rFonts w:hint="eastAsia"/>
          <w:szCs w:val="24"/>
          <w:lang w:eastAsia="zh-CN"/>
        </w:rPr>
        <w:t>2012</w:t>
      </w:r>
      <w:r>
        <w:rPr>
          <w:rFonts w:hint="eastAsia"/>
          <w:szCs w:val="24"/>
          <w:lang w:eastAsia="zh-CN"/>
        </w:rPr>
        <w:t>年</w:t>
      </w:r>
      <w:r>
        <w:rPr>
          <w:szCs w:val="24"/>
          <w:lang w:eastAsia="zh-CN"/>
        </w:rPr>
        <w:t>版</w:t>
      </w:r>
      <w:r w:rsidR="00651039">
        <w:rPr>
          <w:szCs w:val="24"/>
          <w:lang w:eastAsia="zh-CN"/>
        </w:rPr>
        <w:t>ITR</w:t>
      </w:r>
      <w:r>
        <w:rPr>
          <w:rFonts w:hint="eastAsia"/>
          <w:szCs w:val="24"/>
          <w:lang w:eastAsia="zh-CN"/>
        </w:rPr>
        <w:t>的</w:t>
      </w:r>
      <w:r>
        <w:rPr>
          <w:szCs w:val="24"/>
          <w:lang w:eastAsia="zh-CN"/>
        </w:rPr>
        <w:t>适用性问题，同时考虑到新的技术、业务、现有多</w:t>
      </w:r>
      <w:r>
        <w:rPr>
          <w:rFonts w:hint="eastAsia"/>
          <w:szCs w:val="24"/>
          <w:lang w:eastAsia="zh-CN"/>
        </w:rPr>
        <w:t>边</w:t>
      </w:r>
      <w:r>
        <w:rPr>
          <w:szCs w:val="24"/>
          <w:lang w:eastAsia="zh-CN"/>
        </w:rPr>
        <w:t>和国际法律义务以及国家监管制度范围</w:t>
      </w:r>
      <w:r>
        <w:rPr>
          <w:rFonts w:hint="eastAsia"/>
          <w:szCs w:val="24"/>
          <w:lang w:eastAsia="zh-CN"/>
        </w:rPr>
        <w:t>的</w:t>
      </w:r>
      <w:r>
        <w:rPr>
          <w:szCs w:val="24"/>
          <w:lang w:eastAsia="zh-CN"/>
        </w:rPr>
        <w:t>变化。本</w:t>
      </w:r>
      <w:r>
        <w:rPr>
          <w:rFonts w:hint="eastAsia"/>
          <w:szCs w:val="24"/>
          <w:lang w:eastAsia="zh-CN"/>
        </w:rPr>
        <w:t>文稿</w:t>
      </w:r>
      <w:r>
        <w:rPr>
          <w:szCs w:val="24"/>
          <w:lang w:eastAsia="zh-CN"/>
        </w:rPr>
        <w:t>还谈到</w:t>
      </w:r>
      <w:r>
        <w:rPr>
          <w:rFonts w:hint="eastAsia"/>
          <w:szCs w:val="24"/>
          <w:lang w:eastAsia="zh-CN"/>
        </w:rPr>
        <w:t>2012</w:t>
      </w:r>
      <w:r>
        <w:rPr>
          <w:rFonts w:hint="eastAsia"/>
          <w:szCs w:val="24"/>
          <w:lang w:eastAsia="zh-CN"/>
        </w:rPr>
        <w:t>年</w:t>
      </w:r>
      <w:r>
        <w:rPr>
          <w:szCs w:val="24"/>
          <w:lang w:eastAsia="zh-CN"/>
        </w:rPr>
        <w:t>版</w:t>
      </w:r>
      <w:r w:rsidR="00651039">
        <w:rPr>
          <w:szCs w:val="24"/>
          <w:lang w:eastAsia="zh-CN"/>
        </w:rPr>
        <w:t>ITR</w:t>
      </w:r>
      <w:r>
        <w:rPr>
          <w:szCs w:val="24"/>
          <w:lang w:eastAsia="zh-CN"/>
        </w:rPr>
        <w:t>和</w:t>
      </w:r>
      <w:r>
        <w:rPr>
          <w:rFonts w:hint="eastAsia"/>
          <w:szCs w:val="24"/>
          <w:lang w:eastAsia="zh-CN"/>
        </w:rPr>
        <w:t>2012</w:t>
      </w:r>
      <w:r>
        <w:rPr>
          <w:rFonts w:hint="eastAsia"/>
          <w:szCs w:val="24"/>
          <w:lang w:eastAsia="zh-CN"/>
        </w:rPr>
        <w:t>年</w:t>
      </w:r>
      <w:r>
        <w:rPr>
          <w:szCs w:val="24"/>
          <w:lang w:eastAsia="zh-CN"/>
        </w:rPr>
        <w:t>国际电信世界大会（</w:t>
      </w:r>
      <w:r>
        <w:rPr>
          <w:rFonts w:hint="eastAsia"/>
          <w:szCs w:val="24"/>
          <w:lang w:eastAsia="zh-CN"/>
        </w:rPr>
        <w:t>WCIT</w:t>
      </w:r>
      <w:r>
        <w:rPr>
          <w:szCs w:val="24"/>
          <w:lang w:eastAsia="zh-CN"/>
        </w:rPr>
        <w:t>）</w:t>
      </w:r>
      <w:r>
        <w:rPr>
          <w:rFonts w:hint="eastAsia"/>
          <w:szCs w:val="24"/>
          <w:lang w:eastAsia="zh-CN"/>
        </w:rPr>
        <w:t>各项</w:t>
      </w:r>
      <w:r>
        <w:rPr>
          <w:szCs w:val="24"/>
          <w:lang w:eastAsia="zh-CN"/>
        </w:rPr>
        <w:t>决议的落实问题以及</w:t>
      </w:r>
      <w:r w:rsidR="00AE6545">
        <w:rPr>
          <w:rFonts w:hint="eastAsia"/>
          <w:szCs w:val="24"/>
          <w:lang w:eastAsia="zh-CN"/>
        </w:rPr>
        <w:t>与</w:t>
      </w:r>
      <w:r>
        <w:rPr>
          <w:rFonts w:hint="eastAsia"/>
          <w:szCs w:val="24"/>
          <w:lang w:eastAsia="zh-CN"/>
        </w:rPr>
        <w:t>两个条约</w:t>
      </w:r>
      <w:r>
        <w:rPr>
          <w:szCs w:val="24"/>
          <w:lang w:eastAsia="zh-CN"/>
        </w:rPr>
        <w:t>之间存在的可能冲突相关的问题。</w:t>
      </w:r>
      <w:bookmarkEnd w:id="4"/>
    </w:p>
    <w:p w:rsidR="0077706F" w:rsidRPr="004E6EE9" w:rsidRDefault="0077706F" w:rsidP="0077706F">
      <w:pPr>
        <w:pStyle w:val="Heading1"/>
        <w:rPr>
          <w:color w:val="800000"/>
          <w:lang w:eastAsia="zh-CN"/>
        </w:rPr>
      </w:pPr>
      <w:r>
        <w:rPr>
          <w:lang w:eastAsia="zh-CN"/>
        </w:rPr>
        <w:t>2</w:t>
      </w:r>
      <w:r>
        <w:rPr>
          <w:lang w:eastAsia="zh-CN"/>
        </w:rPr>
        <w:tab/>
      </w:r>
      <w:bookmarkStart w:id="5" w:name="lt_pId016"/>
      <w:r>
        <w:rPr>
          <w:rFonts w:hint="eastAsia"/>
          <w:lang w:eastAsia="zh-CN"/>
        </w:rPr>
        <w:t>两项</w:t>
      </w:r>
      <w:r>
        <w:rPr>
          <w:lang w:eastAsia="zh-CN"/>
        </w:rPr>
        <w:t>条约之间的差别</w:t>
      </w:r>
      <w:r>
        <w:rPr>
          <w:rFonts w:hint="eastAsia"/>
          <w:lang w:eastAsia="zh-CN"/>
        </w:rPr>
        <w:t>及</w:t>
      </w:r>
      <w:r w:rsidR="00AE6545">
        <w:rPr>
          <w:rFonts w:hint="eastAsia"/>
          <w:lang w:eastAsia="zh-CN"/>
        </w:rPr>
        <w:t>其</w:t>
      </w:r>
      <w:r>
        <w:rPr>
          <w:lang w:eastAsia="zh-CN"/>
        </w:rPr>
        <w:t>在不断迅速变化的国际电信环境中的适用性，同</w:t>
      </w:r>
      <w:r w:rsidR="00651039">
        <w:rPr>
          <w:lang w:eastAsia="zh-CN"/>
        </w:rPr>
        <w:t>时考虑到技术、业务、现有多边和国际法律义务以及国内监管制度范围</w:t>
      </w:r>
      <w:r w:rsidR="00651039">
        <w:rPr>
          <w:rFonts w:hint="eastAsia"/>
          <w:lang w:eastAsia="zh-CN"/>
        </w:rPr>
        <w:t>的</w:t>
      </w:r>
      <w:r>
        <w:rPr>
          <w:lang w:eastAsia="zh-CN"/>
        </w:rPr>
        <w:t>变化</w:t>
      </w:r>
      <w:bookmarkEnd w:id="5"/>
    </w:p>
    <w:p w:rsidR="0077706F" w:rsidRPr="002D270F" w:rsidRDefault="0077706F" w:rsidP="0077706F">
      <w:pPr>
        <w:ind w:firstLineChars="200" w:firstLine="480"/>
        <w:rPr>
          <w:lang w:eastAsia="zh-CN"/>
        </w:rPr>
      </w:pPr>
      <w:bookmarkStart w:id="6" w:name="lt_pId017"/>
      <w:r>
        <w:rPr>
          <w:rFonts w:hint="eastAsia"/>
          <w:lang w:eastAsia="zh-CN"/>
        </w:rPr>
        <w:t>本文稿</w:t>
      </w:r>
      <w:r w:rsidR="00651039">
        <w:rPr>
          <w:lang w:eastAsia="zh-CN"/>
        </w:rPr>
        <w:t>审查两项条约之间的差别；以下表格列出两项条约之间的主要差别</w:t>
      </w:r>
      <w:r w:rsidR="00651039">
        <w:rPr>
          <w:rFonts w:hint="eastAsia"/>
          <w:lang w:eastAsia="zh-CN"/>
        </w:rPr>
        <w:t>、</w:t>
      </w:r>
      <w:r>
        <w:rPr>
          <w:lang w:eastAsia="zh-CN"/>
        </w:rPr>
        <w:t>而非由于国际电联术语和技术变化造成的微</w:t>
      </w:r>
      <w:r>
        <w:rPr>
          <w:rFonts w:hint="eastAsia"/>
          <w:lang w:eastAsia="zh-CN"/>
        </w:rPr>
        <w:t>小</w:t>
      </w:r>
      <w:r>
        <w:rPr>
          <w:lang w:eastAsia="zh-CN"/>
        </w:rPr>
        <w:t>或表面差别：</w:t>
      </w:r>
      <w:bookmarkEnd w:id="6"/>
    </w:p>
    <w:p w:rsidR="0077706F" w:rsidRDefault="0077706F" w:rsidP="0077706F">
      <w:pPr>
        <w:rPr>
          <w:rFonts w:asciiTheme="minorHAnsi" w:eastAsia="Calibri" w:hAnsiTheme="minorHAnsi"/>
          <w:color w:val="000000"/>
          <w:lang w:eastAsia="zh-CN"/>
        </w:rPr>
      </w:pPr>
    </w:p>
    <w:tbl>
      <w:tblPr>
        <w:tblStyle w:val="TableGrid"/>
        <w:tblW w:w="9497" w:type="dxa"/>
        <w:tblInd w:w="137" w:type="dxa"/>
        <w:tblLayout w:type="fixed"/>
        <w:tblLook w:val="04A0" w:firstRow="1" w:lastRow="0" w:firstColumn="1" w:lastColumn="0" w:noHBand="0" w:noVBand="1"/>
      </w:tblPr>
      <w:tblGrid>
        <w:gridCol w:w="1559"/>
        <w:gridCol w:w="3686"/>
        <w:gridCol w:w="4252"/>
      </w:tblGrid>
      <w:tr w:rsidR="0077706F" w:rsidRPr="00F21DD1" w:rsidTr="00CD02B2">
        <w:tc>
          <w:tcPr>
            <w:tcW w:w="1559" w:type="dxa"/>
          </w:tcPr>
          <w:p w:rsidR="0077706F" w:rsidRPr="00EA53DF" w:rsidRDefault="0077706F" w:rsidP="000A4C69">
            <w:pPr>
              <w:spacing w:before="60" w:after="60"/>
              <w:jc w:val="both"/>
              <w:rPr>
                <w:rFonts w:asciiTheme="minorHAnsi" w:hAnsiTheme="minorHAnsi" w:cs="Arial"/>
                <w:lang w:eastAsia="zh-CN"/>
              </w:rPr>
            </w:pPr>
          </w:p>
        </w:tc>
        <w:tc>
          <w:tcPr>
            <w:tcW w:w="3686" w:type="dxa"/>
          </w:tcPr>
          <w:p w:rsidR="0077706F" w:rsidRPr="0077706F" w:rsidRDefault="0077706F" w:rsidP="0077706F">
            <w:pPr>
              <w:spacing w:before="60" w:after="60"/>
              <w:jc w:val="center"/>
              <w:rPr>
                <w:rFonts w:asciiTheme="minorHAnsi" w:eastAsiaTheme="minorEastAsia" w:hAnsiTheme="minorHAnsi" w:cs="Arial"/>
                <w:b/>
                <w:bCs/>
                <w:lang w:eastAsia="zh-CN"/>
              </w:rPr>
            </w:pPr>
            <w:bookmarkStart w:id="7" w:name="lt_pId019"/>
            <w:r w:rsidRPr="00F21DD1">
              <w:rPr>
                <w:rFonts w:asciiTheme="minorHAnsi" w:hAnsiTheme="minorHAnsi" w:cs="Arial"/>
                <w:b/>
                <w:bCs/>
              </w:rPr>
              <w:t>1988</w:t>
            </w:r>
            <w:bookmarkEnd w:id="7"/>
            <w:r>
              <w:rPr>
                <w:rFonts w:asciiTheme="minorHAnsi" w:eastAsiaTheme="minorEastAsia" w:hAnsiTheme="minorHAnsi" w:cs="Arial" w:hint="eastAsia"/>
                <w:b/>
                <w:bCs/>
                <w:lang w:eastAsia="zh-CN"/>
              </w:rPr>
              <w:t>年条约</w:t>
            </w:r>
          </w:p>
        </w:tc>
        <w:tc>
          <w:tcPr>
            <w:tcW w:w="4252" w:type="dxa"/>
          </w:tcPr>
          <w:p w:rsidR="0077706F" w:rsidRPr="00F21DD1" w:rsidRDefault="0077706F" w:rsidP="000A4C69">
            <w:pPr>
              <w:spacing w:before="60" w:after="60"/>
              <w:jc w:val="center"/>
              <w:rPr>
                <w:rFonts w:asciiTheme="minorHAnsi" w:hAnsiTheme="minorHAnsi" w:cs="Arial"/>
                <w:b/>
                <w:bCs/>
              </w:rPr>
            </w:pPr>
            <w:bookmarkStart w:id="8" w:name="lt_pId020"/>
            <w:r w:rsidRPr="00F21DD1">
              <w:rPr>
                <w:rFonts w:asciiTheme="minorHAnsi" w:hAnsiTheme="minorHAnsi" w:cs="Arial"/>
                <w:b/>
                <w:bCs/>
              </w:rPr>
              <w:t>2012</w:t>
            </w:r>
            <w:r>
              <w:rPr>
                <w:rFonts w:asciiTheme="minorHAnsi" w:eastAsiaTheme="minorEastAsia" w:hAnsiTheme="minorHAnsi" w:cs="Arial" w:hint="eastAsia"/>
                <w:b/>
                <w:bCs/>
                <w:lang w:eastAsia="zh-CN"/>
              </w:rPr>
              <w:t>年条约</w:t>
            </w:r>
            <w:bookmarkEnd w:id="8"/>
          </w:p>
        </w:tc>
      </w:tr>
      <w:tr w:rsidR="0077706F" w:rsidRPr="00F21DD1" w:rsidTr="00CD02B2">
        <w:tc>
          <w:tcPr>
            <w:tcW w:w="1559" w:type="dxa"/>
          </w:tcPr>
          <w:p w:rsidR="0077706F" w:rsidRPr="0077706F" w:rsidRDefault="0077706F"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承认</w:t>
            </w:r>
            <w:r>
              <w:rPr>
                <w:rFonts w:asciiTheme="minorHAnsi" w:eastAsiaTheme="minorEastAsia" w:hAnsiTheme="minorHAnsi" w:cs="Arial"/>
                <w:lang w:eastAsia="zh-CN"/>
              </w:rPr>
              <w:t>人权</w:t>
            </w:r>
          </w:p>
        </w:tc>
        <w:tc>
          <w:tcPr>
            <w:tcW w:w="3686" w:type="dxa"/>
          </w:tcPr>
          <w:p w:rsidR="0077706F" w:rsidRPr="0077706F" w:rsidRDefault="0077706F"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提到人权，或成员国获取国际电信业务的权利</w:t>
            </w:r>
          </w:p>
        </w:tc>
        <w:tc>
          <w:tcPr>
            <w:tcW w:w="4252" w:type="dxa"/>
          </w:tcPr>
          <w:p w:rsidR="0077706F" w:rsidRPr="0077706F" w:rsidRDefault="0077706F"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确认</w:t>
            </w:r>
            <w:r>
              <w:rPr>
                <w:rFonts w:asciiTheme="minorHAnsi" w:eastAsiaTheme="minorEastAsia" w:hAnsiTheme="minorHAnsi" w:cs="Arial"/>
                <w:lang w:eastAsia="zh-CN"/>
              </w:rPr>
              <w:t>成员国应以保障人权的方式应用规则，同时承认成员国所拥有的</w:t>
            </w:r>
            <w:r w:rsidR="00753F35" w:rsidRPr="00753F35">
              <w:rPr>
                <w:rFonts w:ascii="SimSun" w:eastAsia="SimSun" w:hAnsi="SimSun" w:cs="Arial"/>
                <w:lang w:eastAsia="zh-CN"/>
              </w:rPr>
              <w:t>“</w:t>
            </w:r>
            <w:r>
              <w:rPr>
                <w:rFonts w:asciiTheme="minorHAnsi" w:eastAsiaTheme="minorEastAsia" w:hAnsiTheme="minorHAnsi" w:cs="Arial" w:hint="eastAsia"/>
                <w:lang w:eastAsia="zh-CN"/>
              </w:rPr>
              <w:t>国际</w:t>
            </w:r>
            <w:r>
              <w:rPr>
                <w:rFonts w:asciiTheme="minorHAnsi" w:eastAsiaTheme="minorEastAsia" w:hAnsiTheme="minorHAnsi" w:cs="Arial"/>
                <w:lang w:eastAsia="zh-CN"/>
              </w:rPr>
              <w:t>通信权利</w:t>
            </w:r>
            <w:r w:rsidR="00753F35" w:rsidRPr="00753F35">
              <w:rPr>
                <w:rFonts w:ascii="SimSun" w:eastAsia="SimSun" w:hAnsi="SimSun" w:cs="Arial"/>
                <w:lang w:eastAsia="zh-CN"/>
              </w:rPr>
              <w:t>”</w:t>
            </w:r>
          </w:p>
        </w:tc>
      </w:tr>
      <w:tr w:rsidR="0077706F" w:rsidRPr="00F21DD1" w:rsidTr="00CD02B2">
        <w:tc>
          <w:tcPr>
            <w:tcW w:w="1559" w:type="dxa"/>
          </w:tcPr>
          <w:p w:rsidR="0077706F" w:rsidRPr="00753F35" w:rsidRDefault="00753F35" w:rsidP="000A4C69">
            <w:pPr>
              <w:spacing w:before="60" w:after="60"/>
              <w:rPr>
                <w:rFonts w:asciiTheme="minorHAnsi" w:eastAsiaTheme="minorEastAsia" w:hAnsiTheme="minorHAnsi" w:cs="Arial"/>
                <w:lang w:eastAsia="zh-CN"/>
              </w:rPr>
            </w:pPr>
            <w:r>
              <w:rPr>
                <w:rFonts w:asciiTheme="minorHAnsi" w:eastAsiaTheme="minorEastAsia" w:hAnsiTheme="minorHAnsi" w:cs="Arial" w:hint="eastAsia"/>
                <w:lang w:eastAsia="zh-CN"/>
              </w:rPr>
              <w:t>对</w:t>
            </w:r>
            <w:r>
              <w:rPr>
                <w:rFonts w:asciiTheme="minorHAnsi" w:eastAsiaTheme="minorEastAsia" w:hAnsiTheme="minorHAnsi" w:cs="Arial"/>
                <w:lang w:eastAsia="zh-CN"/>
              </w:rPr>
              <w:t>国际电联《</w:t>
            </w:r>
            <w:r>
              <w:rPr>
                <w:rFonts w:asciiTheme="minorHAnsi" w:eastAsiaTheme="minorEastAsia" w:hAnsiTheme="minorHAnsi" w:cs="Arial" w:hint="eastAsia"/>
                <w:lang w:eastAsia="zh-CN"/>
              </w:rPr>
              <w:t>组织法</w:t>
            </w:r>
            <w:r>
              <w:rPr>
                <w:rFonts w:asciiTheme="minorHAnsi" w:eastAsiaTheme="minorEastAsia" w:hAnsiTheme="minorHAnsi" w:cs="Arial"/>
                <w:lang w:eastAsia="zh-CN"/>
              </w:rPr>
              <w:t>》</w:t>
            </w:r>
            <w:r>
              <w:rPr>
                <w:rFonts w:asciiTheme="minorHAnsi" w:eastAsiaTheme="minorEastAsia" w:hAnsiTheme="minorHAnsi" w:cs="Arial" w:hint="eastAsia"/>
                <w:lang w:eastAsia="zh-CN"/>
              </w:rPr>
              <w:t>的</w:t>
            </w:r>
            <w:r>
              <w:rPr>
                <w:rFonts w:asciiTheme="minorHAnsi" w:eastAsiaTheme="minorEastAsia" w:hAnsiTheme="minorHAnsi" w:cs="Arial"/>
                <w:lang w:eastAsia="zh-CN"/>
              </w:rPr>
              <w:t>提及</w:t>
            </w:r>
          </w:p>
        </w:tc>
        <w:tc>
          <w:tcPr>
            <w:tcW w:w="3686"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仅提到的</w:t>
            </w:r>
            <w:r>
              <w:rPr>
                <w:rFonts w:asciiTheme="minorHAnsi" w:eastAsiaTheme="minorEastAsia" w:hAnsiTheme="minorHAnsi" w:cs="Arial"/>
                <w:lang w:eastAsia="zh-CN"/>
              </w:rPr>
              <w:t>得到补充的文件是国际电联《</w:t>
            </w:r>
            <w:r>
              <w:rPr>
                <w:rFonts w:asciiTheme="minorHAnsi" w:eastAsiaTheme="minorEastAsia" w:hAnsiTheme="minorHAnsi" w:cs="Arial" w:hint="eastAsia"/>
                <w:lang w:eastAsia="zh-CN"/>
              </w:rPr>
              <w:t>公约</w:t>
            </w:r>
            <w:r>
              <w:rPr>
                <w:rFonts w:asciiTheme="minorHAnsi" w:eastAsiaTheme="minorEastAsia" w:hAnsiTheme="minorHAnsi" w:cs="Arial"/>
                <w:lang w:eastAsia="zh-CN"/>
              </w:rPr>
              <w:t>》</w:t>
            </w:r>
          </w:p>
        </w:tc>
        <w:tc>
          <w:tcPr>
            <w:tcW w:w="4252"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将</w:t>
            </w:r>
            <w:r>
              <w:rPr>
                <w:rFonts w:asciiTheme="minorHAnsi" w:eastAsiaTheme="minorEastAsia" w:hAnsiTheme="minorHAnsi" w:cs="Arial"/>
                <w:lang w:eastAsia="zh-CN"/>
              </w:rPr>
              <w:t>国际电信联盟《</w:t>
            </w:r>
            <w:r>
              <w:rPr>
                <w:rFonts w:asciiTheme="minorHAnsi" w:eastAsiaTheme="minorEastAsia" w:hAnsiTheme="minorHAnsi" w:cs="Arial" w:hint="eastAsia"/>
                <w:lang w:eastAsia="zh-CN"/>
              </w:rPr>
              <w:t>组织法</w:t>
            </w:r>
            <w:r>
              <w:rPr>
                <w:rFonts w:asciiTheme="minorHAnsi" w:eastAsiaTheme="minorEastAsia" w:hAnsiTheme="minorHAnsi" w:cs="Arial"/>
                <w:lang w:eastAsia="zh-CN"/>
              </w:rPr>
              <w:t>》</w:t>
            </w:r>
            <w:r>
              <w:rPr>
                <w:rFonts w:asciiTheme="minorHAnsi" w:eastAsiaTheme="minorEastAsia" w:hAnsiTheme="minorHAnsi" w:cs="Arial" w:hint="eastAsia"/>
                <w:lang w:eastAsia="zh-CN"/>
              </w:rPr>
              <w:t>作为</w:t>
            </w:r>
            <w:r>
              <w:rPr>
                <w:rFonts w:asciiTheme="minorHAnsi" w:eastAsiaTheme="minorEastAsia" w:hAnsiTheme="minorHAnsi" w:cs="Arial"/>
                <w:lang w:eastAsia="zh-CN"/>
              </w:rPr>
              <w:t>ITR</w:t>
            </w:r>
            <w:r>
              <w:rPr>
                <w:rFonts w:asciiTheme="minorHAnsi" w:eastAsiaTheme="minorEastAsia" w:hAnsiTheme="minorHAnsi" w:cs="Arial"/>
                <w:lang w:eastAsia="zh-CN"/>
              </w:rPr>
              <w:t>予以补充的文件之一</w:t>
            </w:r>
          </w:p>
        </w:tc>
      </w:tr>
      <w:tr w:rsidR="0077706F" w:rsidRPr="00F21DD1" w:rsidTr="00CD02B2">
        <w:tc>
          <w:tcPr>
            <w:tcW w:w="1559"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内容</w:t>
            </w:r>
          </w:p>
        </w:tc>
        <w:tc>
          <w:tcPr>
            <w:tcW w:w="3686"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提到通信内容</w:t>
            </w:r>
          </w:p>
        </w:tc>
        <w:tc>
          <w:tcPr>
            <w:tcW w:w="4252" w:type="dxa"/>
          </w:tcPr>
          <w:p w:rsidR="0077706F" w:rsidRPr="00753F35" w:rsidRDefault="00753F35" w:rsidP="00753F35">
            <w:pPr>
              <w:spacing w:before="60" w:after="60"/>
              <w:jc w:val="both"/>
              <w:rPr>
                <w:rFonts w:asciiTheme="minorHAnsi" w:eastAsiaTheme="minorEastAsia" w:hAnsiTheme="minorHAnsi"/>
                <w:lang w:eastAsia="zh-CN"/>
              </w:rPr>
            </w:pPr>
            <w:r>
              <w:rPr>
                <w:rFonts w:asciiTheme="minorHAnsi" w:eastAsiaTheme="minorEastAsia" w:hAnsiTheme="minorHAnsi" w:cs="Arial" w:hint="eastAsia"/>
                <w:lang w:eastAsia="zh-CN"/>
              </w:rPr>
              <w:t>具体</w:t>
            </w:r>
            <w:r>
              <w:rPr>
                <w:rFonts w:asciiTheme="minorHAnsi" w:eastAsiaTheme="minorEastAsia" w:hAnsiTheme="minorHAnsi" w:cs="Arial"/>
                <w:lang w:eastAsia="zh-CN"/>
              </w:rPr>
              <w:t>表明</w:t>
            </w:r>
            <w:r w:rsidR="00EF4C31">
              <w:rPr>
                <w:rFonts w:asciiTheme="minorHAnsi" w:eastAsiaTheme="minorEastAsia" w:hAnsiTheme="minorHAnsi" w:cs="Arial"/>
                <w:lang w:eastAsia="zh-CN"/>
              </w:rPr>
              <w:t>ITR</w:t>
            </w:r>
            <w:r w:rsidR="00EF4C31">
              <w:rPr>
                <w:rFonts w:asciiTheme="minorHAnsi" w:eastAsiaTheme="minorEastAsia" w:hAnsiTheme="minorHAnsi" w:cs="Arial" w:hint="eastAsia"/>
                <w:lang w:eastAsia="zh-CN"/>
              </w:rPr>
              <w:t>不</w:t>
            </w:r>
            <w:r>
              <w:rPr>
                <w:rFonts w:asciiTheme="minorHAnsi" w:eastAsiaTheme="minorEastAsia" w:hAnsiTheme="minorHAnsi" w:cs="Arial" w:hint="eastAsia"/>
                <w:lang w:eastAsia="zh-CN"/>
              </w:rPr>
              <w:t>研究</w:t>
            </w:r>
            <w:r>
              <w:rPr>
                <w:rFonts w:asciiTheme="minorHAnsi" w:eastAsiaTheme="minorEastAsia" w:hAnsiTheme="minorHAnsi" w:cs="Arial"/>
                <w:lang w:eastAsia="zh-CN"/>
              </w:rPr>
              <w:t>解决内容问题</w:t>
            </w:r>
          </w:p>
        </w:tc>
      </w:tr>
      <w:tr w:rsidR="0077706F" w:rsidTr="00CD02B2">
        <w:tc>
          <w:tcPr>
            <w:tcW w:w="1559" w:type="dxa"/>
          </w:tcPr>
          <w:p w:rsidR="0077706F" w:rsidRPr="00753F35" w:rsidRDefault="00753F35" w:rsidP="00AE6545">
            <w:pPr>
              <w:spacing w:before="60" w:after="60"/>
              <w:rPr>
                <w:rFonts w:asciiTheme="minorHAnsi" w:eastAsiaTheme="minorEastAsia" w:hAnsiTheme="minorHAnsi" w:cs="Arial"/>
                <w:lang w:eastAsia="zh-CN"/>
              </w:rPr>
            </w:pPr>
            <w:r>
              <w:rPr>
                <w:rFonts w:asciiTheme="minorHAnsi" w:eastAsiaTheme="minorEastAsia" w:hAnsiTheme="minorHAnsi" w:cs="Arial" w:hint="eastAsia"/>
                <w:lang w:eastAsia="zh-CN"/>
              </w:rPr>
              <w:t>责任由</w:t>
            </w:r>
            <w:r>
              <w:rPr>
                <w:rFonts w:asciiTheme="minorHAnsi" w:eastAsiaTheme="minorEastAsia" w:hAnsiTheme="minorHAnsi" w:cs="Arial"/>
                <w:lang w:eastAsia="zh-CN"/>
              </w:rPr>
              <w:t>成员国</w:t>
            </w:r>
            <w:r w:rsidR="00AE6545">
              <w:rPr>
                <w:rFonts w:asciiTheme="minorHAnsi" w:eastAsiaTheme="minorEastAsia" w:hAnsiTheme="minorHAnsi" w:cs="Arial" w:hint="eastAsia"/>
                <w:lang w:eastAsia="zh-CN"/>
              </w:rPr>
              <w:t>转</w:t>
            </w:r>
            <w:r>
              <w:rPr>
                <w:rFonts w:asciiTheme="minorHAnsi" w:eastAsiaTheme="minorEastAsia" w:hAnsiTheme="minorHAnsi" w:cs="Arial" w:hint="eastAsia"/>
                <w:lang w:eastAsia="zh-CN"/>
              </w:rPr>
              <w:t>向</w:t>
            </w:r>
            <w:r>
              <w:rPr>
                <w:rFonts w:asciiTheme="minorHAnsi" w:eastAsiaTheme="minorEastAsia" w:hAnsiTheme="minorHAnsi" w:cs="Arial"/>
                <w:lang w:eastAsia="zh-CN"/>
              </w:rPr>
              <w:t>了经认可的运营机构</w:t>
            </w:r>
          </w:p>
        </w:tc>
        <w:tc>
          <w:tcPr>
            <w:tcW w:w="3686"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业务</w:t>
            </w:r>
            <w:r>
              <w:rPr>
                <w:rFonts w:asciiTheme="minorHAnsi" w:eastAsiaTheme="minorEastAsia" w:hAnsiTheme="minorHAnsi" w:cs="Arial"/>
                <w:lang w:eastAsia="zh-CN"/>
              </w:rPr>
              <w:t>提供</w:t>
            </w:r>
            <w:r>
              <w:rPr>
                <w:rFonts w:asciiTheme="minorHAnsi" w:eastAsiaTheme="minorEastAsia" w:hAnsiTheme="minorHAnsi" w:cs="Arial" w:hint="eastAsia"/>
                <w:lang w:eastAsia="zh-CN"/>
              </w:rPr>
              <w:t>和</w:t>
            </w:r>
            <w:r>
              <w:rPr>
                <w:rFonts w:asciiTheme="minorHAnsi" w:eastAsiaTheme="minorEastAsia" w:hAnsiTheme="minorHAnsi" w:cs="Arial"/>
                <w:lang w:eastAsia="zh-CN"/>
              </w:rPr>
              <w:t>多数义务为主管部门的责任。例如</w:t>
            </w:r>
            <w:r>
              <w:rPr>
                <w:rFonts w:asciiTheme="minorHAnsi" w:eastAsiaTheme="minorEastAsia" w:hAnsiTheme="minorHAnsi" w:cs="Arial" w:hint="eastAsia"/>
                <w:lang w:eastAsia="zh-CN"/>
              </w:rPr>
              <w:t>，</w:t>
            </w:r>
            <w:r>
              <w:rPr>
                <w:rFonts w:asciiTheme="minorHAnsi" w:eastAsiaTheme="minorEastAsia" w:hAnsiTheme="minorHAnsi" w:cs="Arial"/>
                <w:lang w:eastAsia="zh-CN"/>
              </w:rPr>
              <w:t>主管部门负责确定国际路由、保持服务质量并向国际电联秘书长提供信息</w:t>
            </w:r>
          </w:p>
        </w:tc>
        <w:tc>
          <w:tcPr>
            <w:tcW w:w="4252"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目前</w:t>
            </w:r>
            <w:r>
              <w:rPr>
                <w:rFonts w:asciiTheme="minorHAnsi" w:eastAsiaTheme="minorEastAsia" w:hAnsiTheme="minorHAnsi" w:cs="Arial"/>
                <w:lang w:eastAsia="zh-CN"/>
              </w:rPr>
              <w:t>业务的实际提供和多数与网络相关的责任主要由得到授权的运营机构而非主管部门承担，且主管部门目前被作为成员国提及。目前</w:t>
            </w:r>
            <w:r>
              <w:rPr>
                <w:rFonts w:asciiTheme="minorHAnsi" w:eastAsiaTheme="minorEastAsia" w:hAnsiTheme="minorHAnsi" w:cs="Arial" w:hint="eastAsia"/>
                <w:lang w:eastAsia="zh-CN"/>
              </w:rPr>
              <w:t>运营</w:t>
            </w:r>
            <w:r>
              <w:rPr>
                <w:rFonts w:asciiTheme="minorHAnsi" w:eastAsiaTheme="minorEastAsia" w:hAnsiTheme="minorHAnsi" w:cs="Arial"/>
                <w:lang w:eastAsia="zh-CN"/>
              </w:rPr>
              <w:t>机构也可直接向国际电联秘书长提供信息</w:t>
            </w:r>
          </w:p>
        </w:tc>
      </w:tr>
      <w:tr w:rsidR="0077706F" w:rsidTr="00CD02B2">
        <w:tc>
          <w:tcPr>
            <w:tcW w:w="1559"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lastRenderedPageBreak/>
              <w:t>成员国</w:t>
            </w:r>
            <w:r>
              <w:rPr>
                <w:rFonts w:asciiTheme="minorHAnsi" w:eastAsiaTheme="minorEastAsia" w:hAnsiTheme="minorHAnsi" w:cs="Arial"/>
                <w:lang w:eastAsia="zh-CN"/>
              </w:rPr>
              <w:t>义务的履行</w:t>
            </w:r>
          </w:p>
        </w:tc>
        <w:tc>
          <w:tcPr>
            <w:tcW w:w="3686"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以</w:t>
            </w:r>
            <w:r>
              <w:rPr>
                <w:rFonts w:asciiTheme="minorHAnsi" w:eastAsiaTheme="minorEastAsia" w:hAnsiTheme="minorHAnsi" w:cs="Arial"/>
                <w:lang w:eastAsia="zh-CN"/>
              </w:rPr>
              <w:t>强制性口吻规定了成员国的义务，使其易于履行。例如</w:t>
            </w:r>
            <w:r>
              <w:rPr>
                <w:rFonts w:asciiTheme="minorHAnsi" w:eastAsiaTheme="minorEastAsia" w:hAnsiTheme="minorHAnsi" w:cs="Arial" w:hint="eastAsia"/>
                <w:lang w:eastAsia="zh-CN"/>
              </w:rPr>
              <w:t>，</w:t>
            </w:r>
            <w:r>
              <w:rPr>
                <w:rFonts w:asciiTheme="minorHAnsi" w:eastAsiaTheme="minorEastAsia" w:hAnsiTheme="minorHAnsi" w:cs="Arial"/>
                <w:lang w:eastAsia="zh-CN"/>
              </w:rPr>
              <w:t>成员国必须确保在规则框架范围内进行合作并保持业务质量</w:t>
            </w:r>
          </w:p>
        </w:tc>
        <w:tc>
          <w:tcPr>
            <w:tcW w:w="4252" w:type="dxa"/>
          </w:tcPr>
          <w:p w:rsidR="0077706F" w:rsidRPr="00753F35" w:rsidRDefault="00753F35" w:rsidP="008E32E6">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只需努力履行其义务或促进采取措施。</w:t>
            </w:r>
            <w:r>
              <w:rPr>
                <w:rFonts w:asciiTheme="minorHAnsi" w:eastAsiaTheme="minorEastAsia" w:hAnsiTheme="minorHAnsi" w:cs="Arial" w:hint="eastAsia"/>
                <w:lang w:eastAsia="zh-CN"/>
              </w:rPr>
              <w:t>努力这一</w:t>
            </w:r>
            <w:r>
              <w:rPr>
                <w:rFonts w:asciiTheme="minorHAnsi" w:eastAsiaTheme="minorEastAsia" w:hAnsiTheme="minorHAnsi" w:cs="Arial"/>
                <w:lang w:eastAsia="zh-CN"/>
              </w:rPr>
              <w:t>措辞与</w:t>
            </w:r>
            <w:r w:rsidR="008E32E6" w:rsidRPr="008E32E6">
              <w:rPr>
                <w:rFonts w:ascii="SimSun" w:eastAsia="SimSun" w:hAnsi="SimSun" w:cs="Arial"/>
                <w:lang w:eastAsia="zh-CN"/>
              </w:rPr>
              <w:t>“</w:t>
            </w:r>
            <w:r w:rsidR="008E32E6">
              <w:rPr>
                <w:rFonts w:asciiTheme="minorHAnsi" w:eastAsiaTheme="minorEastAsia" w:hAnsiTheme="minorHAnsi" w:cs="Arial" w:hint="eastAsia"/>
                <w:lang w:eastAsia="zh-CN"/>
              </w:rPr>
              <w:t>尝试</w:t>
            </w:r>
            <w:r w:rsidR="008E32E6" w:rsidRPr="008E32E6">
              <w:rPr>
                <w:rFonts w:ascii="SimSun" w:eastAsia="SimSun" w:hAnsi="SimSun" w:cs="Arial"/>
                <w:lang w:eastAsia="zh-CN"/>
              </w:rPr>
              <w:t>”</w:t>
            </w:r>
            <w:r>
              <w:rPr>
                <w:rFonts w:asciiTheme="minorHAnsi" w:eastAsiaTheme="minorEastAsia" w:hAnsiTheme="minorHAnsi" w:cs="Arial" w:hint="eastAsia"/>
                <w:lang w:eastAsia="zh-CN"/>
              </w:rPr>
              <w:t>是</w:t>
            </w:r>
            <w:r>
              <w:rPr>
                <w:rFonts w:asciiTheme="minorHAnsi" w:eastAsiaTheme="minorEastAsia" w:hAnsiTheme="minorHAnsi" w:cs="Arial"/>
                <w:lang w:eastAsia="zh-CN"/>
              </w:rPr>
              <w:t>同义词，因此</w:t>
            </w:r>
            <w:r w:rsidR="00EF4C31">
              <w:rPr>
                <w:rFonts w:asciiTheme="minorHAnsi" w:eastAsiaTheme="minorEastAsia" w:hAnsiTheme="minorHAnsi" w:cs="Arial" w:hint="eastAsia"/>
                <w:lang w:eastAsia="zh-CN"/>
              </w:rPr>
              <w:t>肯定</w:t>
            </w:r>
            <w:r>
              <w:rPr>
                <w:rFonts w:asciiTheme="minorHAnsi" w:eastAsiaTheme="minorEastAsia" w:hAnsiTheme="minorHAnsi" w:cs="Arial"/>
                <w:lang w:eastAsia="zh-CN"/>
              </w:rPr>
              <w:t>使相关义务难以得到履行</w:t>
            </w:r>
          </w:p>
        </w:tc>
      </w:tr>
      <w:tr w:rsidR="0077706F" w:rsidTr="00CD02B2">
        <w:tc>
          <w:tcPr>
            <w:tcW w:w="1559"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节能</w:t>
            </w:r>
            <w:r>
              <w:rPr>
                <w:rFonts w:asciiTheme="minorHAnsi" w:eastAsiaTheme="minorEastAsia" w:hAnsiTheme="minorHAnsi" w:cs="Arial"/>
                <w:lang w:eastAsia="zh-CN"/>
              </w:rPr>
              <w:t>和电子废弃物</w:t>
            </w:r>
          </w:p>
        </w:tc>
        <w:tc>
          <w:tcPr>
            <w:tcW w:w="3686" w:type="dxa"/>
          </w:tcPr>
          <w:p w:rsidR="0077706F" w:rsidRPr="00753F35" w:rsidRDefault="00753F35" w:rsidP="00AE654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予规定。</w:t>
            </w:r>
            <w:r w:rsidR="00AE6545">
              <w:rPr>
                <w:rFonts w:asciiTheme="minorHAnsi" w:eastAsiaTheme="minorEastAsia" w:hAnsiTheme="minorHAnsi" w:cs="Arial" w:hint="eastAsia"/>
                <w:lang w:eastAsia="zh-CN"/>
              </w:rPr>
              <w:t>那时</w:t>
            </w:r>
            <w:r>
              <w:rPr>
                <w:rFonts w:asciiTheme="minorHAnsi" w:eastAsiaTheme="minorEastAsia" w:hAnsiTheme="minorHAnsi" w:cs="Arial" w:hint="eastAsia"/>
                <w:lang w:eastAsia="zh-CN"/>
              </w:rPr>
              <w:t>还不存在</w:t>
            </w:r>
            <w:r>
              <w:rPr>
                <w:rFonts w:asciiTheme="minorHAnsi" w:eastAsiaTheme="minorEastAsia" w:hAnsiTheme="minorHAnsi" w:cs="Arial"/>
                <w:lang w:eastAsia="zh-CN"/>
              </w:rPr>
              <w:t>能源短缺问题</w:t>
            </w:r>
          </w:p>
        </w:tc>
        <w:tc>
          <w:tcPr>
            <w:tcW w:w="4252" w:type="dxa"/>
          </w:tcPr>
          <w:p w:rsidR="0077706F" w:rsidRPr="00753F35" w:rsidRDefault="00753F35" w:rsidP="00430F40">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须采用节能和</w:t>
            </w:r>
            <w:r>
              <w:rPr>
                <w:rFonts w:asciiTheme="minorHAnsi" w:eastAsiaTheme="minorEastAsia" w:hAnsiTheme="minorHAnsi" w:cs="Arial" w:hint="eastAsia"/>
                <w:lang w:eastAsia="zh-CN"/>
              </w:rPr>
              <w:t>处理电子</w:t>
            </w:r>
            <w:r>
              <w:rPr>
                <w:rFonts w:asciiTheme="minorHAnsi" w:eastAsiaTheme="minorEastAsia" w:hAnsiTheme="minorHAnsi" w:cs="Arial"/>
                <w:lang w:eastAsia="zh-CN"/>
              </w:rPr>
              <w:t>废弃物的最佳做法</w:t>
            </w:r>
          </w:p>
        </w:tc>
      </w:tr>
      <w:tr w:rsidR="0077706F" w:rsidTr="00CD02B2">
        <w:tc>
          <w:tcPr>
            <w:tcW w:w="1559" w:type="dxa"/>
          </w:tcPr>
          <w:p w:rsidR="0077706F" w:rsidRPr="004E6EE9" w:rsidRDefault="0077706F" w:rsidP="000A4C69">
            <w:pPr>
              <w:spacing w:before="60" w:after="60"/>
              <w:jc w:val="both"/>
              <w:rPr>
                <w:rFonts w:asciiTheme="minorHAnsi" w:hAnsiTheme="minorHAnsi" w:cs="Arial"/>
                <w:lang w:eastAsia="zh-CN"/>
              </w:rPr>
            </w:pPr>
          </w:p>
        </w:tc>
        <w:tc>
          <w:tcPr>
            <w:tcW w:w="3686" w:type="dxa"/>
          </w:tcPr>
          <w:p w:rsidR="0077706F" w:rsidRPr="004E6EE9" w:rsidRDefault="00753F35" w:rsidP="00753F35">
            <w:pPr>
              <w:spacing w:before="60" w:after="60"/>
              <w:jc w:val="both"/>
              <w:rPr>
                <w:rFonts w:asciiTheme="minorHAnsi" w:hAnsiTheme="minorHAnsi" w:cs="Arial"/>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予</w:t>
            </w:r>
            <w:r>
              <w:rPr>
                <w:rFonts w:asciiTheme="minorHAnsi" w:eastAsiaTheme="minorEastAsia" w:hAnsiTheme="minorHAnsi" w:cs="Arial" w:hint="eastAsia"/>
                <w:lang w:eastAsia="zh-CN"/>
              </w:rPr>
              <w:t>规定</w:t>
            </w:r>
          </w:p>
        </w:tc>
        <w:tc>
          <w:tcPr>
            <w:tcW w:w="4252" w:type="dxa"/>
          </w:tcPr>
          <w:p w:rsidR="0077706F" w:rsidRPr="00753F35" w:rsidRDefault="00753F35" w:rsidP="00753F35">
            <w:pPr>
              <w:spacing w:before="60" w:after="60"/>
              <w:jc w:val="both"/>
              <w:rPr>
                <w:rFonts w:asciiTheme="minorHAnsi" w:eastAsiaTheme="minorEastAsia" w:hAnsiTheme="minorHAnsi"/>
                <w:highlight w:val="yellow"/>
                <w:lang w:eastAsia="zh-CN"/>
              </w:rPr>
            </w:pPr>
            <w:r>
              <w:rPr>
                <w:rFonts w:asciiTheme="minorHAnsi" w:eastAsiaTheme="minorEastAsia" w:hAnsiTheme="minorHAnsi" w:cs="Arial" w:hint="eastAsia"/>
                <w:lang w:eastAsia="zh-CN"/>
              </w:rPr>
              <w:t>成员国</w:t>
            </w:r>
            <w:r w:rsidR="00EF4C31">
              <w:rPr>
                <w:rFonts w:asciiTheme="minorHAnsi" w:eastAsiaTheme="minorEastAsia" w:hAnsiTheme="minorHAnsi" w:cs="Arial" w:hint="eastAsia"/>
                <w:lang w:eastAsia="zh-CN"/>
              </w:rPr>
              <w:t>需</w:t>
            </w:r>
            <w:r>
              <w:rPr>
                <w:rFonts w:asciiTheme="minorHAnsi" w:eastAsiaTheme="minorEastAsia" w:hAnsiTheme="minorHAnsi" w:cs="Arial"/>
                <w:lang w:eastAsia="zh-CN"/>
              </w:rPr>
              <w:t>促进残疾人对国际电信业务的无障碍获取</w:t>
            </w:r>
          </w:p>
        </w:tc>
      </w:tr>
      <w:tr w:rsidR="0077706F" w:rsidTr="00CD02B2">
        <w:tc>
          <w:tcPr>
            <w:tcW w:w="1559"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安全性</w:t>
            </w:r>
          </w:p>
        </w:tc>
        <w:tc>
          <w:tcPr>
            <w:tcW w:w="3686"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未明确</w:t>
            </w:r>
            <w:r>
              <w:rPr>
                <w:rFonts w:asciiTheme="minorHAnsi" w:eastAsiaTheme="minorEastAsia" w:hAnsiTheme="minorHAnsi" w:cs="Arial"/>
                <w:lang w:eastAsia="zh-CN"/>
              </w:rPr>
              <w:t>安全性条款</w:t>
            </w:r>
          </w:p>
        </w:tc>
        <w:tc>
          <w:tcPr>
            <w:tcW w:w="4252"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有责任确保网络的安全性和强健性</w:t>
            </w:r>
          </w:p>
        </w:tc>
      </w:tr>
      <w:tr w:rsidR="0077706F" w:rsidTr="00CD02B2">
        <w:tc>
          <w:tcPr>
            <w:tcW w:w="1559"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未经</w:t>
            </w:r>
            <w:r>
              <w:rPr>
                <w:rFonts w:asciiTheme="minorHAnsi" w:eastAsiaTheme="minorEastAsia" w:hAnsiTheme="minorHAnsi" w:cs="Arial"/>
                <w:lang w:eastAsia="zh-CN"/>
              </w:rPr>
              <w:t>请求的电子信息</w:t>
            </w:r>
          </w:p>
        </w:tc>
        <w:tc>
          <w:tcPr>
            <w:tcW w:w="3686"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未对</w:t>
            </w:r>
            <w:r>
              <w:rPr>
                <w:rFonts w:asciiTheme="minorHAnsi" w:eastAsiaTheme="minorEastAsia" w:hAnsiTheme="minorHAnsi" w:cs="Arial"/>
                <w:lang w:eastAsia="zh-CN"/>
              </w:rPr>
              <w:t>未经</w:t>
            </w:r>
            <w:r>
              <w:rPr>
                <w:rFonts w:asciiTheme="minorHAnsi" w:eastAsiaTheme="minorEastAsia" w:hAnsiTheme="minorHAnsi" w:cs="Arial" w:hint="eastAsia"/>
                <w:lang w:eastAsia="zh-CN"/>
              </w:rPr>
              <w:t>请求</w:t>
            </w:r>
            <w:r>
              <w:rPr>
                <w:rFonts w:asciiTheme="minorHAnsi" w:eastAsiaTheme="minorEastAsia" w:hAnsiTheme="minorHAnsi" w:cs="Arial"/>
                <w:lang w:eastAsia="zh-CN"/>
              </w:rPr>
              <w:t>的电子信息做出</w:t>
            </w:r>
            <w:r w:rsidR="00EF4C31">
              <w:rPr>
                <w:rFonts w:asciiTheme="minorHAnsi" w:eastAsiaTheme="minorEastAsia" w:hAnsiTheme="minorHAnsi" w:cs="Arial" w:hint="eastAsia"/>
                <w:lang w:eastAsia="zh-CN"/>
              </w:rPr>
              <w:t>明确</w:t>
            </w:r>
            <w:r>
              <w:rPr>
                <w:rFonts w:asciiTheme="minorHAnsi" w:eastAsiaTheme="minorEastAsia" w:hAnsiTheme="minorHAnsi" w:cs="Arial"/>
                <w:lang w:eastAsia="zh-CN"/>
              </w:rPr>
              <w:t>规定，因为</w:t>
            </w:r>
            <w:r>
              <w:rPr>
                <w:rFonts w:asciiTheme="minorHAnsi" w:eastAsiaTheme="minorEastAsia" w:hAnsiTheme="minorHAnsi" w:cs="Arial"/>
                <w:lang w:eastAsia="zh-CN"/>
              </w:rPr>
              <w:t>1988</w:t>
            </w:r>
            <w:r>
              <w:rPr>
                <w:rFonts w:asciiTheme="minorHAnsi" w:eastAsiaTheme="minorEastAsia" w:hAnsiTheme="minorHAnsi" w:cs="Arial" w:hint="eastAsia"/>
                <w:lang w:eastAsia="zh-CN"/>
              </w:rPr>
              <w:t>年尚不存在这一问题</w:t>
            </w:r>
          </w:p>
        </w:tc>
        <w:tc>
          <w:tcPr>
            <w:tcW w:w="4252"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有责任采取措施，避免未经请求的电子信息的传送</w:t>
            </w:r>
          </w:p>
        </w:tc>
      </w:tr>
      <w:tr w:rsidR="0077706F" w:rsidTr="00CD02B2">
        <w:tc>
          <w:tcPr>
            <w:tcW w:w="1559" w:type="dxa"/>
          </w:tcPr>
          <w:p w:rsidR="0077706F" w:rsidRPr="00EA53DF" w:rsidRDefault="0077706F" w:rsidP="000A4C69">
            <w:pPr>
              <w:spacing w:before="60" w:after="60"/>
              <w:jc w:val="both"/>
              <w:rPr>
                <w:rFonts w:asciiTheme="minorHAnsi" w:hAnsiTheme="minorHAnsi" w:cs="Arial"/>
                <w:lang w:eastAsia="zh-CN"/>
              </w:rPr>
            </w:pPr>
          </w:p>
        </w:tc>
        <w:tc>
          <w:tcPr>
            <w:tcW w:w="3686"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对该问题做出</w:t>
            </w:r>
            <w:r w:rsidR="00EF4C31">
              <w:rPr>
                <w:rFonts w:asciiTheme="minorHAnsi" w:eastAsiaTheme="minorEastAsia" w:hAnsiTheme="minorHAnsi" w:cs="Arial" w:hint="eastAsia"/>
                <w:lang w:eastAsia="zh-CN"/>
              </w:rPr>
              <w:t>明确</w:t>
            </w:r>
            <w:r>
              <w:rPr>
                <w:rFonts w:asciiTheme="minorHAnsi" w:eastAsiaTheme="minorEastAsia" w:hAnsiTheme="minorHAnsi" w:cs="Arial"/>
                <w:lang w:eastAsia="zh-CN"/>
              </w:rPr>
              <w:t>规定，因为</w:t>
            </w:r>
            <w:r>
              <w:rPr>
                <w:rFonts w:asciiTheme="minorHAnsi" w:eastAsiaTheme="minorEastAsia" w:hAnsiTheme="minorHAnsi" w:cs="Arial" w:hint="eastAsia"/>
                <w:lang w:eastAsia="zh-CN"/>
              </w:rPr>
              <w:t>1988</w:t>
            </w:r>
            <w:r>
              <w:rPr>
                <w:rFonts w:asciiTheme="minorHAnsi" w:eastAsiaTheme="minorEastAsia" w:hAnsiTheme="minorHAnsi" w:cs="Arial" w:hint="eastAsia"/>
                <w:lang w:eastAsia="zh-CN"/>
              </w:rPr>
              <w:t>年</w:t>
            </w:r>
            <w:r>
              <w:rPr>
                <w:rFonts w:asciiTheme="minorHAnsi" w:eastAsiaTheme="minorEastAsia" w:hAnsiTheme="minorHAnsi" w:cs="Arial"/>
                <w:lang w:eastAsia="zh-CN"/>
              </w:rPr>
              <w:t>不存在这一问题</w:t>
            </w:r>
          </w:p>
        </w:tc>
        <w:tc>
          <w:tcPr>
            <w:tcW w:w="4252" w:type="dxa"/>
          </w:tcPr>
          <w:p w:rsidR="0077706F" w:rsidRPr="00753F35" w:rsidRDefault="00753F35" w:rsidP="00753F35">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有责任处理</w:t>
            </w:r>
            <w:r>
              <w:rPr>
                <w:rFonts w:asciiTheme="minorHAnsi" w:eastAsiaTheme="minorEastAsia" w:hAnsiTheme="minorHAnsi" w:cs="Arial" w:hint="eastAsia"/>
                <w:lang w:eastAsia="zh-CN"/>
              </w:rPr>
              <w:t>漫游问题并</w:t>
            </w:r>
            <w:r>
              <w:rPr>
                <w:rFonts w:asciiTheme="minorHAnsi" w:eastAsiaTheme="minorEastAsia" w:hAnsiTheme="minorHAnsi" w:cs="Arial"/>
                <w:lang w:eastAsia="zh-CN"/>
              </w:rPr>
              <w:t>避免由于疏漏而进行的漫游</w:t>
            </w:r>
          </w:p>
        </w:tc>
      </w:tr>
      <w:tr w:rsidR="0077706F" w:rsidTr="00CD02B2">
        <w:tc>
          <w:tcPr>
            <w:tcW w:w="1559" w:type="dxa"/>
          </w:tcPr>
          <w:p w:rsidR="0077706F" w:rsidRPr="00EA53DF" w:rsidRDefault="0077706F" w:rsidP="000A4C69">
            <w:pPr>
              <w:spacing w:before="60" w:after="60"/>
              <w:jc w:val="both"/>
              <w:rPr>
                <w:rFonts w:asciiTheme="minorHAnsi" w:hAnsiTheme="minorHAnsi" w:cs="Arial"/>
                <w:lang w:eastAsia="zh-CN"/>
              </w:rPr>
            </w:pPr>
          </w:p>
        </w:tc>
        <w:tc>
          <w:tcPr>
            <w:tcW w:w="3686"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对号码资源做出明确规定</w:t>
            </w:r>
          </w:p>
        </w:tc>
        <w:tc>
          <w:tcPr>
            <w:tcW w:w="4252" w:type="dxa"/>
          </w:tcPr>
          <w:p w:rsidR="0077706F" w:rsidRPr="00753F35" w:rsidRDefault="00753F35" w:rsidP="000A4C69">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有责任管理号码资源的使用，并建立区域性流量交换点</w:t>
            </w:r>
            <w:r w:rsidR="00430F40">
              <w:rPr>
                <w:rFonts w:asciiTheme="minorHAnsi" w:eastAsiaTheme="minorEastAsia" w:hAnsiTheme="minorHAnsi" w:cs="Arial" w:hint="eastAsia"/>
                <w:lang w:eastAsia="zh-CN"/>
              </w:rPr>
              <w:t>，</w:t>
            </w:r>
            <w:r>
              <w:rPr>
                <w:rFonts w:asciiTheme="minorHAnsi" w:eastAsiaTheme="minorEastAsia" w:hAnsiTheme="minorHAnsi" w:cs="Arial"/>
                <w:lang w:eastAsia="zh-CN"/>
              </w:rPr>
              <w:t>以提高质量、连通性和适应性</w:t>
            </w:r>
          </w:p>
        </w:tc>
      </w:tr>
    </w:tbl>
    <w:p w:rsidR="0077706F" w:rsidRDefault="0077706F" w:rsidP="0077706F">
      <w:pPr>
        <w:rPr>
          <w:rFonts w:asciiTheme="minorHAnsi" w:eastAsia="Calibri" w:hAnsiTheme="minorHAnsi"/>
          <w:color w:val="000000"/>
          <w:lang w:eastAsia="zh-CN"/>
        </w:rPr>
      </w:pPr>
    </w:p>
    <w:p w:rsidR="0077706F" w:rsidRPr="002D270F" w:rsidRDefault="00753F35" w:rsidP="00753F35">
      <w:pPr>
        <w:ind w:firstLineChars="200" w:firstLine="480"/>
        <w:rPr>
          <w:lang w:eastAsia="zh-CN"/>
        </w:rPr>
      </w:pPr>
      <w:r>
        <w:rPr>
          <w:rFonts w:hint="eastAsia"/>
          <w:lang w:eastAsia="zh-CN"/>
        </w:rPr>
        <w:t>从上表</w:t>
      </w:r>
      <w:r w:rsidR="002A04CC">
        <w:rPr>
          <w:rFonts w:hint="eastAsia"/>
          <w:lang w:eastAsia="zh-CN"/>
        </w:rPr>
        <w:t>中</w:t>
      </w:r>
      <w:r>
        <w:rPr>
          <w:lang w:eastAsia="zh-CN"/>
        </w:rPr>
        <w:t>我们可以</w:t>
      </w:r>
      <w:r w:rsidR="002A04CC">
        <w:rPr>
          <w:rFonts w:hint="eastAsia"/>
          <w:lang w:eastAsia="zh-CN"/>
        </w:rPr>
        <w:t>清晰</w:t>
      </w:r>
      <w:r>
        <w:rPr>
          <w:lang w:eastAsia="zh-CN"/>
        </w:rPr>
        <w:t>看出：</w:t>
      </w:r>
    </w:p>
    <w:p w:rsidR="0077706F" w:rsidRPr="002D270F" w:rsidRDefault="0077706F" w:rsidP="00753F35">
      <w:pPr>
        <w:pStyle w:val="enumlev1"/>
        <w:rPr>
          <w:lang w:eastAsia="zh-CN"/>
        </w:rPr>
      </w:pPr>
      <w:bookmarkStart w:id="9" w:name="lt_pId057"/>
      <w:r>
        <w:rPr>
          <w:lang w:eastAsia="zh-CN"/>
        </w:rPr>
        <w:t>•</w:t>
      </w:r>
      <w:r>
        <w:rPr>
          <w:lang w:eastAsia="zh-CN"/>
        </w:rPr>
        <w:tab/>
      </w:r>
      <w:bookmarkEnd w:id="9"/>
      <w:r w:rsidR="00753F35">
        <w:rPr>
          <w:rFonts w:hint="eastAsia"/>
          <w:lang w:eastAsia="zh-CN"/>
        </w:rPr>
        <w:t>此前</w:t>
      </w:r>
      <w:r w:rsidR="00753F35">
        <w:rPr>
          <w:lang w:eastAsia="zh-CN"/>
        </w:rPr>
        <w:t>由成员国行使的一些权力已在</w:t>
      </w:r>
      <w:r w:rsidR="00753F35">
        <w:rPr>
          <w:rFonts w:hint="eastAsia"/>
          <w:lang w:eastAsia="zh-CN"/>
        </w:rPr>
        <w:t>2012</w:t>
      </w:r>
      <w:r w:rsidR="00753F35">
        <w:rPr>
          <w:rFonts w:hint="eastAsia"/>
          <w:lang w:eastAsia="zh-CN"/>
        </w:rPr>
        <w:t>年版条约</w:t>
      </w:r>
      <w:r w:rsidR="00753F35">
        <w:rPr>
          <w:lang w:eastAsia="zh-CN"/>
        </w:rPr>
        <w:t>中</w:t>
      </w:r>
      <w:r w:rsidR="002A04CC">
        <w:rPr>
          <w:rFonts w:hint="eastAsia"/>
          <w:lang w:eastAsia="zh-CN"/>
        </w:rPr>
        <w:t>削弱</w:t>
      </w:r>
      <w:r w:rsidR="00753F35">
        <w:rPr>
          <w:lang w:eastAsia="zh-CN"/>
        </w:rPr>
        <w:t>，且其中一部分责任</w:t>
      </w:r>
      <w:r w:rsidR="00753F35">
        <w:rPr>
          <w:rFonts w:hint="eastAsia"/>
          <w:lang w:eastAsia="zh-CN"/>
        </w:rPr>
        <w:t>转向了</w:t>
      </w:r>
      <w:r w:rsidR="00753F35">
        <w:rPr>
          <w:lang w:eastAsia="zh-CN"/>
        </w:rPr>
        <w:t>运营机构，这就</w:t>
      </w:r>
      <w:r w:rsidR="00141AAB">
        <w:rPr>
          <w:rFonts w:hint="eastAsia"/>
          <w:lang w:eastAsia="zh-CN"/>
        </w:rPr>
        <w:t>使</w:t>
      </w:r>
      <w:r w:rsidR="00141AAB">
        <w:rPr>
          <w:lang w:eastAsia="zh-CN"/>
        </w:rPr>
        <w:t>本规则的实施十分困难，因为一些运营机构并不直接对成员国或国际电联负责（</w:t>
      </w:r>
      <w:r w:rsidR="00141AAB">
        <w:rPr>
          <w:rFonts w:hint="eastAsia"/>
          <w:lang w:eastAsia="zh-CN"/>
        </w:rPr>
        <w:t>如</w:t>
      </w:r>
      <w:r w:rsidR="00141AAB">
        <w:rPr>
          <w:lang w:eastAsia="zh-CN"/>
        </w:rPr>
        <w:t>不受成员国控制的私营公司）</w:t>
      </w:r>
    </w:p>
    <w:p w:rsidR="0077706F" w:rsidRPr="002D270F" w:rsidRDefault="0077706F" w:rsidP="00430F40">
      <w:pPr>
        <w:pStyle w:val="enumlev1"/>
        <w:rPr>
          <w:lang w:eastAsia="zh-CN"/>
        </w:rPr>
      </w:pPr>
      <w:bookmarkStart w:id="10" w:name="lt_pId059"/>
      <w:r>
        <w:rPr>
          <w:lang w:eastAsia="zh-CN"/>
        </w:rPr>
        <w:t>•</w:t>
      </w:r>
      <w:r>
        <w:rPr>
          <w:lang w:eastAsia="zh-CN"/>
        </w:rPr>
        <w:tab/>
      </w:r>
      <w:r w:rsidRPr="002D270F">
        <w:rPr>
          <w:lang w:eastAsia="zh-CN"/>
        </w:rPr>
        <w:t>1988</w:t>
      </w:r>
      <w:r w:rsidR="00141AAB">
        <w:rPr>
          <w:rFonts w:hint="eastAsia"/>
          <w:lang w:eastAsia="zh-CN"/>
        </w:rPr>
        <w:t>年</w:t>
      </w:r>
      <w:r w:rsidR="00141AAB">
        <w:rPr>
          <w:lang w:eastAsia="zh-CN"/>
        </w:rPr>
        <w:t>版</w:t>
      </w:r>
      <w:r w:rsidR="002A04CC">
        <w:rPr>
          <w:lang w:eastAsia="zh-CN"/>
        </w:rPr>
        <w:t>ITR</w:t>
      </w:r>
      <w:r w:rsidR="00141AAB">
        <w:rPr>
          <w:rFonts w:hint="eastAsia"/>
          <w:lang w:eastAsia="zh-CN"/>
        </w:rPr>
        <w:t>清晰</w:t>
      </w:r>
      <w:r w:rsidR="00141AAB">
        <w:rPr>
          <w:lang w:eastAsia="zh-CN"/>
        </w:rPr>
        <w:t>规定了成员国应采取的行动，而</w:t>
      </w:r>
      <w:r w:rsidR="00141AAB">
        <w:rPr>
          <w:rFonts w:hint="eastAsia"/>
          <w:lang w:eastAsia="zh-CN"/>
        </w:rPr>
        <w:t>2012</w:t>
      </w:r>
      <w:r w:rsidR="00141AAB">
        <w:rPr>
          <w:rFonts w:hint="eastAsia"/>
          <w:lang w:eastAsia="zh-CN"/>
        </w:rPr>
        <w:t>年</w:t>
      </w:r>
      <w:r w:rsidR="00141AAB">
        <w:rPr>
          <w:lang w:eastAsia="zh-CN"/>
        </w:rPr>
        <w:t>版</w:t>
      </w:r>
      <w:r w:rsidR="002A04CC">
        <w:rPr>
          <w:lang w:eastAsia="zh-CN"/>
        </w:rPr>
        <w:t>ITR</w:t>
      </w:r>
      <w:r w:rsidR="00141AAB">
        <w:rPr>
          <w:lang w:eastAsia="zh-CN"/>
        </w:rPr>
        <w:t>使用了</w:t>
      </w:r>
      <w:r w:rsidR="00430F40">
        <w:rPr>
          <w:rFonts w:hint="eastAsia"/>
          <w:lang w:eastAsia="zh-CN"/>
        </w:rPr>
        <w:t>“</w:t>
      </w:r>
      <w:r w:rsidR="00141AAB">
        <w:rPr>
          <w:rFonts w:hint="eastAsia"/>
          <w:lang w:eastAsia="zh-CN"/>
        </w:rPr>
        <w:t>努力</w:t>
      </w:r>
      <w:r w:rsidR="00430F40">
        <w:rPr>
          <w:rFonts w:hint="eastAsia"/>
          <w:lang w:eastAsia="zh-CN"/>
        </w:rPr>
        <w:t>”</w:t>
      </w:r>
      <w:r w:rsidR="00141AAB">
        <w:rPr>
          <w:rFonts w:hint="eastAsia"/>
          <w:lang w:eastAsia="zh-CN"/>
        </w:rPr>
        <w:t>（</w:t>
      </w:r>
      <w:r w:rsidR="00141AAB" w:rsidRPr="002D270F">
        <w:rPr>
          <w:lang w:eastAsia="zh-CN"/>
        </w:rPr>
        <w:t>endeavour to</w:t>
      </w:r>
      <w:r w:rsidR="00141AAB">
        <w:rPr>
          <w:rFonts w:hint="eastAsia"/>
          <w:lang w:eastAsia="zh-CN"/>
        </w:rPr>
        <w:t>）</w:t>
      </w:r>
      <w:r w:rsidR="002A04CC">
        <w:rPr>
          <w:rFonts w:hint="eastAsia"/>
          <w:lang w:eastAsia="zh-CN"/>
        </w:rPr>
        <w:t>一词</w:t>
      </w:r>
      <w:r w:rsidR="00141AAB">
        <w:rPr>
          <w:rFonts w:hint="eastAsia"/>
          <w:lang w:eastAsia="zh-CN"/>
        </w:rPr>
        <w:t>，</w:t>
      </w:r>
      <w:r w:rsidR="002A04CC">
        <w:rPr>
          <w:rFonts w:hint="eastAsia"/>
          <w:lang w:eastAsia="zh-CN"/>
        </w:rPr>
        <w:t>将其</w:t>
      </w:r>
      <w:r w:rsidR="00141AAB">
        <w:rPr>
          <w:lang w:eastAsia="zh-CN"/>
        </w:rPr>
        <w:t>作为多数条款中成员国义务的前缀，因此减少了成员国的责任</w:t>
      </w:r>
      <w:bookmarkEnd w:id="10"/>
    </w:p>
    <w:p w:rsidR="0077706F" w:rsidRPr="004E6EE9" w:rsidRDefault="0077706F" w:rsidP="00141AAB">
      <w:pPr>
        <w:pStyle w:val="enumlev1"/>
        <w:rPr>
          <w:lang w:eastAsia="zh-CN"/>
        </w:rPr>
      </w:pPr>
      <w:bookmarkStart w:id="11" w:name="lt_pId060"/>
      <w:r>
        <w:rPr>
          <w:lang w:eastAsia="zh-CN"/>
        </w:rPr>
        <w:t>•</w:t>
      </w:r>
      <w:r>
        <w:rPr>
          <w:lang w:eastAsia="zh-CN"/>
        </w:rPr>
        <w:tab/>
      </w:r>
      <w:bookmarkEnd w:id="11"/>
      <w:r w:rsidR="00141AAB">
        <w:rPr>
          <w:rFonts w:hint="eastAsia"/>
          <w:lang w:eastAsia="zh-CN"/>
        </w:rPr>
        <w:t>关于</w:t>
      </w:r>
      <w:r w:rsidR="00141AAB">
        <w:rPr>
          <w:lang w:eastAsia="zh-CN"/>
        </w:rPr>
        <w:t>下列方面的新条款</w:t>
      </w:r>
      <w:r w:rsidR="006912A7">
        <w:rPr>
          <w:rFonts w:hint="eastAsia"/>
          <w:lang w:eastAsia="zh-CN"/>
        </w:rPr>
        <w:t>：</w:t>
      </w:r>
    </w:p>
    <w:p w:rsidR="0077706F" w:rsidRPr="004E6EE9" w:rsidRDefault="006912A7" w:rsidP="00141AAB">
      <w:pPr>
        <w:pStyle w:val="enumlev2"/>
        <w:rPr>
          <w:lang w:eastAsia="zh-CN"/>
        </w:rPr>
      </w:pPr>
      <w:bookmarkStart w:id="12" w:name="lt_pId061"/>
      <w:r>
        <w:rPr>
          <w:lang w:eastAsia="zh-CN"/>
        </w:rPr>
        <w:t>–</w:t>
      </w:r>
      <w:r w:rsidR="0077706F">
        <w:rPr>
          <w:lang w:eastAsia="zh-CN"/>
        </w:rPr>
        <w:tab/>
      </w:r>
      <w:bookmarkEnd w:id="12"/>
      <w:r w:rsidR="00141AAB">
        <w:rPr>
          <w:rFonts w:hint="eastAsia"/>
          <w:lang w:eastAsia="zh-CN"/>
        </w:rPr>
        <w:t>节能</w:t>
      </w:r>
      <w:r w:rsidR="00141AAB">
        <w:rPr>
          <w:lang w:eastAsia="zh-CN"/>
        </w:rPr>
        <w:t>和电子废弃物</w:t>
      </w:r>
    </w:p>
    <w:p w:rsidR="0077706F" w:rsidRPr="004E6EE9" w:rsidRDefault="006912A7" w:rsidP="00141AAB">
      <w:pPr>
        <w:pStyle w:val="enumlev2"/>
        <w:rPr>
          <w:lang w:eastAsia="zh-CN"/>
        </w:rPr>
      </w:pPr>
      <w:bookmarkStart w:id="13" w:name="lt_pId062"/>
      <w:r>
        <w:rPr>
          <w:lang w:eastAsia="zh-CN"/>
        </w:rPr>
        <w:t>–</w:t>
      </w:r>
      <w:r w:rsidR="0077706F">
        <w:rPr>
          <w:lang w:eastAsia="zh-CN"/>
        </w:rPr>
        <w:tab/>
      </w:r>
      <w:r w:rsidR="00141AAB">
        <w:rPr>
          <w:rFonts w:hint="eastAsia"/>
          <w:lang w:eastAsia="zh-CN"/>
        </w:rPr>
        <w:t>网络</w:t>
      </w:r>
      <w:r w:rsidR="00141AAB">
        <w:rPr>
          <w:lang w:eastAsia="zh-CN"/>
        </w:rPr>
        <w:t>的安全性和强健性</w:t>
      </w:r>
      <w:bookmarkEnd w:id="13"/>
    </w:p>
    <w:p w:rsidR="0077706F" w:rsidRPr="004E6EE9" w:rsidRDefault="006912A7" w:rsidP="00141AAB">
      <w:pPr>
        <w:pStyle w:val="enumlev2"/>
        <w:rPr>
          <w:lang w:eastAsia="zh-CN"/>
        </w:rPr>
      </w:pPr>
      <w:bookmarkStart w:id="14" w:name="lt_pId063"/>
      <w:r>
        <w:rPr>
          <w:lang w:eastAsia="zh-CN"/>
        </w:rPr>
        <w:t>–</w:t>
      </w:r>
      <w:r w:rsidR="0077706F">
        <w:rPr>
          <w:lang w:eastAsia="zh-CN"/>
        </w:rPr>
        <w:tab/>
      </w:r>
      <w:r w:rsidR="00141AAB">
        <w:rPr>
          <w:rFonts w:hint="eastAsia"/>
          <w:lang w:eastAsia="zh-CN"/>
        </w:rPr>
        <w:t>残疾人</w:t>
      </w:r>
      <w:r w:rsidR="00141AAB">
        <w:rPr>
          <w:lang w:eastAsia="zh-CN"/>
        </w:rPr>
        <w:t>的获取</w:t>
      </w:r>
      <w:bookmarkEnd w:id="14"/>
    </w:p>
    <w:p w:rsidR="0077706F" w:rsidRPr="004E6EE9" w:rsidRDefault="006912A7" w:rsidP="00141AAB">
      <w:pPr>
        <w:pStyle w:val="enumlev2"/>
        <w:rPr>
          <w:lang w:eastAsia="zh-CN"/>
        </w:rPr>
      </w:pPr>
      <w:bookmarkStart w:id="15" w:name="lt_pId064"/>
      <w:r>
        <w:rPr>
          <w:lang w:eastAsia="zh-CN"/>
        </w:rPr>
        <w:t>–</w:t>
      </w:r>
      <w:r w:rsidR="0077706F">
        <w:rPr>
          <w:lang w:eastAsia="zh-CN"/>
        </w:rPr>
        <w:tab/>
      </w:r>
      <w:r w:rsidR="00141AAB">
        <w:rPr>
          <w:rFonts w:hint="eastAsia"/>
          <w:lang w:eastAsia="zh-CN"/>
        </w:rPr>
        <w:t>未经</w:t>
      </w:r>
      <w:r w:rsidR="00141AAB">
        <w:rPr>
          <w:lang w:eastAsia="zh-CN"/>
        </w:rPr>
        <w:t>请求的电子信息的传送和漫游</w:t>
      </w:r>
      <w:bookmarkEnd w:id="15"/>
    </w:p>
    <w:p w:rsidR="0077706F" w:rsidRPr="004E6EE9" w:rsidRDefault="006912A7" w:rsidP="00141AAB">
      <w:pPr>
        <w:pStyle w:val="enumlev2"/>
        <w:rPr>
          <w:lang w:eastAsia="zh-CN"/>
        </w:rPr>
      </w:pPr>
      <w:bookmarkStart w:id="16" w:name="lt_pId065"/>
      <w:r>
        <w:rPr>
          <w:lang w:eastAsia="zh-CN"/>
        </w:rPr>
        <w:t>–</w:t>
      </w:r>
      <w:r w:rsidR="0077706F">
        <w:rPr>
          <w:lang w:eastAsia="zh-CN"/>
        </w:rPr>
        <w:tab/>
      </w:r>
      <w:r w:rsidR="00141AAB">
        <w:rPr>
          <w:rFonts w:hint="eastAsia"/>
          <w:lang w:eastAsia="zh-CN"/>
        </w:rPr>
        <w:t>促进</w:t>
      </w:r>
      <w:r w:rsidR="00141AAB">
        <w:rPr>
          <w:lang w:eastAsia="zh-CN"/>
        </w:rPr>
        <w:t>竞争</w:t>
      </w:r>
      <w:bookmarkEnd w:id="16"/>
    </w:p>
    <w:p w:rsidR="0077706F" w:rsidRPr="004E6EE9" w:rsidRDefault="002A04CC" w:rsidP="002A04CC">
      <w:pPr>
        <w:ind w:firstLineChars="200" w:firstLine="480"/>
        <w:rPr>
          <w:lang w:eastAsia="zh-CN"/>
        </w:rPr>
      </w:pPr>
      <w:bookmarkStart w:id="17" w:name="lt_pId066"/>
      <w:r>
        <w:rPr>
          <w:rFonts w:hint="eastAsia"/>
          <w:lang w:eastAsia="zh-CN"/>
        </w:rPr>
        <w:t>显然，这些</w:t>
      </w:r>
      <w:r>
        <w:rPr>
          <w:lang w:eastAsia="zh-CN"/>
        </w:rPr>
        <w:t>是</w:t>
      </w:r>
      <w:r>
        <w:rPr>
          <w:rFonts w:hint="eastAsia"/>
          <w:lang w:eastAsia="zh-CN"/>
        </w:rPr>
        <w:t>1988</w:t>
      </w:r>
      <w:r>
        <w:rPr>
          <w:rFonts w:hint="eastAsia"/>
          <w:lang w:eastAsia="zh-CN"/>
        </w:rPr>
        <w:t>年</w:t>
      </w:r>
      <w:r>
        <w:rPr>
          <w:lang w:eastAsia="zh-CN"/>
        </w:rPr>
        <w:t>版规则未予</w:t>
      </w:r>
      <w:r>
        <w:rPr>
          <w:rFonts w:hint="eastAsia"/>
          <w:lang w:eastAsia="zh-CN"/>
        </w:rPr>
        <w:t>重视</w:t>
      </w:r>
      <w:r>
        <w:rPr>
          <w:lang w:eastAsia="zh-CN"/>
        </w:rPr>
        <w:t>的问题，因为那时</w:t>
      </w:r>
      <w:r>
        <w:rPr>
          <w:rFonts w:hint="eastAsia"/>
          <w:lang w:eastAsia="zh-CN"/>
        </w:rPr>
        <w:t>这些</w:t>
      </w:r>
      <w:r>
        <w:rPr>
          <w:lang w:eastAsia="zh-CN"/>
        </w:rPr>
        <w:t>问题尚未带来影响，但在</w:t>
      </w:r>
      <w:r>
        <w:rPr>
          <w:rFonts w:hint="eastAsia"/>
          <w:lang w:eastAsia="zh-CN"/>
        </w:rPr>
        <w:t>2012</w:t>
      </w:r>
      <w:r>
        <w:rPr>
          <w:rFonts w:hint="eastAsia"/>
          <w:lang w:eastAsia="zh-CN"/>
        </w:rPr>
        <w:t>年</w:t>
      </w:r>
      <w:r>
        <w:rPr>
          <w:lang w:eastAsia="zh-CN"/>
        </w:rPr>
        <w:t>，这些问题却已</w:t>
      </w:r>
      <w:r>
        <w:rPr>
          <w:rFonts w:hint="eastAsia"/>
          <w:lang w:eastAsia="zh-CN"/>
        </w:rPr>
        <w:t>造成</w:t>
      </w:r>
      <w:r>
        <w:rPr>
          <w:lang w:eastAsia="zh-CN"/>
        </w:rPr>
        <w:t>严重影响。</w:t>
      </w:r>
      <w:bookmarkEnd w:id="17"/>
    </w:p>
    <w:p w:rsidR="0077706F" w:rsidRPr="004E6EE9" w:rsidRDefault="0077706F" w:rsidP="00141AAB">
      <w:pPr>
        <w:pStyle w:val="Heading1"/>
        <w:rPr>
          <w:lang w:eastAsia="zh-CN"/>
        </w:rPr>
      </w:pPr>
      <w:r w:rsidRPr="004E6EE9">
        <w:rPr>
          <w:lang w:eastAsia="zh-CN"/>
        </w:rPr>
        <w:lastRenderedPageBreak/>
        <w:t>3</w:t>
      </w:r>
      <w:r w:rsidRPr="004E6EE9">
        <w:rPr>
          <w:lang w:eastAsia="zh-CN"/>
        </w:rPr>
        <w:tab/>
      </w:r>
      <w:bookmarkStart w:id="18" w:name="lt_pId068"/>
      <w:r w:rsidRPr="004E6EE9">
        <w:rPr>
          <w:lang w:eastAsia="zh-CN"/>
        </w:rPr>
        <w:t>ITR</w:t>
      </w:r>
      <w:bookmarkEnd w:id="18"/>
      <w:r w:rsidR="00141AAB">
        <w:rPr>
          <w:rFonts w:hint="eastAsia"/>
          <w:lang w:eastAsia="zh-CN"/>
        </w:rPr>
        <w:t>的</w:t>
      </w:r>
      <w:r w:rsidR="00141AAB">
        <w:rPr>
          <w:lang w:eastAsia="zh-CN"/>
        </w:rPr>
        <w:t>相关性</w:t>
      </w:r>
    </w:p>
    <w:p w:rsidR="0077706F" w:rsidRPr="002D270F" w:rsidRDefault="00141AAB" w:rsidP="0077706F">
      <w:pPr>
        <w:ind w:firstLineChars="200" w:firstLine="480"/>
        <w:rPr>
          <w:lang w:eastAsia="zh-CN"/>
        </w:rPr>
      </w:pPr>
      <w:r>
        <w:rPr>
          <w:rFonts w:hint="eastAsia"/>
          <w:lang w:eastAsia="zh-CN"/>
        </w:rPr>
        <w:t>如果</w:t>
      </w:r>
      <w:r>
        <w:rPr>
          <w:lang w:eastAsia="zh-CN"/>
        </w:rPr>
        <w:t>我们仔细研究两项条约涵盖的问题以及上表中反映的二者之间的差别，可以看出，</w:t>
      </w:r>
      <w:r w:rsidR="00B32A9F">
        <w:rPr>
          <w:lang w:eastAsia="zh-CN"/>
        </w:rPr>
        <w:t>ITR</w:t>
      </w:r>
      <w:r>
        <w:rPr>
          <w:lang w:eastAsia="zh-CN"/>
        </w:rPr>
        <w:t>的原有和经修订形式目前仍然且在未来将继续具有作用，尽管似乎需要做出进一步的修改。这种</w:t>
      </w:r>
      <w:r>
        <w:rPr>
          <w:rFonts w:hint="eastAsia"/>
          <w:lang w:eastAsia="zh-CN"/>
        </w:rPr>
        <w:t>相关性</w:t>
      </w:r>
      <w:r w:rsidR="00B32A9F">
        <w:rPr>
          <w:rFonts w:hint="eastAsia"/>
          <w:lang w:eastAsia="zh-CN"/>
        </w:rPr>
        <w:t>可</w:t>
      </w:r>
      <w:r>
        <w:rPr>
          <w:lang w:eastAsia="zh-CN"/>
        </w:rPr>
        <w:t>从下列方面看出：</w:t>
      </w:r>
    </w:p>
    <w:p w:rsidR="0077706F" w:rsidRPr="002D270F" w:rsidRDefault="0077706F" w:rsidP="000A4C69">
      <w:pPr>
        <w:pStyle w:val="enumlev1"/>
        <w:rPr>
          <w:lang w:eastAsia="zh-CN"/>
        </w:rPr>
      </w:pPr>
      <w:bookmarkStart w:id="19" w:name="lt_pId071"/>
      <w:r>
        <w:rPr>
          <w:lang w:eastAsia="zh-CN"/>
        </w:rPr>
        <w:t>•</w:t>
      </w:r>
      <w:r>
        <w:rPr>
          <w:lang w:eastAsia="zh-CN"/>
        </w:rPr>
        <w:tab/>
      </w:r>
      <w:r w:rsidR="000A4C69">
        <w:rPr>
          <w:rFonts w:hint="eastAsia"/>
          <w:lang w:eastAsia="zh-CN"/>
        </w:rPr>
        <w:t>根据</w:t>
      </w:r>
      <w:r w:rsidR="00141AAB">
        <w:rPr>
          <w:lang w:eastAsia="zh-CN"/>
        </w:rPr>
        <w:t>国际电联的</w:t>
      </w:r>
      <w:r w:rsidR="00141AAB">
        <w:rPr>
          <w:rFonts w:hint="eastAsia"/>
          <w:lang w:eastAsia="zh-CN"/>
        </w:rPr>
        <w:t>宗旨</w:t>
      </w:r>
      <w:r w:rsidR="00141AAB">
        <w:rPr>
          <w:lang w:eastAsia="zh-CN"/>
        </w:rPr>
        <w:t>，</w:t>
      </w:r>
      <w:r w:rsidR="00B32A9F">
        <w:rPr>
          <w:rFonts w:hint="eastAsia"/>
          <w:lang w:eastAsia="zh-CN"/>
        </w:rPr>
        <w:t>ITR</w:t>
      </w:r>
      <w:r w:rsidR="00CD02B2">
        <w:rPr>
          <w:lang w:eastAsia="zh-CN"/>
        </w:rPr>
        <w:t>的主要</w:t>
      </w:r>
      <w:r w:rsidR="00CD02B2">
        <w:rPr>
          <w:rFonts w:hint="eastAsia"/>
          <w:lang w:eastAsia="zh-CN"/>
        </w:rPr>
        <w:t>目的</w:t>
      </w:r>
      <w:r w:rsidR="00CD02B2">
        <w:rPr>
          <w:rFonts w:hint="eastAsia"/>
          <w:lang w:eastAsia="zh-CN"/>
        </w:rPr>
        <w:t xml:space="preserve"> </w:t>
      </w:r>
      <w:r w:rsidR="00CD02B2">
        <w:rPr>
          <w:lang w:eastAsia="zh-CN"/>
        </w:rPr>
        <w:t xml:space="preserve">– </w:t>
      </w:r>
      <w:r w:rsidR="00CD02B2">
        <w:rPr>
          <w:rFonts w:hint="eastAsia"/>
          <w:lang w:eastAsia="zh-CN"/>
        </w:rPr>
        <w:t>确立</w:t>
      </w:r>
      <w:r w:rsidR="00CD02B2">
        <w:rPr>
          <w:lang w:eastAsia="zh-CN"/>
        </w:rPr>
        <w:t>与国际电信</w:t>
      </w:r>
      <w:r w:rsidR="00CD02B2">
        <w:rPr>
          <w:rFonts w:hint="eastAsia"/>
          <w:lang w:eastAsia="zh-CN"/>
        </w:rPr>
        <w:t>业务的</w:t>
      </w:r>
      <w:r w:rsidR="00CD02B2">
        <w:rPr>
          <w:lang w:eastAsia="zh-CN"/>
        </w:rPr>
        <w:t>提供和运营相关的原则并在世界范围内推进设施的有效运营和和谐统一</w:t>
      </w:r>
      <w:r w:rsidR="00CD02B2">
        <w:rPr>
          <w:rFonts w:hint="eastAsia"/>
          <w:lang w:eastAsia="zh-CN"/>
        </w:rPr>
        <w:t xml:space="preserve"> </w:t>
      </w:r>
      <w:r w:rsidR="00CD02B2">
        <w:rPr>
          <w:lang w:eastAsia="zh-CN"/>
        </w:rPr>
        <w:t xml:space="preserve">– </w:t>
      </w:r>
      <w:r w:rsidR="00CD02B2">
        <w:rPr>
          <w:rFonts w:hint="eastAsia"/>
          <w:lang w:eastAsia="zh-CN"/>
        </w:rPr>
        <w:t>依然有效。</w:t>
      </w:r>
      <w:r w:rsidR="00CD02B2">
        <w:rPr>
          <w:lang w:eastAsia="zh-CN"/>
        </w:rPr>
        <w:t>完全</w:t>
      </w:r>
      <w:r w:rsidR="00CD02B2">
        <w:rPr>
          <w:rFonts w:hint="eastAsia"/>
          <w:lang w:eastAsia="zh-CN"/>
        </w:rPr>
        <w:t>摒弃</w:t>
      </w:r>
      <w:r w:rsidR="00B32A9F">
        <w:rPr>
          <w:rFonts w:hint="eastAsia"/>
          <w:lang w:eastAsia="zh-CN"/>
        </w:rPr>
        <w:t>ITR</w:t>
      </w:r>
      <w:r w:rsidR="00CD02B2">
        <w:rPr>
          <w:rFonts w:hint="eastAsia"/>
          <w:lang w:eastAsia="zh-CN"/>
        </w:rPr>
        <w:t>等于摒弃了最根本的实施手段。</w:t>
      </w:r>
      <w:bookmarkEnd w:id="19"/>
    </w:p>
    <w:p w:rsidR="0077706F" w:rsidRPr="002D270F" w:rsidRDefault="0077706F" w:rsidP="00CD02B2">
      <w:pPr>
        <w:pStyle w:val="enumlev1"/>
        <w:rPr>
          <w:lang w:eastAsia="zh-CN"/>
        </w:rPr>
      </w:pPr>
      <w:bookmarkStart w:id="20" w:name="lt_pId073"/>
      <w:r>
        <w:rPr>
          <w:lang w:eastAsia="zh-CN"/>
        </w:rPr>
        <w:t>•</w:t>
      </w:r>
      <w:r>
        <w:rPr>
          <w:lang w:eastAsia="zh-CN"/>
        </w:rPr>
        <w:tab/>
      </w:r>
      <w:r w:rsidR="00CD02B2">
        <w:rPr>
          <w:lang w:eastAsia="zh-CN"/>
        </w:rPr>
        <w:t>2012</w:t>
      </w:r>
      <w:r w:rsidR="00CD02B2">
        <w:rPr>
          <w:rFonts w:hint="eastAsia"/>
          <w:lang w:eastAsia="zh-CN"/>
        </w:rPr>
        <w:t>年</w:t>
      </w:r>
      <w:r w:rsidR="00CD02B2">
        <w:rPr>
          <w:lang w:eastAsia="zh-CN"/>
        </w:rPr>
        <w:t>版</w:t>
      </w:r>
      <w:r w:rsidR="00B32A9F">
        <w:rPr>
          <w:lang w:eastAsia="zh-CN"/>
        </w:rPr>
        <w:t>ITR</w:t>
      </w:r>
      <w:r w:rsidR="00CD02B2">
        <w:rPr>
          <w:rFonts w:hint="eastAsia"/>
          <w:lang w:eastAsia="zh-CN"/>
        </w:rPr>
        <w:t>扩大了</w:t>
      </w:r>
      <w:r w:rsidR="00CD02B2">
        <w:rPr>
          <w:lang w:eastAsia="zh-CN"/>
        </w:rPr>
        <w:t>规则的范围，承认政府拥有的实体不再是唯一有权提供国际电信业务的实体，私营部门目前在国际电信业务市场也异常活跃，因此，规则将他们</w:t>
      </w:r>
      <w:r w:rsidR="00CD02B2">
        <w:rPr>
          <w:rFonts w:hint="eastAsia"/>
          <w:lang w:eastAsia="zh-CN"/>
        </w:rPr>
        <w:t>提</w:t>
      </w:r>
      <w:r w:rsidR="00CD02B2">
        <w:rPr>
          <w:lang w:eastAsia="zh-CN"/>
        </w:rPr>
        <w:t>为由成员国认可的、得到授权的运营机构。</w:t>
      </w:r>
      <w:bookmarkEnd w:id="20"/>
    </w:p>
    <w:p w:rsidR="0077706F" w:rsidRPr="002D270F" w:rsidRDefault="0077706F" w:rsidP="00CD02B2">
      <w:pPr>
        <w:pStyle w:val="enumlev1"/>
        <w:rPr>
          <w:lang w:eastAsia="zh-CN"/>
        </w:rPr>
      </w:pPr>
      <w:bookmarkStart w:id="21" w:name="lt_pId074"/>
      <w:r>
        <w:rPr>
          <w:lang w:eastAsia="zh-CN"/>
        </w:rPr>
        <w:t>•</w:t>
      </w:r>
      <w:r>
        <w:rPr>
          <w:lang w:eastAsia="zh-CN"/>
        </w:rPr>
        <w:tab/>
      </w:r>
      <w:bookmarkEnd w:id="21"/>
      <w:r w:rsidR="00CD02B2">
        <w:rPr>
          <w:lang w:eastAsia="zh-CN"/>
        </w:rPr>
        <w:t>2012</w:t>
      </w:r>
      <w:r w:rsidR="00CD02B2">
        <w:rPr>
          <w:rFonts w:hint="eastAsia"/>
          <w:lang w:eastAsia="zh-CN"/>
        </w:rPr>
        <w:t>年</w:t>
      </w:r>
      <w:r w:rsidR="00CD02B2">
        <w:rPr>
          <w:lang w:eastAsia="zh-CN"/>
        </w:rPr>
        <w:t>版</w:t>
      </w:r>
      <w:r w:rsidR="00B32A9F">
        <w:rPr>
          <w:lang w:eastAsia="zh-CN"/>
        </w:rPr>
        <w:t>ITR</w:t>
      </w:r>
      <w:r w:rsidR="00CD02B2">
        <w:rPr>
          <w:rFonts w:hint="eastAsia"/>
          <w:lang w:eastAsia="zh-CN"/>
        </w:rPr>
        <w:t>包含了</w:t>
      </w:r>
      <w:r w:rsidR="00CD02B2">
        <w:rPr>
          <w:lang w:eastAsia="zh-CN"/>
        </w:rPr>
        <w:t>涉及号码资源管理和使用以及创建区域性流量交换点的条款，以提高质量、连通性、可恢复性并加强竞争，同时降低国际电信业务的成本。</w:t>
      </w:r>
    </w:p>
    <w:p w:rsidR="0077706F" w:rsidRPr="002D270F" w:rsidRDefault="00B32A9F" w:rsidP="00CD02B2">
      <w:pPr>
        <w:pStyle w:val="enumlev1"/>
        <w:rPr>
          <w:lang w:eastAsia="zh-CN"/>
        </w:rPr>
      </w:pPr>
      <w:r>
        <w:rPr>
          <w:lang w:eastAsia="zh-CN"/>
        </w:rPr>
        <w:tab/>
      </w:r>
      <w:r w:rsidR="00CD02B2">
        <w:rPr>
          <w:rFonts w:hint="eastAsia"/>
          <w:lang w:eastAsia="zh-CN"/>
        </w:rPr>
        <w:t>这种</w:t>
      </w:r>
      <w:r w:rsidR="00CD02B2">
        <w:rPr>
          <w:lang w:eastAsia="zh-CN"/>
        </w:rPr>
        <w:t>补充是必要的，因为这意味着弥补在号码资源管理和使用方面的漏洞，同时有助于提高国际电信网络的效率。</w:t>
      </w:r>
    </w:p>
    <w:p w:rsidR="0077706F" w:rsidRPr="002D270F" w:rsidRDefault="0077706F" w:rsidP="000A4C69">
      <w:pPr>
        <w:pStyle w:val="enumlev1"/>
        <w:rPr>
          <w:lang w:eastAsia="zh-CN"/>
        </w:rPr>
      </w:pPr>
      <w:bookmarkStart w:id="22" w:name="lt_pId076"/>
      <w:r>
        <w:rPr>
          <w:lang w:eastAsia="zh-CN"/>
        </w:rPr>
        <w:t>•</w:t>
      </w:r>
      <w:r>
        <w:rPr>
          <w:lang w:eastAsia="zh-CN"/>
        </w:rPr>
        <w:tab/>
      </w:r>
      <w:r w:rsidR="00CD02B2">
        <w:rPr>
          <w:rFonts w:hint="eastAsia"/>
          <w:lang w:eastAsia="zh-CN"/>
        </w:rPr>
        <w:t>与</w:t>
      </w:r>
      <w:r w:rsidR="00CD02B2">
        <w:rPr>
          <w:lang w:eastAsia="zh-CN"/>
        </w:rPr>
        <w:t>电子废弃物</w:t>
      </w:r>
      <w:r w:rsidR="00A507C7">
        <w:rPr>
          <w:rFonts w:hint="eastAsia"/>
          <w:lang w:eastAsia="zh-CN"/>
        </w:rPr>
        <w:t>的</w:t>
      </w:r>
      <w:r w:rsidR="00A507C7">
        <w:rPr>
          <w:lang w:eastAsia="zh-CN"/>
        </w:rPr>
        <w:t>倾销和处理、</w:t>
      </w:r>
      <w:r w:rsidR="00A507C7">
        <w:rPr>
          <w:rFonts w:hint="eastAsia"/>
          <w:lang w:eastAsia="zh-CN"/>
        </w:rPr>
        <w:t>安全性</w:t>
      </w:r>
      <w:r w:rsidR="00A507C7">
        <w:rPr>
          <w:lang w:eastAsia="zh-CN"/>
        </w:rPr>
        <w:t>和漫游有关的问题不是国内问题而是国际问题，因此需要世界各国勠力同心，合作工作。即使在</w:t>
      </w:r>
      <w:r w:rsidR="00A507C7">
        <w:rPr>
          <w:rFonts w:hint="eastAsia"/>
          <w:lang w:eastAsia="zh-CN"/>
        </w:rPr>
        <w:t>2017</w:t>
      </w:r>
      <w:r w:rsidR="00A507C7">
        <w:rPr>
          <w:rFonts w:hint="eastAsia"/>
          <w:lang w:eastAsia="zh-CN"/>
        </w:rPr>
        <w:t>年</w:t>
      </w:r>
      <w:r w:rsidR="00A507C7">
        <w:rPr>
          <w:lang w:eastAsia="zh-CN"/>
        </w:rPr>
        <w:t>世界电信发展大会（</w:t>
      </w:r>
      <w:r w:rsidR="00A507C7">
        <w:rPr>
          <w:rFonts w:hint="eastAsia"/>
          <w:lang w:eastAsia="zh-CN"/>
        </w:rPr>
        <w:t>WTDC</w:t>
      </w:r>
      <w:r w:rsidR="00A507C7">
        <w:rPr>
          <w:lang w:eastAsia="zh-CN"/>
        </w:rPr>
        <w:t>）</w:t>
      </w:r>
      <w:r w:rsidR="00A507C7">
        <w:rPr>
          <w:rFonts w:hint="eastAsia"/>
          <w:lang w:eastAsia="zh-CN"/>
        </w:rPr>
        <w:t>上</w:t>
      </w:r>
      <w:r w:rsidR="00A507C7">
        <w:rPr>
          <w:lang w:eastAsia="zh-CN"/>
        </w:rPr>
        <w:t>，人们也承认，安全性问题不是某一个单独成员国可以解决的问题，因此，在</w:t>
      </w:r>
      <w:r w:rsidR="00A507C7">
        <w:rPr>
          <w:rFonts w:hint="eastAsia"/>
          <w:lang w:eastAsia="zh-CN"/>
        </w:rPr>
        <w:t>2012</w:t>
      </w:r>
      <w:r w:rsidR="00A507C7">
        <w:rPr>
          <w:rFonts w:hint="eastAsia"/>
          <w:lang w:eastAsia="zh-CN"/>
        </w:rPr>
        <w:t>年</w:t>
      </w:r>
      <w:r w:rsidR="00A507C7">
        <w:rPr>
          <w:lang w:eastAsia="zh-CN"/>
        </w:rPr>
        <w:t>版</w:t>
      </w:r>
      <w:r w:rsidR="007154A2">
        <w:rPr>
          <w:lang w:eastAsia="zh-CN"/>
        </w:rPr>
        <w:t>ITR</w:t>
      </w:r>
      <w:r w:rsidR="00A507C7">
        <w:rPr>
          <w:lang w:eastAsia="zh-CN"/>
        </w:rPr>
        <w:t>中增加有关网络安全性和强健性的第</w:t>
      </w:r>
      <w:r w:rsidR="00A507C7">
        <w:rPr>
          <w:rFonts w:hint="eastAsia"/>
          <w:lang w:eastAsia="zh-CN"/>
        </w:rPr>
        <w:t>6</w:t>
      </w:r>
      <w:r w:rsidR="00A507C7">
        <w:rPr>
          <w:rFonts w:hint="eastAsia"/>
          <w:lang w:eastAsia="zh-CN"/>
        </w:rPr>
        <w:t>条</w:t>
      </w:r>
      <w:r w:rsidR="00A507C7">
        <w:rPr>
          <w:lang w:eastAsia="zh-CN"/>
        </w:rPr>
        <w:t>就是考虑到了国际电信在人们日常生活中以及在日益加大的全球化中所拥有的及其重要的作用，同时考虑到了国际电信业务的跨国性质。这就</w:t>
      </w:r>
      <w:r w:rsidR="00A507C7">
        <w:rPr>
          <w:rFonts w:hint="eastAsia"/>
          <w:lang w:eastAsia="zh-CN"/>
        </w:rPr>
        <w:t>要求</w:t>
      </w:r>
      <w:r w:rsidR="00A507C7">
        <w:rPr>
          <w:lang w:eastAsia="zh-CN"/>
        </w:rPr>
        <w:t>在确保国际电信网络的安全性和强健性方面采取</w:t>
      </w:r>
      <w:r w:rsidR="007154A2">
        <w:rPr>
          <w:rFonts w:hint="eastAsia"/>
          <w:lang w:eastAsia="zh-CN"/>
        </w:rPr>
        <w:t>集体</w:t>
      </w:r>
      <w:r w:rsidR="00A507C7">
        <w:rPr>
          <w:lang w:eastAsia="zh-CN"/>
        </w:rPr>
        <w:t>努力和相互协作的方式。</w:t>
      </w:r>
      <w:bookmarkEnd w:id="22"/>
    </w:p>
    <w:p w:rsidR="0077706F" w:rsidRPr="002D270F" w:rsidRDefault="0077706F" w:rsidP="000A4C69">
      <w:pPr>
        <w:pStyle w:val="enumlev1"/>
        <w:rPr>
          <w:lang w:eastAsia="zh-CN"/>
        </w:rPr>
      </w:pPr>
      <w:bookmarkStart w:id="23" w:name="lt_pId080"/>
      <w:r>
        <w:rPr>
          <w:lang w:eastAsia="zh-CN"/>
        </w:rPr>
        <w:t>•</w:t>
      </w:r>
      <w:r>
        <w:rPr>
          <w:lang w:eastAsia="zh-CN"/>
        </w:rPr>
        <w:tab/>
      </w:r>
      <w:bookmarkEnd w:id="23"/>
      <w:r w:rsidR="00A507C7">
        <w:rPr>
          <w:lang w:eastAsia="zh-CN"/>
        </w:rPr>
        <w:t>2012</w:t>
      </w:r>
      <w:r w:rsidR="00A507C7">
        <w:rPr>
          <w:rFonts w:hint="eastAsia"/>
          <w:lang w:eastAsia="zh-CN"/>
        </w:rPr>
        <w:t>年</w:t>
      </w:r>
      <w:r w:rsidR="00A507C7">
        <w:rPr>
          <w:lang w:eastAsia="zh-CN"/>
        </w:rPr>
        <w:t>版</w:t>
      </w:r>
      <w:r w:rsidR="007154A2">
        <w:rPr>
          <w:lang w:eastAsia="zh-CN"/>
        </w:rPr>
        <w:t>ITR</w:t>
      </w:r>
      <w:r w:rsidR="00A507C7">
        <w:rPr>
          <w:rFonts w:hint="eastAsia"/>
          <w:lang w:eastAsia="zh-CN"/>
        </w:rPr>
        <w:t>第</w:t>
      </w:r>
      <w:r w:rsidR="00A507C7">
        <w:rPr>
          <w:rFonts w:hint="eastAsia"/>
          <w:lang w:eastAsia="zh-CN"/>
        </w:rPr>
        <w:t>8</w:t>
      </w:r>
      <w:r w:rsidR="00A507C7">
        <w:rPr>
          <w:rFonts w:hint="eastAsia"/>
          <w:lang w:eastAsia="zh-CN"/>
        </w:rPr>
        <w:t>条</w:t>
      </w:r>
      <w:r w:rsidR="00A507C7">
        <w:rPr>
          <w:rFonts w:hint="eastAsia"/>
          <w:lang w:eastAsia="zh-CN"/>
        </w:rPr>
        <w:t xml:space="preserve"> </w:t>
      </w:r>
      <w:r w:rsidR="00A507C7">
        <w:rPr>
          <w:lang w:eastAsia="zh-CN"/>
        </w:rPr>
        <w:t xml:space="preserve">– </w:t>
      </w:r>
      <w:r w:rsidR="00A507C7">
        <w:rPr>
          <w:rFonts w:hint="eastAsia"/>
          <w:lang w:eastAsia="zh-CN"/>
        </w:rPr>
        <w:t>对</w:t>
      </w:r>
      <w:r w:rsidR="00A507C7">
        <w:rPr>
          <w:rFonts w:hint="eastAsia"/>
          <w:lang w:eastAsia="zh-CN"/>
        </w:rPr>
        <w:t>1988</w:t>
      </w:r>
      <w:r w:rsidR="00A507C7">
        <w:rPr>
          <w:rFonts w:hint="eastAsia"/>
          <w:lang w:eastAsia="zh-CN"/>
        </w:rPr>
        <w:t>年</w:t>
      </w:r>
      <w:r w:rsidR="00A507C7">
        <w:rPr>
          <w:lang w:eastAsia="zh-CN"/>
        </w:rPr>
        <w:t>版</w:t>
      </w:r>
      <w:r w:rsidR="007154A2">
        <w:rPr>
          <w:lang w:eastAsia="zh-CN"/>
        </w:rPr>
        <w:t>ITR</w:t>
      </w:r>
      <w:r w:rsidR="00A507C7">
        <w:rPr>
          <w:lang w:eastAsia="zh-CN"/>
        </w:rPr>
        <w:t>有关收费和结算的第</w:t>
      </w:r>
      <w:r w:rsidR="00A507C7">
        <w:rPr>
          <w:rFonts w:hint="eastAsia"/>
          <w:lang w:eastAsia="zh-CN"/>
        </w:rPr>
        <w:t>6</w:t>
      </w:r>
      <w:r w:rsidR="00A507C7">
        <w:rPr>
          <w:rFonts w:hint="eastAsia"/>
          <w:lang w:eastAsia="zh-CN"/>
        </w:rPr>
        <w:t>条</w:t>
      </w:r>
      <w:r w:rsidR="007154A2">
        <w:rPr>
          <w:rFonts w:hint="eastAsia"/>
          <w:lang w:eastAsia="zh-CN"/>
        </w:rPr>
        <w:t>的</w:t>
      </w:r>
      <w:r w:rsidR="00A507C7">
        <w:rPr>
          <w:lang w:eastAsia="zh-CN"/>
        </w:rPr>
        <w:t>改善</w:t>
      </w:r>
      <w:r w:rsidR="00A507C7">
        <w:rPr>
          <w:rFonts w:hint="eastAsia"/>
          <w:lang w:eastAsia="zh-CN"/>
        </w:rPr>
        <w:t xml:space="preserve"> </w:t>
      </w:r>
      <w:r w:rsidR="00A507C7">
        <w:rPr>
          <w:lang w:eastAsia="zh-CN"/>
        </w:rPr>
        <w:t xml:space="preserve">– </w:t>
      </w:r>
      <w:r w:rsidR="00A507C7">
        <w:rPr>
          <w:rFonts w:hint="eastAsia"/>
          <w:lang w:eastAsia="zh-CN"/>
        </w:rPr>
        <w:t>承认</w:t>
      </w:r>
      <w:r w:rsidR="00A507C7">
        <w:rPr>
          <w:lang w:eastAsia="zh-CN"/>
        </w:rPr>
        <w:t>，可以通过商业安排或通过按照国家规则确立的结算价原则提供国际电信业务。该</w:t>
      </w:r>
      <w:r w:rsidR="00A507C7">
        <w:rPr>
          <w:rFonts w:hint="eastAsia"/>
          <w:lang w:eastAsia="zh-CN"/>
        </w:rPr>
        <w:t>条</w:t>
      </w:r>
      <w:r w:rsidR="00A507C7">
        <w:rPr>
          <w:lang w:eastAsia="zh-CN"/>
        </w:rPr>
        <w:t>十分具有相关性，因为它鼓励成员国激励人们对国际电信网络进行投资，以促进竞争。这是一种良好方式，因为在国际电信业务提供方面</w:t>
      </w:r>
      <w:r w:rsidR="00F31AD8">
        <w:rPr>
          <w:rFonts w:hint="eastAsia"/>
          <w:lang w:eastAsia="zh-CN"/>
        </w:rPr>
        <w:t>的</w:t>
      </w:r>
      <w:r w:rsidR="00A507C7">
        <w:rPr>
          <w:lang w:eastAsia="zh-CN"/>
        </w:rPr>
        <w:t>竞争并非</w:t>
      </w:r>
      <w:r w:rsidR="00F31AD8">
        <w:rPr>
          <w:rFonts w:hint="eastAsia"/>
          <w:lang w:eastAsia="zh-CN"/>
        </w:rPr>
        <w:t>十分</w:t>
      </w:r>
      <w:r w:rsidR="00A507C7">
        <w:rPr>
          <w:lang w:eastAsia="zh-CN"/>
        </w:rPr>
        <w:t>有效，在提供国际互联网连接方面尤其如此。该条还涉及到</w:t>
      </w:r>
      <w:r w:rsidR="000A4C69">
        <w:rPr>
          <w:rFonts w:hint="eastAsia"/>
          <w:lang w:eastAsia="zh-CN"/>
        </w:rPr>
        <w:t>歧视性</w:t>
      </w:r>
      <w:r w:rsidR="00A507C7">
        <w:rPr>
          <w:lang w:eastAsia="zh-CN"/>
        </w:rPr>
        <w:t>定价</w:t>
      </w:r>
      <w:r w:rsidR="000A4C69">
        <w:rPr>
          <w:rFonts w:hint="eastAsia"/>
          <w:lang w:eastAsia="zh-CN"/>
        </w:rPr>
        <w:t>的</w:t>
      </w:r>
      <w:r w:rsidR="00A507C7">
        <w:rPr>
          <w:rFonts w:hint="eastAsia"/>
          <w:lang w:eastAsia="zh-CN"/>
        </w:rPr>
        <w:t>挑战</w:t>
      </w:r>
      <w:r w:rsidR="00A507C7">
        <w:rPr>
          <w:lang w:eastAsia="zh-CN"/>
        </w:rPr>
        <w:t>，在竞争并非有效的领域中，这一规定令人欣喜。</w:t>
      </w:r>
    </w:p>
    <w:p w:rsidR="0077706F" w:rsidRPr="002D270F" w:rsidRDefault="0077706F" w:rsidP="00A507C7">
      <w:pPr>
        <w:pStyle w:val="enumlev1"/>
        <w:rPr>
          <w:lang w:eastAsia="zh-CN"/>
        </w:rPr>
      </w:pPr>
      <w:bookmarkStart w:id="24" w:name="lt_pId084"/>
      <w:r>
        <w:rPr>
          <w:lang w:eastAsia="zh-CN"/>
        </w:rPr>
        <w:t>•</w:t>
      </w:r>
      <w:r>
        <w:rPr>
          <w:lang w:eastAsia="zh-CN"/>
        </w:rPr>
        <w:tab/>
      </w:r>
      <w:bookmarkEnd w:id="24"/>
      <w:r w:rsidR="00A507C7">
        <w:rPr>
          <w:rFonts w:hint="eastAsia"/>
          <w:lang w:eastAsia="zh-CN"/>
        </w:rPr>
        <w:t>税收</w:t>
      </w:r>
      <w:r w:rsidR="00A507C7">
        <w:rPr>
          <w:lang w:eastAsia="zh-CN"/>
        </w:rPr>
        <w:t>依然是成员国的</w:t>
      </w:r>
      <w:r w:rsidR="00A507C7">
        <w:rPr>
          <w:rFonts w:hint="eastAsia"/>
          <w:lang w:eastAsia="zh-CN"/>
        </w:rPr>
        <w:t>职责</w:t>
      </w:r>
      <w:r w:rsidR="00F33629">
        <w:rPr>
          <w:rFonts w:hint="eastAsia"/>
          <w:lang w:eastAsia="zh-CN"/>
        </w:rPr>
        <w:t>。</w:t>
      </w:r>
      <w:r w:rsidR="00A507C7">
        <w:rPr>
          <w:lang w:eastAsia="zh-CN"/>
        </w:rPr>
        <w:t>考虑到外国运营</w:t>
      </w:r>
      <w:r w:rsidR="00A507C7">
        <w:rPr>
          <w:rFonts w:hint="eastAsia"/>
          <w:lang w:eastAsia="zh-CN"/>
        </w:rPr>
        <w:t>机构</w:t>
      </w:r>
      <w:r w:rsidR="00A507C7">
        <w:rPr>
          <w:lang w:eastAsia="zh-CN"/>
        </w:rPr>
        <w:t>经常在其他国家开展业务，因此，有必要确立一些根本性规则，而</w:t>
      </w:r>
      <w:r w:rsidR="00F33629">
        <w:rPr>
          <w:lang w:eastAsia="zh-CN"/>
        </w:rPr>
        <w:t>ITR</w:t>
      </w:r>
      <w:r w:rsidR="00A507C7">
        <w:rPr>
          <w:lang w:eastAsia="zh-CN"/>
        </w:rPr>
        <w:t>恰巧提供了这些基本规则。</w:t>
      </w:r>
    </w:p>
    <w:p w:rsidR="0077706F" w:rsidRPr="002D270F" w:rsidRDefault="0077706F" w:rsidP="0016030B">
      <w:pPr>
        <w:pStyle w:val="enumlev1"/>
        <w:rPr>
          <w:lang w:eastAsia="zh-CN"/>
        </w:rPr>
      </w:pPr>
      <w:bookmarkStart w:id="25" w:name="lt_pId085"/>
      <w:r>
        <w:rPr>
          <w:lang w:eastAsia="zh-CN"/>
        </w:rPr>
        <w:t>•</w:t>
      </w:r>
      <w:r>
        <w:rPr>
          <w:lang w:eastAsia="zh-CN"/>
        </w:rPr>
        <w:tab/>
      </w:r>
      <w:bookmarkEnd w:id="25"/>
      <w:r w:rsidR="0016030B">
        <w:rPr>
          <w:lang w:eastAsia="zh-CN"/>
        </w:rPr>
        <w:t>2012</w:t>
      </w:r>
      <w:r w:rsidR="0016030B">
        <w:rPr>
          <w:rFonts w:hint="eastAsia"/>
          <w:lang w:eastAsia="zh-CN"/>
        </w:rPr>
        <w:t>年</w:t>
      </w:r>
      <w:r w:rsidR="0016030B">
        <w:rPr>
          <w:lang w:eastAsia="zh-CN"/>
        </w:rPr>
        <w:t>版</w:t>
      </w:r>
      <w:r w:rsidR="00F33629">
        <w:rPr>
          <w:lang w:eastAsia="zh-CN"/>
        </w:rPr>
        <w:t>ITR</w:t>
      </w:r>
      <w:r w:rsidR="0016030B">
        <w:rPr>
          <w:rFonts w:hint="eastAsia"/>
          <w:lang w:eastAsia="zh-CN"/>
        </w:rPr>
        <w:t>的适用</w:t>
      </w:r>
      <w:r w:rsidR="0016030B">
        <w:rPr>
          <w:lang w:eastAsia="zh-CN"/>
        </w:rPr>
        <w:t>性的基础是规则是技术和业务中立的，依然承认成员国管理其电信的主权，同时允许运营机构</w:t>
      </w:r>
      <w:r w:rsidR="0016030B">
        <w:rPr>
          <w:rFonts w:hint="eastAsia"/>
          <w:lang w:eastAsia="zh-CN"/>
        </w:rPr>
        <w:t>做出商业</w:t>
      </w:r>
      <w:r w:rsidR="0016030B">
        <w:rPr>
          <w:lang w:eastAsia="zh-CN"/>
        </w:rPr>
        <w:t>安排，并认可私营企业比以往更为活跃</w:t>
      </w:r>
      <w:r w:rsidR="00F33629">
        <w:rPr>
          <w:rFonts w:hint="eastAsia"/>
          <w:lang w:eastAsia="zh-CN"/>
        </w:rPr>
        <w:t>地</w:t>
      </w:r>
      <w:r w:rsidR="0016030B">
        <w:rPr>
          <w:lang w:eastAsia="zh-CN"/>
        </w:rPr>
        <w:t>提供国际电信业务的市场</w:t>
      </w:r>
      <w:r w:rsidR="00F33629">
        <w:rPr>
          <w:rFonts w:hint="eastAsia"/>
          <w:lang w:eastAsia="zh-CN"/>
        </w:rPr>
        <w:t>环境</w:t>
      </w:r>
      <w:r w:rsidR="0016030B">
        <w:rPr>
          <w:lang w:eastAsia="zh-CN"/>
        </w:rPr>
        <w:t>。</w:t>
      </w:r>
    </w:p>
    <w:p w:rsidR="0077706F" w:rsidRPr="002D270F" w:rsidRDefault="0077706F" w:rsidP="0016030B">
      <w:pPr>
        <w:ind w:firstLineChars="200" w:firstLine="480"/>
        <w:rPr>
          <w:lang w:eastAsia="zh-CN"/>
        </w:rPr>
      </w:pPr>
      <w:bookmarkStart w:id="26" w:name="lt_pId086"/>
      <w:r w:rsidRPr="002D270F">
        <w:rPr>
          <w:lang w:eastAsia="zh-CN"/>
        </w:rPr>
        <w:t>ITR</w:t>
      </w:r>
      <w:bookmarkEnd w:id="26"/>
      <w:r w:rsidR="0016030B">
        <w:rPr>
          <w:rFonts w:hint="eastAsia"/>
          <w:lang w:eastAsia="zh-CN"/>
        </w:rPr>
        <w:t>可适当</w:t>
      </w:r>
      <w:r w:rsidR="0016030B">
        <w:rPr>
          <w:lang w:eastAsia="zh-CN"/>
        </w:rPr>
        <w:t>得到进一步修改，以应对这些问题，而</w:t>
      </w:r>
      <w:r w:rsidR="0016030B">
        <w:rPr>
          <w:rFonts w:hint="eastAsia"/>
          <w:lang w:eastAsia="zh-CN"/>
        </w:rPr>
        <w:t>目前规则只为这些</w:t>
      </w:r>
      <w:r w:rsidR="00292B50">
        <w:rPr>
          <w:rFonts w:hint="eastAsia"/>
          <w:lang w:eastAsia="zh-CN"/>
        </w:rPr>
        <w:t>需</w:t>
      </w:r>
      <w:r w:rsidR="0016030B">
        <w:rPr>
          <w:lang w:eastAsia="zh-CN"/>
        </w:rPr>
        <w:t>得到关注的问题提供了一个广泛的框架。考虑到</w:t>
      </w:r>
      <w:r w:rsidR="0016030B">
        <w:rPr>
          <w:rFonts w:hint="eastAsia"/>
          <w:lang w:eastAsia="zh-CN"/>
        </w:rPr>
        <w:t>上述</w:t>
      </w:r>
      <w:r w:rsidR="0016030B">
        <w:rPr>
          <w:lang w:eastAsia="zh-CN"/>
        </w:rPr>
        <w:t>各</w:t>
      </w:r>
      <w:r w:rsidR="0016030B">
        <w:rPr>
          <w:rFonts w:hint="eastAsia"/>
          <w:lang w:eastAsia="zh-CN"/>
        </w:rPr>
        <w:t>点</w:t>
      </w:r>
      <w:r w:rsidR="0016030B">
        <w:rPr>
          <w:lang w:eastAsia="zh-CN"/>
        </w:rPr>
        <w:t>（</w:t>
      </w:r>
      <w:r w:rsidR="0016030B">
        <w:rPr>
          <w:rFonts w:hint="eastAsia"/>
          <w:lang w:eastAsia="zh-CN"/>
        </w:rPr>
        <w:t>仅是</w:t>
      </w:r>
      <w:r w:rsidR="0016030B">
        <w:rPr>
          <w:lang w:eastAsia="zh-CN"/>
        </w:rPr>
        <w:t>若干现有</w:t>
      </w:r>
      <w:r w:rsidR="0016030B">
        <w:rPr>
          <w:rFonts w:hint="eastAsia"/>
          <w:lang w:eastAsia="zh-CN"/>
        </w:rPr>
        <w:t>示例</w:t>
      </w:r>
      <w:r w:rsidR="0016030B">
        <w:rPr>
          <w:lang w:eastAsia="zh-CN"/>
        </w:rPr>
        <w:t>）</w:t>
      </w:r>
      <w:r w:rsidR="0016030B">
        <w:rPr>
          <w:rFonts w:hint="eastAsia"/>
          <w:lang w:eastAsia="zh-CN"/>
        </w:rPr>
        <w:t>，</w:t>
      </w:r>
      <w:r w:rsidR="0016030B">
        <w:rPr>
          <w:lang w:eastAsia="zh-CN"/>
        </w:rPr>
        <w:t>可以说</w:t>
      </w:r>
      <w:r w:rsidR="00292B50">
        <w:rPr>
          <w:lang w:eastAsia="zh-CN"/>
        </w:rPr>
        <w:t>ITR</w:t>
      </w:r>
      <w:r w:rsidR="0016030B">
        <w:rPr>
          <w:lang w:eastAsia="zh-CN"/>
        </w:rPr>
        <w:t>在电信方面一直具有相关性。</w:t>
      </w:r>
    </w:p>
    <w:p w:rsidR="0077706F" w:rsidRPr="004E6EE9" w:rsidRDefault="0077706F" w:rsidP="0016030B">
      <w:pPr>
        <w:pStyle w:val="Heading1"/>
        <w:rPr>
          <w:lang w:eastAsia="zh-CN"/>
        </w:rPr>
      </w:pPr>
      <w:r>
        <w:rPr>
          <w:lang w:eastAsia="zh-CN"/>
        </w:rPr>
        <w:t>4</w:t>
      </w:r>
      <w:r>
        <w:rPr>
          <w:lang w:eastAsia="zh-CN"/>
        </w:rPr>
        <w:tab/>
      </w:r>
      <w:r w:rsidR="0016030B">
        <w:rPr>
          <w:rFonts w:hint="eastAsia"/>
          <w:lang w:eastAsia="zh-CN"/>
        </w:rPr>
        <w:t>两项</w:t>
      </w:r>
      <w:r w:rsidR="0016030B">
        <w:rPr>
          <w:lang w:eastAsia="zh-CN"/>
        </w:rPr>
        <w:t>条约之间是否存在冲突</w:t>
      </w:r>
    </w:p>
    <w:p w:rsidR="0077706F" w:rsidRPr="004E6EE9" w:rsidRDefault="0016030B" w:rsidP="00E740E0">
      <w:pPr>
        <w:ind w:firstLineChars="200" w:firstLine="480"/>
        <w:rPr>
          <w:lang w:eastAsia="zh-CN"/>
        </w:rPr>
      </w:pPr>
      <w:r>
        <w:rPr>
          <w:rFonts w:hint="eastAsia"/>
          <w:lang w:eastAsia="zh-CN"/>
        </w:rPr>
        <w:t>在</w:t>
      </w:r>
      <w:r>
        <w:rPr>
          <w:lang w:eastAsia="zh-CN"/>
        </w:rPr>
        <w:t>研究过两项条约之间现有的差别后可以清楚</w:t>
      </w:r>
      <w:r>
        <w:rPr>
          <w:rFonts w:hint="eastAsia"/>
          <w:lang w:eastAsia="zh-CN"/>
        </w:rPr>
        <w:t>地</w:t>
      </w:r>
      <w:r>
        <w:rPr>
          <w:lang w:eastAsia="zh-CN"/>
        </w:rPr>
        <w:t>看出，</w:t>
      </w:r>
      <w:r>
        <w:rPr>
          <w:lang w:eastAsia="zh-CN"/>
        </w:rPr>
        <w:t>2012</w:t>
      </w:r>
      <w:r>
        <w:rPr>
          <w:rFonts w:hint="eastAsia"/>
          <w:lang w:eastAsia="zh-CN"/>
        </w:rPr>
        <w:t>年</w:t>
      </w:r>
      <w:r>
        <w:rPr>
          <w:lang w:eastAsia="zh-CN"/>
        </w:rPr>
        <w:t>版</w:t>
      </w:r>
      <w:r w:rsidR="00E740E0">
        <w:rPr>
          <w:lang w:eastAsia="zh-CN"/>
        </w:rPr>
        <w:t>ITR</w:t>
      </w:r>
      <w:r>
        <w:rPr>
          <w:rFonts w:hint="eastAsia"/>
          <w:lang w:eastAsia="zh-CN"/>
        </w:rPr>
        <w:t>中</w:t>
      </w:r>
      <w:r>
        <w:rPr>
          <w:lang w:eastAsia="zh-CN"/>
        </w:rPr>
        <w:t>纳入的修改不过是使旧的条约与时俱进，以包含此前条约制定时尚不存在、但目前已成为成员国十分关切的问题</w:t>
      </w:r>
      <w:r>
        <w:rPr>
          <w:rFonts w:hint="eastAsia"/>
          <w:lang w:eastAsia="zh-CN"/>
        </w:rPr>
        <w:t>。</w:t>
      </w:r>
      <w:r>
        <w:rPr>
          <w:lang w:eastAsia="zh-CN"/>
        </w:rPr>
        <w:t>新的</w:t>
      </w:r>
      <w:r>
        <w:rPr>
          <w:rFonts w:hint="eastAsia"/>
          <w:lang w:eastAsia="zh-CN"/>
        </w:rPr>
        <w:t>条款</w:t>
      </w:r>
      <w:r>
        <w:rPr>
          <w:lang w:eastAsia="zh-CN"/>
        </w:rPr>
        <w:t>的意图是扩大并补充此前已有的条款。相关</w:t>
      </w:r>
      <w:r>
        <w:rPr>
          <w:rFonts w:hint="eastAsia"/>
          <w:lang w:eastAsia="zh-CN"/>
        </w:rPr>
        <w:t>国家</w:t>
      </w:r>
      <w:r>
        <w:rPr>
          <w:lang w:eastAsia="zh-CN"/>
        </w:rPr>
        <w:t>，特别是津巴布韦的经验表</w:t>
      </w:r>
      <w:r>
        <w:rPr>
          <w:lang w:eastAsia="zh-CN"/>
        </w:rPr>
        <w:lastRenderedPageBreak/>
        <w:t>明，在应用这两项条约方面并不存在冲突。由于</w:t>
      </w:r>
      <w:r>
        <w:rPr>
          <w:rFonts w:hint="eastAsia"/>
          <w:lang w:eastAsia="zh-CN"/>
        </w:rPr>
        <w:t>这两项</w:t>
      </w:r>
      <w:r>
        <w:rPr>
          <w:lang w:eastAsia="zh-CN"/>
        </w:rPr>
        <w:t>条约相互补充，因此，有意义的做法是讨论可</w:t>
      </w:r>
      <w:r w:rsidR="00E740E0">
        <w:rPr>
          <w:lang w:eastAsia="zh-CN"/>
        </w:rPr>
        <w:t>令人</w:t>
      </w:r>
      <w:r>
        <w:rPr>
          <w:lang w:eastAsia="zh-CN"/>
        </w:rPr>
        <w:t>接受的、经合并的两项条约</w:t>
      </w:r>
      <w:r w:rsidR="000A4C69">
        <w:rPr>
          <w:rFonts w:hint="eastAsia"/>
          <w:lang w:eastAsia="zh-CN"/>
        </w:rPr>
        <w:t>应</w:t>
      </w:r>
      <w:r>
        <w:rPr>
          <w:lang w:eastAsia="zh-CN"/>
        </w:rPr>
        <w:t>包含</w:t>
      </w:r>
      <w:r w:rsidR="000A4C69">
        <w:rPr>
          <w:rFonts w:hint="eastAsia"/>
          <w:lang w:eastAsia="zh-CN"/>
        </w:rPr>
        <w:t>哪</w:t>
      </w:r>
      <w:r>
        <w:rPr>
          <w:lang w:eastAsia="zh-CN"/>
        </w:rPr>
        <w:t>些内容，从而实现这两项条约的合并。这样</w:t>
      </w:r>
      <w:r>
        <w:rPr>
          <w:rFonts w:hint="eastAsia"/>
          <w:lang w:eastAsia="zh-CN"/>
        </w:rPr>
        <w:t>将</w:t>
      </w:r>
      <w:r>
        <w:rPr>
          <w:lang w:eastAsia="zh-CN"/>
        </w:rPr>
        <w:t>有助于未签订</w:t>
      </w:r>
      <w:r>
        <w:rPr>
          <w:rFonts w:hint="eastAsia"/>
          <w:lang w:eastAsia="zh-CN"/>
        </w:rPr>
        <w:t>2012</w:t>
      </w:r>
      <w:r>
        <w:rPr>
          <w:rFonts w:hint="eastAsia"/>
          <w:lang w:eastAsia="zh-CN"/>
        </w:rPr>
        <w:t>年</w:t>
      </w:r>
      <w:r w:rsidR="00E740E0">
        <w:rPr>
          <w:lang w:eastAsia="zh-CN"/>
        </w:rPr>
        <w:t>ITR</w:t>
      </w:r>
      <w:r w:rsidR="00E740E0">
        <w:rPr>
          <w:lang w:eastAsia="zh-CN"/>
        </w:rPr>
        <w:t>的相关方面签订修正版本</w:t>
      </w:r>
      <w:r w:rsidR="00E740E0">
        <w:rPr>
          <w:rFonts w:hint="eastAsia"/>
          <w:lang w:eastAsia="zh-CN"/>
        </w:rPr>
        <w:t>。</w:t>
      </w:r>
    </w:p>
    <w:p w:rsidR="0077706F" w:rsidRPr="004E6EE9" w:rsidRDefault="0077706F" w:rsidP="0016030B">
      <w:pPr>
        <w:pStyle w:val="Heading1"/>
        <w:rPr>
          <w:lang w:eastAsia="zh-CN"/>
        </w:rPr>
      </w:pPr>
      <w:r w:rsidRPr="004E6EE9">
        <w:rPr>
          <w:lang w:eastAsia="zh-CN"/>
        </w:rPr>
        <w:t>5</w:t>
      </w:r>
      <w:r w:rsidRPr="004E6EE9">
        <w:rPr>
          <w:lang w:eastAsia="zh-CN"/>
        </w:rPr>
        <w:tab/>
      </w:r>
      <w:bookmarkStart w:id="27" w:name="lt_pId096"/>
      <w:r w:rsidR="0016030B">
        <w:rPr>
          <w:rFonts w:hint="eastAsia"/>
          <w:lang w:eastAsia="zh-CN"/>
        </w:rPr>
        <w:t>实施</w:t>
      </w:r>
      <w:r w:rsidRPr="004E6EE9">
        <w:rPr>
          <w:lang w:eastAsia="zh-CN"/>
        </w:rPr>
        <w:t>2012</w:t>
      </w:r>
      <w:r w:rsidR="0016030B">
        <w:rPr>
          <w:rFonts w:hint="eastAsia"/>
          <w:lang w:eastAsia="zh-CN"/>
        </w:rPr>
        <w:t>年</w:t>
      </w:r>
      <w:r w:rsidR="00A95B36">
        <w:rPr>
          <w:rFonts w:hint="eastAsia"/>
          <w:lang w:eastAsia="zh-CN"/>
        </w:rPr>
        <w:t>版</w:t>
      </w:r>
      <w:r w:rsidR="00A95B36">
        <w:rPr>
          <w:lang w:eastAsia="zh-CN"/>
        </w:rPr>
        <w:t>ITR</w:t>
      </w:r>
      <w:r w:rsidR="0016030B">
        <w:rPr>
          <w:rFonts w:hint="eastAsia"/>
          <w:lang w:eastAsia="zh-CN"/>
        </w:rPr>
        <w:t>和</w:t>
      </w:r>
      <w:r w:rsidR="0016030B">
        <w:rPr>
          <w:lang w:eastAsia="zh-CN"/>
        </w:rPr>
        <w:t>各项决议的障碍</w:t>
      </w:r>
      <w:bookmarkEnd w:id="27"/>
    </w:p>
    <w:p w:rsidR="0077706F" w:rsidRPr="002D270F" w:rsidRDefault="0016030B" w:rsidP="0077706F">
      <w:pPr>
        <w:ind w:firstLineChars="200" w:firstLine="480"/>
        <w:rPr>
          <w:lang w:eastAsia="zh-CN"/>
        </w:rPr>
      </w:pPr>
      <w:r>
        <w:rPr>
          <w:rFonts w:hint="eastAsia"/>
          <w:lang w:eastAsia="zh-CN"/>
        </w:rPr>
        <w:t>主要</w:t>
      </w:r>
      <w:r>
        <w:rPr>
          <w:lang w:eastAsia="zh-CN"/>
        </w:rPr>
        <w:t>障碍包括：</w:t>
      </w:r>
    </w:p>
    <w:p w:rsidR="0077706F" w:rsidRPr="002D270F" w:rsidRDefault="0077706F" w:rsidP="002075C8">
      <w:pPr>
        <w:pStyle w:val="enumlev1"/>
        <w:rPr>
          <w:lang w:eastAsia="zh-CN"/>
        </w:rPr>
      </w:pPr>
      <w:bookmarkStart w:id="28" w:name="lt_pId098"/>
      <w:r>
        <w:rPr>
          <w:lang w:eastAsia="zh-CN"/>
        </w:rPr>
        <w:t>•</w:t>
      </w:r>
      <w:r>
        <w:rPr>
          <w:lang w:eastAsia="zh-CN"/>
        </w:rPr>
        <w:tab/>
      </w:r>
      <w:r w:rsidR="002075C8">
        <w:rPr>
          <w:rFonts w:hint="eastAsia"/>
          <w:lang w:eastAsia="zh-CN"/>
        </w:rPr>
        <w:t>签署</w:t>
      </w:r>
      <w:r w:rsidR="002075C8">
        <w:rPr>
          <w:lang w:eastAsia="zh-CN"/>
        </w:rPr>
        <w:t>或批准</w:t>
      </w:r>
      <w:r w:rsidR="002075C8">
        <w:rPr>
          <w:rFonts w:hint="eastAsia"/>
          <w:lang w:eastAsia="zh-CN"/>
        </w:rPr>
        <w:t>2012</w:t>
      </w:r>
      <w:r w:rsidR="002075C8">
        <w:rPr>
          <w:rFonts w:hint="eastAsia"/>
          <w:lang w:eastAsia="zh-CN"/>
        </w:rPr>
        <w:t>年</w:t>
      </w:r>
      <w:r w:rsidR="002075C8">
        <w:rPr>
          <w:lang w:eastAsia="zh-CN"/>
        </w:rPr>
        <w:t>版</w:t>
      </w:r>
      <w:r w:rsidR="0084146B">
        <w:rPr>
          <w:lang w:eastAsia="zh-CN"/>
        </w:rPr>
        <w:t>ITR</w:t>
      </w:r>
      <w:r w:rsidR="002075C8">
        <w:rPr>
          <w:lang w:eastAsia="zh-CN"/>
        </w:rPr>
        <w:t>的国际电联成员国不足</w:t>
      </w:r>
      <w:r w:rsidR="002075C8">
        <w:rPr>
          <w:rFonts w:hint="eastAsia"/>
          <w:lang w:eastAsia="zh-CN"/>
        </w:rPr>
        <w:t>一百</w:t>
      </w:r>
      <w:r w:rsidR="002075C8">
        <w:rPr>
          <w:lang w:eastAsia="zh-CN"/>
        </w:rPr>
        <w:t>（</w:t>
      </w:r>
      <w:r w:rsidR="002075C8">
        <w:rPr>
          <w:rFonts w:hint="eastAsia"/>
          <w:lang w:eastAsia="zh-CN"/>
        </w:rPr>
        <w:t>100</w:t>
      </w:r>
      <w:r w:rsidR="002075C8">
        <w:rPr>
          <w:lang w:eastAsia="zh-CN"/>
        </w:rPr>
        <w:t>）</w:t>
      </w:r>
      <w:r w:rsidR="002075C8">
        <w:rPr>
          <w:rFonts w:hint="eastAsia"/>
          <w:lang w:eastAsia="zh-CN"/>
        </w:rPr>
        <w:t>，这意味</w:t>
      </w:r>
      <w:r w:rsidR="002075C8">
        <w:rPr>
          <w:lang w:eastAsia="zh-CN"/>
        </w:rPr>
        <w:t>着</w:t>
      </w:r>
      <w:r w:rsidR="002075C8">
        <w:rPr>
          <w:rFonts w:hint="eastAsia"/>
          <w:lang w:eastAsia="zh-CN"/>
        </w:rPr>
        <w:t>剩余</w:t>
      </w:r>
      <w:r w:rsidR="002075C8">
        <w:rPr>
          <w:lang w:eastAsia="zh-CN"/>
        </w:rPr>
        <w:t>那些成员国可以不受经修订的</w:t>
      </w:r>
      <w:r w:rsidR="0084146B">
        <w:rPr>
          <w:lang w:eastAsia="zh-CN"/>
        </w:rPr>
        <w:t>ITR</w:t>
      </w:r>
      <w:r w:rsidR="0084146B">
        <w:rPr>
          <w:rFonts w:hint="eastAsia"/>
          <w:lang w:eastAsia="zh-CN"/>
        </w:rPr>
        <w:t>的约束</w:t>
      </w:r>
      <w:r w:rsidR="002075C8">
        <w:rPr>
          <w:lang w:eastAsia="zh-CN"/>
        </w:rPr>
        <w:t>（</w:t>
      </w:r>
      <w:r w:rsidR="002075C8">
        <w:rPr>
          <w:rFonts w:hint="eastAsia"/>
          <w:lang w:eastAsia="zh-CN"/>
        </w:rPr>
        <w:t>在其</w:t>
      </w:r>
      <w:r w:rsidR="002075C8">
        <w:rPr>
          <w:lang w:eastAsia="zh-CN"/>
        </w:rPr>
        <w:t>背离</w:t>
      </w:r>
      <w:r w:rsidR="002075C8">
        <w:rPr>
          <w:rFonts w:hint="eastAsia"/>
          <w:lang w:eastAsia="zh-CN"/>
        </w:rPr>
        <w:t>1988</w:t>
      </w:r>
      <w:r w:rsidR="002075C8">
        <w:rPr>
          <w:rFonts w:hint="eastAsia"/>
          <w:lang w:eastAsia="zh-CN"/>
        </w:rPr>
        <w:t>年</w:t>
      </w:r>
      <w:r w:rsidR="002075C8">
        <w:rPr>
          <w:lang w:eastAsia="zh-CN"/>
        </w:rPr>
        <w:t>条约方面）</w:t>
      </w:r>
      <w:r w:rsidR="002075C8">
        <w:rPr>
          <w:rFonts w:hint="eastAsia"/>
          <w:lang w:eastAsia="zh-CN"/>
        </w:rPr>
        <w:t>。</w:t>
      </w:r>
      <w:bookmarkEnd w:id="28"/>
    </w:p>
    <w:p w:rsidR="0077706F" w:rsidRPr="002D270F" w:rsidRDefault="0077706F" w:rsidP="002075C8">
      <w:pPr>
        <w:pStyle w:val="enumlev1"/>
        <w:rPr>
          <w:lang w:eastAsia="zh-CN"/>
        </w:rPr>
      </w:pPr>
      <w:bookmarkStart w:id="29" w:name="lt_pId099"/>
      <w:r>
        <w:rPr>
          <w:lang w:eastAsia="zh-CN"/>
        </w:rPr>
        <w:t>•</w:t>
      </w:r>
      <w:r>
        <w:rPr>
          <w:lang w:eastAsia="zh-CN"/>
        </w:rPr>
        <w:tab/>
      </w:r>
      <w:r w:rsidR="002075C8">
        <w:rPr>
          <w:lang w:eastAsia="zh-CN"/>
        </w:rPr>
        <w:t>网络</w:t>
      </w:r>
      <w:r w:rsidR="002075C8">
        <w:rPr>
          <w:rFonts w:hint="eastAsia"/>
          <w:lang w:eastAsia="zh-CN"/>
        </w:rPr>
        <w:t>安全</w:t>
      </w:r>
      <w:r w:rsidR="002075C8">
        <w:rPr>
          <w:lang w:eastAsia="zh-CN"/>
        </w:rPr>
        <w:t>问题</w:t>
      </w:r>
      <w:r w:rsidR="002075C8">
        <w:rPr>
          <w:rFonts w:hint="eastAsia"/>
          <w:lang w:eastAsia="zh-CN"/>
        </w:rPr>
        <w:t>是</w:t>
      </w:r>
      <w:r w:rsidR="002075C8">
        <w:rPr>
          <w:lang w:eastAsia="zh-CN"/>
        </w:rPr>
        <w:t>成员国之间</w:t>
      </w:r>
      <w:r w:rsidR="0084146B">
        <w:rPr>
          <w:rFonts w:hint="eastAsia"/>
          <w:lang w:eastAsia="zh-CN"/>
        </w:rPr>
        <w:t>争执不下</w:t>
      </w:r>
      <w:r w:rsidR="002075C8">
        <w:rPr>
          <w:lang w:eastAsia="zh-CN"/>
        </w:rPr>
        <w:t>的一个问题，除非能够在</w:t>
      </w:r>
      <w:r w:rsidR="002075C8">
        <w:rPr>
          <w:rFonts w:hint="eastAsia"/>
          <w:lang w:eastAsia="zh-CN"/>
        </w:rPr>
        <w:t>发达</w:t>
      </w:r>
      <w:r w:rsidR="002075C8">
        <w:rPr>
          <w:lang w:eastAsia="zh-CN"/>
        </w:rPr>
        <w:t>国家和发展中国家的观点之间找到</w:t>
      </w:r>
      <w:r w:rsidR="0084146B">
        <w:rPr>
          <w:rFonts w:hint="eastAsia"/>
          <w:lang w:eastAsia="zh-CN"/>
        </w:rPr>
        <w:t>平衡</w:t>
      </w:r>
      <w:r w:rsidR="002075C8">
        <w:rPr>
          <w:lang w:eastAsia="zh-CN"/>
        </w:rPr>
        <w:t>，</w:t>
      </w:r>
      <w:r w:rsidR="0084146B">
        <w:rPr>
          <w:rFonts w:hint="eastAsia"/>
          <w:lang w:eastAsia="zh-CN"/>
        </w:rPr>
        <w:t>否则</w:t>
      </w:r>
      <w:r w:rsidR="002075C8">
        <w:rPr>
          <w:lang w:eastAsia="zh-CN"/>
        </w:rPr>
        <w:t>将其以合适措辞包含在</w:t>
      </w:r>
      <w:r w:rsidR="0084146B">
        <w:rPr>
          <w:lang w:eastAsia="zh-CN"/>
        </w:rPr>
        <w:t>ITR</w:t>
      </w:r>
      <w:r w:rsidR="002075C8">
        <w:rPr>
          <w:lang w:eastAsia="zh-CN"/>
        </w:rPr>
        <w:t>中将仍然是有效实施</w:t>
      </w:r>
      <w:r w:rsidR="002075C8">
        <w:rPr>
          <w:rFonts w:hint="eastAsia"/>
          <w:lang w:eastAsia="zh-CN"/>
        </w:rPr>
        <w:t>2012</w:t>
      </w:r>
      <w:r w:rsidR="002075C8">
        <w:rPr>
          <w:rFonts w:hint="eastAsia"/>
          <w:lang w:eastAsia="zh-CN"/>
        </w:rPr>
        <w:t>年</w:t>
      </w:r>
      <w:r w:rsidR="002075C8">
        <w:rPr>
          <w:lang w:eastAsia="zh-CN"/>
        </w:rPr>
        <w:t>版条约的一个主要障碍。</w:t>
      </w:r>
      <w:bookmarkEnd w:id="29"/>
    </w:p>
    <w:p w:rsidR="0077706F" w:rsidRPr="002D270F" w:rsidRDefault="0077706F" w:rsidP="002075C8">
      <w:pPr>
        <w:pStyle w:val="enumlev1"/>
        <w:rPr>
          <w:lang w:eastAsia="zh-CN"/>
        </w:rPr>
      </w:pPr>
      <w:bookmarkStart w:id="30" w:name="lt_pId100"/>
      <w:r>
        <w:rPr>
          <w:lang w:eastAsia="zh-CN"/>
        </w:rPr>
        <w:t>•</w:t>
      </w:r>
      <w:r>
        <w:rPr>
          <w:lang w:eastAsia="zh-CN"/>
        </w:rPr>
        <w:tab/>
      </w:r>
      <w:r w:rsidR="002075C8">
        <w:rPr>
          <w:rFonts w:hint="eastAsia"/>
          <w:lang w:eastAsia="zh-CN"/>
        </w:rPr>
        <w:t>目前</w:t>
      </w:r>
      <w:r w:rsidR="002075C8">
        <w:rPr>
          <w:lang w:eastAsia="zh-CN"/>
        </w:rPr>
        <w:t>许多成员国在新应用或过顶业务方面面临的问题都具有跨境性质</w:t>
      </w:r>
      <w:r w:rsidR="0084146B">
        <w:rPr>
          <w:rFonts w:hint="eastAsia"/>
          <w:lang w:eastAsia="zh-CN"/>
        </w:rPr>
        <w:t>，</w:t>
      </w:r>
      <w:r w:rsidR="002075C8">
        <w:rPr>
          <w:lang w:eastAsia="zh-CN"/>
        </w:rPr>
        <w:t>而且不受现有任何形式监管规定的约束，无论这些业务多么具有合法性，也无论其将以何种方式由</w:t>
      </w:r>
      <w:r w:rsidR="0084146B">
        <w:rPr>
          <w:lang w:eastAsia="zh-CN"/>
        </w:rPr>
        <w:t>ITR</w:t>
      </w:r>
      <w:r w:rsidR="002075C8">
        <w:rPr>
          <w:lang w:eastAsia="zh-CN"/>
        </w:rPr>
        <w:t>涵盖。然而</w:t>
      </w:r>
      <w:r w:rsidR="002075C8">
        <w:rPr>
          <w:rFonts w:hint="eastAsia"/>
          <w:lang w:eastAsia="zh-CN"/>
        </w:rPr>
        <w:t>，</w:t>
      </w:r>
      <w:r w:rsidR="002075C8">
        <w:rPr>
          <w:lang w:eastAsia="zh-CN"/>
        </w:rPr>
        <w:t>有一些成员国认为，</w:t>
      </w:r>
      <w:r w:rsidR="0084146B">
        <w:rPr>
          <w:rFonts w:hint="eastAsia"/>
          <w:lang w:eastAsia="zh-CN"/>
        </w:rPr>
        <w:t>涉及此类</w:t>
      </w:r>
      <w:r w:rsidR="002075C8">
        <w:rPr>
          <w:lang w:eastAsia="zh-CN"/>
        </w:rPr>
        <w:t>业务</w:t>
      </w:r>
      <w:r w:rsidR="0084146B">
        <w:rPr>
          <w:rFonts w:hint="eastAsia"/>
          <w:lang w:eastAsia="zh-CN"/>
        </w:rPr>
        <w:t>的问题</w:t>
      </w:r>
      <w:r w:rsidR="002075C8">
        <w:rPr>
          <w:lang w:eastAsia="zh-CN"/>
        </w:rPr>
        <w:t>应仅依靠市场</w:t>
      </w:r>
      <w:r w:rsidR="002075C8">
        <w:rPr>
          <w:rFonts w:hint="eastAsia"/>
          <w:lang w:eastAsia="zh-CN"/>
        </w:rPr>
        <w:t>力</w:t>
      </w:r>
      <w:r w:rsidR="002075C8">
        <w:rPr>
          <w:lang w:eastAsia="zh-CN"/>
        </w:rPr>
        <w:t>来解决。除非</w:t>
      </w:r>
      <w:r w:rsidR="002075C8">
        <w:rPr>
          <w:rFonts w:hint="eastAsia"/>
          <w:lang w:eastAsia="zh-CN"/>
        </w:rPr>
        <w:t>在</w:t>
      </w:r>
      <w:r w:rsidR="002075C8">
        <w:rPr>
          <w:lang w:eastAsia="zh-CN"/>
        </w:rPr>
        <w:t>这些问题上达成一致意见，不</w:t>
      </w:r>
      <w:r w:rsidR="002075C8">
        <w:rPr>
          <w:rFonts w:hint="eastAsia"/>
          <w:lang w:eastAsia="zh-CN"/>
        </w:rPr>
        <w:t>然</w:t>
      </w:r>
      <w:r w:rsidR="002075C8">
        <w:rPr>
          <w:lang w:eastAsia="zh-CN"/>
        </w:rPr>
        <w:t>将很难就如何在</w:t>
      </w:r>
      <w:r w:rsidR="002075C8">
        <w:rPr>
          <w:rFonts w:hint="eastAsia"/>
          <w:lang w:eastAsia="zh-CN"/>
        </w:rPr>
        <w:t>2012</w:t>
      </w:r>
      <w:r w:rsidR="002075C8">
        <w:rPr>
          <w:rFonts w:hint="eastAsia"/>
          <w:lang w:eastAsia="zh-CN"/>
        </w:rPr>
        <w:t>年</w:t>
      </w:r>
      <w:r w:rsidR="002075C8">
        <w:rPr>
          <w:lang w:eastAsia="zh-CN"/>
        </w:rPr>
        <w:t>版</w:t>
      </w:r>
      <w:r w:rsidR="0084146B">
        <w:rPr>
          <w:lang w:eastAsia="zh-CN"/>
        </w:rPr>
        <w:t>ITR</w:t>
      </w:r>
      <w:r w:rsidR="002075C8">
        <w:rPr>
          <w:lang w:eastAsia="zh-CN"/>
        </w:rPr>
        <w:t>中涵盖这些问题完全取得一致意见。</w:t>
      </w:r>
      <w:bookmarkEnd w:id="30"/>
    </w:p>
    <w:p w:rsidR="0077706F" w:rsidRPr="004E6EE9" w:rsidRDefault="0077706F" w:rsidP="00E0724C">
      <w:pPr>
        <w:pStyle w:val="Heading1"/>
        <w:rPr>
          <w:lang w:eastAsia="zh-CN"/>
        </w:rPr>
      </w:pPr>
      <w:r>
        <w:rPr>
          <w:lang w:eastAsia="zh-CN"/>
        </w:rPr>
        <w:t>6</w:t>
      </w:r>
      <w:r>
        <w:rPr>
          <w:lang w:eastAsia="zh-CN"/>
        </w:rPr>
        <w:tab/>
      </w:r>
      <w:r w:rsidR="00E0724C">
        <w:rPr>
          <w:rFonts w:hint="eastAsia"/>
          <w:lang w:eastAsia="zh-CN"/>
        </w:rPr>
        <w:t>结论</w:t>
      </w:r>
    </w:p>
    <w:p w:rsidR="0077706F" w:rsidRPr="002D270F" w:rsidRDefault="002075C8" w:rsidP="000A4C69">
      <w:pPr>
        <w:ind w:firstLineChars="200" w:firstLine="480"/>
        <w:rPr>
          <w:lang w:eastAsia="zh-CN"/>
        </w:rPr>
      </w:pPr>
      <w:bookmarkStart w:id="31" w:name="lt_pId105"/>
      <w:r>
        <w:rPr>
          <w:rFonts w:hint="eastAsia"/>
          <w:lang w:eastAsia="zh-CN"/>
        </w:rPr>
        <w:t>总而言之</w:t>
      </w:r>
      <w:r>
        <w:rPr>
          <w:lang w:eastAsia="zh-CN"/>
        </w:rPr>
        <w:t>，这两项条约是相互补充的，</w:t>
      </w:r>
      <w:r>
        <w:rPr>
          <w:rFonts w:hint="eastAsia"/>
          <w:lang w:eastAsia="zh-CN"/>
        </w:rPr>
        <w:t>2012</w:t>
      </w:r>
      <w:r>
        <w:rPr>
          <w:rFonts w:hint="eastAsia"/>
          <w:lang w:eastAsia="zh-CN"/>
        </w:rPr>
        <w:t>年</w:t>
      </w:r>
      <w:r>
        <w:rPr>
          <w:lang w:eastAsia="zh-CN"/>
        </w:rPr>
        <w:t>版</w:t>
      </w:r>
      <w:r w:rsidR="00EF60BD">
        <w:rPr>
          <w:lang w:eastAsia="zh-CN"/>
        </w:rPr>
        <w:t>ITR</w:t>
      </w:r>
      <w:r>
        <w:rPr>
          <w:lang w:eastAsia="zh-CN"/>
        </w:rPr>
        <w:t>是对</w:t>
      </w:r>
      <w:r>
        <w:rPr>
          <w:rFonts w:hint="eastAsia"/>
          <w:lang w:eastAsia="zh-CN"/>
        </w:rPr>
        <w:t>1988</w:t>
      </w:r>
      <w:r>
        <w:rPr>
          <w:rFonts w:hint="eastAsia"/>
          <w:lang w:eastAsia="zh-CN"/>
        </w:rPr>
        <w:t>年</w:t>
      </w:r>
      <w:r>
        <w:rPr>
          <w:lang w:eastAsia="zh-CN"/>
        </w:rPr>
        <w:t>版规则的补充。尽管</w:t>
      </w:r>
      <w:r>
        <w:rPr>
          <w:rFonts w:hint="eastAsia"/>
          <w:lang w:eastAsia="zh-CN"/>
        </w:rPr>
        <w:t>术语</w:t>
      </w:r>
      <w:r>
        <w:rPr>
          <w:lang w:eastAsia="zh-CN"/>
        </w:rPr>
        <w:t>和一些机构的组织结构发生了变化，但规则</w:t>
      </w:r>
      <w:r w:rsidR="00EF60BD">
        <w:rPr>
          <w:rFonts w:hint="eastAsia"/>
          <w:lang w:eastAsia="zh-CN"/>
        </w:rPr>
        <w:t>规</w:t>
      </w:r>
      <w:r>
        <w:rPr>
          <w:lang w:eastAsia="zh-CN"/>
        </w:rPr>
        <w:t>管的问题依然存在。</w:t>
      </w:r>
      <w:r>
        <w:rPr>
          <w:rFonts w:hint="eastAsia"/>
          <w:lang w:eastAsia="zh-CN"/>
        </w:rPr>
        <w:t>2</w:t>
      </w:r>
      <w:r>
        <w:rPr>
          <w:lang w:eastAsia="zh-CN"/>
        </w:rPr>
        <w:t>012</w:t>
      </w:r>
      <w:r>
        <w:rPr>
          <w:rFonts w:hint="eastAsia"/>
          <w:lang w:eastAsia="zh-CN"/>
        </w:rPr>
        <w:t>年</w:t>
      </w:r>
      <w:r>
        <w:rPr>
          <w:lang w:eastAsia="zh-CN"/>
        </w:rPr>
        <w:t>版</w:t>
      </w:r>
      <w:r w:rsidR="00EF60BD">
        <w:rPr>
          <w:lang w:eastAsia="zh-CN"/>
        </w:rPr>
        <w:t>ITR</w:t>
      </w:r>
      <w:r>
        <w:rPr>
          <w:lang w:eastAsia="zh-CN"/>
        </w:rPr>
        <w:t>涵盖的新问题是世界各国目前在竭力解决的问题，因此有必要在一项国际</w:t>
      </w:r>
      <w:r>
        <w:rPr>
          <w:rFonts w:hint="eastAsia"/>
          <w:lang w:eastAsia="zh-CN"/>
        </w:rPr>
        <w:t>规则</w:t>
      </w:r>
      <w:r>
        <w:rPr>
          <w:lang w:eastAsia="zh-CN"/>
        </w:rPr>
        <w:t>框架中予以涵盖。重要</w:t>
      </w:r>
      <w:r>
        <w:rPr>
          <w:rFonts w:hint="eastAsia"/>
          <w:lang w:eastAsia="zh-CN"/>
        </w:rPr>
        <w:t>的</w:t>
      </w:r>
      <w:r>
        <w:rPr>
          <w:lang w:eastAsia="zh-CN"/>
        </w:rPr>
        <w:t>做法是要所有人都参与其中，</w:t>
      </w:r>
      <w:r>
        <w:rPr>
          <w:rFonts w:hint="eastAsia"/>
          <w:lang w:eastAsia="zh-CN"/>
        </w:rPr>
        <w:t>以</w:t>
      </w:r>
      <w:r>
        <w:rPr>
          <w:lang w:eastAsia="zh-CN"/>
        </w:rPr>
        <w:t>找到关于</w:t>
      </w:r>
      <w:r w:rsidR="00EF60BD">
        <w:rPr>
          <w:lang w:eastAsia="zh-CN"/>
        </w:rPr>
        <w:t>ITR</w:t>
      </w:r>
      <w:r>
        <w:rPr>
          <w:lang w:eastAsia="zh-CN"/>
        </w:rPr>
        <w:t>问题的永久性解决办法。有鉴于此</w:t>
      </w:r>
      <w:r>
        <w:rPr>
          <w:rFonts w:hint="eastAsia"/>
          <w:lang w:eastAsia="zh-CN"/>
        </w:rPr>
        <w:t>，</w:t>
      </w:r>
      <w:r>
        <w:rPr>
          <w:lang w:eastAsia="zh-CN"/>
        </w:rPr>
        <w:t>我们特提出下列建议：</w:t>
      </w:r>
      <w:bookmarkEnd w:id="31"/>
    </w:p>
    <w:p w:rsidR="0077706F" w:rsidRPr="002D270F" w:rsidRDefault="0077706F" w:rsidP="002075C8">
      <w:pPr>
        <w:pStyle w:val="enumlev1"/>
        <w:rPr>
          <w:lang w:eastAsia="zh-CN"/>
        </w:rPr>
      </w:pPr>
      <w:bookmarkStart w:id="32" w:name="lt_pId110"/>
      <w:r>
        <w:rPr>
          <w:lang w:eastAsia="zh-CN"/>
        </w:rPr>
        <w:t>a)</w:t>
      </w:r>
      <w:r>
        <w:rPr>
          <w:lang w:eastAsia="zh-CN"/>
        </w:rPr>
        <w:tab/>
      </w:r>
      <w:r w:rsidR="002075C8">
        <w:rPr>
          <w:rFonts w:hint="eastAsia"/>
          <w:lang w:eastAsia="zh-CN"/>
        </w:rPr>
        <w:t>出台</w:t>
      </w:r>
      <w:r w:rsidR="002075C8">
        <w:rPr>
          <w:lang w:eastAsia="zh-CN"/>
        </w:rPr>
        <w:t>相关措施，就安全性和</w:t>
      </w:r>
      <w:bookmarkStart w:id="33" w:name="_GoBack"/>
      <w:bookmarkEnd w:id="33"/>
      <w:r w:rsidR="002075C8">
        <w:rPr>
          <w:lang w:eastAsia="zh-CN"/>
        </w:rPr>
        <w:t>新兴技术等争执不下的问题展开讨论，以便找到在</w:t>
      </w:r>
      <w:r w:rsidRPr="002D270F">
        <w:rPr>
          <w:lang w:eastAsia="zh-CN"/>
        </w:rPr>
        <w:t>ITR</w:t>
      </w:r>
      <w:bookmarkEnd w:id="32"/>
      <w:r w:rsidR="002075C8">
        <w:rPr>
          <w:rFonts w:hint="eastAsia"/>
          <w:lang w:eastAsia="zh-CN"/>
        </w:rPr>
        <w:t>中</w:t>
      </w:r>
      <w:r w:rsidR="002075C8">
        <w:rPr>
          <w:lang w:eastAsia="zh-CN"/>
        </w:rPr>
        <w:t>将其适当予以涵盖的方法</w:t>
      </w:r>
    </w:p>
    <w:p w:rsidR="0077706F" w:rsidRPr="002D270F" w:rsidRDefault="0077706F" w:rsidP="002075C8">
      <w:pPr>
        <w:pStyle w:val="enumlev1"/>
        <w:rPr>
          <w:lang w:eastAsia="zh-CN"/>
        </w:rPr>
      </w:pPr>
      <w:bookmarkStart w:id="34" w:name="lt_pId111"/>
      <w:r>
        <w:rPr>
          <w:lang w:eastAsia="zh-CN"/>
        </w:rPr>
        <w:t>b)</w:t>
      </w:r>
      <w:r>
        <w:rPr>
          <w:lang w:eastAsia="zh-CN"/>
        </w:rPr>
        <w:tab/>
      </w:r>
      <w:bookmarkEnd w:id="34"/>
      <w:r w:rsidR="002075C8">
        <w:rPr>
          <w:rFonts w:hint="eastAsia"/>
          <w:lang w:eastAsia="zh-CN"/>
        </w:rPr>
        <w:t>开展</w:t>
      </w:r>
      <w:r w:rsidR="00EF60BD">
        <w:rPr>
          <w:rFonts w:hint="eastAsia"/>
          <w:lang w:eastAsia="zh-CN"/>
        </w:rPr>
        <w:t>适当</w:t>
      </w:r>
      <w:r w:rsidR="002075C8">
        <w:rPr>
          <w:lang w:eastAsia="zh-CN"/>
        </w:rPr>
        <w:t>磋商，以确保多数成员国均赞同对</w:t>
      </w:r>
      <w:r w:rsidR="00EF60BD">
        <w:rPr>
          <w:lang w:eastAsia="zh-CN"/>
        </w:rPr>
        <w:t>ITR</w:t>
      </w:r>
      <w:r w:rsidR="002075C8">
        <w:rPr>
          <w:lang w:eastAsia="zh-CN"/>
        </w:rPr>
        <w:t>做出审议</w:t>
      </w:r>
    </w:p>
    <w:p w:rsidR="0077706F" w:rsidRPr="002D270F" w:rsidRDefault="0077706F" w:rsidP="000A4C69">
      <w:pPr>
        <w:pStyle w:val="enumlev1"/>
        <w:rPr>
          <w:lang w:eastAsia="zh-CN"/>
        </w:rPr>
      </w:pPr>
      <w:bookmarkStart w:id="35" w:name="lt_pId112"/>
      <w:r>
        <w:rPr>
          <w:lang w:eastAsia="zh-CN"/>
        </w:rPr>
        <w:t>c)</w:t>
      </w:r>
      <w:r>
        <w:rPr>
          <w:lang w:eastAsia="zh-CN"/>
        </w:rPr>
        <w:tab/>
      </w:r>
      <w:bookmarkEnd w:id="35"/>
      <w:r w:rsidR="002075C8">
        <w:rPr>
          <w:rFonts w:hint="eastAsia"/>
          <w:lang w:eastAsia="zh-CN"/>
        </w:rPr>
        <w:t>一旦</w:t>
      </w:r>
      <w:r w:rsidR="002075C8">
        <w:rPr>
          <w:lang w:eastAsia="zh-CN"/>
        </w:rPr>
        <w:t>达成了</w:t>
      </w:r>
      <w:r w:rsidR="000A4C69">
        <w:rPr>
          <w:rFonts w:hint="eastAsia"/>
          <w:lang w:eastAsia="zh-CN"/>
        </w:rPr>
        <w:t>折中</w:t>
      </w:r>
      <w:r w:rsidR="002075C8">
        <w:rPr>
          <w:lang w:eastAsia="zh-CN"/>
        </w:rPr>
        <w:t>意见，即可进行</w:t>
      </w:r>
      <w:r w:rsidR="00EF60BD">
        <w:rPr>
          <w:lang w:eastAsia="zh-CN"/>
        </w:rPr>
        <w:t>ITR</w:t>
      </w:r>
      <w:r w:rsidR="002075C8">
        <w:rPr>
          <w:lang w:eastAsia="zh-CN"/>
        </w:rPr>
        <w:t>的审议</w:t>
      </w:r>
    </w:p>
    <w:p w:rsidR="0077706F" w:rsidRDefault="0077706F" w:rsidP="002075C8">
      <w:pPr>
        <w:pStyle w:val="enumlev1"/>
        <w:rPr>
          <w:lang w:eastAsia="zh-CN"/>
        </w:rPr>
      </w:pPr>
      <w:bookmarkStart w:id="36" w:name="lt_pId113"/>
      <w:r>
        <w:rPr>
          <w:lang w:eastAsia="zh-CN"/>
        </w:rPr>
        <w:t>d)</w:t>
      </w:r>
      <w:r>
        <w:rPr>
          <w:lang w:eastAsia="zh-CN"/>
        </w:rPr>
        <w:tab/>
      </w:r>
      <w:bookmarkEnd w:id="36"/>
      <w:r w:rsidR="002075C8">
        <w:rPr>
          <w:rFonts w:hint="eastAsia"/>
          <w:lang w:eastAsia="zh-CN"/>
        </w:rPr>
        <w:t>只有</w:t>
      </w:r>
      <w:r w:rsidR="002075C8">
        <w:rPr>
          <w:lang w:eastAsia="zh-CN"/>
        </w:rPr>
        <w:t>在情况清楚地表明可就争执不下的问题达成一致意见时才应考虑提出</w:t>
      </w:r>
      <w:r w:rsidR="00EF60BD">
        <w:rPr>
          <w:rFonts w:hint="eastAsia"/>
          <w:lang w:eastAsia="zh-CN"/>
        </w:rPr>
        <w:t>举行</w:t>
      </w:r>
      <w:r w:rsidR="00EF60BD">
        <w:rPr>
          <w:lang w:eastAsia="zh-CN"/>
        </w:rPr>
        <w:t>另一界国际电信世界大会的建议，以避免出现分列</w:t>
      </w:r>
      <w:r w:rsidR="002075C8">
        <w:rPr>
          <w:lang w:eastAsia="zh-CN"/>
        </w:rPr>
        <w:t>结果。</w:t>
      </w:r>
    </w:p>
    <w:p w:rsidR="0077706F" w:rsidRDefault="0077706F" w:rsidP="000A4C69">
      <w:pPr>
        <w:pStyle w:val="Reasons"/>
        <w:rPr>
          <w:lang w:eastAsia="zh-CN"/>
        </w:rPr>
      </w:pPr>
    </w:p>
    <w:p w:rsidR="0077706F" w:rsidRDefault="0077706F">
      <w:pPr>
        <w:jc w:val="center"/>
      </w:pPr>
      <w:r>
        <w:t>______________</w:t>
      </w:r>
    </w:p>
    <w:sectPr w:rsidR="0077706F"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69" w:rsidRDefault="000A4C69">
      <w:r>
        <w:separator/>
      </w:r>
    </w:p>
  </w:endnote>
  <w:endnote w:type="continuationSeparator" w:id="0">
    <w:p w:rsidR="000A4C69" w:rsidRDefault="000A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69" w:rsidRPr="004E4BFF" w:rsidRDefault="00EF60BD" w:rsidP="0077706F">
    <w:pPr>
      <w:pStyle w:val="Footer"/>
    </w:pPr>
    <w:fldSimple w:instr=" FILENAME \p  \* MERGEFORMAT ">
      <w:r w:rsidR="00E23B0A">
        <w:t>P:\CHI\SG\CONSEIL\EG-ITR\EG-ITR-3\000\010C.docx</w:t>
      </w:r>
    </w:fldSimple>
    <w:r w:rsidR="000A4C69">
      <w:t xml:space="preserve"> (430438)</w:t>
    </w:r>
    <w:r w:rsidR="000A4C69" w:rsidRPr="004E4BF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69" w:rsidRDefault="000A4C69"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E23B0A" w:rsidRPr="00E23B0A" w:rsidRDefault="00E23B0A" w:rsidP="00E23B0A">
    <w:pPr>
      <w:pStyle w:val="Footer"/>
    </w:pPr>
    <w:r>
      <w:fldChar w:fldCharType="begin"/>
    </w:r>
    <w:r>
      <w:instrText xml:space="preserve"> FILENAME \p  \* MERGEFORMAT </w:instrText>
    </w:r>
    <w:r>
      <w:fldChar w:fldCharType="separate"/>
    </w:r>
    <w:r>
      <w:t>P:\CHI\SG\CONSEIL\EG-ITR\EG-ITR-3\000\010C.docx</w:t>
    </w:r>
    <w:r>
      <w:fldChar w:fldCharType="end"/>
    </w:r>
    <w:r>
      <w:t xml:space="preserve"> (430438)</w:t>
    </w:r>
    <w:r w:rsidRPr="004E4BF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69" w:rsidRDefault="000A4C69">
      <w:r>
        <w:t>____________________</w:t>
      </w:r>
    </w:p>
  </w:footnote>
  <w:footnote w:type="continuationSeparator" w:id="0">
    <w:p w:rsidR="000A4C69" w:rsidRDefault="000A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69" w:rsidRDefault="000A4C69" w:rsidP="00876FB3">
    <w:pPr>
      <w:pStyle w:val="Header"/>
    </w:pPr>
    <w:r>
      <w:fldChar w:fldCharType="begin"/>
    </w:r>
    <w:r>
      <w:instrText>PAGE</w:instrText>
    </w:r>
    <w:r>
      <w:fldChar w:fldCharType="separate"/>
    </w:r>
    <w:r w:rsidR="00E23B0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11C28"/>
    <w:multiLevelType w:val="hybridMultilevel"/>
    <w:tmpl w:val="E0DE46F6"/>
    <w:lvl w:ilvl="0" w:tplc="898AF2F8">
      <w:start w:val="1"/>
      <w:numFmt w:val="lowerLetter"/>
      <w:lvlText w:val="%1)"/>
      <w:lvlJc w:val="left"/>
      <w:pPr>
        <w:ind w:left="1508" w:hanging="360"/>
      </w:pPr>
    </w:lvl>
    <w:lvl w:ilvl="1" w:tplc="B524A9E8" w:tentative="1">
      <w:start w:val="1"/>
      <w:numFmt w:val="lowerLetter"/>
      <w:lvlText w:val="%2."/>
      <w:lvlJc w:val="left"/>
      <w:pPr>
        <w:ind w:left="2228" w:hanging="360"/>
      </w:pPr>
    </w:lvl>
    <w:lvl w:ilvl="2" w:tplc="B2F4D4E2" w:tentative="1">
      <w:start w:val="1"/>
      <w:numFmt w:val="lowerRoman"/>
      <w:lvlText w:val="%3."/>
      <w:lvlJc w:val="right"/>
      <w:pPr>
        <w:ind w:left="2948" w:hanging="180"/>
      </w:pPr>
    </w:lvl>
    <w:lvl w:ilvl="3" w:tplc="8C484B00" w:tentative="1">
      <w:start w:val="1"/>
      <w:numFmt w:val="decimal"/>
      <w:lvlText w:val="%4."/>
      <w:lvlJc w:val="left"/>
      <w:pPr>
        <w:ind w:left="3668" w:hanging="360"/>
      </w:pPr>
    </w:lvl>
    <w:lvl w:ilvl="4" w:tplc="CDF2701A" w:tentative="1">
      <w:start w:val="1"/>
      <w:numFmt w:val="lowerLetter"/>
      <w:lvlText w:val="%5."/>
      <w:lvlJc w:val="left"/>
      <w:pPr>
        <w:ind w:left="4388" w:hanging="360"/>
      </w:pPr>
    </w:lvl>
    <w:lvl w:ilvl="5" w:tplc="3758AFD8" w:tentative="1">
      <w:start w:val="1"/>
      <w:numFmt w:val="lowerRoman"/>
      <w:lvlText w:val="%6."/>
      <w:lvlJc w:val="right"/>
      <w:pPr>
        <w:ind w:left="5108" w:hanging="180"/>
      </w:pPr>
    </w:lvl>
    <w:lvl w:ilvl="6" w:tplc="6F188504" w:tentative="1">
      <w:start w:val="1"/>
      <w:numFmt w:val="decimal"/>
      <w:lvlText w:val="%7."/>
      <w:lvlJc w:val="left"/>
      <w:pPr>
        <w:ind w:left="5828" w:hanging="360"/>
      </w:pPr>
    </w:lvl>
    <w:lvl w:ilvl="7" w:tplc="6EBEFCAE" w:tentative="1">
      <w:start w:val="1"/>
      <w:numFmt w:val="lowerLetter"/>
      <w:lvlText w:val="%8."/>
      <w:lvlJc w:val="left"/>
      <w:pPr>
        <w:ind w:left="6548" w:hanging="360"/>
      </w:pPr>
    </w:lvl>
    <w:lvl w:ilvl="8" w:tplc="5C1AEF32" w:tentative="1">
      <w:start w:val="1"/>
      <w:numFmt w:val="lowerRoman"/>
      <w:lvlText w:val="%9."/>
      <w:lvlJc w:val="right"/>
      <w:pPr>
        <w:ind w:left="7268"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E5F023E"/>
    <w:multiLevelType w:val="hybridMultilevel"/>
    <w:tmpl w:val="E828DCB4"/>
    <w:lvl w:ilvl="0" w:tplc="4C5E48F8">
      <w:start w:val="1"/>
      <w:numFmt w:val="bullet"/>
      <w:lvlText w:val=""/>
      <w:lvlJc w:val="left"/>
      <w:pPr>
        <w:ind w:left="788" w:hanging="360"/>
      </w:pPr>
      <w:rPr>
        <w:rFonts w:ascii="Symbol" w:hAnsi="Symbol" w:hint="default"/>
        <w:color w:val="auto"/>
      </w:rPr>
    </w:lvl>
    <w:lvl w:ilvl="1" w:tplc="A74CA200">
      <w:start w:val="1"/>
      <w:numFmt w:val="bullet"/>
      <w:lvlText w:val="o"/>
      <w:lvlJc w:val="left"/>
      <w:pPr>
        <w:ind w:left="1508" w:hanging="360"/>
      </w:pPr>
      <w:rPr>
        <w:rFonts w:ascii="Courier New" w:hAnsi="Courier New" w:cs="Courier New" w:hint="default"/>
      </w:rPr>
    </w:lvl>
    <w:lvl w:ilvl="2" w:tplc="8912E000" w:tentative="1">
      <w:start w:val="1"/>
      <w:numFmt w:val="bullet"/>
      <w:lvlText w:val=""/>
      <w:lvlJc w:val="left"/>
      <w:pPr>
        <w:ind w:left="2228" w:hanging="360"/>
      </w:pPr>
      <w:rPr>
        <w:rFonts w:ascii="Wingdings" w:hAnsi="Wingdings" w:hint="default"/>
      </w:rPr>
    </w:lvl>
    <w:lvl w:ilvl="3" w:tplc="EFBCA510" w:tentative="1">
      <w:start w:val="1"/>
      <w:numFmt w:val="bullet"/>
      <w:lvlText w:val=""/>
      <w:lvlJc w:val="left"/>
      <w:pPr>
        <w:ind w:left="2948" w:hanging="360"/>
      </w:pPr>
      <w:rPr>
        <w:rFonts w:ascii="Symbol" w:hAnsi="Symbol" w:hint="default"/>
      </w:rPr>
    </w:lvl>
    <w:lvl w:ilvl="4" w:tplc="00842CF8" w:tentative="1">
      <w:start w:val="1"/>
      <w:numFmt w:val="bullet"/>
      <w:lvlText w:val="o"/>
      <w:lvlJc w:val="left"/>
      <w:pPr>
        <w:ind w:left="3668" w:hanging="360"/>
      </w:pPr>
      <w:rPr>
        <w:rFonts w:ascii="Courier New" w:hAnsi="Courier New" w:cs="Courier New" w:hint="default"/>
      </w:rPr>
    </w:lvl>
    <w:lvl w:ilvl="5" w:tplc="96189FF0" w:tentative="1">
      <w:start w:val="1"/>
      <w:numFmt w:val="bullet"/>
      <w:lvlText w:val=""/>
      <w:lvlJc w:val="left"/>
      <w:pPr>
        <w:ind w:left="4388" w:hanging="360"/>
      </w:pPr>
      <w:rPr>
        <w:rFonts w:ascii="Wingdings" w:hAnsi="Wingdings" w:hint="default"/>
      </w:rPr>
    </w:lvl>
    <w:lvl w:ilvl="6" w:tplc="39025FA6" w:tentative="1">
      <w:start w:val="1"/>
      <w:numFmt w:val="bullet"/>
      <w:lvlText w:val=""/>
      <w:lvlJc w:val="left"/>
      <w:pPr>
        <w:ind w:left="5108" w:hanging="360"/>
      </w:pPr>
      <w:rPr>
        <w:rFonts w:ascii="Symbol" w:hAnsi="Symbol" w:hint="default"/>
      </w:rPr>
    </w:lvl>
    <w:lvl w:ilvl="7" w:tplc="FB6AA844" w:tentative="1">
      <w:start w:val="1"/>
      <w:numFmt w:val="bullet"/>
      <w:lvlText w:val="o"/>
      <w:lvlJc w:val="left"/>
      <w:pPr>
        <w:ind w:left="5828" w:hanging="360"/>
      </w:pPr>
      <w:rPr>
        <w:rFonts w:ascii="Courier New" w:hAnsi="Courier New" w:cs="Courier New" w:hint="default"/>
      </w:rPr>
    </w:lvl>
    <w:lvl w:ilvl="8" w:tplc="A4ACFB02" w:tentative="1">
      <w:start w:val="1"/>
      <w:numFmt w:val="bullet"/>
      <w:lvlText w:val=""/>
      <w:lvlJc w:val="left"/>
      <w:pPr>
        <w:ind w:left="6548" w:hanging="360"/>
      </w:pPr>
      <w:rPr>
        <w:rFonts w:ascii="Wingdings" w:hAnsi="Wingdings" w:hint="default"/>
      </w:rPr>
    </w:lvl>
  </w:abstractNum>
  <w:abstractNum w:abstractNumId="6" w15:restartNumberingAfterBreak="0">
    <w:nsid w:val="442C1798"/>
    <w:multiLevelType w:val="hybridMultilevel"/>
    <w:tmpl w:val="B1B4C176"/>
    <w:lvl w:ilvl="0" w:tplc="42808DBE">
      <w:start w:val="1"/>
      <w:numFmt w:val="bullet"/>
      <w:lvlText w:val=""/>
      <w:lvlJc w:val="left"/>
      <w:pPr>
        <w:ind w:left="788" w:hanging="360"/>
      </w:pPr>
      <w:rPr>
        <w:rFonts w:ascii="Symbol" w:hAnsi="Symbol" w:hint="default"/>
      </w:rPr>
    </w:lvl>
    <w:lvl w:ilvl="1" w:tplc="2F38026E" w:tentative="1">
      <w:start w:val="1"/>
      <w:numFmt w:val="bullet"/>
      <w:lvlText w:val="o"/>
      <w:lvlJc w:val="left"/>
      <w:pPr>
        <w:ind w:left="1508" w:hanging="360"/>
      </w:pPr>
      <w:rPr>
        <w:rFonts w:ascii="Courier New" w:hAnsi="Courier New" w:cs="Courier New" w:hint="default"/>
      </w:rPr>
    </w:lvl>
    <w:lvl w:ilvl="2" w:tplc="93DA88CA" w:tentative="1">
      <w:start w:val="1"/>
      <w:numFmt w:val="bullet"/>
      <w:lvlText w:val=""/>
      <w:lvlJc w:val="left"/>
      <w:pPr>
        <w:ind w:left="2228" w:hanging="360"/>
      </w:pPr>
      <w:rPr>
        <w:rFonts w:ascii="Wingdings" w:hAnsi="Wingdings" w:hint="default"/>
      </w:rPr>
    </w:lvl>
    <w:lvl w:ilvl="3" w:tplc="2050F586" w:tentative="1">
      <w:start w:val="1"/>
      <w:numFmt w:val="bullet"/>
      <w:lvlText w:val=""/>
      <w:lvlJc w:val="left"/>
      <w:pPr>
        <w:ind w:left="2948" w:hanging="360"/>
      </w:pPr>
      <w:rPr>
        <w:rFonts w:ascii="Symbol" w:hAnsi="Symbol" w:hint="default"/>
      </w:rPr>
    </w:lvl>
    <w:lvl w:ilvl="4" w:tplc="97C03E86" w:tentative="1">
      <w:start w:val="1"/>
      <w:numFmt w:val="bullet"/>
      <w:lvlText w:val="o"/>
      <w:lvlJc w:val="left"/>
      <w:pPr>
        <w:ind w:left="3668" w:hanging="360"/>
      </w:pPr>
      <w:rPr>
        <w:rFonts w:ascii="Courier New" w:hAnsi="Courier New" w:cs="Courier New" w:hint="default"/>
      </w:rPr>
    </w:lvl>
    <w:lvl w:ilvl="5" w:tplc="2D08EE7A" w:tentative="1">
      <w:start w:val="1"/>
      <w:numFmt w:val="bullet"/>
      <w:lvlText w:val=""/>
      <w:lvlJc w:val="left"/>
      <w:pPr>
        <w:ind w:left="4388" w:hanging="360"/>
      </w:pPr>
      <w:rPr>
        <w:rFonts w:ascii="Wingdings" w:hAnsi="Wingdings" w:hint="default"/>
      </w:rPr>
    </w:lvl>
    <w:lvl w:ilvl="6" w:tplc="75AA847C" w:tentative="1">
      <w:start w:val="1"/>
      <w:numFmt w:val="bullet"/>
      <w:lvlText w:val=""/>
      <w:lvlJc w:val="left"/>
      <w:pPr>
        <w:ind w:left="5108" w:hanging="360"/>
      </w:pPr>
      <w:rPr>
        <w:rFonts w:ascii="Symbol" w:hAnsi="Symbol" w:hint="default"/>
      </w:rPr>
    </w:lvl>
    <w:lvl w:ilvl="7" w:tplc="0944C9D8" w:tentative="1">
      <w:start w:val="1"/>
      <w:numFmt w:val="bullet"/>
      <w:lvlText w:val="o"/>
      <w:lvlJc w:val="left"/>
      <w:pPr>
        <w:ind w:left="5828" w:hanging="360"/>
      </w:pPr>
      <w:rPr>
        <w:rFonts w:ascii="Courier New" w:hAnsi="Courier New" w:cs="Courier New" w:hint="default"/>
      </w:rPr>
    </w:lvl>
    <w:lvl w:ilvl="8" w:tplc="100E5860" w:tentative="1">
      <w:start w:val="1"/>
      <w:numFmt w:val="bullet"/>
      <w:lvlText w:val=""/>
      <w:lvlJc w:val="left"/>
      <w:pPr>
        <w:ind w:left="6548" w:hanging="360"/>
      </w:pPr>
      <w:rPr>
        <w:rFonts w:ascii="Wingdings" w:hAnsi="Wingdings" w:hint="default"/>
      </w:rPr>
    </w:lvl>
  </w:abstractNum>
  <w:abstractNum w:abstractNumId="7" w15:restartNumberingAfterBreak="0">
    <w:nsid w:val="587E2FEA"/>
    <w:multiLevelType w:val="hybridMultilevel"/>
    <w:tmpl w:val="FD58D578"/>
    <w:lvl w:ilvl="0" w:tplc="95C89102">
      <w:start w:val="1"/>
      <w:numFmt w:val="bullet"/>
      <w:lvlText w:val=""/>
      <w:lvlJc w:val="left"/>
      <w:pPr>
        <w:ind w:left="720" w:hanging="360"/>
      </w:pPr>
      <w:rPr>
        <w:rFonts w:ascii="Symbol" w:hAnsi="Symbol" w:hint="default"/>
      </w:rPr>
    </w:lvl>
    <w:lvl w:ilvl="1" w:tplc="816696D6" w:tentative="1">
      <w:start w:val="1"/>
      <w:numFmt w:val="bullet"/>
      <w:lvlText w:val="o"/>
      <w:lvlJc w:val="left"/>
      <w:pPr>
        <w:ind w:left="1440" w:hanging="360"/>
      </w:pPr>
      <w:rPr>
        <w:rFonts w:ascii="Courier New" w:hAnsi="Courier New" w:cs="Courier New" w:hint="default"/>
      </w:rPr>
    </w:lvl>
    <w:lvl w:ilvl="2" w:tplc="29A0486C" w:tentative="1">
      <w:start w:val="1"/>
      <w:numFmt w:val="bullet"/>
      <w:lvlText w:val=""/>
      <w:lvlJc w:val="left"/>
      <w:pPr>
        <w:ind w:left="2160" w:hanging="360"/>
      </w:pPr>
      <w:rPr>
        <w:rFonts w:ascii="Wingdings" w:hAnsi="Wingdings" w:hint="default"/>
      </w:rPr>
    </w:lvl>
    <w:lvl w:ilvl="3" w:tplc="D436CA3E" w:tentative="1">
      <w:start w:val="1"/>
      <w:numFmt w:val="bullet"/>
      <w:lvlText w:val=""/>
      <w:lvlJc w:val="left"/>
      <w:pPr>
        <w:ind w:left="2880" w:hanging="360"/>
      </w:pPr>
      <w:rPr>
        <w:rFonts w:ascii="Symbol" w:hAnsi="Symbol" w:hint="default"/>
      </w:rPr>
    </w:lvl>
    <w:lvl w:ilvl="4" w:tplc="4620CB60" w:tentative="1">
      <w:start w:val="1"/>
      <w:numFmt w:val="bullet"/>
      <w:lvlText w:val="o"/>
      <w:lvlJc w:val="left"/>
      <w:pPr>
        <w:ind w:left="3600" w:hanging="360"/>
      </w:pPr>
      <w:rPr>
        <w:rFonts w:ascii="Courier New" w:hAnsi="Courier New" w:cs="Courier New" w:hint="default"/>
      </w:rPr>
    </w:lvl>
    <w:lvl w:ilvl="5" w:tplc="D688D162" w:tentative="1">
      <w:start w:val="1"/>
      <w:numFmt w:val="bullet"/>
      <w:lvlText w:val=""/>
      <w:lvlJc w:val="left"/>
      <w:pPr>
        <w:ind w:left="4320" w:hanging="360"/>
      </w:pPr>
      <w:rPr>
        <w:rFonts w:ascii="Wingdings" w:hAnsi="Wingdings" w:hint="default"/>
      </w:rPr>
    </w:lvl>
    <w:lvl w:ilvl="6" w:tplc="49D8570A" w:tentative="1">
      <w:start w:val="1"/>
      <w:numFmt w:val="bullet"/>
      <w:lvlText w:val=""/>
      <w:lvlJc w:val="left"/>
      <w:pPr>
        <w:ind w:left="5040" w:hanging="360"/>
      </w:pPr>
      <w:rPr>
        <w:rFonts w:ascii="Symbol" w:hAnsi="Symbol" w:hint="default"/>
      </w:rPr>
    </w:lvl>
    <w:lvl w:ilvl="7" w:tplc="7B0AAA28" w:tentative="1">
      <w:start w:val="1"/>
      <w:numFmt w:val="bullet"/>
      <w:lvlText w:val="o"/>
      <w:lvlJc w:val="left"/>
      <w:pPr>
        <w:ind w:left="5760" w:hanging="360"/>
      </w:pPr>
      <w:rPr>
        <w:rFonts w:ascii="Courier New" w:hAnsi="Courier New" w:cs="Courier New" w:hint="default"/>
      </w:rPr>
    </w:lvl>
    <w:lvl w:ilvl="8" w:tplc="59523A6A" w:tentative="1">
      <w:start w:val="1"/>
      <w:numFmt w:val="bullet"/>
      <w:lvlText w:val=""/>
      <w:lvlJc w:val="left"/>
      <w:pPr>
        <w:ind w:left="6480" w:hanging="360"/>
      </w:pPr>
      <w:rPr>
        <w:rFonts w:ascii="Wingdings" w:hAnsi="Wingdings" w:hint="default"/>
      </w:rPr>
    </w:lvl>
  </w:abstractNum>
  <w:abstractNum w:abstractNumId="8" w15:restartNumberingAfterBreak="0">
    <w:nsid w:val="67480BC8"/>
    <w:multiLevelType w:val="hybridMultilevel"/>
    <w:tmpl w:val="48961738"/>
    <w:lvl w:ilvl="0" w:tplc="2438DFAA">
      <w:start w:val="1"/>
      <w:numFmt w:val="bullet"/>
      <w:lvlText w:val=""/>
      <w:lvlJc w:val="left"/>
      <w:pPr>
        <w:ind w:left="720" w:hanging="360"/>
      </w:pPr>
      <w:rPr>
        <w:rFonts w:ascii="Symbol" w:hAnsi="Symbol" w:hint="default"/>
      </w:rPr>
    </w:lvl>
    <w:lvl w:ilvl="1" w:tplc="3C80869A" w:tentative="1">
      <w:start w:val="1"/>
      <w:numFmt w:val="bullet"/>
      <w:lvlText w:val="o"/>
      <w:lvlJc w:val="left"/>
      <w:pPr>
        <w:ind w:left="1440" w:hanging="360"/>
      </w:pPr>
      <w:rPr>
        <w:rFonts w:ascii="Courier New" w:hAnsi="Courier New" w:cs="Courier New" w:hint="default"/>
      </w:rPr>
    </w:lvl>
    <w:lvl w:ilvl="2" w:tplc="258A9522" w:tentative="1">
      <w:start w:val="1"/>
      <w:numFmt w:val="bullet"/>
      <w:lvlText w:val=""/>
      <w:lvlJc w:val="left"/>
      <w:pPr>
        <w:ind w:left="2160" w:hanging="360"/>
      </w:pPr>
      <w:rPr>
        <w:rFonts w:ascii="Wingdings" w:hAnsi="Wingdings" w:hint="default"/>
      </w:rPr>
    </w:lvl>
    <w:lvl w:ilvl="3" w:tplc="D57451AA" w:tentative="1">
      <w:start w:val="1"/>
      <w:numFmt w:val="bullet"/>
      <w:lvlText w:val=""/>
      <w:lvlJc w:val="left"/>
      <w:pPr>
        <w:ind w:left="2880" w:hanging="360"/>
      </w:pPr>
      <w:rPr>
        <w:rFonts w:ascii="Symbol" w:hAnsi="Symbol" w:hint="default"/>
      </w:rPr>
    </w:lvl>
    <w:lvl w:ilvl="4" w:tplc="3BD831AA" w:tentative="1">
      <w:start w:val="1"/>
      <w:numFmt w:val="bullet"/>
      <w:lvlText w:val="o"/>
      <w:lvlJc w:val="left"/>
      <w:pPr>
        <w:ind w:left="3600" w:hanging="360"/>
      </w:pPr>
      <w:rPr>
        <w:rFonts w:ascii="Courier New" w:hAnsi="Courier New" w:cs="Courier New" w:hint="default"/>
      </w:rPr>
    </w:lvl>
    <w:lvl w:ilvl="5" w:tplc="9BD0ED94" w:tentative="1">
      <w:start w:val="1"/>
      <w:numFmt w:val="bullet"/>
      <w:lvlText w:val=""/>
      <w:lvlJc w:val="left"/>
      <w:pPr>
        <w:ind w:left="4320" w:hanging="360"/>
      </w:pPr>
      <w:rPr>
        <w:rFonts w:ascii="Wingdings" w:hAnsi="Wingdings" w:hint="default"/>
      </w:rPr>
    </w:lvl>
    <w:lvl w:ilvl="6" w:tplc="0122AF70" w:tentative="1">
      <w:start w:val="1"/>
      <w:numFmt w:val="bullet"/>
      <w:lvlText w:val=""/>
      <w:lvlJc w:val="left"/>
      <w:pPr>
        <w:ind w:left="5040" w:hanging="360"/>
      </w:pPr>
      <w:rPr>
        <w:rFonts w:ascii="Symbol" w:hAnsi="Symbol" w:hint="default"/>
      </w:rPr>
    </w:lvl>
    <w:lvl w:ilvl="7" w:tplc="E230D1D2" w:tentative="1">
      <w:start w:val="1"/>
      <w:numFmt w:val="bullet"/>
      <w:lvlText w:val="o"/>
      <w:lvlJc w:val="left"/>
      <w:pPr>
        <w:ind w:left="5760" w:hanging="360"/>
      </w:pPr>
      <w:rPr>
        <w:rFonts w:ascii="Courier New" w:hAnsi="Courier New" w:cs="Courier New" w:hint="default"/>
      </w:rPr>
    </w:lvl>
    <w:lvl w:ilvl="8" w:tplc="2252F6AC" w:tentative="1">
      <w:start w:val="1"/>
      <w:numFmt w:val="bullet"/>
      <w:lvlText w:val=""/>
      <w:lvlJc w:val="left"/>
      <w:pPr>
        <w:ind w:left="6480"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9"/>
  </w:num>
  <w:num w:numId="5">
    <w:abstractNumId w:val="11"/>
  </w:num>
  <w:num w:numId="6">
    <w:abstractNumId w:val="10"/>
  </w:num>
  <w:num w:numId="7">
    <w:abstractNumId w:val="2"/>
  </w:num>
  <w:num w:numId="8">
    <w:abstractNumId w:val="5"/>
  </w:num>
  <w:num w:numId="9">
    <w:abstractNumId w:val="8"/>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3"/>
    <w:rsid w:val="00001B77"/>
    <w:rsid w:val="00001F69"/>
    <w:rsid w:val="0000517A"/>
    <w:rsid w:val="00031E72"/>
    <w:rsid w:val="000404D2"/>
    <w:rsid w:val="00072D5A"/>
    <w:rsid w:val="000853C0"/>
    <w:rsid w:val="000A1C21"/>
    <w:rsid w:val="000A4C69"/>
    <w:rsid w:val="000D15EA"/>
    <w:rsid w:val="00100D84"/>
    <w:rsid w:val="00124C9D"/>
    <w:rsid w:val="00141AAB"/>
    <w:rsid w:val="00157773"/>
    <w:rsid w:val="0016030B"/>
    <w:rsid w:val="0018251A"/>
    <w:rsid w:val="00190272"/>
    <w:rsid w:val="00193244"/>
    <w:rsid w:val="00195C6C"/>
    <w:rsid w:val="00195FED"/>
    <w:rsid w:val="001A4BD6"/>
    <w:rsid w:val="001D5A18"/>
    <w:rsid w:val="002075C8"/>
    <w:rsid w:val="00280EB8"/>
    <w:rsid w:val="00292B50"/>
    <w:rsid w:val="002A04CC"/>
    <w:rsid w:val="002A6670"/>
    <w:rsid w:val="00303502"/>
    <w:rsid w:val="00325C25"/>
    <w:rsid w:val="0033727A"/>
    <w:rsid w:val="00361373"/>
    <w:rsid w:val="00372C8F"/>
    <w:rsid w:val="00380ECE"/>
    <w:rsid w:val="00393DDF"/>
    <w:rsid w:val="00397F55"/>
    <w:rsid w:val="003B4454"/>
    <w:rsid w:val="003C2E37"/>
    <w:rsid w:val="003F1415"/>
    <w:rsid w:val="0040144C"/>
    <w:rsid w:val="00403EB7"/>
    <w:rsid w:val="00430BF0"/>
    <w:rsid w:val="00430F4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1039"/>
    <w:rsid w:val="00654257"/>
    <w:rsid w:val="0065435A"/>
    <w:rsid w:val="006912A7"/>
    <w:rsid w:val="006A2DD3"/>
    <w:rsid w:val="006A5AF8"/>
    <w:rsid w:val="006C36CD"/>
    <w:rsid w:val="006C6B61"/>
    <w:rsid w:val="00700D1F"/>
    <w:rsid w:val="007154A2"/>
    <w:rsid w:val="007205CB"/>
    <w:rsid w:val="00726073"/>
    <w:rsid w:val="00734FE8"/>
    <w:rsid w:val="007360CE"/>
    <w:rsid w:val="00753F35"/>
    <w:rsid w:val="00772315"/>
    <w:rsid w:val="00775157"/>
    <w:rsid w:val="0077706F"/>
    <w:rsid w:val="007813AE"/>
    <w:rsid w:val="007A37DB"/>
    <w:rsid w:val="007E189D"/>
    <w:rsid w:val="00811259"/>
    <w:rsid w:val="00813AA2"/>
    <w:rsid w:val="008173A3"/>
    <w:rsid w:val="0084146B"/>
    <w:rsid w:val="0086059C"/>
    <w:rsid w:val="00864589"/>
    <w:rsid w:val="00876FB3"/>
    <w:rsid w:val="0088298D"/>
    <w:rsid w:val="00890AFB"/>
    <w:rsid w:val="00890FC4"/>
    <w:rsid w:val="00895905"/>
    <w:rsid w:val="008E32E6"/>
    <w:rsid w:val="009164A9"/>
    <w:rsid w:val="009258CB"/>
    <w:rsid w:val="0093362E"/>
    <w:rsid w:val="00944563"/>
    <w:rsid w:val="00953160"/>
    <w:rsid w:val="00955C95"/>
    <w:rsid w:val="009625D8"/>
    <w:rsid w:val="0098459B"/>
    <w:rsid w:val="00997185"/>
    <w:rsid w:val="009C2458"/>
    <w:rsid w:val="009C4A7B"/>
    <w:rsid w:val="009C6123"/>
    <w:rsid w:val="009F1E3E"/>
    <w:rsid w:val="00A1213C"/>
    <w:rsid w:val="00A272FF"/>
    <w:rsid w:val="00A40912"/>
    <w:rsid w:val="00A507C7"/>
    <w:rsid w:val="00A5354B"/>
    <w:rsid w:val="00A95B36"/>
    <w:rsid w:val="00AA7356"/>
    <w:rsid w:val="00AB42C1"/>
    <w:rsid w:val="00AC460A"/>
    <w:rsid w:val="00AC516F"/>
    <w:rsid w:val="00AE2926"/>
    <w:rsid w:val="00AE6545"/>
    <w:rsid w:val="00B0184B"/>
    <w:rsid w:val="00B035CD"/>
    <w:rsid w:val="00B0769D"/>
    <w:rsid w:val="00B217F8"/>
    <w:rsid w:val="00B32A9F"/>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02B2"/>
    <w:rsid w:val="00CD47F0"/>
    <w:rsid w:val="00CD5566"/>
    <w:rsid w:val="00CD64D7"/>
    <w:rsid w:val="00CE6F22"/>
    <w:rsid w:val="00CF41F6"/>
    <w:rsid w:val="00CF7D3E"/>
    <w:rsid w:val="00D02B4E"/>
    <w:rsid w:val="00D36817"/>
    <w:rsid w:val="00D5666C"/>
    <w:rsid w:val="00D666BC"/>
    <w:rsid w:val="00D81264"/>
    <w:rsid w:val="00D83542"/>
    <w:rsid w:val="00D92F45"/>
    <w:rsid w:val="00D94637"/>
    <w:rsid w:val="00D9725C"/>
    <w:rsid w:val="00DA7006"/>
    <w:rsid w:val="00DC6427"/>
    <w:rsid w:val="00DD66A1"/>
    <w:rsid w:val="00DE196D"/>
    <w:rsid w:val="00DF6B49"/>
    <w:rsid w:val="00E067C5"/>
    <w:rsid w:val="00E0724C"/>
    <w:rsid w:val="00E23B0A"/>
    <w:rsid w:val="00E265BF"/>
    <w:rsid w:val="00E378D8"/>
    <w:rsid w:val="00E43A12"/>
    <w:rsid w:val="00E67C67"/>
    <w:rsid w:val="00E740E0"/>
    <w:rsid w:val="00E77476"/>
    <w:rsid w:val="00E8228B"/>
    <w:rsid w:val="00EE5706"/>
    <w:rsid w:val="00EF373D"/>
    <w:rsid w:val="00EF4C31"/>
    <w:rsid w:val="00EF60BD"/>
    <w:rsid w:val="00F11595"/>
    <w:rsid w:val="00F13BC9"/>
    <w:rsid w:val="00F31AD8"/>
    <w:rsid w:val="00F33629"/>
    <w:rsid w:val="00F357B2"/>
    <w:rsid w:val="00F36556"/>
    <w:rsid w:val="00F705DF"/>
    <w:rsid w:val="00F70622"/>
    <w:rsid w:val="00F85624"/>
    <w:rsid w:val="00F87C05"/>
    <w:rsid w:val="00F93191"/>
    <w:rsid w:val="00F93A17"/>
    <w:rsid w:val="00FA2AF6"/>
    <w:rsid w:val="00FB073D"/>
    <w:rsid w:val="00FB771F"/>
    <w:rsid w:val="00FC5386"/>
    <w:rsid w:val="00FF4B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D4B5DF6-77DE-4ADC-A38F-10D9E5E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3759-0A8C-4298-8500-60ED5192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4</Pages>
  <Words>3220</Words>
  <Characters>406</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Wang, Yujia</cp:lastModifiedBy>
  <cp:revision>3</cp:revision>
  <cp:lastPrinted>2018-01-12T08:52:00Z</cp:lastPrinted>
  <dcterms:created xsi:type="dcterms:W3CDTF">2018-01-12T10:01:00Z</dcterms:created>
  <dcterms:modified xsi:type="dcterms:W3CDTF">2018-01-12T10:02:00Z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