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B4F68">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009B4F68">
              <w:rPr>
                <w:rFonts w:eastAsiaTheme="minorEastAsia" w:hint="cs"/>
                <w:b/>
                <w:bCs/>
                <w:sz w:val="24"/>
                <w:szCs w:val="32"/>
                <w:rtl/>
                <w:lang w:eastAsia="zh-CN"/>
              </w:rPr>
              <w:t>الثالث</w:t>
            </w:r>
            <w:r w:rsidRPr="00950A5B">
              <w:rPr>
                <w:rFonts w:eastAsiaTheme="minorEastAsia" w:hint="cs"/>
                <w:b/>
                <w:bCs/>
                <w:sz w:val="24"/>
                <w:szCs w:val="32"/>
                <w:rtl/>
                <w:lang w:eastAsia="zh-CN" w:bidi="ar-EG"/>
              </w:rPr>
              <w:t xml:space="preserve"> - جنيف، </w:t>
            </w:r>
            <w:r w:rsidR="009B4F68">
              <w:rPr>
                <w:rFonts w:eastAsiaTheme="minorEastAsia"/>
                <w:b/>
                <w:bCs/>
                <w:sz w:val="24"/>
                <w:szCs w:val="32"/>
                <w:lang w:eastAsia="zh-CN" w:bidi="ar-EG"/>
              </w:rPr>
              <w:t>19-17</w:t>
            </w:r>
            <w:r w:rsidRPr="00950A5B">
              <w:rPr>
                <w:rFonts w:eastAsiaTheme="minorEastAsia" w:hint="cs"/>
                <w:b/>
                <w:bCs/>
                <w:sz w:val="24"/>
                <w:szCs w:val="32"/>
                <w:rtl/>
                <w:lang w:eastAsia="zh-CN" w:bidi="ar-EG"/>
              </w:rPr>
              <w:t xml:space="preserve"> </w:t>
            </w:r>
            <w:r w:rsidR="009B4F68">
              <w:rPr>
                <w:rFonts w:eastAsiaTheme="minorEastAsia" w:hint="cs"/>
                <w:b/>
                <w:bCs/>
                <w:sz w:val="24"/>
                <w:szCs w:val="32"/>
                <w:rtl/>
                <w:lang w:eastAsia="zh-CN" w:bidi="ar-EG"/>
              </w:rPr>
              <w:t>يناير</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sidR="009B4F68">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rtl/>
                <w:lang w:eastAsia="zh-CN" w:bidi="ar-EG"/>
              </w:rPr>
            </w:pPr>
          </w:p>
        </w:tc>
        <w:tc>
          <w:tcPr>
            <w:tcW w:w="3052" w:type="dxa"/>
            <w:vAlign w:val="center"/>
          </w:tcPr>
          <w:p w:rsidR="00950A5B" w:rsidRPr="00950A5B" w:rsidRDefault="00950A5B" w:rsidP="007455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w:t>
            </w:r>
            <w:r w:rsidR="009B4F68">
              <w:rPr>
                <w:rFonts w:eastAsiaTheme="minorEastAsia"/>
                <w:b/>
                <w:bCs/>
                <w:lang w:eastAsia="zh-CN" w:bidi="ar-SY"/>
              </w:rPr>
              <w:t>3</w:t>
            </w:r>
            <w:r w:rsidRPr="00950A5B">
              <w:rPr>
                <w:rFonts w:eastAsiaTheme="minorEastAsia"/>
                <w:b/>
                <w:bCs/>
                <w:lang w:eastAsia="zh-CN" w:bidi="ar-SY"/>
              </w:rPr>
              <w:t>/</w:t>
            </w:r>
            <w:r w:rsidR="007455A7">
              <w:rPr>
                <w:rFonts w:eastAsiaTheme="minorEastAsia"/>
                <w:b/>
                <w:bCs/>
                <w:lang w:eastAsia="zh-CN" w:bidi="ar-SY"/>
              </w:rPr>
              <w:t>4</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7455A7" w:rsidP="007455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21</w:t>
            </w:r>
            <w:r w:rsidR="00950A5B" w:rsidRPr="00950A5B">
              <w:rPr>
                <w:rFonts w:eastAsiaTheme="minorEastAsia" w:hint="cs"/>
                <w:b/>
                <w:bCs/>
                <w:rtl/>
                <w:lang w:eastAsia="zh-CN" w:bidi="ar-EG"/>
              </w:rPr>
              <w:t xml:space="preserve"> </w:t>
            </w:r>
            <w:r>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sidR="00950A5B" w:rsidRPr="00950A5B">
              <w:rPr>
                <w:rFonts w:eastAsiaTheme="minorEastAsia"/>
                <w:b/>
                <w:bCs/>
                <w:lang w:eastAsia="zh-CN" w:bidi="ar-SY"/>
              </w:rPr>
              <w:t>201</w:t>
            </w:r>
            <w:r>
              <w:rPr>
                <w:rFonts w:eastAsiaTheme="minorEastAsia"/>
                <w:b/>
                <w:bCs/>
                <w:lang w:eastAsia="zh-CN" w:bidi="ar-SY"/>
              </w:rPr>
              <w:t>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Pr="007455A7">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F81677" w:rsidRDefault="007455A7" w:rsidP="007455A7">
            <w:pPr>
              <w:pStyle w:val="Source"/>
              <w:rPr>
                <w:rFonts w:eastAsiaTheme="minorEastAsia"/>
                <w:rtl/>
                <w:lang w:eastAsia="zh-CN"/>
              </w:rPr>
            </w:pPr>
            <w:r w:rsidRPr="00F81677">
              <w:rPr>
                <w:rFonts w:eastAsiaTheme="minorEastAsia" w:hint="cs"/>
                <w:rtl/>
                <w:lang w:eastAsia="zh-CN"/>
              </w:rPr>
              <w:t>مساهمة من</w:t>
            </w:r>
            <w:r w:rsidR="00F81677" w:rsidRPr="00F81677">
              <w:rPr>
                <w:rFonts w:eastAsiaTheme="minorEastAsia" w:hint="cs"/>
                <w:rtl/>
                <w:lang w:eastAsia="zh-CN"/>
              </w:rPr>
              <w:t xml:space="preserve"> مؤسسة</w:t>
            </w:r>
            <w:r w:rsidRPr="00F81677">
              <w:rPr>
                <w:rFonts w:eastAsiaTheme="minorEastAsia" w:hint="cs"/>
                <w:rtl/>
                <w:lang w:eastAsia="zh-CN"/>
              </w:rPr>
              <w:t xml:space="preserve"> </w:t>
            </w:r>
            <w:r w:rsidRPr="00F81677">
              <w:rPr>
                <w:rFonts w:eastAsiaTheme="minorEastAsia"/>
                <w:lang w:eastAsia="zh-CN"/>
              </w:rPr>
              <w:t>KDDI</w:t>
            </w:r>
            <w:r w:rsidRPr="00F81677">
              <w:rPr>
                <w:rFonts w:eastAsiaTheme="minorEastAsia" w:hint="cs"/>
                <w:rtl/>
                <w:lang w:eastAsia="zh-CN"/>
              </w:rPr>
              <w:t xml:space="preserve"> (اليابان)</w:t>
            </w:r>
          </w:p>
        </w:tc>
      </w:tr>
      <w:tr w:rsidR="00950A5B" w:rsidRPr="00950A5B" w:rsidTr="004B6B8C">
        <w:trPr>
          <w:cantSplit/>
        </w:trPr>
        <w:tc>
          <w:tcPr>
            <w:tcW w:w="9672" w:type="dxa"/>
            <w:gridSpan w:val="2"/>
          </w:tcPr>
          <w:p w:rsidR="00950A5B" w:rsidRPr="00950A5B" w:rsidRDefault="007455A7" w:rsidP="00F81677">
            <w:pPr>
              <w:pStyle w:val="Title1"/>
              <w:rPr>
                <w:rFonts w:eastAsiaTheme="minorEastAsia"/>
                <w:rtl/>
                <w:lang w:eastAsia="zh-CN"/>
              </w:rPr>
            </w:pPr>
            <w:r w:rsidRPr="007455A7">
              <w:rPr>
                <w:rFonts w:eastAsiaTheme="minorEastAsia" w:hint="cs"/>
                <w:rtl/>
                <w:lang w:eastAsia="zh-CN"/>
              </w:rPr>
              <w:t xml:space="preserve">استعراض لوائح الاتصالات الدولية لعام </w:t>
            </w:r>
            <w:r w:rsidRPr="007455A7">
              <w:rPr>
                <w:rFonts w:eastAsiaTheme="minorEastAsia"/>
                <w:lang w:eastAsia="zh-CN"/>
              </w:rPr>
              <w:t>2012</w:t>
            </w:r>
          </w:p>
        </w:tc>
      </w:tr>
      <w:tr w:rsidR="007455A7" w:rsidRPr="00950A5B" w:rsidTr="004B6B8C">
        <w:trPr>
          <w:cantSplit/>
        </w:trPr>
        <w:tc>
          <w:tcPr>
            <w:tcW w:w="9672" w:type="dxa"/>
            <w:gridSpan w:val="2"/>
          </w:tcPr>
          <w:p w:rsidR="007455A7" w:rsidRPr="007455A7" w:rsidRDefault="007455A7" w:rsidP="007455A7">
            <w:pPr>
              <w:rPr>
                <w:rFonts w:eastAsiaTheme="minorEastAsia"/>
                <w:rtl/>
                <w:lang w:eastAsia="zh-CN"/>
              </w:rPr>
            </w:pPr>
          </w:p>
        </w:tc>
      </w:tr>
    </w:tbl>
    <w:p w:rsidR="007455A7" w:rsidRPr="00D950F0" w:rsidRDefault="007455A7" w:rsidP="000C56B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D950F0">
        <w:rPr>
          <w:rFonts w:eastAsiaTheme="minorEastAsia"/>
          <w:spacing w:val="-2"/>
          <w:lang w:eastAsia="zh-CN" w:bidi="ar-SY"/>
        </w:rPr>
        <w:t>1</w:t>
      </w:r>
      <w:r w:rsidRPr="00D950F0">
        <w:rPr>
          <w:rFonts w:eastAsiaTheme="minorEastAsia"/>
          <w:spacing w:val="-2"/>
          <w:lang w:eastAsia="zh-CN" w:bidi="ar-SY"/>
        </w:rPr>
        <w:tab/>
      </w:r>
      <w:r w:rsidR="00F81677" w:rsidRPr="00D950F0">
        <w:rPr>
          <w:rFonts w:eastAsiaTheme="minorEastAsia" w:hint="cs"/>
          <w:spacing w:val="-2"/>
          <w:rtl/>
          <w:lang w:eastAsia="zh-CN" w:bidi="ar-EG"/>
        </w:rPr>
        <w:t xml:space="preserve">قدمت مؤسسة </w:t>
      </w:r>
      <w:r w:rsidR="00F81677" w:rsidRPr="00D950F0">
        <w:rPr>
          <w:rFonts w:eastAsiaTheme="minorEastAsia"/>
          <w:spacing w:val="-2"/>
          <w:lang w:eastAsia="zh-CN"/>
        </w:rPr>
        <w:t>KDDI</w:t>
      </w:r>
      <w:r w:rsidR="00F81677" w:rsidRPr="00D950F0">
        <w:rPr>
          <w:rFonts w:eastAsiaTheme="minorEastAsia" w:hint="cs"/>
          <w:spacing w:val="-2"/>
          <w:rtl/>
          <w:lang w:eastAsia="zh-CN"/>
        </w:rPr>
        <w:t xml:space="preserve"> مساهمة إلى الاجتماع الأخير لفريق الخبراء المعني بلوائح الاتصالات الدولية وهي مساهمة مشتركة مع </w:t>
      </w:r>
      <w:r w:rsidR="00F81677" w:rsidRPr="00D950F0">
        <w:rPr>
          <w:rFonts w:eastAsiaTheme="minorEastAsia"/>
          <w:spacing w:val="-2"/>
          <w:lang w:eastAsia="zh-CN"/>
        </w:rPr>
        <w:t>Bell Mobility</w:t>
      </w:r>
      <w:r w:rsidR="00F81677" w:rsidRPr="00D950F0">
        <w:rPr>
          <w:rFonts w:eastAsiaTheme="minorEastAsia" w:hint="cs"/>
          <w:spacing w:val="-2"/>
          <w:rtl/>
          <w:lang w:eastAsia="zh-CN"/>
        </w:rPr>
        <w:t xml:space="preserve"> و</w:t>
      </w:r>
      <w:proofErr w:type="spellStart"/>
      <w:r w:rsidR="00F81677" w:rsidRPr="00D950F0">
        <w:rPr>
          <w:rFonts w:eastAsiaTheme="minorEastAsia"/>
          <w:spacing w:val="-2"/>
          <w:lang w:eastAsia="zh-CN"/>
        </w:rPr>
        <w:t>América</w:t>
      </w:r>
      <w:proofErr w:type="spellEnd"/>
      <w:r w:rsidR="00F81677" w:rsidRPr="00D950F0">
        <w:rPr>
          <w:rFonts w:eastAsiaTheme="minorEastAsia"/>
          <w:spacing w:val="-2"/>
          <w:lang w:eastAsia="zh-CN"/>
        </w:rPr>
        <w:t> </w:t>
      </w:r>
      <w:proofErr w:type="spellStart"/>
      <w:r w:rsidR="00F81677" w:rsidRPr="00D950F0">
        <w:rPr>
          <w:rFonts w:eastAsiaTheme="minorEastAsia"/>
          <w:spacing w:val="-2"/>
          <w:lang w:eastAsia="zh-CN"/>
        </w:rPr>
        <w:t>Móvil</w:t>
      </w:r>
      <w:proofErr w:type="spellEnd"/>
      <w:r w:rsidR="00F81677" w:rsidRPr="00D950F0">
        <w:rPr>
          <w:rFonts w:eastAsiaTheme="minorEastAsia" w:hint="cs"/>
          <w:spacing w:val="-2"/>
          <w:rtl/>
          <w:lang w:eastAsia="zh-CN"/>
        </w:rPr>
        <w:t xml:space="preserve"> و</w:t>
      </w:r>
      <w:r w:rsidR="00F81677" w:rsidRPr="00D950F0">
        <w:rPr>
          <w:rFonts w:eastAsiaTheme="minorEastAsia"/>
          <w:spacing w:val="-2"/>
          <w:lang w:eastAsia="zh-CN"/>
        </w:rPr>
        <w:t>BT</w:t>
      </w:r>
      <w:r w:rsidR="00F81677" w:rsidRPr="00D950F0">
        <w:rPr>
          <w:rFonts w:eastAsiaTheme="minorEastAsia"/>
          <w:spacing w:val="-2"/>
          <w:rtl/>
          <w:lang w:eastAsia="zh-CN"/>
        </w:rPr>
        <w:t xml:space="preserve"> </w:t>
      </w:r>
      <w:r w:rsidR="00F81677" w:rsidRPr="00D950F0">
        <w:rPr>
          <w:rFonts w:eastAsiaTheme="minorEastAsia" w:hint="cs"/>
          <w:spacing w:val="-2"/>
          <w:rtl/>
          <w:lang w:eastAsia="zh-CN"/>
        </w:rPr>
        <w:t>و</w:t>
      </w:r>
      <w:r w:rsidR="00F81677" w:rsidRPr="00D950F0">
        <w:rPr>
          <w:rFonts w:eastAsiaTheme="minorEastAsia"/>
          <w:spacing w:val="-2"/>
          <w:lang w:eastAsia="zh-CN"/>
        </w:rPr>
        <w:t>AT&amp;T</w:t>
      </w:r>
      <w:r w:rsidR="00F81677" w:rsidRPr="00D950F0">
        <w:rPr>
          <w:rFonts w:eastAsiaTheme="minorEastAsia" w:hint="cs"/>
          <w:spacing w:val="-2"/>
          <w:rtl/>
          <w:lang w:eastAsia="zh-CN"/>
        </w:rPr>
        <w:t xml:space="preserve"> و</w:t>
      </w:r>
      <w:r w:rsidR="00F81677" w:rsidRPr="00D950F0">
        <w:rPr>
          <w:rFonts w:eastAsiaTheme="minorEastAsia"/>
          <w:spacing w:val="-2"/>
          <w:lang w:eastAsia="zh-CN"/>
        </w:rPr>
        <w:t>Verizon</w:t>
      </w:r>
      <w:r w:rsidR="00F81677" w:rsidRPr="00D950F0">
        <w:rPr>
          <w:rFonts w:eastAsiaTheme="minorEastAsia" w:hint="cs"/>
          <w:spacing w:val="-2"/>
          <w:rtl/>
          <w:lang w:eastAsia="zh-CN"/>
        </w:rPr>
        <w:t xml:space="preserve">. ويرد ملخص لهذه المساهمة في الوثيقة </w:t>
      </w:r>
      <w:r w:rsidR="000C56BE" w:rsidRPr="00D950F0">
        <w:rPr>
          <w:spacing w:val="-2"/>
        </w:rPr>
        <w:t>EG-ITRs 2/20</w:t>
      </w:r>
      <w:r w:rsidR="000C56BE" w:rsidRPr="00D950F0">
        <w:rPr>
          <w:rFonts w:hint="cs"/>
          <w:spacing w:val="-2"/>
          <w:rtl/>
          <w:lang w:bidi="ar-EG"/>
        </w:rPr>
        <w:t xml:space="preserve"> على النحو التالي:</w:t>
      </w:r>
    </w:p>
    <w:p w:rsidR="007455A7" w:rsidRPr="005D059A" w:rsidRDefault="007455A7" w:rsidP="005E6C0E">
      <w:pPr>
        <w:pStyle w:val="Heading2"/>
        <w:rPr>
          <w:rFonts w:eastAsiaTheme="minorEastAsia"/>
          <w:rtl/>
        </w:rPr>
      </w:pPr>
      <w:r w:rsidRPr="005D059A">
        <w:t>8.3</w:t>
      </w:r>
      <w:r w:rsidRPr="005D059A">
        <w:rPr>
          <w:rtl/>
        </w:rPr>
        <w:tab/>
      </w:r>
      <w:r w:rsidRPr="005D059A">
        <w:rPr>
          <w:rFonts w:hint="cs"/>
          <w:rtl/>
        </w:rPr>
        <w:t xml:space="preserve">المساهمة </w:t>
      </w:r>
      <w:r w:rsidRPr="005D059A">
        <w:t>EG-ITRs 2/9</w:t>
      </w:r>
      <w:r w:rsidRPr="005D059A">
        <w:rPr>
          <w:rFonts w:hint="cs"/>
          <w:rtl/>
        </w:rPr>
        <w:t xml:space="preserve"> المقدمة من </w:t>
      </w:r>
      <w:r w:rsidRPr="005D059A">
        <w:rPr>
          <w:rFonts w:eastAsiaTheme="minorEastAsia"/>
          <w:lang w:eastAsia="zh-CN"/>
        </w:rPr>
        <w:t>Bell Mobility</w:t>
      </w:r>
      <w:r w:rsidRPr="005D059A">
        <w:rPr>
          <w:rFonts w:eastAsiaTheme="minorEastAsia" w:hint="cs"/>
          <w:rtl/>
          <w:lang w:eastAsia="zh-CN" w:bidi="ar-SA"/>
        </w:rPr>
        <w:t xml:space="preserve"> و</w:t>
      </w:r>
      <w:r w:rsidRPr="005D059A">
        <w:rPr>
          <w:rFonts w:eastAsiaTheme="minorEastAsia"/>
          <w:lang w:eastAsia="zh-CN"/>
        </w:rPr>
        <w:t>KDDI</w:t>
      </w:r>
      <w:r w:rsidRPr="005D059A">
        <w:rPr>
          <w:rFonts w:eastAsiaTheme="minorEastAsia" w:hint="cs"/>
          <w:rtl/>
          <w:lang w:eastAsia="zh-CN" w:bidi="ar-SA"/>
        </w:rPr>
        <w:t xml:space="preserve"> و</w:t>
      </w:r>
      <w:proofErr w:type="spellStart"/>
      <w:r w:rsidRPr="005D059A">
        <w:rPr>
          <w:rFonts w:eastAsiaTheme="minorEastAsia"/>
          <w:lang w:eastAsia="zh-CN"/>
        </w:rPr>
        <w:t>América</w:t>
      </w:r>
      <w:proofErr w:type="spellEnd"/>
      <w:r w:rsidRPr="005D059A">
        <w:rPr>
          <w:rFonts w:eastAsiaTheme="minorEastAsia"/>
          <w:lang w:eastAsia="zh-CN"/>
        </w:rPr>
        <w:t> </w:t>
      </w:r>
      <w:proofErr w:type="spellStart"/>
      <w:r w:rsidRPr="005D059A">
        <w:rPr>
          <w:rFonts w:eastAsiaTheme="minorEastAsia"/>
          <w:lang w:eastAsia="zh-CN"/>
        </w:rPr>
        <w:t>Móvil</w:t>
      </w:r>
      <w:proofErr w:type="spellEnd"/>
      <w:r w:rsidRPr="005D059A">
        <w:rPr>
          <w:rFonts w:eastAsiaTheme="minorEastAsia" w:hint="cs"/>
          <w:rtl/>
          <w:lang w:eastAsia="zh-CN" w:bidi="ar-SA"/>
        </w:rPr>
        <w:t xml:space="preserve"> و</w:t>
      </w:r>
      <w:r w:rsidRPr="005D059A">
        <w:rPr>
          <w:rFonts w:eastAsiaTheme="minorEastAsia"/>
          <w:lang w:eastAsia="zh-CN" w:bidi="ar-SA"/>
        </w:rPr>
        <w:t>BT</w:t>
      </w:r>
      <w:r w:rsidRPr="005D059A">
        <w:rPr>
          <w:rFonts w:eastAsiaTheme="minorEastAsia"/>
          <w:rtl/>
          <w:lang w:eastAsia="zh-CN" w:bidi="ar-SA"/>
        </w:rPr>
        <w:t xml:space="preserve"> </w:t>
      </w:r>
      <w:r w:rsidRPr="005D059A">
        <w:rPr>
          <w:rFonts w:eastAsiaTheme="minorEastAsia" w:hint="cs"/>
          <w:rtl/>
          <w:lang w:eastAsia="zh-CN" w:bidi="ar-SA"/>
        </w:rPr>
        <w:t>و</w:t>
      </w:r>
      <w:r w:rsidRPr="005D059A">
        <w:rPr>
          <w:rFonts w:eastAsiaTheme="minorEastAsia"/>
          <w:lang w:eastAsia="zh-CN" w:bidi="ar-SA"/>
        </w:rPr>
        <w:t>A</w:t>
      </w:r>
      <w:r w:rsidRPr="005D059A">
        <w:rPr>
          <w:rFonts w:eastAsiaTheme="minorEastAsia"/>
          <w:lang w:eastAsia="zh-CN"/>
        </w:rPr>
        <w:t>T&amp;T</w:t>
      </w:r>
      <w:r w:rsidRPr="005D059A">
        <w:rPr>
          <w:rFonts w:eastAsiaTheme="minorEastAsia" w:hint="cs"/>
          <w:rtl/>
          <w:lang w:eastAsia="zh-CN" w:bidi="ar-SA"/>
        </w:rPr>
        <w:t xml:space="preserve"> و</w:t>
      </w:r>
      <w:r w:rsidRPr="005D059A">
        <w:rPr>
          <w:rFonts w:eastAsiaTheme="minorEastAsia"/>
          <w:lang w:eastAsia="zh-CN"/>
        </w:rPr>
        <w:t>Verizon</w:t>
      </w:r>
      <w:r w:rsidR="005E6C0E">
        <w:rPr>
          <w:rFonts w:eastAsiaTheme="minorEastAsia" w:hint="cs"/>
          <w:rtl/>
          <w:lang w:eastAsia="zh-CN" w:bidi="ar-LB"/>
        </w:rPr>
        <w:t xml:space="preserve"> </w:t>
      </w:r>
      <w:r w:rsidRPr="005D059A">
        <w:rPr>
          <w:rFonts w:eastAsiaTheme="minorEastAsia" w:hint="cs"/>
          <w:rtl/>
          <w:lang w:eastAsia="zh-CN"/>
        </w:rPr>
        <w:t xml:space="preserve">- </w:t>
      </w:r>
      <w:r w:rsidRPr="005D059A">
        <w:rPr>
          <w:rFonts w:eastAsiaTheme="minorEastAsia" w:hint="eastAsia"/>
          <w:rtl/>
        </w:rPr>
        <w:t>استعراض</w:t>
      </w:r>
      <w:r w:rsidRPr="005D059A">
        <w:rPr>
          <w:rFonts w:eastAsiaTheme="minorEastAsia"/>
          <w:rtl/>
        </w:rPr>
        <w:t xml:space="preserve"> </w:t>
      </w:r>
      <w:r w:rsidRPr="005D059A">
        <w:rPr>
          <w:rFonts w:eastAsiaTheme="minorEastAsia" w:hint="eastAsia"/>
          <w:rtl/>
        </w:rPr>
        <w:t>لوائح</w:t>
      </w:r>
      <w:r w:rsidRPr="005D059A">
        <w:rPr>
          <w:rFonts w:eastAsiaTheme="minorEastAsia"/>
          <w:rtl/>
        </w:rPr>
        <w:t xml:space="preserve"> </w:t>
      </w:r>
      <w:r w:rsidRPr="005D059A">
        <w:rPr>
          <w:rFonts w:eastAsiaTheme="minorEastAsia" w:hint="eastAsia"/>
          <w:rtl/>
        </w:rPr>
        <w:t>الاتصالات</w:t>
      </w:r>
      <w:r w:rsidRPr="005D059A">
        <w:rPr>
          <w:rFonts w:eastAsiaTheme="minorEastAsia"/>
          <w:rtl/>
        </w:rPr>
        <w:t xml:space="preserve"> </w:t>
      </w:r>
      <w:r w:rsidRPr="005D059A">
        <w:rPr>
          <w:rFonts w:eastAsiaTheme="minorEastAsia" w:hint="eastAsia"/>
          <w:rtl/>
        </w:rPr>
        <w:t>الدولية</w:t>
      </w:r>
      <w:r w:rsidRPr="005D059A">
        <w:rPr>
          <w:rFonts w:eastAsiaTheme="minorEastAsia"/>
          <w:rtl/>
        </w:rPr>
        <w:t xml:space="preserve"> </w:t>
      </w:r>
      <w:r w:rsidRPr="005D059A">
        <w:rPr>
          <w:rFonts w:eastAsiaTheme="minorEastAsia" w:hint="eastAsia"/>
          <w:rtl/>
        </w:rPr>
        <w:t>لعام</w:t>
      </w:r>
      <w:r w:rsidRPr="005D059A">
        <w:rPr>
          <w:rFonts w:eastAsiaTheme="minorEastAsia"/>
          <w:rtl/>
        </w:rPr>
        <w:t xml:space="preserve"> ‏</w:t>
      </w:r>
      <w:r w:rsidRPr="005D059A">
        <w:rPr>
          <w:rFonts w:eastAsiaTheme="minorEastAsia"/>
          <w:cs/>
        </w:rPr>
        <w:t>‎</w:t>
      </w:r>
      <w:r w:rsidRPr="005D059A">
        <w:rPr>
          <w:rFonts w:eastAsiaTheme="minorEastAsia"/>
        </w:rPr>
        <w:t>2012</w:t>
      </w:r>
      <w:r w:rsidRPr="005D059A">
        <w:rPr>
          <w:rFonts w:eastAsiaTheme="minorEastAsia"/>
          <w:cs/>
        </w:rPr>
        <w:t>‎</w:t>
      </w:r>
    </w:p>
    <w:p w:rsidR="007455A7" w:rsidRPr="005D059A" w:rsidRDefault="007455A7" w:rsidP="007455A7">
      <w:pPr>
        <w:rPr>
          <w:rFonts w:eastAsiaTheme="minorEastAsia"/>
          <w:rtl/>
          <w:lang w:eastAsia="zh-CN" w:bidi="ar-EG"/>
        </w:rPr>
      </w:pPr>
      <w:r w:rsidRPr="005D059A">
        <w:rPr>
          <w:rtl/>
          <w:lang w:bidi="ar-EG"/>
        </w:rPr>
        <w:t xml:space="preserve">استناداً إلى </w:t>
      </w:r>
      <w:r w:rsidRPr="005D059A">
        <w:rPr>
          <w:rFonts w:hint="cs"/>
          <w:rtl/>
          <w:lang w:bidi="ar-EG"/>
        </w:rPr>
        <w:t>ال</w:t>
      </w:r>
      <w:r w:rsidRPr="005D059A">
        <w:rPr>
          <w:rtl/>
          <w:lang w:bidi="ar-EG"/>
        </w:rPr>
        <w:t>خبر</w:t>
      </w:r>
      <w:r w:rsidRPr="005D059A">
        <w:rPr>
          <w:rFonts w:hint="cs"/>
          <w:rtl/>
          <w:lang w:bidi="ar-EG"/>
        </w:rPr>
        <w:t>ة</w:t>
      </w:r>
      <w:r w:rsidRPr="005D059A">
        <w:rPr>
          <w:rtl/>
          <w:lang w:bidi="ar-EG"/>
        </w:rPr>
        <w:t xml:space="preserve"> التشغيلية الجماعية</w:t>
      </w:r>
      <w:r w:rsidRPr="005D059A">
        <w:rPr>
          <w:rFonts w:hint="cs"/>
          <w:rtl/>
          <w:lang w:bidi="ar-EG"/>
        </w:rPr>
        <w:t xml:space="preserve"> لأعضاء القطاع</w:t>
      </w:r>
      <w:r>
        <w:rPr>
          <w:rFonts w:hint="cs"/>
          <w:rtl/>
          <w:lang w:bidi="ar-EG"/>
        </w:rPr>
        <w:t>ات</w:t>
      </w:r>
      <w:r w:rsidRPr="005D059A">
        <w:rPr>
          <w:rFonts w:hint="cs"/>
          <w:rtl/>
          <w:lang w:bidi="ar-EG"/>
        </w:rPr>
        <w:t xml:space="preserve"> المذكورين أعلاه</w:t>
      </w:r>
      <w:r w:rsidRPr="005D059A">
        <w:rPr>
          <w:rtl/>
          <w:lang w:bidi="ar-EG"/>
        </w:rPr>
        <w:t>، لم تعد لوائح الاتصالات الدولية قابلة للتطبيق أو</w:t>
      </w:r>
      <w:r>
        <w:rPr>
          <w:rFonts w:eastAsiaTheme="minorEastAsia" w:hint="eastAsia"/>
          <w:rtl/>
          <w:lang w:eastAsia="zh-CN" w:bidi="ar-EG"/>
        </w:rPr>
        <w:t> </w:t>
      </w:r>
      <w:r w:rsidRPr="005D059A">
        <w:rPr>
          <w:rtl/>
          <w:lang w:bidi="ar-EG"/>
        </w:rPr>
        <w:t>مناسبة في</w:t>
      </w:r>
      <w:r>
        <w:rPr>
          <w:rFonts w:hint="cs"/>
          <w:rtl/>
          <w:lang w:bidi="ar-EG"/>
        </w:rPr>
        <w:t> </w:t>
      </w:r>
      <w:r w:rsidRPr="005D059A">
        <w:rPr>
          <w:rtl/>
          <w:lang w:bidi="ar-EG"/>
        </w:rPr>
        <w:t>سوق الاتصالات الدولية ذات القدرة التنافسية العالية اليوم. وفي الواقع، فإن معظم، إن لم نقل كل، الحركة الدولية التي تتبادلها شركاتنا على الصعيد العالمي تتم من خلال اتفاقات يُتفاوض عليها تجارياً. وعلى حد علم</w:t>
      </w:r>
      <w:r>
        <w:rPr>
          <w:rFonts w:hint="cs"/>
          <w:rtl/>
          <w:lang w:bidi="ar-EG"/>
        </w:rPr>
        <w:t>هم</w:t>
      </w:r>
      <w:r w:rsidRPr="005D059A">
        <w:rPr>
          <w:rtl/>
          <w:lang w:bidi="ar-EG"/>
        </w:rPr>
        <w:t>، هناك عدد قليل جداً من البلدان التي ما زالت تعتمد على نظام رسوم المحاسبة القائم على لوائح الاتصالات الدولية ولا تمثل حسابات الحركة هذه سوى نسبة لا</w:t>
      </w:r>
      <w:r>
        <w:rPr>
          <w:rFonts w:hint="cs"/>
          <w:rtl/>
          <w:lang w:bidi="ar-EG"/>
        </w:rPr>
        <w:t> </w:t>
      </w:r>
      <w:r w:rsidRPr="005D059A">
        <w:rPr>
          <w:rtl/>
          <w:lang w:bidi="ar-EG"/>
        </w:rPr>
        <w:t xml:space="preserve">تزيد على </w:t>
      </w:r>
      <w:r w:rsidRPr="005D059A">
        <w:rPr>
          <w:lang w:bidi="ar-EG"/>
        </w:rPr>
        <w:t>%1</w:t>
      </w:r>
      <w:r w:rsidRPr="005D059A">
        <w:rPr>
          <w:rtl/>
          <w:lang w:bidi="ar-EG"/>
        </w:rPr>
        <w:t xml:space="preserve"> من تدفقات الحركة العالمية.</w:t>
      </w:r>
      <w:r w:rsidRPr="005D059A">
        <w:rPr>
          <w:rFonts w:hint="cs"/>
          <w:rtl/>
          <w:lang w:bidi="ar-EG"/>
        </w:rPr>
        <w:t xml:space="preserve"> </w:t>
      </w:r>
      <w:r w:rsidRPr="005D059A">
        <w:rPr>
          <w:rFonts w:eastAsiaTheme="minorEastAsia" w:hint="cs"/>
          <w:rtl/>
          <w:lang w:eastAsia="zh-CN" w:bidi="ar-EG"/>
        </w:rPr>
        <w:t>وقد</w:t>
      </w:r>
      <w:r w:rsidRPr="005D059A">
        <w:rPr>
          <w:rFonts w:eastAsiaTheme="minorEastAsia"/>
          <w:rtl/>
          <w:lang w:eastAsia="zh-CN" w:bidi="ar-EG"/>
        </w:rPr>
        <w:t xml:space="preserve"> أدى ظهور العديد من المشغلين المتنافسين من القطاع الخاص في</w:t>
      </w:r>
      <w:r>
        <w:rPr>
          <w:rFonts w:eastAsiaTheme="minorEastAsia" w:hint="eastAsia"/>
          <w:rtl/>
          <w:lang w:eastAsia="zh-CN" w:bidi="ar-EG"/>
        </w:rPr>
        <w:t> </w:t>
      </w:r>
      <w:r w:rsidRPr="005D059A">
        <w:rPr>
          <w:rFonts w:eastAsiaTheme="minorEastAsia"/>
          <w:rtl/>
          <w:lang w:eastAsia="zh-CN" w:bidi="ar-EG"/>
        </w:rPr>
        <w:t xml:space="preserve">كل بلد إلى بيئة تنافسية </w:t>
      </w:r>
      <w:r w:rsidRPr="001A7BE6">
        <w:rPr>
          <w:rFonts w:eastAsiaTheme="minorEastAsia"/>
          <w:spacing w:val="-4"/>
          <w:rtl/>
          <w:lang w:eastAsia="zh-CN" w:bidi="ar-EG"/>
        </w:rPr>
        <w:t xml:space="preserve">لا تتطلب أي صك معاهدة كلوائح الاتصالات الدولية. </w:t>
      </w:r>
      <w:r w:rsidRPr="001A7BE6">
        <w:rPr>
          <w:rFonts w:eastAsiaTheme="minorEastAsia" w:hint="cs"/>
          <w:spacing w:val="-4"/>
          <w:rtl/>
          <w:lang w:eastAsia="zh-CN" w:bidi="ar-EG"/>
        </w:rPr>
        <w:t>علاوة على ذلك، وكرد على المسألة التي طرحتها الدول الأعضاء فيما</w:t>
      </w:r>
      <w:r>
        <w:rPr>
          <w:rFonts w:eastAsiaTheme="minorEastAsia" w:hint="eastAsia"/>
          <w:spacing w:val="-4"/>
          <w:rtl/>
          <w:lang w:eastAsia="zh-CN" w:bidi="ar-EG"/>
        </w:rPr>
        <w:t> </w:t>
      </w:r>
      <w:r w:rsidRPr="001A7BE6">
        <w:rPr>
          <w:rFonts w:eastAsiaTheme="minorEastAsia" w:hint="cs"/>
          <w:spacing w:val="-4"/>
          <w:rtl/>
          <w:lang w:eastAsia="zh-CN" w:bidi="ar-EG"/>
        </w:rPr>
        <w:t xml:space="preserve">يتعلق بالتحديات الناجمة عن تنفيذ لوائح الاتصالات الدولية لعام </w:t>
      </w:r>
      <w:r w:rsidRPr="001A7BE6">
        <w:rPr>
          <w:rFonts w:eastAsiaTheme="minorEastAsia"/>
          <w:spacing w:val="-4"/>
          <w:lang w:eastAsia="zh-CN" w:bidi="ar-EG"/>
        </w:rPr>
        <w:t>2012</w:t>
      </w:r>
      <w:r w:rsidRPr="001A7BE6">
        <w:rPr>
          <w:rFonts w:eastAsiaTheme="minorEastAsia" w:hint="cs"/>
          <w:spacing w:val="-4"/>
          <w:rtl/>
          <w:lang w:eastAsia="zh-CN" w:bidi="ar-LB"/>
        </w:rPr>
        <w:t>، لم يعانِ أعضاء القطاع من أي عوائق عملية في</w:t>
      </w:r>
      <w:r>
        <w:rPr>
          <w:rFonts w:eastAsiaTheme="minorEastAsia" w:hint="eastAsia"/>
          <w:rtl/>
          <w:lang w:eastAsia="zh-CN" w:bidi="ar-EG"/>
        </w:rPr>
        <w:t> </w:t>
      </w:r>
      <w:r w:rsidRPr="001A7BE6">
        <w:rPr>
          <w:rFonts w:eastAsiaTheme="minorEastAsia" w:hint="cs"/>
          <w:spacing w:val="-4"/>
          <w:rtl/>
          <w:lang w:eastAsia="zh-CN" w:bidi="ar-LB"/>
        </w:rPr>
        <w:t>هذا</w:t>
      </w:r>
      <w:r>
        <w:rPr>
          <w:rFonts w:eastAsiaTheme="minorEastAsia" w:hint="eastAsia"/>
          <w:rtl/>
          <w:lang w:eastAsia="zh-CN" w:bidi="ar-EG"/>
        </w:rPr>
        <w:t> </w:t>
      </w:r>
      <w:r w:rsidRPr="001A7BE6">
        <w:rPr>
          <w:rFonts w:eastAsiaTheme="minorEastAsia" w:hint="cs"/>
          <w:spacing w:val="-4"/>
          <w:rtl/>
          <w:lang w:eastAsia="zh-CN" w:bidi="ar-LB"/>
        </w:rPr>
        <w:t>الخصوص.</w:t>
      </w:r>
    </w:p>
    <w:p w:rsidR="007455A7" w:rsidRDefault="000C56BE"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وقد قدمت الحكومة اليابانية مساهمة كذلك. </w:t>
      </w:r>
      <w:r>
        <w:rPr>
          <w:rFonts w:eastAsiaTheme="minorEastAsia" w:hint="cs"/>
          <w:rtl/>
          <w:lang w:eastAsia="zh-CN"/>
        </w:rPr>
        <w:t xml:space="preserve">ويرد ملخص لهذه المساهمة في الوثيقة </w:t>
      </w:r>
      <w:r w:rsidRPr="005D059A">
        <w:t>EG-ITRs 2/</w:t>
      </w:r>
      <w:r>
        <w:t>20</w:t>
      </w:r>
      <w:r>
        <w:rPr>
          <w:rFonts w:hint="cs"/>
          <w:rtl/>
          <w:lang w:bidi="ar-EG"/>
        </w:rPr>
        <w:t xml:space="preserve"> على النحو التالي:</w:t>
      </w:r>
    </w:p>
    <w:p w:rsidR="007455A7" w:rsidRPr="005D059A" w:rsidRDefault="007455A7" w:rsidP="007455A7">
      <w:pPr>
        <w:pStyle w:val="Heading2"/>
        <w:rPr>
          <w:rFonts w:eastAsiaTheme="minorEastAsia"/>
          <w:rtl/>
        </w:rPr>
      </w:pPr>
      <w:r w:rsidRPr="005D059A">
        <w:t>9.3</w:t>
      </w:r>
      <w:r w:rsidRPr="005D059A">
        <w:rPr>
          <w:rtl/>
        </w:rPr>
        <w:tab/>
      </w:r>
      <w:r w:rsidRPr="005D059A">
        <w:rPr>
          <w:rFonts w:hint="cs"/>
          <w:rtl/>
        </w:rPr>
        <w:t xml:space="preserve">المساهمة </w:t>
      </w:r>
      <w:r w:rsidRPr="005D059A">
        <w:t>EG-ITRs 2/11</w:t>
      </w:r>
      <w:r w:rsidRPr="005D059A">
        <w:rPr>
          <w:rFonts w:hint="cs"/>
          <w:rtl/>
        </w:rPr>
        <w:t xml:space="preserve"> المقدمة من اليابان </w:t>
      </w:r>
      <w:r w:rsidRPr="005D059A">
        <w:rPr>
          <w:rFonts w:eastAsiaTheme="minorEastAsia" w:hint="cs"/>
          <w:rtl/>
          <w:lang w:eastAsia="zh-CN"/>
        </w:rPr>
        <w:t>- آراء اليابان بشأن استعراض لوائح الاتصالات</w:t>
      </w:r>
      <w:r>
        <w:rPr>
          <w:rFonts w:eastAsiaTheme="minorEastAsia" w:hint="eastAsia"/>
          <w:rtl/>
          <w:lang w:eastAsia="zh-CN"/>
        </w:rPr>
        <w:t> </w:t>
      </w:r>
      <w:r w:rsidRPr="005D059A">
        <w:rPr>
          <w:rFonts w:eastAsiaTheme="minorEastAsia" w:hint="cs"/>
          <w:rtl/>
          <w:lang w:eastAsia="zh-CN"/>
        </w:rPr>
        <w:t>الدولية</w:t>
      </w:r>
    </w:p>
    <w:p w:rsidR="007455A7" w:rsidRPr="005D059A" w:rsidRDefault="007455A7" w:rsidP="00C110BF">
      <w:pPr>
        <w:rPr>
          <w:rtl/>
          <w:lang w:bidi="ar-LB"/>
        </w:rPr>
      </w:pPr>
      <w:r>
        <w:rPr>
          <w:rFonts w:hint="cs"/>
          <w:rtl/>
        </w:rPr>
        <w:t>أجرت اليابان المسح</w:t>
      </w:r>
      <w:r w:rsidRPr="005D059A">
        <w:rPr>
          <w:rFonts w:hint="cs"/>
          <w:rtl/>
        </w:rPr>
        <w:t xml:space="preserve"> </w:t>
      </w:r>
      <w:proofErr w:type="spellStart"/>
      <w:r w:rsidRPr="005D059A">
        <w:rPr>
          <w:rFonts w:hint="cs"/>
          <w:rtl/>
        </w:rPr>
        <w:t>الاستبياني</w:t>
      </w:r>
      <w:proofErr w:type="spellEnd"/>
      <w:r w:rsidRPr="005D059A">
        <w:rPr>
          <w:rFonts w:hint="cs"/>
          <w:rtl/>
        </w:rPr>
        <w:t xml:space="preserve"> </w:t>
      </w:r>
      <w:r w:rsidRPr="005D059A">
        <w:rPr>
          <w:color w:val="000000"/>
          <w:rtl/>
        </w:rPr>
        <w:t>بشأن لوائح الاتصالات الدولية</w:t>
      </w:r>
      <w:r w:rsidRPr="005D059A">
        <w:rPr>
          <w:rFonts w:hint="cs"/>
          <w:color w:val="000000"/>
          <w:rtl/>
        </w:rPr>
        <w:t xml:space="preserve"> وتلقت إجابات من </w:t>
      </w:r>
      <w:r w:rsidRPr="005D059A">
        <w:rPr>
          <w:color w:val="000000"/>
        </w:rPr>
        <w:t>12</w:t>
      </w:r>
      <w:r w:rsidRPr="005D059A">
        <w:rPr>
          <w:rFonts w:hint="cs"/>
          <w:color w:val="000000"/>
          <w:rtl/>
          <w:lang w:bidi="ar-LB"/>
        </w:rPr>
        <w:t xml:space="preserve"> مشغل ياباني. ففيما يتعلق</w:t>
      </w:r>
      <w:r w:rsidRPr="005D059A">
        <w:rPr>
          <w:rFonts w:hint="cs"/>
          <w:rtl/>
          <w:lang w:bidi="ar-LB"/>
        </w:rPr>
        <w:t xml:space="preserve"> "ب</w:t>
      </w:r>
      <w:r w:rsidRPr="005D059A">
        <w:rPr>
          <w:rFonts w:hint="cs"/>
          <w:rtl/>
        </w:rPr>
        <w:t xml:space="preserve">العقبات التي تعترض تنفيذ لوائح الاتصالات الدولية لعام </w:t>
      </w:r>
      <w:r w:rsidRPr="005D059A">
        <w:rPr>
          <w:lang w:bidi="ar-EG"/>
        </w:rPr>
        <w:t>2012</w:t>
      </w:r>
      <w:r w:rsidRPr="005D059A">
        <w:rPr>
          <w:rFonts w:hint="cs"/>
          <w:rtl/>
          <w:lang w:bidi="ar-EG"/>
        </w:rPr>
        <w:t>"، لا يوجد أي عوائق أو تحديات بالنسبة لهم. وفيما يتعلق "ب</w:t>
      </w:r>
      <w:r w:rsidRPr="005D059A">
        <w:rPr>
          <w:rFonts w:hint="cs"/>
          <w:rtl/>
        </w:rPr>
        <w:t xml:space="preserve">التضارب بين لوائح الاتصالات الدولية لعام </w:t>
      </w:r>
      <w:r w:rsidRPr="005D059A">
        <w:rPr>
          <w:lang w:bidi="ar-EG"/>
        </w:rPr>
        <w:t>1988</w:t>
      </w:r>
      <w:r w:rsidRPr="005D059A">
        <w:rPr>
          <w:rFonts w:hint="cs"/>
          <w:rtl/>
        </w:rPr>
        <w:t xml:space="preserve"> ولوائح الاتصالات الدولية لعام </w:t>
      </w:r>
      <w:r w:rsidRPr="005D059A">
        <w:rPr>
          <w:lang w:bidi="ar-EG"/>
        </w:rPr>
        <w:t>2012</w:t>
      </w:r>
      <w:r w:rsidRPr="005D059A">
        <w:rPr>
          <w:rFonts w:hint="cs"/>
          <w:rtl/>
          <w:lang w:bidi="ar-EG"/>
        </w:rPr>
        <w:t xml:space="preserve">"، لم يشهدوا ولا يتوقعوا حدوث أي </w:t>
      </w:r>
      <w:r>
        <w:rPr>
          <w:rFonts w:hint="cs"/>
          <w:rtl/>
          <w:lang w:bidi="ar-EG"/>
        </w:rPr>
        <w:t>أوجه تضارب</w:t>
      </w:r>
      <w:r w:rsidRPr="005D059A">
        <w:rPr>
          <w:rFonts w:hint="cs"/>
          <w:rtl/>
          <w:lang w:bidi="ar-EG"/>
        </w:rPr>
        <w:t xml:space="preserve"> فعلية أو</w:t>
      </w:r>
      <w:r>
        <w:rPr>
          <w:rFonts w:hint="eastAsia"/>
          <w:rtl/>
          <w:lang w:bidi="ar-EG"/>
        </w:rPr>
        <w:t> </w:t>
      </w:r>
      <w:r w:rsidRPr="005D059A">
        <w:rPr>
          <w:rFonts w:hint="cs"/>
          <w:rtl/>
          <w:lang w:bidi="ar-EG"/>
        </w:rPr>
        <w:t xml:space="preserve">محتملة. أما فيما يتعلق </w:t>
      </w:r>
      <w:r w:rsidRPr="005D059A">
        <w:rPr>
          <w:rFonts w:hint="cs"/>
          <w:rtl/>
          <w:lang w:bidi="ar-LB"/>
        </w:rPr>
        <w:t>"ب</w:t>
      </w:r>
      <w:r w:rsidRPr="005D059A">
        <w:rPr>
          <w:rFonts w:hint="cs"/>
          <w:rtl/>
        </w:rPr>
        <w:t xml:space="preserve">قابلية تطبيق لوائح الاتصالات الدولية لعام </w:t>
      </w:r>
      <w:r w:rsidRPr="005D059A">
        <w:rPr>
          <w:lang w:bidi="ar-EG"/>
        </w:rPr>
        <w:t>2012</w:t>
      </w:r>
      <w:r w:rsidRPr="005D059A">
        <w:rPr>
          <w:rFonts w:hint="cs"/>
          <w:rtl/>
          <w:lang w:bidi="ar-EG"/>
        </w:rPr>
        <w:t>"، فإن لوائح الاتصالات الدولية ليست مناسبة لخدمات الاتصالات الدولية السائدة اليوم التي يوفرونها بسبب استخد</w:t>
      </w:r>
      <w:r>
        <w:rPr>
          <w:rFonts w:hint="cs"/>
          <w:rtl/>
          <w:lang w:bidi="ar-EG"/>
        </w:rPr>
        <w:t>ا</w:t>
      </w:r>
      <w:r w:rsidRPr="005D059A">
        <w:rPr>
          <w:rFonts w:hint="cs"/>
          <w:rtl/>
          <w:lang w:bidi="ar-EG"/>
        </w:rPr>
        <w:t>مهم</w:t>
      </w:r>
      <w:r>
        <w:rPr>
          <w:rFonts w:hint="cs"/>
          <w:rtl/>
          <w:lang w:bidi="ar-EG"/>
        </w:rPr>
        <w:t xml:space="preserve"> اتفاقات تجارية. </w:t>
      </w:r>
      <w:r w:rsidRPr="005D059A">
        <w:rPr>
          <w:rFonts w:hint="cs"/>
          <w:rtl/>
          <w:lang w:bidi="ar-EG"/>
        </w:rPr>
        <w:t>و</w:t>
      </w:r>
      <w:r w:rsidRPr="005D059A">
        <w:rPr>
          <w:rFonts w:eastAsiaTheme="minorEastAsia" w:hint="cs"/>
          <w:rtl/>
          <w:lang w:eastAsia="zh-CN" w:bidi="ar"/>
        </w:rPr>
        <w:t>تعتقد اليابان أن القيمة الجوهرية للوائح الاتصالات الدولية قد تضعضعت في أسواق الاتصالات التنافسية اليوم في</w:t>
      </w:r>
      <w:r w:rsidRPr="005D059A">
        <w:rPr>
          <w:rFonts w:eastAsiaTheme="minorEastAsia" w:hint="eastAsia"/>
          <w:rtl/>
          <w:lang w:eastAsia="zh-CN" w:bidi="ar"/>
        </w:rPr>
        <w:t> </w:t>
      </w:r>
      <w:r w:rsidRPr="005D059A">
        <w:rPr>
          <w:rFonts w:eastAsiaTheme="minorEastAsia" w:hint="cs"/>
          <w:rtl/>
          <w:lang w:eastAsia="zh-CN" w:bidi="ar"/>
        </w:rPr>
        <w:t>اليابان حيث يقوم المشغلون اليابانيون بأعمال تجارية. وينبغي</w:t>
      </w:r>
      <w:r w:rsidRPr="005D059A">
        <w:rPr>
          <w:rFonts w:hint="cs"/>
          <w:rtl/>
          <w:lang w:bidi="ar-LB"/>
        </w:rPr>
        <w:t xml:space="preserve"> </w:t>
      </w:r>
      <w:r w:rsidRPr="005D059A">
        <w:rPr>
          <w:rFonts w:eastAsiaTheme="minorEastAsia" w:hint="cs"/>
          <w:rtl/>
          <w:lang w:eastAsia="zh-CN" w:bidi="ar"/>
        </w:rPr>
        <w:t xml:space="preserve">ألا تراجَع لوائح الاتصالات الدولية كثيراً. وسيتزعزع بشدة </w:t>
      </w:r>
      <w:r w:rsidRPr="005D059A">
        <w:rPr>
          <w:color w:val="000000"/>
          <w:rtl/>
        </w:rPr>
        <w:t xml:space="preserve">شعور المشغلين بالأمان إلى أن تكتمل لوائح الاتصالات الدولية </w:t>
      </w:r>
      <w:r w:rsidRPr="005D059A">
        <w:rPr>
          <w:color w:val="000000"/>
          <w:rtl/>
        </w:rPr>
        <w:lastRenderedPageBreak/>
        <w:t>الجديدة</w:t>
      </w:r>
      <w:r w:rsidRPr="005D059A">
        <w:rPr>
          <w:rFonts w:hint="cs"/>
          <w:color w:val="000000"/>
          <w:rtl/>
        </w:rPr>
        <w:t xml:space="preserve">. </w:t>
      </w:r>
      <w:r w:rsidRPr="005D059A">
        <w:rPr>
          <w:color w:val="000000"/>
          <w:rtl/>
        </w:rPr>
        <w:t>وسيؤثر هذا الشعور المتزعزع</w:t>
      </w:r>
      <w:r w:rsidRPr="005D059A">
        <w:rPr>
          <w:rFonts w:hint="cs"/>
          <w:color w:val="000000"/>
          <w:rtl/>
        </w:rPr>
        <w:t xml:space="preserve"> </w:t>
      </w:r>
      <w:r w:rsidRPr="005D059A">
        <w:rPr>
          <w:color w:val="000000"/>
          <w:rtl/>
        </w:rPr>
        <w:t xml:space="preserve">على المشغلين في ضخ الاستثمارات </w:t>
      </w:r>
      <w:r>
        <w:rPr>
          <w:rFonts w:hint="cs"/>
          <w:color w:val="000000"/>
          <w:rtl/>
        </w:rPr>
        <w:t>أ</w:t>
      </w:r>
      <w:r w:rsidRPr="005D059A">
        <w:rPr>
          <w:color w:val="000000"/>
          <w:rtl/>
        </w:rPr>
        <w:t>و</w:t>
      </w:r>
      <w:r>
        <w:rPr>
          <w:rFonts w:eastAsiaTheme="minorEastAsia" w:hint="eastAsia"/>
          <w:rtl/>
          <w:lang w:eastAsia="zh-CN" w:bidi="ar"/>
        </w:rPr>
        <w:t> </w:t>
      </w:r>
      <w:r w:rsidRPr="005D059A">
        <w:rPr>
          <w:color w:val="000000"/>
          <w:rtl/>
        </w:rPr>
        <w:t>وضع خطط الأعمال الطويلة الأجل أو توسيع أعمالهم</w:t>
      </w:r>
      <w:r>
        <w:rPr>
          <w:rFonts w:hint="cs"/>
          <w:color w:val="000000"/>
          <w:rtl/>
        </w:rPr>
        <w:t xml:space="preserve"> التجارية</w:t>
      </w:r>
      <w:r w:rsidRPr="005D059A">
        <w:rPr>
          <w:rFonts w:hint="cs"/>
          <w:color w:val="000000"/>
          <w:rtl/>
        </w:rPr>
        <w:t>.</w:t>
      </w:r>
      <w:r w:rsidRPr="005D059A">
        <w:rPr>
          <w:rFonts w:hint="cs"/>
          <w:rtl/>
        </w:rPr>
        <w:t xml:space="preserve"> </w:t>
      </w:r>
      <w:r w:rsidR="00C110BF">
        <w:rPr>
          <w:rFonts w:hint="cs"/>
          <w:rtl/>
        </w:rPr>
        <w:t>وترى</w:t>
      </w:r>
      <w:r w:rsidRPr="005D059A">
        <w:rPr>
          <w:rFonts w:hint="cs"/>
          <w:rtl/>
        </w:rPr>
        <w:t xml:space="preserve"> اليابان أن </w:t>
      </w:r>
      <w:r w:rsidRPr="005D059A">
        <w:rPr>
          <w:rFonts w:eastAsiaTheme="minorEastAsia" w:hint="cs"/>
          <w:rtl/>
          <w:lang w:eastAsia="zh-CN" w:bidi="ar"/>
        </w:rPr>
        <w:t>لوائح الاتصالات الدولية ينبغي ألا</w:t>
      </w:r>
      <w:r>
        <w:rPr>
          <w:rFonts w:eastAsiaTheme="minorEastAsia" w:hint="eastAsia"/>
          <w:rtl/>
          <w:lang w:eastAsia="zh-CN" w:bidi="ar"/>
        </w:rPr>
        <w:t> </w:t>
      </w:r>
      <w:r w:rsidRPr="005D059A">
        <w:rPr>
          <w:rFonts w:eastAsiaTheme="minorEastAsia" w:hint="cs"/>
          <w:rtl/>
          <w:lang w:eastAsia="zh-CN" w:bidi="ar"/>
        </w:rPr>
        <w:t>تعوق النشاط التجاري</w:t>
      </w:r>
      <w:r>
        <w:rPr>
          <w:rFonts w:eastAsiaTheme="minorEastAsia" w:hint="eastAsia"/>
          <w:rtl/>
          <w:lang w:eastAsia="zh-CN" w:bidi="ar"/>
        </w:rPr>
        <w:t> </w:t>
      </w:r>
      <w:r w:rsidRPr="005D059A">
        <w:rPr>
          <w:rFonts w:eastAsiaTheme="minorEastAsia" w:hint="cs"/>
          <w:rtl/>
          <w:lang w:eastAsia="zh-CN" w:bidi="ar"/>
        </w:rPr>
        <w:t>للمشغل.</w:t>
      </w:r>
    </w:p>
    <w:p w:rsidR="007455A7" w:rsidRDefault="007455A7" w:rsidP="005E6C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94" w:hanging="794"/>
        <w:rPr>
          <w:rFonts w:eastAsiaTheme="minorEastAsia"/>
          <w:rtl/>
          <w:lang w:eastAsia="zh-CN" w:bidi="ar-EG"/>
        </w:rPr>
      </w:pPr>
      <w:r>
        <w:rPr>
          <w:rFonts w:eastAsiaTheme="minorEastAsia"/>
          <w:lang w:eastAsia="zh-CN" w:bidi="ar-LB"/>
        </w:rPr>
        <w:t>2</w:t>
      </w:r>
      <w:r>
        <w:rPr>
          <w:rFonts w:eastAsiaTheme="minorEastAsia"/>
          <w:lang w:eastAsia="zh-CN" w:bidi="ar-LB"/>
        </w:rPr>
        <w:tab/>
      </w:r>
      <w:r w:rsidR="00C110BF">
        <w:rPr>
          <w:rFonts w:eastAsiaTheme="minorEastAsia" w:hint="cs"/>
          <w:rtl/>
          <w:lang w:eastAsia="zh-CN" w:bidi="ar-EG"/>
        </w:rPr>
        <w:t xml:space="preserve">وعلى الرغم من أن موقف مؤسسة </w:t>
      </w:r>
      <w:r w:rsidR="00C110BF" w:rsidRPr="005D059A">
        <w:rPr>
          <w:rFonts w:eastAsiaTheme="minorEastAsia"/>
          <w:lang w:eastAsia="zh-CN"/>
        </w:rPr>
        <w:t>KDDI</w:t>
      </w:r>
      <w:r w:rsidR="00C110BF">
        <w:rPr>
          <w:rFonts w:eastAsiaTheme="minorEastAsia" w:hint="cs"/>
          <w:rtl/>
          <w:lang w:eastAsia="zh-CN"/>
        </w:rPr>
        <w:t xml:space="preserve"> لم يتغير منذ الاجتماع الأخير لفريق الخبراء المعني بلوائح الاتصالات الدولية، فهي تود الإشارة إلى الأمور التالية</w:t>
      </w:r>
    </w:p>
    <w:p w:rsidR="007455A7" w:rsidRPr="005E6C0E" w:rsidRDefault="00C110BF" w:rsidP="00C110B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rPr>
      </w:pPr>
      <w:r w:rsidRPr="005E6C0E">
        <w:rPr>
          <w:rFonts w:eastAsiaTheme="minorEastAsia" w:hint="cs"/>
          <w:spacing w:val="4"/>
          <w:rtl/>
          <w:lang w:eastAsia="zh-CN" w:bidi="ar-EG"/>
        </w:rPr>
        <w:t xml:space="preserve">تشارك مؤسسة </w:t>
      </w:r>
      <w:r w:rsidRPr="005E6C0E">
        <w:rPr>
          <w:rFonts w:eastAsiaTheme="minorEastAsia"/>
          <w:spacing w:val="4"/>
          <w:lang w:eastAsia="zh-CN"/>
        </w:rPr>
        <w:t>KDDI</w:t>
      </w:r>
      <w:r w:rsidRPr="005E6C0E">
        <w:rPr>
          <w:rFonts w:eastAsiaTheme="minorEastAsia" w:hint="cs"/>
          <w:spacing w:val="4"/>
          <w:rtl/>
          <w:lang w:eastAsia="zh-CN"/>
        </w:rPr>
        <w:t xml:space="preserve"> بنشاط في الدراسات التي تجريها لجنة الدراسات </w:t>
      </w:r>
      <w:r w:rsidRPr="005E6C0E">
        <w:rPr>
          <w:rFonts w:eastAsiaTheme="minorEastAsia"/>
          <w:spacing w:val="4"/>
          <w:lang w:eastAsia="zh-CN"/>
        </w:rPr>
        <w:t>3</w:t>
      </w:r>
      <w:r w:rsidRPr="005E6C0E">
        <w:rPr>
          <w:rFonts w:eastAsiaTheme="minorEastAsia" w:hint="cs"/>
          <w:spacing w:val="4"/>
          <w:rtl/>
          <w:lang w:eastAsia="zh-CN"/>
        </w:rPr>
        <w:t xml:space="preserve"> في قطاع تقييس الاتصالات بالاتحاد </w:t>
      </w:r>
      <w:r w:rsidRPr="005E6C0E">
        <w:rPr>
          <w:rFonts w:eastAsiaTheme="minorEastAsia"/>
          <w:spacing w:val="4"/>
          <w:lang w:eastAsia="zh-CN"/>
        </w:rPr>
        <w:t>(ITU-T)</w:t>
      </w:r>
      <w:r w:rsidRPr="005E6C0E">
        <w:rPr>
          <w:rFonts w:eastAsiaTheme="minorEastAsia" w:hint="cs"/>
          <w:spacing w:val="4"/>
          <w:rtl/>
          <w:lang w:eastAsia="zh-CN"/>
        </w:rPr>
        <w:t>. واللجنة محفل مفيد جداً لمناقشة المسائل التنظيمية والاقتصادية في مجال الاتصالات. وهي تعقد اجتماعاتها دورياً وتجري أعمالها على نحو يتسم بالمرونة بغية وضع توصيات. وهذه التوصيات تأخذ بعين الاعتبار التغييرات لتجسدها بشكل</w:t>
      </w:r>
      <w:r w:rsidR="005E6C0E">
        <w:rPr>
          <w:rFonts w:eastAsiaTheme="minorEastAsia" w:hint="cs"/>
          <w:spacing w:val="4"/>
          <w:rtl/>
          <w:lang w:eastAsia="zh-CN"/>
        </w:rPr>
        <w:t>ٍ</w:t>
      </w:r>
      <w:r w:rsidRPr="005E6C0E">
        <w:rPr>
          <w:rFonts w:eastAsiaTheme="minorEastAsia" w:hint="cs"/>
          <w:spacing w:val="4"/>
          <w:rtl/>
          <w:lang w:eastAsia="zh-CN"/>
        </w:rPr>
        <w:t xml:space="preserve"> أسرع مما تجسده لوائح الاتصالات الدولية.</w:t>
      </w:r>
    </w:p>
    <w:p w:rsidR="007455A7" w:rsidRPr="00BD7C5A" w:rsidRDefault="00BD7C5A" w:rsidP="00BD7C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hint="cs"/>
          <w:rtl/>
          <w:lang w:eastAsia="zh-CN"/>
        </w:rPr>
        <w:t xml:space="preserve">وقد أشير في الاجتماع الأخير لفريق الخبراء المعني بلوائح الاتصالات الدولية إلى موضوع مراعاة "الاتجاهات الجديدة". ومع ذلك، ترى مؤسسة </w:t>
      </w:r>
      <w:r w:rsidRPr="005D059A">
        <w:rPr>
          <w:rFonts w:eastAsiaTheme="minorEastAsia"/>
          <w:lang w:eastAsia="zh-CN"/>
        </w:rPr>
        <w:t>KDDI</w:t>
      </w:r>
      <w:r>
        <w:rPr>
          <w:rFonts w:eastAsiaTheme="minorEastAsia" w:hint="cs"/>
          <w:rtl/>
          <w:lang w:eastAsia="zh-CN"/>
        </w:rPr>
        <w:t>، وهي من المؤسسات التشغيلية في القطاع الخاص، أن "الاتجاهات الجديدة" ينبغي اعتبارها مجرد عنصر واحد من عناصر الحكم على النشاط التجاري برمته. ولذلك، لا يُنصح بتسليط الضوء عليها وحدها.</w:t>
      </w:r>
      <w:bookmarkStart w:id="1" w:name="_GoBack"/>
      <w:bookmarkEnd w:id="1"/>
    </w:p>
    <w:p w:rsidR="007455A7" w:rsidRDefault="007455A7" w:rsidP="007455A7">
      <w:pPr>
        <w:spacing w:before="600"/>
        <w:jc w:val="center"/>
        <w:rPr>
          <w:rtl/>
          <w:lang w:bidi="ar-EG"/>
        </w:rPr>
      </w:pPr>
      <w:r>
        <w:rPr>
          <w:rtl/>
          <w:lang w:bidi="ar-EG"/>
        </w:rPr>
        <w:t>___________</w:t>
      </w:r>
    </w:p>
    <w:sectPr w:rsidR="007455A7"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F0D" w:rsidRDefault="004C0F0D" w:rsidP="00E07379">
      <w:pPr>
        <w:spacing w:before="0" w:line="240" w:lineRule="auto"/>
      </w:pPr>
      <w:r>
        <w:separator/>
      </w:r>
    </w:p>
  </w:endnote>
  <w:endnote w:type="continuationSeparator" w:id="0">
    <w:p w:rsidR="004C0F0D" w:rsidRDefault="004C0F0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65" w:rsidRPr="00476123" w:rsidRDefault="00B65465" w:rsidP="00B65465">
    <w:pPr>
      <w:pStyle w:val="Footer"/>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390702">
      <w:rPr>
        <w:rFonts w:cs="Calibri"/>
        <w:noProof/>
        <w:lang w:val="fr-FR"/>
      </w:rPr>
      <w:t>P:\ARA\SG\CONSEIL\EG-ITR\EG-ITR-3\000\004A.docx</w:t>
    </w:r>
    <w:r w:rsidRPr="00476123">
      <w:rPr>
        <w:rFonts w:cs="Calibri"/>
      </w:rPr>
      <w:fldChar w:fldCharType="end"/>
    </w:r>
    <w:r w:rsidRPr="00476123">
      <w:rPr>
        <w:rFonts w:cs="Calibri"/>
      </w:rPr>
      <w:t xml:space="preserve">  </w:t>
    </w:r>
    <w:r w:rsidRPr="00476123">
      <w:rPr>
        <w:rFonts w:cs="Calibri"/>
        <w:lang w:val="fr-FR"/>
      </w:rPr>
      <w:t xml:space="preserve"> (</w:t>
    </w:r>
    <w:r>
      <w:rPr>
        <w:rFonts w:cs="Calibri"/>
        <w:lang w:val="fr-FR"/>
      </w:rPr>
      <w:t>430313</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5E6C0E">
      <w:rPr>
        <w:rFonts w:cs="Calibri"/>
        <w:noProof/>
        <w:lang w:val="fr-FR"/>
      </w:rPr>
      <w:t>04.01.18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390702">
      <w:rPr>
        <w:rFonts w:cs="Calibri"/>
        <w:noProof/>
        <w:lang w:val="fr-FR"/>
      </w:rPr>
      <w:t>07.06.16</w:t>
    </w:r>
    <w:r w:rsidRPr="00476123">
      <w:rPr>
        <w:rFonts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476123" w:rsidRDefault="000E4FF0" w:rsidP="00B65465">
    <w:pPr>
      <w:pStyle w:val="Footer"/>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390702">
      <w:rPr>
        <w:rFonts w:cs="Calibri"/>
        <w:noProof/>
        <w:lang w:val="fr-FR"/>
      </w:rPr>
      <w:t>P:\ARA\SG\CONSEIL\EG-ITR\EG-ITR-3\000\004A.docx</w:t>
    </w:r>
    <w:r w:rsidRPr="00476123">
      <w:rPr>
        <w:rFonts w:cs="Calibri"/>
      </w:rPr>
      <w:fldChar w:fldCharType="end"/>
    </w:r>
    <w:r w:rsidRPr="005E6C0E">
      <w:rPr>
        <w:rFonts w:cs="Calibri"/>
        <w:lang w:val="fr-FR"/>
      </w:rPr>
      <w:t xml:space="preserve">  </w:t>
    </w:r>
    <w:r w:rsidRPr="00476123">
      <w:rPr>
        <w:rFonts w:cs="Calibri"/>
        <w:lang w:val="fr-FR"/>
      </w:rPr>
      <w:t xml:space="preserve"> (</w:t>
    </w:r>
    <w:r w:rsidR="00B65465">
      <w:rPr>
        <w:rFonts w:cs="Calibri"/>
        <w:lang w:val="fr-FR"/>
      </w:rPr>
      <w:t>430313</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5E6C0E">
      <w:rPr>
        <w:rFonts w:cs="Calibri"/>
        <w:noProof/>
        <w:lang w:val="fr-FR"/>
      </w:rPr>
      <w:t>04.01.18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390702">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F0D" w:rsidRDefault="004C0F0D" w:rsidP="00E07379">
      <w:pPr>
        <w:spacing w:before="0" w:line="240" w:lineRule="auto"/>
      </w:pPr>
      <w:r>
        <w:separator/>
      </w:r>
    </w:p>
  </w:footnote>
  <w:footnote w:type="continuationSeparator" w:id="0">
    <w:p w:rsidR="004C0F0D" w:rsidRDefault="004C0F0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5E6C0E"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5E6C0E">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0D"/>
    <w:rsid w:val="000124CC"/>
    <w:rsid w:val="00041F8B"/>
    <w:rsid w:val="00046444"/>
    <w:rsid w:val="0006023B"/>
    <w:rsid w:val="0008638B"/>
    <w:rsid w:val="00090574"/>
    <w:rsid w:val="00092FC2"/>
    <w:rsid w:val="000A1677"/>
    <w:rsid w:val="000B407F"/>
    <w:rsid w:val="000C13C2"/>
    <w:rsid w:val="000C56BE"/>
    <w:rsid w:val="000D4C64"/>
    <w:rsid w:val="000E4FF0"/>
    <w:rsid w:val="000F0B1C"/>
    <w:rsid w:val="000F1D42"/>
    <w:rsid w:val="000F4D07"/>
    <w:rsid w:val="00102A03"/>
    <w:rsid w:val="001040A3"/>
    <w:rsid w:val="0016614D"/>
    <w:rsid w:val="0016715A"/>
    <w:rsid w:val="00173915"/>
    <w:rsid w:val="0022345D"/>
    <w:rsid w:val="00225854"/>
    <w:rsid w:val="0023283D"/>
    <w:rsid w:val="00252E0C"/>
    <w:rsid w:val="00276881"/>
    <w:rsid w:val="002916BE"/>
    <w:rsid w:val="002978F4"/>
    <w:rsid w:val="002B028D"/>
    <w:rsid w:val="002B435E"/>
    <w:rsid w:val="002C4DAE"/>
    <w:rsid w:val="002D6669"/>
    <w:rsid w:val="002E2522"/>
    <w:rsid w:val="002E6541"/>
    <w:rsid w:val="002F5560"/>
    <w:rsid w:val="0030486B"/>
    <w:rsid w:val="003231B9"/>
    <w:rsid w:val="003275AC"/>
    <w:rsid w:val="00333D29"/>
    <w:rsid w:val="003409F4"/>
    <w:rsid w:val="00357185"/>
    <w:rsid w:val="00390702"/>
    <w:rsid w:val="003C106D"/>
    <w:rsid w:val="003C475F"/>
    <w:rsid w:val="003E4132"/>
    <w:rsid w:val="003F678F"/>
    <w:rsid w:val="0042686F"/>
    <w:rsid w:val="004367CE"/>
    <w:rsid w:val="00443869"/>
    <w:rsid w:val="004712C6"/>
    <w:rsid w:val="00476123"/>
    <w:rsid w:val="00497703"/>
    <w:rsid w:val="004C0F0D"/>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E6C0E"/>
    <w:rsid w:val="00606660"/>
    <w:rsid w:val="006157A3"/>
    <w:rsid w:val="00620E60"/>
    <w:rsid w:val="0063315A"/>
    <w:rsid w:val="0065591D"/>
    <w:rsid w:val="00662C5A"/>
    <w:rsid w:val="00670AF5"/>
    <w:rsid w:val="006C1556"/>
    <w:rsid w:val="006F267F"/>
    <w:rsid w:val="006F63F7"/>
    <w:rsid w:val="006F6F03"/>
    <w:rsid w:val="00706D7A"/>
    <w:rsid w:val="00726AEC"/>
    <w:rsid w:val="007455A7"/>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50A5B"/>
    <w:rsid w:val="00972CA2"/>
    <w:rsid w:val="00982B28"/>
    <w:rsid w:val="00984EA5"/>
    <w:rsid w:val="00992593"/>
    <w:rsid w:val="009B4F68"/>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5465"/>
    <w:rsid w:val="00B66B9A"/>
    <w:rsid w:val="00B82089"/>
    <w:rsid w:val="00B970AE"/>
    <w:rsid w:val="00BA1427"/>
    <w:rsid w:val="00BB7F57"/>
    <w:rsid w:val="00BD0C50"/>
    <w:rsid w:val="00BD7C5A"/>
    <w:rsid w:val="00BE49D0"/>
    <w:rsid w:val="00BF2C38"/>
    <w:rsid w:val="00C110BF"/>
    <w:rsid w:val="00C23331"/>
    <w:rsid w:val="00C265DA"/>
    <w:rsid w:val="00C442F2"/>
    <w:rsid w:val="00C674FE"/>
    <w:rsid w:val="00C7297D"/>
    <w:rsid w:val="00C75633"/>
    <w:rsid w:val="00C8242E"/>
    <w:rsid w:val="00C82615"/>
    <w:rsid w:val="00C867DB"/>
    <w:rsid w:val="00CA2A38"/>
    <w:rsid w:val="00CA50FF"/>
    <w:rsid w:val="00CC14EE"/>
    <w:rsid w:val="00CC3CD2"/>
    <w:rsid w:val="00CC43BE"/>
    <w:rsid w:val="00CD123C"/>
    <w:rsid w:val="00CD2085"/>
    <w:rsid w:val="00CE2EE1"/>
    <w:rsid w:val="00CF3FFD"/>
    <w:rsid w:val="00CF5ED3"/>
    <w:rsid w:val="00D0494C"/>
    <w:rsid w:val="00D14BEB"/>
    <w:rsid w:val="00D21C89"/>
    <w:rsid w:val="00D45542"/>
    <w:rsid w:val="00D77D0F"/>
    <w:rsid w:val="00D950F0"/>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057F"/>
    <w:rsid w:val="00F36D8B"/>
    <w:rsid w:val="00F401D0"/>
    <w:rsid w:val="00F45F2B"/>
    <w:rsid w:val="00F57AE4"/>
    <w:rsid w:val="00F67150"/>
    <w:rsid w:val="00F81677"/>
    <w:rsid w:val="00F84366"/>
    <w:rsid w:val="00F85089"/>
    <w:rsid w:val="00F85564"/>
    <w:rsid w:val="00F86CFA"/>
    <w:rsid w:val="00FA5120"/>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06CFD97-F4C8-4215-9499-5951C8B3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de10a323-94a9-4e93-88b4-ea964576960d"/>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16EC5-E443-4997-8AC1-1F1450ED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6</cp:revision>
  <cp:lastPrinted>2016-06-07T13:25:00Z</cp:lastPrinted>
  <dcterms:created xsi:type="dcterms:W3CDTF">2018-01-04T13:20:00Z</dcterms:created>
  <dcterms:modified xsi:type="dcterms:W3CDTF">2018-01-04T13:31:00Z</dcterms:modified>
  <cp:category>Conference document</cp:category>
</cp:coreProperties>
</file>