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 جنيف،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hint="cs"/>
                <w:b/>
                <w:bCs/>
                <w:highlight w:val="yellow"/>
                <w:rtl/>
                <w:lang w:eastAsia="zh-CN" w:bidi="ar-EG"/>
              </w:rPr>
            </w:pPr>
          </w:p>
        </w:tc>
        <w:tc>
          <w:tcPr>
            <w:tcW w:w="3052" w:type="dxa"/>
            <w:vAlign w:val="center"/>
          </w:tcPr>
          <w:p w:rsidR="00950A5B" w:rsidRPr="00950A5B" w:rsidRDefault="00950A5B" w:rsidP="009E2E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9E2EAE">
              <w:rPr>
                <w:rFonts w:eastAsiaTheme="minorEastAsia"/>
                <w:b/>
                <w:bCs/>
                <w:lang w:eastAsia="zh-CN" w:bidi="ar-SY"/>
              </w:rPr>
              <w:t>3</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9E2EAE" w:rsidP="009E2E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hint="cs"/>
                <w:b/>
                <w:bCs/>
                <w:rtl/>
                <w:lang w:eastAsia="zh-CN" w:bidi="ar-EG"/>
              </w:rPr>
            </w:pPr>
            <w:r>
              <w:rPr>
                <w:rFonts w:eastAsiaTheme="minorEastAsia"/>
                <w:b/>
                <w:bCs/>
                <w:lang w:eastAsia="zh-CN" w:bidi="ar-SY"/>
              </w:rPr>
              <w:t>5</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950A5B" w:rsidRPr="00950A5B">
              <w:rPr>
                <w:rFonts w:eastAsiaTheme="minorEastAsia"/>
                <w:b/>
                <w:bCs/>
                <w:lang w:eastAsia="zh-CN" w:bidi="ar-SY"/>
              </w:rPr>
              <w:t>201</w:t>
            </w:r>
            <w:r>
              <w:rPr>
                <w:rFonts w:eastAsiaTheme="minorEastAsia"/>
                <w:b/>
                <w:bCs/>
                <w:lang w:eastAsia="zh-CN" w:bidi="ar-SY"/>
              </w:rPr>
              <w:t>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E2E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009E2EAE">
              <w:rPr>
                <w:rFonts w:eastAsiaTheme="minorEastAsia" w:hint="cs"/>
                <w:b/>
                <w:bCs/>
                <w:rtl/>
                <w:lang w:eastAsia="zh-CN" w:bidi="ar-EG"/>
              </w:rPr>
              <w:t>بالصينية</w:t>
            </w:r>
          </w:p>
        </w:tc>
      </w:tr>
      <w:tr w:rsidR="00950A5B" w:rsidRPr="00950A5B" w:rsidTr="004B6B8C">
        <w:trPr>
          <w:cantSplit/>
        </w:trPr>
        <w:tc>
          <w:tcPr>
            <w:tcW w:w="9672" w:type="dxa"/>
            <w:gridSpan w:val="2"/>
          </w:tcPr>
          <w:p w:rsidR="00950A5B" w:rsidRPr="00950A5B" w:rsidRDefault="009E2EAE" w:rsidP="009E2EAE">
            <w:pPr>
              <w:keepNext/>
              <w:keepLines/>
              <w:spacing w:before="840"/>
              <w:jc w:val="center"/>
              <w:rPr>
                <w:rFonts w:eastAsiaTheme="minorEastAsia"/>
                <w:b/>
                <w:bCs/>
                <w:snapToGrid w:val="0"/>
                <w:sz w:val="32"/>
                <w:szCs w:val="44"/>
                <w:rtl/>
                <w:lang w:eastAsia="zh-CN" w:bidi="ar-EG"/>
              </w:rPr>
            </w:pPr>
            <w:r w:rsidRPr="009E2EAE">
              <w:rPr>
                <w:rFonts w:eastAsiaTheme="minorEastAsia" w:hint="cs"/>
                <w:b/>
                <w:bCs/>
                <w:snapToGrid w:val="0"/>
                <w:sz w:val="32"/>
                <w:szCs w:val="44"/>
                <w:rtl/>
                <w:lang w:eastAsia="zh-CN" w:bidi="ar-SY"/>
              </w:rPr>
              <w:t>شركة الاتصالات الصينية</w:t>
            </w:r>
          </w:p>
        </w:tc>
      </w:tr>
      <w:tr w:rsidR="00950A5B" w:rsidRPr="00950A5B" w:rsidTr="004B6B8C">
        <w:trPr>
          <w:cantSplit/>
        </w:trPr>
        <w:tc>
          <w:tcPr>
            <w:tcW w:w="9672" w:type="dxa"/>
            <w:gridSpan w:val="2"/>
          </w:tcPr>
          <w:p w:rsidR="00950A5B" w:rsidRPr="00950A5B" w:rsidRDefault="009E2EAE" w:rsidP="009E2EAE">
            <w:pPr>
              <w:keepNext/>
              <w:keepLines/>
              <w:tabs>
                <w:tab w:val="left" w:pos="567"/>
                <w:tab w:val="left" w:pos="1701"/>
                <w:tab w:val="left" w:pos="2268"/>
                <w:tab w:val="left" w:pos="2835"/>
              </w:tabs>
              <w:spacing w:before="240" w:after="120"/>
              <w:jc w:val="center"/>
              <w:rPr>
                <w:rFonts w:eastAsiaTheme="minorEastAsia"/>
                <w:w w:val="120"/>
                <w:sz w:val="28"/>
                <w:szCs w:val="40"/>
                <w:rtl/>
                <w:lang w:eastAsia="zh-CN" w:bidi="ar-EG"/>
              </w:rPr>
            </w:pPr>
            <w:r w:rsidRPr="009E2EAE">
              <w:rPr>
                <w:rFonts w:eastAsiaTheme="minorEastAsia" w:hint="cs"/>
                <w:w w:val="120"/>
                <w:sz w:val="28"/>
                <w:szCs w:val="40"/>
                <w:rtl/>
                <w:lang w:eastAsia="zh-CN"/>
              </w:rPr>
              <w:t xml:space="preserve">مقترح بشأن استعراض ومراجعة لوائح الاتصالات الدولية </w:t>
            </w:r>
            <w:r w:rsidRPr="009E2EAE">
              <w:rPr>
                <w:rFonts w:eastAsiaTheme="minorEastAsia"/>
                <w:w w:val="120"/>
                <w:sz w:val="28"/>
                <w:szCs w:val="40"/>
                <w:lang w:eastAsia="zh-CN" w:bidi="ar-EG"/>
              </w:rPr>
              <w:t>(ITR)</w:t>
            </w:r>
          </w:p>
        </w:tc>
      </w:tr>
      <w:tr w:rsidR="009E2EAE" w:rsidRPr="00950A5B" w:rsidTr="004B6B8C">
        <w:trPr>
          <w:cantSplit/>
        </w:trPr>
        <w:tc>
          <w:tcPr>
            <w:tcW w:w="9672" w:type="dxa"/>
            <w:gridSpan w:val="2"/>
          </w:tcPr>
          <w:p w:rsidR="009E2EAE" w:rsidRPr="009E2EAE" w:rsidRDefault="009E2EAE" w:rsidP="009E2EAE">
            <w:pPr>
              <w:rPr>
                <w:rFonts w:eastAsiaTheme="minorEastAsia" w:hint="cs"/>
                <w:w w:val="120"/>
                <w:rtl/>
                <w:lang w:eastAsia="zh-CN"/>
              </w:rPr>
            </w:pPr>
          </w:p>
        </w:tc>
      </w:tr>
    </w:tbl>
    <w:p w:rsidR="009E2EAE" w:rsidRPr="009E2EAE" w:rsidRDefault="009E2EAE" w:rsidP="009E2EAE">
      <w:pPr>
        <w:pStyle w:val="HeadingSummary"/>
        <w:rPr>
          <w:rFonts w:eastAsiaTheme="minorEastAsia"/>
          <w:rtl/>
          <w:lang w:eastAsia="zh-CN"/>
        </w:rPr>
      </w:pPr>
      <w:r w:rsidRPr="009E2EAE">
        <w:rPr>
          <w:rFonts w:eastAsiaTheme="minorEastAsia" w:hint="cs"/>
          <w:rtl/>
          <w:lang w:eastAsia="zh-CN"/>
        </w:rPr>
        <w:t>مقدمة</w:t>
      </w:r>
    </w:p>
    <w:p w:rsidR="009E2EAE" w:rsidRPr="009E2EAE" w:rsidRDefault="009E2EAE" w:rsidP="009E2EAE">
      <w:pPr>
        <w:rPr>
          <w:rFonts w:eastAsiaTheme="minorEastAsia"/>
          <w:spacing w:val="4"/>
          <w:rtl/>
          <w:lang w:eastAsia="zh-CN" w:bidi="ar-EG"/>
        </w:rPr>
      </w:pPr>
      <w:r w:rsidRPr="009E2EAE">
        <w:rPr>
          <w:rFonts w:eastAsiaTheme="minorEastAsia" w:hint="cs"/>
          <w:spacing w:val="4"/>
          <w:rtl/>
          <w:lang w:eastAsia="zh-CN" w:bidi="ar-EG"/>
        </w:rPr>
        <w:t xml:space="preserve">يؤدي الاتحاد الدولي للاتصالات </w:t>
      </w:r>
      <w:r w:rsidRPr="009E2EAE">
        <w:rPr>
          <w:rFonts w:eastAsiaTheme="minorEastAsia"/>
          <w:spacing w:val="4"/>
          <w:lang w:eastAsia="zh-CN" w:bidi="ar-SY"/>
        </w:rPr>
        <w:t>(ITU)</w:t>
      </w:r>
      <w:r w:rsidRPr="009E2EAE">
        <w:rPr>
          <w:rFonts w:eastAsiaTheme="minorEastAsia" w:hint="cs"/>
          <w:spacing w:val="4"/>
          <w:rtl/>
          <w:lang w:eastAsia="zh-CN" w:bidi="ar-EG"/>
        </w:rPr>
        <w:t xml:space="preserve"> منذ أكثر من </w:t>
      </w:r>
      <w:r w:rsidRPr="009E2EAE">
        <w:rPr>
          <w:rFonts w:eastAsiaTheme="minorEastAsia"/>
          <w:spacing w:val="4"/>
          <w:lang w:eastAsia="zh-CN" w:bidi="ar-SY"/>
        </w:rPr>
        <w:t>150</w:t>
      </w:r>
      <w:r w:rsidRPr="009E2EAE">
        <w:rPr>
          <w:rFonts w:eastAsiaTheme="minorEastAsia" w:hint="cs"/>
          <w:spacing w:val="4"/>
          <w:rtl/>
          <w:lang w:eastAsia="zh-CN" w:bidi="ar-EG"/>
        </w:rPr>
        <w:t xml:space="preserve"> عاماً دوراً كبيراً في النهوض بتنمية الاتصالات في العالم، وهو دور يتعذر على أي منظمة دولية أخرى القيام به. ونحن على ثقة من أن الاتحاد سيستمر في الاضطلاع بدوره الفريد في المستقبل للوفاء برسالته التاريخية.</w:t>
      </w:r>
    </w:p>
    <w:p w:rsidR="009E2EAE" w:rsidRPr="009E2EAE" w:rsidRDefault="009E2EAE" w:rsidP="009E2EAE">
      <w:pPr>
        <w:rPr>
          <w:rFonts w:eastAsiaTheme="minorEastAsia"/>
          <w:spacing w:val="-2"/>
          <w:rtl/>
          <w:lang w:eastAsia="zh-CN" w:bidi="ar-EG"/>
        </w:rPr>
      </w:pPr>
      <w:r w:rsidRPr="009E2EAE">
        <w:rPr>
          <w:rFonts w:eastAsiaTheme="minorEastAsia" w:hint="cs"/>
          <w:spacing w:val="-2"/>
          <w:rtl/>
          <w:lang w:eastAsia="zh-CN" w:bidi="ar-EG"/>
        </w:rPr>
        <w:t xml:space="preserve">وفي الوقت الحالي، تواجه لوائح الاتصالات الدولية </w:t>
      </w:r>
      <w:r w:rsidRPr="009E2EAE">
        <w:rPr>
          <w:rFonts w:eastAsiaTheme="minorEastAsia"/>
          <w:spacing w:val="-2"/>
          <w:lang w:eastAsia="zh-CN" w:bidi="ar-SY"/>
        </w:rPr>
        <w:t>(ITR)</w:t>
      </w:r>
      <w:r w:rsidRPr="009E2EAE">
        <w:rPr>
          <w:rFonts w:eastAsiaTheme="minorEastAsia" w:hint="cs"/>
          <w:spacing w:val="-2"/>
          <w:rtl/>
          <w:lang w:eastAsia="zh-CN" w:bidi="ar-EG"/>
        </w:rPr>
        <w:t xml:space="preserve">، بوصفها أحد الصكوك الأساسية للاتحاد، معضلة صعبة، إذ وقّع على هذه اللوائح (طبعة </w:t>
      </w:r>
      <w:r w:rsidRPr="009E2EAE">
        <w:rPr>
          <w:rFonts w:eastAsiaTheme="minorEastAsia"/>
          <w:spacing w:val="-2"/>
          <w:lang w:eastAsia="zh-CN" w:bidi="ar-SY"/>
        </w:rPr>
        <w:t>2012</w:t>
      </w:r>
      <w:r w:rsidRPr="009E2EAE">
        <w:rPr>
          <w:rFonts w:eastAsiaTheme="minorEastAsia" w:hint="cs"/>
          <w:spacing w:val="-2"/>
          <w:rtl/>
          <w:lang w:eastAsia="zh-CN" w:bidi="ar-EG"/>
        </w:rPr>
        <w:t>)، نصف عدد الدول الأعضاء في الاتحاد في حين أن النصف الآخر لم يقم بذلك. ونرى أن جميع الدول الأعضاء وأعضاء قطاعات الاتحاد بحاجة إلى التكاثف لمواجهة هذا الواقع والسعي إلى إيجاد حلول لهذه المشكلة. وبغية تغيير الوضع الراهن، ينبغي النظر في هذه المسألة بجدية. وفي حال استمرار هذا الوضع، فلن نساهم بأي حال في مساعدة الاتحاد على الوفاء بأهدافه.</w:t>
      </w:r>
    </w:p>
    <w:p w:rsidR="009E2EAE" w:rsidRPr="009E2EAE" w:rsidRDefault="009E2EAE" w:rsidP="009E2EAE">
      <w:pPr>
        <w:pStyle w:val="HeadingSummary"/>
        <w:rPr>
          <w:rFonts w:eastAsiaTheme="minorEastAsia"/>
          <w:rtl/>
          <w:lang w:eastAsia="zh-CN"/>
        </w:rPr>
      </w:pPr>
      <w:r w:rsidRPr="009E2EAE">
        <w:rPr>
          <w:rFonts w:eastAsiaTheme="minorEastAsia" w:hint="cs"/>
          <w:rtl/>
          <w:lang w:eastAsia="zh-CN"/>
        </w:rPr>
        <w:t>المتطلبات</w:t>
      </w:r>
    </w:p>
    <w:p w:rsidR="009E2EAE" w:rsidRPr="009E2EAE" w:rsidRDefault="009E2EAE" w:rsidP="00535016">
      <w:pPr>
        <w:rPr>
          <w:rFonts w:eastAsiaTheme="minorEastAsia"/>
          <w:spacing w:val="-2"/>
          <w:rtl/>
          <w:lang w:eastAsia="zh-CN" w:bidi="ar-EG"/>
        </w:rPr>
      </w:pPr>
      <w:r w:rsidRPr="009E2EAE">
        <w:rPr>
          <w:rFonts w:eastAsiaTheme="minorEastAsia" w:hint="cs"/>
          <w:spacing w:val="-2"/>
          <w:rtl/>
          <w:lang w:eastAsia="zh-CN"/>
        </w:rPr>
        <w:t xml:space="preserve">مع ازدهار خدمات الاتصالات/تكنولوجيا المعلومات والاتصالات </w:t>
      </w:r>
      <w:r w:rsidRPr="009E2EAE">
        <w:rPr>
          <w:rFonts w:eastAsiaTheme="minorEastAsia"/>
          <w:spacing w:val="-2"/>
          <w:lang w:eastAsia="zh-CN" w:bidi="ar-SY"/>
        </w:rPr>
        <w:t>(ICT)</w:t>
      </w:r>
      <w:r w:rsidRPr="009E2EAE">
        <w:rPr>
          <w:rFonts w:eastAsiaTheme="minorEastAsia" w:hint="cs"/>
          <w:spacing w:val="-2"/>
          <w:rtl/>
          <w:lang w:eastAsia="zh-CN" w:bidi="ar-EG"/>
        </w:rPr>
        <w:t xml:space="preserve"> في العالم وحدوث ثورة تكنولوجيات الشبكات والبنية التحتية للاتصالات، تبشر الخدمات والتطبيقات الجديدة بآمال كبيرة. وبالنسبة لمشغلي </w:t>
      </w:r>
      <w:r w:rsidR="00535016">
        <w:rPr>
          <w:rFonts w:eastAsiaTheme="minorEastAsia" w:hint="cs"/>
          <w:spacing w:val="-2"/>
          <w:rtl/>
          <w:lang w:eastAsia="zh-CN" w:bidi="ar-EG"/>
        </w:rPr>
        <w:t>ا</w:t>
      </w:r>
      <w:r w:rsidRPr="009E2EAE">
        <w:rPr>
          <w:rFonts w:eastAsiaTheme="minorEastAsia" w:hint="cs"/>
          <w:spacing w:val="-2"/>
          <w:rtl/>
          <w:lang w:eastAsia="zh-CN" w:bidi="ar-EG"/>
        </w:rPr>
        <w:t xml:space="preserve">لاتصالات، فهم بحاجة ماسة إلى صك إطاري من قبيل لوائح الاتصالات الدولية يستجيب لتنمية الاتصالات العالمية الحالية من أجل </w:t>
      </w:r>
      <w:bookmarkStart w:id="1" w:name="_GoBack"/>
      <w:bookmarkEnd w:id="1"/>
      <w:r w:rsidRPr="009E2EAE">
        <w:rPr>
          <w:rFonts w:eastAsiaTheme="minorEastAsia" w:hint="cs"/>
          <w:spacing w:val="-2"/>
          <w:rtl/>
          <w:lang w:eastAsia="zh-CN" w:bidi="ar-EG"/>
        </w:rPr>
        <w:t>توفير مبادئ توجيهية لأعضاء الاتحاد بشأن عمليات الاتصالات العملية الخاصة بهم، مما يعزز إلى حد كبير اعتماد الاتصالات/تكنولوجيا المعلومات والاتصالات في العالم.</w:t>
      </w:r>
    </w:p>
    <w:p w:rsidR="009E2EAE" w:rsidRPr="009E2EAE" w:rsidRDefault="009E2EAE" w:rsidP="009E2EAE">
      <w:pPr>
        <w:rPr>
          <w:rFonts w:eastAsiaTheme="minorEastAsia"/>
          <w:spacing w:val="2"/>
          <w:rtl/>
          <w:lang w:eastAsia="zh-CN" w:bidi="ar-EG"/>
        </w:rPr>
      </w:pPr>
      <w:r w:rsidRPr="009E2EAE">
        <w:rPr>
          <w:rFonts w:eastAsiaTheme="minorEastAsia" w:hint="cs"/>
          <w:spacing w:val="2"/>
          <w:rtl/>
          <w:lang w:eastAsia="zh-CN" w:bidi="ar-EG"/>
        </w:rPr>
        <w:t>وفي الوقت الراهن، يواجه مشغلو الاتصالات في مختلف البلدان مهمة النهوض بالتنمية بل ويواجهون أيضاً تحديات رئيسية لها آثار عميقة على التنمية مثل الاحتيال في مجال الاتصالات والجرائم على الخط وتوسيع القوى الإرهابية من جانب الإرهابيين الذين يستخدمون قدرات النشر لدى الإنترنت. وتشكل هذه العوامل كلها تهديداً خطيراً للسلام والأمن في العديد من البلدان وحتى في العالم أجمع.</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ولمعالجة المشاكل ذات الطابع العالمي، يتعين على كل دولة من الدول الأعضاء أن تدرك، باعتبارها جزءاً من مجتمع المستقبل المشترك للبشرية، أن عليها أن تبذل جهوداً حثيثة لتحقيق الرخاء العالمي المشترك. وتحقيقاً لهذه الغاية، يجب على الدول الأعضاء في الاتحاد أن تعزز التنسيق والتعاون فيما بينها من خلال بذل جهود دؤوبة لإيجاد حلول للقضايا التي تواجهها، من أجل تنمية الاتصالات/تكنولوجيا المعلومات والاتصالات على أساس سليم.</w:t>
      </w:r>
    </w:p>
    <w:p w:rsidR="009E2EAE" w:rsidRPr="009E2EAE" w:rsidRDefault="009E2EAE" w:rsidP="009E2EAE">
      <w:pPr>
        <w:pStyle w:val="HeadingSummary"/>
        <w:rPr>
          <w:rFonts w:eastAsiaTheme="minorEastAsia"/>
          <w:rtl/>
          <w:lang w:eastAsia="zh-CN"/>
        </w:rPr>
      </w:pPr>
      <w:r w:rsidRPr="009E2EAE">
        <w:rPr>
          <w:rFonts w:eastAsiaTheme="minorEastAsia" w:hint="cs"/>
          <w:rtl/>
          <w:lang w:eastAsia="zh-CN"/>
        </w:rPr>
        <w:lastRenderedPageBreak/>
        <w:t>المقترح</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ينبغي أن يجري الاتحاد دراسات مفصلة بشأن المواضيع التالية:</w:t>
      </w:r>
    </w:p>
    <w:p w:rsidR="009E2EAE" w:rsidRPr="009E2EAE" w:rsidRDefault="009E2EAE" w:rsidP="009E2EAE">
      <w:pPr>
        <w:pStyle w:val="Heading1"/>
        <w:rPr>
          <w:rFonts w:eastAsiaTheme="minorEastAsia"/>
          <w:rtl/>
          <w:lang w:eastAsia="zh-CN"/>
        </w:rPr>
      </w:pPr>
      <w:proofErr w:type="gramStart"/>
      <w:r w:rsidRPr="009E2EAE">
        <w:rPr>
          <w:rFonts w:eastAsiaTheme="minorEastAsia"/>
          <w:lang w:eastAsia="zh-CN" w:bidi="ar-SY"/>
        </w:rPr>
        <w:t>1</w:t>
      </w:r>
      <w:proofErr w:type="gramEnd"/>
      <w:r w:rsidRPr="009E2EAE">
        <w:rPr>
          <w:rFonts w:eastAsiaTheme="minorEastAsia"/>
          <w:rtl/>
          <w:lang w:eastAsia="zh-CN"/>
        </w:rPr>
        <w:tab/>
      </w:r>
      <w:r w:rsidRPr="009E2EAE">
        <w:rPr>
          <w:rFonts w:eastAsiaTheme="minorEastAsia" w:hint="cs"/>
          <w:rtl/>
          <w:lang w:eastAsia="zh-CN"/>
        </w:rPr>
        <w:t>الاتجاهات الجديدة في مجال الاتصالات</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شهد العالم طفرة في خدمات الاتصالات/تكنولوجيا المعلومات والاتصالات فضلاً عن تطورات ثورية في مجال تكنولوجيات الشبكات والبنية التحتية للاتصالات ومن ثم تبشر الخدمات والتطبيقات الجديدة بآمال كبيرة. ومن المتوقع أن يجري الاتحاد دراسات بشأن التحديات الجديدة الناشئة عن التطورات الأخيرة في مجال الاتصالات وأن يضع، على أساس التوافق الدولي في الآراء، إطاراً قانونياً يمكن أن يوفر توجيهات للدول الأعضاء في ممارساتها التجارية للاتصالات، مما سيعزز إلى حد كبير اعتماد الاتصالات/تكنولوجيا المعلومات والاتصالات على الصعيد العالمي.</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 xml:space="preserve">فعلى سبيل المثال، تنطوي الخدمات الصوتية المتاحة بحرية على الإنترنت على مواطن ضعف شديدة فيما يتعلق بأمن الشبكة والمعلومات. وفي الوقت الحالي، ليس من المطلوب أن يخضع المستعملون </w:t>
      </w:r>
      <w:proofErr w:type="spellStart"/>
      <w:r w:rsidRPr="009E2EAE">
        <w:rPr>
          <w:rFonts w:eastAsiaTheme="minorEastAsia" w:hint="cs"/>
          <w:rtl/>
          <w:lang w:eastAsia="zh-CN" w:bidi="ar-EG"/>
        </w:rPr>
        <w:t>لاستيقان</w:t>
      </w:r>
      <w:proofErr w:type="spellEnd"/>
      <w:r w:rsidRPr="009E2EAE">
        <w:rPr>
          <w:rFonts w:eastAsiaTheme="minorEastAsia" w:hint="cs"/>
          <w:rtl/>
          <w:lang w:eastAsia="zh-CN" w:bidi="ar-EG"/>
        </w:rPr>
        <w:t xml:space="preserve"> الهوية قبل التمكن من التسجيل واستعمال هذه الخدمات، مما سيؤدي إلى فشل نظام التتبع في حالة الخروقات الأمنية.</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 xml:space="preserve">وفيما يتعلق بدخول خدمات جديدة إلى السوق مثلاً، يجب أن تستوفي الاتصالات من نقطة إلى نقطة التي تقدمها الخدمات </w:t>
      </w:r>
      <w:r w:rsidRPr="009E2EAE">
        <w:rPr>
          <w:rFonts w:eastAsiaTheme="minorEastAsia"/>
          <w:lang w:eastAsia="zh-CN" w:bidi="ar-SY"/>
        </w:rPr>
        <w:t>OTT</w:t>
      </w:r>
      <w:r w:rsidRPr="009E2EAE">
        <w:rPr>
          <w:rFonts w:eastAsiaTheme="minorEastAsia" w:hint="cs"/>
          <w:rtl/>
          <w:lang w:eastAsia="zh-CN" w:bidi="ar-EG"/>
        </w:rPr>
        <w:t>، معايير التشغيل بغض النظر عن التكنولوجيا المستخدمة.</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 xml:space="preserve">وتتحمل شركات الاتصالات الأساسية التزامات الخدمة الشاملة. ومن المتوقع أيضاً أن يتحمل مقدمو الخدمات </w:t>
      </w:r>
      <w:r w:rsidRPr="009E2EAE">
        <w:rPr>
          <w:rFonts w:eastAsiaTheme="minorEastAsia"/>
          <w:lang w:eastAsia="zh-CN" w:bidi="ar-SY"/>
        </w:rPr>
        <w:t>OTT</w:t>
      </w:r>
      <w:r w:rsidRPr="009E2EAE">
        <w:rPr>
          <w:rFonts w:eastAsiaTheme="minorEastAsia" w:hint="cs"/>
          <w:rtl/>
          <w:lang w:eastAsia="zh-CN" w:bidi="ar-EG"/>
        </w:rPr>
        <w:t>، من خلال بعض الآليات، هذه الالتزامات لتيسير تقديم الخدمات الشاملة.</w:t>
      </w:r>
    </w:p>
    <w:p w:rsidR="009E2EAE" w:rsidRPr="009E2EAE" w:rsidRDefault="009E2EAE" w:rsidP="009E2EAE">
      <w:pPr>
        <w:pStyle w:val="Heading1"/>
        <w:rPr>
          <w:rFonts w:eastAsiaTheme="minorEastAsia"/>
          <w:rtl/>
          <w:lang w:eastAsia="zh-CN"/>
        </w:rPr>
      </w:pPr>
      <w:proofErr w:type="gramStart"/>
      <w:r w:rsidRPr="009E2EAE">
        <w:rPr>
          <w:rFonts w:eastAsiaTheme="minorEastAsia"/>
          <w:lang w:eastAsia="zh-CN" w:bidi="ar-SY"/>
        </w:rPr>
        <w:t>2</w:t>
      </w:r>
      <w:proofErr w:type="gramEnd"/>
      <w:r w:rsidRPr="009E2EAE">
        <w:rPr>
          <w:rFonts w:eastAsiaTheme="minorEastAsia"/>
          <w:rtl/>
          <w:lang w:eastAsia="zh-CN"/>
        </w:rPr>
        <w:tab/>
      </w:r>
      <w:r w:rsidRPr="009E2EAE">
        <w:rPr>
          <w:rFonts w:eastAsiaTheme="minorEastAsia" w:hint="cs"/>
          <w:rtl/>
          <w:lang w:eastAsia="zh-CN"/>
        </w:rPr>
        <w:t>وضع قواعد جديدة</w:t>
      </w:r>
    </w:p>
    <w:p w:rsidR="009E2EAE" w:rsidRPr="009E2EAE" w:rsidRDefault="009E2EAE" w:rsidP="009E2EAE">
      <w:pPr>
        <w:rPr>
          <w:rFonts w:eastAsiaTheme="minorEastAsia"/>
          <w:rtl/>
          <w:lang w:eastAsia="zh-CN" w:bidi="ar-EG"/>
        </w:rPr>
      </w:pPr>
      <w:r w:rsidRPr="009E2EAE">
        <w:rPr>
          <w:rFonts w:eastAsiaTheme="minorEastAsia" w:hint="cs"/>
          <w:rtl/>
          <w:lang w:eastAsia="zh-CN" w:bidi="ar-EG"/>
        </w:rPr>
        <w:t>من المرغوب فيه النظر في مراجعة لوائح الاتصالات الدولية لتشمل عناصر جديدة ووضع صكوك إطارية بحيث يتسنى للحكومات، عند التنظيم ووضع السياسات، الإحالة إلى لوائح محددة في مجال الاتصالات الدولية.</w:t>
      </w:r>
    </w:p>
    <w:p w:rsidR="009E2EAE" w:rsidRPr="009E2EAE" w:rsidRDefault="009E2EAE" w:rsidP="009E2EAE">
      <w:pPr>
        <w:pStyle w:val="Heading1"/>
        <w:rPr>
          <w:rFonts w:eastAsiaTheme="minorEastAsia"/>
          <w:rtl/>
          <w:lang w:eastAsia="zh-CN"/>
        </w:rPr>
      </w:pPr>
      <w:proofErr w:type="gramStart"/>
      <w:r w:rsidRPr="009E2EAE">
        <w:rPr>
          <w:rFonts w:eastAsiaTheme="minorEastAsia"/>
          <w:lang w:eastAsia="zh-CN" w:bidi="ar-SY"/>
        </w:rPr>
        <w:t>3</w:t>
      </w:r>
      <w:proofErr w:type="gramEnd"/>
      <w:r w:rsidRPr="009E2EAE">
        <w:rPr>
          <w:rFonts w:eastAsiaTheme="minorEastAsia"/>
          <w:rtl/>
          <w:lang w:eastAsia="zh-CN"/>
        </w:rPr>
        <w:tab/>
      </w:r>
      <w:r w:rsidRPr="009E2EAE">
        <w:rPr>
          <w:rFonts w:eastAsiaTheme="minorEastAsia" w:hint="cs"/>
          <w:rtl/>
          <w:lang w:eastAsia="zh-CN"/>
        </w:rPr>
        <w:t>تيسير الدراسات والتوصل إلى توافق الآراء</w:t>
      </w:r>
    </w:p>
    <w:p w:rsidR="000E4FF0" w:rsidRDefault="009E2EAE" w:rsidP="009E2EAE">
      <w:pPr>
        <w:rPr>
          <w:rFonts w:eastAsiaTheme="minorEastAsia"/>
          <w:rtl/>
          <w:lang w:eastAsia="zh-CN" w:bidi="ar-EG"/>
        </w:rPr>
      </w:pPr>
      <w:r w:rsidRPr="009E2EAE">
        <w:rPr>
          <w:rFonts w:eastAsiaTheme="minorEastAsia" w:hint="cs"/>
          <w:rtl/>
          <w:lang w:eastAsia="zh-CN" w:bidi="ar-EG"/>
        </w:rPr>
        <w:t>تُدعى وتُحث الدول الأعضاء وأعضاء القطاعات على الشروع في دراسات بشأن لوائح الاتصالات الدولية لتوفير مشورة وتوصيات بناءة من أجل التوصل إلى توافق الآراء والاشتراك في حل المشاكل العملية التي ظهرت في مجال تنمية الاتصالات/تكنولوجيا المعلومات والاتصالات في العالم.</w:t>
      </w:r>
    </w:p>
    <w:p w:rsidR="009E2EAE" w:rsidRPr="000E4FF0" w:rsidRDefault="009E2EAE" w:rsidP="009E2E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SY"/>
        </w:rPr>
      </w:pPr>
      <w:r>
        <w:rPr>
          <w:rFonts w:eastAsiaTheme="minorEastAsia"/>
          <w:rtl/>
          <w:lang w:eastAsia="zh-CN" w:bidi="ar-EG"/>
        </w:rPr>
        <w:t>___________</w:t>
      </w:r>
    </w:p>
    <w:sectPr w:rsidR="009E2EAE" w:rsidRP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9E" w:rsidRDefault="00F6259E" w:rsidP="00E07379">
      <w:pPr>
        <w:spacing w:before="0" w:line="240" w:lineRule="auto"/>
      </w:pPr>
      <w:r>
        <w:separator/>
      </w:r>
    </w:p>
  </w:endnote>
  <w:endnote w:type="continuationSeparator" w:id="0">
    <w:p w:rsidR="00F6259E" w:rsidRDefault="00F6259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9B4F68" w:rsidP="009E2EAE">
    <w:pPr>
      <w:pStyle w:val="Footer"/>
      <w:tabs>
        <w:tab w:val="clear" w:pos="5812"/>
        <w:tab w:val="right" w:pos="5670"/>
      </w:tabs>
    </w:pPr>
    <w:fldSimple w:instr=" FILENAME \p \* MERGEFORMAT ">
      <w:r w:rsidR="00535016">
        <w:rPr>
          <w:noProof/>
        </w:rPr>
        <w:t>P:\ARA\SG\CONSEIL\EG-ITR\EG-ITR-3\000\003A.docx</w:t>
      </w:r>
    </w:fldSimple>
    <w:r w:rsidR="00BD0C50" w:rsidRPr="00665956">
      <w:t xml:space="preserve">   (</w:t>
    </w:r>
    <w:r w:rsidR="009E2EAE">
      <w:t>429662</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535016">
      <w:rPr>
        <w:noProof/>
      </w:rPr>
      <w:t>19.12.17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535016">
      <w:rPr>
        <w:noProof/>
      </w:rPr>
      <w:t>19.12.17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9E2EAE">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535016">
      <w:rPr>
        <w:rFonts w:cs="Calibri"/>
        <w:noProof/>
        <w:lang w:val="fr-FR"/>
      </w:rPr>
      <w:t>P:\ARA\SG\CONSEIL\EG-ITR\EG-ITR-3\000\003A.docx</w:t>
    </w:r>
    <w:r w:rsidRPr="00476123">
      <w:rPr>
        <w:rFonts w:cs="Calibri"/>
      </w:rPr>
      <w:fldChar w:fldCharType="end"/>
    </w:r>
    <w:r w:rsidRPr="009E2EAE">
      <w:rPr>
        <w:rFonts w:cs="Calibri"/>
        <w:lang w:val="fr-FR"/>
      </w:rPr>
      <w:t xml:space="preserve">  </w:t>
    </w:r>
    <w:r w:rsidRPr="00476123">
      <w:rPr>
        <w:rFonts w:cs="Calibri"/>
        <w:lang w:val="fr-FR"/>
      </w:rPr>
      <w:t xml:space="preserve"> (</w:t>
    </w:r>
    <w:r w:rsidR="009E2EAE">
      <w:rPr>
        <w:rFonts w:cs="Calibri"/>
        <w:lang w:val="fr-FR"/>
      </w:rPr>
      <w:t>429662</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535016">
      <w:rPr>
        <w:rFonts w:cs="Calibri"/>
        <w:noProof/>
        <w:lang w:val="fr-FR"/>
      </w:rPr>
      <w:t>19.12.17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535016">
      <w:rPr>
        <w:rFonts w:cs="Calibri"/>
        <w:noProof/>
        <w:lang w:val="fr-FR"/>
      </w:rPr>
      <w:t>19.12.17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9E" w:rsidRDefault="00F6259E" w:rsidP="00E07379">
      <w:pPr>
        <w:spacing w:before="0" w:line="240" w:lineRule="auto"/>
      </w:pPr>
      <w:r>
        <w:separator/>
      </w:r>
    </w:p>
  </w:footnote>
  <w:footnote w:type="continuationSeparator" w:id="0">
    <w:p w:rsidR="00F6259E" w:rsidRDefault="00F6259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35016"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535016">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9E"/>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35016"/>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B4F68"/>
    <w:rsid w:val="009C17E1"/>
    <w:rsid w:val="009C35ED"/>
    <w:rsid w:val="009E2EAE"/>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1C42"/>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259E"/>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4445B2-A8F5-4B68-BFA3-7E339563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3AADC5F0-2CD0-477D-B62F-CB524F9F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PA_EG-ITR-3.dotx</Template>
  <TotalTime>26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4</cp:revision>
  <cp:lastPrinted>2017-12-19T09:40:00Z</cp:lastPrinted>
  <dcterms:created xsi:type="dcterms:W3CDTF">2017-12-19T09:31:00Z</dcterms:created>
  <dcterms:modified xsi:type="dcterms:W3CDTF">2017-12-19T10:03:00Z</dcterms:modified>
  <cp:category>Conference document</cp:category>
</cp:coreProperties>
</file>