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93"/>
        <w:tblW w:w="9781" w:type="dxa"/>
        <w:tblLayout w:type="fixed"/>
        <w:tblLook w:val="0000" w:firstRow="0" w:lastRow="0" w:firstColumn="0" w:lastColumn="0" w:noHBand="0" w:noVBand="0"/>
      </w:tblPr>
      <w:tblGrid>
        <w:gridCol w:w="6911"/>
        <w:gridCol w:w="2870"/>
      </w:tblGrid>
      <w:tr w:rsidR="00821479" w:rsidRPr="00892D06" w:rsidTr="00821479">
        <w:trPr>
          <w:cantSplit/>
        </w:trPr>
        <w:tc>
          <w:tcPr>
            <w:tcW w:w="6911" w:type="dxa"/>
          </w:tcPr>
          <w:p w:rsidR="00821479" w:rsidRPr="00892D06" w:rsidRDefault="00821479" w:rsidP="00821479">
            <w:pPr>
              <w:spacing w:before="240" w:after="48"/>
              <w:rPr>
                <w:position w:val="6"/>
                <w:szCs w:val="22"/>
                <w:lang w:val="ru-RU"/>
              </w:rPr>
            </w:pPr>
            <w:r w:rsidRPr="00892D06">
              <w:rPr>
                <w:rFonts w:eastAsia="Calibri" w:cs="Calibri"/>
                <w:b/>
                <w:bCs/>
                <w:color w:val="000000"/>
                <w:position w:val="6"/>
                <w:sz w:val="28"/>
                <w:szCs w:val="28"/>
                <w:lang w:val="ru-RU"/>
              </w:rPr>
              <w:t>Группа экспертов по Регламенту международной электросвязи (ГЭ-</w:t>
            </w:r>
            <w:proofErr w:type="spellStart"/>
            <w:r w:rsidRPr="00892D06">
              <w:rPr>
                <w:rFonts w:eastAsia="Calibri" w:cs="Calibri"/>
                <w:b/>
                <w:bCs/>
                <w:color w:val="000000"/>
                <w:position w:val="6"/>
                <w:sz w:val="28"/>
                <w:szCs w:val="28"/>
                <w:lang w:val="ru-RU"/>
              </w:rPr>
              <w:t>РМЭ</w:t>
            </w:r>
            <w:proofErr w:type="spellEnd"/>
            <w:r w:rsidRPr="00892D06">
              <w:rPr>
                <w:rFonts w:eastAsia="Calibri" w:cs="Calibri"/>
                <w:b/>
                <w:bCs/>
                <w:color w:val="000000"/>
                <w:position w:val="6"/>
                <w:sz w:val="28"/>
                <w:szCs w:val="28"/>
                <w:lang w:val="ru-RU"/>
              </w:rPr>
              <w:t>)</w:t>
            </w:r>
          </w:p>
        </w:tc>
        <w:tc>
          <w:tcPr>
            <w:tcW w:w="2870" w:type="dxa"/>
          </w:tcPr>
          <w:p w:rsidR="00821479" w:rsidRPr="00892D06" w:rsidRDefault="00821479" w:rsidP="00821479">
            <w:pPr>
              <w:spacing w:before="0" w:line="240" w:lineRule="atLeast"/>
              <w:jc w:val="right"/>
              <w:rPr>
                <w:szCs w:val="22"/>
                <w:lang w:val="ru-RU"/>
              </w:rPr>
            </w:pPr>
            <w:bookmarkStart w:id="0" w:name="ditulogo"/>
            <w:bookmarkEnd w:id="0"/>
            <w:r w:rsidRPr="00892D06">
              <w:rPr>
                <w:lang w:val="ru-RU" w:eastAsia="zh-CN"/>
              </w:rPr>
              <w:drawing>
                <wp:inline distT="0" distB="0" distL="0" distR="0" wp14:anchorId="7B12F71B" wp14:editId="219EB0FC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1479" w:rsidRPr="00892D06" w:rsidTr="00821479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821479" w:rsidRPr="00892D06" w:rsidRDefault="0062675A" w:rsidP="0062675A">
            <w:pPr>
              <w:spacing w:before="0" w:after="48" w:line="240" w:lineRule="atLeast"/>
              <w:rPr>
                <w:b/>
                <w:smallCaps/>
                <w:szCs w:val="22"/>
                <w:lang w:val="ru-RU"/>
              </w:rPr>
            </w:pPr>
            <w:r w:rsidRPr="00892D06">
              <w:rPr>
                <w:rFonts w:eastAsia="Calibri" w:cs="Calibri"/>
                <w:b/>
                <w:color w:val="000000"/>
                <w:szCs w:val="24"/>
                <w:lang w:val="ru-RU"/>
              </w:rPr>
              <w:t>Третье</w:t>
            </w:r>
            <w:r w:rsidR="00821479" w:rsidRPr="00892D06">
              <w:rPr>
                <w:rFonts w:eastAsia="Calibri" w:cs="Calibri"/>
                <w:b/>
                <w:color w:val="000000"/>
                <w:szCs w:val="24"/>
                <w:lang w:val="ru-RU"/>
              </w:rPr>
              <w:t xml:space="preserve"> собрание – Женева, </w:t>
            </w:r>
            <w:r w:rsidRPr="00892D06">
              <w:rPr>
                <w:rFonts w:eastAsia="Calibri" w:cs="Calibri"/>
                <w:b/>
                <w:color w:val="000000"/>
                <w:szCs w:val="24"/>
                <w:lang w:val="ru-RU"/>
              </w:rPr>
              <w:t>17–19 января 2018</w:t>
            </w:r>
            <w:r w:rsidR="00821479" w:rsidRPr="00892D06">
              <w:rPr>
                <w:rFonts w:eastAsia="Calibri" w:cs="Calibri"/>
                <w:b/>
                <w:color w:val="000000"/>
                <w:szCs w:val="24"/>
                <w:lang w:val="ru-RU"/>
              </w:rPr>
              <w:t> года</w:t>
            </w:r>
          </w:p>
        </w:tc>
        <w:tc>
          <w:tcPr>
            <w:tcW w:w="2870" w:type="dxa"/>
            <w:tcBorders>
              <w:bottom w:val="single" w:sz="12" w:space="0" w:color="auto"/>
            </w:tcBorders>
          </w:tcPr>
          <w:p w:rsidR="00821479" w:rsidRPr="00892D06" w:rsidRDefault="00821479" w:rsidP="0082147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821479" w:rsidRPr="00892D06" w:rsidTr="00821479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821479" w:rsidRPr="00892D06" w:rsidRDefault="00821479" w:rsidP="00821479">
            <w:pPr>
              <w:spacing w:before="0" w:line="240" w:lineRule="atLeast"/>
              <w:rPr>
                <w:b/>
                <w:smallCaps/>
                <w:szCs w:val="22"/>
                <w:lang w:val="ru-RU"/>
              </w:rPr>
            </w:pPr>
          </w:p>
        </w:tc>
        <w:tc>
          <w:tcPr>
            <w:tcW w:w="2870" w:type="dxa"/>
            <w:tcBorders>
              <w:top w:val="single" w:sz="12" w:space="0" w:color="auto"/>
            </w:tcBorders>
          </w:tcPr>
          <w:p w:rsidR="00821479" w:rsidRPr="00892D06" w:rsidRDefault="00821479" w:rsidP="00821479">
            <w:pPr>
              <w:spacing w:before="0" w:line="240" w:lineRule="atLeast"/>
              <w:rPr>
                <w:szCs w:val="22"/>
                <w:lang w:val="ru-RU"/>
              </w:rPr>
            </w:pPr>
          </w:p>
        </w:tc>
      </w:tr>
      <w:tr w:rsidR="00821479" w:rsidRPr="00892D06" w:rsidTr="00821479">
        <w:trPr>
          <w:cantSplit/>
          <w:trHeight w:val="23"/>
        </w:trPr>
        <w:tc>
          <w:tcPr>
            <w:tcW w:w="6911" w:type="dxa"/>
            <w:vMerge w:val="restart"/>
          </w:tcPr>
          <w:p w:rsidR="00821479" w:rsidRPr="00892D06" w:rsidRDefault="00821479" w:rsidP="00821479">
            <w:pPr>
              <w:tabs>
                <w:tab w:val="left" w:pos="851"/>
              </w:tabs>
              <w:spacing w:before="0"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2870" w:type="dxa"/>
          </w:tcPr>
          <w:p w:rsidR="00821479" w:rsidRPr="00892D06" w:rsidRDefault="007B0DB2" w:rsidP="0062675A">
            <w:pPr>
              <w:tabs>
                <w:tab w:val="left" w:pos="851"/>
              </w:tabs>
              <w:spacing w:before="0" w:line="240" w:lineRule="atLeast"/>
              <w:rPr>
                <w:b/>
                <w:bCs/>
                <w:szCs w:val="22"/>
                <w:lang w:val="ru-RU"/>
              </w:rPr>
            </w:pPr>
            <w:r w:rsidRPr="00892D06">
              <w:rPr>
                <w:b/>
                <w:bCs/>
                <w:szCs w:val="22"/>
                <w:lang w:val="ru-RU"/>
              </w:rPr>
              <w:t xml:space="preserve">Документ </w:t>
            </w:r>
            <w:proofErr w:type="spellStart"/>
            <w:r w:rsidRPr="00892D06">
              <w:rPr>
                <w:b/>
                <w:bCs/>
                <w:szCs w:val="22"/>
                <w:lang w:val="ru-RU"/>
              </w:rPr>
              <w:t>EG</w:t>
            </w:r>
            <w:proofErr w:type="spellEnd"/>
            <w:r w:rsidRPr="00892D06">
              <w:rPr>
                <w:b/>
                <w:bCs/>
                <w:szCs w:val="22"/>
                <w:lang w:val="ru-RU"/>
              </w:rPr>
              <w:t>-</w:t>
            </w:r>
            <w:proofErr w:type="spellStart"/>
            <w:r w:rsidRPr="00892D06">
              <w:rPr>
                <w:b/>
                <w:bCs/>
                <w:szCs w:val="22"/>
                <w:lang w:val="ru-RU"/>
              </w:rPr>
              <w:t>ITRs</w:t>
            </w:r>
            <w:proofErr w:type="spellEnd"/>
            <w:r w:rsidRPr="00892D06">
              <w:rPr>
                <w:b/>
                <w:bCs/>
                <w:szCs w:val="22"/>
                <w:lang w:val="ru-RU"/>
              </w:rPr>
              <w:t>-</w:t>
            </w:r>
            <w:r w:rsidR="0062675A" w:rsidRPr="00892D06">
              <w:rPr>
                <w:b/>
                <w:bCs/>
                <w:szCs w:val="22"/>
                <w:lang w:val="ru-RU"/>
              </w:rPr>
              <w:t>3</w:t>
            </w:r>
            <w:r w:rsidR="00821479" w:rsidRPr="00892D06">
              <w:rPr>
                <w:b/>
                <w:bCs/>
                <w:szCs w:val="22"/>
                <w:lang w:val="ru-RU"/>
              </w:rPr>
              <w:t>/2-R</w:t>
            </w:r>
          </w:p>
        </w:tc>
      </w:tr>
      <w:tr w:rsidR="00821479" w:rsidRPr="00892D06" w:rsidTr="00821479">
        <w:trPr>
          <w:cantSplit/>
          <w:trHeight w:val="23"/>
        </w:trPr>
        <w:tc>
          <w:tcPr>
            <w:tcW w:w="6911" w:type="dxa"/>
            <w:vMerge/>
          </w:tcPr>
          <w:p w:rsidR="00821479" w:rsidRPr="00892D06" w:rsidRDefault="00821479" w:rsidP="00821479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2870" w:type="dxa"/>
          </w:tcPr>
          <w:p w:rsidR="00821479" w:rsidRPr="00892D06" w:rsidRDefault="0062675A" w:rsidP="00821479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892D06">
              <w:rPr>
                <w:b/>
                <w:bCs/>
                <w:szCs w:val="22"/>
                <w:lang w:val="ru-RU"/>
              </w:rPr>
              <w:t>28 ноября</w:t>
            </w:r>
            <w:r w:rsidR="00821479" w:rsidRPr="00892D06">
              <w:rPr>
                <w:b/>
                <w:bCs/>
                <w:szCs w:val="22"/>
                <w:lang w:val="ru-RU"/>
              </w:rPr>
              <w:t xml:space="preserve"> 2017 года</w:t>
            </w:r>
          </w:p>
        </w:tc>
      </w:tr>
      <w:tr w:rsidR="00821479" w:rsidRPr="00892D06" w:rsidTr="00821479">
        <w:trPr>
          <w:cantSplit/>
          <w:trHeight w:val="23"/>
        </w:trPr>
        <w:tc>
          <w:tcPr>
            <w:tcW w:w="6911" w:type="dxa"/>
            <w:vMerge/>
          </w:tcPr>
          <w:p w:rsidR="00821479" w:rsidRPr="00892D06" w:rsidRDefault="00821479" w:rsidP="00821479">
            <w:pPr>
              <w:tabs>
                <w:tab w:val="left" w:pos="851"/>
              </w:tabs>
              <w:spacing w:line="240" w:lineRule="atLeast"/>
              <w:rPr>
                <w:b/>
                <w:szCs w:val="22"/>
                <w:lang w:val="ru-RU"/>
              </w:rPr>
            </w:pPr>
          </w:p>
        </w:tc>
        <w:tc>
          <w:tcPr>
            <w:tcW w:w="2870" w:type="dxa"/>
          </w:tcPr>
          <w:p w:rsidR="00821479" w:rsidRPr="00892D06" w:rsidRDefault="00821479" w:rsidP="0062675A">
            <w:pPr>
              <w:tabs>
                <w:tab w:val="left" w:pos="99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892D06">
              <w:rPr>
                <w:b/>
                <w:bCs/>
                <w:szCs w:val="22"/>
                <w:lang w:val="ru-RU"/>
              </w:rPr>
              <w:t xml:space="preserve">Оригинал: </w:t>
            </w:r>
            <w:r w:rsidR="0062675A" w:rsidRPr="00892D06">
              <w:rPr>
                <w:b/>
                <w:bCs/>
                <w:szCs w:val="22"/>
                <w:lang w:val="ru-RU"/>
              </w:rPr>
              <w:t>кита</w:t>
            </w:r>
            <w:r w:rsidRPr="00892D06">
              <w:rPr>
                <w:b/>
                <w:bCs/>
                <w:szCs w:val="22"/>
                <w:lang w:val="ru-RU"/>
              </w:rPr>
              <w:t>йский</w:t>
            </w:r>
          </w:p>
        </w:tc>
      </w:tr>
      <w:tr w:rsidR="00821479" w:rsidRPr="00892D06" w:rsidTr="00821479">
        <w:trPr>
          <w:cantSplit/>
          <w:trHeight w:val="23"/>
        </w:trPr>
        <w:tc>
          <w:tcPr>
            <w:tcW w:w="9781" w:type="dxa"/>
            <w:gridSpan w:val="2"/>
          </w:tcPr>
          <w:p w:rsidR="00821479" w:rsidRPr="00892D06" w:rsidRDefault="0062675A" w:rsidP="00821479">
            <w:pPr>
              <w:pStyle w:val="Source"/>
              <w:rPr>
                <w:bCs/>
                <w:szCs w:val="22"/>
                <w:lang w:val="ru-RU"/>
              </w:rPr>
            </w:pPr>
            <w:r w:rsidRPr="00892D06">
              <w:rPr>
                <w:lang w:val="ru-RU"/>
              </w:rPr>
              <w:t>Китайская Народная Республика</w:t>
            </w:r>
          </w:p>
        </w:tc>
      </w:tr>
      <w:tr w:rsidR="00821479" w:rsidRPr="00892D06" w:rsidTr="00821479">
        <w:trPr>
          <w:cantSplit/>
          <w:trHeight w:val="23"/>
        </w:trPr>
        <w:tc>
          <w:tcPr>
            <w:tcW w:w="9781" w:type="dxa"/>
            <w:gridSpan w:val="2"/>
          </w:tcPr>
          <w:p w:rsidR="00821479" w:rsidRPr="00892D06" w:rsidRDefault="0062675A" w:rsidP="0062675A">
            <w:pPr>
              <w:pStyle w:val="Title1"/>
              <w:rPr>
                <w:lang w:val="ru-RU"/>
              </w:rPr>
            </w:pPr>
            <w:r w:rsidRPr="00892D06">
              <w:rPr>
                <w:lang w:val="ru-RU"/>
              </w:rPr>
              <w:t xml:space="preserve">предложение по </w:t>
            </w:r>
            <w:r w:rsidR="007F68EE" w:rsidRPr="00892D06">
              <w:rPr>
                <w:lang w:val="ru-RU"/>
              </w:rPr>
              <w:t>рассмотрени</w:t>
            </w:r>
            <w:r w:rsidRPr="00892D06">
              <w:rPr>
                <w:lang w:val="ru-RU"/>
              </w:rPr>
              <w:t>ю и пересмотру</w:t>
            </w:r>
            <w:r w:rsidR="00821479" w:rsidRPr="00892D06">
              <w:rPr>
                <w:lang w:val="ru-RU"/>
              </w:rPr>
              <w:t xml:space="preserve"> Регламента международной электросвязи</w:t>
            </w:r>
            <w:r w:rsidRPr="00892D06">
              <w:rPr>
                <w:lang w:val="ru-RU"/>
              </w:rPr>
              <w:t xml:space="preserve"> (</w:t>
            </w:r>
            <w:proofErr w:type="spellStart"/>
            <w:r w:rsidRPr="00892D06">
              <w:rPr>
                <w:lang w:val="ru-RU"/>
              </w:rPr>
              <w:t>рмэ</w:t>
            </w:r>
            <w:proofErr w:type="spellEnd"/>
            <w:r w:rsidRPr="00892D06">
              <w:rPr>
                <w:lang w:val="ru-RU"/>
              </w:rPr>
              <w:t>)</w:t>
            </w:r>
          </w:p>
        </w:tc>
      </w:tr>
      <w:tr w:rsidR="00821479" w:rsidRPr="00892D06" w:rsidTr="00821479">
        <w:trPr>
          <w:cantSplit/>
          <w:trHeight w:val="23"/>
        </w:trPr>
        <w:tc>
          <w:tcPr>
            <w:tcW w:w="9781" w:type="dxa"/>
            <w:gridSpan w:val="2"/>
          </w:tcPr>
          <w:p w:rsidR="00821479" w:rsidRPr="00892D06" w:rsidRDefault="00821479" w:rsidP="00821479">
            <w:pPr>
              <w:pStyle w:val="Title2"/>
              <w:rPr>
                <w:lang w:val="ru-RU"/>
              </w:rPr>
            </w:pPr>
          </w:p>
        </w:tc>
      </w:tr>
    </w:tbl>
    <w:p w:rsidR="0062675A" w:rsidRPr="00892D06" w:rsidRDefault="0062675A" w:rsidP="0062675A">
      <w:pPr>
        <w:pStyle w:val="Heading1"/>
        <w:rPr>
          <w:lang w:val="ru-RU"/>
        </w:rPr>
      </w:pPr>
      <w:r w:rsidRPr="00892D06">
        <w:rPr>
          <w:lang w:val="ru-RU"/>
        </w:rPr>
        <w:t>1</w:t>
      </w:r>
      <w:r w:rsidRPr="00892D06">
        <w:rPr>
          <w:lang w:val="ru-RU"/>
        </w:rPr>
        <w:tab/>
        <w:t>Введение</w:t>
      </w:r>
    </w:p>
    <w:p w:rsidR="0062675A" w:rsidRPr="00892D06" w:rsidRDefault="00863648" w:rsidP="004A75AD">
      <w:pPr>
        <w:rPr>
          <w:rFonts w:eastAsia="SimHei"/>
          <w:lang w:val="ru-RU"/>
        </w:rPr>
      </w:pPr>
      <w:r w:rsidRPr="00892D06">
        <w:rPr>
          <w:rFonts w:eastAsia="SimHei"/>
          <w:lang w:val="ru-RU"/>
        </w:rPr>
        <w:t>На основании принципов, согласованных ГЭ-</w:t>
      </w:r>
      <w:proofErr w:type="spellStart"/>
      <w:r w:rsidRPr="00892D06">
        <w:rPr>
          <w:rFonts w:eastAsia="SimHei"/>
          <w:lang w:val="ru-RU"/>
        </w:rPr>
        <w:t>РМЭ</w:t>
      </w:r>
      <w:proofErr w:type="spellEnd"/>
      <w:r w:rsidRPr="00892D06">
        <w:rPr>
          <w:rFonts w:eastAsia="SimHei"/>
          <w:lang w:val="ru-RU"/>
        </w:rPr>
        <w:t xml:space="preserve"> на ее втором собрании в сентябре 2017 года относительно заключительного отчета Группы </w:t>
      </w:r>
      <w:r w:rsidR="004A75AD" w:rsidRPr="00892D06">
        <w:rPr>
          <w:rFonts w:eastAsia="SimHei"/>
          <w:lang w:val="ru-RU"/>
        </w:rPr>
        <w:t xml:space="preserve">для </w:t>
      </w:r>
      <w:r w:rsidR="0001468E" w:rsidRPr="00892D06">
        <w:rPr>
          <w:rFonts w:eastAsia="SimHei"/>
          <w:lang w:val="ru-RU"/>
        </w:rPr>
        <w:t xml:space="preserve">сессии </w:t>
      </w:r>
      <w:r w:rsidRPr="00892D06">
        <w:rPr>
          <w:rFonts w:eastAsia="SimHei"/>
          <w:lang w:val="ru-RU"/>
        </w:rPr>
        <w:t>Совет</w:t>
      </w:r>
      <w:r w:rsidR="0001468E" w:rsidRPr="00892D06">
        <w:rPr>
          <w:rFonts w:eastAsia="SimHei"/>
          <w:lang w:val="ru-RU"/>
        </w:rPr>
        <w:t>а</w:t>
      </w:r>
      <w:r w:rsidRPr="00892D06">
        <w:rPr>
          <w:rFonts w:eastAsia="SimHei"/>
          <w:lang w:val="ru-RU"/>
        </w:rPr>
        <w:t xml:space="preserve"> МСЭ в 2018 году и соответствующих частей Резолюции </w:t>
      </w:r>
      <w:r w:rsidR="0062675A" w:rsidRPr="00892D06">
        <w:rPr>
          <w:rFonts w:eastAsia="SimHei"/>
          <w:lang w:val="ru-RU"/>
        </w:rPr>
        <w:t>1379</w:t>
      </w:r>
      <w:r w:rsidRPr="00892D06">
        <w:rPr>
          <w:rFonts w:eastAsia="SimHei"/>
          <w:lang w:val="ru-RU"/>
        </w:rPr>
        <w:t xml:space="preserve">, а также ответов, полученных в ходе нашего обследования, охватившего трех основных операторов электросвязи – </w:t>
      </w:r>
      <w:proofErr w:type="spellStart"/>
      <w:r w:rsidR="0062675A" w:rsidRPr="00892D06">
        <w:rPr>
          <w:rFonts w:eastAsia="SimHei"/>
          <w:lang w:val="ru-RU"/>
        </w:rPr>
        <w:t>China</w:t>
      </w:r>
      <w:proofErr w:type="spellEnd"/>
      <w:r w:rsidR="0062675A" w:rsidRPr="00892D06">
        <w:rPr>
          <w:rFonts w:eastAsia="SimHei"/>
          <w:lang w:val="ru-RU"/>
        </w:rPr>
        <w:t xml:space="preserve"> </w:t>
      </w:r>
      <w:proofErr w:type="spellStart"/>
      <w:r w:rsidR="0062675A" w:rsidRPr="00892D06">
        <w:rPr>
          <w:rFonts w:eastAsia="SimHei"/>
          <w:lang w:val="ru-RU"/>
        </w:rPr>
        <w:t>Telecom</w:t>
      </w:r>
      <w:proofErr w:type="spellEnd"/>
      <w:r w:rsidR="0062675A" w:rsidRPr="00892D06">
        <w:rPr>
          <w:rFonts w:eastAsia="SimHei"/>
          <w:lang w:val="ru-RU"/>
        </w:rPr>
        <w:t xml:space="preserve">, </w:t>
      </w:r>
      <w:proofErr w:type="spellStart"/>
      <w:r w:rsidR="0062675A" w:rsidRPr="00892D06">
        <w:rPr>
          <w:rFonts w:eastAsia="SimHei"/>
          <w:lang w:val="ru-RU"/>
        </w:rPr>
        <w:t>China</w:t>
      </w:r>
      <w:proofErr w:type="spellEnd"/>
      <w:r w:rsidR="0062675A" w:rsidRPr="00892D06">
        <w:rPr>
          <w:rFonts w:eastAsia="SimHei"/>
          <w:lang w:val="ru-RU"/>
        </w:rPr>
        <w:t xml:space="preserve"> </w:t>
      </w:r>
      <w:proofErr w:type="spellStart"/>
      <w:r w:rsidR="0062675A" w:rsidRPr="00892D06">
        <w:rPr>
          <w:rFonts w:eastAsia="SimHei"/>
          <w:lang w:val="ru-RU"/>
        </w:rPr>
        <w:t>Mobile</w:t>
      </w:r>
      <w:proofErr w:type="spellEnd"/>
      <w:r w:rsidR="0062675A" w:rsidRPr="00892D06">
        <w:rPr>
          <w:rFonts w:eastAsia="SimHei"/>
          <w:lang w:val="ru-RU"/>
        </w:rPr>
        <w:t xml:space="preserve"> </w:t>
      </w:r>
      <w:r w:rsidRPr="00892D06">
        <w:rPr>
          <w:rFonts w:eastAsia="SimHei"/>
          <w:lang w:val="ru-RU"/>
        </w:rPr>
        <w:t>и</w:t>
      </w:r>
      <w:r w:rsidR="0062675A" w:rsidRPr="00892D06">
        <w:rPr>
          <w:rFonts w:eastAsia="SimHei"/>
          <w:lang w:val="ru-RU"/>
        </w:rPr>
        <w:t xml:space="preserve"> </w:t>
      </w:r>
      <w:proofErr w:type="spellStart"/>
      <w:r w:rsidR="0062675A" w:rsidRPr="00892D06">
        <w:rPr>
          <w:rFonts w:eastAsia="SimHei"/>
          <w:lang w:val="ru-RU"/>
        </w:rPr>
        <w:t>China</w:t>
      </w:r>
      <w:proofErr w:type="spellEnd"/>
      <w:r w:rsidR="0062675A" w:rsidRPr="00892D06">
        <w:rPr>
          <w:rFonts w:eastAsia="SimHei"/>
          <w:lang w:val="ru-RU"/>
        </w:rPr>
        <w:t xml:space="preserve"> </w:t>
      </w:r>
      <w:proofErr w:type="spellStart"/>
      <w:r w:rsidR="0062675A" w:rsidRPr="00892D06">
        <w:rPr>
          <w:rFonts w:eastAsia="SimHei"/>
          <w:lang w:val="ru-RU"/>
        </w:rPr>
        <w:t>Unicom</w:t>
      </w:r>
      <w:proofErr w:type="spellEnd"/>
      <w:r w:rsidR="0062675A" w:rsidRPr="00892D06">
        <w:rPr>
          <w:rFonts w:eastAsia="SimHei"/>
          <w:lang w:val="ru-RU"/>
        </w:rPr>
        <w:t xml:space="preserve"> </w:t>
      </w:r>
      <w:r w:rsidRPr="00892D06">
        <w:rPr>
          <w:rFonts w:eastAsia="SimHei"/>
          <w:lang w:val="ru-RU"/>
        </w:rPr>
        <w:t>–</w:t>
      </w:r>
      <w:r w:rsidR="0062675A" w:rsidRPr="00892D06">
        <w:rPr>
          <w:rFonts w:eastAsia="SimHei"/>
          <w:lang w:val="ru-RU"/>
        </w:rPr>
        <w:t xml:space="preserve"> </w:t>
      </w:r>
      <w:r w:rsidRPr="00892D06">
        <w:rPr>
          <w:rFonts w:eastAsia="SimHei"/>
          <w:lang w:val="ru-RU"/>
        </w:rPr>
        <w:t>как и поставщиков услуг</w:t>
      </w:r>
      <w:r w:rsidR="0062675A" w:rsidRPr="00892D06">
        <w:rPr>
          <w:rFonts w:eastAsia="SimHei"/>
          <w:lang w:val="ru-RU"/>
        </w:rPr>
        <w:t xml:space="preserve"> </w:t>
      </w:r>
      <w:proofErr w:type="spellStart"/>
      <w:r w:rsidR="0062675A" w:rsidRPr="00892D06">
        <w:rPr>
          <w:rFonts w:eastAsia="SimHei"/>
          <w:lang w:val="ru-RU"/>
        </w:rPr>
        <w:t>OTT</w:t>
      </w:r>
      <w:proofErr w:type="spellEnd"/>
      <w:r w:rsidR="0062675A" w:rsidRPr="00892D06">
        <w:rPr>
          <w:rFonts w:eastAsia="SimHei"/>
          <w:lang w:val="ru-RU"/>
        </w:rPr>
        <w:t xml:space="preserve"> </w:t>
      </w:r>
      <w:r w:rsidRPr="00892D06">
        <w:rPr>
          <w:rFonts w:eastAsia="SimHei"/>
          <w:lang w:val="ru-RU"/>
        </w:rPr>
        <w:t>и операторов виртуальных сетей в Китае</w:t>
      </w:r>
      <w:r w:rsidR="0062675A" w:rsidRPr="00892D06">
        <w:rPr>
          <w:rFonts w:eastAsia="SimHei"/>
          <w:lang w:val="ru-RU"/>
        </w:rPr>
        <w:t xml:space="preserve">, </w:t>
      </w:r>
      <w:r w:rsidR="00947DE1" w:rsidRPr="00892D06">
        <w:rPr>
          <w:rFonts w:eastAsia="SimHei"/>
          <w:lang w:val="ru-RU"/>
        </w:rPr>
        <w:t>было разработано настоящее предложение, в котором содерж</w:t>
      </w:r>
      <w:r w:rsidR="004A75AD" w:rsidRPr="00892D06">
        <w:rPr>
          <w:rFonts w:eastAsia="SimHei"/>
          <w:lang w:val="ru-RU"/>
        </w:rPr>
        <w:t>и</w:t>
      </w:r>
      <w:r w:rsidR="00947DE1" w:rsidRPr="00892D06">
        <w:rPr>
          <w:rFonts w:eastAsia="SimHei"/>
          <w:lang w:val="ru-RU"/>
        </w:rPr>
        <w:t>тся ряд рекомендаций по существу рассмотрения и пересмотра</w:t>
      </w:r>
      <w:r w:rsidR="002E7A51" w:rsidRPr="00892D06">
        <w:rPr>
          <w:rFonts w:eastAsia="SimHei"/>
          <w:lang w:val="ru-RU"/>
        </w:rPr>
        <w:t xml:space="preserve"> </w:t>
      </w:r>
      <w:proofErr w:type="spellStart"/>
      <w:r w:rsidR="002E7A51" w:rsidRPr="00892D06">
        <w:rPr>
          <w:rFonts w:eastAsia="SimHei"/>
          <w:lang w:val="ru-RU"/>
        </w:rPr>
        <w:t>РМЭ</w:t>
      </w:r>
      <w:proofErr w:type="spellEnd"/>
      <w:r w:rsidR="002E7A51" w:rsidRPr="00892D06">
        <w:rPr>
          <w:rFonts w:eastAsia="SimHei"/>
          <w:lang w:val="ru-RU"/>
        </w:rPr>
        <w:t xml:space="preserve">, чтобы он сохранял актуальность, учитывая должным образом работу, проделанную при рассмотрении </w:t>
      </w:r>
      <w:proofErr w:type="spellStart"/>
      <w:r w:rsidR="002E7A51" w:rsidRPr="00892D06">
        <w:rPr>
          <w:rFonts w:eastAsia="SimHei"/>
          <w:lang w:val="ru-RU"/>
        </w:rPr>
        <w:t>РМЭ</w:t>
      </w:r>
      <w:proofErr w:type="spellEnd"/>
      <w:r w:rsidR="002E7A51" w:rsidRPr="00892D06">
        <w:rPr>
          <w:rFonts w:eastAsia="SimHei"/>
          <w:lang w:val="ru-RU"/>
        </w:rPr>
        <w:t xml:space="preserve"> 2012 года, с целью удовлетворения потребностей развития и безопасности ИКТ в связи с новыми тенденциями в области </w:t>
      </w:r>
      <w:r w:rsidR="003271FF" w:rsidRPr="00892D06">
        <w:rPr>
          <w:rFonts w:eastAsia="SimHei"/>
          <w:lang w:val="ru-RU"/>
        </w:rPr>
        <w:t>электросвязи</w:t>
      </w:r>
      <w:r w:rsidR="002E7A51" w:rsidRPr="00892D06">
        <w:rPr>
          <w:rFonts w:eastAsia="SimHei"/>
          <w:lang w:val="ru-RU"/>
        </w:rPr>
        <w:t xml:space="preserve"> во всем мире</w:t>
      </w:r>
      <w:r w:rsidR="0062675A" w:rsidRPr="00892D06">
        <w:rPr>
          <w:rFonts w:eastAsia="SimHei"/>
          <w:lang w:val="ru-RU"/>
        </w:rPr>
        <w:t>.</w:t>
      </w:r>
    </w:p>
    <w:p w:rsidR="0062675A" w:rsidRPr="00892D06" w:rsidRDefault="002E7A51" w:rsidP="008A7E38">
      <w:pPr>
        <w:rPr>
          <w:rFonts w:eastAsia="SimHei"/>
          <w:lang w:val="ru-RU"/>
        </w:rPr>
      </w:pPr>
      <w:r w:rsidRPr="00892D06">
        <w:rPr>
          <w:rFonts w:eastAsia="SimHei"/>
          <w:lang w:val="ru-RU"/>
        </w:rPr>
        <w:t xml:space="preserve">Ввиду возникновения </w:t>
      </w:r>
      <w:r w:rsidR="0001468E" w:rsidRPr="00892D06">
        <w:rPr>
          <w:rFonts w:eastAsia="SimHei"/>
          <w:lang w:val="ru-RU"/>
        </w:rPr>
        <w:t>глобальных новых тенденций в области электросвязи ГЭ-</w:t>
      </w:r>
      <w:proofErr w:type="spellStart"/>
      <w:r w:rsidR="0001468E" w:rsidRPr="00892D06">
        <w:rPr>
          <w:rFonts w:eastAsia="SimHei"/>
          <w:lang w:val="ru-RU"/>
        </w:rPr>
        <w:t>РМЭ</w:t>
      </w:r>
      <w:proofErr w:type="spellEnd"/>
      <w:r w:rsidR="0001468E" w:rsidRPr="00892D06">
        <w:rPr>
          <w:rFonts w:eastAsia="SimHei"/>
          <w:lang w:val="ru-RU"/>
        </w:rPr>
        <w:t>, руководствуясь Резолюцией </w:t>
      </w:r>
      <w:r w:rsidR="0062675A" w:rsidRPr="00892D06">
        <w:rPr>
          <w:rFonts w:eastAsia="SimHei"/>
          <w:lang w:val="ru-RU"/>
        </w:rPr>
        <w:t xml:space="preserve">1379, </w:t>
      </w:r>
      <w:r w:rsidR="0001468E" w:rsidRPr="00892D06">
        <w:rPr>
          <w:rFonts w:eastAsia="SimHei"/>
          <w:lang w:val="ru-RU"/>
        </w:rPr>
        <w:t xml:space="preserve">на своем втором собрании приняла решение включить в свой заключительный отчет </w:t>
      </w:r>
      <w:r w:rsidR="008A7E38" w:rsidRPr="00892D06">
        <w:rPr>
          <w:rFonts w:eastAsia="SimHei"/>
          <w:lang w:val="ru-RU"/>
        </w:rPr>
        <w:t xml:space="preserve">сессии </w:t>
      </w:r>
      <w:r w:rsidR="0001468E" w:rsidRPr="00892D06">
        <w:rPr>
          <w:rFonts w:eastAsia="SimHei"/>
          <w:lang w:val="ru-RU"/>
        </w:rPr>
        <w:t>Совет</w:t>
      </w:r>
      <w:r w:rsidR="008A7E38" w:rsidRPr="00892D06">
        <w:rPr>
          <w:rFonts w:eastAsia="SimHei"/>
          <w:lang w:val="ru-RU"/>
        </w:rPr>
        <w:t>а</w:t>
      </w:r>
      <w:r w:rsidR="0001468E" w:rsidRPr="00892D06">
        <w:rPr>
          <w:rFonts w:eastAsia="SimHei"/>
          <w:lang w:val="ru-RU"/>
        </w:rPr>
        <w:t xml:space="preserve"> МСЭ 2018 года </w:t>
      </w:r>
      <w:r w:rsidR="008A7E38" w:rsidRPr="00892D06">
        <w:rPr>
          <w:rFonts w:eastAsia="SimHei"/>
          <w:lang w:val="ru-RU"/>
        </w:rPr>
        <w:t>сведения о воздействии новых тенденций в области электросвязи/ИКТ</w:t>
      </w:r>
      <w:r w:rsidR="0062675A" w:rsidRPr="00892D06">
        <w:rPr>
          <w:rFonts w:eastAsia="SimHei"/>
          <w:lang w:val="ru-RU"/>
        </w:rPr>
        <w:t xml:space="preserve">, </w:t>
      </w:r>
      <w:r w:rsidR="008A7E38" w:rsidRPr="00892D06">
        <w:rPr>
          <w:rFonts w:eastAsia="SimHei"/>
          <w:lang w:val="ru-RU"/>
        </w:rPr>
        <w:t xml:space="preserve">о возникающих вопросах и препятствиях в самом </w:t>
      </w:r>
      <w:proofErr w:type="spellStart"/>
      <w:r w:rsidR="008A7E38" w:rsidRPr="00892D06">
        <w:rPr>
          <w:rFonts w:eastAsia="SimHei"/>
          <w:lang w:val="ru-RU"/>
        </w:rPr>
        <w:t>РМЭ</w:t>
      </w:r>
      <w:proofErr w:type="spellEnd"/>
      <w:r w:rsidR="0062675A" w:rsidRPr="00892D06">
        <w:rPr>
          <w:rFonts w:eastAsia="SimHei"/>
          <w:lang w:val="ru-RU"/>
        </w:rPr>
        <w:t>.</w:t>
      </w:r>
    </w:p>
    <w:p w:rsidR="0062675A" w:rsidRPr="00892D06" w:rsidRDefault="008A7E38" w:rsidP="004A75AD">
      <w:pPr>
        <w:rPr>
          <w:rFonts w:eastAsia="SimHei"/>
          <w:lang w:val="ru-RU"/>
        </w:rPr>
      </w:pPr>
      <w:r w:rsidRPr="00892D06">
        <w:rPr>
          <w:rFonts w:eastAsia="SimHei"/>
          <w:lang w:val="ru-RU"/>
        </w:rPr>
        <w:t>Новые тенденции в области электросвязи/ИКТ наиболее наглядно проявляются в усилении конвергенции услуг электросвязи и интернета</w:t>
      </w:r>
      <w:r w:rsidR="0062675A" w:rsidRPr="00892D06">
        <w:rPr>
          <w:rFonts w:eastAsia="SimHei"/>
          <w:lang w:val="ru-RU"/>
        </w:rPr>
        <w:t xml:space="preserve">. </w:t>
      </w:r>
      <w:r w:rsidRPr="00892D06">
        <w:rPr>
          <w:rFonts w:eastAsia="SimHei"/>
          <w:lang w:val="ru-RU"/>
        </w:rPr>
        <w:t>Открывая широкие перспективы для отрасли электросвязи во всем мире, эта усиливающаяся конвергенция в то же время создает значительное количество новых проблем глобального масштаба, в особенности в области</w:t>
      </w:r>
      <w:r w:rsidR="00FA3DED" w:rsidRPr="00892D06">
        <w:rPr>
          <w:rFonts w:eastAsia="SimHei"/>
          <w:lang w:val="ru-RU"/>
        </w:rPr>
        <w:t xml:space="preserve"> безопасности международной электросвязи/ИКТ</w:t>
      </w:r>
      <w:r w:rsidR="0062675A" w:rsidRPr="00892D06">
        <w:rPr>
          <w:rFonts w:eastAsia="SimHei"/>
          <w:lang w:val="ru-RU"/>
        </w:rPr>
        <w:t xml:space="preserve">. </w:t>
      </w:r>
      <w:r w:rsidR="00D60C0D" w:rsidRPr="00892D06">
        <w:rPr>
          <w:rFonts w:eastAsia="SimHei"/>
          <w:lang w:val="ru-RU"/>
        </w:rPr>
        <w:t>В качестве примеров можно привести посягательство на персональные данные пользователей электросвязи</w:t>
      </w:r>
      <w:r w:rsidR="0062675A" w:rsidRPr="00892D06">
        <w:rPr>
          <w:rFonts w:eastAsia="SimHei"/>
          <w:lang w:val="ru-RU"/>
        </w:rPr>
        <w:t xml:space="preserve">, </w:t>
      </w:r>
      <w:proofErr w:type="spellStart"/>
      <w:r w:rsidR="00D60C0D" w:rsidRPr="00892D06">
        <w:rPr>
          <w:rFonts w:eastAsia="SimHei"/>
          <w:lang w:val="ru-RU"/>
        </w:rPr>
        <w:t>кибермошенничество</w:t>
      </w:r>
      <w:proofErr w:type="spellEnd"/>
      <w:r w:rsidR="0062675A" w:rsidRPr="00892D06">
        <w:rPr>
          <w:rFonts w:eastAsia="SimHei"/>
          <w:lang w:val="ru-RU"/>
        </w:rPr>
        <w:t xml:space="preserve">, </w:t>
      </w:r>
      <w:proofErr w:type="spellStart"/>
      <w:r w:rsidR="00D60C0D" w:rsidRPr="00892D06">
        <w:rPr>
          <w:rFonts w:eastAsia="SimHei"/>
          <w:lang w:val="ru-RU"/>
        </w:rPr>
        <w:t>кибератаки</w:t>
      </w:r>
      <w:proofErr w:type="spellEnd"/>
      <w:r w:rsidR="00D60C0D" w:rsidRPr="00892D06">
        <w:rPr>
          <w:rFonts w:eastAsia="SimHei"/>
          <w:lang w:val="ru-RU"/>
        </w:rPr>
        <w:t xml:space="preserve"> хакеров</w:t>
      </w:r>
      <w:r w:rsidR="0062675A" w:rsidRPr="00892D06">
        <w:rPr>
          <w:rFonts w:eastAsia="SimHei"/>
          <w:lang w:val="ru-RU"/>
        </w:rPr>
        <w:t xml:space="preserve">, </w:t>
      </w:r>
      <w:r w:rsidR="00D60C0D" w:rsidRPr="00892D06">
        <w:rPr>
          <w:rFonts w:eastAsia="SimHei"/>
          <w:lang w:val="ru-RU"/>
        </w:rPr>
        <w:t>онлайновый терроризм, а также привлечение в ряды террористов в киберпространстве</w:t>
      </w:r>
      <w:r w:rsidR="0062675A" w:rsidRPr="00892D06">
        <w:rPr>
          <w:rFonts w:eastAsia="SimHei"/>
          <w:lang w:val="ru-RU"/>
        </w:rPr>
        <w:t xml:space="preserve">. </w:t>
      </w:r>
      <w:r w:rsidR="00D60C0D" w:rsidRPr="00892D06">
        <w:rPr>
          <w:rFonts w:eastAsia="SimHei"/>
          <w:lang w:val="ru-RU"/>
        </w:rPr>
        <w:t>Все эти явления представляют собой общую угрозу людям всего мира</w:t>
      </w:r>
      <w:r w:rsidR="0062675A" w:rsidRPr="00892D06">
        <w:rPr>
          <w:rFonts w:eastAsia="SimHei"/>
          <w:lang w:val="ru-RU"/>
        </w:rPr>
        <w:t xml:space="preserve">. </w:t>
      </w:r>
      <w:r w:rsidR="00D60C0D" w:rsidRPr="00892D06">
        <w:rPr>
          <w:rFonts w:eastAsia="SimHei"/>
          <w:lang w:val="ru-RU"/>
        </w:rPr>
        <w:t>К тому же расширяется "цифровой разрыв" между регионами и странами, а имеющая решающее значение инфраструктура электросвязи/ИКТ все еще достаточно уязвима</w:t>
      </w:r>
      <w:r w:rsidR="0062675A" w:rsidRPr="00892D06">
        <w:rPr>
          <w:rFonts w:eastAsia="SimHei"/>
          <w:lang w:val="ru-RU"/>
        </w:rPr>
        <w:t>.</w:t>
      </w:r>
    </w:p>
    <w:p w:rsidR="0062675A" w:rsidRPr="00892D06" w:rsidRDefault="00D60C0D" w:rsidP="00597D2C">
      <w:pPr>
        <w:rPr>
          <w:rFonts w:eastAsia="SimHei"/>
          <w:lang w:val="ru-RU"/>
        </w:rPr>
      </w:pPr>
      <w:r w:rsidRPr="00892D06">
        <w:rPr>
          <w:rFonts w:eastAsia="SimHei"/>
          <w:lang w:val="ru-RU"/>
        </w:rPr>
        <w:t xml:space="preserve">В связи с появлением в среде электросвязи/ИКТ новых тенденций необходим </w:t>
      </w:r>
      <w:proofErr w:type="spellStart"/>
      <w:r w:rsidRPr="00892D06">
        <w:rPr>
          <w:rFonts w:eastAsia="SimHei"/>
          <w:lang w:val="ru-RU"/>
        </w:rPr>
        <w:t>РМЭ</w:t>
      </w:r>
      <w:proofErr w:type="spellEnd"/>
      <w:r w:rsidRPr="00892D06">
        <w:rPr>
          <w:rFonts w:eastAsia="SimHei"/>
          <w:lang w:val="ru-RU"/>
        </w:rPr>
        <w:t xml:space="preserve">, который мог бы </w:t>
      </w:r>
      <w:r w:rsidR="00597D2C" w:rsidRPr="00892D06">
        <w:rPr>
          <w:rFonts w:eastAsia="SimHei"/>
          <w:lang w:val="ru-RU"/>
        </w:rPr>
        <w:t>не отставать от времени</w:t>
      </w:r>
      <w:r w:rsidR="0062675A" w:rsidRPr="00892D06">
        <w:rPr>
          <w:rFonts w:eastAsia="SimHei"/>
          <w:lang w:val="ru-RU"/>
        </w:rPr>
        <w:t xml:space="preserve">. </w:t>
      </w:r>
      <w:r w:rsidRPr="00892D06">
        <w:rPr>
          <w:rFonts w:eastAsia="SimHei"/>
          <w:lang w:val="ru-RU"/>
        </w:rPr>
        <w:t>Ввиду этого Полномочная конференция МСЭ в 2014 году</w:t>
      </w:r>
      <w:r w:rsidR="0062675A" w:rsidRPr="00892D06">
        <w:rPr>
          <w:rFonts w:eastAsia="SimHei"/>
          <w:lang w:val="ru-RU"/>
        </w:rPr>
        <w:t xml:space="preserve"> (</w:t>
      </w:r>
      <w:r w:rsidRPr="00892D06">
        <w:rPr>
          <w:rFonts w:eastAsia="SimHei"/>
          <w:lang w:val="ru-RU"/>
        </w:rPr>
        <w:t>ПК</w:t>
      </w:r>
      <w:r w:rsidR="0062675A" w:rsidRPr="00892D06">
        <w:rPr>
          <w:rFonts w:eastAsia="SimHei"/>
          <w:lang w:val="ru-RU"/>
        </w:rPr>
        <w:t xml:space="preserve">-14) </w:t>
      </w:r>
      <w:r w:rsidRPr="00892D06">
        <w:rPr>
          <w:rFonts w:eastAsia="SimHei"/>
          <w:lang w:val="ru-RU"/>
        </w:rPr>
        <w:t xml:space="preserve">приняла Резолюцию, содержащую </w:t>
      </w:r>
      <w:r w:rsidR="005D274E" w:rsidRPr="00892D06">
        <w:rPr>
          <w:rFonts w:eastAsia="SimHei"/>
          <w:lang w:val="ru-RU"/>
        </w:rPr>
        <w:t xml:space="preserve">решение о периодическом рассмотрении </w:t>
      </w:r>
      <w:proofErr w:type="spellStart"/>
      <w:r w:rsidR="005D274E" w:rsidRPr="00892D06">
        <w:rPr>
          <w:rFonts w:eastAsia="SimHei"/>
          <w:lang w:val="ru-RU"/>
        </w:rPr>
        <w:t>РМЭ</w:t>
      </w:r>
      <w:proofErr w:type="spellEnd"/>
      <w:r w:rsidR="0062675A" w:rsidRPr="00892D06">
        <w:rPr>
          <w:rFonts w:eastAsia="SimHei"/>
          <w:lang w:val="ru-RU"/>
        </w:rPr>
        <w:t xml:space="preserve">. </w:t>
      </w:r>
      <w:r w:rsidR="003D095F" w:rsidRPr="00892D06">
        <w:rPr>
          <w:rFonts w:eastAsia="SimHei"/>
          <w:lang w:val="ru-RU"/>
        </w:rPr>
        <w:t xml:space="preserve">Затраты МСЭ людских и финансовых ресурсов, а также времени до настоящего момента имеют целью не только "рассмотрение" Регламента, но и пересмотр и совершенствование </w:t>
      </w:r>
      <w:proofErr w:type="spellStart"/>
      <w:r w:rsidR="003D095F" w:rsidRPr="00892D06">
        <w:rPr>
          <w:rFonts w:eastAsia="SimHei"/>
          <w:lang w:val="ru-RU"/>
        </w:rPr>
        <w:t>РМЭ</w:t>
      </w:r>
      <w:proofErr w:type="spellEnd"/>
      <w:r w:rsidR="003D095F" w:rsidRPr="00892D06">
        <w:rPr>
          <w:rFonts w:eastAsia="SimHei"/>
          <w:lang w:val="ru-RU"/>
        </w:rPr>
        <w:t xml:space="preserve"> на основе работы по рассмотрению, с тем чтобы Регламент оставался актуальным</w:t>
      </w:r>
      <w:r w:rsidR="0062675A" w:rsidRPr="00892D06">
        <w:rPr>
          <w:rFonts w:eastAsia="SimHei"/>
          <w:lang w:val="ru-RU"/>
        </w:rPr>
        <w:t xml:space="preserve">, </w:t>
      </w:r>
      <w:r w:rsidR="003D095F" w:rsidRPr="00892D06">
        <w:rPr>
          <w:rFonts w:eastAsia="SimHei"/>
          <w:lang w:val="ru-RU"/>
        </w:rPr>
        <w:t>сохранял свою значимость и соответствовал новым требованиям</w:t>
      </w:r>
      <w:r w:rsidR="0062675A" w:rsidRPr="00892D06">
        <w:rPr>
          <w:rFonts w:eastAsia="SimHei"/>
          <w:lang w:val="ru-RU"/>
        </w:rPr>
        <w:t xml:space="preserve">. </w:t>
      </w:r>
      <w:r w:rsidR="003D095F" w:rsidRPr="00892D06">
        <w:rPr>
          <w:rFonts w:eastAsia="SimHei"/>
          <w:lang w:val="ru-RU"/>
        </w:rPr>
        <w:t xml:space="preserve">Вместе с тем в ходе рассмотрения </w:t>
      </w:r>
      <w:proofErr w:type="spellStart"/>
      <w:r w:rsidR="003D095F" w:rsidRPr="00892D06">
        <w:rPr>
          <w:rFonts w:eastAsia="SimHei"/>
          <w:lang w:val="ru-RU"/>
        </w:rPr>
        <w:t>РМЭ</w:t>
      </w:r>
      <w:proofErr w:type="spellEnd"/>
      <w:r w:rsidR="003D095F" w:rsidRPr="00892D06">
        <w:rPr>
          <w:rFonts w:eastAsia="SimHei"/>
          <w:lang w:val="ru-RU"/>
        </w:rPr>
        <w:t xml:space="preserve"> Государствами-Членами </w:t>
      </w:r>
      <w:r w:rsidR="003D095F" w:rsidRPr="00892D06">
        <w:rPr>
          <w:rFonts w:eastAsia="SimHei"/>
          <w:lang w:val="ru-RU"/>
        </w:rPr>
        <w:lastRenderedPageBreak/>
        <w:t xml:space="preserve">высказывались расходящиеся и противоречащие друг другу мнения; так, некоторые считают, что </w:t>
      </w:r>
      <w:proofErr w:type="spellStart"/>
      <w:r w:rsidR="003D095F" w:rsidRPr="00892D06">
        <w:rPr>
          <w:rFonts w:eastAsia="SimHei"/>
          <w:lang w:val="ru-RU"/>
        </w:rPr>
        <w:t>РМЭ</w:t>
      </w:r>
      <w:proofErr w:type="spellEnd"/>
      <w:r w:rsidR="003D095F" w:rsidRPr="00892D06">
        <w:rPr>
          <w:rFonts w:eastAsia="SimHei"/>
          <w:lang w:val="ru-RU"/>
        </w:rPr>
        <w:t xml:space="preserve"> должен ориентироваться на будущее и </w:t>
      </w:r>
      <w:r w:rsidR="00597D2C" w:rsidRPr="00892D06">
        <w:rPr>
          <w:rFonts w:eastAsia="SimHei"/>
          <w:lang w:val="ru-RU"/>
        </w:rPr>
        <w:t>не отставать от</w:t>
      </w:r>
      <w:r w:rsidR="003D095F" w:rsidRPr="00892D06">
        <w:rPr>
          <w:rFonts w:eastAsia="SimHei"/>
          <w:lang w:val="ru-RU"/>
        </w:rPr>
        <w:t xml:space="preserve"> времен</w:t>
      </w:r>
      <w:r w:rsidR="00597D2C" w:rsidRPr="00892D06">
        <w:rPr>
          <w:rFonts w:eastAsia="SimHei"/>
          <w:lang w:val="ru-RU"/>
        </w:rPr>
        <w:t>и</w:t>
      </w:r>
      <w:r w:rsidR="0062675A" w:rsidRPr="00892D06">
        <w:rPr>
          <w:rFonts w:eastAsia="SimHei"/>
          <w:lang w:val="ru-RU"/>
        </w:rPr>
        <w:t xml:space="preserve">; </w:t>
      </w:r>
      <w:r w:rsidR="003D095F" w:rsidRPr="00892D06">
        <w:rPr>
          <w:rFonts w:eastAsia="SimHei"/>
          <w:lang w:val="ru-RU"/>
        </w:rPr>
        <w:t>другие полагают, что Регламент должен поддерживать сложившееся положение без каких-либо изменений</w:t>
      </w:r>
      <w:r w:rsidR="0062675A" w:rsidRPr="00892D06">
        <w:rPr>
          <w:rFonts w:eastAsia="SimHei"/>
          <w:lang w:val="ru-RU"/>
        </w:rPr>
        <w:t>.</w:t>
      </w:r>
    </w:p>
    <w:p w:rsidR="0062675A" w:rsidRPr="00892D06" w:rsidRDefault="00AF2C40" w:rsidP="00181532">
      <w:pPr>
        <w:rPr>
          <w:rFonts w:eastAsia="SimHei"/>
          <w:lang w:val="ru-RU"/>
        </w:rPr>
      </w:pPr>
      <w:r w:rsidRPr="00892D06">
        <w:rPr>
          <w:rFonts w:eastAsia="SimHei"/>
          <w:lang w:val="ru-RU"/>
        </w:rPr>
        <w:t xml:space="preserve">Государствам – Членам МСЭ предстоит сделать важный выбор: сделать </w:t>
      </w:r>
      <w:proofErr w:type="spellStart"/>
      <w:r w:rsidRPr="00892D06">
        <w:rPr>
          <w:rFonts w:eastAsia="SimHei"/>
          <w:lang w:val="ru-RU"/>
        </w:rPr>
        <w:t>РМЭ</w:t>
      </w:r>
      <w:proofErr w:type="spellEnd"/>
      <w:r w:rsidRPr="00892D06">
        <w:rPr>
          <w:rFonts w:eastAsia="SimHei"/>
          <w:lang w:val="ru-RU"/>
        </w:rPr>
        <w:t xml:space="preserve"> способным упреждающе реагировать на новые тенденции или же превратить его в набор норм, лишь пассивно избегающих происходящего</w:t>
      </w:r>
      <w:r w:rsidR="0062675A" w:rsidRPr="00892D06">
        <w:rPr>
          <w:rFonts w:eastAsia="SimHei"/>
          <w:lang w:val="ru-RU"/>
        </w:rPr>
        <w:t xml:space="preserve">. </w:t>
      </w:r>
      <w:r w:rsidRPr="00892D06">
        <w:rPr>
          <w:rFonts w:eastAsia="SimHei"/>
          <w:lang w:val="ru-RU"/>
        </w:rPr>
        <w:t>Китай считает, что вместо разрозненных усилий, предпринимаемых отдельными странами или группами стран, для решения проблем электросвязи/ИКТ всемирного масштаба требуются слаженные усилия всех Государств – Членов МСЭ</w:t>
      </w:r>
      <w:r w:rsidR="0062675A" w:rsidRPr="00892D06">
        <w:rPr>
          <w:rFonts w:eastAsia="SimHei"/>
          <w:lang w:val="ru-RU"/>
        </w:rPr>
        <w:t xml:space="preserve">. </w:t>
      </w:r>
      <w:r w:rsidRPr="00892D06">
        <w:rPr>
          <w:rFonts w:eastAsia="SimHei"/>
          <w:lang w:val="ru-RU"/>
        </w:rPr>
        <w:t>Для этого Государствам – Членам МСЭ требуется, используя международную платформу МСЭ</w:t>
      </w:r>
      <w:r w:rsidR="001E3018" w:rsidRPr="00892D06">
        <w:rPr>
          <w:rFonts w:eastAsia="SimHei"/>
          <w:lang w:val="ru-RU"/>
        </w:rPr>
        <w:t>, укреплять сотрудничество</w:t>
      </w:r>
      <w:r w:rsidR="00597D2C" w:rsidRPr="00892D06">
        <w:rPr>
          <w:rFonts w:eastAsia="SimHei"/>
          <w:lang w:val="ru-RU"/>
        </w:rPr>
        <w:t>,</w:t>
      </w:r>
      <w:r w:rsidR="001E3018" w:rsidRPr="00892D06">
        <w:rPr>
          <w:rFonts w:eastAsia="SimHei"/>
          <w:lang w:val="ru-RU"/>
        </w:rPr>
        <w:t xml:space="preserve"> совершенствовать связь друг с другом и расширять </w:t>
      </w:r>
      <w:r w:rsidR="00181532" w:rsidRPr="00892D06">
        <w:rPr>
          <w:rFonts w:eastAsia="SimHei"/>
          <w:lang w:val="ru-RU"/>
        </w:rPr>
        <w:t>свои общие позиции для достижения на глобальном уровне сбалансированного развития электросвязи/ИКТ</w:t>
      </w:r>
      <w:r w:rsidR="0062675A" w:rsidRPr="00892D06">
        <w:rPr>
          <w:rFonts w:eastAsia="SimHei"/>
          <w:lang w:val="ru-RU"/>
        </w:rPr>
        <w:t xml:space="preserve">. </w:t>
      </w:r>
      <w:r w:rsidR="00181532" w:rsidRPr="00892D06">
        <w:rPr>
          <w:rFonts w:eastAsia="SimHei"/>
          <w:lang w:val="ru-RU"/>
        </w:rPr>
        <w:t xml:space="preserve">Пересмотр и совершенствование </w:t>
      </w:r>
      <w:proofErr w:type="spellStart"/>
      <w:r w:rsidR="00181532" w:rsidRPr="00892D06">
        <w:rPr>
          <w:rFonts w:eastAsia="SimHei"/>
          <w:lang w:val="ru-RU"/>
        </w:rPr>
        <w:t>РМЭ</w:t>
      </w:r>
      <w:proofErr w:type="spellEnd"/>
      <w:r w:rsidR="00181532" w:rsidRPr="00892D06">
        <w:rPr>
          <w:rFonts w:eastAsia="SimHei"/>
          <w:lang w:val="ru-RU"/>
        </w:rPr>
        <w:t>, чтобы он шел вперед вместе со временем, будет способствовать реагированию на возникающие проблемы и угрозы и борьбе с ними, тем самым достигая цели, о которой говорилось выше</w:t>
      </w:r>
      <w:r w:rsidR="0062675A" w:rsidRPr="00892D06">
        <w:rPr>
          <w:rFonts w:eastAsia="SimHei"/>
          <w:lang w:val="ru-RU"/>
        </w:rPr>
        <w:t>.</w:t>
      </w:r>
    </w:p>
    <w:p w:rsidR="0062675A" w:rsidRPr="00892D06" w:rsidRDefault="0062675A" w:rsidP="00DC398F">
      <w:pPr>
        <w:pStyle w:val="Heading1"/>
        <w:rPr>
          <w:lang w:val="ru-RU"/>
        </w:rPr>
      </w:pPr>
      <w:r w:rsidRPr="00892D06">
        <w:rPr>
          <w:lang w:val="ru-RU"/>
        </w:rPr>
        <w:t>2</w:t>
      </w:r>
      <w:r w:rsidRPr="00892D06">
        <w:rPr>
          <w:lang w:val="ru-RU"/>
        </w:rPr>
        <w:tab/>
      </w:r>
      <w:r w:rsidR="00DC398F" w:rsidRPr="00892D06">
        <w:rPr>
          <w:lang w:val="ru-RU"/>
        </w:rPr>
        <w:t xml:space="preserve">Рассмотрение </w:t>
      </w:r>
      <w:proofErr w:type="spellStart"/>
      <w:r w:rsidR="00DC398F" w:rsidRPr="00892D06">
        <w:rPr>
          <w:lang w:val="ru-RU"/>
        </w:rPr>
        <w:t>РМЭ</w:t>
      </w:r>
      <w:proofErr w:type="spellEnd"/>
      <w:r w:rsidR="00DC398F" w:rsidRPr="00892D06">
        <w:rPr>
          <w:lang w:val="ru-RU"/>
        </w:rPr>
        <w:t xml:space="preserve"> 2012 года, принимая во внимание новые тенденции в области электросвязи/ИКТ, возникающие вопросы и трудности, которые могут появиться при выполнении </w:t>
      </w:r>
      <w:proofErr w:type="spellStart"/>
      <w:r w:rsidR="00DC398F" w:rsidRPr="00892D06">
        <w:rPr>
          <w:lang w:val="ru-RU"/>
        </w:rPr>
        <w:t>РМЭ</w:t>
      </w:r>
      <w:proofErr w:type="spellEnd"/>
      <w:r w:rsidR="00DC398F" w:rsidRPr="00892D06">
        <w:rPr>
          <w:lang w:val="ru-RU"/>
        </w:rPr>
        <w:t xml:space="preserve"> 2012 года, а также Резолюций и Рекомендаций </w:t>
      </w:r>
      <w:proofErr w:type="spellStart"/>
      <w:r w:rsidR="00DC398F" w:rsidRPr="00892D06">
        <w:rPr>
          <w:lang w:val="ru-RU"/>
        </w:rPr>
        <w:t>ВКМЭ</w:t>
      </w:r>
      <w:proofErr w:type="spellEnd"/>
      <w:r w:rsidR="00DC398F" w:rsidRPr="00892D06">
        <w:rPr>
          <w:lang w:val="ru-RU"/>
        </w:rPr>
        <w:noBreakHyphen/>
        <w:t>12</w:t>
      </w:r>
    </w:p>
    <w:p w:rsidR="0062675A" w:rsidRPr="00892D06" w:rsidRDefault="00DC398F" w:rsidP="00597D2C">
      <w:pPr>
        <w:rPr>
          <w:rFonts w:eastAsia="SimHei"/>
          <w:lang w:val="ru-RU"/>
        </w:rPr>
      </w:pPr>
      <w:r w:rsidRPr="00892D06">
        <w:rPr>
          <w:rFonts w:eastAsia="SimHei"/>
          <w:lang w:val="ru-RU"/>
        </w:rPr>
        <w:t>По мере того как интернет все активнее внедряется в жизнь людей, усиливается конвергенция услуг электросвязи и интернета</w:t>
      </w:r>
      <w:r w:rsidR="0062675A" w:rsidRPr="00892D06">
        <w:rPr>
          <w:rFonts w:eastAsia="SimHei"/>
          <w:lang w:val="ru-RU"/>
        </w:rPr>
        <w:t xml:space="preserve">. </w:t>
      </w:r>
      <w:r w:rsidRPr="00892D06">
        <w:rPr>
          <w:rFonts w:eastAsia="SimHei"/>
          <w:lang w:val="ru-RU"/>
        </w:rPr>
        <w:t>В настоящее время большинство новых услуг международной связи</w:t>
      </w:r>
      <w:r w:rsidR="005D386B" w:rsidRPr="00892D06">
        <w:rPr>
          <w:rFonts w:eastAsia="SimHei"/>
          <w:lang w:val="ru-RU"/>
        </w:rPr>
        <w:t xml:space="preserve"> сближаются с интернетом</w:t>
      </w:r>
      <w:r w:rsidR="0062675A" w:rsidRPr="00892D06">
        <w:rPr>
          <w:rFonts w:eastAsia="SimHei"/>
          <w:lang w:val="ru-RU"/>
        </w:rPr>
        <w:t xml:space="preserve">. </w:t>
      </w:r>
      <w:r w:rsidR="005D386B" w:rsidRPr="00892D06">
        <w:rPr>
          <w:rFonts w:eastAsia="SimHei"/>
          <w:lang w:val="ru-RU"/>
        </w:rPr>
        <w:t>Если говорить конкретнее, среда мобильного интернета дала возможность возникнуть и широко распространиться услугам</w:t>
      </w:r>
      <w:r w:rsidR="0062675A" w:rsidRPr="00892D06">
        <w:rPr>
          <w:rFonts w:eastAsia="SimHei"/>
          <w:lang w:val="ru-RU"/>
        </w:rPr>
        <w:t xml:space="preserve"> </w:t>
      </w:r>
      <w:proofErr w:type="spellStart"/>
      <w:r w:rsidR="0062675A" w:rsidRPr="00892D06">
        <w:rPr>
          <w:rFonts w:eastAsia="SimHei"/>
          <w:lang w:val="ru-RU"/>
        </w:rPr>
        <w:t>OTT</w:t>
      </w:r>
      <w:proofErr w:type="spellEnd"/>
      <w:r w:rsidR="0062675A" w:rsidRPr="00892D06">
        <w:rPr>
          <w:rFonts w:eastAsia="SimHei"/>
          <w:lang w:val="ru-RU"/>
        </w:rPr>
        <w:t xml:space="preserve">, </w:t>
      </w:r>
      <w:r w:rsidR="005D386B" w:rsidRPr="00892D06">
        <w:rPr>
          <w:rFonts w:eastAsia="SimHei"/>
          <w:lang w:val="ru-RU"/>
        </w:rPr>
        <w:t>которые создают беспрецедентные проблемы для операторов электросвязи по всему миру</w:t>
      </w:r>
      <w:r w:rsidR="0062675A" w:rsidRPr="00892D06">
        <w:rPr>
          <w:rFonts w:eastAsia="SimHei"/>
          <w:lang w:val="ru-RU"/>
        </w:rPr>
        <w:t xml:space="preserve">. </w:t>
      </w:r>
      <w:r w:rsidR="005D386B" w:rsidRPr="00892D06">
        <w:rPr>
          <w:rFonts w:eastAsia="SimHei"/>
          <w:lang w:val="ru-RU"/>
        </w:rPr>
        <w:t xml:space="preserve">В то же время такие проблемы, как </w:t>
      </w:r>
      <w:proofErr w:type="spellStart"/>
      <w:r w:rsidR="005D386B" w:rsidRPr="00892D06">
        <w:rPr>
          <w:rFonts w:eastAsia="SimHei"/>
          <w:lang w:val="ru-RU"/>
        </w:rPr>
        <w:t>кибербезопасность</w:t>
      </w:r>
      <w:proofErr w:type="spellEnd"/>
      <w:r w:rsidR="005D386B" w:rsidRPr="00892D06">
        <w:rPr>
          <w:rFonts w:eastAsia="SimHei"/>
          <w:lang w:val="ru-RU"/>
        </w:rPr>
        <w:t xml:space="preserve"> и нарушение конфиденциальности, усугубляются в цепочке отрасли</w:t>
      </w:r>
      <w:r w:rsidR="0062675A" w:rsidRPr="00892D06">
        <w:rPr>
          <w:rFonts w:eastAsia="SimHei"/>
          <w:lang w:val="ru-RU"/>
        </w:rPr>
        <w:t xml:space="preserve"> </w:t>
      </w:r>
      <w:proofErr w:type="spellStart"/>
      <w:r w:rsidR="0062675A" w:rsidRPr="00892D06">
        <w:rPr>
          <w:rFonts w:eastAsia="SimHei"/>
          <w:lang w:val="ru-RU"/>
        </w:rPr>
        <w:t>OTT</w:t>
      </w:r>
      <w:proofErr w:type="spellEnd"/>
      <w:r w:rsidR="0062675A" w:rsidRPr="00892D06">
        <w:rPr>
          <w:rFonts w:eastAsia="SimHei"/>
          <w:lang w:val="ru-RU"/>
        </w:rPr>
        <w:t xml:space="preserve">. </w:t>
      </w:r>
      <w:proofErr w:type="gramStart"/>
      <w:r w:rsidR="005D386B" w:rsidRPr="00892D06">
        <w:rPr>
          <w:rFonts w:eastAsia="SimHei"/>
          <w:lang w:val="ru-RU"/>
        </w:rPr>
        <w:t>Для  исправления</w:t>
      </w:r>
      <w:proofErr w:type="gramEnd"/>
      <w:r w:rsidR="005D386B" w:rsidRPr="00892D06">
        <w:rPr>
          <w:rFonts w:eastAsia="SimHei"/>
          <w:lang w:val="ru-RU"/>
        </w:rPr>
        <w:t xml:space="preserve"> этой ситуации регуляторные органы различных стран активно ищут новые способы регулирования, которые соответствовали бы новой среде и основной задачей которых была бы защита безопасности сетей электросвязи и неприкосновенности частной жизни пользователей</w:t>
      </w:r>
      <w:r w:rsidR="0062675A" w:rsidRPr="00892D06">
        <w:rPr>
          <w:rFonts w:eastAsia="SimHei"/>
          <w:lang w:val="ru-RU"/>
        </w:rPr>
        <w:t>.</w:t>
      </w:r>
    </w:p>
    <w:p w:rsidR="0062675A" w:rsidRPr="00892D06" w:rsidRDefault="005F76C8" w:rsidP="00597D2C">
      <w:pPr>
        <w:rPr>
          <w:rFonts w:eastAsia="SimHei"/>
          <w:lang w:val="ru-RU"/>
        </w:rPr>
      </w:pPr>
      <w:r w:rsidRPr="00892D06">
        <w:rPr>
          <w:rFonts w:eastAsia="SimHei"/>
          <w:lang w:val="ru-RU"/>
        </w:rPr>
        <w:t xml:space="preserve">В действующем сейчас </w:t>
      </w:r>
      <w:proofErr w:type="spellStart"/>
      <w:r w:rsidRPr="00892D06">
        <w:rPr>
          <w:rFonts w:eastAsia="SimHei"/>
          <w:lang w:val="ru-RU"/>
        </w:rPr>
        <w:t>РМЭ</w:t>
      </w:r>
      <w:proofErr w:type="spellEnd"/>
      <w:r w:rsidRPr="00892D06">
        <w:rPr>
          <w:rFonts w:eastAsia="SimHei"/>
          <w:lang w:val="ru-RU"/>
        </w:rPr>
        <w:t xml:space="preserve"> отсутствуют положения, которые были бы в целом эффективными для защиты сетей/инфраструктуры электросвязи/ИКТ в мире и частных данных пользователей</w:t>
      </w:r>
      <w:r w:rsidR="0062675A" w:rsidRPr="00892D06">
        <w:rPr>
          <w:rFonts w:eastAsia="SimHei"/>
          <w:lang w:val="ru-RU"/>
        </w:rPr>
        <w:t xml:space="preserve">. </w:t>
      </w:r>
      <w:r w:rsidR="00FA6A0C" w:rsidRPr="00892D06">
        <w:rPr>
          <w:rFonts w:eastAsia="SimHei"/>
          <w:lang w:val="ru-RU"/>
        </w:rPr>
        <w:t xml:space="preserve">Для ликвидации этого недостатка Китай предлагает в основу </w:t>
      </w:r>
      <w:proofErr w:type="spellStart"/>
      <w:r w:rsidR="00FA6A0C" w:rsidRPr="00892D06">
        <w:rPr>
          <w:rFonts w:eastAsia="SimHei"/>
          <w:lang w:val="ru-RU"/>
        </w:rPr>
        <w:t>РМЭ</w:t>
      </w:r>
      <w:proofErr w:type="spellEnd"/>
      <w:r w:rsidR="00FA6A0C" w:rsidRPr="00892D06">
        <w:rPr>
          <w:rFonts w:eastAsia="SimHei"/>
          <w:lang w:val="ru-RU"/>
        </w:rPr>
        <w:t xml:space="preserve"> положить "концепцию параллельного устойчивого развития и безопасности" для отрасли электросвязи/ИКТ в мире, что также отражает цель ООН – "поддержание международного мира и безопасности"</w:t>
      </w:r>
      <w:r w:rsidR="0062675A" w:rsidRPr="00892D06">
        <w:rPr>
          <w:rFonts w:eastAsia="SimHei"/>
          <w:lang w:val="ru-RU"/>
        </w:rPr>
        <w:t xml:space="preserve">. </w:t>
      </w:r>
      <w:r w:rsidR="00FA6A0C" w:rsidRPr="00892D06">
        <w:rPr>
          <w:rFonts w:eastAsia="SimHei"/>
          <w:lang w:val="ru-RU"/>
        </w:rPr>
        <w:t xml:space="preserve">Тем самым </w:t>
      </w:r>
      <w:proofErr w:type="spellStart"/>
      <w:r w:rsidR="00FA6A0C" w:rsidRPr="00892D06">
        <w:rPr>
          <w:rFonts w:eastAsia="SimHei"/>
          <w:lang w:val="ru-RU"/>
        </w:rPr>
        <w:t>РМЭ</w:t>
      </w:r>
      <w:proofErr w:type="spellEnd"/>
      <w:r w:rsidR="00FA6A0C" w:rsidRPr="00892D06">
        <w:rPr>
          <w:rFonts w:eastAsia="SimHei"/>
          <w:lang w:val="ru-RU"/>
        </w:rPr>
        <w:t xml:space="preserve"> будут играть весьма положительную роль</w:t>
      </w:r>
      <w:r w:rsidR="00B162BC" w:rsidRPr="00892D06">
        <w:rPr>
          <w:rFonts w:eastAsia="SimHei"/>
          <w:lang w:val="ru-RU"/>
        </w:rPr>
        <w:t xml:space="preserve"> </w:t>
      </w:r>
      <w:r w:rsidR="00597D2C" w:rsidRPr="00892D06">
        <w:rPr>
          <w:rFonts w:eastAsia="SimHei"/>
          <w:lang w:val="ru-RU"/>
        </w:rPr>
        <w:t>в</w:t>
      </w:r>
      <w:r w:rsidR="00B162BC" w:rsidRPr="00892D06">
        <w:rPr>
          <w:rFonts w:eastAsia="SimHei"/>
          <w:lang w:val="ru-RU"/>
        </w:rPr>
        <w:t xml:space="preserve"> многостороннем управлении международной электросвяз</w:t>
      </w:r>
      <w:r w:rsidR="00597D2C" w:rsidRPr="00892D06">
        <w:rPr>
          <w:rFonts w:eastAsia="SimHei"/>
          <w:lang w:val="ru-RU"/>
        </w:rPr>
        <w:t>ью</w:t>
      </w:r>
      <w:r w:rsidR="00B162BC" w:rsidRPr="00892D06">
        <w:rPr>
          <w:rFonts w:eastAsia="SimHei"/>
          <w:lang w:val="ru-RU"/>
        </w:rPr>
        <w:t>/ИКТ и их устойчивого и безопасного развития</w:t>
      </w:r>
      <w:r w:rsidR="0062675A" w:rsidRPr="00892D06">
        <w:rPr>
          <w:rFonts w:eastAsia="SimHei"/>
          <w:lang w:val="ru-RU"/>
        </w:rPr>
        <w:t>.</w:t>
      </w:r>
    </w:p>
    <w:p w:rsidR="0062675A" w:rsidRPr="00892D06" w:rsidRDefault="00B162BC" w:rsidP="00597D2C">
      <w:pPr>
        <w:rPr>
          <w:rFonts w:eastAsia="SimHei"/>
          <w:lang w:val="ru-RU"/>
        </w:rPr>
      </w:pPr>
      <w:r w:rsidRPr="00892D06">
        <w:rPr>
          <w:rFonts w:eastAsia="SimHei"/>
          <w:lang w:val="ru-RU"/>
        </w:rPr>
        <w:t xml:space="preserve">Следует также отметить, что некоторые развивающиеся или недостаточно развитые страны пока не обладают передовыми технологиями ИКТ, не завершили строительство современной инфраструктуры электросвязи и </w:t>
      </w:r>
      <w:r w:rsidR="00597D2C" w:rsidRPr="00892D06">
        <w:rPr>
          <w:rFonts w:eastAsia="SimHei"/>
          <w:lang w:val="ru-RU"/>
        </w:rPr>
        <w:t>испытывают острый</w:t>
      </w:r>
      <w:r w:rsidRPr="00892D06">
        <w:rPr>
          <w:rFonts w:eastAsia="SimHei"/>
          <w:lang w:val="ru-RU"/>
        </w:rPr>
        <w:t xml:space="preserve"> дефицит специалистов в области ИКТ</w:t>
      </w:r>
      <w:r w:rsidR="0062675A" w:rsidRPr="00892D06">
        <w:rPr>
          <w:rFonts w:eastAsia="SimHei"/>
          <w:lang w:val="ru-RU"/>
        </w:rPr>
        <w:t xml:space="preserve">. </w:t>
      </w:r>
      <w:r w:rsidRPr="00892D06">
        <w:rPr>
          <w:rFonts w:eastAsia="SimHei"/>
          <w:lang w:val="ru-RU"/>
        </w:rPr>
        <w:t>В</w:t>
      </w:r>
      <w:r w:rsidR="00597D2C" w:rsidRPr="00892D06">
        <w:rPr>
          <w:rFonts w:eastAsia="SimHei"/>
          <w:lang w:val="ru-RU"/>
        </w:rPr>
        <w:t> </w:t>
      </w:r>
      <w:r w:rsidRPr="00892D06">
        <w:rPr>
          <w:rFonts w:eastAsia="SimHei"/>
          <w:lang w:val="ru-RU"/>
        </w:rPr>
        <w:t>результате они все дальше отстают от развитых стран в области цифровых технологий, лишаясь тем самым справедливых прав на электросвязь/ИКТ</w:t>
      </w:r>
      <w:r w:rsidR="0062675A" w:rsidRPr="00892D06">
        <w:rPr>
          <w:rFonts w:eastAsia="SimHei"/>
          <w:lang w:val="ru-RU"/>
        </w:rPr>
        <w:t xml:space="preserve">. </w:t>
      </w:r>
      <w:r w:rsidRPr="00892D06">
        <w:rPr>
          <w:rFonts w:eastAsia="SimHei"/>
          <w:lang w:val="ru-RU"/>
        </w:rPr>
        <w:t xml:space="preserve">Этим странам безотлагательно необходим </w:t>
      </w:r>
      <w:proofErr w:type="spellStart"/>
      <w:r w:rsidRPr="00892D06">
        <w:rPr>
          <w:rFonts w:eastAsia="SimHei"/>
          <w:lang w:val="ru-RU"/>
        </w:rPr>
        <w:t>РМЭ</w:t>
      </w:r>
      <w:proofErr w:type="spellEnd"/>
      <w:r w:rsidRPr="00892D06">
        <w:rPr>
          <w:rFonts w:eastAsia="SimHei"/>
          <w:lang w:val="ru-RU"/>
        </w:rPr>
        <w:t>, который воплощал бы новейшие тенденции в области электросвязи и мог бы не отставать от времени, который помогал бы в их стремлении приблизиться к развитию современной инфраструктуры электросвязи/ИКТ и сократить цифровой разрыв с развитыми странами</w:t>
      </w:r>
      <w:r w:rsidR="0062675A" w:rsidRPr="00892D06">
        <w:rPr>
          <w:rFonts w:eastAsia="SimHei"/>
          <w:lang w:val="ru-RU"/>
        </w:rPr>
        <w:t>.</w:t>
      </w:r>
    </w:p>
    <w:p w:rsidR="0062675A" w:rsidRPr="00892D06" w:rsidRDefault="0062675A" w:rsidP="00B162BC">
      <w:pPr>
        <w:pStyle w:val="Heading2"/>
        <w:rPr>
          <w:lang w:val="ru-RU"/>
        </w:rPr>
      </w:pPr>
      <w:r w:rsidRPr="00892D06">
        <w:rPr>
          <w:lang w:val="ru-RU"/>
        </w:rPr>
        <w:lastRenderedPageBreak/>
        <w:t>2.1</w:t>
      </w:r>
      <w:r w:rsidRPr="00892D06">
        <w:rPr>
          <w:lang w:val="ru-RU"/>
        </w:rPr>
        <w:tab/>
      </w:r>
      <w:r w:rsidR="00B162BC" w:rsidRPr="00892D06">
        <w:rPr>
          <w:lang w:val="ru-RU"/>
        </w:rPr>
        <w:t xml:space="preserve">Применимость </w:t>
      </w:r>
      <w:proofErr w:type="spellStart"/>
      <w:r w:rsidR="00B162BC" w:rsidRPr="00892D06">
        <w:rPr>
          <w:lang w:val="ru-RU"/>
        </w:rPr>
        <w:t>РМЭ</w:t>
      </w:r>
      <w:proofErr w:type="spellEnd"/>
    </w:p>
    <w:p w:rsidR="0062675A" w:rsidRPr="00892D06" w:rsidRDefault="00B162BC" w:rsidP="00892D06">
      <w:pPr>
        <w:keepLines/>
        <w:rPr>
          <w:rFonts w:eastAsia="SimHei"/>
          <w:lang w:val="ru-RU"/>
        </w:rPr>
      </w:pPr>
      <w:r w:rsidRPr="00892D06">
        <w:rPr>
          <w:rFonts w:eastAsia="SimHei"/>
          <w:lang w:val="ru-RU"/>
        </w:rPr>
        <w:t xml:space="preserve">Правовая применимость </w:t>
      </w:r>
      <w:proofErr w:type="spellStart"/>
      <w:r w:rsidRPr="00892D06">
        <w:rPr>
          <w:rFonts w:eastAsia="SimHei"/>
          <w:lang w:val="ru-RU"/>
        </w:rPr>
        <w:t>РМЭ</w:t>
      </w:r>
      <w:proofErr w:type="spellEnd"/>
      <w:r w:rsidRPr="00892D06">
        <w:rPr>
          <w:rFonts w:eastAsia="SimHei"/>
          <w:lang w:val="ru-RU"/>
        </w:rPr>
        <w:t xml:space="preserve"> означает, что после вступления </w:t>
      </w:r>
      <w:proofErr w:type="spellStart"/>
      <w:r w:rsidRPr="00892D06">
        <w:rPr>
          <w:rFonts w:eastAsia="SimHei"/>
          <w:lang w:val="ru-RU"/>
        </w:rPr>
        <w:t>РМЭ</w:t>
      </w:r>
      <w:proofErr w:type="spellEnd"/>
      <w:r w:rsidRPr="00892D06">
        <w:rPr>
          <w:rFonts w:eastAsia="SimHei"/>
          <w:lang w:val="ru-RU"/>
        </w:rPr>
        <w:t xml:space="preserve"> 2012 года в силу</w:t>
      </w:r>
      <w:r w:rsidR="00D83751" w:rsidRPr="00892D06">
        <w:rPr>
          <w:rFonts w:eastAsia="SimHei"/>
          <w:lang w:val="ru-RU"/>
        </w:rPr>
        <w:t xml:space="preserve"> </w:t>
      </w:r>
      <w:r w:rsidR="00C41795" w:rsidRPr="00892D06">
        <w:rPr>
          <w:rFonts w:eastAsia="SimHei"/>
          <w:lang w:val="ru-RU"/>
        </w:rPr>
        <w:t xml:space="preserve">положения </w:t>
      </w:r>
      <w:r w:rsidR="00D83751" w:rsidRPr="00892D06">
        <w:rPr>
          <w:rFonts w:eastAsia="SimHei"/>
          <w:lang w:val="ru-RU"/>
        </w:rPr>
        <w:t>Регламент</w:t>
      </w:r>
      <w:r w:rsidR="00C41795" w:rsidRPr="00892D06">
        <w:rPr>
          <w:rFonts w:eastAsia="SimHei"/>
          <w:lang w:val="ru-RU"/>
        </w:rPr>
        <w:t>а</w:t>
      </w:r>
      <w:r w:rsidR="00D83751" w:rsidRPr="00892D06">
        <w:rPr>
          <w:rFonts w:eastAsia="SimHei"/>
          <w:lang w:val="ru-RU"/>
        </w:rPr>
        <w:t xml:space="preserve"> явля</w:t>
      </w:r>
      <w:r w:rsidR="00C41795" w:rsidRPr="00892D06">
        <w:rPr>
          <w:rFonts w:eastAsia="SimHei"/>
          <w:lang w:val="ru-RU"/>
        </w:rPr>
        <w:t>ю</w:t>
      </w:r>
      <w:r w:rsidR="00D83751" w:rsidRPr="00892D06">
        <w:rPr>
          <w:rFonts w:eastAsia="SimHei"/>
          <w:lang w:val="ru-RU"/>
        </w:rPr>
        <w:t>тся фактически международными законами и нормами в области международной электросвязи/ИКТ</w:t>
      </w:r>
      <w:r w:rsidR="0062675A" w:rsidRPr="00892D06">
        <w:rPr>
          <w:rFonts w:eastAsia="SimHei"/>
          <w:lang w:val="ru-RU"/>
        </w:rPr>
        <w:t xml:space="preserve">, </w:t>
      </w:r>
      <w:r w:rsidR="00D83751" w:rsidRPr="00892D06">
        <w:rPr>
          <w:rFonts w:eastAsia="SimHei"/>
          <w:lang w:val="ru-RU"/>
        </w:rPr>
        <w:t xml:space="preserve">ввиду чего современные правовые взаимоотношения и правопорядок в области международной электросвязи должным образом регулируется положениями </w:t>
      </w:r>
      <w:proofErr w:type="spellStart"/>
      <w:r w:rsidR="00D83751" w:rsidRPr="00892D06">
        <w:rPr>
          <w:rFonts w:eastAsia="SimHei"/>
          <w:lang w:val="ru-RU"/>
        </w:rPr>
        <w:t>РМЭ</w:t>
      </w:r>
      <w:proofErr w:type="spellEnd"/>
      <w:r w:rsidR="0062675A" w:rsidRPr="00892D06">
        <w:rPr>
          <w:rFonts w:eastAsia="SimHei"/>
          <w:lang w:val="ru-RU"/>
        </w:rPr>
        <w:t>.</w:t>
      </w:r>
    </w:p>
    <w:p w:rsidR="0062675A" w:rsidRPr="00892D06" w:rsidRDefault="00D83751" w:rsidP="00C41795">
      <w:pPr>
        <w:rPr>
          <w:rFonts w:eastAsia="SimHei"/>
          <w:lang w:val="ru-RU"/>
        </w:rPr>
      </w:pPr>
      <w:r w:rsidRPr="00892D06">
        <w:rPr>
          <w:rFonts w:eastAsia="SimHei"/>
          <w:lang w:val="ru-RU"/>
        </w:rPr>
        <w:t xml:space="preserve">Что касается правовой применимости </w:t>
      </w:r>
      <w:proofErr w:type="spellStart"/>
      <w:r w:rsidRPr="00892D06">
        <w:rPr>
          <w:rFonts w:eastAsia="SimHei"/>
          <w:lang w:val="ru-RU"/>
        </w:rPr>
        <w:t>РМЭ</w:t>
      </w:r>
      <w:proofErr w:type="spellEnd"/>
      <w:r w:rsidRPr="00892D06">
        <w:rPr>
          <w:rFonts w:eastAsia="SimHei"/>
          <w:lang w:val="ru-RU"/>
        </w:rPr>
        <w:t xml:space="preserve"> 2012 года, полученные на втором собрании ГЭ-</w:t>
      </w:r>
      <w:proofErr w:type="spellStart"/>
      <w:r w:rsidRPr="00892D06">
        <w:rPr>
          <w:rFonts w:eastAsia="SimHei"/>
          <w:lang w:val="ru-RU"/>
        </w:rPr>
        <w:t>РМЭ</w:t>
      </w:r>
      <w:proofErr w:type="spellEnd"/>
      <w:r w:rsidRPr="00892D06">
        <w:rPr>
          <w:rFonts w:eastAsia="SimHei"/>
          <w:lang w:val="ru-RU"/>
        </w:rPr>
        <w:t xml:space="preserve"> </w:t>
      </w:r>
      <w:proofErr w:type="gramStart"/>
      <w:r w:rsidRPr="00892D06">
        <w:rPr>
          <w:rFonts w:eastAsia="SimHei"/>
          <w:lang w:val="ru-RU"/>
        </w:rPr>
        <w:t>вклады и высказанные там мнения</w:t>
      </w:r>
      <w:proofErr w:type="gramEnd"/>
      <w:r w:rsidRPr="00892D06">
        <w:rPr>
          <w:rFonts w:eastAsia="SimHei"/>
          <w:lang w:val="ru-RU"/>
        </w:rPr>
        <w:t xml:space="preserve"> показывают, что общая позиция развитых стран и их операторов заключается в том, что "</w:t>
      </w:r>
      <w:proofErr w:type="spellStart"/>
      <w:r w:rsidRPr="00892D06">
        <w:rPr>
          <w:rFonts w:eastAsia="SimHei"/>
          <w:lang w:val="ru-RU"/>
        </w:rPr>
        <w:t>РМЭ</w:t>
      </w:r>
      <w:proofErr w:type="spellEnd"/>
      <w:r w:rsidRPr="00892D06">
        <w:rPr>
          <w:rFonts w:eastAsia="SimHei"/>
          <w:lang w:val="ru-RU"/>
        </w:rPr>
        <w:t xml:space="preserve"> более неактуален или устарел", в основном потому, что содержание </w:t>
      </w:r>
      <w:proofErr w:type="spellStart"/>
      <w:r w:rsidRPr="00892D06">
        <w:rPr>
          <w:rFonts w:eastAsia="SimHei"/>
          <w:lang w:val="ru-RU"/>
        </w:rPr>
        <w:t>РМЭ</w:t>
      </w:r>
      <w:proofErr w:type="spellEnd"/>
      <w:r w:rsidRPr="00892D06">
        <w:rPr>
          <w:rFonts w:eastAsia="SimHei"/>
          <w:lang w:val="ru-RU"/>
        </w:rPr>
        <w:t xml:space="preserve"> 2012 года не учитывает новые тенденции в области международной электросвязи/ИКТ</w:t>
      </w:r>
      <w:r w:rsidR="0062675A" w:rsidRPr="00892D06">
        <w:rPr>
          <w:rFonts w:eastAsia="SimHei"/>
          <w:lang w:val="ru-RU"/>
        </w:rPr>
        <w:t xml:space="preserve">. </w:t>
      </w:r>
      <w:r w:rsidRPr="00892D06">
        <w:rPr>
          <w:rFonts w:eastAsia="SimHei"/>
          <w:lang w:val="ru-RU"/>
        </w:rPr>
        <w:t>Они высказывают следующие конкретные доводы</w:t>
      </w:r>
      <w:r w:rsidR="0062675A" w:rsidRPr="00892D06">
        <w:rPr>
          <w:rFonts w:eastAsia="SimHei"/>
          <w:lang w:val="ru-RU"/>
        </w:rPr>
        <w:t xml:space="preserve">: </w:t>
      </w:r>
      <w:r w:rsidRPr="00892D06">
        <w:rPr>
          <w:rFonts w:eastAsia="SimHei"/>
          <w:lang w:val="ru-RU"/>
        </w:rPr>
        <w:t>во</w:t>
      </w:r>
      <w:r w:rsidRPr="00892D06">
        <w:rPr>
          <w:rFonts w:eastAsia="SimHei"/>
          <w:lang w:val="ru-RU"/>
        </w:rPr>
        <w:noBreakHyphen/>
        <w:t>первых</w:t>
      </w:r>
      <w:r w:rsidR="0062675A" w:rsidRPr="00892D06">
        <w:rPr>
          <w:rFonts w:eastAsia="SimHei"/>
          <w:lang w:val="ru-RU"/>
        </w:rPr>
        <w:t xml:space="preserve">, </w:t>
      </w:r>
      <w:r w:rsidRPr="00892D06">
        <w:rPr>
          <w:rFonts w:eastAsia="SimHei"/>
          <w:lang w:val="ru-RU"/>
        </w:rPr>
        <w:t>рынок международной электросвязи более не является монопольным</w:t>
      </w:r>
      <w:r w:rsidR="0062675A" w:rsidRPr="00892D06">
        <w:rPr>
          <w:rFonts w:eastAsia="SimHei"/>
          <w:lang w:val="ru-RU"/>
        </w:rPr>
        <w:t xml:space="preserve">, </w:t>
      </w:r>
      <w:r w:rsidRPr="00892D06">
        <w:rPr>
          <w:rFonts w:eastAsia="SimHei"/>
          <w:lang w:val="ru-RU"/>
        </w:rPr>
        <w:t xml:space="preserve">вследствие чего исчезает теоретическая база для оказания </w:t>
      </w:r>
      <w:proofErr w:type="spellStart"/>
      <w:r w:rsidRPr="00892D06">
        <w:rPr>
          <w:rFonts w:eastAsia="SimHei"/>
          <w:lang w:val="ru-RU"/>
        </w:rPr>
        <w:t>РМЭ</w:t>
      </w:r>
      <w:proofErr w:type="spellEnd"/>
      <w:r w:rsidRPr="00892D06">
        <w:rPr>
          <w:rFonts w:eastAsia="SimHei"/>
          <w:lang w:val="ru-RU"/>
        </w:rPr>
        <w:t xml:space="preserve"> влияния на услуги международной электросвязи</w:t>
      </w:r>
      <w:r w:rsidR="0062675A" w:rsidRPr="00892D06">
        <w:rPr>
          <w:rFonts w:eastAsia="SimHei"/>
          <w:lang w:val="ru-RU"/>
        </w:rPr>
        <w:t xml:space="preserve">; </w:t>
      </w:r>
      <w:r w:rsidRPr="00892D06">
        <w:rPr>
          <w:rFonts w:eastAsia="SimHei"/>
          <w:lang w:val="ru-RU"/>
        </w:rPr>
        <w:t>во</w:t>
      </w:r>
      <w:r w:rsidRPr="00892D06">
        <w:rPr>
          <w:rFonts w:eastAsia="SimHei"/>
          <w:lang w:val="ru-RU"/>
        </w:rPr>
        <w:noBreakHyphen/>
        <w:t>вторых</w:t>
      </w:r>
      <w:r w:rsidR="0062675A" w:rsidRPr="00892D06">
        <w:rPr>
          <w:rFonts w:eastAsia="SimHei"/>
          <w:lang w:val="ru-RU"/>
        </w:rPr>
        <w:t xml:space="preserve">, </w:t>
      </w:r>
      <w:r w:rsidRPr="00892D06">
        <w:rPr>
          <w:rFonts w:eastAsia="SimHei"/>
          <w:lang w:val="ru-RU"/>
        </w:rPr>
        <w:t xml:space="preserve">в современном мире операторы международной электросвязи </w:t>
      </w:r>
      <w:r w:rsidR="006F4FDA" w:rsidRPr="00892D06">
        <w:rPr>
          <w:rFonts w:eastAsia="SimHei"/>
          <w:lang w:val="ru-RU"/>
        </w:rPr>
        <w:t xml:space="preserve">полагаются на двусторонние коммерческие соглашения по своим международным услугам и не нуждаются в </w:t>
      </w:r>
      <w:proofErr w:type="spellStart"/>
      <w:r w:rsidR="006F4FDA" w:rsidRPr="00892D06">
        <w:rPr>
          <w:rFonts w:eastAsia="SimHei"/>
          <w:lang w:val="ru-RU"/>
        </w:rPr>
        <w:t>РМЭ</w:t>
      </w:r>
      <w:proofErr w:type="spellEnd"/>
      <w:r w:rsidR="006F4FDA" w:rsidRPr="00892D06">
        <w:rPr>
          <w:rFonts w:eastAsia="SimHei"/>
          <w:lang w:val="ru-RU"/>
        </w:rPr>
        <w:t xml:space="preserve"> для какого-либо регулирования хозяйственной деятельности</w:t>
      </w:r>
      <w:r w:rsidR="0062675A" w:rsidRPr="00892D06">
        <w:rPr>
          <w:rFonts w:eastAsia="SimHei"/>
          <w:lang w:val="ru-RU"/>
        </w:rPr>
        <w:t xml:space="preserve">. </w:t>
      </w:r>
      <w:r w:rsidR="006F4FDA" w:rsidRPr="00892D06">
        <w:rPr>
          <w:rFonts w:eastAsia="SimHei"/>
          <w:lang w:val="ru-RU"/>
        </w:rPr>
        <w:t>В то же время развивающиеся страны беспокоит полное размы</w:t>
      </w:r>
      <w:r w:rsidR="00C41795" w:rsidRPr="00892D06">
        <w:rPr>
          <w:rFonts w:eastAsia="SimHei"/>
          <w:lang w:val="ru-RU"/>
        </w:rPr>
        <w:t>ван</w:t>
      </w:r>
      <w:r w:rsidR="006F4FDA" w:rsidRPr="00892D06">
        <w:rPr>
          <w:rFonts w:eastAsia="SimHei"/>
          <w:lang w:val="ru-RU"/>
        </w:rPr>
        <w:t>ие традиционных границ услуг электросвязи, вызываемое прогрессом в области ИКТ во всем мире, и одновременно появление новых тенденций в области международной электросвязи/ИКТ –</w:t>
      </w:r>
      <w:r w:rsidR="0062675A" w:rsidRPr="00892D06">
        <w:rPr>
          <w:rFonts w:eastAsia="SimHei"/>
          <w:lang w:val="ru-RU"/>
        </w:rPr>
        <w:t xml:space="preserve"> </w:t>
      </w:r>
      <w:r w:rsidR="006F4FDA" w:rsidRPr="00892D06">
        <w:rPr>
          <w:rFonts w:eastAsia="SimHei"/>
          <w:lang w:val="ru-RU"/>
        </w:rPr>
        <w:t xml:space="preserve">в частности, практически полная конвергенция услуг электросвязи и интернета и стремительный рост </w:t>
      </w:r>
      <w:proofErr w:type="spellStart"/>
      <w:r w:rsidR="0062675A" w:rsidRPr="00892D06">
        <w:rPr>
          <w:rFonts w:eastAsia="SimHei"/>
          <w:lang w:val="ru-RU"/>
        </w:rPr>
        <w:t>OTT</w:t>
      </w:r>
      <w:proofErr w:type="spellEnd"/>
      <w:r w:rsidR="0062675A" w:rsidRPr="00892D06">
        <w:rPr>
          <w:rFonts w:eastAsia="SimHei"/>
          <w:lang w:val="ru-RU"/>
        </w:rPr>
        <w:t xml:space="preserve">. </w:t>
      </w:r>
      <w:r w:rsidR="006F4FDA" w:rsidRPr="00892D06">
        <w:rPr>
          <w:rFonts w:eastAsia="SimHei"/>
          <w:lang w:val="ru-RU"/>
        </w:rPr>
        <w:t xml:space="preserve">Ввиду этого развивающиеся страны призывают к рассмотрению </w:t>
      </w:r>
      <w:proofErr w:type="spellStart"/>
      <w:r w:rsidR="006F4FDA" w:rsidRPr="00892D06">
        <w:rPr>
          <w:rFonts w:eastAsia="SimHei"/>
          <w:lang w:val="ru-RU"/>
        </w:rPr>
        <w:t>РМЭ</w:t>
      </w:r>
      <w:proofErr w:type="spellEnd"/>
      <w:r w:rsidR="006F4FDA" w:rsidRPr="00892D06">
        <w:rPr>
          <w:rFonts w:eastAsia="SimHei"/>
          <w:lang w:val="ru-RU"/>
        </w:rPr>
        <w:t>, при котором основное внимание уделялось бы новым тенденциям в области международной электросвязи/ИКТ, чтобы Регламент оставался актуальным</w:t>
      </w:r>
      <w:r w:rsidR="0062675A" w:rsidRPr="00892D06">
        <w:rPr>
          <w:rFonts w:eastAsia="SimHei"/>
          <w:lang w:val="ru-RU"/>
        </w:rPr>
        <w:t>.</w:t>
      </w:r>
    </w:p>
    <w:p w:rsidR="0062675A" w:rsidRPr="00892D06" w:rsidRDefault="006F4FDA" w:rsidP="003D14CE">
      <w:pPr>
        <w:rPr>
          <w:rFonts w:eastAsia="SimHei"/>
          <w:lang w:val="ru-RU"/>
        </w:rPr>
      </w:pPr>
      <w:r w:rsidRPr="00892D06">
        <w:rPr>
          <w:rFonts w:eastAsia="SimHei"/>
          <w:lang w:val="ru-RU"/>
        </w:rPr>
        <w:t xml:space="preserve">Китай полагает, что применимость </w:t>
      </w:r>
      <w:proofErr w:type="spellStart"/>
      <w:r w:rsidRPr="00892D06">
        <w:rPr>
          <w:rFonts w:eastAsia="SimHei"/>
          <w:lang w:val="ru-RU"/>
        </w:rPr>
        <w:t>РМЭ</w:t>
      </w:r>
      <w:proofErr w:type="spellEnd"/>
      <w:r w:rsidRPr="00892D06">
        <w:rPr>
          <w:rFonts w:eastAsia="SimHei"/>
          <w:lang w:val="ru-RU"/>
        </w:rPr>
        <w:t xml:space="preserve"> носит всемирный характер</w:t>
      </w:r>
      <w:r w:rsidR="0062675A" w:rsidRPr="00892D06">
        <w:rPr>
          <w:rFonts w:eastAsia="SimHei"/>
          <w:lang w:val="ru-RU"/>
        </w:rPr>
        <w:t xml:space="preserve">. </w:t>
      </w:r>
      <w:r w:rsidR="003D14CE" w:rsidRPr="00892D06">
        <w:rPr>
          <w:rFonts w:eastAsia="SimHei"/>
          <w:lang w:val="ru-RU"/>
        </w:rPr>
        <w:t>Ее следует измерять, учитывая развитие электросвязи/ИКТ в прошлом, настоящем и будущем во всех Государствах</w:t>
      </w:r>
      <w:r w:rsidR="00F44C6B" w:rsidRPr="00892D06">
        <w:rPr>
          <w:rFonts w:eastAsia="SimHei"/>
          <w:lang w:val="ru-RU"/>
        </w:rPr>
        <w:t xml:space="preserve"> </w:t>
      </w:r>
      <w:r w:rsidR="003D14CE" w:rsidRPr="00892D06">
        <w:rPr>
          <w:rFonts w:eastAsia="SimHei"/>
          <w:lang w:val="ru-RU"/>
        </w:rPr>
        <w:t>– Членах МСЭ, вместо того, чтобы делать вывод, что этот Регламент – глобальный многосторонний договор в области электросвязи/ИКТ – неактуален или неприменим, только на основе стандарта или опыта развития электросвязи/ИКТ в горстке развитых стран</w:t>
      </w:r>
      <w:r w:rsidR="0062675A" w:rsidRPr="00892D06">
        <w:rPr>
          <w:rFonts w:eastAsia="SimHei"/>
          <w:lang w:val="ru-RU"/>
        </w:rPr>
        <w:t>.</w:t>
      </w:r>
    </w:p>
    <w:p w:rsidR="0062675A" w:rsidRPr="00892D06" w:rsidRDefault="0062675A" w:rsidP="003D14CE">
      <w:pPr>
        <w:pStyle w:val="Heading2"/>
        <w:rPr>
          <w:lang w:val="ru-RU"/>
        </w:rPr>
      </w:pPr>
      <w:r w:rsidRPr="00892D06">
        <w:rPr>
          <w:lang w:val="ru-RU"/>
        </w:rPr>
        <w:t>2.2</w:t>
      </w:r>
      <w:r w:rsidRPr="00892D06">
        <w:rPr>
          <w:lang w:val="ru-RU"/>
        </w:rPr>
        <w:tab/>
      </w:r>
      <w:r w:rsidR="003D14CE" w:rsidRPr="00892D06">
        <w:rPr>
          <w:lang w:val="ru-RU"/>
        </w:rPr>
        <w:t xml:space="preserve">Правовой анализ </w:t>
      </w:r>
      <w:proofErr w:type="spellStart"/>
      <w:r w:rsidR="003D14CE" w:rsidRPr="00892D06">
        <w:rPr>
          <w:lang w:val="ru-RU"/>
        </w:rPr>
        <w:t>РМЭ</w:t>
      </w:r>
      <w:proofErr w:type="spellEnd"/>
    </w:p>
    <w:p w:rsidR="0062675A" w:rsidRPr="00892D06" w:rsidRDefault="003D14CE" w:rsidP="006A1F41">
      <w:pPr>
        <w:rPr>
          <w:lang w:val="ru-RU"/>
        </w:rPr>
      </w:pPr>
      <w:r w:rsidRPr="00892D06">
        <w:rPr>
          <w:lang w:val="ru-RU"/>
        </w:rPr>
        <w:t xml:space="preserve">Действующий </w:t>
      </w:r>
      <w:proofErr w:type="spellStart"/>
      <w:r w:rsidRPr="00892D06">
        <w:rPr>
          <w:lang w:val="ru-RU"/>
        </w:rPr>
        <w:t>РМЭ</w:t>
      </w:r>
      <w:proofErr w:type="spellEnd"/>
      <w:r w:rsidRPr="00892D06">
        <w:rPr>
          <w:lang w:val="ru-RU"/>
        </w:rPr>
        <w:t xml:space="preserve"> 2012 года является результатом пересмотра, осуществленного Государствами – Членами МСЭ на Всемирной конференции по международной электросвязи, которая прошла в 2012 году, на основе масштабного рассмотрения </w:t>
      </w:r>
      <w:proofErr w:type="spellStart"/>
      <w:r w:rsidRPr="00892D06">
        <w:rPr>
          <w:lang w:val="ru-RU"/>
        </w:rPr>
        <w:t>РМЭ</w:t>
      </w:r>
      <w:proofErr w:type="spellEnd"/>
      <w:r w:rsidRPr="00892D06">
        <w:rPr>
          <w:lang w:val="ru-RU"/>
        </w:rPr>
        <w:t xml:space="preserve"> 1988 года</w:t>
      </w:r>
      <w:r w:rsidR="0062675A" w:rsidRPr="00892D06">
        <w:rPr>
          <w:lang w:val="ru-RU"/>
        </w:rPr>
        <w:t xml:space="preserve">. </w:t>
      </w:r>
      <w:r w:rsidR="006A1F41" w:rsidRPr="00892D06">
        <w:rPr>
          <w:lang w:val="ru-RU"/>
        </w:rPr>
        <w:t xml:space="preserve">Регламент представляет собой имеющий обязательную силу глобальный договор, имеющий целью содействие присоединению и функциональной совместимости объектов электросвязи на глобальном уровне, а также </w:t>
      </w:r>
      <w:r w:rsidR="006A1F41" w:rsidRPr="00892D06">
        <w:rPr>
          <w:rFonts w:cs="Segoe UI"/>
          <w:color w:val="000000"/>
          <w:lang w:val="ru-RU"/>
        </w:rPr>
        <w:t>обеспечению эффективности и повсеместной пользы и доступности для населения</w:t>
      </w:r>
      <w:r w:rsidR="006A1F41" w:rsidRPr="00892D06">
        <w:rPr>
          <w:lang w:val="ru-RU"/>
        </w:rPr>
        <w:t xml:space="preserve"> услуг международной электросвязи</w:t>
      </w:r>
      <w:r w:rsidR="0062675A" w:rsidRPr="00892D06">
        <w:rPr>
          <w:vertAlign w:val="superscript"/>
          <w:lang w:val="ru-RU"/>
        </w:rPr>
        <w:footnoteReference w:id="1"/>
      </w:r>
      <w:r w:rsidR="0062675A" w:rsidRPr="00892D06">
        <w:rPr>
          <w:lang w:val="ru-RU"/>
        </w:rPr>
        <w:t>.</w:t>
      </w:r>
    </w:p>
    <w:p w:rsidR="0062675A" w:rsidRPr="00892D06" w:rsidRDefault="006A1F41" w:rsidP="004F6218">
      <w:pPr>
        <w:rPr>
          <w:rFonts w:eastAsia="SimHei"/>
          <w:lang w:val="ru-RU"/>
        </w:rPr>
      </w:pPr>
      <w:r w:rsidRPr="00892D06">
        <w:rPr>
          <w:rFonts w:eastAsia="SimHei"/>
          <w:lang w:val="ru-RU"/>
        </w:rPr>
        <w:t xml:space="preserve">Сопоставление и правовой анализ </w:t>
      </w:r>
      <w:proofErr w:type="spellStart"/>
      <w:r w:rsidRPr="00892D06">
        <w:rPr>
          <w:rFonts w:eastAsia="SimHei"/>
          <w:lang w:val="ru-RU"/>
        </w:rPr>
        <w:t>РМЭ</w:t>
      </w:r>
      <w:proofErr w:type="spellEnd"/>
      <w:r w:rsidRPr="00892D06">
        <w:rPr>
          <w:rFonts w:eastAsia="SimHei"/>
          <w:lang w:val="ru-RU"/>
        </w:rPr>
        <w:t xml:space="preserve"> 1988 и 2012 годов показывает, что добавления и изменения в последнем очень важны для обеспечения направленности развития электросвязи/ИКТ в мире</w:t>
      </w:r>
      <w:r w:rsidR="0062675A" w:rsidRPr="00892D06">
        <w:rPr>
          <w:rFonts w:eastAsia="SimHei"/>
          <w:lang w:val="ru-RU"/>
        </w:rPr>
        <w:t xml:space="preserve">. </w:t>
      </w:r>
      <w:r w:rsidRPr="00892D06">
        <w:rPr>
          <w:rFonts w:eastAsia="SimHei"/>
          <w:lang w:val="ru-RU"/>
        </w:rPr>
        <w:t xml:space="preserve">Так, в </w:t>
      </w:r>
      <w:proofErr w:type="spellStart"/>
      <w:r w:rsidRPr="00892D06">
        <w:rPr>
          <w:rFonts w:eastAsia="SimHei"/>
          <w:lang w:val="ru-RU"/>
        </w:rPr>
        <w:t>РМЭ</w:t>
      </w:r>
      <w:proofErr w:type="spellEnd"/>
      <w:r w:rsidRPr="00892D06">
        <w:rPr>
          <w:rFonts w:eastAsia="SimHei"/>
          <w:lang w:val="ru-RU"/>
        </w:rPr>
        <w:t xml:space="preserve"> 2012 года устанавливается обязанность соблюдения и поддержки прав человека</w:t>
      </w:r>
      <w:r w:rsidR="0062675A" w:rsidRPr="00892D06">
        <w:rPr>
          <w:rFonts w:eastAsia="SimHei"/>
          <w:lang w:val="ru-RU"/>
        </w:rPr>
        <w:t xml:space="preserve">; </w:t>
      </w:r>
      <w:r w:rsidRPr="00892D06">
        <w:rPr>
          <w:rFonts w:eastAsia="SimHei"/>
          <w:lang w:val="ru-RU"/>
        </w:rPr>
        <w:t>добавлены пункты, касающиеся прозрачности и конкуренции в международном мобильном роуминге, а также снижения тарифов на присоединения в международной электросвязи</w:t>
      </w:r>
      <w:r w:rsidR="0062675A" w:rsidRPr="00892D06">
        <w:rPr>
          <w:rFonts w:eastAsia="SimHei"/>
          <w:lang w:val="ru-RU"/>
        </w:rPr>
        <w:t xml:space="preserve">; </w:t>
      </w:r>
      <w:r w:rsidRPr="00892D06">
        <w:rPr>
          <w:rFonts w:eastAsia="SimHei"/>
          <w:lang w:val="ru-RU"/>
        </w:rPr>
        <w:t xml:space="preserve">включены положения по принятию необходимых мер для предотвращения распространения </w:t>
      </w:r>
      <w:r w:rsidRPr="00892D06">
        <w:rPr>
          <w:color w:val="000000"/>
          <w:lang w:val="ru-RU"/>
        </w:rPr>
        <w:t xml:space="preserve">рассылаемых в массовом порядке незапрашиваемых сообщений, поддержанию безопасности сетей электросвязи и принятию передового опыта </w:t>
      </w:r>
      <w:proofErr w:type="spellStart"/>
      <w:r w:rsidRPr="00892D06">
        <w:rPr>
          <w:color w:val="000000"/>
          <w:lang w:val="ru-RU"/>
        </w:rPr>
        <w:t>энергоэффективности</w:t>
      </w:r>
      <w:proofErr w:type="spellEnd"/>
      <w:r w:rsidRPr="00892D06">
        <w:rPr>
          <w:color w:val="000000"/>
          <w:lang w:val="ru-RU"/>
        </w:rPr>
        <w:t xml:space="preserve"> и управления электронными отходами</w:t>
      </w:r>
      <w:r w:rsidR="0062675A" w:rsidRPr="00892D06">
        <w:rPr>
          <w:rFonts w:eastAsia="SimHei"/>
          <w:lang w:val="ru-RU"/>
        </w:rPr>
        <w:t xml:space="preserve">. </w:t>
      </w:r>
      <w:r w:rsidRPr="00892D06">
        <w:rPr>
          <w:rFonts w:eastAsia="SimHei"/>
          <w:lang w:val="ru-RU"/>
        </w:rPr>
        <w:t xml:space="preserve">Все это показывает, что </w:t>
      </w:r>
      <w:proofErr w:type="spellStart"/>
      <w:r w:rsidRPr="00892D06">
        <w:rPr>
          <w:rFonts w:eastAsia="SimHei"/>
          <w:lang w:val="ru-RU"/>
        </w:rPr>
        <w:t>РМЭ</w:t>
      </w:r>
      <w:proofErr w:type="spellEnd"/>
      <w:r w:rsidRPr="00892D06">
        <w:rPr>
          <w:rFonts w:eastAsia="SimHei"/>
          <w:lang w:val="ru-RU"/>
        </w:rPr>
        <w:t xml:space="preserve"> 2012 года ни</w:t>
      </w:r>
      <w:r w:rsidR="004F6218" w:rsidRPr="00892D06">
        <w:rPr>
          <w:rFonts w:eastAsia="SimHei"/>
          <w:lang w:val="ru-RU"/>
        </w:rPr>
        <w:t xml:space="preserve"> </w:t>
      </w:r>
      <w:r w:rsidRPr="00892D06">
        <w:rPr>
          <w:rFonts w:eastAsia="SimHei"/>
          <w:lang w:val="ru-RU"/>
        </w:rPr>
        <w:t>в коей мере не является неприменимым или неактуальным</w:t>
      </w:r>
      <w:r w:rsidR="004F6218" w:rsidRPr="00892D06">
        <w:rPr>
          <w:rFonts w:eastAsia="SimHei"/>
          <w:lang w:val="ru-RU"/>
        </w:rPr>
        <w:t>, напротив, он обладает должной правовой применимостью в глобальной сфере электросвязи/ИКТ</w:t>
      </w:r>
      <w:r w:rsidR="0062675A" w:rsidRPr="00892D06">
        <w:rPr>
          <w:rFonts w:eastAsia="SimHei"/>
          <w:lang w:val="ru-RU"/>
        </w:rPr>
        <w:t xml:space="preserve">. </w:t>
      </w:r>
      <w:r w:rsidR="004F6218" w:rsidRPr="00892D06">
        <w:rPr>
          <w:rFonts w:eastAsia="SimHei"/>
          <w:lang w:val="ru-RU"/>
        </w:rPr>
        <w:t xml:space="preserve">Основная проблема </w:t>
      </w:r>
      <w:proofErr w:type="spellStart"/>
      <w:r w:rsidR="004F6218" w:rsidRPr="00892D06">
        <w:rPr>
          <w:rFonts w:eastAsia="SimHei"/>
          <w:lang w:val="ru-RU"/>
        </w:rPr>
        <w:t>РМЭ</w:t>
      </w:r>
      <w:proofErr w:type="spellEnd"/>
      <w:r w:rsidR="004F6218" w:rsidRPr="00892D06">
        <w:rPr>
          <w:rFonts w:eastAsia="SimHei"/>
          <w:lang w:val="ru-RU"/>
        </w:rPr>
        <w:t xml:space="preserve"> 2012 года заключается в том, что он остро нуждается в совершенствовании ввиду </w:t>
      </w:r>
      <w:r w:rsidR="004F6218" w:rsidRPr="00892D06">
        <w:rPr>
          <w:rFonts w:eastAsia="SimHei"/>
          <w:lang w:val="ru-RU"/>
        </w:rPr>
        <w:lastRenderedPageBreak/>
        <w:t>новых тенденций и новых проблем в развитии электросвязи/ИКТ во всем мире, и, в частности, в этот Регламент необходимо добавить общий принцип международного права – параллельное развитие и обеспечение безопасности</w:t>
      </w:r>
      <w:r w:rsidR="0062675A" w:rsidRPr="00892D06">
        <w:rPr>
          <w:rFonts w:eastAsia="SimHei"/>
          <w:lang w:val="ru-RU"/>
        </w:rPr>
        <w:t>.</w:t>
      </w:r>
    </w:p>
    <w:p w:rsidR="0062675A" w:rsidRPr="00892D06" w:rsidRDefault="0062675A" w:rsidP="004F6218">
      <w:pPr>
        <w:pStyle w:val="Heading2"/>
        <w:rPr>
          <w:lang w:val="ru-RU"/>
        </w:rPr>
      </w:pPr>
      <w:r w:rsidRPr="00892D06">
        <w:rPr>
          <w:lang w:val="ru-RU"/>
        </w:rPr>
        <w:t>2.3</w:t>
      </w:r>
      <w:r w:rsidRPr="00892D06">
        <w:rPr>
          <w:lang w:val="ru-RU"/>
        </w:rPr>
        <w:tab/>
      </w:r>
      <w:r w:rsidR="004F6218" w:rsidRPr="00892D06">
        <w:rPr>
          <w:lang w:val="ru-RU"/>
        </w:rPr>
        <w:t>Возможные противоречия</w:t>
      </w:r>
    </w:p>
    <w:p w:rsidR="0062675A" w:rsidRPr="00892D06" w:rsidRDefault="00C91C88" w:rsidP="00CA044E">
      <w:pPr>
        <w:rPr>
          <w:rFonts w:eastAsia="SimHei"/>
          <w:lang w:val="ru-RU"/>
        </w:rPr>
      </w:pPr>
      <w:r w:rsidRPr="00892D06">
        <w:rPr>
          <w:rFonts w:eastAsia="SimHei"/>
          <w:lang w:val="ru-RU"/>
        </w:rPr>
        <w:t xml:space="preserve">В отношении возможных противоречий между </w:t>
      </w:r>
      <w:proofErr w:type="spellStart"/>
      <w:r w:rsidRPr="00892D06">
        <w:rPr>
          <w:rFonts w:eastAsia="SimHei"/>
          <w:lang w:val="ru-RU"/>
        </w:rPr>
        <w:t>РМЭ</w:t>
      </w:r>
      <w:proofErr w:type="spellEnd"/>
      <w:r w:rsidRPr="00892D06">
        <w:rPr>
          <w:rFonts w:eastAsia="SimHei"/>
          <w:lang w:val="ru-RU"/>
        </w:rPr>
        <w:t xml:space="preserve"> 1988 и 2012 годов мы полагаем, что правовые конфликты или правовые противоречия в международном праве </w:t>
      </w:r>
      <w:r w:rsidR="00CA044E" w:rsidRPr="00892D06">
        <w:rPr>
          <w:rFonts w:eastAsia="SimHei"/>
          <w:lang w:val="ru-RU"/>
        </w:rPr>
        <w:t>связаны с противостоянием международного правосудия и законов, регулирующих гражданские взаимоотношения с иностранными структурами</w:t>
      </w:r>
      <w:r w:rsidR="0062675A" w:rsidRPr="00892D06">
        <w:rPr>
          <w:rFonts w:eastAsia="SimHei"/>
          <w:lang w:val="ru-RU"/>
        </w:rPr>
        <w:t xml:space="preserve">, </w:t>
      </w:r>
      <w:r w:rsidR="00CA044E" w:rsidRPr="00892D06">
        <w:rPr>
          <w:rFonts w:eastAsia="SimHei"/>
          <w:lang w:val="ru-RU"/>
        </w:rPr>
        <w:t>в особенности конфликты правовой применимости при осуществлении юрисдикции</w:t>
      </w:r>
      <w:r w:rsidR="0062675A" w:rsidRPr="00892D06">
        <w:rPr>
          <w:rFonts w:eastAsia="SimHei"/>
          <w:lang w:val="ru-RU"/>
        </w:rPr>
        <w:t xml:space="preserve">. </w:t>
      </w:r>
      <w:r w:rsidR="00CA044E" w:rsidRPr="00892D06">
        <w:rPr>
          <w:rFonts w:eastAsia="SimHei"/>
          <w:lang w:val="ru-RU"/>
        </w:rPr>
        <w:t xml:space="preserve">Фактически возможностей противоречий между </w:t>
      </w:r>
      <w:proofErr w:type="spellStart"/>
      <w:r w:rsidR="00CA044E" w:rsidRPr="00892D06">
        <w:rPr>
          <w:rFonts w:eastAsia="SimHei"/>
          <w:lang w:val="ru-RU"/>
        </w:rPr>
        <w:t>РМЭ</w:t>
      </w:r>
      <w:proofErr w:type="spellEnd"/>
      <w:r w:rsidR="00CA044E" w:rsidRPr="00892D06">
        <w:rPr>
          <w:rFonts w:eastAsia="SimHei"/>
          <w:lang w:val="ru-RU"/>
        </w:rPr>
        <w:t xml:space="preserve"> 1988 и 2012 годов нет, поскольку последний является дополнением и улучшением первого</w:t>
      </w:r>
      <w:r w:rsidR="0062675A" w:rsidRPr="00892D06">
        <w:rPr>
          <w:rFonts w:eastAsia="SimHei"/>
          <w:lang w:val="ru-RU"/>
        </w:rPr>
        <w:t xml:space="preserve">. </w:t>
      </w:r>
      <w:r w:rsidR="00CA044E" w:rsidRPr="00892D06">
        <w:rPr>
          <w:rFonts w:eastAsia="SimHei"/>
          <w:lang w:val="ru-RU"/>
        </w:rPr>
        <w:t>В настоящее время действуют оба Регламента</w:t>
      </w:r>
      <w:r w:rsidR="00C41795" w:rsidRPr="00892D06">
        <w:rPr>
          <w:rFonts w:eastAsia="SimHei"/>
          <w:lang w:val="ru-RU"/>
        </w:rPr>
        <w:t>,</w:t>
      </w:r>
      <w:r w:rsidR="00CA044E" w:rsidRPr="00892D06">
        <w:rPr>
          <w:rFonts w:eastAsia="SimHei"/>
          <w:lang w:val="ru-RU"/>
        </w:rPr>
        <w:t xml:space="preserve"> и применимость последнего превалирует над применимостью первого</w:t>
      </w:r>
      <w:r w:rsidR="0062675A" w:rsidRPr="00892D06">
        <w:rPr>
          <w:rFonts w:eastAsia="SimHei"/>
          <w:lang w:val="ru-RU"/>
        </w:rPr>
        <w:t>.</w:t>
      </w:r>
    </w:p>
    <w:p w:rsidR="0062675A" w:rsidRPr="00892D06" w:rsidRDefault="00CA044E" w:rsidP="00CA044E">
      <w:pPr>
        <w:rPr>
          <w:rFonts w:eastAsia="SimHei"/>
          <w:lang w:val="ru-RU"/>
        </w:rPr>
      </w:pPr>
      <w:r w:rsidRPr="00892D06">
        <w:rPr>
          <w:rFonts w:eastAsia="SimHei"/>
          <w:lang w:val="ru-RU"/>
        </w:rPr>
        <w:t xml:space="preserve">Работа по рассмотрению и пересмотру </w:t>
      </w:r>
      <w:proofErr w:type="spellStart"/>
      <w:r w:rsidRPr="00892D06">
        <w:rPr>
          <w:rFonts w:eastAsia="SimHei"/>
          <w:lang w:val="ru-RU"/>
        </w:rPr>
        <w:t>РМЭ</w:t>
      </w:r>
      <w:proofErr w:type="spellEnd"/>
      <w:r w:rsidRPr="00892D06">
        <w:rPr>
          <w:rFonts w:eastAsia="SimHei"/>
          <w:lang w:val="ru-RU"/>
        </w:rPr>
        <w:t xml:space="preserve"> 2012 года сама по себе является законодательной деятельностью в области международной электросвязи, и ее цель заключается во внесении изменений – добавлений, улучшений или исключений – в Регламент, чтобы он все лучше служил интересам международной электросвязи/ИКТ</w:t>
      </w:r>
      <w:r w:rsidR="0062675A" w:rsidRPr="00892D06">
        <w:rPr>
          <w:rFonts w:eastAsia="SimHei"/>
          <w:lang w:val="ru-RU"/>
        </w:rPr>
        <w:t xml:space="preserve">. </w:t>
      </w:r>
      <w:r w:rsidRPr="00892D06">
        <w:rPr>
          <w:rFonts w:eastAsia="SimHei"/>
          <w:lang w:val="ru-RU"/>
        </w:rPr>
        <w:t xml:space="preserve">Ведущееся совершенствование </w:t>
      </w:r>
      <w:proofErr w:type="spellStart"/>
      <w:r w:rsidRPr="00892D06">
        <w:rPr>
          <w:rFonts w:eastAsia="SimHei"/>
          <w:lang w:val="ru-RU"/>
        </w:rPr>
        <w:t>РМЭ</w:t>
      </w:r>
      <w:proofErr w:type="spellEnd"/>
      <w:r w:rsidRPr="00892D06">
        <w:rPr>
          <w:rFonts w:eastAsia="SimHei"/>
          <w:lang w:val="ru-RU"/>
        </w:rPr>
        <w:t xml:space="preserve"> 2012 года является долгосрочной законодательной деятельностью</w:t>
      </w:r>
      <w:r w:rsidR="0062675A" w:rsidRPr="00892D06">
        <w:rPr>
          <w:rFonts w:eastAsia="SimHei"/>
          <w:lang w:val="ru-RU"/>
        </w:rPr>
        <w:t xml:space="preserve">. </w:t>
      </w:r>
      <w:r w:rsidRPr="00892D06">
        <w:rPr>
          <w:rFonts w:eastAsia="SimHei"/>
          <w:lang w:val="ru-RU"/>
        </w:rPr>
        <w:t>Возможные противоречия наблюдаются только в понятиях Государств-Членов, а именно конфликты или противоречия, возникающие в результате преследования целей и защиты интересов Государств-Членов</w:t>
      </w:r>
      <w:r w:rsidR="0062675A" w:rsidRPr="00892D06">
        <w:rPr>
          <w:rFonts w:eastAsia="SimHei"/>
          <w:lang w:val="ru-RU"/>
        </w:rPr>
        <w:t>.</w:t>
      </w:r>
    </w:p>
    <w:p w:rsidR="0062675A" w:rsidRPr="00892D06" w:rsidRDefault="00CA044E" w:rsidP="00C41795">
      <w:pPr>
        <w:rPr>
          <w:rFonts w:eastAsia="SimHei"/>
          <w:lang w:val="ru-RU"/>
        </w:rPr>
      </w:pPr>
      <w:r w:rsidRPr="00892D06">
        <w:rPr>
          <w:rFonts w:eastAsia="SimHei"/>
          <w:lang w:val="ru-RU"/>
        </w:rPr>
        <w:t>Китай твердо уверен, что эти противоречия в понятиях различных стан будут сняты или отсрочены, если Члены МСЭ</w:t>
      </w:r>
      <w:r w:rsidR="00FD22DD" w:rsidRPr="00892D06">
        <w:rPr>
          <w:rFonts w:eastAsia="SimHei"/>
          <w:lang w:val="ru-RU"/>
        </w:rPr>
        <w:t xml:space="preserve">, следуя принципу </w:t>
      </w:r>
      <w:r w:rsidR="00FD22DD" w:rsidRPr="00892D06">
        <w:rPr>
          <w:rFonts w:eastAsiaTheme="minorHAnsi"/>
          <w:spacing w:val="4"/>
          <w:w w:val="103"/>
          <w:kern w:val="14"/>
          <w:szCs w:val="24"/>
          <w:lang w:val="ru-RU"/>
        </w:rPr>
        <w:t>широких консультаций и общих усилий во имя общего блага</w:t>
      </w:r>
      <w:r w:rsidR="0062675A" w:rsidRPr="00892D06">
        <w:rPr>
          <w:rStyle w:val="FootnoteReference"/>
          <w:lang w:val="ru-RU"/>
        </w:rPr>
        <w:footnoteReference w:id="2"/>
      </w:r>
      <w:r w:rsidR="0062675A" w:rsidRPr="00892D06">
        <w:rPr>
          <w:rFonts w:eastAsia="SimHei"/>
          <w:lang w:val="ru-RU"/>
        </w:rPr>
        <w:t xml:space="preserve">, </w:t>
      </w:r>
      <w:r w:rsidR="00FD22DD" w:rsidRPr="00892D06">
        <w:rPr>
          <w:rFonts w:eastAsia="SimHei"/>
          <w:lang w:val="ru-RU"/>
        </w:rPr>
        <w:t xml:space="preserve">будут готовы находить общие позиции, позитивно поддерживать цель работы Союза, придавать значение разработке </w:t>
      </w:r>
      <w:proofErr w:type="spellStart"/>
      <w:r w:rsidR="00FD22DD" w:rsidRPr="00892D06">
        <w:rPr>
          <w:rFonts w:eastAsia="SimHei"/>
          <w:lang w:val="ru-RU"/>
        </w:rPr>
        <w:t>РМЭ</w:t>
      </w:r>
      <w:proofErr w:type="spellEnd"/>
      <w:r w:rsidR="00FD22DD" w:rsidRPr="00892D06">
        <w:rPr>
          <w:rFonts w:eastAsia="SimHei"/>
          <w:lang w:val="ru-RU"/>
        </w:rPr>
        <w:t>, который бы не отставал от времени и был актуален в придании направленности развития международной электросвязи/ИКТ и управления этим развитием, а также без промедления решал бы основные проблемы электросвязи/ИКТ на глобальном уровне</w:t>
      </w:r>
      <w:r w:rsidR="0062675A" w:rsidRPr="00892D06">
        <w:rPr>
          <w:rFonts w:eastAsia="SimHei"/>
          <w:lang w:val="ru-RU"/>
        </w:rPr>
        <w:t>.</w:t>
      </w:r>
    </w:p>
    <w:p w:rsidR="0062675A" w:rsidRPr="00892D06" w:rsidRDefault="0062675A" w:rsidP="00FD22DD">
      <w:pPr>
        <w:pStyle w:val="Heading1"/>
        <w:rPr>
          <w:lang w:val="ru-RU"/>
        </w:rPr>
      </w:pPr>
      <w:r w:rsidRPr="00892D06">
        <w:rPr>
          <w:lang w:val="ru-RU"/>
        </w:rPr>
        <w:t>3</w:t>
      </w:r>
      <w:r w:rsidRPr="00892D06">
        <w:rPr>
          <w:lang w:val="ru-RU"/>
        </w:rPr>
        <w:tab/>
      </w:r>
      <w:r w:rsidR="00FD22DD" w:rsidRPr="00892D06">
        <w:rPr>
          <w:lang w:val="ru-RU"/>
        </w:rPr>
        <w:t>Резюме и предложения</w:t>
      </w:r>
    </w:p>
    <w:p w:rsidR="0062675A" w:rsidRPr="00892D06" w:rsidRDefault="00F77FDA" w:rsidP="006A578A">
      <w:pPr>
        <w:rPr>
          <w:lang w:val="ru-RU"/>
        </w:rPr>
      </w:pPr>
      <w:r w:rsidRPr="00892D06">
        <w:rPr>
          <w:lang w:val="ru-RU"/>
        </w:rPr>
        <w:t>Как</w:t>
      </w:r>
      <w:r w:rsidR="006A578A" w:rsidRPr="00892D06">
        <w:rPr>
          <w:lang w:val="ru-RU"/>
        </w:rPr>
        <w:t xml:space="preserve"> говорилось выше, целью рассмотрения и пересмотра </w:t>
      </w:r>
      <w:proofErr w:type="spellStart"/>
      <w:r w:rsidR="006A578A" w:rsidRPr="00892D06">
        <w:rPr>
          <w:lang w:val="ru-RU"/>
        </w:rPr>
        <w:t>РМЭ</w:t>
      </w:r>
      <w:proofErr w:type="spellEnd"/>
      <w:r w:rsidR="006A578A" w:rsidRPr="00892D06">
        <w:rPr>
          <w:lang w:val="ru-RU"/>
        </w:rPr>
        <w:t xml:space="preserve"> должно быть дополнение и совершенствование содержания, более не соответствующего новым тенденциям в области электросвязи/ИКТ в мире, причем основное внимание следует уделять двум характеристикам и трем основным вопросам</w:t>
      </w:r>
      <w:r w:rsidR="0062675A" w:rsidRPr="00892D06">
        <w:rPr>
          <w:lang w:val="ru-RU"/>
        </w:rPr>
        <w:t>.</w:t>
      </w:r>
    </w:p>
    <w:p w:rsidR="0062675A" w:rsidRPr="00892D06" w:rsidRDefault="003271FF" w:rsidP="00C41795">
      <w:pPr>
        <w:rPr>
          <w:lang w:val="ru-RU"/>
        </w:rPr>
      </w:pPr>
      <w:r w:rsidRPr="00892D06">
        <w:rPr>
          <w:lang w:val="ru-RU"/>
        </w:rPr>
        <w:t xml:space="preserve">Одна из двух характеристик, которым следует уделять внимание в </w:t>
      </w:r>
      <w:proofErr w:type="spellStart"/>
      <w:r w:rsidRPr="00892D06">
        <w:rPr>
          <w:lang w:val="ru-RU"/>
        </w:rPr>
        <w:t>РМЭ</w:t>
      </w:r>
      <w:proofErr w:type="spellEnd"/>
      <w:r w:rsidRPr="00892D06">
        <w:rPr>
          <w:lang w:val="ru-RU"/>
        </w:rPr>
        <w:t>, это принцип "</w:t>
      </w:r>
      <w:r w:rsidR="004378DE" w:rsidRPr="00892D06">
        <w:rPr>
          <w:lang w:val="ru-RU"/>
        </w:rPr>
        <w:t xml:space="preserve">параллельного развития и </w:t>
      </w:r>
      <w:r w:rsidR="00C41795" w:rsidRPr="00892D06">
        <w:rPr>
          <w:lang w:val="ru-RU"/>
        </w:rPr>
        <w:t xml:space="preserve">обеспечения </w:t>
      </w:r>
      <w:r w:rsidR="004378DE" w:rsidRPr="00892D06">
        <w:rPr>
          <w:lang w:val="ru-RU"/>
        </w:rPr>
        <w:t>безопасности"</w:t>
      </w:r>
      <w:r w:rsidR="00FD733F" w:rsidRPr="00892D06">
        <w:rPr>
          <w:lang w:val="ru-RU"/>
        </w:rPr>
        <w:t>, который задает общ</w:t>
      </w:r>
      <w:r w:rsidR="00C41795" w:rsidRPr="00892D06">
        <w:rPr>
          <w:lang w:val="ru-RU"/>
        </w:rPr>
        <w:t>ую</w:t>
      </w:r>
      <w:r w:rsidR="00FD733F" w:rsidRPr="00892D06">
        <w:rPr>
          <w:lang w:val="ru-RU"/>
        </w:rPr>
        <w:t xml:space="preserve"> направлен</w:t>
      </w:r>
      <w:r w:rsidR="00C41795" w:rsidRPr="00892D06">
        <w:rPr>
          <w:lang w:val="ru-RU"/>
        </w:rPr>
        <w:t>ность</w:t>
      </w:r>
      <w:r w:rsidR="00FD733F" w:rsidRPr="00892D06">
        <w:rPr>
          <w:lang w:val="ru-RU"/>
        </w:rPr>
        <w:t xml:space="preserve"> электросвязи/ИКТ в мире</w:t>
      </w:r>
      <w:r w:rsidR="0062675A" w:rsidRPr="00892D06">
        <w:rPr>
          <w:lang w:val="ru-RU"/>
        </w:rPr>
        <w:t xml:space="preserve">. </w:t>
      </w:r>
      <w:r w:rsidR="00FD733F" w:rsidRPr="00892D06">
        <w:rPr>
          <w:lang w:val="ru-RU"/>
        </w:rPr>
        <w:t xml:space="preserve">Во-вторых, </w:t>
      </w:r>
      <w:proofErr w:type="spellStart"/>
      <w:r w:rsidR="00FD733F" w:rsidRPr="00892D06">
        <w:rPr>
          <w:lang w:val="ru-RU"/>
        </w:rPr>
        <w:t>РМЭ</w:t>
      </w:r>
      <w:proofErr w:type="spellEnd"/>
      <w:r w:rsidR="00FD733F" w:rsidRPr="00892D06">
        <w:rPr>
          <w:lang w:val="ru-RU"/>
        </w:rPr>
        <w:t xml:space="preserve"> </w:t>
      </w:r>
      <w:r w:rsidR="00144815" w:rsidRPr="00892D06">
        <w:rPr>
          <w:lang w:val="ru-RU"/>
        </w:rPr>
        <w:t>следует играть передовую и ведущую роль в развитии и безопасности электросвязи/ИКТ в мире</w:t>
      </w:r>
      <w:r w:rsidR="0062675A" w:rsidRPr="00892D06">
        <w:rPr>
          <w:lang w:val="ru-RU"/>
        </w:rPr>
        <w:t xml:space="preserve">. </w:t>
      </w:r>
      <w:r w:rsidR="00144815" w:rsidRPr="00892D06">
        <w:rPr>
          <w:lang w:val="ru-RU"/>
        </w:rPr>
        <w:t>Три основных вопроса – это постоянно обостряющиеся вопросы безопасности сетей электросвязи/ИКТ</w:t>
      </w:r>
      <w:r w:rsidR="006511F4" w:rsidRPr="00892D06">
        <w:rPr>
          <w:lang w:val="ru-RU"/>
        </w:rPr>
        <w:t>, защит</w:t>
      </w:r>
      <w:r w:rsidR="00C41795" w:rsidRPr="00892D06">
        <w:rPr>
          <w:lang w:val="ru-RU"/>
        </w:rPr>
        <w:t>ы</w:t>
      </w:r>
      <w:r w:rsidR="006511F4" w:rsidRPr="00892D06">
        <w:rPr>
          <w:lang w:val="ru-RU"/>
        </w:rPr>
        <w:t xml:space="preserve"> частной информации, касающейся пользователей электросвязи/ИКТ, а также усугубляющ</w:t>
      </w:r>
      <w:r w:rsidR="00C41795" w:rsidRPr="00892D06">
        <w:rPr>
          <w:lang w:val="ru-RU"/>
        </w:rPr>
        <w:t>его</w:t>
      </w:r>
      <w:r w:rsidR="006511F4" w:rsidRPr="00892D06">
        <w:rPr>
          <w:lang w:val="ru-RU"/>
        </w:rPr>
        <w:t xml:space="preserve">ся день ото дня </w:t>
      </w:r>
      <w:r w:rsidR="007F48A7" w:rsidRPr="00892D06">
        <w:rPr>
          <w:lang w:val="ru-RU"/>
        </w:rPr>
        <w:t>"цифрово</w:t>
      </w:r>
      <w:r w:rsidR="00C41795" w:rsidRPr="00892D06">
        <w:rPr>
          <w:lang w:val="ru-RU"/>
        </w:rPr>
        <w:t>го</w:t>
      </w:r>
      <w:r w:rsidR="007F48A7" w:rsidRPr="00892D06">
        <w:rPr>
          <w:lang w:val="ru-RU"/>
        </w:rPr>
        <w:t xml:space="preserve"> разрыв</w:t>
      </w:r>
      <w:r w:rsidR="00C41795" w:rsidRPr="00892D06">
        <w:rPr>
          <w:lang w:val="ru-RU"/>
        </w:rPr>
        <w:t>а</w:t>
      </w:r>
      <w:r w:rsidR="007F48A7" w:rsidRPr="00892D06">
        <w:rPr>
          <w:lang w:val="ru-RU"/>
        </w:rPr>
        <w:t>" в мире</w:t>
      </w:r>
      <w:r w:rsidR="0062675A" w:rsidRPr="00892D06">
        <w:rPr>
          <w:lang w:val="ru-RU"/>
        </w:rPr>
        <w:t>.</w:t>
      </w:r>
    </w:p>
    <w:p w:rsidR="0062675A" w:rsidRPr="00892D06" w:rsidRDefault="00D42FD4" w:rsidP="006F2178">
      <w:pPr>
        <w:rPr>
          <w:lang w:val="ru-RU"/>
        </w:rPr>
      </w:pPr>
      <w:r w:rsidRPr="00892D06">
        <w:rPr>
          <w:lang w:val="ru-RU"/>
        </w:rPr>
        <w:t xml:space="preserve">Во-первых, при рассмотрении и пересмотре </w:t>
      </w:r>
      <w:proofErr w:type="spellStart"/>
      <w:r w:rsidRPr="00892D06">
        <w:rPr>
          <w:lang w:val="ru-RU"/>
        </w:rPr>
        <w:t>РМЭ</w:t>
      </w:r>
      <w:proofErr w:type="spellEnd"/>
      <w:r w:rsidRPr="00892D06">
        <w:rPr>
          <w:lang w:val="ru-RU"/>
        </w:rPr>
        <w:t xml:space="preserve"> следует сосредоточить внимание на регулировании проблем безопасности, существующих в отрасли электросвязи/ИКТ</w:t>
      </w:r>
      <w:r w:rsidR="00585D22" w:rsidRPr="00892D06">
        <w:rPr>
          <w:lang w:val="ru-RU"/>
        </w:rPr>
        <w:t xml:space="preserve"> и постоянно возрастающих по мере "перехода на </w:t>
      </w:r>
      <w:proofErr w:type="spellStart"/>
      <w:r w:rsidR="0062675A" w:rsidRPr="00892D06">
        <w:rPr>
          <w:lang w:val="ru-RU"/>
        </w:rPr>
        <w:t>OTT</w:t>
      </w:r>
      <w:proofErr w:type="spellEnd"/>
      <w:r w:rsidR="00585D22" w:rsidRPr="00892D06">
        <w:rPr>
          <w:lang w:val="ru-RU"/>
        </w:rPr>
        <w:t>"</w:t>
      </w:r>
      <w:r w:rsidR="0062675A" w:rsidRPr="00892D06">
        <w:rPr>
          <w:lang w:val="ru-RU"/>
        </w:rPr>
        <w:t xml:space="preserve"> (</w:t>
      </w:r>
      <w:r w:rsidR="00585D22" w:rsidRPr="00892D06">
        <w:rPr>
          <w:lang w:val="ru-RU"/>
        </w:rPr>
        <w:t>услуги по интернету</w:t>
      </w:r>
      <w:r w:rsidR="0062675A" w:rsidRPr="00892D06">
        <w:rPr>
          <w:lang w:val="ru-RU"/>
        </w:rPr>
        <w:t xml:space="preserve">). </w:t>
      </w:r>
      <w:r w:rsidR="00585D22" w:rsidRPr="00892D06">
        <w:rPr>
          <w:lang w:val="ru-RU"/>
        </w:rPr>
        <w:t>Безопасность и защищенность сетей электросвязи/ИКТ в мире становится глобальной проблемой в отношении заинтересованности всех стран в суверенитете, безопасности и развитии</w:t>
      </w:r>
      <w:r w:rsidR="0062675A" w:rsidRPr="00892D06">
        <w:rPr>
          <w:lang w:val="ru-RU"/>
        </w:rPr>
        <w:t xml:space="preserve">. </w:t>
      </w:r>
      <w:r w:rsidR="00585D22" w:rsidRPr="00892D06">
        <w:rPr>
          <w:lang w:val="ru-RU"/>
        </w:rPr>
        <w:t xml:space="preserve">В настоящее время свыше 70 международных </w:t>
      </w:r>
      <w:r w:rsidR="00585D22" w:rsidRPr="00892D06">
        <w:rPr>
          <w:lang w:val="ru-RU"/>
        </w:rPr>
        <w:lastRenderedPageBreak/>
        <w:t>стандартов (Рекомендаций МСЭ-Т</w:t>
      </w:r>
      <w:r w:rsidR="00555395" w:rsidRPr="00892D06">
        <w:rPr>
          <w:lang w:val="ru-RU"/>
        </w:rPr>
        <w:t>), опубликованных МСЭ, посвящены безопасности</w:t>
      </w:r>
      <w:r w:rsidR="0062675A" w:rsidRPr="00892D06">
        <w:rPr>
          <w:rStyle w:val="FootnoteReference"/>
          <w:lang w:val="ru-RU"/>
        </w:rPr>
        <w:footnoteReference w:id="3"/>
      </w:r>
      <w:r w:rsidR="00555395" w:rsidRPr="00892D06">
        <w:rPr>
          <w:lang w:val="ru-RU"/>
        </w:rPr>
        <w:t>.</w:t>
      </w:r>
      <w:r w:rsidR="0062675A" w:rsidRPr="00892D06">
        <w:rPr>
          <w:lang w:val="ru-RU"/>
        </w:rPr>
        <w:t xml:space="preserve"> </w:t>
      </w:r>
      <w:r w:rsidR="00B400B1" w:rsidRPr="00892D06">
        <w:rPr>
          <w:lang w:val="ru-RU"/>
        </w:rPr>
        <w:t xml:space="preserve">Вместе с тем в </w:t>
      </w:r>
      <w:proofErr w:type="spellStart"/>
      <w:r w:rsidR="00B400B1" w:rsidRPr="00892D06">
        <w:rPr>
          <w:lang w:val="ru-RU"/>
        </w:rPr>
        <w:t>РМЭ</w:t>
      </w:r>
      <w:proofErr w:type="spellEnd"/>
      <w:r w:rsidR="00B400B1" w:rsidRPr="00892D06">
        <w:rPr>
          <w:lang w:val="ru-RU"/>
        </w:rPr>
        <w:t>, который является одним из важных документов МСЭ, остро не хватает положений по управлению безопасностью сетей электросвязи/ИКТ, что представляет собой существенное недостающее звено в работе с возникающими тенденциями</w:t>
      </w:r>
      <w:r w:rsidR="0062675A" w:rsidRPr="00892D06">
        <w:rPr>
          <w:lang w:val="ru-RU"/>
        </w:rPr>
        <w:t xml:space="preserve">. </w:t>
      </w:r>
      <w:r w:rsidR="00B400B1" w:rsidRPr="00892D06">
        <w:rPr>
          <w:lang w:val="ru-RU"/>
        </w:rPr>
        <w:t xml:space="preserve">Ввиду этого МСЭ как ведущее специализированное учреждение ООН в области ИКТ и его Члены обязаны укрепить </w:t>
      </w:r>
      <w:proofErr w:type="spellStart"/>
      <w:r w:rsidR="00B400B1" w:rsidRPr="00892D06">
        <w:rPr>
          <w:lang w:val="ru-RU"/>
        </w:rPr>
        <w:t>РМЭ</w:t>
      </w:r>
      <w:proofErr w:type="spellEnd"/>
      <w:r w:rsidR="006F2178" w:rsidRPr="00892D06">
        <w:rPr>
          <w:lang w:val="ru-RU"/>
        </w:rPr>
        <w:t>, с тем чтобы активно содействовать защите общедоступной инфраструктуры ИКТ во всемирном масштабе, а также способствовать сотрудничеству и управлению безопасностью сетей ИКТ</w:t>
      </w:r>
      <w:r w:rsidR="0062675A" w:rsidRPr="00892D06">
        <w:rPr>
          <w:lang w:val="ru-RU"/>
        </w:rPr>
        <w:t>.</w:t>
      </w:r>
    </w:p>
    <w:p w:rsidR="0062675A" w:rsidRPr="00892D06" w:rsidRDefault="006F2178" w:rsidP="00C41795">
      <w:pPr>
        <w:rPr>
          <w:lang w:val="ru-RU"/>
        </w:rPr>
      </w:pPr>
      <w:r w:rsidRPr="00892D06">
        <w:rPr>
          <w:lang w:val="ru-RU"/>
        </w:rPr>
        <w:t xml:space="preserve">Наряду с этим при рассмотрении и пересмотре </w:t>
      </w:r>
      <w:proofErr w:type="spellStart"/>
      <w:r w:rsidR="008F1741" w:rsidRPr="00892D06">
        <w:rPr>
          <w:lang w:val="ru-RU"/>
        </w:rPr>
        <w:t>РМЭ</w:t>
      </w:r>
      <w:proofErr w:type="spellEnd"/>
      <w:r w:rsidR="008F1741" w:rsidRPr="00892D06">
        <w:rPr>
          <w:lang w:val="ru-RU"/>
        </w:rPr>
        <w:t xml:space="preserve"> следует сосредоточить внимание на разработке регуляторных норм для решения распространенных проблем посягательства на личную информацию пользователей</w:t>
      </w:r>
      <w:r w:rsidR="0062675A" w:rsidRPr="00892D06">
        <w:rPr>
          <w:lang w:val="ru-RU"/>
        </w:rPr>
        <w:t xml:space="preserve">. </w:t>
      </w:r>
      <w:r w:rsidR="008F1741" w:rsidRPr="00892D06">
        <w:rPr>
          <w:lang w:val="ru-RU"/>
        </w:rPr>
        <w:t>Ввиду повсеместного распространения интеллектуальных мобильных устройств приложения мобильного интернета (</w:t>
      </w:r>
      <w:proofErr w:type="spellStart"/>
      <w:r w:rsidR="008F1741" w:rsidRPr="00892D06">
        <w:rPr>
          <w:lang w:val="ru-RU"/>
        </w:rPr>
        <w:t>APP</w:t>
      </w:r>
      <w:proofErr w:type="spellEnd"/>
      <w:r w:rsidR="008F1741" w:rsidRPr="00892D06">
        <w:rPr>
          <w:lang w:val="ru-RU"/>
        </w:rPr>
        <w:t xml:space="preserve">) становятся основными носителями услуг </w:t>
      </w:r>
      <w:proofErr w:type="spellStart"/>
      <w:r w:rsidR="0062675A" w:rsidRPr="00892D06">
        <w:rPr>
          <w:lang w:val="ru-RU"/>
        </w:rPr>
        <w:t>OTT</w:t>
      </w:r>
      <w:proofErr w:type="spellEnd"/>
      <w:r w:rsidR="0062675A" w:rsidRPr="00892D06">
        <w:rPr>
          <w:lang w:val="ru-RU"/>
        </w:rPr>
        <w:t xml:space="preserve">. </w:t>
      </w:r>
      <w:r w:rsidR="008F1741" w:rsidRPr="00892D06">
        <w:rPr>
          <w:lang w:val="ru-RU"/>
        </w:rPr>
        <w:t>В</w:t>
      </w:r>
      <w:r w:rsidR="00C41795" w:rsidRPr="00892D06">
        <w:rPr>
          <w:lang w:val="ru-RU"/>
        </w:rPr>
        <w:t>следствие</w:t>
      </w:r>
      <w:r w:rsidR="008F1741" w:rsidRPr="00892D06">
        <w:rPr>
          <w:lang w:val="ru-RU"/>
        </w:rPr>
        <w:t xml:space="preserve"> стремительного роста</w:t>
      </w:r>
      <w:r w:rsidR="0062675A" w:rsidRPr="00892D06">
        <w:rPr>
          <w:lang w:val="ru-RU"/>
        </w:rPr>
        <w:t xml:space="preserve"> </w:t>
      </w:r>
      <w:proofErr w:type="spellStart"/>
      <w:r w:rsidR="0062675A" w:rsidRPr="00892D06">
        <w:rPr>
          <w:lang w:val="ru-RU"/>
        </w:rPr>
        <w:t>APP</w:t>
      </w:r>
      <w:proofErr w:type="spellEnd"/>
      <w:r w:rsidR="008F1741" w:rsidRPr="00892D06">
        <w:rPr>
          <w:lang w:val="ru-RU"/>
        </w:rPr>
        <w:t xml:space="preserve"> распространение получают акты хищения, анализа и использования личной и частной информации, злонамеренное снятие средств со счетов и мошенничество</w:t>
      </w:r>
      <w:r w:rsidR="00A6347A" w:rsidRPr="00892D06">
        <w:rPr>
          <w:lang w:val="ru-RU"/>
        </w:rPr>
        <w:t xml:space="preserve">. В ходе открытых консультаций, проведенных </w:t>
      </w:r>
      <w:proofErr w:type="spellStart"/>
      <w:r w:rsidR="00A6347A" w:rsidRPr="00892D06">
        <w:rPr>
          <w:lang w:val="ru-RU"/>
        </w:rPr>
        <w:t>РГС</w:t>
      </w:r>
      <w:proofErr w:type="spellEnd"/>
      <w:r w:rsidR="00A6347A" w:rsidRPr="00892D06">
        <w:rPr>
          <w:lang w:val="ru-RU"/>
        </w:rPr>
        <w:t xml:space="preserve">-Интернет в сентябре 2017 года в Женеве, некоторые страны отметили, что </w:t>
      </w:r>
      <w:r w:rsidR="00C41795" w:rsidRPr="00892D06">
        <w:rPr>
          <w:lang w:val="ru-RU"/>
        </w:rPr>
        <w:t xml:space="preserve">в </w:t>
      </w:r>
      <w:r w:rsidR="00A6347A" w:rsidRPr="00892D06">
        <w:rPr>
          <w:lang w:val="ru-RU"/>
        </w:rPr>
        <w:t xml:space="preserve">связи с получением услугами </w:t>
      </w:r>
      <w:proofErr w:type="spellStart"/>
      <w:r w:rsidR="00A6347A" w:rsidRPr="00892D06">
        <w:rPr>
          <w:lang w:val="ru-RU"/>
        </w:rPr>
        <w:t>OTT</w:t>
      </w:r>
      <w:proofErr w:type="spellEnd"/>
      <w:r w:rsidR="00A6347A" w:rsidRPr="00892D06">
        <w:rPr>
          <w:lang w:val="ru-RU"/>
        </w:rPr>
        <w:t xml:space="preserve"> большой и стабильной пользовательской базы все больше информации о пользователях запрашивается, хранится, анализируется и используется поставщиками услуг</w:t>
      </w:r>
      <w:r w:rsidR="0062675A" w:rsidRPr="00892D06">
        <w:rPr>
          <w:lang w:val="ru-RU"/>
        </w:rPr>
        <w:t xml:space="preserve"> </w:t>
      </w:r>
      <w:proofErr w:type="spellStart"/>
      <w:r w:rsidR="0062675A" w:rsidRPr="00892D06">
        <w:rPr>
          <w:lang w:val="ru-RU"/>
        </w:rPr>
        <w:t>OTT</w:t>
      </w:r>
      <w:proofErr w:type="spellEnd"/>
      <w:r w:rsidR="0062675A" w:rsidRPr="00892D06">
        <w:rPr>
          <w:lang w:val="ru-RU"/>
        </w:rPr>
        <w:t xml:space="preserve">. </w:t>
      </w:r>
      <w:r w:rsidR="006D5E45" w:rsidRPr="00892D06">
        <w:rPr>
          <w:lang w:val="ru-RU"/>
        </w:rPr>
        <w:t xml:space="preserve">Очевиднее становится их роль в защите безопасности сетей и неприкосновенности частной жизни пользователей, вследствие чего срочно необходимо, чтобы в </w:t>
      </w:r>
      <w:proofErr w:type="spellStart"/>
      <w:r w:rsidR="006D5E45" w:rsidRPr="00892D06">
        <w:rPr>
          <w:lang w:val="ru-RU"/>
        </w:rPr>
        <w:t>РМЭ</w:t>
      </w:r>
      <w:proofErr w:type="spellEnd"/>
      <w:r w:rsidR="006D5E45" w:rsidRPr="00892D06">
        <w:rPr>
          <w:lang w:val="ru-RU"/>
        </w:rPr>
        <w:t xml:space="preserve"> большое значение придавалось безопасности сетей услуг</w:t>
      </w:r>
      <w:r w:rsidR="0062675A" w:rsidRPr="00892D06">
        <w:rPr>
          <w:lang w:val="ru-RU"/>
        </w:rPr>
        <w:t xml:space="preserve"> </w:t>
      </w:r>
      <w:proofErr w:type="spellStart"/>
      <w:r w:rsidR="0062675A" w:rsidRPr="00892D06">
        <w:rPr>
          <w:lang w:val="ru-RU"/>
        </w:rPr>
        <w:t>OTT</w:t>
      </w:r>
      <w:proofErr w:type="spellEnd"/>
      <w:r w:rsidR="0062675A" w:rsidRPr="00892D06">
        <w:rPr>
          <w:lang w:val="ru-RU"/>
        </w:rPr>
        <w:t xml:space="preserve">, </w:t>
      </w:r>
      <w:r w:rsidR="006D5E45" w:rsidRPr="00892D06">
        <w:rPr>
          <w:lang w:val="ru-RU"/>
        </w:rPr>
        <w:t>обеспечению безопасной и стабильной работы услуг электросвязи/ИКТ на глобальном уровне, а также безопасности неприкосновенности частной жизни пользователей</w:t>
      </w:r>
      <w:r w:rsidR="0062675A" w:rsidRPr="00892D06">
        <w:rPr>
          <w:lang w:val="ru-RU"/>
        </w:rPr>
        <w:t>.</w:t>
      </w:r>
    </w:p>
    <w:p w:rsidR="0062675A" w:rsidRPr="00892D06" w:rsidRDefault="006D5E45" w:rsidP="00E632A3">
      <w:pPr>
        <w:rPr>
          <w:lang w:val="ru-RU"/>
        </w:rPr>
      </w:pPr>
      <w:r w:rsidRPr="00892D06">
        <w:rPr>
          <w:lang w:val="ru-RU"/>
        </w:rPr>
        <w:t>Последнее по порядк</w:t>
      </w:r>
      <w:r w:rsidR="00E632A3" w:rsidRPr="00892D06">
        <w:rPr>
          <w:lang w:val="ru-RU"/>
        </w:rPr>
        <w:t>у</w:t>
      </w:r>
      <w:r w:rsidRPr="00892D06">
        <w:rPr>
          <w:lang w:val="ru-RU"/>
        </w:rPr>
        <w:t xml:space="preserve">, но не по значению: при рассмотрении и пересмотре </w:t>
      </w:r>
      <w:proofErr w:type="spellStart"/>
      <w:r w:rsidRPr="00892D06">
        <w:rPr>
          <w:lang w:val="ru-RU"/>
        </w:rPr>
        <w:t>РМЭ</w:t>
      </w:r>
      <w:proofErr w:type="spellEnd"/>
      <w:r w:rsidRPr="00892D06">
        <w:rPr>
          <w:lang w:val="ru-RU"/>
        </w:rPr>
        <w:t xml:space="preserve"> следует сосредоточить внимание на расширении "цифрового разрыва"</w:t>
      </w:r>
      <w:r w:rsidR="0062675A" w:rsidRPr="00892D06">
        <w:rPr>
          <w:lang w:val="ru-RU"/>
        </w:rPr>
        <w:t xml:space="preserve">. </w:t>
      </w:r>
      <w:r w:rsidR="001A203D" w:rsidRPr="00892D06">
        <w:rPr>
          <w:lang w:val="ru-RU"/>
        </w:rPr>
        <w:t>В настоящее время некоторые развивающиеся и недостаточно развитые страны еще не обладают передовыми технологиями ИКТ и современной инфраструктурой электросвязи</w:t>
      </w:r>
      <w:r w:rsidR="0062675A" w:rsidRPr="00892D06">
        <w:rPr>
          <w:lang w:val="ru-RU"/>
        </w:rPr>
        <w:t xml:space="preserve">. </w:t>
      </w:r>
      <w:r w:rsidR="001A203D" w:rsidRPr="00892D06">
        <w:rPr>
          <w:lang w:val="ru-RU"/>
        </w:rPr>
        <w:t>Они испытывают острый дефицит квалификации в области ИКТ</w:t>
      </w:r>
      <w:r w:rsidR="0062675A" w:rsidRPr="00892D06">
        <w:rPr>
          <w:lang w:val="ru-RU"/>
        </w:rPr>
        <w:t xml:space="preserve">. </w:t>
      </w:r>
      <w:r w:rsidR="001A203D" w:rsidRPr="00892D06">
        <w:rPr>
          <w:lang w:val="ru-RU"/>
        </w:rPr>
        <w:t>Цифровой разрыв между этими странами и развитыми странами неуклонно расширяется, что усложняет получение равных прав на связь</w:t>
      </w:r>
      <w:r w:rsidR="0062675A" w:rsidRPr="00892D06">
        <w:rPr>
          <w:lang w:val="ru-RU"/>
        </w:rPr>
        <w:t xml:space="preserve">. </w:t>
      </w:r>
      <w:r w:rsidR="001A203D" w:rsidRPr="00892D06">
        <w:rPr>
          <w:lang w:val="ru-RU"/>
        </w:rPr>
        <w:t xml:space="preserve">Согласно </w:t>
      </w:r>
      <w:r w:rsidR="001A203D" w:rsidRPr="00892D06">
        <w:rPr>
          <w:color w:val="000000"/>
          <w:lang w:val="ru-RU"/>
        </w:rPr>
        <w:t xml:space="preserve">Докладу о мировом развитии "Цифровые дивиденды", </w:t>
      </w:r>
      <w:r w:rsidR="006E1EEF" w:rsidRPr="00892D06">
        <w:rPr>
          <w:color w:val="000000"/>
          <w:lang w:val="ru-RU"/>
        </w:rPr>
        <w:t xml:space="preserve">совместно выпущенному Всемирным банком и </w:t>
      </w:r>
      <w:proofErr w:type="spellStart"/>
      <w:r w:rsidR="006E1EEF" w:rsidRPr="00892D06">
        <w:rPr>
          <w:color w:val="000000"/>
          <w:lang w:val="ru-RU"/>
        </w:rPr>
        <w:t>ЮНКТАД</w:t>
      </w:r>
      <w:proofErr w:type="spellEnd"/>
      <w:r w:rsidR="006E1EEF" w:rsidRPr="00892D06">
        <w:rPr>
          <w:color w:val="000000"/>
          <w:lang w:val="ru-RU"/>
        </w:rPr>
        <w:t xml:space="preserve"> 1 февраля 2016 года, среди беднейших семей, которые составляют 20% мирового населения, у 70% есть мобильные телефоны</w:t>
      </w:r>
      <w:r w:rsidR="0062675A" w:rsidRPr="00892D06">
        <w:rPr>
          <w:lang w:val="ru-RU"/>
        </w:rPr>
        <w:t xml:space="preserve">. </w:t>
      </w:r>
      <w:r w:rsidR="006E1EEF" w:rsidRPr="00892D06">
        <w:rPr>
          <w:lang w:val="ru-RU"/>
        </w:rPr>
        <w:t>Вместе с тем из-за слабой инфраструктуры электросвязи в их странах им приходится искать более сильный сигнал операторов других стран на границе</w:t>
      </w:r>
      <w:r w:rsidR="0062675A" w:rsidRPr="00892D06">
        <w:rPr>
          <w:rStyle w:val="FootnoteReference"/>
          <w:lang w:val="ru-RU"/>
        </w:rPr>
        <w:footnoteReference w:id="4"/>
      </w:r>
      <w:r w:rsidR="006E1EEF" w:rsidRPr="00892D06">
        <w:rPr>
          <w:lang w:val="ru-RU"/>
        </w:rPr>
        <w:t>.</w:t>
      </w:r>
      <w:r w:rsidR="0062675A" w:rsidRPr="00892D06">
        <w:rPr>
          <w:lang w:val="ru-RU"/>
        </w:rPr>
        <w:t xml:space="preserve"> </w:t>
      </w:r>
      <w:r w:rsidR="006E1EEF" w:rsidRPr="00892D06">
        <w:rPr>
          <w:lang w:val="ru-RU"/>
        </w:rPr>
        <w:t xml:space="preserve">Эти страны в особенности надеются, что в </w:t>
      </w:r>
      <w:proofErr w:type="spellStart"/>
      <w:r w:rsidR="006E1EEF" w:rsidRPr="00892D06">
        <w:rPr>
          <w:lang w:val="ru-RU"/>
        </w:rPr>
        <w:t>РМЭ</w:t>
      </w:r>
      <w:proofErr w:type="spellEnd"/>
      <w:r w:rsidR="006E1EEF" w:rsidRPr="00892D06">
        <w:rPr>
          <w:lang w:val="ru-RU"/>
        </w:rPr>
        <w:t xml:space="preserve"> будет отражено не только текущее положение дел, но и будущие тенденции в электросвязи, чтобы содействовать и помогать менее развитым странам в развитии национальной электросвязи и сокращать разрыв между развитыми и недостаточно развитыми странами в области ИКТ</w:t>
      </w:r>
      <w:r w:rsidR="0062675A" w:rsidRPr="00892D06">
        <w:rPr>
          <w:lang w:val="ru-RU"/>
        </w:rPr>
        <w:t>.</w:t>
      </w:r>
    </w:p>
    <w:p w:rsidR="0062675A" w:rsidRPr="00892D06" w:rsidRDefault="006E1EEF" w:rsidP="00C41795">
      <w:pPr>
        <w:rPr>
          <w:lang w:val="ru-RU"/>
        </w:rPr>
      </w:pPr>
      <w:r w:rsidRPr="00892D06">
        <w:rPr>
          <w:lang w:val="ru-RU"/>
        </w:rPr>
        <w:t xml:space="preserve">Китай хотел бы предложить, чтобы </w:t>
      </w:r>
      <w:proofErr w:type="spellStart"/>
      <w:r w:rsidRPr="00892D06">
        <w:rPr>
          <w:lang w:val="ru-RU"/>
        </w:rPr>
        <w:t>РМЭ</w:t>
      </w:r>
      <w:proofErr w:type="spellEnd"/>
      <w:r w:rsidRPr="00892D06">
        <w:rPr>
          <w:lang w:val="ru-RU"/>
        </w:rPr>
        <w:t xml:space="preserve"> рассматривался </w:t>
      </w:r>
      <w:r w:rsidR="00C41795" w:rsidRPr="00892D06">
        <w:rPr>
          <w:lang w:val="ru-RU"/>
        </w:rPr>
        <w:t>п</w:t>
      </w:r>
      <w:r w:rsidRPr="00892D06">
        <w:rPr>
          <w:lang w:val="ru-RU"/>
        </w:rPr>
        <w:t>од эгидой МСЭ при участии его Членов и с позиций как развития, так и безопасности глобальных электросвязи/ИКТ</w:t>
      </w:r>
      <w:r w:rsidR="0062675A" w:rsidRPr="00892D06">
        <w:rPr>
          <w:lang w:val="ru-RU"/>
        </w:rPr>
        <w:t xml:space="preserve">. </w:t>
      </w:r>
      <w:r w:rsidRPr="00892D06">
        <w:rPr>
          <w:lang w:val="ru-RU"/>
        </w:rPr>
        <w:t xml:space="preserve">Все Члены МСЭ должны в полной мере осознавать возникающие тенденции и проблемы, стоящие перед сектором </w:t>
      </w:r>
      <w:r w:rsidR="00CC6B8A" w:rsidRPr="00892D06">
        <w:rPr>
          <w:lang w:val="ru-RU"/>
        </w:rPr>
        <w:t xml:space="preserve">электросвязи в мире, не обходя и не пряча проблем, и достичь общего понимания на основе того, что </w:t>
      </w:r>
      <w:proofErr w:type="spellStart"/>
      <w:r w:rsidR="00CC6B8A" w:rsidRPr="00892D06">
        <w:rPr>
          <w:lang w:val="ru-RU"/>
        </w:rPr>
        <w:t>РМЭ</w:t>
      </w:r>
      <w:proofErr w:type="spellEnd"/>
      <w:r w:rsidR="00CC6B8A" w:rsidRPr="00892D06">
        <w:rPr>
          <w:lang w:val="ru-RU"/>
        </w:rPr>
        <w:t xml:space="preserve"> должен следовать за новыми событиями в мире электросвязи, не отставая от прогресса новой эпохи</w:t>
      </w:r>
      <w:r w:rsidR="0062675A" w:rsidRPr="00892D06">
        <w:rPr>
          <w:lang w:val="ru-RU"/>
        </w:rPr>
        <w:t>.</w:t>
      </w:r>
    </w:p>
    <w:p w:rsidR="0062675A" w:rsidRPr="00892D06" w:rsidRDefault="00CC6B8A" w:rsidP="00595905">
      <w:pPr>
        <w:rPr>
          <w:lang w:val="ru-RU"/>
        </w:rPr>
      </w:pPr>
      <w:r w:rsidRPr="00892D06">
        <w:rPr>
          <w:lang w:val="ru-RU"/>
        </w:rPr>
        <w:t xml:space="preserve">Любые проблемы, касающиеся глобальных электросвязи/ИКТ, </w:t>
      </w:r>
      <w:r w:rsidR="003D4D1F" w:rsidRPr="00892D06">
        <w:rPr>
          <w:lang w:val="ru-RU"/>
        </w:rPr>
        <w:t>должны рассматриваться в Регламенте международной электросвязи</w:t>
      </w:r>
      <w:r w:rsidR="0062675A" w:rsidRPr="00892D06">
        <w:rPr>
          <w:lang w:val="ru-RU"/>
        </w:rPr>
        <w:t xml:space="preserve">. </w:t>
      </w:r>
      <w:r w:rsidR="00595905" w:rsidRPr="00892D06">
        <w:rPr>
          <w:lang w:val="ru-RU"/>
        </w:rPr>
        <w:t xml:space="preserve">Если все Члены займут позитивную позицию по всем перечисленным выше вопросам на основании принципа </w:t>
      </w:r>
      <w:r w:rsidR="00595905" w:rsidRPr="00892D06">
        <w:rPr>
          <w:rFonts w:eastAsiaTheme="minorHAnsi"/>
          <w:spacing w:val="4"/>
          <w:w w:val="103"/>
          <w:kern w:val="14"/>
          <w:szCs w:val="24"/>
          <w:lang w:val="ru-RU"/>
        </w:rPr>
        <w:t xml:space="preserve">широких консультаций и общих усилий во </w:t>
      </w:r>
      <w:r w:rsidR="00595905" w:rsidRPr="00892D06">
        <w:rPr>
          <w:rFonts w:eastAsiaTheme="minorHAnsi"/>
          <w:spacing w:val="4"/>
          <w:w w:val="103"/>
          <w:kern w:val="14"/>
          <w:szCs w:val="24"/>
          <w:lang w:val="ru-RU"/>
        </w:rPr>
        <w:lastRenderedPageBreak/>
        <w:t>имя общего блага</w:t>
      </w:r>
      <w:r w:rsidR="0062675A" w:rsidRPr="00892D06">
        <w:rPr>
          <w:lang w:val="ru-RU"/>
        </w:rPr>
        <w:t xml:space="preserve">, </w:t>
      </w:r>
      <w:r w:rsidR="00595905" w:rsidRPr="00892D06">
        <w:rPr>
          <w:lang w:val="ru-RU"/>
        </w:rPr>
        <w:t xml:space="preserve">сложившееся </w:t>
      </w:r>
      <w:r w:rsidR="00C41795" w:rsidRPr="00892D06">
        <w:rPr>
          <w:lang w:val="ru-RU"/>
        </w:rPr>
        <w:t xml:space="preserve">и </w:t>
      </w:r>
      <w:r w:rsidR="00595905" w:rsidRPr="00892D06">
        <w:rPr>
          <w:lang w:val="ru-RU"/>
        </w:rPr>
        <w:t xml:space="preserve">вызывающее смущение положение дел с </w:t>
      </w:r>
      <w:proofErr w:type="spellStart"/>
      <w:r w:rsidR="00595905" w:rsidRPr="00892D06">
        <w:rPr>
          <w:lang w:val="ru-RU"/>
        </w:rPr>
        <w:t>РМЭ</w:t>
      </w:r>
      <w:proofErr w:type="spellEnd"/>
      <w:r w:rsidR="00595905" w:rsidRPr="00892D06">
        <w:rPr>
          <w:lang w:val="ru-RU"/>
        </w:rPr>
        <w:t xml:space="preserve"> будет ликвидировано путем анализа проблем, существующих в </w:t>
      </w:r>
      <w:proofErr w:type="spellStart"/>
      <w:r w:rsidR="00595905" w:rsidRPr="00892D06">
        <w:rPr>
          <w:lang w:val="ru-RU"/>
        </w:rPr>
        <w:t>РМЭ</w:t>
      </w:r>
      <w:proofErr w:type="spellEnd"/>
      <w:r w:rsidR="00595905" w:rsidRPr="00892D06">
        <w:rPr>
          <w:lang w:val="ru-RU"/>
        </w:rPr>
        <w:t>, объективным, справедливым и комплексным образом с глобальной точки зрения через диалог, а не конфронтацию</w:t>
      </w:r>
      <w:r w:rsidR="0062675A" w:rsidRPr="00892D06">
        <w:rPr>
          <w:lang w:val="ru-RU"/>
        </w:rPr>
        <w:t>.</w:t>
      </w:r>
    </w:p>
    <w:p w:rsidR="0062675A" w:rsidRPr="00892D06" w:rsidRDefault="00595905" w:rsidP="00892D06">
      <w:pPr>
        <w:keepLines/>
        <w:rPr>
          <w:lang w:val="ru-RU"/>
        </w:rPr>
      </w:pPr>
      <w:r w:rsidRPr="00892D06">
        <w:rPr>
          <w:lang w:val="ru-RU"/>
        </w:rPr>
        <w:t xml:space="preserve">Честно говоря, процесс рассмотрения и изменения </w:t>
      </w:r>
      <w:proofErr w:type="spellStart"/>
      <w:r w:rsidRPr="00892D06">
        <w:rPr>
          <w:lang w:val="ru-RU"/>
        </w:rPr>
        <w:t>РМЭ</w:t>
      </w:r>
      <w:proofErr w:type="spellEnd"/>
      <w:r w:rsidRPr="00892D06">
        <w:rPr>
          <w:lang w:val="ru-RU"/>
        </w:rPr>
        <w:t xml:space="preserve"> не будет идти так гладко, как ожидалось, и на пути встретятся препятствия</w:t>
      </w:r>
      <w:r w:rsidR="0062675A" w:rsidRPr="00892D06">
        <w:rPr>
          <w:lang w:val="ru-RU"/>
        </w:rPr>
        <w:t xml:space="preserve">. </w:t>
      </w:r>
      <w:r w:rsidRPr="00892D06">
        <w:rPr>
          <w:lang w:val="ru-RU"/>
        </w:rPr>
        <w:t>В то же время этот процесс нельзя остановить, а тем более повернуть вспять</w:t>
      </w:r>
      <w:r w:rsidR="0062675A" w:rsidRPr="00892D06">
        <w:rPr>
          <w:lang w:val="ru-RU"/>
        </w:rPr>
        <w:t xml:space="preserve">. </w:t>
      </w:r>
      <w:r w:rsidRPr="00892D06">
        <w:rPr>
          <w:lang w:val="ru-RU"/>
        </w:rPr>
        <w:t>Китай считает, что весь процесс будет идти, как волна на море, то высоко, то низко, но будет достигаться прогресс по</w:t>
      </w:r>
      <w:bookmarkStart w:id="1" w:name="_GoBack"/>
      <w:bookmarkEnd w:id="1"/>
      <w:r w:rsidRPr="00892D06">
        <w:rPr>
          <w:lang w:val="ru-RU"/>
        </w:rPr>
        <w:t xml:space="preserve"> мере развития новых тенденций в области электросвязи, и, конечно, это проложит дорогу </w:t>
      </w:r>
      <w:r w:rsidR="007A45BC" w:rsidRPr="00892D06">
        <w:rPr>
          <w:lang w:val="ru-RU"/>
        </w:rPr>
        <w:t>положительному развитию и безопасности отрасли электросвязи, наряду со вкладами, вносимыми совместной деятельностью всех Государств-Членов</w:t>
      </w:r>
      <w:r w:rsidR="0062675A" w:rsidRPr="00892D06">
        <w:rPr>
          <w:lang w:val="ru-RU"/>
        </w:rPr>
        <w:t>.</w:t>
      </w:r>
    </w:p>
    <w:p w:rsidR="00F44C6B" w:rsidRPr="00892D06" w:rsidRDefault="00F44C6B" w:rsidP="00F44C6B">
      <w:pPr>
        <w:spacing w:before="480"/>
        <w:jc w:val="center"/>
        <w:rPr>
          <w:lang w:val="ru-RU"/>
        </w:rPr>
      </w:pPr>
      <w:r w:rsidRPr="00892D06">
        <w:rPr>
          <w:lang w:val="ru-RU"/>
        </w:rPr>
        <w:t>______________</w:t>
      </w:r>
    </w:p>
    <w:sectPr w:rsidR="00F44C6B" w:rsidRPr="00892D06" w:rsidSect="00892D06">
      <w:headerReference w:type="default" r:id="rId8"/>
      <w:footerReference w:type="default" r:id="rId9"/>
      <w:footerReference w:type="first" r:id="rId10"/>
      <w:pgSz w:w="11907" w:h="16834" w:code="9"/>
      <w:pgMar w:top="1418" w:right="1134" w:bottom="1418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EEF" w:rsidRDefault="006E1EEF">
      <w:r>
        <w:separator/>
      </w:r>
    </w:p>
  </w:endnote>
  <w:endnote w:type="continuationSeparator" w:id="0">
    <w:p w:rsidR="006E1EEF" w:rsidRDefault="006E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EEF" w:rsidRPr="00821479" w:rsidRDefault="006E1EEF" w:rsidP="00F44C6B">
    <w:pPr>
      <w:pStyle w:val="Footer"/>
      <w:rPr>
        <w:sz w:val="18"/>
        <w:szCs w:val="18"/>
        <w:lang w:val="fr-CH"/>
      </w:rPr>
    </w:pPr>
    <w:r>
      <w:fldChar w:fldCharType="begin"/>
    </w:r>
    <w:r w:rsidRPr="00821479">
      <w:rPr>
        <w:lang w:val="fr-CH"/>
      </w:rPr>
      <w:instrText xml:space="preserve"> FILENAME \p  \* MERGEFORMAT </w:instrText>
    </w:r>
    <w:r>
      <w:fldChar w:fldCharType="separate"/>
    </w:r>
    <w:r w:rsidRPr="00821479">
      <w:rPr>
        <w:lang w:val="fr-CH"/>
      </w:rPr>
      <w:t>P:\RUS\SG\CONSEIL\EG-ITR-1\C\000\002R.docx</w:t>
    </w:r>
    <w:r>
      <w:rPr>
        <w:lang w:val="en-US"/>
      </w:rPr>
      <w:fldChar w:fldCharType="end"/>
    </w:r>
    <w:r w:rsidRPr="00821479">
      <w:rPr>
        <w:lang w:val="fr-CH"/>
      </w:rPr>
      <w:t xml:space="preserve"> (</w:t>
    </w:r>
    <w:r w:rsidR="00F44C6B" w:rsidRPr="00F44C6B">
      <w:rPr>
        <w:lang w:val="fr-CH"/>
      </w:rPr>
      <w:t>429661</w:t>
    </w:r>
    <w:r w:rsidRPr="00821479">
      <w:rPr>
        <w:lang w:val="fr-CH"/>
      </w:rPr>
      <w:t>)</w:t>
    </w:r>
    <w:r w:rsidRPr="00821479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44C6B">
      <w:t>18.12.17</w:t>
    </w:r>
    <w:r>
      <w:fldChar w:fldCharType="end"/>
    </w:r>
    <w:r w:rsidRPr="00821479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28.03.06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EEF" w:rsidRDefault="006E1EEF" w:rsidP="00DC359C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  <w:p w:rsidR="006E1EEF" w:rsidRPr="00821479" w:rsidRDefault="006E1EEF" w:rsidP="00F44C6B">
    <w:pPr>
      <w:pStyle w:val="Footer"/>
      <w:rPr>
        <w:sz w:val="18"/>
        <w:szCs w:val="18"/>
        <w:lang w:val="fr-CH"/>
      </w:rPr>
    </w:pPr>
    <w:r>
      <w:fldChar w:fldCharType="begin"/>
    </w:r>
    <w:r w:rsidRPr="00821479">
      <w:rPr>
        <w:lang w:val="fr-CH"/>
      </w:rPr>
      <w:instrText xml:space="preserve"> FILENAME \p  \* MERGEFORMAT </w:instrText>
    </w:r>
    <w:r>
      <w:fldChar w:fldCharType="separate"/>
    </w:r>
    <w:r w:rsidRPr="00821479">
      <w:rPr>
        <w:lang w:val="fr-CH"/>
      </w:rPr>
      <w:t>P:\RUS\SG\CONSEIL\EG-ITR-1\C\000\002R.docx</w:t>
    </w:r>
    <w:r>
      <w:rPr>
        <w:lang w:val="en-US"/>
      </w:rPr>
      <w:fldChar w:fldCharType="end"/>
    </w:r>
    <w:r w:rsidRPr="00821479">
      <w:rPr>
        <w:lang w:val="fr-CH"/>
      </w:rPr>
      <w:t xml:space="preserve"> (</w:t>
    </w:r>
    <w:r w:rsidR="00F44C6B" w:rsidRPr="00F44C6B">
      <w:rPr>
        <w:lang w:val="fr-CH"/>
      </w:rPr>
      <w:t>429661</w:t>
    </w:r>
    <w:r w:rsidRPr="00821479">
      <w:rPr>
        <w:lang w:val="fr-CH"/>
      </w:rPr>
      <w:t>)</w:t>
    </w:r>
    <w:r w:rsidRPr="00821479">
      <w:rPr>
        <w:lang w:val="fr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44C6B">
      <w:t>18.12.17</w:t>
    </w:r>
    <w:r>
      <w:fldChar w:fldCharType="end"/>
    </w:r>
    <w:r w:rsidRPr="00821479">
      <w:rPr>
        <w:lang w:val="fr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28.03.06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EEF" w:rsidRDefault="006E1EEF">
      <w:r>
        <w:t>____________________</w:t>
      </w:r>
    </w:p>
  </w:footnote>
  <w:footnote w:type="continuationSeparator" w:id="0">
    <w:p w:rsidR="006E1EEF" w:rsidRDefault="006E1EEF">
      <w:r>
        <w:continuationSeparator/>
      </w:r>
    </w:p>
  </w:footnote>
  <w:footnote w:id="1">
    <w:p w:rsidR="006E1EEF" w:rsidRPr="004F6218" w:rsidRDefault="006E1EEF" w:rsidP="00F44C6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F6218">
        <w:rPr>
          <w:lang w:val="ru-RU"/>
        </w:rPr>
        <w:tab/>
      </w:r>
      <w:r>
        <w:rPr>
          <w:lang w:val="ru-RU"/>
        </w:rPr>
        <w:t>См</w:t>
      </w:r>
      <w:r w:rsidRPr="004F6218">
        <w:rPr>
          <w:lang w:val="ru-RU"/>
        </w:rPr>
        <w:t xml:space="preserve">.: </w:t>
      </w:r>
      <w:r>
        <w:rPr>
          <w:lang w:val="ru-RU"/>
        </w:rPr>
        <w:t>Всемирная конференция по международной электросвязи (</w:t>
      </w:r>
      <w:proofErr w:type="spellStart"/>
      <w:r>
        <w:rPr>
          <w:lang w:val="ru-RU"/>
        </w:rPr>
        <w:t>ВКМЭ</w:t>
      </w:r>
      <w:proofErr w:type="spellEnd"/>
      <w:r>
        <w:rPr>
          <w:lang w:val="ru-RU"/>
        </w:rPr>
        <w:noBreakHyphen/>
        <w:t xml:space="preserve">12): </w:t>
      </w:r>
      <w:hyperlink r:id="rId1" w:history="1">
        <w:r w:rsidRPr="00BD376F">
          <w:rPr>
            <w:rStyle w:val="Hyperlink"/>
          </w:rPr>
          <w:t>http</w:t>
        </w:r>
        <w:r w:rsidRPr="004F6218">
          <w:rPr>
            <w:rStyle w:val="Hyperlink"/>
            <w:lang w:val="ru-RU"/>
          </w:rPr>
          <w:t>://</w:t>
        </w:r>
        <w:r w:rsidRPr="00BD376F">
          <w:rPr>
            <w:rStyle w:val="Hyperlink"/>
          </w:rPr>
          <w:t>www</w:t>
        </w:r>
        <w:r w:rsidRPr="004F6218">
          <w:rPr>
            <w:rStyle w:val="Hyperlink"/>
            <w:lang w:val="ru-RU"/>
          </w:rPr>
          <w:t>.</w:t>
        </w:r>
        <w:proofErr w:type="spellStart"/>
        <w:r w:rsidRPr="00BD376F">
          <w:rPr>
            <w:rStyle w:val="Hyperlink"/>
          </w:rPr>
          <w:t>itu</w:t>
        </w:r>
        <w:proofErr w:type="spellEnd"/>
        <w:r w:rsidRPr="004F6218">
          <w:rPr>
            <w:rStyle w:val="Hyperlink"/>
            <w:lang w:val="ru-RU"/>
          </w:rPr>
          <w:t>.</w:t>
        </w:r>
        <w:proofErr w:type="spellStart"/>
        <w:r w:rsidRPr="00BD376F">
          <w:rPr>
            <w:rStyle w:val="Hyperlink"/>
          </w:rPr>
          <w:t>int</w:t>
        </w:r>
        <w:proofErr w:type="spellEnd"/>
        <w:r w:rsidRPr="004F6218">
          <w:rPr>
            <w:rStyle w:val="Hyperlink"/>
            <w:lang w:val="ru-RU"/>
          </w:rPr>
          <w:t>/</w:t>
        </w:r>
        <w:proofErr w:type="spellStart"/>
        <w:r w:rsidRPr="00BD376F">
          <w:rPr>
            <w:rStyle w:val="Hyperlink"/>
          </w:rPr>
          <w:t>zh</w:t>
        </w:r>
        <w:proofErr w:type="spellEnd"/>
        <w:r w:rsidRPr="004F6218">
          <w:rPr>
            <w:rStyle w:val="Hyperlink"/>
            <w:lang w:val="ru-RU"/>
          </w:rPr>
          <w:t>/</w:t>
        </w:r>
        <w:proofErr w:type="spellStart"/>
        <w:r w:rsidRPr="00BD376F">
          <w:rPr>
            <w:rStyle w:val="Hyperlink"/>
          </w:rPr>
          <w:t>wcit</w:t>
        </w:r>
        <w:proofErr w:type="spellEnd"/>
        <w:r w:rsidRPr="004F6218">
          <w:rPr>
            <w:rStyle w:val="Hyperlink"/>
            <w:lang w:val="ru-RU"/>
          </w:rPr>
          <w:t>-12/</w:t>
        </w:r>
        <w:r w:rsidRPr="00BD376F">
          <w:rPr>
            <w:rStyle w:val="Hyperlink"/>
          </w:rPr>
          <w:t>Pages</w:t>
        </w:r>
        <w:r w:rsidRPr="004F6218">
          <w:rPr>
            <w:rStyle w:val="Hyperlink"/>
            <w:lang w:val="ru-RU"/>
          </w:rPr>
          <w:t>/</w:t>
        </w:r>
        <w:r w:rsidRPr="00BD376F">
          <w:rPr>
            <w:rStyle w:val="Hyperlink"/>
          </w:rPr>
          <w:t>default</w:t>
        </w:r>
        <w:r w:rsidRPr="004F6218">
          <w:rPr>
            <w:rStyle w:val="Hyperlink"/>
            <w:lang w:val="ru-RU"/>
          </w:rPr>
          <w:t>.</w:t>
        </w:r>
        <w:proofErr w:type="spellStart"/>
        <w:r w:rsidRPr="00BD376F">
          <w:rPr>
            <w:rStyle w:val="Hyperlink"/>
          </w:rPr>
          <w:t>aspx</w:t>
        </w:r>
        <w:proofErr w:type="spellEnd"/>
      </w:hyperlink>
      <w:r w:rsidR="00F44C6B">
        <w:rPr>
          <w:lang w:val="ru-RU"/>
        </w:rPr>
        <w:t>.</w:t>
      </w:r>
    </w:p>
  </w:footnote>
  <w:footnote w:id="2">
    <w:p w:rsidR="006E1EEF" w:rsidRPr="00EE40C4" w:rsidRDefault="006E1EEF" w:rsidP="00F44C6B">
      <w:pPr>
        <w:pStyle w:val="Default"/>
        <w:tabs>
          <w:tab w:val="left" w:pos="284"/>
        </w:tabs>
        <w:ind w:left="284" w:hanging="284"/>
        <w:rPr>
          <w:lang w:val="ru-RU"/>
        </w:rPr>
      </w:pPr>
      <w:r w:rsidRPr="00F44C6B">
        <w:rPr>
          <w:rStyle w:val="FootnoteReference"/>
          <w:rFonts w:ascii="Calibri" w:eastAsia="Times New Roman" w:hAnsi="Calibri"/>
          <w:color w:val="auto"/>
          <w:szCs w:val="20"/>
          <w:lang w:val="en-GB" w:eastAsia="en-US"/>
        </w:rPr>
        <w:footnoteRef/>
      </w:r>
      <w:r w:rsidRPr="00EE40C4">
        <w:rPr>
          <w:rFonts w:ascii="Calibri" w:eastAsia="Times New Roman" w:hAnsi="Calibri"/>
          <w:color w:val="auto"/>
          <w:szCs w:val="20"/>
          <w:lang w:val="ru-RU" w:eastAsia="en-US"/>
        </w:rPr>
        <w:tab/>
      </w:r>
      <w:r w:rsidRPr="00B400B1">
        <w:rPr>
          <w:rFonts w:ascii="Calibri" w:eastAsia="Times New Roman" w:hAnsi="Calibri"/>
          <w:color w:val="auto"/>
          <w:sz w:val="20"/>
          <w:szCs w:val="20"/>
          <w:lang w:val="ru-RU" w:eastAsia="en-US"/>
        </w:rPr>
        <w:t>См.</w:t>
      </w:r>
      <w:r>
        <w:rPr>
          <w:rFonts w:ascii="Calibri" w:eastAsia="Times New Roman" w:hAnsi="Calibri"/>
          <w:color w:val="auto"/>
          <w:sz w:val="20"/>
          <w:szCs w:val="20"/>
          <w:lang w:val="ru-RU" w:eastAsia="en-US"/>
        </w:rPr>
        <w:t xml:space="preserve"> резолюцию, принятую Генеральной Ассамблеей ООН</w:t>
      </w:r>
      <w:r w:rsidRPr="00EE40C4">
        <w:rPr>
          <w:rFonts w:ascii="Calibri" w:eastAsia="Times New Roman" w:hAnsi="Calibri"/>
          <w:color w:val="auto"/>
          <w:sz w:val="20"/>
          <w:szCs w:val="16"/>
          <w:lang w:val="ru-RU" w:eastAsia="en-US"/>
        </w:rPr>
        <w:t xml:space="preserve">: </w:t>
      </w:r>
      <w:r w:rsidRPr="00EE40C4">
        <w:rPr>
          <w:rFonts w:asciiTheme="minorHAnsi" w:eastAsia="Times New Roman" w:hAnsiTheme="minorHAnsi"/>
          <w:sz w:val="20"/>
          <w:szCs w:val="16"/>
          <w:lang w:val="ru-RU"/>
        </w:rPr>
        <w:t>Роль Организации Объединенных Наций в глобальном экономическом регулировании</w:t>
      </w:r>
      <w:r w:rsidRPr="00EE40C4">
        <w:rPr>
          <w:rFonts w:ascii="Calibri" w:eastAsia="Times New Roman" w:hAnsi="Calibri"/>
          <w:color w:val="auto"/>
          <w:sz w:val="20"/>
          <w:szCs w:val="16"/>
          <w:lang w:val="ru-RU" w:eastAsia="en-US"/>
        </w:rPr>
        <w:t>.</w:t>
      </w:r>
    </w:p>
  </w:footnote>
  <w:footnote w:id="3">
    <w:p w:rsidR="006E1EEF" w:rsidRPr="00B400B1" w:rsidRDefault="006E1EEF" w:rsidP="00F44C6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400B1">
        <w:rPr>
          <w:lang w:val="ru-RU"/>
        </w:rPr>
        <w:tab/>
      </w:r>
      <w:r>
        <w:rPr>
          <w:lang w:val="ru-RU"/>
        </w:rPr>
        <w:t>См</w:t>
      </w:r>
      <w:r w:rsidRPr="00B400B1">
        <w:rPr>
          <w:lang w:val="ru-RU"/>
        </w:rPr>
        <w:t xml:space="preserve">. </w:t>
      </w:r>
      <w:r>
        <w:rPr>
          <w:lang w:val="ru-RU"/>
        </w:rPr>
        <w:t>Обзор деятельности 17</w:t>
      </w:r>
      <w:r>
        <w:rPr>
          <w:lang w:val="ru-RU"/>
        </w:rPr>
        <w:noBreakHyphen/>
        <w:t>й Исследовательской комиссии МСЭ на веб-сайте</w:t>
      </w:r>
      <w:r w:rsidRPr="00B400B1">
        <w:rPr>
          <w:lang w:val="ru-RU"/>
        </w:rPr>
        <w:t xml:space="preserve">: </w:t>
      </w:r>
      <w:hyperlink r:id="rId2" w:history="1">
        <w:r>
          <w:rPr>
            <w:rStyle w:val="Hyperlink"/>
          </w:rPr>
          <w:t>https</w:t>
        </w:r>
        <w:r w:rsidRPr="00B400B1">
          <w:rPr>
            <w:rStyle w:val="Hyperlink"/>
            <w:lang w:val="ru-RU"/>
          </w:rPr>
          <w:t>://</w:t>
        </w:r>
        <w:r>
          <w:rPr>
            <w:rStyle w:val="Hyperlink"/>
          </w:rPr>
          <w:t>www</w:t>
        </w:r>
        <w:r w:rsidRPr="00B400B1">
          <w:rPr>
            <w:rStyle w:val="Hyperlink"/>
            <w:lang w:val="ru-RU"/>
          </w:rPr>
          <w:t>.</w:t>
        </w:r>
        <w:proofErr w:type="spellStart"/>
        <w:r>
          <w:rPr>
            <w:rStyle w:val="Hyperlink"/>
          </w:rPr>
          <w:t>itu</w:t>
        </w:r>
        <w:proofErr w:type="spellEnd"/>
        <w:r w:rsidRPr="00B400B1">
          <w:rPr>
            <w:rStyle w:val="Hyperlink"/>
            <w:lang w:val="ru-RU"/>
          </w:rPr>
          <w:t>.</w:t>
        </w:r>
        <w:proofErr w:type="spellStart"/>
        <w:r>
          <w:rPr>
            <w:rStyle w:val="Hyperlink"/>
          </w:rPr>
          <w:t>int</w:t>
        </w:r>
        <w:proofErr w:type="spellEnd"/>
        <w:r w:rsidRPr="00B400B1">
          <w:rPr>
            <w:rStyle w:val="Hyperlink"/>
            <w:lang w:val="ru-RU"/>
          </w:rPr>
          <w:t>/</w:t>
        </w:r>
        <w:proofErr w:type="spellStart"/>
        <w:r>
          <w:rPr>
            <w:rStyle w:val="Hyperlink"/>
          </w:rPr>
          <w:t>zh</w:t>
        </w:r>
        <w:proofErr w:type="spellEnd"/>
        <w:r w:rsidRPr="00B400B1">
          <w:rPr>
            <w:rStyle w:val="Hyperlink"/>
            <w:lang w:val="ru-RU"/>
          </w:rPr>
          <w:t>/</w:t>
        </w:r>
        <w:r>
          <w:rPr>
            <w:rStyle w:val="Hyperlink"/>
          </w:rPr>
          <w:t>ITU</w:t>
        </w:r>
        <w:r w:rsidRPr="00B400B1">
          <w:rPr>
            <w:rStyle w:val="Hyperlink"/>
            <w:lang w:val="ru-RU"/>
          </w:rPr>
          <w:t>-</w:t>
        </w:r>
        <w:r>
          <w:rPr>
            <w:rStyle w:val="Hyperlink"/>
          </w:rPr>
          <w:t>T</w:t>
        </w:r>
        <w:r w:rsidRPr="00B400B1">
          <w:rPr>
            <w:rStyle w:val="Hyperlink"/>
            <w:lang w:val="ru-RU"/>
          </w:rPr>
          <w:t>/</w:t>
        </w:r>
        <w:r>
          <w:rPr>
            <w:rStyle w:val="Hyperlink"/>
          </w:rPr>
          <w:t>Pages</w:t>
        </w:r>
        <w:r w:rsidRPr="00B400B1">
          <w:rPr>
            <w:rStyle w:val="Hyperlink"/>
            <w:lang w:val="ru-RU"/>
          </w:rPr>
          <w:t>/</w:t>
        </w:r>
        <w:r>
          <w:rPr>
            <w:rStyle w:val="Hyperlink"/>
          </w:rPr>
          <w:t>default</w:t>
        </w:r>
        <w:r w:rsidRPr="00B400B1">
          <w:rPr>
            <w:rStyle w:val="Hyperlink"/>
            <w:lang w:val="ru-RU"/>
          </w:rPr>
          <w:t>.</w:t>
        </w:r>
        <w:proofErr w:type="spellStart"/>
        <w:r>
          <w:rPr>
            <w:rStyle w:val="Hyperlink"/>
          </w:rPr>
          <w:t>aspx</w:t>
        </w:r>
        <w:proofErr w:type="spellEnd"/>
      </w:hyperlink>
      <w:r w:rsidRPr="00B400B1">
        <w:rPr>
          <w:lang w:val="ru-RU"/>
        </w:rPr>
        <w:t>.</w:t>
      </w:r>
    </w:p>
  </w:footnote>
  <w:footnote w:id="4">
    <w:p w:rsidR="006E1EEF" w:rsidRPr="006E1EEF" w:rsidRDefault="006E1EEF" w:rsidP="006E1EE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="00F44C6B">
        <w:rPr>
          <w:lang w:val="ru-RU"/>
        </w:rPr>
        <w:tab/>
      </w:r>
      <w:r>
        <w:rPr>
          <w:lang w:val="ru-RU"/>
        </w:rPr>
        <w:t>См</w:t>
      </w:r>
      <w:r w:rsidRPr="006E1EEF">
        <w:rPr>
          <w:lang w:val="ru-RU"/>
        </w:rPr>
        <w:t xml:space="preserve">. </w:t>
      </w:r>
      <w:r w:rsidRPr="006E1EEF">
        <w:rPr>
          <w:color w:val="000000"/>
          <w:lang w:val="ru-RU"/>
        </w:rPr>
        <w:t xml:space="preserve">Доклад </w:t>
      </w:r>
      <w:r>
        <w:rPr>
          <w:color w:val="000000"/>
          <w:lang w:val="ru-RU"/>
        </w:rPr>
        <w:t xml:space="preserve">Всемирного банка </w:t>
      </w:r>
      <w:r w:rsidRPr="006E1EEF">
        <w:rPr>
          <w:color w:val="000000"/>
          <w:lang w:val="ru-RU"/>
        </w:rPr>
        <w:t>о мировом развитии "Цифровые дивиденды"</w:t>
      </w:r>
      <w:r>
        <w:rPr>
          <w:color w:val="000000"/>
          <w:lang w:val="ru-RU"/>
        </w:rPr>
        <w:t>, 2016 год, на веб-сайте</w:t>
      </w:r>
      <w:r w:rsidRPr="006E1EEF">
        <w:rPr>
          <w:lang w:val="ru-RU"/>
        </w:rPr>
        <w:t xml:space="preserve">: </w:t>
      </w:r>
      <w:hyperlink r:id="rId3" w:history="1">
        <w:r>
          <w:rPr>
            <w:rStyle w:val="Hyperlink"/>
          </w:rPr>
          <w:t>www</w:t>
        </w:r>
        <w:r w:rsidRPr="006E1EEF">
          <w:rPr>
            <w:rStyle w:val="Hyperlink"/>
            <w:lang w:val="ru-RU"/>
          </w:rPr>
          <w:t>.</w:t>
        </w:r>
        <w:proofErr w:type="spellStart"/>
        <w:r>
          <w:rPr>
            <w:rStyle w:val="Hyperlink"/>
          </w:rPr>
          <w:t>worldbank</w:t>
        </w:r>
        <w:proofErr w:type="spellEnd"/>
        <w:r w:rsidRPr="006E1EEF">
          <w:rPr>
            <w:rStyle w:val="Hyperlink"/>
            <w:lang w:val="ru-RU"/>
          </w:rPr>
          <w:t>.</w:t>
        </w:r>
        <w:r>
          <w:rPr>
            <w:rStyle w:val="Hyperlink"/>
          </w:rPr>
          <w:t>org</w:t>
        </w:r>
      </w:hyperlink>
      <w:r w:rsidRPr="006E1EEF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EEF" w:rsidRDefault="006E1EEF" w:rsidP="00BD57B7">
    <w:pPr>
      <w:pStyle w:val="Header"/>
    </w:pPr>
    <w:r>
      <w:fldChar w:fldCharType="begin"/>
    </w:r>
    <w:r>
      <w:instrText>PAGE</w:instrText>
    </w:r>
    <w:r>
      <w:fldChar w:fldCharType="separate"/>
    </w:r>
    <w:r w:rsidR="00892D06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4B76D1"/>
    <w:multiLevelType w:val="hybridMultilevel"/>
    <w:tmpl w:val="96F602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436F1"/>
    <w:multiLevelType w:val="multilevel"/>
    <w:tmpl w:val="B49A2D4C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66"/>
    <w:rsid w:val="0001468E"/>
    <w:rsid w:val="0002183E"/>
    <w:rsid w:val="00025FBE"/>
    <w:rsid w:val="0003592C"/>
    <w:rsid w:val="000569B4"/>
    <w:rsid w:val="00080E82"/>
    <w:rsid w:val="00080EA0"/>
    <w:rsid w:val="000917D4"/>
    <w:rsid w:val="000B4F95"/>
    <w:rsid w:val="000C7CF6"/>
    <w:rsid w:val="000E0C53"/>
    <w:rsid w:val="000E568E"/>
    <w:rsid w:val="00144815"/>
    <w:rsid w:val="0014734F"/>
    <w:rsid w:val="0015710D"/>
    <w:rsid w:val="00163A32"/>
    <w:rsid w:val="00181532"/>
    <w:rsid w:val="00192B41"/>
    <w:rsid w:val="001A203D"/>
    <w:rsid w:val="001B7B09"/>
    <w:rsid w:val="001D255C"/>
    <w:rsid w:val="001E3018"/>
    <w:rsid w:val="001E6719"/>
    <w:rsid w:val="0020681C"/>
    <w:rsid w:val="00206DB6"/>
    <w:rsid w:val="00211AAD"/>
    <w:rsid w:val="002171F7"/>
    <w:rsid w:val="0022481E"/>
    <w:rsid w:val="00225368"/>
    <w:rsid w:val="0022783A"/>
    <w:rsid w:val="00227FF0"/>
    <w:rsid w:val="00254AC9"/>
    <w:rsid w:val="002873E6"/>
    <w:rsid w:val="00291EB6"/>
    <w:rsid w:val="002D2F57"/>
    <w:rsid w:val="002D48C5"/>
    <w:rsid w:val="002E0AA8"/>
    <w:rsid w:val="002E135C"/>
    <w:rsid w:val="002E397A"/>
    <w:rsid w:val="002E55DE"/>
    <w:rsid w:val="002E7A51"/>
    <w:rsid w:val="002F1B8A"/>
    <w:rsid w:val="003169EE"/>
    <w:rsid w:val="003271FF"/>
    <w:rsid w:val="00347CE6"/>
    <w:rsid w:val="00354D64"/>
    <w:rsid w:val="003624D9"/>
    <w:rsid w:val="003A72C0"/>
    <w:rsid w:val="003B6E1C"/>
    <w:rsid w:val="003D095F"/>
    <w:rsid w:val="003D14CE"/>
    <w:rsid w:val="003D4D1F"/>
    <w:rsid w:val="003D66DA"/>
    <w:rsid w:val="003F099E"/>
    <w:rsid w:val="003F235E"/>
    <w:rsid w:val="004023E0"/>
    <w:rsid w:val="00403DD8"/>
    <w:rsid w:val="00411CC5"/>
    <w:rsid w:val="004179A3"/>
    <w:rsid w:val="004378DE"/>
    <w:rsid w:val="0045686C"/>
    <w:rsid w:val="00473C1E"/>
    <w:rsid w:val="004740B2"/>
    <w:rsid w:val="004918C4"/>
    <w:rsid w:val="004A45B5"/>
    <w:rsid w:val="004A75AD"/>
    <w:rsid w:val="004D0129"/>
    <w:rsid w:val="004F6218"/>
    <w:rsid w:val="0050159A"/>
    <w:rsid w:val="00532B85"/>
    <w:rsid w:val="00550E88"/>
    <w:rsid w:val="00552268"/>
    <w:rsid w:val="00555395"/>
    <w:rsid w:val="005654A0"/>
    <w:rsid w:val="00585D22"/>
    <w:rsid w:val="00595905"/>
    <w:rsid w:val="00597216"/>
    <w:rsid w:val="00597D2C"/>
    <w:rsid w:val="005A64D5"/>
    <w:rsid w:val="005D274E"/>
    <w:rsid w:val="005D386B"/>
    <w:rsid w:val="005F76C8"/>
    <w:rsid w:val="00601994"/>
    <w:rsid w:val="006077E5"/>
    <w:rsid w:val="006264E3"/>
    <w:rsid w:val="00626678"/>
    <w:rsid w:val="0062675A"/>
    <w:rsid w:val="006369BD"/>
    <w:rsid w:val="006511F4"/>
    <w:rsid w:val="0068458A"/>
    <w:rsid w:val="006A1F41"/>
    <w:rsid w:val="006A578A"/>
    <w:rsid w:val="006B5206"/>
    <w:rsid w:val="006C160C"/>
    <w:rsid w:val="006D5E45"/>
    <w:rsid w:val="006E082D"/>
    <w:rsid w:val="006E1EEF"/>
    <w:rsid w:val="006E2D42"/>
    <w:rsid w:val="006F13E8"/>
    <w:rsid w:val="006F2178"/>
    <w:rsid w:val="006F4FDA"/>
    <w:rsid w:val="006F779D"/>
    <w:rsid w:val="00703676"/>
    <w:rsid w:val="00707304"/>
    <w:rsid w:val="00725FDE"/>
    <w:rsid w:val="00732269"/>
    <w:rsid w:val="00762756"/>
    <w:rsid w:val="00767211"/>
    <w:rsid w:val="007743BF"/>
    <w:rsid w:val="00785ABD"/>
    <w:rsid w:val="00792EF4"/>
    <w:rsid w:val="007A2DD4"/>
    <w:rsid w:val="007A3ABD"/>
    <w:rsid w:val="007A45BC"/>
    <w:rsid w:val="007B0DB2"/>
    <w:rsid w:val="007D38B5"/>
    <w:rsid w:val="007E7EA0"/>
    <w:rsid w:val="007F48A7"/>
    <w:rsid w:val="007F68EE"/>
    <w:rsid w:val="00807255"/>
    <w:rsid w:val="0081023E"/>
    <w:rsid w:val="008173AA"/>
    <w:rsid w:val="00821479"/>
    <w:rsid w:val="008400BE"/>
    <w:rsid w:val="00840173"/>
    <w:rsid w:val="00840A14"/>
    <w:rsid w:val="00863648"/>
    <w:rsid w:val="00892D06"/>
    <w:rsid w:val="008956FA"/>
    <w:rsid w:val="008A6EEF"/>
    <w:rsid w:val="008A7E38"/>
    <w:rsid w:val="008C6D60"/>
    <w:rsid w:val="008D2D7B"/>
    <w:rsid w:val="008E0737"/>
    <w:rsid w:val="008F1741"/>
    <w:rsid w:val="008F2220"/>
    <w:rsid w:val="008F7C2C"/>
    <w:rsid w:val="0090751B"/>
    <w:rsid w:val="00924053"/>
    <w:rsid w:val="00940E96"/>
    <w:rsid w:val="00947DE1"/>
    <w:rsid w:val="00971C23"/>
    <w:rsid w:val="0097342A"/>
    <w:rsid w:val="009A2ABF"/>
    <w:rsid w:val="009B0766"/>
    <w:rsid w:val="009B0BAE"/>
    <w:rsid w:val="009C1C89"/>
    <w:rsid w:val="009D7381"/>
    <w:rsid w:val="009D7A25"/>
    <w:rsid w:val="009D7E9E"/>
    <w:rsid w:val="009F6B34"/>
    <w:rsid w:val="00A14B33"/>
    <w:rsid w:val="00A25DDC"/>
    <w:rsid w:val="00A536CA"/>
    <w:rsid w:val="00A6347A"/>
    <w:rsid w:val="00A71773"/>
    <w:rsid w:val="00AB5545"/>
    <w:rsid w:val="00AC06CE"/>
    <w:rsid w:val="00AE2C85"/>
    <w:rsid w:val="00AF2C40"/>
    <w:rsid w:val="00AF56EE"/>
    <w:rsid w:val="00B12A37"/>
    <w:rsid w:val="00B13C39"/>
    <w:rsid w:val="00B162BC"/>
    <w:rsid w:val="00B167C3"/>
    <w:rsid w:val="00B23CB8"/>
    <w:rsid w:val="00B273F8"/>
    <w:rsid w:val="00B400B1"/>
    <w:rsid w:val="00B558E6"/>
    <w:rsid w:val="00B63EF2"/>
    <w:rsid w:val="00B7579C"/>
    <w:rsid w:val="00B862CD"/>
    <w:rsid w:val="00B902C9"/>
    <w:rsid w:val="00B936E2"/>
    <w:rsid w:val="00BC0D39"/>
    <w:rsid w:val="00BC7BC0"/>
    <w:rsid w:val="00BD57B7"/>
    <w:rsid w:val="00BE63E2"/>
    <w:rsid w:val="00BE658A"/>
    <w:rsid w:val="00BF0C61"/>
    <w:rsid w:val="00C070C1"/>
    <w:rsid w:val="00C158B1"/>
    <w:rsid w:val="00C229F9"/>
    <w:rsid w:val="00C41795"/>
    <w:rsid w:val="00C505A5"/>
    <w:rsid w:val="00C61CEC"/>
    <w:rsid w:val="00C91C88"/>
    <w:rsid w:val="00C96AB1"/>
    <w:rsid w:val="00CA044E"/>
    <w:rsid w:val="00CB156F"/>
    <w:rsid w:val="00CC6B8A"/>
    <w:rsid w:val="00CD2009"/>
    <w:rsid w:val="00CF629C"/>
    <w:rsid w:val="00D10A28"/>
    <w:rsid w:val="00D1411E"/>
    <w:rsid w:val="00D36D92"/>
    <w:rsid w:val="00D402F7"/>
    <w:rsid w:val="00D42FD4"/>
    <w:rsid w:val="00D60C0D"/>
    <w:rsid w:val="00D712F0"/>
    <w:rsid w:val="00D767C7"/>
    <w:rsid w:val="00D77DF3"/>
    <w:rsid w:val="00D83751"/>
    <w:rsid w:val="00D90A6C"/>
    <w:rsid w:val="00D92EEA"/>
    <w:rsid w:val="00DA3752"/>
    <w:rsid w:val="00DA5D4E"/>
    <w:rsid w:val="00DC359C"/>
    <w:rsid w:val="00DC398F"/>
    <w:rsid w:val="00DE14AF"/>
    <w:rsid w:val="00E165D1"/>
    <w:rsid w:val="00E176BA"/>
    <w:rsid w:val="00E31666"/>
    <w:rsid w:val="00E423EC"/>
    <w:rsid w:val="00E632A3"/>
    <w:rsid w:val="00E734D2"/>
    <w:rsid w:val="00E908DF"/>
    <w:rsid w:val="00E969A5"/>
    <w:rsid w:val="00EB461B"/>
    <w:rsid w:val="00EC6BC5"/>
    <w:rsid w:val="00EE40C4"/>
    <w:rsid w:val="00F111FD"/>
    <w:rsid w:val="00F20BE1"/>
    <w:rsid w:val="00F32EA6"/>
    <w:rsid w:val="00F35898"/>
    <w:rsid w:val="00F36526"/>
    <w:rsid w:val="00F44C6B"/>
    <w:rsid w:val="00F5225B"/>
    <w:rsid w:val="00F560E3"/>
    <w:rsid w:val="00F5742C"/>
    <w:rsid w:val="00F77FDA"/>
    <w:rsid w:val="00F94E97"/>
    <w:rsid w:val="00FA3DED"/>
    <w:rsid w:val="00FA6A0C"/>
    <w:rsid w:val="00FD22DD"/>
    <w:rsid w:val="00FD43F3"/>
    <w:rsid w:val="00FD733F"/>
    <w:rsid w:val="00FD7AF6"/>
    <w:rsid w:val="00FE3E78"/>
    <w:rsid w:val="00FE5701"/>
    <w:rsid w:val="00FE5815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FBA4629A-689C-4628-BA5C-B8B2CC1F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76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227FF0"/>
    <w:pPr>
      <w:spacing w:before="200"/>
      <w:ind w:left="0" w:firstLine="0"/>
      <w:outlineLvl w:val="2"/>
    </w:pPr>
    <w:rPr>
      <w:rFonts w:ascii="Times New Roman Bold" w:hAnsi="Times New Roman Bold"/>
      <w:i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227FF0"/>
  </w:style>
  <w:style w:type="paragraph" w:styleId="TOC4">
    <w:name w:val="toc 4"/>
    <w:basedOn w:val="TOC3"/>
    <w:rsid w:val="00227FF0"/>
    <w:pPr>
      <w:spacing w:before="80"/>
    </w:pPr>
  </w:style>
  <w:style w:type="paragraph" w:styleId="TOC3">
    <w:name w:val="toc 3"/>
    <w:basedOn w:val="TOC2"/>
    <w:rsid w:val="00227FF0"/>
  </w:style>
  <w:style w:type="paragraph" w:styleId="TOC2">
    <w:name w:val="toc 2"/>
    <w:basedOn w:val="TOC1"/>
    <w:rsid w:val="00227FF0"/>
    <w:pPr>
      <w:spacing w:before="160"/>
    </w:pPr>
  </w:style>
  <w:style w:type="paragraph" w:styleId="TOC1">
    <w:name w:val="toc 1"/>
    <w:basedOn w:val="Normal"/>
    <w:rsid w:val="00227FF0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227FF0"/>
  </w:style>
  <w:style w:type="paragraph" w:styleId="TOC6">
    <w:name w:val="toc 6"/>
    <w:basedOn w:val="TOC4"/>
    <w:rsid w:val="00227FF0"/>
  </w:style>
  <w:style w:type="paragraph" w:styleId="TOC5">
    <w:name w:val="toc 5"/>
    <w:basedOn w:val="TOC4"/>
    <w:rsid w:val="00227FF0"/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uiPriority w:val="99"/>
    <w:rsid w:val="00227FF0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227FF0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227FF0"/>
    <w:pPr>
      <w:spacing w:before="480"/>
      <w:jc w:val="center"/>
    </w:pPr>
    <w:rPr>
      <w:b/>
      <w:sz w:val="26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qFormat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uiPriority w:val="99"/>
    <w:rsid w:val="00227FF0"/>
    <w:rPr>
      <w:color w:val="0000FF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TOC4"/>
    <w:rsid w:val="00227FF0"/>
  </w:style>
  <w:style w:type="paragraph" w:customStyle="1" w:styleId="Headingb">
    <w:name w:val="Heading_b"/>
    <w:basedOn w:val="Heading3"/>
    <w:next w:val="Normal"/>
    <w:rsid w:val="00EC6BC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  <w:i w:val="0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227FF0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227FF0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1E671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227FF0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E423EC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rsid w:val="00227FF0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227FF0"/>
    <w:pPr>
      <w:keepNext/>
      <w:keepLines/>
      <w:spacing w:before="240" w:after="12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227FF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227FF0"/>
    <w:pPr>
      <w:spacing w:before="160"/>
    </w:pPr>
    <w:rPr>
      <w:b w:val="0"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227FF0"/>
    <w:pPr>
      <w:spacing w:before="120"/>
    </w:pPr>
  </w:style>
  <w:style w:type="paragraph" w:customStyle="1" w:styleId="Tableref">
    <w:name w:val="Table_ref"/>
    <w:basedOn w:val="Normal"/>
    <w:next w:val="Tabletitle"/>
    <w:rsid w:val="00227FF0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paragraph" w:styleId="BalloonText">
    <w:name w:val="Balloon Text"/>
    <w:basedOn w:val="Normal"/>
    <w:rsid w:val="00227FF0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3D66DA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120"/>
    </w:pPr>
    <w:rPr>
      <w:rFonts w:ascii="Calibri" w:eastAsia="Calibri" w:hAnsi="Calibri" w:cs="Calibri"/>
      <w:color w:val="000000"/>
      <w:sz w:val="24"/>
      <w:szCs w:val="24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66DA"/>
    <w:rPr>
      <w:rFonts w:ascii="Calibri" w:hAnsi="Calibri"/>
      <w:lang w:val="en-GB" w:eastAsia="en-US"/>
    </w:rPr>
  </w:style>
  <w:style w:type="paragraph" w:customStyle="1" w:styleId="Default">
    <w:name w:val="Default"/>
    <w:rsid w:val="0062675A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orldbank.org" TargetMode="External"/><Relationship Id="rId2" Type="http://schemas.openxmlformats.org/officeDocument/2006/relationships/hyperlink" Target="https://www.itu.int/zh/ITU-T/Pages/default.aspx" TargetMode="External"/><Relationship Id="rId1" Type="http://schemas.openxmlformats.org/officeDocument/2006/relationships/hyperlink" Target="http://www.itu.int/zh/wcit-12/Pages/default.asp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C16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PR_C16.dotm</Template>
  <TotalTime>33</TotalTime>
  <Pages>6</Pages>
  <Words>2269</Words>
  <Characters>15488</Characters>
  <Application>Microsoft Office Word</Application>
  <DocSecurity>0</DocSecurity>
  <Lines>129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НАЗВАНИЕ</vt:lpstr>
    </vt:vector>
  </TitlesOfParts>
  <Manager>General Secretariat - Pool</Manager>
  <Company>International Telecommunication Union (ITU)</Company>
  <LinksUpToDate>false</LinksUpToDate>
  <CharactersWithSpaces>17722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</dc:title>
  <dc:subject>Council 2004</dc:subject>
  <dc:creator>Maloletkova, Svetlana</dc:creator>
  <cp:keywords>C2004, C04</cp:keywords>
  <dc:description>Документ C05/xx-R  For: _x000d_Document date: Дата_x000d_Saved by RUS38507 at 8:49:12 AM on 2/8/2005</dc:description>
  <cp:lastModifiedBy>Antipina, Nadezda</cp:lastModifiedBy>
  <cp:revision>3</cp:revision>
  <cp:lastPrinted>2006-03-28T16:12:00Z</cp:lastPrinted>
  <dcterms:created xsi:type="dcterms:W3CDTF">2017-12-18T13:07:00Z</dcterms:created>
  <dcterms:modified xsi:type="dcterms:W3CDTF">2017-12-18T14:32:00Z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</Properties>
</file>