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6288FAD" w14:textId="77777777">
        <w:trPr>
          <w:cantSplit/>
        </w:trPr>
        <w:tc>
          <w:tcPr>
            <w:tcW w:w="6911" w:type="dxa"/>
          </w:tcPr>
          <w:p w14:paraId="700D2F0F" w14:textId="77777777" w:rsidR="00700D1F" w:rsidRPr="00DF23FC" w:rsidRDefault="00920FD5" w:rsidP="00081E2F">
            <w:pPr>
              <w:spacing w:before="360" w:after="48"/>
              <w:rPr>
                <w:rFonts w:ascii="Verdana" w:hAnsi="Verdana"/>
                <w:position w:val="6"/>
                <w:lang w:eastAsia="zh-CN"/>
              </w:rPr>
            </w:pPr>
            <w:r w:rsidRPr="00B020B5">
              <w:rPr>
                <w:rFonts w:hint="eastAsia"/>
                <w:b/>
                <w:sz w:val="28"/>
                <w:szCs w:val="28"/>
                <w:lang w:eastAsia="zh-CN"/>
              </w:rPr>
              <w:t>理事会</w:t>
            </w:r>
            <w:r w:rsidR="00246A9B">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081E2F">
              <w:rPr>
                <w:rFonts w:cs="Times New Roman Bold" w:hint="eastAsia"/>
                <w:b/>
                <w:lang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081E2F">
              <w:rPr>
                <w:rFonts w:cs="Times New Roman Bold"/>
                <w:b/>
                <w:lang w:eastAsia="zh-CN"/>
              </w:rPr>
              <w:t>8</w:t>
            </w:r>
            <w:r>
              <w:rPr>
                <w:rFonts w:cs="Times New Roman Bold"/>
                <w:b/>
                <w:lang w:eastAsia="zh-CN"/>
              </w:rPr>
              <w:t>年</w:t>
            </w:r>
            <w:r w:rsidR="00081E2F">
              <w:rPr>
                <w:rFonts w:cs="Times New Roman Bold"/>
                <w:b/>
                <w:lang w:eastAsia="zh-CN"/>
              </w:rPr>
              <w:t>1</w:t>
            </w:r>
            <w:r>
              <w:rPr>
                <w:rFonts w:cs="Times New Roman Bold"/>
                <w:b/>
                <w:lang w:eastAsia="zh-CN"/>
              </w:rPr>
              <w:t>月</w:t>
            </w:r>
            <w:r>
              <w:rPr>
                <w:rFonts w:cs="Times New Roman Bold"/>
                <w:b/>
                <w:lang w:eastAsia="zh-CN"/>
              </w:rPr>
              <w:t>1</w:t>
            </w:r>
            <w:r w:rsidR="00081E2F">
              <w:rPr>
                <w:rFonts w:cs="Times New Roman Bold"/>
                <w:b/>
                <w:lang w:eastAsia="zh-CN"/>
              </w:rPr>
              <w:t>5</w:t>
            </w:r>
            <w:r>
              <w:rPr>
                <w:rFonts w:cs="Times New Roman Bold"/>
                <w:b/>
                <w:lang w:eastAsia="zh-CN"/>
              </w:rPr>
              <w:t>-1</w:t>
            </w:r>
            <w:r w:rsidR="00081E2F">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14:paraId="44D3386D" w14:textId="77777777" w:rsidR="00700D1F" w:rsidRDefault="00AB42C1" w:rsidP="00864589">
            <w:pPr>
              <w:spacing w:before="0"/>
              <w:jc w:val="right"/>
            </w:pPr>
            <w:bookmarkStart w:id="0" w:name="ditulogo"/>
            <w:bookmarkEnd w:id="0"/>
            <w:r>
              <w:rPr>
                <w:noProof/>
                <w:lang w:val="en-US" w:eastAsia="zh-CN"/>
              </w:rPr>
              <w:drawing>
                <wp:inline distT="0" distB="0" distL="0" distR="0" wp14:anchorId="5342992B" wp14:editId="3CFADDFD">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1AE1D718" w14:textId="77777777">
        <w:trPr>
          <w:cantSplit/>
        </w:trPr>
        <w:tc>
          <w:tcPr>
            <w:tcW w:w="6911" w:type="dxa"/>
            <w:tcBorders>
              <w:bottom w:val="single" w:sz="12" w:space="0" w:color="auto"/>
            </w:tcBorders>
          </w:tcPr>
          <w:p w14:paraId="0D1CD723"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67613C9" w14:textId="77777777" w:rsidR="00700D1F" w:rsidRPr="00617BE4" w:rsidRDefault="00700D1F" w:rsidP="00001B77">
            <w:pPr>
              <w:spacing w:before="0"/>
              <w:rPr>
                <w:rFonts w:ascii="Verdana" w:hAnsi="Verdana"/>
                <w:szCs w:val="24"/>
              </w:rPr>
            </w:pPr>
          </w:p>
        </w:tc>
      </w:tr>
      <w:tr w:rsidR="00700D1F" w:rsidRPr="00617BE4" w14:paraId="23EDD32D" w14:textId="77777777">
        <w:trPr>
          <w:cantSplit/>
        </w:trPr>
        <w:tc>
          <w:tcPr>
            <w:tcW w:w="6911" w:type="dxa"/>
            <w:tcBorders>
              <w:top w:val="single" w:sz="12" w:space="0" w:color="auto"/>
            </w:tcBorders>
          </w:tcPr>
          <w:p w14:paraId="65057BB9"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E685767" w14:textId="77777777" w:rsidR="00700D1F" w:rsidRPr="00617BE4" w:rsidRDefault="00700D1F" w:rsidP="00001B77">
            <w:pPr>
              <w:spacing w:before="0"/>
              <w:rPr>
                <w:rFonts w:ascii="Verdana" w:hAnsi="Verdana"/>
                <w:szCs w:val="24"/>
              </w:rPr>
            </w:pPr>
          </w:p>
        </w:tc>
      </w:tr>
      <w:tr w:rsidR="00700D1F" w14:paraId="2E94D2BC" w14:textId="77777777">
        <w:trPr>
          <w:cantSplit/>
          <w:trHeight w:val="23"/>
        </w:trPr>
        <w:tc>
          <w:tcPr>
            <w:tcW w:w="6911" w:type="dxa"/>
            <w:vMerge w:val="restart"/>
          </w:tcPr>
          <w:p w14:paraId="75CB2722"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0DA92FA0" w14:textId="685BC14C" w:rsidR="00700D1F" w:rsidRPr="00700D1F" w:rsidRDefault="00700D1F" w:rsidP="00E97A5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920FD5" w:rsidRPr="00A74ED2">
              <w:rPr>
                <w:rFonts w:cs="Times New Roman Bold"/>
                <w:b/>
                <w:spacing w:val="-4"/>
                <w:lang w:val="de-CH"/>
              </w:rPr>
              <w:t>CWG-SFP-</w:t>
            </w:r>
            <w:r w:rsidR="00081E2F">
              <w:rPr>
                <w:rFonts w:cs="Times New Roman Bold"/>
                <w:b/>
                <w:spacing w:val="-4"/>
                <w:lang w:val="de-CH"/>
              </w:rPr>
              <w:t>3</w:t>
            </w:r>
            <w:r w:rsidR="00920FD5" w:rsidRPr="00A74ED2">
              <w:rPr>
                <w:rFonts w:cs="Times New Roman Bold"/>
                <w:b/>
                <w:spacing w:val="-4"/>
                <w:lang w:val="de-CH"/>
              </w:rPr>
              <w:t>/</w:t>
            </w:r>
            <w:r w:rsidR="00E97A5C">
              <w:rPr>
                <w:rFonts w:cs="Times New Roman Bold"/>
                <w:b/>
                <w:spacing w:val="-4"/>
                <w:lang w:val="de-CH" w:eastAsia="zh-CN"/>
              </w:rPr>
              <w:t>13</w:t>
            </w:r>
            <w:r w:rsidR="00081E2F">
              <w:rPr>
                <w:rFonts w:cs="Times New Roman Bold"/>
                <w:b/>
                <w:spacing w:val="-4"/>
                <w:lang w:val="de-CH"/>
              </w:rPr>
              <w:t>-</w:t>
            </w:r>
            <w:r w:rsidR="00920FD5">
              <w:rPr>
                <w:rFonts w:cs="Times New Roman Bold"/>
                <w:b/>
                <w:spacing w:val="-4"/>
                <w:lang w:val="de-CH"/>
              </w:rPr>
              <w:t>C</w:t>
            </w:r>
          </w:p>
        </w:tc>
      </w:tr>
      <w:bookmarkEnd w:id="1"/>
      <w:tr w:rsidR="00700D1F" w14:paraId="0A9F1FAE" w14:textId="77777777">
        <w:trPr>
          <w:cantSplit/>
          <w:trHeight w:val="23"/>
        </w:trPr>
        <w:tc>
          <w:tcPr>
            <w:tcW w:w="6911" w:type="dxa"/>
            <w:vMerge/>
          </w:tcPr>
          <w:p w14:paraId="1E654653" w14:textId="77777777" w:rsidR="00700D1F" w:rsidRDefault="00700D1F" w:rsidP="00001B77">
            <w:pPr>
              <w:tabs>
                <w:tab w:val="left" w:pos="851"/>
              </w:tabs>
              <w:rPr>
                <w:b/>
                <w:lang w:eastAsia="zh-CN"/>
              </w:rPr>
            </w:pPr>
          </w:p>
        </w:tc>
        <w:tc>
          <w:tcPr>
            <w:tcW w:w="3120" w:type="dxa"/>
          </w:tcPr>
          <w:p w14:paraId="2E479154" w14:textId="231367A3" w:rsidR="00700D1F" w:rsidRPr="00FC5386" w:rsidRDefault="00920FD5" w:rsidP="00081E2F">
            <w:pPr>
              <w:tabs>
                <w:tab w:val="left" w:pos="993"/>
              </w:tabs>
              <w:spacing w:before="0"/>
              <w:rPr>
                <w:b/>
                <w:bCs/>
                <w:szCs w:val="24"/>
                <w:lang w:eastAsia="zh-CN"/>
              </w:rPr>
            </w:pPr>
            <w:r w:rsidRPr="00A74ED2">
              <w:rPr>
                <w:b/>
              </w:rPr>
              <w:t>2017</w:t>
            </w:r>
            <w:r>
              <w:rPr>
                <w:rFonts w:hint="eastAsia"/>
                <w:b/>
              </w:rPr>
              <w:t>年</w:t>
            </w:r>
            <w:r w:rsidR="00081E2F">
              <w:rPr>
                <w:b/>
              </w:rPr>
              <w:t>12</w:t>
            </w:r>
            <w:r>
              <w:rPr>
                <w:rFonts w:hint="eastAsia"/>
                <w:b/>
              </w:rPr>
              <w:t>月</w:t>
            </w:r>
            <w:r w:rsidR="00E97A5C">
              <w:rPr>
                <w:rFonts w:hint="eastAsia"/>
                <w:b/>
                <w:lang w:eastAsia="zh-CN"/>
              </w:rPr>
              <w:t>2</w:t>
            </w:r>
            <w:r w:rsidR="00081E2F">
              <w:rPr>
                <w:b/>
              </w:rPr>
              <w:t>8</w:t>
            </w:r>
            <w:r>
              <w:rPr>
                <w:rFonts w:hint="eastAsia"/>
                <w:b/>
              </w:rPr>
              <w:t>日</w:t>
            </w:r>
          </w:p>
        </w:tc>
      </w:tr>
      <w:tr w:rsidR="00700D1F" w14:paraId="36769CAA" w14:textId="77777777">
        <w:trPr>
          <w:cantSplit/>
          <w:trHeight w:val="23"/>
        </w:trPr>
        <w:tc>
          <w:tcPr>
            <w:tcW w:w="6911" w:type="dxa"/>
            <w:vMerge/>
          </w:tcPr>
          <w:p w14:paraId="158F19B9" w14:textId="77777777" w:rsidR="00700D1F" w:rsidRDefault="00700D1F" w:rsidP="00001B77">
            <w:pPr>
              <w:tabs>
                <w:tab w:val="left" w:pos="851"/>
              </w:tabs>
              <w:rPr>
                <w:b/>
                <w:lang w:eastAsia="zh-CN"/>
              </w:rPr>
            </w:pPr>
          </w:p>
        </w:tc>
        <w:tc>
          <w:tcPr>
            <w:tcW w:w="3120" w:type="dxa"/>
          </w:tcPr>
          <w:p w14:paraId="2DDA9AEF" w14:textId="0A131351" w:rsidR="00700D1F" w:rsidRPr="00FC5386" w:rsidRDefault="00700D1F" w:rsidP="00B71E98">
            <w:pPr>
              <w:tabs>
                <w:tab w:val="left" w:pos="993"/>
              </w:tabs>
              <w:spacing w:before="0"/>
              <w:rPr>
                <w:rFonts w:ascii="SimSun" w:hAnsi="SimSun"/>
                <w:b/>
                <w:bCs/>
                <w:szCs w:val="24"/>
                <w:lang w:eastAsia="zh-CN"/>
              </w:rPr>
            </w:pPr>
            <w:r w:rsidRPr="00FC5386">
              <w:rPr>
                <w:rFonts w:hint="eastAsia"/>
                <w:b/>
                <w:bCs/>
                <w:szCs w:val="24"/>
                <w:lang w:eastAsia="zh-CN"/>
              </w:rPr>
              <w:t>原文：</w:t>
            </w:r>
            <w:r w:rsidR="00B71E98">
              <w:rPr>
                <w:rFonts w:hint="eastAsia"/>
                <w:b/>
                <w:bCs/>
                <w:szCs w:val="24"/>
                <w:lang w:eastAsia="zh-CN"/>
              </w:rPr>
              <w:t>俄文</w:t>
            </w:r>
            <w:r w:rsidR="00B71E98">
              <w:rPr>
                <w:rFonts w:hint="eastAsia"/>
                <w:b/>
                <w:bCs/>
                <w:szCs w:val="24"/>
                <w:lang w:eastAsia="zh-CN"/>
              </w:rPr>
              <w:t>/</w:t>
            </w:r>
            <w:r w:rsidR="00F11595" w:rsidRPr="00FC5386">
              <w:rPr>
                <w:rFonts w:hint="eastAsia"/>
                <w:b/>
                <w:bCs/>
                <w:szCs w:val="24"/>
                <w:lang w:eastAsia="zh-CN"/>
              </w:rPr>
              <w:t>英</w:t>
            </w:r>
            <w:r w:rsidRPr="00FC5386">
              <w:rPr>
                <w:rFonts w:hint="eastAsia"/>
                <w:b/>
                <w:bCs/>
                <w:szCs w:val="24"/>
                <w:lang w:eastAsia="zh-CN"/>
              </w:rPr>
              <w:t>文</w:t>
            </w:r>
          </w:p>
        </w:tc>
      </w:tr>
      <w:tr w:rsidR="00E97A5C" w:rsidRPr="00A45A6D" w14:paraId="32A356D4" w14:textId="77777777" w:rsidTr="00340484">
        <w:trPr>
          <w:cantSplit/>
        </w:trPr>
        <w:tc>
          <w:tcPr>
            <w:tcW w:w="10031" w:type="dxa"/>
            <w:gridSpan w:val="2"/>
          </w:tcPr>
          <w:p w14:paraId="47F59008" w14:textId="4A815DFB" w:rsidR="00E97A5C" w:rsidRPr="00A45A6D" w:rsidRDefault="004E234D" w:rsidP="00340484">
            <w:pPr>
              <w:pStyle w:val="Source"/>
              <w:rPr>
                <w:lang w:val="en-US"/>
              </w:rPr>
            </w:pPr>
            <w:r>
              <w:rPr>
                <w:rFonts w:hint="eastAsia"/>
                <w:lang w:eastAsia="zh-CN"/>
              </w:rPr>
              <w:t>俄罗斯</w:t>
            </w:r>
            <w:r>
              <w:rPr>
                <w:lang w:eastAsia="zh-CN"/>
              </w:rPr>
              <w:t>联邦</w:t>
            </w:r>
          </w:p>
        </w:tc>
      </w:tr>
      <w:tr w:rsidR="00E97A5C" w:rsidRPr="000F1E76" w14:paraId="7A4597BA" w14:textId="77777777" w:rsidTr="00340484">
        <w:trPr>
          <w:cantSplit/>
        </w:trPr>
        <w:tc>
          <w:tcPr>
            <w:tcW w:w="10031" w:type="dxa"/>
            <w:gridSpan w:val="2"/>
          </w:tcPr>
          <w:p w14:paraId="0DA45B18" w14:textId="48569C87" w:rsidR="004E234D" w:rsidRDefault="00B02484" w:rsidP="00872E6E">
            <w:pPr>
              <w:pStyle w:val="Title1"/>
              <w:spacing w:before="120" w:after="240"/>
              <w:rPr>
                <w:lang w:val="en-US" w:eastAsia="zh-CN"/>
              </w:rPr>
            </w:pPr>
            <w:bookmarkStart w:id="2" w:name="lt_pId010"/>
            <w:r>
              <w:rPr>
                <w:rFonts w:hint="eastAsia"/>
                <w:lang w:eastAsia="zh-CN"/>
              </w:rPr>
              <w:t>俄罗斯</w:t>
            </w:r>
            <w:r>
              <w:rPr>
                <w:lang w:eastAsia="zh-CN"/>
              </w:rPr>
              <w:t>联邦有关修订</w:t>
            </w:r>
            <w:r>
              <w:rPr>
                <w:rFonts w:hint="eastAsia"/>
                <w:lang w:eastAsia="zh-CN"/>
              </w:rPr>
              <w:t>与</w:t>
            </w:r>
            <w:r>
              <w:rPr>
                <w:lang w:eastAsia="zh-CN"/>
              </w:rPr>
              <w:t>战略规划相关的各项决议的文稿</w:t>
            </w:r>
          </w:p>
          <w:p w14:paraId="13247FC0" w14:textId="7BA91261" w:rsidR="00E97A5C" w:rsidRPr="000F1E76" w:rsidRDefault="004E234D" w:rsidP="004E234D">
            <w:pPr>
              <w:pStyle w:val="Title1"/>
              <w:spacing w:before="120" w:after="240"/>
              <w:rPr>
                <w:lang w:val="en-US" w:eastAsia="zh-CN"/>
              </w:rPr>
            </w:pPr>
            <w:r>
              <w:rPr>
                <w:lang w:val="en-US" w:eastAsia="zh-CN"/>
              </w:rPr>
              <w:t>（</w:t>
            </w:r>
            <w:r>
              <w:rPr>
                <w:rFonts w:hint="eastAsia"/>
                <w:lang w:val="en-US" w:eastAsia="zh-CN"/>
              </w:rPr>
              <w:t>第</w:t>
            </w:r>
            <w:r w:rsidR="00E97A5C" w:rsidRPr="00A45A6D">
              <w:rPr>
                <w:lang w:val="en-US" w:eastAsia="zh-CN"/>
              </w:rPr>
              <w:t>71</w:t>
            </w:r>
            <w:r>
              <w:rPr>
                <w:lang w:val="en-US" w:eastAsia="zh-CN"/>
              </w:rPr>
              <w:t>、</w:t>
            </w:r>
            <w:r w:rsidR="00E97A5C" w:rsidRPr="00A45A6D">
              <w:rPr>
                <w:lang w:val="en-US" w:eastAsia="zh-CN"/>
              </w:rPr>
              <w:t>72</w:t>
            </w:r>
            <w:r>
              <w:rPr>
                <w:lang w:val="en-US" w:eastAsia="zh-CN"/>
              </w:rPr>
              <w:t>、</w:t>
            </w:r>
            <w:r w:rsidR="00E97A5C" w:rsidRPr="00A45A6D">
              <w:rPr>
                <w:lang w:val="en-US" w:eastAsia="zh-CN"/>
              </w:rPr>
              <w:t>131</w:t>
            </w:r>
            <w:r>
              <w:rPr>
                <w:lang w:val="en-US" w:eastAsia="zh-CN"/>
              </w:rPr>
              <w:t>、</w:t>
            </w:r>
            <w:r w:rsidR="00E97A5C" w:rsidRPr="00A45A6D">
              <w:rPr>
                <w:lang w:val="en-US" w:eastAsia="zh-CN"/>
              </w:rPr>
              <w:t>151</w:t>
            </w:r>
            <w:r>
              <w:rPr>
                <w:lang w:val="en-US" w:eastAsia="zh-CN"/>
              </w:rPr>
              <w:t>、</w:t>
            </w:r>
            <w:r w:rsidR="00E97A5C" w:rsidRPr="00A45A6D">
              <w:rPr>
                <w:lang w:val="en-US" w:eastAsia="zh-CN"/>
              </w:rPr>
              <w:t>191</w:t>
            </w:r>
            <w:r>
              <w:rPr>
                <w:lang w:val="en-US" w:eastAsia="zh-CN"/>
              </w:rPr>
              <w:t>、</w:t>
            </w:r>
            <w:r w:rsidR="00E97A5C" w:rsidRPr="00A45A6D">
              <w:rPr>
                <w:lang w:val="en-US" w:eastAsia="zh-CN"/>
              </w:rPr>
              <w:t>200</w:t>
            </w:r>
            <w:r w:rsidR="00B02484">
              <w:rPr>
                <w:rFonts w:hint="eastAsia"/>
                <w:lang w:val="en-US" w:eastAsia="zh-CN"/>
              </w:rPr>
              <w:t>号</w:t>
            </w:r>
            <w:r w:rsidR="00B02484">
              <w:rPr>
                <w:lang w:val="en-US" w:eastAsia="zh-CN"/>
              </w:rPr>
              <w:t>决议</w:t>
            </w:r>
            <w:r>
              <w:rPr>
                <w:lang w:val="en-US" w:eastAsia="zh-CN"/>
              </w:rPr>
              <w:t>）</w:t>
            </w:r>
            <w:bookmarkEnd w:id="2"/>
          </w:p>
        </w:tc>
      </w:tr>
    </w:tbl>
    <w:p w14:paraId="272A6D0D" w14:textId="77777777" w:rsidR="00FB7388" w:rsidRDefault="00FB7388" w:rsidP="00E97A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p>
    <w:p w14:paraId="0D975F56" w14:textId="77777777" w:rsidR="00FB7388" w:rsidRDefault="00FB7388" w:rsidP="00E97A5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eastAsia="zh-CN"/>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FB7388" w14:paraId="3B7EE155" w14:textId="77777777" w:rsidTr="004719B7">
        <w:trPr>
          <w:trHeight w:val="1112"/>
        </w:trPr>
        <w:tc>
          <w:tcPr>
            <w:tcW w:w="8505" w:type="dxa"/>
            <w:tcBorders>
              <w:top w:val="single" w:sz="12" w:space="0" w:color="auto"/>
              <w:left w:val="single" w:sz="12" w:space="0" w:color="auto"/>
              <w:bottom w:val="single" w:sz="12" w:space="0" w:color="auto"/>
              <w:right w:val="single" w:sz="12" w:space="0" w:color="auto"/>
            </w:tcBorders>
          </w:tcPr>
          <w:p w14:paraId="32AB13BB" w14:textId="603EC1A9" w:rsidR="00FB7388" w:rsidRPr="00A45A6D" w:rsidRDefault="00B02484" w:rsidP="00872E6E">
            <w:pPr>
              <w:pStyle w:val="Headingb"/>
              <w:rPr>
                <w:lang w:val="en-US" w:eastAsia="zh-CN"/>
              </w:rPr>
            </w:pPr>
            <w:r>
              <w:rPr>
                <w:rFonts w:hint="eastAsia"/>
                <w:lang w:eastAsia="zh-CN"/>
              </w:rPr>
              <w:t>概要</w:t>
            </w:r>
          </w:p>
          <w:p w14:paraId="6820B29D" w14:textId="3C65D0BF" w:rsidR="00FB7388" w:rsidRPr="00A45A6D" w:rsidRDefault="00B02484" w:rsidP="00FA6A80">
            <w:pPr>
              <w:suppressAutoHyphens/>
              <w:spacing w:line="276" w:lineRule="auto"/>
              <w:ind w:firstLineChars="200" w:firstLine="480"/>
              <w:jc w:val="both"/>
              <w:rPr>
                <w:rFonts w:asciiTheme="minorHAnsi" w:hAnsiTheme="minorHAnsi"/>
                <w:szCs w:val="24"/>
                <w:lang w:val="en-US" w:eastAsia="zh-CN"/>
              </w:rPr>
            </w:pPr>
            <w:bookmarkStart w:id="3" w:name="lt_pId012"/>
            <w:r>
              <w:rPr>
                <w:rFonts w:asciiTheme="minorHAnsi" w:hAnsiTheme="minorHAnsi" w:hint="eastAsia"/>
                <w:szCs w:val="24"/>
                <w:lang w:eastAsia="zh-CN"/>
              </w:rPr>
              <w:t>考虑到</w:t>
            </w:r>
            <w:r>
              <w:rPr>
                <w:rFonts w:asciiTheme="minorHAnsi" w:hAnsiTheme="minorHAnsi"/>
                <w:szCs w:val="24"/>
                <w:lang w:eastAsia="zh-CN"/>
              </w:rPr>
              <w:t>本文件标题所列各项决议包含的若干责成</w:t>
            </w:r>
            <w:r w:rsidR="00872E6E">
              <w:rPr>
                <w:rFonts w:asciiTheme="minorHAnsi" w:hAnsiTheme="minorHAnsi" w:hint="eastAsia"/>
                <w:szCs w:val="24"/>
                <w:lang w:eastAsia="zh-CN"/>
              </w:rPr>
              <w:t>部分</w:t>
            </w:r>
            <w:r>
              <w:rPr>
                <w:rFonts w:asciiTheme="minorHAnsi" w:hAnsiTheme="minorHAnsi" w:hint="eastAsia"/>
                <w:szCs w:val="24"/>
                <w:lang w:eastAsia="zh-CN"/>
              </w:rPr>
              <w:t>内容</w:t>
            </w:r>
            <w:r>
              <w:rPr>
                <w:rFonts w:asciiTheme="minorHAnsi" w:hAnsiTheme="minorHAnsi"/>
                <w:szCs w:val="24"/>
                <w:lang w:eastAsia="zh-CN"/>
              </w:rPr>
              <w:t>已自</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szCs w:val="24"/>
                <w:lang w:eastAsia="zh-CN"/>
              </w:rPr>
              <w:t>全权代表大会（</w:t>
            </w:r>
            <w:r>
              <w:rPr>
                <w:rFonts w:asciiTheme="minorHAnsi" w:hAnsiTheme="minorHAnsi" w:hint="eastAsia"/>
                <w:szCs w:val="24"/>
                <w:lang w:eastAsia="zh-CN"/>
              </w:rPr>
              <w:t>PP-14</w:t>
            </w:r>
            <w:r>
              <w:rPr>
                <w:rFonts w:asciiTheme="minorHAnsi" w:hAnsiTheme="minorHAnsi"/>
                <w:szCs w:val="24"/>
                <w:lang w:eastAsia="zh-CN"/>
              </w:rPr>
              <w:t>）</w:t>
            </w:r>
            <w:r>
              <w:rPr>
                <w:rFonts w:asciiTheme="minorHAnsi" w:hAnsiTheme="minorHAnsi" w:hint="eastAsia"/>
                <w:szCs w:val="24"/>
                <w:lang w:eastAsia="zh-CN"/>
              </w:rPr>
              <w:t>以来</w:t>
            </w:r>
            <w:r>
              <w:rPr>
                <w:rFonts w:asciiTheme="minorHAnsi" w:hAnsiTheme="minorHAnsi"/>
                <w:szCs w:val="24"/>
                <w:lang w:eastAsia="zh-CN"/>
              </w:rPr>
              <w:t>得到落实，而且为了</w:t>
            </w:r>
            <w:r w:rsidRPr="00872E6E">
              <w:rPr>
                <w:rFonts w:ascii="STKaiti" w:eastAsia="STKaiti" w:hAnsi="STKaiti"/>
                <w:szCs w:val="24"/>
                <w:lang w:eastAsia="zh-CN"/>
              </w:rPr>
              <w:t>修改</w:t>
            </w:r>
            <w:r>
              <w:rPr>
                <w:rFonts w:asciiTheme="minorHAnsi" w:hAnsiTheme="minorHAnsi"/>
                <w:szCs w:val="24"/>
                <w:lang w:eastAsia="zh-CN"/>
              </w:rPr>
              <w:t>上述决议案文（</w:t>
            </w:r>
            <w:r>
              <w:rPr>
                <w:rFonts w:asciiTheme="minorHAnsi" w:hAnsiTheme="minorHAnsi" w:hint="eastAsia"/>
                <w:szCs w:val="24"/>
                <w:lang w:eastAsia="zh-CN"/>
              </w:rPr>
              <w:t>国际</w:t>
            </w:r>
            <w:r>
              <w:rPr>
                <w:rFonts w:asciiTheme="minorHAnsi" w:hAnsiTheme="minorHAnsi"/>
                <w:szCs w:val="24"/>
                <w:lang w:eastAsia="zh-CN"/>
              </w:rPr>
              <w:t>电联各项活动</w:t>
            </w:r>
            <w:r w:rsidR="00872E6E">
              <w:rPr>
                <w:rFonts w:asciiTheme="minorHAnsi" w:hAnsiTheme="minorHAnsi" w:hint="eastAsia"/>
                <w:szCs w:val="24"/>
                <w:lang w:eastAsia="zh-CN"/>
              </w:rPr>
              <w:t>制定</w:t>
            </w:r>
            <w:r>
              <w:rPr>
                <w:rFonts w:asciiTheme="minorHAnsi" w:hAnsiTheme="minorHAnsi" w:hint="eastAsia"/>
                <w:szCs w:val="24"/>
                <w:lang w:eastAsia="zh-CN"/>
              </w:rPr>
              <w:t>的</w:t>
            </w:r>
            <w:r>
              <w:rPr>
                <w:rFonts w:asciiTheme="minorHAnsi" w:hAnsiTheme="minorHAnsi"/>
                <w:szCs w:val="24"/>
                <w:lang w:eastAsia="zh-CN"/>
              </w:rPr>
              <w:t>总体目标和具体目标以及避免相关案文的重复和不必要复杂性所要求）</w:t>
            </w:r>
            <w:r>
              <w:rPr>
                <w:rFonts w:asciiTheme="minorHAnsi" w:hAnsiTheme="minorHAnsi" w:hint="eastAsia"/>
                <w:szCs w:val="24"/>
                <w:lang w:eastAsia="zh-CN"/>
              </w:rPr>
              <w:t>，</w:t>
            </w:r>
            <w:r>
              <w:rPr>
                <w:rFonts w:asciiTheme="minorHAnsi" w:hAnsiTheme="minorHAnsi"/>
                <w:szCs w:val="24"/>
                <w:lang w:eastAsia="zh-CN"/>
              </w:rPr>
              <w:t>本文</w:t>
            </w:r>
            <w:r w:rsidR="00872E6E">
              <w:rPr>
                <w:rFonts w:asciiTheme="minorHAnsi" w:hAnsiTheme="minorHAnsi" w:hint="eastAsia"/>
                <w:szCs w:val="24"/>
                <w:lang w:eastAsia="zh-CN"/>
              </w:rPr>
              <w:t>稿</w:t>
            </w:r>
            <w:r>
              <w:rPr>
                <w:rFonts w:asciiTheme="minorHAnsi" w:hAnsiTheme="minorHAnsi"/>
                <w:szCs w:val="24"/>
                <w:lang w:eastAsia="zh-CN"/>
              </w:rPr>
              <w:t>提出俄罗斯联邦希望理事会</w:t>
            </w:r>
            <w:r w:rsidR="00B71E98">
              <w:rPr>
                <w:rFonts w:asciiTheme="minorHAnsi" w:hAnsiTheme="minorHAnsi" w:hint="eastAsia"/>
                <w:szCs w:val="24"/>
                <w:lang w:eastAsia="zh-CN"/>
              </w:rPr>
              <w:t>制定</w:t>
            </w:r>
            <w:r>
              <w:rPr>
                <w:rFonts w:asciiTheme="minorHAnsi" w:hAnsiTheme="minorHAnsi"/>
                <w:szCs w:val="24"/>
                <w:lang w:eastAsia="zh-CN"/>
              </w:rPr>
              <w:t>战略和财务规划工作组（</w:t>
            </w:r>
            <w:r>
              <w:rPr>
                <w:rFonts w:asciiTheme="minorHAnsi" w:hAnsiTheme="minorHAnsi" w:hint="eastAsia"/>
                <w:szCs w:val="24"/>
                <w:lang w:eastAsia="zh-CN"/>
              </w:rPr>
              <w:t>CWG-SFP</w:t>
            </w:r>
            <w:r>
              <w:rPr>
                <w:rFonts w:asciiTheme="minorHAnsi" w:hAnsiTheme="minorHAnsi"/>
                <w:szCs w:val="24"/>
                <w:lang w:eastAsia="zh-CN"/>
              </w:rPr>
              <w:t>）</w:t>
            </w:r>
            <w:r>
              <w:rPr>
                <w:rFonts w:asciiTheme="minorHAnsi" w:hAnsiTheme="minorHAnsi" w:hint="eastAsia"/>
                <w:szCs w:val="24"/>
                <w:lang w:eastAsia="zh-CN"/>
              </w:rPr>
              <w:t>第三次</w:t>
            </w:r>
            <w:r>
              <w:rPr>
                <w:rFonts w:asciiTheme="minorHAnsi" w:hAnsiTheme="minorHAnsi"/>
                <w:szCs w:val="24"/>
                <w:lang w:eastAsia="zh-CN"/>
              </w:rPr>
              <w:t>会议与会者注意的问题。</w:t>
            </w:r>
            <w:bookmarkEnd w:id="3"/>
          </w:p>
          <w:p w14:paraId="49712E64" w14:textId="36884637" w:rsidR="00FB7388" w:rsidRPr="00A45A6D" w:rsidRDefault="00B02484" w:rsidP="00FA6A80">
            <w:pPr>
              <w:suppressAutoHyphens/>
              <w:spacing w:line="276" w:lineRule="auto"/>
              <w:ind w:firstLineChars="200" w:firstLine="480"/>
              <w:jc w:val="both"/>
              <w:rPr>
                <w:rFonts w:asciiTheme="minorHAnsi" w:hAnsiTheme="minorHAnsi"/>
                <w:szCs w:val="24"/>
                <w:lang w:val="en-US" w:eastAsia="zh-CN"/>
              </w:rPr>
            </w:pPr>
            <w:bookmarkStart w:id="4" w:name="lt_pId013"/>
            <w:r>
              <w:rPr>
                <w:rFonts w:asciiTheme="minorHAnsi" w:hAnsiTheme="minorHAnsi" w:hint="eastAsia"/>
                <w:szCs w:val="24"/>
                <w:lang w:eastAsia="zh-CN"/>
              </w:rPr>
              <w:t>本文稿</w:t>
            </w:r>
            <w:r>
              <w:rPr>
                <w:rFonts w:asciiTheme="minorHAnsi" w:hAnsiTheme="minorHAnsi"/>
                <w:szCs w:val="24"/>
                <w:lang w:eastAsia="zh-CN"/>
              </w:rPr>
              <w:t>提议</w:t>
            </w:r>
            <w:r w:rsidR="00B71E98">
              <w:rPr>
                <w:rFonts w:asciiTheme="minorHAnsi" w:hAnsiTheme="minorHAnsi" w:hint="eastAsia"/>
                <w:szCs w:val="24"/>
                <w:lang w:eastAsia="zh-CN"/>
              </w:rPr>
              <w:t>通过</w:t>
            </w:r>
            <w:r>
              <w:rPr>
                <w:rFonts w:asciiTheme="minorHAnsi" w:hAnsiTheme="minorHAnsi"/>
                <w:szCs w:val="24"/>
                <w:lang w:eastAsia="zh-CN"/>
              </w:rPr>
              <w:t>将</w:t>
            </w:r>
            <w:r w:rsidR="00FB7388">
              <w:rPr>
                <w:rFonts w:asciiTheme="minorHAnsi" w:hAnsiTheme="minorHAnsi" w:hint="eastAsia"/>
                <w:szCs w:val="24"/>
                <w:lang w:eastAsia="zh-CN"/>
              </w:rPr>
              <w:t>第</w:t>
            </w:r>
            <w:r w:rsidR="00FB7388" w:rsidRPr="00A45A6D">
              <w:rPr>
                <w:rFonts w:asciiTheme="minorHAnsi" w:hAnsiTheme="minorHAnsi"/>
                <w:szCs w:val="24"/>
                <w:lang w:val="en-US" w:eastAsia="zh-CN"/>
              </w:rPr>
              <w:t>72</w:t>
            </w:r>
            <w:r w:rsidR="00FB7388">
              <w:rPr>
                <w:rFonts w:asciiTheme="minorHAnsi" w:hAnsiTheme="minorHAnsi" w:hint="eastAsia"/>
                <w:szCs w:val="24"/>
                <w:lang w:val="en-US" w:eastAsia="zh-CN"/>
              </w:rPr>
              <w:t>号</w:t>
            </w:r>
            <w:r w:rsidR="00FB7388">
              <w:rPr>
                <w:rFonts w:asciiTheme="minorHAnsi" w:hAnsiTheme="minorHAnsi"/>
                <w:szCs w:val="24"/>
                <w:lang w:val="en-US" w:eastAsia="zh-CN"/>
              </w:rPr>
              <w:t>决议</w:t>
            </w:r>
            <w:r w:rsidR="00FB7388">
              <w:rPr>
                <w:rFonts w:asciiTheme="minorHAnsi" w:hAnsiTheme="minorHAnsi" w:hint="eastAsia"/>
                <w:szCs w:val="24"/>
                <w:lang w:val="en-US" w:eastAsia="zh-CN"/>
              </w:rPr>
              <w:t>（</w:t>
            </w:r>
            <w:r w:rsidR="00FB7388">
              <w:rPr>
                <w:rFonts w:asciiTheme="minorHAnsi" w:hAnsiTheme="minorHAnsi" w:hint="eastAsia"/>
                <w:szCs w:val="24"/>
                <w:lang w:val="en-US" w:eastAsia="zh-CN"/>
              </w:rPr>
              <w:t>2014</w:t>
            </w:r>
            <w:r w:rsidR="00FB7388">
              <w:rPr>
                <w:rFonts w:asciiTheme="minorHAnsi" w:hAnsiTheme="minorHAnsi" w:hint="eastAsia"/>
                <w:szCs w:val="24"/>
                <w:lang w:val="en-US" w:eastAsia="zh-CN"/>
              </w:rPr>
              <w:t>年</w:t>
            </w:r>
            <w:r w:rsidR="00FB7388">
              <w:rPr>
                <w:rFonts w:asciiTheme="minorHAnsi" w:hAnsiTheme="minorHAnsi"/>
                <w:szCs w:val="24"/>
                <w:lang w:val="en-US" w:eastAsia="zh-CN"/>
              </w:rPr>
              <w:t>，釜山，修订版）</w:t>
            </w:r>
            <w:r>
              <w:rPr>
                <w:rFonts w:asciiTheme="minorHAnsi" w:hAnsiTheme="minorHAnsi" w:hint="eastAsia"/>
                <w:szCs w:val="24"/>
                <w:lang w:val="en-US" w:eastAsia="zh-CN"/>
              </w:rPr>
              <w:t>的</w:t>
            </w:r>
            <w:r>
              <w:rPr>
                <w:rFonts w:asciiTheme="minorHAnsi" w:hAnsiTheme="minorHAnsi"/>
                <w:szCs w:val="24"/>
                <w:lang w:val="en-US" w:eastAsia="zh-CN"/>
              </w:rPr>
              <w:t>主要内容加入到经修订的第</w:t>
            </w:r>
            <w:r w:rsidR="00FB7388" w:rsidRPr="00A45A6D">
              <w:rPr>
                <w:rFonts w:asciiTheme="minorHAnsi" w:hAnsiTheme="minorHAnsi"/>
                <w:szCs w:val="24"/>
                <w:lang w:val="en-US" w:eastAsia="zh-CN"/>
              </w:rPr>
              <w:t>151</w:t>
            </w:r>
            <w:r>
              <w:rPr>
                <w:rFonts w:asciiTheme="minorHAnsi" w:hAnsiTheme="minorHAnsi" w:hint="eastAsia"/>
                <w:szCs w:val="24"/>
                <w:lang w:val="en-US" w:eastAsia="zh-CN"/>
              </w:rPr>
              <w:t>号</w:t>
            </w:r>
            <w:r>
              <w:rPr>
                <w:rFonts w:asciiTheme="minorHAnsi" w:hAnsiTheme="minorHAnsi"/>
                <w:szCs w:val="24"/>
                <w:lang w:val="en-US" w:eastAsia="zh-CN"/>
              </w:rPr>
              <w:t>决议中而合并这两项决议（</w:t>
            </w:r>
            <w:r>
              <w:rPr>
                <w:rFonts w:asciiTheme="minorHAnsi" w:hAnsiTheme="minorHAnsi" w:hint="eastAsia"/>
                <w:szCs w:val="24"/>
                <w:lang w:val="en-US" w:eastAsia="zh-CN"/>
              </w:rPr>
              <w:t>正在</w:t>
            </w:r>
            <w:r>
              <w:rPr>
                <w:rFonts w:asciiTheme="minorHAnsi" w:hAnsiTheme="minorHAnsi"/>
                <w:szCs w:val="24"/>
                <w:lang w:val="en-US" w:eastAsia="zh-CN"/>
              </w:rPr>
              <w:t>制定针对后一项决议的一份单独文稿）</w:t>
            </w:r>
            <w:r>
              <w:rPr>
                <w:rFonts w:asciiTheme="minorHAnsi" w:hAnsiTheme="minorHAnsi" w:hint="eastAsia"/>
                <w:szCs w:val="24"/>
                <w:lang w:val="en-US" w:eastAsia="zh-CN"/>
              </w:rPr>
              <w:t>。</w:t>
            </w:r>
            <w:bookmarkEnd w:id="4"/>
          </w:p>
          <w:p w14:paraId="160D87C0" w14:textId="2BB8FCA9" w:rsidR="00FB7388" w:rsidRPr="00872E6E" w:rsidRDefault="00B71E98" w:rsidP="00872E6E">
            <w:pPr>
              <w:pStyle w:val="Headingb"/>
              <w:rPr>
                <w:lang w:eastAsia="zh-CN"/>
              </w:rPr>
            </w:pPr>
            <w:r>
              <w:rPr>
                <w:rFonts w:hint="eastAsia"/>
                <w:lang w:eastAsia="zh-CN"/>
              </w:rPr>
              <w:t>需</w:t>
            </w:r>
            <w:r w:rsidR="00B02484">
              <w:rPr>
                <w:lang w:eastAsia="zh-CN"/>
              </w:rPr>
              <w:t>采取的行动</w:t>
            </w:r>
          </w:p>
          <w:p w14:paraId="201D86ED" w14:textId="2E4D791F" w:rsidR="00FB7388" w:rsidRPr="00A45A6D" w:rsidRDefault="004F7AA3" w:rsidP="00FA6A80">
            <w:pPr>
              <w:suppressAutoHyphens/>
              <w:spacing w:line="276" w:lineRule="auto"/>
              <w:ind w:firstLineChars="200" w:firstLine="480"/>
              <w:jc w:val="both"/>
              <w:rPr>
                <w:rFonts w:asciiTheme="minorHAnsi" w:hAnsiTheme="minorHAnsi"/>
                <w:szCs w:val="24"/>
                <w:lang w:val="en-US" w:eastAsia="zh-CN"/>
              </w:rPr>
            </w:pPr>
            <w:bookmarkStart w:id="5" w:name="lt_pId015"/>
            <w:r>
              <w:rPr>
                <w:rFonts w:asciiTheme="minorHAnsi" w:hAnsiTheme="minorHAnsi" w:hint="eastAsia"/>
                <w:szCs w:val="24"/>
                <w:lang w:eastAsia="zh-CN"/>
              </w:rPr>
              <w:t>请</w:t>
            </w:r>
            <w:r w:rsidR="00FB7388" w:rsidRPr="00A45A6D">
              <w:rPr>
                <w:rFonts w:asciiTheme="minorHAnsi" w:hAnsiTheme="minorHAnsi"/>
                <w:szCs w:val="24"/>
                <w:lang w:eastAsia="zh-CN"/>
              </w:rPr>
              <w:t>CWG</w:t>
            </w:r>
            <w:r w:rsidR="00FB7388" w:rsidRPr="00A45A6D">
              <w:rPr>
                <w:rFonts w:asciiTheme="minorHAnsi" w:hAnsiTheme="minorHAnsi"/>
                <w:szCs w:val="24"/>
                <w:lang w:val="en-US" w:eastAsia="zh-CN"/>
              </w:rPr>
              <w:t>-</w:t>
            </w:r>
            <w:r w:rsidR="00FB7388" w:rsidRPr="00A45A6D">
              <w:rPr>
                <w:rFonts w:asciiTheme="minorHAnsi" w:hAnsiTheme="minorHAnsi"/>
                <w:szCs w:val="24"/>
                <w:lang w:eastAsia="zh-CN"/>
              </w:rPr>
              <w:t>SFP</w:t>
            </w:r>
            <w:r>
              <w:rPr>
                <w:rFonts w:asciiTheme="minorHAnsi" w:hAnsiTheme="minorHAnsi" w:hint="eastAsia"/>
                <w:szCs w:val="24"/>
                <w:lang w:eastAsia="zh-CN"/>
              </w:rPr>
              <w:t>审议</w:t>
            </w:r>
            <w:r>
              <w:rPr>
                <w:rFonts w:asciiTheme="minorHAnsi" w:hAnsiTheme="minorHAnsi"/>
                <w:szCs w:val="24"/>
                <w:lang w:eastAsia="zh-CN"/>
              </w:rPr>
              <w:t>下述问题和提案，以考虑到有关修订第</w:t>
            </w:r>
            <w:r w:rsidR="00FB7388" w:rsidRPr="00A45A6D">
              <w:rPr>
                <w:rFonts w:asciiTheme="minorHAnsi" w:hAnsiTheme="minorHAnsi"/>
                <w:bCs/>
                <w:szCs w:val="24"/>
                <w:lang w:val="en-US" w:eastAsia="zh-CN"/>
              </w:rPr>
              <w:t>71</w:t>
            </w:r>
            <w:r w:rsidR="00FB7388">
              <w:rPr>
                <w:rFonts w:asciiTheme="minorHAnsi" w:hAnsiTheme="minorHAnsi"/>
                <w:bCs/>
                <w:szCs w:val="24"/>
                <w:lang w:val="en-US" w:eastAsia="zh-CN"/>
              </w:rPr>
              <w:t>、</w:t>
            </w:r>
            <w:r w:rsidR="00FB7388" w:rsidRPr="00A45A6D">
              <w:rPr>
                <w:rFonts w:asciiTheme="minorHAnsi" w:hAnsiTheme="minorHAnsi"/>
                <w:bCs/>
                <w:szCs w:val="24"/>
                <w:lang w:val="en-US" w:eastAsia="zh-CN"/>
              </w:rPr>
              <w:t>72</w:t>
            </w:r>
            <w:r w:rsidR="00FB7388">
              <w:rPr>
                <w:rFonts w:asciiTheme="minorHAnsi" w:hAnsiTheme="minorHAnsi"/>
                <w:bCs/>
                <w:szCs w:val="24"/>
                <w:lang w:val="en-US" w:eastAsia="zh-CN"/>
              </w:rPr>
              <w:t>、</w:t>
            </w:r>
            <w:r w:rsidR="00FB7388" w:rsidRPr="00A45A6D">
              <w:rPr>
                <w:rFonts w:asciiTheme="minorHAnsi" w:hAnsiTheme="minorHAnsi"/>
                <w:bCs/>
                <w:szCs w:val="24"/>
                <w:lang w:val="en-US" w:eastAsia="zh-CN"/>
              </w:rPr>
              <w:t>131</w:t>
            </w:r>
            <w:r w:rsidR="00FB7388">
              <w:rPr>
                <w:rFonts w:asciiTheme="minorHAnsi" w:hAnsiTheme="minorHAnsi"/>
                <w:bCs/>
                <w:szCs w:val="24"/>
                <w:lang w:val="en-US" w:eastAsia="zh-CN"/>
              </w:rPr>
              <w:t>、</w:t>
            </w:r>
            <w:r w:rsidR="00FB7388" w:rsidRPr="00A45A6D">
              <w:rPr>
                <w:rFonts w:asciiTheme="minorHAnsi" w:hAnsiTheme="minorHAnsi"/>
                <w:bCs/>
                <w:szCs w:val="24"/>
                <w:lang w:val="en-US" w:eastAsia="zh-CN"/>
              </w:rPr>
              <w:t>151</w:t>
            </w:r>
            <w:r w:rsidR="00FB7388">
              <w:rPr>
                <w:rFonts w:asciiTheme="minorHAnsi" w:hAnsiTheme="minorHAnsi"/>
                <w:bCs/>
                <w:szCs w:val="24"/>
                <w:lang w:val="en-US" w:eastAsia="zh-CN"/>
              </w:rPr>
              <w:t>、</w:t>
            </w:r>
            <w:r w:rsidR="00FB7388" w:rsidRPr="00A45A6D">
              <w:rPr>
                <w:rFonts w:asciiTheme="minorHAnsi" w:hAnsiTheme="minorHAnsi"/>
                <w:bCs/>
                <w:szCs w:val="24"/>
                <w:lang w:val="en-US" w:eastAsia="zh-CN"/>
              </w:rPr>
              <w:t>191</w:t>
            </w:r>
            <w:r w:rsidR="00FB7388">
              <w:rPr>
                <w:rFonts w:asciiTheme="minorHAnsi" w:hAnsiTheme="minorHAnsi"/>
                <w:bCs/>
                <w:szCs w:val="24"/>
                <w:lang w:val="en-US" w:eastAsia="zh-CN"/>
              </w:rPr>
              <w:t>、</w:t>
            </w:r>
            <w:r w:rsidR="00FB7388" w:rsidRPr="00A45A6D">
              <w:rPr>
                <w:rFonts w:asciiTheme="minorHAnsi" w:hAnsiTheme="minorHAnsi"/>
                <w:bCs/>
                <w:szCs w:val="24"/>
                <w:lang w:val="en-US" w:eastAsia="zh-CN"/>
              </w:rPr>
              <w:t>200</w:t>
            </w:r>
            <w:bookmarkEnd w:id="5"/>
            <w:r>
              <w:rPr>
                <w:rFonts w:asciiTheme="minorHAnsi" w:hAnsiTheme="minorHAnsi" w:hint="eastAsia"/>
                <w:bCs/>
                <w:szCs w:val="24"/>
                <w:lang w:val="en-US" w:eastAsia="zh-CN"/>
              </w:rPr>
              <w:t>号决议</w:t>
            </w:r>
            <w:r>
              <w:rPr>
                <w:rFonts w:asciiTheme="minorHAnsi" w:hAnsiTheme="minorHAnsi"/>
                <w:bCs/>
                <w:szCs w:val="24"/>
                <w:lang w:val="en-US" w:eastAsia="zh-CN"/>
              </w:rPr>
              <w:t>的讨论结果</w:t>
            </w:r>
            <w:r w:rsidR="00FB7388">
              <w:rPr>
                <w:rFonts w:asciiTheme="minorHAnsi" w:hAnsiTheme="minorHAnsi" w:hint="eastAsia"/>
                <w:bCs/>
                <w:szCs w:val="24"/>
                <w:lang w:val="en-US" w:eastAsia="zh-CN"/>
              </w:rPr>
              <w:t>。</w:t>
            </w:r>
          </w:p>
          <w:p w14:paraId="27CDF217" w14:textId="77777777" w:rsidR="00FB7388" w:rsidRPr="00A45A6D" w:rsidRDefault="00FB7388" w:rsidP="004719B7">
            <w:pPr>
              <w:spacing w:before="0" w:line="276" w:lineRule="auto"/>
              <w:ind w:firstLine="680"/>
              <w:jc w:val="center"/>
              <w:rPr>
                <w:rFonts w:asciiTheme="minorHAnsi" w:hAnsiTheme="minorHAnsi"/>
                <w:caps/>
                <w:szCs w:val="24"/>
                <w:lang w:val="en-US" w:eastAsia="zh-CN"/>
              </w:rPr>
            </w:pPr>
            <w:r w:rsidRPr="00A45A6D">
              <w:rPr>
                <w:rFonts w:asciiTheme="minorHAnsi" w:hAnsiTheme="minorHAnsi"/>
                <w:caps/>
                <w:szCs w:val="24"/>
                <w:lang w:val="en-US" w:eastAsia="zh-CN"/>
              </w:rPr>
              <w:t>____________</w:t>
            </w:r>
          </w:p>
          <w:p w14:paraId="22CD147B" w14:textId="2A7D3421" w:rsidR="00FB7388" w:rsidRPr="00A45A6D" w:rsidRDefault="004F7AA3" w:rsidP="00872E6E">
            <w:pPr>
              <w:pStyle w:val="Headingb"/>
              <w:rPr>
                <w:lang w:val="en-US" w:eastAsia="zh-CN"/>
              </w:rPr>
            </w:pPr>
            <w:r>
              <w:rPr>
                <w:rFonts w:hint="eastAsia"/>
                <w:lang w:eastAsia="zh-CN"/>
              </w:rPr>
              <w:t>参考</w:t>
            </w:r>
            <w:r>
              <w:rPr>
                <w:lang w:eastAsia="zh-CN"/>
              </w:rPr>
              <w:t>文件</w:t>
            </w:r>
          </w:p>
          <w:p w14:paraId="30976809" w14:textId="5C599A68" w:rsidR="00FB7388" w:rsidRPr="004F7AA3" w:rsidRDefault="004F7AA3" w:rsidP="00FA6A80">
            <w:pPr>
              <w:suppressAutoHyphens/>
              <w:spacing w:line="276" w:lineRule="auto"/>
              <w:ind w:firstLineChars="200" w:firstLine="480"/>
              <w:jc w:val="both"/>
              <w:rPr>
                <w:rFonts w:asciiTheme="minorHAnsi" w:eastAsia="STKaiti" w:hAnsiTheme="minorHAnsi"/>
                <w:i/>
                <w:iCs/>
                <w:szCs w:val="24"/>
                <w:lang w:val="en-US" w:eastAsia="zh-CN"/>
              </w:rPr>
            </w:pPr>
            <w:bookmarkStart w:id="6" w:name="lt_pId018"/>
            <w:r w:rsidRPr="004F7AA3">
              <w:rPr>
                <w:rFonts w:asciiTheme="minorHAnsi" w:eastAsia="STKaiti" w:hAnsiTheme="minorHAnsi"/>
                <w:szCs w:val="24"/>
                <w:lang w:eastAsia="zh-CN"/>
              </w:rPr>
              <w:t>文件：理事会</w:t>
            </w:r>
            <w:r w:rsidRPr="004F7AA3">
              <w:rPr>
                <w:rFonts w:asciiTheme="minorHAnsi" w:eastAsia="STKaiti" w:hAnsiTheme="minorHAnsi"/>
                <w:szCs w:val="24"/>
                <w:lang w:eastAsia="zh-CN"/>
              </w:rPr>
              <w:t>2017</w:t>
            </w:r>
            <w:r w:rsidRPr="004F7AA3">
              <w:rPr>
                <w:rFonts w:asciiTheme="minorHAnsi" w:eastAsia="STKaiti" w:hAnsiTheme="minorHAnsi"/>
                <w:szCs w:val="24"/>
                <w:lang w:eastAsia="zh-CN"/>
              </w:rPr>
              <w:t>年会议第</w:t>
            </w:r>
            <w:r w:rsidRPr="004F7AA3">
              <w:rPr>
                <w:rFonts w:asciiTheme="minorHAnsi" w:eastAsia="STKaiti" w:hAnsiTheme="minorHAnsi"/>
                <w:szCs w:val="24"/>
                <w:lang w:eastAsia="zh-CN"/>
              </w:rPr>
              <w:t>138</w:t>
            </w:r>
            <w:r w:rsidR="00872E6E">
              <w:rPr>
                <w:rFonts w:asciiTheme="minorHAnsi" w:eastAsia="STKaiti" w:hAnsiTheme="minorHAnsi"/>
                <w:szCs w:val="24"/>
                <w:lang w:eastAsia="zh-CN"/>
              </w:rPr>
              <w:t>4</w:t>
            </w:r>
            <w:r w:rsidRPr="004F7AA3">
              <w:rPr>
                <w:rFonts w:asciiTheme="minorHAnsi" w:eastAsia="STKaiti" w:hAnsiTheme="minorHAnsi"/>
                <w:szCs w:val="24"/>
                <w:lang w:eastAsia="zh-CN"/>
              </w:rPr>
              <w:t>号决议；</w:t>
            </w:r>
            <w:bookmarkStart w:id="7" w:name="lt_pId020"/>
            <w:bookmarkEnd w:id="6"/>
            <w:r w:rsidR="00FB7388" w:rsidRPr="004F7AA3">
              <w:rPr>
                <w:rFonts w:asciiTheme="minorHAnsi" w:eastAsia="STKaiti" w:hAnsiTheme="minorHAnsi"/>
                <w:szCs w:val="24"/>
                <w:lang w:val="en-US" w:eastAsia="zh-CN"/>
              </w:rPr>
              <w:t>第</w:t>
            </w:r>
            <w:r w:rsidR="00FB7388" w:rsidRPr="004F7AA3">
              <w:rPr>
                <w:rFonts w:asciiTheme="minorHAnsi" w:eastAsia="STKaiti" w:hAnsiTheme="minorHAnsi"/>
                <w:szCs w:val="24"/>
                <w:lang w:val="en-US" w:eastAsia="zh-CN"/>
              </w:rPr>
              <w:t>71</w:t>
            </w:r>
            <w:r w:rsidR="00FB7388" w:rsidRPr="004F7AA3">
              <w:rPr>
                <w:rFonts w:asciiTheme="minorHAnsi" w:eastAsia="STKaiti" w:hAnsiTheme="minorHAnsi"/>
                <w:szCs w:val="24"/>
                <w:lang w:val="en-US" w:eastAsia="zh-CN"/>
              </w:rPr>
              <w:t>号决议（</w:t>
            </w:r>
            <w:r w:rsidR="00FB7388" w:rsidRPr="004F7AA3">
              <w:rPr>
                <w:rFonts w:asciiTheme="minorHAnsi" w:eastAsia="STKaiti" w:hAnsiTheme="minorHAnsi"/>
                <w:szCs w:val="24"/>
                <w:lang w:val="en-US" w:eastAsia="zh-CN"/>
              </w:rPr>
              <w:t>2014</w:t>
            </w:r>
            <w:r w:rsidR="00FB7388" w:rsidRPr="004F7AA3">
              <w:rPr>
                <w:rFonts w:asciiTheme="minorHAnsi" w:eastAsia="STKaiti" w:hAnsiTheme="minorHAnsi"/>
                <w:szCs w:val="24"/>
                <w:lang w:val="en-US" w:eastAsia="zh-CN"/>
              </w:rPr>
              <w:t>年，釜山，修订版）</w:t>
            </w:r>
            <w:bookmarkStart w:id="8" w:name="lt_pId021"/>
            <w:bookmarkEnd w:id="7"/>
            <w:r w:rsidR="00B71E98">
              <w:rPr>
                <w:rFonts w:asciiTheme="minorHAnsi" w:eastAsia="STKaiti" w:hAnsiTheme="minorHAnsi" w:hint="eastAsia"/>
                <w:szCs w:val="24"/>
                <w:lang w:val="en-US" w:eastAsia="zh-CN"/>
              </w:rPr>
              <w:t>、</w:t>
            </w:r>
            <w:r w:rsidR="00B71E98" w:rsidRPr="004F7AA3">
              <w:rPr>
                <w:rFonts w:asciiTheme="minorHAnsi" w:eastAsia="STKaiti" w:hAnsiTheme="minorHAnsi"/>
                <w:szCs w:val="24"/>
                <w:lang w:eastAsia="zh-CN"/>
              </w:rPr>
              <w:t>第</w:t>
            </w:r>
            <w:r w:rsidR="00B71E98" w:rsidRPr="004F7AA3">
              <w:rPr>
                <w:rFonts w:asciiTheme="minorHAnsi" w:eastAsia="STKaiti" w:hAnsiTheme="minorHAnsi"/>
                <w:szCs w:val="24"/>
                <w:lang w:val="en-US" w:eastAsia="zh-CN"/>
              </w:rPr>
              <w:t>72</w:t>
            </w:r>
            <w:r w:rsidR="00B71E98" w:rsidRPr="004F7AA3">
              <w:rPr>
                <w:rFonts w:asciiTheme="minorHAnsi" w:eastAsia="STKaiti" w:hAnsiTheme="minorHAnsi"/>
                <w:szCs w:val="24"/>
                <w:lang w:val="en-US" w:eastAsia="zh-CN"/>
              </w:rPr>
              <w:t>号决议（</w:t>
            </w:r>
            <w:r w:rsidR="00B71E98" w:rsidRPr="004F7AA3">
              <w:rPr>
                <w:rFonts w:asciiTheme="minorHAnsi" w:eastAsia="STKaiti" w:hAnsiTheme="minorHAnsi"/>
                <w:szCs w:val="24"/>
                <w:lang w:val="en-US" w:eastAsia="zh-CN"/>
              </w:rPr>
              <w:t>2014</w:t>
            </w:r>
            <w:r w:rsidR="00B71E98" w:rsidRPr="004F7AA3">
              <w:rPr>
                <w:rFonts w:asciiTheme="minorHAnsi" w:eastAsia="STKaiti" w:hAnsiTheme="minorHAnsi"/>
                <w:szCs w:val="24"/>
                <w:lang w:val="en-US" w:eastAsia="zh-CN"/>
              </w:rPr>
              <w:t>年，釜山，修订版）</w:t>
            </w:r>
            <w:bookmarkStart w:id="9" w:name="lt_pId022"/>
            <w:bookmarkEnd w:id="8"/>
            <w:r w:rsidR="00B71E98">
              <w:rPr>
                <w:rFonts w:asciiTheme="minorHAnsi" w:eastAsia="STKaiti" w:hAnsiTheme="minorHAnsi" w:hint="eastAsia"/>
                <w:szCs w:val="24"/>
                <w:lang w:val="en-US" w:eastAsia="zh-CN"/>
              </w:rPr>
              <w:t>、</w:t>
            </w:r>
            <w:r w:rsidR="00B71E98" w:rsidRPr="004F7AA3">
              <w:rPr>
                <w:rFonts w:asciiTheme="minorHAnsi" w:eastAsia="STKaiti" w:hAnsiTheme="minorHAnsi"/>
                <w:szCs w:val="24"/>
                <w:lang w:eastAsia="zh-CN"/>
              </w:rPr>
              <w:t>第</w:t>
            </w:r>
            <w:r w:rsidR="00B71E98" w:rsidRPr="004F7AA3">
              <w:rPr>
                <w:rFonts w:asciiTheme="minorHAnsi" w:eastAsia="STKaiti" w:hAnsiTheme="minorHAnsi"/>
                <w:szCs w:val="24"/>
                <w:lang w:val="en-US" w:eastAsia="zh-CN"/>
              </w:rPr>
              <w:t>151</w:t>
            </w:r>
            <w:r w:rsidR="00B71E98" w:rsidRPr="004F7AA3">
              <w:rPr>
                <w:rFonts w:asciiTheme="minorHAnsi" w:eastAsia="STKaiti" w:hAnsiTheme="minorHAnsi"/>
                <w:szCs w:val="24"/>
                <w:lang w:val="en-US" w:eastAsia="zh-CN"/>
              </w:rPr>
              <w:t>号决议（</w:t>
            </w:r>
            <w:r w:rsidR="00B71E98" w:rsidRPr="004F7AA3">
              <w:rPr>
                <w:rFonts w:asciiTheme="minorHAnsi" w:eastAsia="STKaiti" w:hAnsiTheme="minorHAnsi"/>
                <w:szCs w:val="24"/>
                <w:lang w:val="en-US" w:eastAsia="zh-CN"/>
              </w:rPr>
              <w:t>2014</w:t>
            </w:r>
            <w:r w:rsidR="00B71E98" w:rsidRPr="004F7AA3">
              <w:rPr>
                <w:rFonts w:asciiTheme="minorHAnsi" w:eastAsia="STKaiti" w:hAnsiTheme="minorHAnsi"/>
                <w:szCs w:val="24"/>
                <w:lang w:val="en-US" w:eastAsia="zh-CN"/>
              </w:rPr>
              <w:t>年，釜山，修订版）</w:t>
            </w:r>
            <w:bookmarkStart w:id="10" w:name="lt_pId023"/>
            <w:bookmarkEnd w:id="9"/>
            <w:r w:rsidR="00B71E98">
              <w:rPr>
                <w:rFonts w:asciiTheme="minorHAnsi" w:eastAsia="STKaiti" w:hAnsiTheme="minorHAnsi" w:hint="eastAsia"/>
                <w:szCs w:val="24"/>
                <w:lang w:val="en-US" w:eastAsia="zh-CN"/>
              </w:rPr>
              <w:t>、</w:t>
            </w:r>
            <w:r w:rsidR="00B71E98" w:rsidRPr="004F7AA3">
              <w:rPr>
                <w:rFonts w:asciiTheme="minorHAnsi" w:eastAsia="STKaiti" w:hAnsiTheme="minorHAnsi"/>
                <w:szCs w:val="24"/>
                <w:lang w:eastAsia="zh-CN"/>
              </w:rPr>
              <w:t>第</w:t>
            </w:r>
            <w:r w:rsidR="00B71E98" w:rsidRPr="004F7AA3">
              <w:rPr>
                <w:rFonts w:asciiTheme="minorHAnsi" w:eastAsia="STKaiti" w:hAnsiTheme="minorHAnsi"/>
                <w:szCs w:val="24"/>
                <w:lang w:val="en-US" w:eastAsia="zh-CN"/>
              </w:rPr>
              <w:t>191</w:t>
            </w:r>
            <w:r w:rsidR="00B71E98" w:rsidRPr="004F7AA3">
              <w:rPr>
                <w:rFonts w:asciiTheme="minorHAnsi" w:eastAsia="STKaiti" w:hAnsiTheme="minorHAnsi"/>
                <w:szCs w:val="24"/>
                <w:lang w:val="en-US" w:eastAsia="zh-CN"/>
              </w:rPr>
              <w:t>号决议（</w:t>
            </w:r>
            <w:r w:rsidR="00B71E98" w:rsidRPr="004F7AA3">
              <w:rPr>
                <w:rFonts w:asciiTheme="minorHAnsi" w:eastAsia="STKaiti" w:hAnsiTheme="minorHAnsi"/>
                <w:szCs w:val="24"/>
                <w:lang w:val="en-US" w:eastAsia="zh-CN"/>
              </w:rPr>
              <w:t>2014</w:t>
            </w:r>
            <w:r w:rsidR="00B71E98" w:rsidRPr="004F7AA3">
              <w:rPr>
                <w:rFonts w:asciiTheme="minorHAnsi" w:eastAsia="STKaiti" w:hAnsiTheme="minorHAnsi"/>
                <w:szCs w:val="24"/>
                <w:lang w:val="en-US" w:eastAsia="zh-CN"/>
              </w:rPr>
              <w:t>年，釜山）</w:t>
            </w:r>
            <w:bookmarkStart w:id="11" w:name="lt_pId024"/>
            <w:bookmarkEnd w:id="10"/>
            <w:r w:rsidR="00B71E98">
              <w:rPr>
                <w:rFonts w:asciiTheme="minorHAnsi" w:eastAsia="STKaiti" w:hAnsiTheme="minorHAnsi" w:hint="eastAsia"/>
                <w:szCs w:val="24"/>
                <w:lang w:val="en-US" w:eastAsia="zh-CN"/>
              </w:rPr>
              <w:t>、</w:t>
            </w:r>
            <w:r w:rsidR="00B71E98" w:rsidRPr="004F7AA3">
              <w:rPr>
                <w:rFonts w:asciiTheme="minorHAnsi" w:eastAsia="STKaiti" w:hAnsiTheme="minorHAnsi"/>
                <w:szCs w:val="24"/>
                <w:lang w:eastAsia="zh-CN"/>
              </w:rPr>
              <w:t>第</w:t>
            </w:r>
            <w:r w:rsidR="00B71E98" w:rsidRPr="004F7AA3">
              <w:rPr>
                <w:rFonts w:asciiTheme="minorHAnsi" w:eastAsia="STKaiti" w:hAnsiTheme="minorHAnsi"/>
                <w:szCs w:val="24"/>
                <w:lang w:val="en-US" w:eastAsia="zh-CN"/>
              </w:rPr>
              <w:t>200</w:t>
            </w:r>
            <w:r w:rsidR="00B71E98" w:rsidRPr="004F7AA3">
              <w:rPr>
                <w:rFonts w:asciiTheme="minorHAnsi" w:eastAsia="STKaiti" w:hAnsiTheme="minorHAnsi"/>
                <w:szCs w:val="24"/>
                <w:lang w:val="en-US" w:eastAsia="zh-CN"/>
              </w:rPr>
              <w:t>号决议（</w:t>
            </w:r>
            <w:r w:rsidR="00B71E98" w:rsidRPr="004F7AA3">
              <w:rPr>
                <w:rFonts w:asciiTheme="minorHAnsi" w:eastAsia="STKaiti" w:hAnsiTheme="minorHAnsi"/>
                <w:szCs w:val="24"/>
                <w:lang w:val="en-US" w:eastAsia="zh-CN"/>
              </w:rPr>
              <w:t>2014</w:t>
            </w:r>
            <w:r w:rsidR="00B71E98" w:rsidRPr="004F7AA3">
              <w:rPr>
                <w:rFonts w:asciiTheme="minorHAnsi" w:eastAsia="STKaiti" w:hAnsiTheme="minorHAnsi"/>
                <w:szCs w:val="24"/>
                <w:lang w:val="en-US" w:eastAsia="zh-CN"/>
              </w:rPr>
              <w:t>年，釜山）；</w:t>
            </w:r>
            <w:bookmarkStart w:id="12" w:name="lt_pId025"/>
            <w:bookmarkEnd w:id="11"/>
            <w:r w:rsidR="00B71E98" w:rsidRPr="004F7AA3">
              <w:rPr>
                <w:rFonts w:asciiTheme="minorHAnsi" w:eastAsia="STKaiti" w:hAnsiTheme="minorHAnsi"/>
                <w:szCs w:val="24"/>
                <w:lang w:val="en-US" w:eastAsia="zh-CN"/>
              </w:rPr>
              <w:t>C17/45</w:t>
            </w:r>
            <w:bookmarkStart w:id="13" w:name="lt_pId026"/>
            <w:bookmarkEnd w:id="12"/>
            <w:r w:rsidR="00B71E98" w:rsidRPr="004F7AA3">
              <w:rPr>
                <w:rFonts w:asciiTheme="minorHAnsi" w:eastAsia="STKaiti" w:hAnsiTheme="minorHAnsi"/>
                <w:szCs w:val="24"/>
                <w:lang w:val="en-US" w:eastAsia="zh-CN"/>
              </w:rPr>
              <w:t>、</w:t>
            </w:r>
            <w:r w:rsidR="00B71E98" w:rsidRPr="004F7AA3">
              <w:rPr>
                <w:rFonts w:asciiTheme="minorHAnsi" w:eastAsia="STKaiti" w:hAnsiTheme="minorHAnsi"/>
                <w:szCs w:val="24"/>
                <w:lang w:val="en-US" w:eastAsia="zh-CN"/>
              </w:rPr>
              <w:t>C17/123</w:t>
            </w:r>
            <w:bookmarkStart w:id="14" w:name="lt_pId027"/>
            <w:bookmarkEnd w:id="13"/>
            <w:r w:rsidR="00B71E98" w:rsidRPr="004F7AA3">
              <w:rPr>
                <w:rFonts w:asciiTheme="minorHAnsi" w:eastAsia="STKaiti" w:hAnsiTheme="minorHAnsi"/>
                <w:szCs w:val="24"/>
                <w:lang w:val="en-US" w:eastAsia="zh-CN"/>
              </w:rPr>
              <w:t>、</w:t>
            </w:r>
            <w:r w:rsidR="00B71E98" w:rsidRPr="004F7AA3">
              <w:rPr>
                <w:rFonts w:asciiTheme="minorHAnsi" w:eastAsia="STKaiti" w:hAnsiTheme="minorHAnsi"/>
                <w:szCs w:val="24"/>
                <w:lang w:val="en-US" w:eastAsia="zh-CN"/>
              </w:rPr>
              <w:t>CWG-SFP-2/6 Rev.2</w:t>
            </w:r>
            <w:bookmarkStart w:id="15" w:name="lt_pId028"/>
            <w:bookmarkEnd w:id="14"/>
            <w:r w:rsidR="00B71E98" w:rsidRPr="004F7AA3">
              <w:rPr>
                <w:rFonts w:asciiTheme="minorHAnsi" w:eastAsia="STKaiti" w:hAnsiTheme="minorHAnsi"/>
                <w:szCs w:val="24"/>
                <w:lang w:val="en-US" w:eastAsia="zh-CN"/>
              </w:rPr>
              <w:t>、</w:t>
            </w:r>
            <w:r w:rsidR="00B71E98" w:rsidRPr="004F7AA3">
              <w:rPr>
                <w:rFonts w:asciiTheme="minorHAnsi" w:eastAsia="STKaiti" w:hAnsiTheme="minorHAnsi"/>
                <w:szCs w:val="24"/>
                <w:lang w:val="en-US" w:eastAsia="zh-CN"/>
              </w:rPr>
              <w:t>CWG-SFP-3/7</w:t>
            </w:r>
            <w:bookmarkStart w:id="16" w:name="lt_pId029"/>
            <w:bookmarkEnd w:id="15"/>
            <w:r w:rsidR="00B71E98" w:rsidRPr="004F7AA3">
              <w:rPr>
                <w:rFonts w:asciiTheme="minorHAnsi" w:eastAsia="STKaiti" w:hAnsiTheme="minorHAnsi"/>
                <w:szCs w:val="24"/>
                <w:lang w:val="en-US" w:eastAsia="zh-CN"/>
              </w:rPr>
              <w:t>、</w:t>
            </w:r>
            <w:r w:rsidR="00B71E98" w:rsidRPr="004F7AA3">
              <w:rPr>
                <w:rFonts w:asciiTheme="minorHAnsi" w:eastAsia="STKaiti" w:hAnsiTheme="minorHAnsi"/>
                <w:szCs w:val="24"/>
                <w:lang w:val="en-US" w:eastAsia="zh-CN"/>
              </w:rPr>
              <w:t>CWG-SFP-3/5</w:t>
            </w:r>
            <w:bookmarkEnd w:id="16"/>
            <w:r w:rsidRPr="004F7AA3">
              <w:rPr>
                <w:rFonts w:asciiTheme="minorHAnsi" w:eastAsia="STKaiti" w:hAnsiTheme="minorHAnsi"/>
                <w:szCs w:val="24"/>
                <w:lang w:val="en-US" w:eastAsia="zh-CN"/>
              </w:rPr>
              <w:t>号文件</w:t>
            </w:r>
          </w:p>
        </w:tc>
      </w:tr>
    </w:tbl>
    <w:p w14:paraId="3BF690B0" w14:textId="77777777" w:rsidR="00E97A5C" w:rsidRPr="00266E1A" w:rsidRDefault="00E97A5C" w:rsidP="00E97A5C">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lang w:val="en-US" w:eastAsia="zh-CN"/>
        </w:rPr>
      </w:pPr>
      <w:r w:rsidRPr="00266E1A">
        <w:rPr>
          <w:rFonts w:asciiTheme="minorHAnsi" w:hAnsiTheme="minorHAnsi"/>
          <w:szCs w:val="24"/>
          <w:lang w:val="en-US" w:eastAsia="zh-CN"/>
        </w:rPr>
        <w:br w:type="page"/>
      </w:r>
    </w:p>
    <w:p w14:paraId="7D1989EC" w14:textId="44205FC2" w:rsidR="00E97A5C" w:rsidRPr="00A45A6D" w:rsidRDefault="004F7AA3" w:rsidP="00B91BF2">
      <w:pPr>
        <w:pStyle w:val="Heading1"/>
        <w:rPr>
          <w:lang w:eastAsia="zh-CN"/>
        </w:rPr>
      </w:pPr>
      <w:bookmarkStart w:id="17" w:name="lt_pId030"/>
      <w:r>
        <w:rPr>
          <w:lang w:eastAsia="zh-CN"/>
        </w:rPr>
        <w:lastRenderedPageBreak/>
        <w:t>1</w:t>
      </w:r>
      <w:r>
        <w:rPr>
          <w:lang w:eastAsia="zh-CN"/>
        </w:rPr>
        <w:tab/>
      </w:r>
      <w:bookmarkEnd w:id="17"/>
      <w:r w:rsidR="00B91BF2">
        <w:rPr>
          <w:rFonts w:hint="eastAsia"/>
          <w:lang w:eastAsia="zh-CN"/>
        </w:rPr>
        <w:t>背景</w:t>
      </w:r>
    </w:p>
    <w:p w14:paraId="749F78E6" w14:textId="2F9A40B6" w:rsidR="00E97A5C" w:rsidRPr="00B91BF2" w:rsidRDefault="00B91BF2" w:rsidP="00872E6E">
      <w:pPr>
        <w:ind w:firstLineChars="200" w:firstLine="480"/>
        <w:rPr>
          <w:lang w:eastAsia="zh-CN"/>
        </w:rPr>
      </w:pPr>
      <w:bookmarkStart w:id="18" w:name="lt_pId031"/>
      <w:r>
        <w:rPr>
          <w:rFonts w:hint="eastAsia"/>
          <w:lang w:eastAsia="zh-CN"/>
        </w:rPr>
        <w:t>理事会</w:t>
      </w:r>
      <w:r w:rsidR="00327582">
        <w:rPr>
          <w:rFonts w:hint="eastAsia"/>
          <w:lang w:eastAsia="zh-CN"/>
        </w:rPr>
        <w:t>制定</w:t>
      </w:r>
      <w:r>
        <w:rPr>
          <w:rFonts w:hint="eastAsia"/>
          <w:lang w:eastAsia="zh-CN"/>
        </w:rPr>
        <w:t>2020</w:t>
      </w:r>
      <w:r>
        <w:rPr>
          <w:lang w:eastAsia="zh-CN"/>
        </w:rPr>
        <w:t>-2023</w:t>
      </w:r>
      <w:r>
        <w:rPr>
          <w:rFonts w:hint="eastAsia"/>
          <w:lang w:eastAsia="zh-CN"/>
        </w:rPr>
        <w:t>年</w:t>
      </w:r>
      <w:r>
        <w:rPr>
          <w:lang w:eastAsia="zh-CN"/>
        </w:rPr>
        <w:t>战略和财务规划工作组决定将全权代表</w:t>
      </w:r>
      <w:r w:rsidR="00872E6E">
        <w:rPr>
          <w:rFonts w:hint="eastAsia"/>
          <w:lang w:eastAsia="zh-CN"/>
        </w:rPr>
        <w:t>大</w:t>
      </w:r>
      <w:r>
        <w:rPr>
          <w:lang w:eastAsia="zh-CN"/>
        </w:rPr>
        <w:t>会第</w:t>
      </w:r>
      <w:r w:rsidRPr="00A45A6D">
        <w:rPr>
          <w:lang w:eastAsia="zh-CN"/>
        </w:rPr>
        <w:t>71</w:t>
      </w:r>
      <w:r>
        <w:rPr>
          <w:lang w:eastAsia="zh-CN"/>
        </w:rPr>
        <w:t>、</w:t>
      </w:r>
      <w:r w:rsidRPr="00A45A6D">
        <w:rPr>
          <w:lang w:eastAsia="zh-CN"/>
        </w:rPr>
        <w:t>72</w:t>
      </w:r>
      <w:r>
        <w:rPr>
          <w:lang w:eastAsia="zh-CN"/>
        </w:rPr>
        <w:t>、</w:t>
      </w:r>
      <w:r w:rsidRPr="00A45A6D">
        <w:rPr>
          <w:lang w:eastAsia="zh-CN"/>
        </w:rPr>
        <w:t>151</w:t>
      </w:r>
      <w:r>
        <w:rPr>
          <w:lang w:eastAsia="zh-CN"/>
        </w:rPr>
        <w:t>、</w:t>
      </w:r>
      <w:r>
        <w:rPr>
          <w:lang w:eastAsia="zh-CN"/>
        </w:rPr>
        <w:t>191</w:t>
      </w:r>
      <w:r>
        <w:rPr>
          <w:rFonts w:hint="eastAsia"/>
          <w:lang w:eastAsia="zh-CN"/>
        </w:rPr>
        <w:t>和</w:t>
      </w:r>
      <w:r w:rsidRPr="00A45A6D">
        <w:rPr>
          <w:lang w:eastAsia="zh-CN"/>
        </w:rPr>
        <w:t>200</w:t>
      </w:r>
      <w:r>
        <w:rPr>
          <w:rFonts w:hint="eastAsia"/>
          <w:lang w:eastAsia="zh-CN"/>
        </w:rPr>
        <w:t>号</w:t>
      </w:r>
      <w:r>
        <w:rPr>
          <w:lang w:eastAsia="zh-CN"/>
        </w:rPr>
        <w:t>决议的修订工作纳入</w:t>
      </w:r>
      <w:r w:rsidRPr="00A45A6D">
        <w:rPr>
          <w:lang w:eastAsia="zh-CN"/>
        </w:rPr>
        <w:t>CWG-SFP</w:t>
      </w:r>
      <w:r>
        <w:rPr>
          <w:rFonts w:hint="eastAsia"/>
          <w:lang w:eastAsia="zh-CN"/>
        </w:rPr>
        <w:t>的</w:t>
      </w:r>
      <w:r>
        <w:rPr>
          <w:lang w:eastAsia="zh-CN"/>
        </w:rPr>
        <w:t>活动之中，目的是将其与新的战略规划相统一（</w:t>
      </w:r>
      <w:r w:rsidRPr="00A45A6D">
        <w:rPr>
          <w:lang w:eastAsia="zh-CN"/>
        </w:rPr>
        <w:t>CWG-SFP-2/2 (</w:t>
      </w:r>
      <w:r w:rsidRPr="00A45A6D">
        <w:rPr>
          <w:lang w:val="ru-RU" w:eastAsia="zh-CN"/>
        </w:rPr>
        <w:t>С</w:t>
      </w:r>
      <w:r w:rsidRPr="00A45A6D">
        <w:rPr>
          <w:lang w:eastAsia="zh-CN"/>
        </w:rPr>
        <w:t>17/123)</w:t>
      </w:r>
      <w:r>
        <w:rPr>
          <w:rFonts w:hint="eastAsia"/>
          <w:lang w:eastAsia="zh-CN"/>
        </w:rPr>
        <w:t>号</w:t>
      </w:r>
      <w:r>
        <w:rPr>
          <w:lang w:eastAsia="zh-CN"/>
        </w:rPr>
        <w:t>文件）</w:t>
      </w:r>
      <w:r>
        <w:rPr>
          <w:rFonts w:hint="eastAsia"/>
          <w:lang w:eastAsia="zh-CN"/>
        </w:rPr>
        <w:t>。俄罗斯</w:t>
      </w:r>
      <w:r>
        <w:rPr>
          <w:lang w:eastAsia="zh-CN"/>
        </w:rPr>
        <w:t>联邦建议在上述清单中，</w:t>
      </w:r>
      <w:r>
        <w:rPr>
          <w:rFonts w:hint="eastAsia"/>
          <w:lang w:eastAsia="zh-CN"/>
        </w:rPr>
        <w:t>将</w:t>
      </w:r>
      <w:r>
        <w:rPr>
          <w:lang w:eastAsia="zh-CN"/>
        </w:rPr>
        <w:t>第</w:t>
      </w:r>
      <w:r>
        <w:rPr>
          <w:rFonts w:hint="eastAsia"/>
          <w:lang w:eastAsia="zh-CN"/>
        </w:rPr>
        <w:t>131</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，釜山，修订版）</w:t>
      </w:r>
      <w:r>
        <w:rPr>
          <w:lang w:eastAsia="zh-CN"/>
        </w:rPr>
        <w:t>–</w:t>
      </w:r>
      <w:r>
        <w:rPr>
          <w:rFonts w:hint="eastAsia"/>
          <w:lang w:eastAsia="zh-CN"/>
        </w:rPr>
        <w:t xml:space="preserve"> </w:t>
      </w:r>
      <w:r>
        <w:rPr>
          <w:rFonts w:hint="eastAsia"/>
          <w:lang w:eastAsia="zh-CN"/>
        </w:rPr>
        <w:t>衡量</w:t>
      </w:r>
      <w:r>
        <w:rPr>
          <w:lang w:eastAsia="zh-CN"/>
        </w:rPr>
        <w:t>信息通信技术，建设全面和包容性信息社会</w:t>
      </w:r>
      <w:r>
        <w:rPr>
          <w:rFonts w:hint="eastAsia"/>
          <w:lang w:eastAsia="zh-CN"/>
        </w:rPr>
        <w:t xml:space="preserve"> </w:t>
      </w:r>
      <w:r>
        <w:rPr>
          <w:lang w:eastAsia="zh-CN"/>
        </w:rPr>
        <w:t xml:space="preserve">– </w:t>
      </w:r>
      <w:r w:rsidR="00327582">
        <w:rPr>
          <w:rFonts w:hint="eastAsia"/>
          <w:lang w:eastAsia="zh-CN"/>
        </w:rPr>
        <w:t>予以包含，</w:t>
      </w:r>
      <w:r>
        <w:rPr>
          <w:rFonts w:hint="eastAsia"/>
          <w:lang w:eastAsia="zh-CN"/>
        </w:rPr>
        <w:t>因为</w:t>
      </w:r>
      <w:r>
        <w:rPr>
          <w:lang w:eastAsia="zh-CN"/>
        </w:rPr>
        <w:t>该决议的标题已表明该决议在反映出国际电联实现各项战略目标方面所取得进展的重要性。</w:t>
      </w:r>
      <w:r>
        <w:rPr>
          <w:rFonts w:hint="eastAsia"/>
          <w:lang w:eastAsia="zh-CN"/>
        </w:rPr>
        <w:t>有鉴于此</w:t>
      </w:r>
      <w:r>
        <w:rPr>
          <w:lang w:eastAsia="zh-CN"/>
        </w:rPr>
        <w:t>，俄罗斯联邦特提出：</w:t>
      </w:r>
      <w:bookmarkEnd w:id="18"/>
    </w:p>
    <w:p w14:paraId="24EE04E5" w14:textId="6368709B" w:rsidR="00E97A5C" w:rsidRPr="00A45A6D" w:rsidRDefault="00E97A5C" w:rsidP="00B91BF2">
      <w:pPr>
        <w:pStyle w:val="Heading1"/>
        <w:rPr>
          <w:lang w:val="en-US" w:eastAsia="zh-CN"/>
        </w:rPr>
      </w:pPr>
      <w:r w:rsidRPr="00A45A6D">
        <w:rPr>
          <w:lang w:val="en-US" w:eastAsia="zh-CN"/>
        </w:rPr>
        <w:t>2</w:t>
      </w:r>
      <w:r w:rsidRPr="00A45A6D">
        <w:rPr>
          <w:lang w:val="en-US" w:eastAsia="zh-CN"/>
        </w:rPr>
        <w:tab/>
      </w:r>
      <w:r w:rsidR="00B91BF2">
        <w:rPr>
          <w:rFonts w:hint="eastAsia"/>
          <w:lang w:eastAsia="zh-CN"/>
        </w:rPr>
        <w:t>供</w:t>
      </w:r>
      <w:r w:rsidR="00B91BF2">
        <w:rPr>
          <w:lang w:eastAsia="zh-CN"/>
        </w:rPr>
        <w:t>审议的提案</w:t>
      </w:r>
    </w:p>
    <w:p w14:paraId="5A3E8A0D" w14:textId="58DAC1D8" w:rsidR="00E97A5C" w:rsidRPr="00266E1A" w:rsidRDefault="00E97A5C" w:rsidP="00E9654D">
      <w:pPr>
        <w:rPr>
          <w:lang w:val="en-US" w:eastAsia="zh-CN"/>
        </w:rPr>
      </w:pPr>
      <w:r w:rsidRPr="00A45A6D">
        <w:rPr>
          <w:lang w:val="en-US" w:eastAsia="zh-CN"/>
        </w:rPr>
        <w:t>2.1</w:t>
      </w:r>
      <w:r w:rsidRPr="00A45A6D">
        <w:rPr>
          <w:lang w:val="en-US" w:eastAsia="zh-CN"/>
        </w:rPr>
        <w:tab/>
      </w:r>
      <w:bookmarkStart w:id="19" w:name="lt_pId037"/>
      <w:r w:rsidR="00B91BF2">
        <w:rPr>
          <w:rFonts w:hint="eastAsia"/>
          <w:lang w:val="en-US" w:eastAsia="zh-CN"/>
        </w:rPr>
        <w:t>我们</w:t>
      </w:r>
      <w:r w:rsidR="00B91BF2" w:rsidRPr="00B91BF2">
        <w:rPr>
          <w:rFonts w:ascii="STKaiti" w:eastAsia="STKaiti" w:hAnsi="STKaiti"/>
          <w:lang w:val="en-US" w:eastAsia="zh-CN"/>
        </w:rPr>
        <w:t>提议</w:t>
      </w:r>
      <w:r w:rsidR="00B91BF2">
        <w:rPr>
          <w:lang w:val="en-US" w:eastAsia="zh-CN"/>
        </w:rPr>
        <w:t>，</w:t>
      </w:r>
      <w:r w:rsidR="00B91BF2">
        <w:rPr>
          <w:rFonts w:hint="eastAsia"/>
          <w:lang w:val="en-US" w:eastAsia="zh-CN"/>
        </w:rPr>
        <w:t>秘书处</w:t>
      </w:r>
      <w:r w:rsidR="00327582">
        <w:rPr>
          <w:rFonts w:hint="eastAsia"/>
          <w:lang w:val="en-US" w:eastAsia="zh-CN"/>
        </w:rPr>
        <w:t>向</w:t>
      </w:r>
      <w:r w:rsidR="00B91BF2" w:rsidRPr="00266E1A">
        <w:rPr>
          <w:lang w:eastAsia="zh-CN"/>
        </w:rPr>
        <w:t>CWG</w:t>
      </w:r>
      <w:r w:rsidR="00B91BF2" w:rsidRPr="00266E1A">
        <w:rPr>
          <w:lang w:val="en-US" w:eastAsia="zh-CN"/>
        </w:rPr>
        <w:t>-</w:t>
      </w:r>
      <w:r w:rsidR="00B91BF2" w:rsidRPr="00266E1A">
        <w:rPr>
          <w:lang w:eastAsia="zh-CN"/>
        </w:rPr>
        <w:t>SFP</w:t>
      </w:r>
      <w:r w:rsidR="00B91BF2">
        <w:rPr>
          <w:rFonts w:hint="eastAsia"/>
          <w:lang w:eastAsia="zh-CN"/>
        </w:rPr>
        <w:t>第</w:t>
      </w:r>
      <w:r w:rsidR="00327582">
        <w:rPr>
          <w:rFonts w:hint="eastAsia"/>
          <w:lang w:eastAsia="zh-CN"/>
        </w:rPr>
        <w:t>三</w:t>
      </w:r>
      <w:r w:rsidR="00B91BF2">
        <w:rPr>
          <w:rFonts w:hint="eastAsia"/>
          <w:lang w:eastAsia="zh-CN"/>
        </w:rPr>
        <w:t>和</w:t>
      </w:r>
      <w:r w:rsidR="00B91BF2">
        <w:rPr>
          <w:rFonts w:hint="eastAsia"/>
          <w:lang w:eastAsia="zh-CN"/>
        </w:rPr>
        <w:t>/</w:t>
      </w:r>
      <w:r w:rsidR="00B91BF2">
        <w:rPr>
          <w:rFonts w:hint="eastAsia"/>
          <w:lang w:eastAsia="zh-CN"/>
        </w:rPr>
        <w:t>或</w:t>
      </w:r>
      <w:r w:rsidR="00B91BF2">
        <w:rPr>
          <w:lang w:eastAsia="zh-CN"/>
        </w:rPr>
        <w:t>第</w:t>
      </w:r>
      <w:r w:rsidR="00327582">
        <w:rPr>
          <w:rFonts w:hint="eastAsia"/>
          <w:lang w:eastAsia="zh-CN"/>
        </w:rPr>
        <w:t>四</w:t>
      </w:r>
      <w:r w:rsidR="00B91BF2">
        <w:rPr>
          <w:rFonts w:hint="eastAsia"/>
          <w:lang w:eastAsia="zh-CN"/>
        </w:rPr>
        <w:t>次</w:t>
      </w:r>
      <w:r w:rsidR="00B91BF2">
        <w:rPr>
          <w:lang w:eastAsia="zh-CN"/>
        </w:rPr>
        <w:t>会议提交一份（</w:t>
      </w:r>
      <w:r w:rsidR="00B91BF2">
        <w:rPr>
          <w:rFonts w:hint="eastAsia"/>
          <w:lang w:eastAsia="zh-CN"/>
        </w:rPr>
        <w:t>若干</w:t>
      </w:r>
      <w:r w:rsidR="00B91BF2">
        <w:rPr>
          <w:lang w:eastAsia="zh-CN"/>
        </w:rPr>
        <w:t>）</w:t>
      </w:r>
      <w:r w:rsidR="00B91BF2">
        <w:rPr>
          <w:rFonts w:hint="eastAsia"/>
          <w:lang w:eastAsia="zh-CN"/>
        </w:rPr>
        <w:t>情况</w:t>
      </w:r>
      <w:r w:rsidR="00B91BF2">
        <w:rPr>
          <w:lang w:eastAsia="zh-CN"/>
        </w:rPr>
        <w:t>通报文件，列出第</w:t>
      </w:r>
      <w:r w:rsidR="00B91BF2">
        <w:rPr>
          <w:rFonts w:hint="eastAsia"/>
          <w:lang w:eastAsia="zh-CN"/>
        </w:rPr>
        <w:t>71</w:t>
      </w:r>
      <w:r w:rsidR="00B91BF2">
        <w:rPr>
          <w:rFonts w:hint="eastAsia"/>
          <w:lang w:eastAsia="zh-CN"/>
        </w:rPr>
        <w:t>、</w:t>
      </w:r>
      <w:r w:rsidR="00B91BF2">
        <w:rPr>
          <w:rFonts w:hint="eastAsia"/>
          <w:lang w:eastAsia="zh-CN"/>
        </w:rPr>
        <w:t>72</w:t>
      </w:r>
      <w:r w:rsidR="00B91BF2">
        <w:rPr>
          <w:rFonts w:hint="eastAsia"/>
          <w:lang w:eastAsia="zh-CN"/>
        </w:rPr>
        <w:t>、</w:t>
      </w:r>
      <w:r w:rsidR="00B91BF2">
        <w:rPr>
          <w:rFonts w:hint="eastAsia"/>
          <w:lang w:eastAsia="zh-CN"/>
        </w:rPr>
        <w:t>131</w:t>
      </w:r>
      <w:r w:rsidR="00B91BF2">
        <w:rPr>
          <w:rFonts w:hint="eastAsia"/>
          <w:lang w:eastAsia="zh-CN"/>
        </w:rPr>
        <w:t>、</w:t>
      </w:r>
      <w:r w:rsidR="00B91BF2">
        <w:rPr>
          <w:rFonts w:hint="eastAsia"/>
          <w:lang w:eastAsia="zh-CN"/>
        </w:rPr>
        <w:t>151</w:t>
      </w:r>
      <w:r w:rsidR="00B91BF2">
        <w:rPr>
          <w:rFonts w:hint="eastAsia"/>
          <w:lang w:eastAsia="zh-CN"/>
        </w:rPr>
        <w:t>、</w:t>
      </w:r>
      <w:r w:rsidR="00B91BF2">
        <w:rPr>
          <w:lang w:eastAsia="zh-CN"/>
        </w:rPr>
        <w:t>191</w:t>
      </w:r>
      <w:r w:rsidR="00E9654D">
        <w:rPr>
          <w:rFonts w:hint="eastAsia"/>
          <w:lang w:eastAsia="zh-CN"/>
        </w:rPr>
        <w:t>和</w:t>
      </w:r>
      <w:r w:rsidR="00B91BF2">
        <w:rPr>
          <w:lang w:eastAsia="zh-CN"/>
        </w:rPr>
        <w:t>200</w:t>
      </w:r>
      <w:r w:rsidR="00E9654D">
        <w:rPr>
          <w:rFonts w:hint="eastAsia"/>
          <w:lang w:eastAsia="zh-CN"/>
        </w:rPr>
        <w:t>号</w:t>
      </w:r>
      <w:r w:rsidR="00E9654D">
        <w:rPr>
          <w:lang w:eastAsia="zh-CN"/>
        </w:rPr>
        <w:t>决议</w:t>
      </w:r>
      <w:r w:rsidR="00327582">
        <w:rPr>
          <w:rFonts w:hint="eastAsia"/>
          <w:lang w:eastAsia="zh-CN"/>
        </w:rPr>
        <w:t>中</w:t>
      </w:r>
      <w:r w:rsidR="00E9654D">
        <w:rPr>
          <w:lang w:eastAsia="zh-CN"/>
        </w:rPr>
        <w:t>责成部分的全面落实情况（</w:t>
      </w:r>
      <w:r w:rsidR="00E9654D">
        <w:rPr>
          <w:rFonts w:hint="eastAsia"/>
          <w:lang w:eastAsia="zh-CN"/>
        </w:rPr>
        <w:t>按照</w:t>
      </w:r>
      <w:r w:rsidR="00E9654D">
        <w:rPr>
          <w:lang w:eastAsia="zh-CN"/>
        </w:rPr>
        <w:t>评估这些决议落实情况进展的需求）</w:t>
      </w:r>
      <w:r w:rsidR="00E9654D">
        <w:rPr>
          <w:rFonts w:hint="eastAsia"/>
          <w:lang w:eastAsia="zh-CN"/>
        </w:rPr>
        <w:t>，</w:t>
      </w:r>
      <w:r w:rsidR="00E9654D">
        <w:rPr>
          <w:lang w:eastAsia="zh-CN"/>
        </w:rPr>
        <w:t>以便做出适当修改，</w:t>
      </w:r>
      <w:r w:rsidR="00327582">
        <w:rPr>
          <w:rFonts w:hint="eastAsia"/>
          <w:lang w:eastAsia="zh-CN"/>
        </w:rPr>
        <w:t>并</w:t>
      </w:r>
      <w:r w:rsidR="00E9654D">
        <w:rPr>
          <w:lang w:eastAsia="zh-CN"/>
        </w:rPr>
        <w:t>将其提交</w:t>
      </w:r>
      <w:r w:rsidR="00E9654D">
        <w:rPr>
          <w:rFonts w:hint="eastAsia"/>
          <w:lang w:eastAsia="zh-CN"/>
        </w:rPr>
        <w:t>2018</w:t>
      </w:r>
      <w:r w:rsidR="00E9654D">
        <w:rPr>
          <w:rFonts w:hint="eastAsia"/>
          <w:lang w:eastAsia="zh-CN"/>
        </w:rPr>
        <w:t>年</w:t>
      </w:r>
      <w:r w:rsidR="00E9654D">
        <w:rPr>
          <w:lang w:eastAsia="zh-CN"/>
        </w:rPr>
        <w:t>全权代表大会（</w:t>
      </w:r>
      <w:r w:rsidR="00E9654D">
        <w:rPr>
          <w:rFonts w:hint="eastAsia"/>
          <w:lang w:eastAsia="zh-CN"/>
        </w:rPr>
        <w:t>PP-18</w:t>
      </w:r>
      <w:r w:rsidR="00E9654D">
        <w:rPr>
          <w:lang w:eastAsia="zh-CN"/>
        </w:rPr>
        <w:t>）</w:t>
      </w:r>
      <w:r w:rsidR="00E9654D">
        <w:rPr>
          <w:rFonts w:hint="eastAsia"/>
          <w:lang w:eastAsia="zh-CN"/>
        </w:rPr>
        <w:t>。</w:t>
      </w:r>
      <w:bookmarkEnd w:id="19"/>
    </w:p>
    <w:p w14:paraId="2C42EBCA" w14:textId="35941481" w:rsidR="00E97A5C" w:rsidRPr="00266E1A" w:rsidRDefault="00E97A5C" w:rsidP="00E9654D">
      <w:pPr>
        <w:rPr>
          <w:lang w:val="en-US" w:eastAsia="zh-CN"/>
        </w:rPr>
      </w:pPr>
      <w:r w:rsidRPr="00266E1A">
        <w:rPr>
          <w:lang w:val="en-US" w:eastAsia="zh-CN"/>
        </w:rPr>
        <w:t>2.2</w:t>
      </w:r>
      <w:r w:rsidRPr="00266E1A">
        <w:rPr>
          <w:lang w:val="en-US" w:eastAsia="zh-CN"/>
        </w:rPr>
        <w:tab/>
      </w:r>
      <w:bookmarkStart w:id="20" w:name="lt_pId039"/>
      <w:r w:rsidR="00E9654D" w:rsidRPr="00E9654D">
        <w:rPr>
          <w:rFonts w:hint="eastAsia"/>
          <w:lang w:val="en-US" w:eastAsia="zh-CN"/>
        </w:rPr>
        <w:t>目前</w:t>
      </w:r>
      <w:r w:rsidR="00E9654D" w:rsidRPr="00E9654D">
        <w:rPr>
          <w:lang w:val="en-US" w:eastAsia="zh-CN"/>
        </w:rPr>
        <w:t>各</w:t>
      </w:r>
      <w:r w:rsidR="00E9654D" w:rsidRPr="00E9654D">
        <w:rPr>
          <w:rFonts w:hint="eastAsia"/>
          <w:lang w:val="en-US" w:eastAsia="zh-CN"/>
        </w:rPr>
        <w:t>方</w:t>
      </w:r>
      <w:r w:rsidR="00E9654D" w:rsidRPr="00E9654D">
        <w:rPr>
          <w:lang w:val="en-US" w:eastAsia="zh-CN"/>
        </w:rPr>
        <w:t>的共识是，将国际电联各种类型规划和计划联系一起是</w:t>
      </w:r>
      <w:r w:rsidR="00E9654D" w:rsidRPr="00E9654D">
        <w:rPr>
          <w:rFonts w:hint="eastAsia"/>
          <w:lang w:val="en-US" w:eastAsia="zh-CN"/>
        </w:rPr>
        <w:t>基于</w:t>
      </w:r>
      <w:r w:rsidR="00E9654D" w:rsidRPr="00E9654D">
        <w:rPr>
          <w:lang w:val="en-US" w:eastAsia="zh-CN"/>
        </w:rPr>
        <w:t>结果的管理（</w:t>
      </w:r>
      <w:r w:rsidR="00E9654D" w:rsidRPr="00E9654D">
        <w:rPr>
          <w:rFonts w:hint="eastAsia"/>
          <w:lang w:val="en-US" w:eastAsia="zh-CN"/>
        </w:rPr>
        <w:t>RBM</w:t>
      </w:r>
      <w:r w:rsidR="00E9654D" w:rsidRPr="00E9654D">
        <w:rPr>
          <w:lang w:val="en-US" w:eastAsia="zh-CN"/>
        </w:rPr>
        <w:t>）</w:t>
      </w:r>
      <w:r w:rsidR="00E9654D" w:rsidRPr="00E9654D">
        <w:rPr>
          <w:rFonts w:hint="eastAsia"/>
          <w:lang w:val="en-US" w:eastAsia="zh-CN"/>
        </w:rPr>
        <w:t>的</w:t>
      </w:r>
      <w:r w:rsidR="00E9654D" w:rsidRPr="00E9654D">
        <w:rPr>
          <w:lang w:val="en-US" w:eastAsia="zh-CN"/>
        </w:rPr>
        <w:t>内容之一，因此我们</w:t>
      </w:r>
      <w:r w:rsidR="00E9654D" w:rsidRPr="00B91BF2">
        <w:rPr>
          <w:rFonts w:ascii="STKaiti" w:eastAsia="STKaiti" w:hAnsi="STKaiti"/>
          <w:lang w:val="en-US" w:eastAsia="zh-CN"/>
        </w:rPr>
        <w:t>提议</w:t>
      </w:r>
      <w:r w:rsidR="00E9654D" w:rsidRPr="00E9654D">
        <w:rPr>
          <w:lang w:val="en-US" w:eastAsia="zh-CN"/>
        </w:rPr>
        <w:t>，讨论将下列两项决议予以合并的合理性：第</w:t>
      </w:r>
      <w:r w:rsidR="00E9654D" w:rsidRPr="00E9654D">
        <w:rPr>
          <w:rFonts w:hint="eastAsia"/>
          <w:lang w:val="en-US" w:eastAsia="zh-CN"/>
        </w:rPr>
        <w:t>151</w:t>
      </w:r>
      <w:r w:rsidR="00E9654D" w:rsidRPr="00E9654D">
        <w:rPr>
          <w:rFonts w:hint="eastAsia"/>
          <w:lang w:val="en-US" w:eastAsia="zh-CN"/>
        </w:rPr>
        <w:t>号</w:t>
      </w:r>
      <w:r w:rsidR="00E9654D" w:rsidRPr="00E9654D">
        <w:rPr>
          <w:lang w:val="en-US" w:eastAsia="zh-CN"/>
        </w:rPr>
        <w:t>决议</w:t>
      </w:r>
      <w:r w:rsidR="00E9654D" w:rsidRPr="00E9654D">
        <w:rPr>
          <w:rFonts w:hint="eastAsia"/>
          <w:lang w:val="en-US" w:eastAsia="zh-CN"/>
        </w:rPr>
        <w:t xml:space="preserve"> </w:t>
      </w:r>
      <w:r w:rsidR="00E9654D" w:rsidRPr="00E9654D">
        <w:rPr>
          <w:lang w:val="en-US" w:eastAsia="zh-CN"/>
        </w:rPr>
        <w:t>–</w:t>
      </w:r>
      <w:r w:rsidR="00E8575F">
        <w:rPr>
          <w:lang w:val="en-US" w:eastAsia="zh-CN"/>
        </w:rPr>
        <w:t xml:space="preserve"> </w:t>
      </w:r>
      <w:r w:rsidR="00E9654D" w:rsidRPr="00E9654D">
        <w:rPr>
          <w:rFonts w:hint="eastAsia"/>
          <w:lang w:eastAsia="zh-CN"/>
        </w:rPr>
        <w:t>在国际电联落实基于结果的管理</w:t>
      </w:r>
      <w:r w:rsidR="00F9566D">
        <w:rPr>
          <w:rFonts w:hint="eastAsia"/>
          <w:lang w:eastAsia="zh-CN"/>
        </w:rPr>
        <w:t>方式</w:t>
      </w:r>
      <w:r w:rsidR="00327582">
        <w:rPr>
          <w:rFonts w:hint="eastAsia"/>
          <w:lang w:eastAsia="zh-CN"/>
        </w:rPr>
        <w:t>--</w:t>
      </w:r>
      <w:r w:rsidR="00E9654D" w:rsidRPr="00E9654D">
        <w:rPr>
          <w:rFonts w:hint="eastAsia"/>
          <w:lang w:eastAsia="zh-CN"/>
        </w:rPr>
        <w:t>和</w:t>
      </w:r>
      <w:r w:rsidR="00E9654D" w:rsidRPr="00E9654D">
        <w:rPr>
          <w:lang w:eastAsia="zh-CN"/>
        </w:rPr>
        <w:t>第</w:t>
      </w:r>
      <w:r w:rsidR="00E9654D" w:rsidRPr="00E9654D">
        <w:rPr>
          <w:rFonts w:hint="eastAsia"/>
          <w:lang w:eastAsia="zh-CN"/>
        </w:rPr>
        <w:t>72</w:t>
      </w:r>
      <w:r w:rsidR="00E9654D" w:rsidRPr="00E9654D">
        <w:rPr>
          <w:rFonts w:hint="eastAsia"/>
          <w:lang w:eastAsia="zh-CN"/>
        </w:rPr>
        <w:t>号决议</w:t>
      </w:r>
      <w:r w:rsidR="00E9654D" w:rsidRPr="00E9654D">
        <w:rPr>
          <w:rFonts w:hint="eastAsia"/>
          <w:lang w:eastAsia="zh-CN"/>
        </w:rPr>
        <w:t xml:space="preserve"> </w:t>
      </w:r>
      <w:r w:rsidR="00E9654D" w:rsidRPr="00E9654D">
        <w:rPr>
          <w:lang w:eastAsia="zh-CN"/>
        </w:rPr>
        <w:t xml:space="preserve">– </w:t>
      </w:r>
      <w:r w:rsidR="00E9654D" w:rsidRPr="00E9654D">
        <w:rPr>
          <w:rFonts w:hint="eastAsia"/>
          <w:lang w:eastAsia="zh-CN"/>
        </w:rPr>
        <w:t>将国际电联的战略、财务和运作规划联系一起，</w:t>
      </w:r>
      <w:r w:rsidR="00E9654D">
        <w:rPr>
          <w:rFonts w:hint="eastAsia"/>
          <w:lang w:eastAsia="zh-CN"/>
        </w:rPr>
        <w:t>其</w:t>
      </w:r>
      <w:r w:rsidR="00E9654D">
        <w:rPr>
          <w:lang w:eastAsia="zh-CN"/>
        </w:rPr>
        <w:t>基础是俄罗斯联邦提出的</w:t>
      </w:r>
      <w:r w:rsidR="00E8575F" w:rsidRPr="00E8575F">
        <w:rPr>
          <w:rFonts w:ascii="SimSun" w:hAnsi="SimSun"/>
          <w:lang w:eastAsia="zh-CN"/>
        </w:rPr>
        <w:t>“</w:t>
      </w:r>
      <w:r w:rsidR="00E9654D">
        <w:rPr>
          <w:rFonts w:hint="eastAsia"/>
          <w:lang w:eastAsia="zh-CN"/>
        </w:rPr>
        <w:t>有关</w:t>
      </w:r>
      <w:r w:rsidR="00E9654D">
        <w:rPr>
          <w:lang w:eastAsia="zh-CN"/>
        </w:rPr>
        <w:t>在与第</w:t>
      </w:r>
      <w:r w:rsidR="00E9654D">
        <w:rPr>
          <w:rFonts w:hint="eastAsia"/>
          <w:lang w:eastAsia="zh-CN"/>
        </w:rPr>
        <w:t>72</w:t>
      </w:r>
      <w:r w:rsidR="00E9654D">
        <w:rPr>
          <w:rFonts w:hint="eastAsia"/>
          <w:lang w:eastAsia="zh-CN"/>
        </w:rPr>
        <w:t>号</w:t>
      </w:r>
      <w:r w:rsidR="00E9654D">
        <w:rPr>
          <w:lang w:eastAsia="zh-CN"/>
        </w:rPr>
        <w:t>决议（</w:t>
      </w:r>
      <w:r w:rsidR="00E9654D">
        <w:rPr>
          <w:rFonts w:hint="eastAsia"/>
          <w:lang w:eastAsia="zh-CN"/>
        </w:rPr>
        <w:t>2014</w:t>
      </w:r>
      <w:r w:rsidR="00E9654D">
        <w:rPr>
          <w:rFonts w:hint="eastAsia"/>
          <w:lang w:eastAsia="zh-CN"/>
        </w:rPr>
        <w:t>年</w:t>
      </w:r>
      <w:r w:rsidR="00E9654D">
        <w:rPr>
          <w:lang w:eastAsia="zh-CN"/>
        </w:rPr>
        <w:t>，釜山，修订版）</w:t>
      </w:r>
      <w:r w:rsidR="00E9654D">
        <w:rPr>
          <w:rFonts w:hint="eastAsia"/>
          <w:lang w:eastAsia="zh-CN"/>
        </w:rPr>
        <w:t>合并</w:t>
      </w:r>
      <w:r w:rsidR="00E9654D">
        <w:rPr>
          <w:lang w:eastAsia="zh-CN"/>
        </w:rPr>
        <w:t>的基础上修改第</w:t>
      </w:r>
      <w:r w:rsidR="00E9654D">
        <w:rPr>
          <w:rFonts w:hint="eastAsia"/>
          <w:lang w:eastAsia="zh-CN"/>
        </w:rPr>
        <w:t>151</w:t>
      </w:r>
      <w:r w:rsidR="00E9654D">
        <w:rPr>
          <w:rFonts w:hint="eastAsia"/>
          <w:lang w:eastAsia="zh-CN"/>
        </w:rPr>
        <w:t>号</w:t>
      </w:r>
      <w:r w:rsidR="00E9654D">
        <w:rPr>
          <w:lang w:eastAsia="zh-CN"/>
        </w:rPr>
        <w:t>决议（</w:t>
      </w:r>
      <w:r w:rsidR="00E9654D">
        <w:rPr>
          <w:rFonts w:hint="eastAsia"/>
          <w:lang w:eastAsia="zh-CN"/>
        </w:rPr>
        <w:t>201</w:t>
      </w:r>
      <w:r w:rsidR="00E9654D">
        <w:rPr>
          <w:lang w:eastAsia="zh-CN"/>
        </w:rPr>
        <w:t>4</w:t>
      </w:r>
      <w:r w:rsidR="00E9654D">
        <w:rPr>
          <w:rFonts w:hint="eastAsia"/>
          <w:lang w:eastAsia="zh-CN"/>
        </w:rPr>
        <w:t>年</w:t>
      </w:r>
      <w:r w:rsidR="00E9654D">
        <w:rPr>
          <w:lang w:eastAsia="zh-CN"/>
        </w:rPr>
        <w:t>，釜山，修订版）</w:t>
      </w:r>
      <w:r w:rsidR="00E9654D">
        <w:rPr>
          <w:rFonts w:hint="eastAsia"/>
          <w:lang w:eastAsia="zh-CN"/>
        </w:rPr>
        <w:t>的</w:t>
      </w:r>
      <w:r w:rsidR="00E9654D">
        <w:rPr>
          <w:lang w:eastAsia="zh-CN"/>
        </w:rPr>
        <w:t>提案</w:t>
      </w:r>
      <w:r w:rsidR="00E9654D" w:rsidRPr="00E9654D">
        <w:rPr>
          <w:rFonts w:ascii="SimSun" w:hAnsi="SimSun"/>
          <w:lang w:eastAsia="zh-CN"/>
        </w:rPr>
        <w:t>”</w:t>
      </w:r>
      <w:r w:rsidR="00E9654D">
        <w:rPr>
          <w:rFonts w:hint="eastAsia"/>
          <w:lang w:eastAsia="zh-CN"/>
        </w:rPr>
        <w:t>。</w:t>
      </w:r>
      <w:bookmarkEnd w:id="20"/>
    </w:p>
    <w:p w14:paraId="1E5C80C6" w14:textId="782097BE" w:rsidR="00E97A5C" w:rsidRPr="00266E1A" w:rsidRDefault="00E97A5C" w:rsidP="00E9654D">
      <w:pPr>
        <w:rPr>
          <w:lang w:val="en-US" w:eastAsia="zh-CN"/>
        </w:rPr>
      </w:pPr>
      <w:r w:rsidRPr="00266E1A">
        <w:rPr>
          <w:lang w:val="en-US" w:eastAsia="zh-CN"/>
        </w:rPr>
        <w:t>2.3</w:t>
      </w:r>
      <w:r w:rsidRPr="00266E1A">
        <w:rPr>
          <w:lang w:val="en-US" w:eastAsia="zh-CN"/>
        </w:rPr>
        <w:tab/>
      </w:r>
      <w:bookmarkStart w:id="21" w:name="lt_pId041"/>
      <w:r w:rsidR="00E9654D">
        <w:rPr>
          <w:rFonts w:hint="eastAsia"/>
          <w:lang w:val="en-US" w:eastAsia="zh-CN"/>
        </w:rPr>
        <w:t>考虑到</w:t>
      </w:r>
      <w:r w:rsidR="00E9654D">
        <w:rPr>
          <w:lang w:eastAsia="zh-CN"/>
        </w:rPr>
        <w:t>第</w:t>
      </w:r>
      <w:r w:rsidR="00E9654D">
        <w:rPr>
          <w:rFonts w:hint="eastAsia"/>
          <w:lang w:eastAsia="zh-CN"/>
        </w:rPr>
        <w:t>72</w:t>
      </w:r>
      <w:r w:rsidR="00E9654D">
        <w:rPr>
          <w:rFonts w:hint="eastAsia"/>
          <w:lang w:eastAsia="zh-CN"/>
        </w:rPr>
        <w:t>号</w:t>
      </w:r>
      <w:r w:rsidR="00E9654D">
        <w:rPr>
          <w:lang w:eastAsia="zh-CN"/>
        </w:rPr>
        <w:t>决议（</w:t>
      </w:r>
      <w:r w:rsidR="00E9654D">
        <w:rPr>
          <w:rFonts w:hint="eastAsia"/>
          <w:lang w:eastAsia="zh-CN"/>
        </w:rPr>
        <w:t>2014</w:t>
      </w:r>
      <w:r w:rsidR="00E9654D">
        <w:rPr>
          <w:rFonts w:hint="eastAsia"/>
          <w:lang w:eastAsia="zh-CN"/>
        </w:rPr>
        <w:t>年</w:t>
      </w:r>
      <w:r w:rsidR="00E9654D">
        <w:rPr>
          <w:lang w:eastAsia="zh-CN"/>
        </w:rPr>
        <w:t>，釜山，修订版）</w:t>
      </w:r>
      <w:r w:rsidR="00327582">
        <w:rPr>
          <w:rFonts w:hint="eastAsia"/>
          <w:lang w:eastAsia="zh-CN"/>
        </w:rPr>
        <w:t>未</w:t>
      </w:r>
      <w:r w:rsidR="00E9654D">
        <w:rPr>
          <w:lang w:eastAsia="zh-CN"/>
        </w:rPr>
        <w:t>表明</w:t>
      </w:r>
      <w:r w:rsidR="00F9566D">
        <w:rPr>
          <w:rFonts w:hint="eastAsia"/>
          <w:lang w:eastAsia="zh-CN"/>
        </w:rPr>
        <w:t>在</w:t>
      </w:r>
      <w:r w:rsidR="00E9654D">
        <w:rPr>
          <w:lang w:eastAsia="zh-CN"/>
        </w:rPr>
        <w:t>将三类计划</w:t>
      </w:r>
      <w:r w:rsidR="00E9654D">
        <w:rPr>
          <w:rFonts w:hint="eastAsia"/>
          <w:lang w:eastAsia="zh-CN"/>
        </w:rPr>
        <w:t>联系</w:t>
      </w:r>
      <w:r w:rsidR="00E9654D">
        <w:rPr>
          <w:lang w:eastAsia="zh-CN"/>
        </w:rPr>
        <w:t>一起的机制方面应采用的具体手段和方法，因此，我们</w:t>
      </w:r>
      <w:r w:rsidR="00E9654D" w:rsidRPr="00B91BF2">
        <w:rPr>
          <w:rFonts w:ascii="STKaiti" w:eastAsia="STKaiti" w:hAnsi="STKaiti"/>
          <w:lang w:val="en-US" w:eastAsia="zh-CN"/>
        </w:rPr>
        <w:t>提议</w:t>
      </w:r>
      <w:r w:rsidR="00E9654D">
        <w:rPr>
          <w:lang w:eastAsia="zh-CN"/>
        </w:rPr>
        <w:t>秘书处制定一份文件，以算法形式介绍将战略、财务和运作规划联系一起的流程的各步骤，并可将其作为经修订的第</w:t>
      </w:r>
      <w:r w:rsidR="00E9654D">
        <w:rPr>
          <w:rFonts w:hint="eastAsia"/>
          <w:lang w:eastAsia="zh-CN"/>
        </w:rPr>
        <w:t>151</w:t>
      </w:r>
      <w:r w:rsidR="00E9654D">
        <w:rPr>
          <w:rFonts w:hint="eastAsia"/>
          <w:lang w:eastAsia="zh-CN"/>
        </w:rPr>
        <w:t>号</w:t>
      </w:r>
      <w:r w:rsidR="00E9654D">
        <w:rPr>
          <w:lang w:eastAsia="zh-CN"/>
        </w:rPr>
        <w:t>决议的附件。</w:t>
      </w:r>
      <w:bookmarkEnd w:id="21"/>
    </w:p>
    <w:p w14:paraId="5DC4DDFB" w14:textId="6B90B77B" w:rsidR="00E97A5C" w:rsidRPr="00266E1A" w:rsidRDefault="00E97A5C" w:rsidP="00E8575F">
      <w:pPr>
        <w:rPr>
          <w:lang w:val="en-US" w:eastAsia="zh-CN"/>
        </w:rPr>
      </w:pPr>
      <w:r w:rsidRPr="00266E1A">
        <w:rPr>
          <w:lang w:val="en-US" w:eastAsia="zh-CN"/>
        </w:rPr>
        <w:t>2.4</w:t>
      </w:r>
      <w:r w:rsidRPr="00266E1A">
        <w:rPr>
          <w:lang w:val="en-US" w:eastAsia="zh-CN"/>
        </w:rPr>
        <w:tab/>
      </w:r>
      <w:bookmarkStart w:id="22" w:name="lt_pId043"/>
      <w:r w:rsidR="00E9654D">
        <w:rPr>
          <w:rFonts w:hint="eastAsia"/>
          <w:lang w:val="en-US" w:eastAsia="zh-CN"/>
        </w:rPr>
        <w:t>衡量</w:t>
      </w:r>
      <w:r w:rsidR="00E9654D">
        <w:rPr>
          <w:lang w:val="en-US" w:eastAsia="zh-CN"/>
        </w:rPr>
        <w:t>信息通信技术（</w:t>
      </w:r>
      <w:r w:rsidR="00E9654D">
        <w:rPr>
          <w:rFonts w:hint="eastAsia"/>
          <w:lang w:val="en-US" w:eastAsia="zh-CN"/>
        </w:rPr>
        <w:t>ICT</w:t>
      </w:r>
      <w:r w:rsidR="00E9654D">
        <w:rPr>
          <w:lang w:val="en-US" w:eastAsia="zh-CN"/>
        </w:rPr>
        <w:t>）</w:t>
      </w:r>
      <w:r w:rsidR="00F9566D">
        <w:rPr>
          <w:rFonts w:hint="eastAsia"/>
          <w:lang w:val="en-US" w:eastAsia="zh-CN"/>
        </w:rPr>
        <w:t>、</w:t>
      </w:r>
      <w:r w:rsidR="00E9654D">
        <w:rPr>
          <w:lang w:val="en-US" w:eastAsia="zh-CN"/>
        </w:rPr>
        <w:t>建设一体化和包容性信息社会是国际电联的一项重要目标，</w:t>
      </w:r>
      <w:r w:rsidR="00E9654D">
        <w:rPr>
          <w:rFonts w:hint="eastAsia"/>
          <w:lang w:val="en-US" w:eastAsia="zh-CN"/>
        </w:rPr>
        <w:t>已</w:t>
      </w:r>
      <w:r w:rsidR="00E9654D">
        <w:rPr>
          <w:lang w:val="en-US" w:eastAsia="zh-CN"/>
        </w:rPr>
        <w:t>反映在</w:t>
      </w:r>
      <w:r w:rsidR="00E9654D">
        <w:rPr>
          <w:rFonts w:hint="eastAsia"/>
          <w:lang w:val="en-US" w:eastAsia="zh-CN"/>
        </w:rPr>
        <w:t>第</w:t>
      </w:r>
      <w:r w:rsidR="00E9654D">
        <w:rPr>
          <w:rFonts w:hint="eastAsia"/>
          <w:lang w:val="en-US" w:eastAsia="zh-CN"/>
        </w:rPr>
        <w:t>131</w:t>
      </w:r>
      <w:r w:rsidR="00E9654D">
        <w:rPr>
          <w:rFonts w:hint="eastAsia"/>
          <w:lang w:val="en-US" w:eastAsia="zh-CN"/>
        </w:rPr>
        <w:t>号</w:t>
      </w:r>
      <w:r w:rsidR="00E9654D">
        <w:rPr>
          <w:lang w:val="en-US" w:eastAsia="zh-CN"/>
        </w:rPr>
        <w:t>决议（</w:t>
      </w:r>
      <w:r w:rsidR="00E9654D">
        <w:rPr>
          <w:rFonts w:hint="eastAsia"/>
          <w:lang w:val="en-US" w:eastAsia="zh-CN"/>
        </w:rPr>
        <w:t>2014</w:t>
      </w:r>
      <w:r w:rsidR="00E9654D">
        <w:rPr>
          <w:rFonts w:hint="eastAsia"/>
          <w:lang w:val="en-US" w:eastAsia="zh-CN"/>
        </w:rPr>
        <w:t>年</w:t>
      </w:r>
      <w:r w:rsidR="00E9654D">
        <w:rPr>
          <w:lang w:val="en-US" w:eastAsia="zh-CN"/>
        </w:rPr>
        <w:t>，釜山，修订版）</w:t>
      </w:r>
      <w:r w:rsidR="00E9654D" w:rsidRPr="00E9654D">
        <w:rPr>
          <w:lang w:val="en-US" w:eastAsia="zh-CN"/>
        </w:rPr>
        <w:t>–</w:t>
      </w:r>
      <w:r w:rsidR="00E9654D">
        <w:rPr>
          <w:rFonts w:hint="eastAsia"/>
          <w:lang w:val="en-US" w:eastAsia="zh-CN"/>
        </w:rPr>
        <w:t xml:space="preserve"> </w:t>
      </w:r>
      <w:r w:rsidR="00E9654D">
        <w:rPr>
          <w:rFonts w:hint="eastAsia"/>
          <w:lang w:val="en-US" w:eastAsia="zh-CN"/>
        </w:rPr>
        <w:t>衡量</w:t>
      </w:r>
      <w:r w:rsidR="00F9566D">
        <w:rPr>
          <w:lang w:val="en-US" w:eastAsia="zh-CN"/>
        </w:rPr>
        <w:t>信息通信技术</w:t>
      </w:r>
      <w:r w:rsidR="00F9566D">
        <w:rPr>
          <w:rFonts w:hint="eastAsia"/>
          <w:lang w:val="en-US" w:eastAsia="zh-CN"/>
        </w:rPr>
        <w:t>、</w:t>
      </w:r>
      <w:r w:rsidR="00E9654D">
        <w:rPr>
          <w:lang w:val="en-US" w:eastAsia="zh-CN"/>
        </w:rPr>
        <w:t>建设一体化和包容</w:t>
      </w:r>
      <w:r w:rsidR="00E9654D">
        <w:rPr>
          <w:rFonts w:hint="eastAsia"/>
          <w:lang w:val="en-US" w:eastAsia="zh-CN"/>
        </w:rPr>
        <w:t>性</w:t>
      </w:r>
      <w:r w:rsidR="00E9654D">
        <w:rPr>
          <w:lang w:val="en-US" w:eastAsia="zh-CN"/>
        </w:rPr>
        <w:t>信息社会</w:t>
      </w:r>
      <w:r w:rsidR="00E9654D">
        <w:rPr>
          <w:rFonts w:hint="eastAsia"/>
          <w:lang w:val="en-US" w:eastAsia="zh-CN"/>
        </w:rPr>
        <w:t xml:space="preserve"> </w:t>
      </w:r>
      <w:r w:rsidR="00E9654D" w:rsidRPr="00E9654D">
        <w:rPr>
          <w:lang w:val="en-US" w:eastAsia="zh-CN"/>
        </w:rPr>
        <w:t>–</w:t>
      </w:r>
      <w:r w:rsidR="00E9654D">
        <w:rPr>
          <w:lang w:val="en-US" w:eastAsia="zh-CN"/>
        </w:rPr>
        <w:t xml:space="preserve"> </w:t>
      </w:r>
      <w:r w:rsidR="00E9654D">
        <w:rPr>
          <w:rFonts w:hint="eastAsia"/>
          <w:lang w:val="en-US" w:eastAsia="zh-CN"/>
        </w:rPr>
        <w:t>和</w:t>
      </w:r>
      <w:r w:rsidR="00E9654D">
        <w:rPr>
          <w:lang w:val="en-US" w:eastAsia="zh-CN"/>
        </w:rPr>
        <w:t>第</w:t>
      </w:r>
      <w:r w:rsidR="00E9654D">
        <w:rPr>
          <w:rFonts w:hint="eastAsia"/>
          <w:lang w:val="en-US" w:eastAsia="zh-CN"/>
        </w:rPr>
        <w:t>8</w:t>
      </w:r>
      <w:r w:rsidR="00E9654D">
        <w:rPr>
          <w:rFonts w:hint="eastAsia"/>
          <w:lang w:val="en-US" w:eastAsia="zh-CN"/>
        </w:rPr>
        <w:t>号</w:t>
      </w:r>
      <w:r w:rsidR="00E9654D">
        <w:rPr>
          <w:lang w:val="en-US" w:eastAsia="zh-CN"/>
        </w:rPr>
        <w:t>决议（</w:t>
      </w:r>
      <w:r w:rsidR="00E9654D">
        <w:rPr>
          <w:rFonts w:hint="eastAsia"/>
          <w:lang w:val="en-US" w:eastAsia="zh-CN"/>
        </w:rPr>
        <w:t>WTDC-17</w:t>
      </w:r>
      <w:r w:rsidR="00E9654D">
        <w:rPr>
          <w:lang w:val="en-US" w:eastAsia="zh-CN"/>
        </w:rPr>
        <w:t>）</w:t>
      </w:r>
      <w:r w:rsidR="00E9654D">
        <w:rPr>
          <w:rFonts w:hint="eastAsia"/>
          <w:lang w:val="en-US" w:eastAsia="zh-CN"/>
        </w:rPr>
        <w:t>之中</w:t>
      </w:r>
      <w:r w:rsidR="00E9654D">
        <w:rPr>
          <w:lang w:val="en-US" w:eastAsia="zh-CN"/>
        </w:rPr>
        <w:t>。鉴于</w:t>
      </w:r>
      <w:r w:rsidR="00E9654D">
        <w:rPr>
          <w:rFonts w:hint="eastAsia"/>
          <w:lang w:val="en-US" w:eastAsia="zh-CN"/>
        </w:rPr>
        <w:t>这一点</w:t>
      </w:r>
      <w:r w:rsidR="00E9654D">
        <w:rPr>
          <w:lang w:val="en-US" w:eastAsia="zh-CN"/>
        </w:rPr>
        <w:t>，我们</w:t>
      </w:r>
      <w:r w:rsidR="00E9654D" w:rsidRPr="00B91BF2">
        <w:rPr>
          <w:rFonts w:ascii="STKaiti" w:eastAsia="STKaiti" w:hAnsi="STKaiti"/>
          <w:lang w:val="en-US" w:eastAsia="zh-CN"/>
        </w:rPr>
        <w:t>提议</w:t>
      </w:r>
      <w:r w:rsidR="00E9654D">
        <w:rPr>
          <w:lang w:val="en-US" w:eastAsia="zh-CN"/>
        </w:rPr>
        <w:t>，在修订第</w:t>
      </w:r>
      <w:r w:rsidR="00E9654D">
        <w:rPr>
          <w:rFonts w:hint="eastAsia"/>
          <w:lang w:val="en-US" w:eastAsia="zh-CN"/>
        </w:rPr>
        <w:t>131</w:t>
      </w:r>
      <w:r w:rsidR="00E9654D">
        <w:rPr>
          <w:rFonts w:hint="eastAsia"/>
          <w:lang w:val="en-US" w:eastAsia="zh-CN"/>
        </w:rPr>
        <w:t>号</w:t>
      </w:r>
      <w:r w:rsidR="00E9654D">
        <w:rPr>
          <w:lang w:val="en-US" w:eastAsia="zh-CN"/>
        </w:rPr>
        <w:t>决议（</w:t>
      </w:r>
      <w:r w:rsidR="00E9654D">
        <w:rPr>
          <w:rFonts w:hint="eastAsia"/>
          <w:lang w:val="en-US" w:eastAsia="zh-CN"/>
        </w:rPr>
        <w:t>2014</w:t>
      </w:r>
      <w:r w:rsidR="00E9654D">
        <w:rPr>
          <w:rFonts w:hint="eastAsia"/>
          <w:lang w:val="en-US" w:eastAsia="zh-CN"/>
        </w:rPr>
        <w:t>年</w:t>
      </w:r>
      <w:r w:rsidR="00E9654D">
        <w:rPr>
          <w:lang w:val="en-US" w:eastAsia="zh-CN"/>
        </w:rPr>
        <w:t>，釜山，修订版）</w:t>
      </w:r>
      <w:r w:rsidR="00E9654D">
        <w:rPr>
          <w:rFonts w:hint="eastAsia"/>
          <w:lang w:val="en-US" w:eastAsia="zh-CN"/>
        </w:rPr>
        <w:t>时</w:t>
      </w:r>
      <w:r w:rsidR="00E9654D">
        <w:rPr>
          <w:lang w:val="en-US" w:eastAsia="zh-CN"/>
        </w:rPr>
        <w:t>应注意到下列方面：电信</w:t>
      </w:r>
      <w:r w:rsidR="00E9654D">
        <w:rPr>
          <w:rFonts w:hint="eastAsia"/>
          <w:lang w:val="en-US" w:eastAsia="zh-CN"/>
        </w:rPr>
        <w:t>/ICT</w:t>
      </w:r>
      <w:r w:rsidR="00E9654D">
        <w:rPr>
          <w:rFonts w:hint="eastAsia"/>
          <w:lang w:val="en-US" w:eastAsia="zh-CN"/>
        </w:rPr>
        <w:t>发展指数</w:t>
      </w:r>
      <w:r w:rsidR="00E9654D">
        <w:rPr>
          <w:lang w:val="en-US" w:eastAsia="zh-CN"/>
        </w:rPr>
        <w:t>（</w:t>
      </w:r>
      <w:r w:rsidR="00E9654D">
        <w:rPr>
          <w:rFonts w:hint="eastAsia"/>
          <w:lang w:val="en-US" w:eastAsia="zh-CN"/>
        </w:rPr>
        <w:t>IDI</w:t>
      </w:r>
      <w:r w:rsidR="00E9654D">
        <w:rPr>
          <w:lang w:val="en-US" w:eastAsia="zh-CN"/>
        </w:rPr>
        <w:t>）</w:t>
      </w:r>
      <w:r w:rsidR="00E9654D">
        <w:rPr>
          <w:rFonts w:hint="eastAsia"/>
          <w:lang w:val="en-US" w:eastAsia="zh-CN"/>
        </w:rPr>
        <w:t>包含</w:t>
      </w:r>
      <w:r w:rsidR="00E9654D">
        <w:rPr>
          <w:lang w:val="en-US" w:eastAsia="zh-CN"/>
        </w:rPr>
        <w:t>的指标须特别与反映国际电联</w:t>
      </w:r>
      <w:r w:rsidR="00E8575F">
        <w:rPr>
          <w:rFonts w:hint="eastAsia"/>
          <w:lang w:val="en-US" w:eastAsia="zh-CN"/>
        </w:rPr>
        <w:t>总</w:t>
      </w:r>
      <w:r w:rsidR="00E9654D">
        <w:rPr>
          <w:lang w:val="en-US" w:eastAsia="zh-CN"/>
        </w:rPr>
        <w:t>体战略目标（</w:t>
      </w:r>
      <w:r w:rsidR="00E9654D">
        <w:rPr>
          <w:rFonts w:hint="eastAsia"/>
          <w:lang w:val="en-US" w:eastAsia="zh-CN"/>
        </w:rPr>
        <w:t>由</w:t>
      </w:r>
      <w:r w:rsidR="00E9654D">
        <w:rPr>
          <w:lang w:val="en-US" w:eastAsia="zh-CN"/>
        </w:rPr>
        <w:t>国际电联</w:t>
      </w:r>
      <w:r w:rsidR="00E9654D">
        <w:rPr>
          <w:rFonts w:hint="eastAsia"/>
          <w:lang w:val="en-US" w:eastAsia="zh-CN"/>
        </w:rPr>
        <w:t>2020</w:t>
      </w:r>
      <w:r w:rsidR="00E9654D">
        <w:rPr>
          <w:lang w:val="en-US" w:eastAsia="zh-CN"/>
        </w:rPr>
        <w:t>-2023</w:t>
      </w:r>
      <w:r w:rsidR="00E9654D">
        <w:rPr>
          <w:rFonts w:hint="eastAsia"/>
          <w:lang w:val="en-US" w:eastAsia="zh-CN"/>
        </w:rPr>
        <w:t>年</w:t>
      </w:r>
      <w:r w:rsidR="00E9654D">
        <w:rPr>
          <w:lang w:val="en-US" w:eastAsia="zh-CN"/>
        </w:rPr>
        <w:t>战略和运作规划确立）</w:t>
      </w:r>
      <w:r w:rsidR="00E9654D">
        <w:rPr>
          <w:rFonts w:hint="eastAsia"/>
          <w:lang w:val="en-US" w:eastAsia="zh-CN"/>
        </w:rPr>
        <w:t>的</w:t>
      </w:r>
      <w:r w:rsidR="00E9654D">
        <w:rPr>
          <w:lang w:val="en-US" w:eastAsia="zh-CN"/>
        </w:rPr>
        <w:t>指标</w:t>
      </w:r>
      <w:r w:rsidR="00F9566D">
        <w:rPr>
          <w:rFonts w:hint="eastAsia"/>
          <w:lang w:val="en-US" w:eastAsia="zh-CN"/>
        </w:rPr>
        <w:t>相联系</w:t>
      </w:r>
      <w:r w:rsidR="00E9654D">
        <w:rPr>
          <w:lang w:val="en-US" w:eastAsia="zh-CN"/>
        </w:rPr>
        <w:t>，同时方便衡量上述目标的达成进展情况。</w:t>
      </w:r>
      <w:bookmarkEnd w:id="22"/>
    </w:p>
    <w:p w14:paraId="6484CCE9" w14:textId="0E2F4307" w:rsidR="00E97A5C" w:rsidRPr="00266E1A" w:rsidRDefault="00E9654D" w:rsidP="00E8575F">
      <w:pPr>
        <w:ind w:firstLineChars="200" w:firstLine="480"/>
        <w:rPr>
          <w:lang w:val="en-US" w:eastAsia="zh-CN"/>
        </w:rPr>
      </w:pPr>
      <w:bookmarkStart w:id="23" w:name="lt_pId046"/>
      <w:r>
        <w:rPr>
          <w:rFonts w:hint="eastAsia"/>
          <w:lang w:eastAsia="zh-CN"/>
        </w:rPr>
        <w:t>这种联系将</w:t>
      </w:r>
      <w:r>
        <w:rPr>
          <w:lang w:eastAsia="zh-CN"/>
        </w:rPr>
        <w:t>特别有利于各利益悠关方节省</w:t>
      </w:r>
      <w:r w:rsidR="00F9566D">
        <w:rPr>
          <w:rFonts w:hint="eastAsia"/>
          <w:lang w:eastAsia="zh-CN"/>
        </w:rPr>
        <w:t>收集</w:t>
      </w:r>
      <w:r>
        <w:rPr>
          <w:lang w:eastAsia="zh-CN"/>
        </w:rPr>
        <w:t>所需统计数据（</w:t>
      </w:r>
      <w:r>
        <w:rPr>
          <w:rFonts w:hint="eastAsia"/>
          <w:lang w:eastAsia="zh-CN"/>
        </w:rPr>
        <w:t>数据</w:t>
      </w:r>
      <w:r>
        <w:rPr>
          <w:lang w:eastAsia="zh-CN"/>
        </w:rPr>
        <w:t>）</w:t>
      </w:r>
      <w:r>
        <w:rPr>
          <w:rFonts w:hint="eastAsia"/>
          <w:lang w:eastAsia="zh-CN"/>
        </w:rPr>
        <w:t>方面</w:t>
      </w:r>
      <w:r>
        <w:rPr>
          <w:lang w:eastAsia="zh-CN"/>
        </w:rPr>
        <w:t>的成本，并将在</w:t>
      </w:r>
      <w:r w:rsidR="00E8575F">
        <w:rPr>
          <w:rFonts w:hint="eastAsia"/>
          <w:lang w:eastAsia="zh-CN"/>
        </w:rPr>
        <w:t>总</w:t>
      </w:r>
      <w:r>
        <w:rPr>
          <w:lang w:eastAsia="zh-CN"/>
        </w:rPr>
        <w:t>体上对国际电联成员国的统计局工作给予指导。</w:t>
      </w:r>
      <w:bookmarkEnd w:id="23"/>
    </w:p>
    <w:p w14:paraId="55B5E19B" w14:textId="2F06C558" w:rsidR="00E97A5C" w:rsidRPr="00266E1A" w:rsidRDefault="00E97A5C" w:rsidP="00F9566D">
      <w:pPr>
        <w:rPr>
          <w:lang w:val="en-US" w:eastAsia="zh-CN"/>
        </w:rPr>
      </w:pPr>
      <w:r w:rsidRPr="00266E1A">
        <w:rPr>
          <w:lang w:val="en-US" w:eastAsia="zh-CN"/>
        </w:rPr>
        <w:t>2.5</w:t>
      </w:r>
      <w:r w:rsidRPr="00266E1A">
        <w:rPr>
          <w:lang w:val="en-US" w:eastAsia="zh-CN"/>
        </w:rPr>
        <w:tab/>
      </w:r>
      <w:bookmarkStart w:id="24" w:name="lt_pId048"/>
      <w:r w:rsidR="00E9654D" w:rsidRPr="00046D9B">
        <w:rPr>
          <w:rFonts w:hint="eastAsia"/>
          <w:lang w:val="en-US" w:eastAsia="zh-CN"/>
        </w:rPr>
        <w:t>关于</w:t>
      </w:r>
      <w:r w:rsidR="00E9654D" w:rsidRPr="00046D9B">
        <w:rPr>
          <w:lang w:val="en-US" w:eastAsia="zh-CN"/>
        </w:rPr>
        <w:t>第</w:t>
      </w:r>
      <w:r w:rsidR="00E9654D" w:rsidRPr="00046D9B">
        <w:rPr>
          <w:rFonts w:hint="eastAsia"/>
          <w:lang w:val="en-US" w:eastAsia="zh-CN"/>
        </w:rPr>
        <w:t>191</w:t>
      </w:r>
      <w:r w:rsidR="00E9654D" w:rsidRPr="00046D9B">
        <w:rPr>
          <w:rFonts w:hint="eastAsia"/>
          <w:lang w:val="en-US" w:eastAsia="zh-CN"/>
        </w:rPr>
        <w:t>号决议</w:t>
      </w:r>
      <w:r w:rsidR="00E9654D" w:rsidRPr="00046D9B">
        <w:rPr>
          <w:lang w:val="en-US" w:eastAsia="zh-CN"/>
        </w:rPr>
        <w:t>（</w:t>
      </w:r>
      <w:r w:rsidR="00E9654D" w:rsidRPr="00046D9B">
        <w:rPr>
          <w:rFonts w:hint="eastAsia"/>
          <w:lang w:val="en-US" w:eastAsia="zh-CN"/>
        </w:rPr>
        <w:t>2014</w:t>
      </w:r>
      <w:r w:rsidR="00E9654D" w:rsidRPr="00046D9B">
        <w:rPr>
          <w:rFonts w:hint="eastAsia"/>
          <w:lang w:val="en-US" w:eastAsia="zh-CN"/>
        </w:rPr>
        <w:t>年</w:t>
      </w:r>
      <w:r w:rsidR="00E9654D" w:rsidRPr="00046D9B">
        <w:rPr>
          <w:lang w:val="en-US" w:eastAsia="zh-CN"/>
        </w:rPr>
        <w:t>，釜山）</w:t>
      </w:r>
      <w:r w:rsidR="00E9654D" w:rsidRPr="00046D9B">
        <w:rPr>
          <w:lang w:eastAsia="zh-CN"/>
        </w:rPr>
        <w:t>–</w:t>
      </w:r>
      <w:bookmarkStart w:id="25" w:name="_Toc407024858"/>
      <w:bookmarkStart w:id="26" w:name="_Toc413838511"/>
      <w:r w:rsidR="00E8575F" w:rsidRPr="00E8575F">
        <w:rPr>
          <w:lang w:eastAsia="zh-CN"/>
        </w:rPr>
        <w:t xml:space="preserve"> </w:t>
      </w:r>
      <w:r w:rsidRPr="00E8575F">
        <w:rPr>
          <w:rFonts w:hint="eastAsia"/>
          <w:lang w:eastAsia="zh-CN"/>
        </w:rPr>
        <w:t>国际电联三个部门</w:t>
      </w:r>
      <w:r w:rsidR="00F9566D" w:rsidRPr="00E8575F">
        <w:rPr>
          <w:rFonts w:hint="eastAsia"/>
          <w:lang w:eastAsia="zh-CN"/>
        </w:rPr>
        <w:t>工作的</w:t>
      </w:r>
      <w:r w:rsidR="00E9654D" w:rsidRPr="00E8575F">
        <w:rPr>
          <w:rFonts w:hint="eastAsia"/>
          <w:lang w:eastAsia="zh-CN"/>
        </w:rPr>
        <w:t>协调</w:t>
      </w:r>
      <w:r w:rsidRPr="00E8575F">
        <w:rPr>
          <w:rFonts w:hint="eastAsia"/>
          <w:lang w:eastAsia="zh-CN"/>
        </w:rPr>
        <w:t>战略</w:t>
      </w:r>
      <w:bookmarkEnd w:id="25"/>
      <w:bookmarkEnd w:id="26"/>
      <w:r w:rsidR="00046D9B" w:rsidRPr="00046D9B">
        <w:rPr>
          <w:rFonts w:hint="eastAsia"/>
          <w:lang w:eastAsia="zh-CN"/>
        </w:rPr>
        <w:t>，</w:t>
      </w:r>
      <w:r w:rsidR="00046D9B" w:rsidRPr="00046D9B">
        <w:rPr>
          <w:lang w:eastAsia="zh-CN"/>
        </w:rPr>
        <w:t>我们</w:t>
      </w:r>
      <w:r w:rsidR="00046D9B" w:rsidRPr="00046D9B">
        <w:rPr>
          <w:rFonts w:ascii="STKaiti" w:eastAsia="STKaiti" w:hAnsi="STKaiti"/>
          <w:lang w:eastAsia="zh-CN"/>
        </w:rPr>
        <w:t>提议</w:t>
      </w:r>
      <w:r w:rsidR="00046D9B" w:rsidRPr="00046D9B">
        <w:rPr>
          <w:lang w:eastAsia="zh-CN"/>
        </w:rPr>
        <w:t>，应</w:t>
      </w:r>
      <w:r w:rsidR="00E8575F">
        <w:rPr>
          <w:rFonts w:hint="eastAsia"/>
          <w:lang w:eastAsia="zh-CN"/>
        </w:rPr>
        <w:t>表</w:t>
      </w:r>
      <w:r w:rsidR="00046D9B" w:rsidRPr="00046D9B">
        <w:rPr>
          <w:lang w:eastAsia="zh-CN"/>
        </w:rPr>
        <w:t>明</w:t>
      </w:r>
      <w:r w:rsidR="00046D9B" w:rsidRPr="00046D9B">
        <w:rPr>
          <w:lang w:eastAsia="zh-CN"/>
        </w:rPr>
        <w:t>RBM</w:t>
      </w:r>
      <w:r w:rsidR="00046D9B" w:rsidRPr="00046D9B">
        <w:rPr>
          <w:lang w:eastAsia="zh-CN"/>
        </w:rPr>
        <w:t>这一手段是实现国际电联战略目标</w:t>
      </w:r>
      <w:r w:rsidR="00F9566D">
        <w:rPr>
          <w:rFonts w:hint="eastAsia"/>
          <w:lang w:eastAsia="zh-CN"/>
        </w:rPr>
        <w:t>的</w:t>
      </w:r>
      <w:r w:rsidR="00046D9B" w:rsidRPr="00046D9B">
        <w:rPr>
          <w:lang w:eastAsia="zh-CN"/>
        </w:rPr>
        <w:t>一种驱动力量，因此，应在</w:t>
      </w:r>
      <w:r w:rsidR="00046D9B" w:rsidRPr="00046D9B">
        <w:rPr>
          <w:rFonts w:ascii="STKaiti" w:eastAsia="STKaiti" w:hAnsi="STKaiti"/>
          <w:lang w:eastAsia="zh-CN"/>
        </w:rPr>
        <w:t>考虑到</w:t>
      </w:r>
      <w:r w:rsidR="00046D9B" w:rsidRPr="00046D9B">
        <w:rPr>
          <w:lang w:eastAsia="zh-CN"/>
        </w:rPr>
        <w:t>一</w:t>
      </w:r>
      <w:r w:rsidR="00046D9B" w:rsidRPr="00046D9B">
        <w:rPr>
          <w:rFonts w:hint="eastAsia"/>
          <w:lang w:eastAsia="zh-CN"/>
        </w:rPr>
        <w:t>节</w:t>
      </w:r>
      <w:r w:rsidR="00046D9B" w:rsidRPr="00046D9B">
        <w:rPr>
          <w:lang w:eastAsia="zh-CN"/>
        </w:rPr>
        <w:t>中提到第</w:t>
      </w:r>
      <w:r w:rsidR="00046D9B" w:rsidRPr="00046D9B">
        <w:rPr>
          <w:rFonts w:hint="eastAsia"/>
          <w:lang w:eastAsia="zh-CN"/>
        </w:rPr>
        <w:t>71</w:t>
      </w:r>
      <w:r w:rsidR="00046D9B" w:rsidRPr="00046D9B">
        <w:rPr>
          <w:rFonts w:hint="eastAsia"/>
          <w:lang w:eastAsia="zh-CN"/>
        </w:rPr>
        <w:t>、</w:t>
      </w:r>
      <w:r w:rsidR="00046D9B" w:rsidRPr="00046D9B">
        <w:rPr>
          <w:rFonts w:hint="eastAsia"/>
          <w:lang w:eastAsia="zh-CN"/>
        </w:rPr>
        <w:t>131</w:t>
      </w:r>
      <w:r w:rsidR="00046D9B" w:rsidRPr="00046D9B">
        <w:rPr>
          <w:rFonts w:hint="eastAsia"/>
          <w:lang w:eastAsia="zh-CN"/>
        </w:rPr>
        <w:t>、</w:t>
      </w:r>
      <w:r w:rsidR="00046D9B" w:rsidRPr="00046D9B">
        <w:rPr>
          <w:rFonts w:hint="eastAsia"/>
          <w:lang w:eastAsia="zh-CN"/>
        </w:rPr>
        <w:t>151</w:t>
      </w:r>
      <w:r w:rsidR="00046D9B" w:rsidRPr="00046D9B">
        <w:rPr>
          <w:rFonts w:hint="eastAsia"/>
          <w:lang w:eastAsia="zh-CN"/>
        </w:rPr>
        <w:t>、</w:t>
      </w:r>
      <w:r w:rsidR="00046D9B" w:rsidRPr="00046D9B">
        <w:rPr>
          <w:rFonts w:hint="eastAsia"/>
          <w:lang w:eastAsia="zh-CN"/>
        </w:rPr>
        <w:t>200</w:t>
      </w:r>
      <w:r w:rsidR="00046D9B" w:rsidRPr="00046D9B">
        <w:rPr>
          <w:rFonts w:hint="eastAsia"/>
          <w:lang w:eastAsia="zh-CN"/>
        </w:rPr>
        <w:t>号</w:t>
      </w:r>
      <w:r w:rsidR="00046D9B" w:rsidRPr="00046D9B">
        <w:rPr>
          <w:lang w:eastAsia="zh-CN"/>
        </w:rPr>
        <w:t>决议。此外</w:t>
      </w:r>
      <w:r w:rsidR="00046D9B" w:rsidRPr="00046D9B">
        <w:rPr>
          <w:rFonts w:hint="eastAsia"/>
          <w:lang w:eastAsia="zh-CN"/>
        </w:rPr>
        <w:t>，</w:t>
      </w:r>
      <w:r w:rsidR="00046D9B" w:rsidRPr="00046D9B">
        <w:rPr>
          <w:lang w:eastAsia="zh-CN"/>
        </w:rPr>
        <w:t>应更新关于</w:t>
      </w:r>
      <w:r w:rsidR="00046D9B" w:rsidRPr="00046D9B">
        <w:rPr>
          <w:lang w:eastAsia="zh-CN"/>
        </w:rPr>
        <w:t>PP-14</w:t>
      </w:r>
      <w:r w:rsidR="00046D9B" w:rsidRPr="00046D9B">
        <w:rPr>
          <w:lang w:eastAsia="zh-CN"/>
        </w:rPr>
        <w:t>以来在改善国际电联各部门</w:t>
      </w:r>
      <w:r w:rsidR="00046D9B" w:rsidRPr="00046D9B">
        <w:rPr>
          <w:rFonts w:hint="eastAsia"/>
          <w:lang w:eastAsia="zh-CN"/>
        </w:rPr>
        <w:t>工作</w:t>
      </w:r>
      <w:r w:rsidR="00046D9B" w:rsidRPr="00046D9B">
        <w:rPr>
          <w:lang w:eastAsia="zh-CN"/>
        </w:rPr>
        <w:t>之间协调和避免重复方面所开展活动的清单。</w:t>
      </w:r>
      <w:bookmarkEnd w:id="24"/>
    </w:p>
    <w:p w14:paraId="3D9CE4C8" w14:textId="6592F297" w:rsidR="00E97A5C" w:rsidRPr="00266E1A" w:rsidRDefault="00E97A5C" w:rsidP="00F9566D">
      <w:pPr>
        <w:rPr>
          <w:lang w:val="en-US" w:eastAsia="zh-CN"/>
        </w:rPr>
      </w:pPr>
      <w:r w:rsidRPr="004E234D">
        <w:rPr>
          <w:lang w:val="en-US" w:eastAsia="zh-CN"/>
        </w:rPr>
        <w:t>2.6</w:t>
      </w:r>
      <w:r w:rsidRPr="004E234D">
        <w:rPr>
          <w:lang w:val="en-US" w:eastAsia="zh-CN"/>
        </w:rPr>
        <w:tab/>
      </w:r>
      <w:bookmarkStart w:id="27" w:name="lt_pId051"/>
      <w:r w:rsidR="00046D9B">
        <w:rPr>
          <w:rFonts w:hint="eastAsia"/>
          <w:lang w:val="en-US" w:eastAsia="zh-CN"/>
        </w:rPr>
        <w:t>我们</w:t>
      </w:r>
      <w:r w:rsidR="00872E6E" w:rsidRPr="00B91BF2">
        <w:rPr>
          <w:rFonts w:ascii="STKaiti" w:eastAsia="STKaiti" w:hAnsi="STKaiti"/>
          <w:lang w:val="en-US" w:eastAsia="zh-CN"/>
        </w:rPr>
        <w:t>提议</w:t>
      </w:r>
      <w:r w:rsidR="00046D9B">
        <w:rPr>
          <w:rFonts w:hint="eastAsia"/>
          <w:lang w:val="en-US" w:eastAsia="zh-CN"/>
        </w:rPr>
        <w:t>，</w:t>
      </w:r>
      <w:r w:rsidR="00046D9B">
        <w:rPr>
          <w:lang w:val="en-US" w:eastAsia="zh-CN"/>
        </w:rPr>
        <w:t>废除第</w:t>
      </w:r>
      <w:r w:rsidR="00046D9B">
        <w:rPr>
          <w:rFonts w:hint="eastAsia"/>
          <w:lang w:val="en-US" w:eastAsia="zh-CN"/>
        </w:rPr>
        <w:t>200</w:t>
      </w:r>
      <w:r w:rsidR="00046D9B">
        <w:rPr>
          <w:rFonts w:hint="eastAsia"/>
          <w:lang w:val="en-US" w:eastAsia="zh-CN"/>
        </w:rPr>
        <w:t>号</w:t>
      </w:r>
      <w:r w:rsidR="00046D9B">
        <w:rPr>
          <w:lang w:val="en-US" w:eastAsia="zh-CN"/>
        </w:rPr>
        <w:t>决议（</w:t>
      </w:r>
      <w:r w:rsidR="00046D9B">
        <w:rPr>
          <w:rFonts w:hint="eastAsia"/>
          <w:lang w:val="en-US" w:eastAsia="zh-CN"/>
        </w:rPr>
        <w:t>2014</w:t>
      </w:r>
      <w:r w:rsidR="00046D9B">
        <w:rPr>
          <w:rFonts w:hint="eastAsia"/>
          <w:lang w:val="en-US" w:eastAsia="zh-CN"/>
        </w:rPr>
        <w:t>年</w:t>
      </w:r>
      <w:r w:rsidR="00046D9B">
        <w:rPr>
          <w:lang w:val="en-US" w:eastAsia="zh-CN"/>
        </w:rPr>
        <w:t>，釜山）</w:t>
      </w:r>
      <w:r w:rsidR="00046D9B" w:rsidRPr="00046D9B">
        <w:rPr>
          <w:lang w:val="en-US" w:eastAsia="zh-CN"/>
        </w:rPr>
        <w:t>–</w:t>
      </w:r>
      <w:r w:rsidR="00046D9B">
        <w:rPr>
          <w:rFonts w:hint="eastAsia"/>
          <w:lang w:val="en-US" w:eastAsia="zh-CN"/>
        </w:rPr>
        <w:t xml:space="preserve"> </w:t>
      </w:r>
      <w:r w:rsidR="00046D9B">
        <w:rPr>
          <w:rFonts w:hint="eastAsia"/>
          <w:lang w:val="en-US" w:eastAsia="zh-CN"/>
        </w:rPr>
        <w:t>连通</w:t>
      </w:r>
      <w:r w:rsidR="00046D9B">
        <w:rPr>
          <w:lang w:val="en-US" w:eastAsia="zh-CN"/>
        </w:rPr>
        <w:t>目标</w:t>
      </w:r>
      <w:r w:rsidR="00046D9B">
        <w:rPr>
          <w:rFonts w:hint="eastAsia"/>
          <w:lang w:val="en-US" w:eastAsia="zh-CN"/>
        </w:rPr>
        <w:t>2020</w:t>
      </w:r>
      <w:r w:rsidR="00046D9B">
        <w:rPr>
          <w:rFonts w:hint="eastAsia"/>
          <w:lang w:val="en-US" w:eastAsia="zh-CN"/>
        </w:rPr>
        <w:t>议程</w:t>
      </w:r>
      <w:r w:rsidR="00046D9B">
        <w:rPr>
          <w:lang w:val="en-US" w:eastAsia="zh-CN"/>
        </w:rPr>
        <w:t>，促进全球</w:t>
      </w:r>
      <w:r w:rsidR="00E8575F">
        <w:rPr>
          <w:lang w:val="en-US" w:eastAsia="zh-CN"/>
        </w:rPr>
        <w:br/>
      </w:r>
      <w:r w:rsidR="00046D9B">
        <w:rPr>
          <w:lang w:val="en-US" w:eastAsia="zh-CN"/>
        </w:rPr>
        <w:t>电信</w:t>
      </w:r>
      <w:r w:rsidR="00046D9B">
        <w:rPr>
          <w:rFonts w:hint="eastAsia"/>
          <w:lang w:val="en-US" w:eastAsia="zh-CN"/>
        </w:rPr>
        <w:t>/</w:t>
      </w:r>
      <w:r w:rsidR="00046D9B">
        <w:rPr>
          <w:rFonts w:hint="eastAsia"/>
          <w:lang w:val="en-US" w:eastAsia="zh-CN"/>
        </w:rPr>
        <w:t>信息</w:t>
      </w:r>
      <w:r w:rsidR="00046D9B">
        <w:rPr>
          <w:lang w:val="en-US" w:eastAsia="zh-CN"/>
        </w:rPr>
        <w:t>通信技术发展</w:t>
      </w:r>
      <w:r w:rsidR="00046D9B">
        <w:rPr>
          <w:rFonts w:hint="eastAsia"/>
          <w:lang w:val="en-US" w:eastAsia="zh-CN"/>
        </w:rPr>
        <w:t xml:space="preserve"> </w:t>
      </w:r>
      <w:r w:rsidR="00046D9B" w:rsidRPr="00046D9B">
        <w:rPr>
          <w:lang w:val="en-US" w:eastAsia="zh-CN"/>
        </w:rPr>
        <w:t>–</w:t>
      </w:r>
      <w:r w:rsidR="00046D9B">
        <w:rPr>
          <w:lang w:val="en-US" w:eastAsia="zh-CN"/>
        </w:rPr>
        <w:t xml:space="preserve"> </w:t>
      </w:r>
      <w:r w:rsidR="00046D9B">
        <w:rPr>
          <w:rFonts w:hint="eastAsia"/>
          <w:lang w:val="en-US" w:eastAsia="zh-CN"/>
        </w:rPr>
        <w:t>中</w:t>
      </w:r>
      <w:r w:rsidR="00046D9B">
        <w:rPr>
          <w:lang w:val="en-US" w:eastAsia="zh-CN"/>
        </w:rPr>
        <w:t>与第</w:t>
      </w:r>
      <w:r w:rsidR="00046D9B">
        <w:rPr>
          <w:rFonts w:hint="eastAsia"/>
          <w:lang w:val="en-US" w:eastAsia="zh-CN"/>
        </w:rPr>
        <w:t>71</w:t>
      </w:r>
      <w:r w:rsidR="00046D9B">
        <w:rPr>
          <w:rFonts w:hint="eastAsia"/>
          <w:lang w:val="en-US" w:eastAsia="zh-CN"/>
        </w:rPr>
        <w:t>号</w:t>
      </w:r>
      <w:r w:rsidR="00046D9B">
        <w:rPr>
          <w:lang w:val="en-US" w:eastAsia="zh-CN"/>
        </w:rPr>
        <w:t>决议重复的案文，并考虑到</w:t>
      </w:r>
      <w:r w:rsidR="00F9566D">
        <w:rPr>
          <w:rFonts w:hint="eastAsia"/>
          <w:lang w:val="en-US" w:eastAsia="zh-CN"/>
        </w:rPr>
        <w:t>有关</w:t>
      </w:r>
      <w:r w:rsidR="00046D9B">
        <w:rPr>
          <w:lang w:val="en-US" w:eastAsia="zh-CN"/>
        </w:rPr>
        <w:t>落实联合国大会（</w:t>
      </w:r>
      <w:r w:rsidR="00046D9B">
        <w:rPr>
          <w:rFonts w:hint="eastAsia"/>
          <w:lang w:val="en-US" w:eastAsia="zh-CN"/>
        </w:rPr>
        <w:t>UNGA</w:t>
      </w:r>
      <w:r w:rsidR="00046D9B">
        <w:rPr>
          <w:lang w:val="en-US" w:eastAsia="zh-CN"/>
        </w:rPr>
        <w:t>）</w:t>
      </w:r>
      <w:r w:rsidR="00F9566D">
        <w:rPr>
          <w:rFonts w:hint="eastAsia"/>
          <w:lang w:val="en-US" w:eastAsia="zh-CN"/>
        </w:rPr>
        <w:t>决议</w:t>
      </w:r>
      <w:r w:rsidR="00FA6A80">
        <w:rPr>
          <w:rFonts w:hint="eastAsia"/>
          <w:lang w:val="en-US" w:eastAsia="zh-CN"/>
        </w:rPr>
        <w:t xml:space="preserve"> </w:t>
      </w:r>
      <w:r w:rsidR="00FA6A80" w:rsidRPr="00FA6A80">
        <w:rPr>
          <w:lang w:val="en-US" w:eastAsia="zh-CN"/>
        </w:rPr>
        <w:t>–</w:t>
      </w:r>
      <w:r w:rsidR="00046D9B">
        <w:rPr>
          <w:rFonts w:hint="eastAsia"/>
          <w:lang w:val="en-US" w:eastAsia="zh-CN"/>
        </w:rPr>
        <w:t>《</w:t>
      </w:r>
      <w:r w:rsidR="00046D9B">
        <w:rPr>
          <w:rFonts w:hint="eastAsia"/>
          <w:lang w:val="en-US" w:eastAsia="zh-CN"/>
        </w:rPr>
        <w:t>2030</w:t>
      </w:r>
      <w:r w:rsidR="00046D9B">
        <w:rPr>
          <w:rFonts w:hint="eastAsia"/>
          <w:lang w:val="en-US" w:eastAsia="zh-CN"/>
        </w:rPr>
        <w:t>年</w:t>
      </w:r>
      <w:r w:rsidR="00046D9B">
        <w:rPr>
          <w:lang w:val="en-US" w:eastAsia="zh-CN"/>
        </w:rPr>
        <w:t>可持续发展议程</w:t>
      </w:r>
      <w:r w:rsidR="00046D9B">
        <w:rPr>
          <w:rFonts w:hint="eastAsia"/>
          <w:lang w:val="en-US" w:eastAsia="zh-CN"/>
        </w:rPr>
        <w:t>》</w:t>
      </w:r>
      <w:r w:rsidR="00FA6A80" w:rsidRPr="00FA6A80">
        <w:rPr>
          <w:lang w:val="en-US" w:eastAsia="zh-CN"/>
        </w:rPr>
        <w:t>–</w:t>
      </w:r>
      <w:r w:rsidR="00FA6A80">
        <w:rPr>
          <w:lang w:val="en-US" w:eastAsia="zh-CN"/>
        </w:rPr>
        <w:t xml:space="preserve"> </w:t>
      </w:r>
      <w:bookmarkStart w:id="28" w:name="_GoBack"/>
      <w:bookmarkEnd w:id="28"/>
      <w:r w:rsidR="00046D9B">
        <w:rPr>
          <w:lang w:val="en-US" w:eastAsia="zh-CN"/>
        </w:rPr>
        <w:t>的要求。</w:t>
      </w:r>
      <w:bookmarkEnd w:id="27"/>
    </w:p>
    <w:p w14:paraId="47018E98" w14:textId="7DBE451D" w:rsidR="00E97A5C" w:rsidRDefault="00E97A5C" w:rsidP="00872E6E">
      <w:pPr>
        <w:rPr>
          <w:szCs w:val="24"/>
          <w:lang w:val="en-US" w:eastAsia="zh-CN"/>
        </w:rPr>
      </w:pPr>
      <w:r w:rsidRPr="00266E1A">
        <w:rPr>
          <w:szCs w:val="24"/>
          <w:lang w:val="en-US" w:eastAsia="zh-CN"/>
        </w:rPr>
        <w:lastRenderedPageBreak/>
        <w:t>2.7</w:t>
      </w:r>
      <w:r w:rsidRPr="00266E1A">
        <w:rPr>
          <w:szCs w:val="24"/>
          <w:lang w:val="en-US" w:eastAsia="zh-CN"/>
        </w:rPr>
        <w:tab/>
      </w:r>
      <w:bookmarkStart w:id="29" w:name="lt_pId053"/>
      <w:r w:rsidR="00872E6E">
        <w:rPr>
          <w:rFonts w:hint="eastAsia"/>
          <w:lang w:val="en-US" w:eastAsia="zh-CN"/>
        </w:rPr>
        <w:t>我们</w:t>
      </w:r>
      <w:r w:rsidR="00872E6E" w:rsidRPr="00B91BF2">
        <w:rPr>
          <w:rFonts w:ascii="STKaiti" w:eastAsia="STKaiti" w:hAnsi="STKaiti"/>
          <w:lang w:val="en-US" w:eastAsia="zh-CN"/>
        </w:rPr>
        <w:t>提议</w:t>
      </w:r>
      <w:r w:rsidR="00872E6E">
        <w:rPr>
          <w:rFonts w:hint="eastAsia"/>
          <w:lang w:val="en-US" w:eastAsia="zh-CN"/>
        </w:rPr>
        <w:t>，撤除（至少</w:t>
      </w:r>
      <w:r w:rsidR="00872E6E">
        <w:rPr>
          <w:lang w:val="en-US" w:eastAsia="zh-CN"/>
        </w:rPr>
        <w:t>将其放在方括号中</w:t>
      </w:r>
      <w:r w:rsidR="00872E6E">
        <w:rPr>
          <w:rFonts w:hint="eastAsia"/>
          <w:lang w:val="en-US" w:eastAsia="zh-CN"/>
        </w:rPr>
        <w:t>）第</w:t>
      </w:r>
      <w:r w:rsidR="00872E6E">
        <w:rPr>
          <w:rFonts w:hint="eastAsia"/>
          <w:lang w:val="en-US" w:eastAsia="zh-CN"/>
        </w:rPr>
        <w:t>71</w:t>
      </w:r>
      <w:r w:rsidR="00872E6E">
        <w:rPr>
          <w:rFonts w:hint="eastAsia"/>
          <w:lang w:val="en-US" w:eastAsia="zh-CN"/>
        </w:rPr>
        <w:t>号</w:t>
      </w:r>
      <w:r w:rsidR="00872E6E">
        <w:rPr>
          <w:lang w:val="en-US" w:eastAsia="zh-CN"/>
        </w:rPr>
        <w:t>决议草案（</w:t>
      </w:r>
      <w:r w:rsidR="00872E6E" w:rsidRPr="00266E1A">
        <w:rPr>
          <w:szCs w:val="24"/>
          <w:lang w:val="en-US" w:eastAsia="zh-CN"/>
        </w:rPr>
        <w:t>CWG-SFP-3/</w:t>
      </w:r>
      <w:r w:rsidR="00872E6E">
        <w:rPr>
          <w:szCs w:val="24"/>
          <w:lang w:val="en-US" w:eastAsia="zh-CN"/>
        </w:rPr>
        <w:t>7</w:t>
      </w:r>
      <w:r w:rsidR="00872E6E">
        <w:rPr>
          <w:rFonts w:hint="eastAsia"/>
          <w:szCs w:val="24"/>
          <w:lang w:val="en-US" w:eastAsia="zh-CN"/>
        </w:rPr>
        <w:t>号</w:t>
      </w:r>
      <w:r w:rsidR="00872E6E">
        <w:rPr>
          <w:szCs w:val="24"/>
          <w:lang w:val="en-US" w:eastAsia="zh-CN"/>
        </w:rPr>
        <w:t>文件</w:t>
      </w:r>
      <w:r w:rsidR="00872E6E">
        <w:rPr>
          <w:lang w:val="en-US" w:eastAsia="zh-CN"/>
        </w:rPr>
        <w:t>）</w:t>
      </w:r>
      <w:r w:rsidR="00872E6E" w:rsidRPr="00872E6E">
        <w:rPr>
          <w:lang w:val="en-US" w:eastAsia="zh-CN"/>
        </w:rPr>
        <w:t>–</w:t>
      </w:r>
      <w:r w:rsidR="00872E6E">
        <w:rPr>
          <w:rFonts w:hint="eastAsia"/>
          <w:lang w:val="en-US" w:eastAsia="zh-CN"/>
        </w:rPr>
        <w:t xml:space="preserve"> </w:t>
      </w:r>
      <w:r w:rsidR="00872E6E">
        <w:rPr>
          <w:rFonts w:hint="eastAsia"/>
          <w:lang w:val="en-US" w:eastAsia="zh-CN"/>
        </w:rPr>
        <w:t>国际</w:t>
      </w:r>
      <w:r w:rsidR="00872E6E">
        <w:rPr>
          <w:lang w:val="en-US" w:eastAsia="zh-CN"/>
        </w:rPr>
        <w:t>电联</w:t>
      </w:r>
      <w:r w:rsidR="00872E6E">
        <w:rPr>
          <w:rFonts w:hint="eastAsia"/>
          <w:lang w:val="en-US" w:eastAsia="zh-CN"/>
        </w:rPr>
        <w:t>2020</w:t>
      </w:r>
      <w:r w:rsidR="00872E6E">
        <w:rPr>
          <w:lang w:val="en-US" w:eastAsia="zh-CN"/>
        </w:rPr>
        <w:t>-2023</w:t>
      </w:r>
      <w:r w:rsidR="00872E6E">
        <w:rPr>
          <w:rFonts w:hint="eastAsia"/>
          <w:lang w:val="en-US" w:eastAsia="zh-CN"/>
        </w:rPr>
        <w:t>年</w:t>
      </w:r>
      <w:r w:rsidR="00872E6E">
        <w:rPr>
          <w:lang w:val="en-US" w:eastAsia="zh-CN"/>
        </w:rPr>
        <w:t>战略规划</w:t>
      </w:r>
      <w:r w:rsidR="00872E6E">
        <w:rPr>
          <w:rFonts w:hint="eastAsia"/>
          <w:lang w:val="en-US" w:eastAsia="zh-CN"/>
        </w:rPr>
        <w:t xml:space="preserve"> </w:t>
      </w:r>
      <w:r w:rsidR="00872E6E" w:rsidRPr="00872E6E">
        <w:rPr>
          <w:lang w:val="en-US" w:eastAsia="zh-CN"/>
        </w:rPr>
        <w:t>–</w:t>
      </w:r>
      <w:r w:rsidR="00872E6E">
        <w:rPr>
          <w:rFonts w:hint="eastAsia"/>
          <w:lang w:val="en-US" w:eastAsia="zh-CN"/>
        </w:rPr>
        <w:t xml:space="preserve"> </w:t>
      </w:r>
      <w:r w:rsidR="00872E6E">
        <w:rPr>
          <w:rFonts w:hint="eastAsia"/>
          <w:lang w:val="en-US" w:eastAsia="zh-CN"/>
        </w:rPr>
        <w:t>附件</w:t>
      </w:r>
      <w:r w:rsidR="00872E6E">
        <w:rPr>
          <w:rFonts w:hint="eastAsia"/>
          <w:lang w:val="en-US" w:eastAsia="zh-CN"/>
        </w:rPr>
        <w:t>1</w:t>
      </w:r>
      <w:r w:rsidR="00872E6E">
        <w:rPr>
          <w:rFonts w:hint="eastAsia"/>
          <w:lang w:val="en-US" w:eastAsia="zh-CN"/>
        </w:rPr>
        <w:t>（</w:t>
      </w:r>
      <w:r w:rsidR="00872E6E" w:rsidRPr="00266E1A">
        <w:rPr>
          <w:szCs w:val="24"/>
          <w:lang w:val="en-US" w:eastAsia="zh-CN"/>
        </w:rPr>
        <w:t>CWG-SFP-3/5</w:t>
      </w:r>
      <w:r w:rsidR="00872E6E">
        <w:rPr>
          <w:rFonts w:hint="eastAsia"/>
          <w:lang w:val="en-US" w:eastAsia="zh-CN"/>
        </w:rPr>
        <w:t>号</w:t>
      </w:r>
      <w:r w:rsidR="00872E6E">
        <w:rPr>
          <w:lang w:val="en-US" w:eastAsia="zh-CN"/>
        </w:rPr>
        <w:t>文件</w:t>
      </w:r>
      <w:r w:rsidR="00872E6E">
        <w:rPr>
          <w:rFonts w:hint="eastAsia"/>
          <w:lang w:val="en-US" w:eastAsia="zh-CN"/>
        </w:rPr>
        <w:t>）第</w:t>
      </w:r>
      <w:r w:rsidR="00872E6E">
        <w:rPr>
          <w:rFonts w:hint="eastAsia"/>
          <w:lang w:val="en-US" w:eastAsia="zh-CN"/>
        </w:rPr>
        <w:t>1.5</w:t>
      </w:r>
      <w:r w:rsidR="00872E6E">
        <w:rPr>
          <w:rFonts w:hint="eastAsia"/>
          <w:lang w:val="en-US" w:eastAsia="zh-CN"/>
        </w:rPr>
        <w:t>节</w:t>
      </w:r>
      <w:r w:rsidR="00872E6E">
        <w:rPr>
          <w:lang w:val="en-US" w:eastAsia="zh-CN"/>
        </w:rPr>
        <w:t>中所述的</w:t>
      </w:r>
      <w:r w:rsidR="00872E6E">
        <w:rPr>
          <w:rFonts w:hint="eastAsia"/>
          <w:lang w:val="en-US" w:eastAsia="zh-CN"/>
        </w:rPr>
        <w:t>2025</w:t>
      </w:r>
      <w:r w:rsidR="00872E6E">
        <w:rPr>
          <w:rFonts w:hint="eastAsia"/>
          <w:lang w:val="en-US" w:eastAsia="zh-CN"/>
        </w:rPr>
        <w:t>年前</w:t>
      </w:r>
      <w:r w:rsidR="00872E6E">
        <w:rPr>
          <w:lang w:val="en-US" w:eastAsia="zh-CN"/>
        </w:rPr>
        <w:t>的具体目标。</w:t>
      </w:r>
      <w:bookmarkEnd w:id="29"/>
    </w:p>
    <w:p w14:paraId="21C83111" w14:textId="40BE76FE" w:rsidR="00E97A5C" w:rsidRDefault="00872E6E" w:rsidP="00872E6E">
      <w:pPr>
        <w:ind w:firstLineChars="200" w:firstLine="480"/>
        <w:rPr>
          <w:szCs w:val="24"/>
          <w:lang w:val="en-US" w:eastAsia="zh-CN"/>
        </w:rPr>
      </w:pPr>
      <w:r>
        <w:rPr>
          <w:rFonts w:hint="eastAsia"/>
          <w:szCs w:val="24"/>
          <w:lang w:eastAsia="zh-CN"/>
        </w:rPr>
        <w:t>此外</w:t>
      </w:r>
      <w:r>
        <w:rPr>
          <w:szCs w:val="24"/>
          <w:lang w:eastAsia="zh-CN"/>
        </w:rPr>
        <w:t>，附件</w:t>
      </w:r>
      <w:r>
        <w:rPr>
          <w:rFonts w:hint="eastAsia"/>
          <w:szCs w:val="24"/>
          <w:lang w:eastAsia="zh-CN"/>
        </w:rPr>
        <w:t>1</w:t>
      </w:r>
      <w:r>
        <w:rPr>
          <w:rFonts w:hint="eastAsia"/>
          <w:szCs w:val="24"/>
          <w:lang w:eastAsia="zh-CN"/>
        </w:rPr>
        <w:t>中</w:t>
      </w:r>
      <w:r w:rsidR="00254DA6">
        <w:rPr>
          <w:szCs w:val="24"/>
          <w:lang w:eastAsia="zh-CN"/>
        </w:rPr>
        <w:t>的各表均需</w:t>
      </w:r>
      <w:r>
        <w:rPr>
          <w:szCs w:val="24"/>
          <w:lang w:eastAsia="zh-CN"/>
        </w:rPr>
        <w:t>得到编号。</w:t>
      </w:r>
    </w:p>
    <w:p w14:paraId="751A1DC6" w14:textId="77777777" w:rsidR="004F7AA3" w:rsidRDefault="004F7AA3" w:rsidP="0032202E">
      <w:pPr>
        <w:pStyle w:val="Reasons"/>
        <w:rPr>
          <w:lang w:eastAsia="zh-CN"/>
        </w:rPr>
      </w:pPr>
    </w:p>
    <w:p w14:paraId="05F53DFA" w14:textId="77777777" w:rsidR="004F7AA3" w:rsidRDefault="004F7AA3">
      <w:pPr>
        <w:jc w:val="center"/>
      </w:pPr>
      <w:r>
        <w:t>______________</w:t>
      </w:r>
    </w:p>
    <w:sectPr w:rsidR="004F7AA3"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223EE" w16cid:durableId="1DE60610"/>
  <w16cid:commentId w16cid:paraId="1255A5B3" w16cid:durableId="1DE60633"/>
  <w16cid:commentId w16cid:paraId="6B0D1147" w16cid:durableId="1DE60664"/>
  <w16cid:commentId w16cid:paraId="73259F70" w16cid:durableId="1DE60670"/>
  <w16cid:commentId w16cid:paraId="42607E11" w16cid:durableId="1DE61040"/>
  <w16cid:commentId w16cid:paraId="60BE6D79" w16cid:durableId="1DE606AA"/>
  <w16cid:commentId w16cid:paraId="2DDFC1B4" w16cid:durableId="1DE607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C4C0B" w14:textId="77777777" w:rsidR="001E358E" w:rsidRDefault="001E358E">
      <w:r>
        <w:separator/>
      </w:r>
    </w:p>
  </w:endnote>
  <w:endnote w:type="continuationSeparator" w:id="0">
    <w:p w14:paraId="106A31E6" w14:textId="77777777" w:rsidR="001E358E" w:rsidRDefault="001E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4153" w14:textId="77777777" w:rsidR="00E97A5C" w:rsidRPr="004E4BFF" w:rsidRDefault="00254DA6" w:rsidP="00E97A5C">
    <w:pPr>
      <w:pStyle w:val="Footer"/>
    </w:pPr>
    <w:fldSimple w:instr=" FILENAME \p  \* MERGEFORMAT ">
      <w:r w:rsidR="00FA6A80">
        <w:t>P:\CHI\SG\CONSEIL\CWG-SFP\CWG-SFP3\000\013C.docx</w:t>
      </w:r>
    </w:fldSimple>
    <w:r w:rsidR="00E97A5C">
      <w:t xml:space="preserve"> (</w:t>
    </w:r>
    <w:r w:rsidR="00E97A5C" w:rsidRPr="000D1952">
      <w:t>430</w:t>
    </w:r>
    <w:r w:rsidR="00E97A5C">
      <w:t>382)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4D5A4" w14:textId="77777777" w:rsidR="001E358E" w:rsidRDefault="001E358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5244B71D" w14:textId="093ECF06" w:rsidR="001E358E" w:rsidRPr="004E4BFF" w:rsidRDefault="00254DA6" w:rsidP="00E97A5C">
    <w:pPr>
      <w:pStyle w:val="Footer"/>
    </w:pPr>
    <w:fldSimple w:instr=" FILENAME \p  \* MERGEFORMAT ">
      <w:r w:rsidR="00FA6A80">
        <w:t>P:\CHI\SG\CONSEIL\CWG-SFP\CWG-SFP3\000\013C.docx</w:t>
      </w:r>
    </w:fldSimple>
    <w:r w:rsidR="001E358E">
      <w:t xml:space="preserve"> (</w:t>
    </w:r>
    <w:r w:rsidR="001E358E" w:rsidRPr="000D1952">
      <w:t>430</w:t>
    </w:r>
    <w:r w:rsidR="00E97A5C">
      <w:t>382</w:t>
    </w:r>
    <w:r w:rsidR="001E358E">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A90EB" w14:textId="77777777" w:rsidR="001E358E" w:rsidRDefault="001E358E">
      <w:r>
        <w:t>____________________</w:t>
      </w:r>
    </w:p>
  </w:footnote>
  <w:footnote w:type="continuationSeparator" w:id="0">
    <w:p w14:paraId="5D17DBC2" w14:textId="77777777" w:rsidR="001E358E" w:rsidRDefault="001E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2AA4F" w14:textId="488BABBC" w:rsidR="001E358E" w:rsidRPr="00FB7388" w:rsidRDefault="00FB7388" w:rsidP="00FB7388">
    <w:pPr>
      <w:pStyle w:val="Header"/>
    </w:pPr>
    <w:r>
      <w:fldChar w:fldCharType="begin"/>
    </w:r>
    <w:r>
      <w:instrText>PAGE</w:instrText>
    </w:r>
    <w:r>
      <w:fldChar w:fldCharType="separate"/>
    </w:r>
    <w:r w:rsidR="00FA6A80">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10969"/>
    <w:multiLevelType w:val="hybridMultilevel"/>
    <w:tmpl w:val="771248CE"/>
    <w:lvl w:ilvl="0" w:tplc="A094C6B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1" w15:restartNumberingAfterBreak="0">
    <w:nsid w:val="1BD8697C"/>
    <w:multiLevelType w:val="multilevel"/>
    <w:tmpl w:val="FDEAB71A"/>
    <w:lvl w:ilvl="0">
      <w:start w:val="1"/>
      <w:numFmt w:val="decimal"/>
      <w:lvlText w:val="%1"/>
      <w:lvlJc w:val="left"/>
      <w:pPr>
        <w:ind w:left="1191" w:hanging="795"/>
      </w:pPr>
      <w:rPr>
        <w:rFonts w:hint="default"/>
      </w:rPr>
    </w:lvl>
    <w:lvl w:ilvl="1">
      <w:start w:val="1"/>
      <w:numFmt w:val="decimal"/>
      <w:isLgl/>
      <w:lvlText w:val="%1.%2"/>
      <w:lvlJc w:val="left"/>
      <w:pPr>
        <w:ind w:left="2619" w:hanging="1590"/>
      </w:pPr>
      <w:rPr>
        <w:rFonts w:hint="default"/>
        <w:i w:val="0"/>
      </w:rPr>
    </w:lvl>
    <w:lvl w:ilvl="2">
      <w:start w:val="1"/>
      <w:numFmt w:val="decimal"/>
      <w:isLgl/>
      <w:lvlText w:val="%1.%2.%3"/>
      <w:lvlJc w:val="left"/>
      <w:pPr>
        <w:ind w:left="2968" w:hanging="1590"/>
      </w:pPr>
      <w:rPr>
        <w:rFonts w:hint="default"/>
      </w:rPr>
    </w:lvl>
    <w:lvl w:ilvl="3">
      <w:start w:val="1"/>
      <w:numFmt w:val="decimal"/>
      <w:isLgl/>
      <w:lvlText w:val="%1.%2.%3.%4"/>
      <w:lvlJc w:val="left"/>
      <w:pPr>
        <w:ind w:left="3459" w:hanging="1590"/>
      </w:pPr>
      <w:rPr>
        <w:rFonts w:hint="default"/>
      </w:rPr>
    </w:lvl>
    <w:lvl w:ilvl="4">
      <w:start w:val="1"/>
      <w:numFmt w:val="decimal"/>
      <w:isLgl/>
      <w:lvlText w:val="%1.%2.%3.%4.%5"/>
      <w:lvlJc w:val="left"/>
      <w:pPr>
        <w:ind w:left="3950" w:hanging="1590"/>
      </w:pPr>
      <w:rPr>
        <w:rFonts w:hint="default"/>
      </w:rPr>
    </w:lvl>
    <w:lvl w:ilvl="5">
      <w:start w:val="1"/>
      <w:numFmt w:val="decimal"/>
      <w:isLgl/>
      <w:lvlText w:val="%1.%2.%3.%4.%5.%6"/>
      <w:lvlJc w:val="left"/>
      <w:pPr>
        <w:ind w:left="4441" w:hanging="1590"/>
      </w:pPr>
      <w:rPr>
        <w:rFonts w:hint="default"/>
      </w:rPr>
    </w:lvl>
    <w:lvl w:ilvl="6">
      <w:start w:val="1"/>
      <w:numFmt w:val="decimal"/>
      <w:isLgl/>
      <w:lvlText w:val="%1.%2.%3.%4.%5.%6.%7"/>
      <w:lvlJc w:val="left"/>
      <w:pPr>
        <w:ind w:left="4932" w:hanging="1590"/>
      </w:pPr>
      <w:rPr>
        <w:rFonts w:hint="default"/>
      </w:rPr>
    </w:lvl>
    <w:lvl w:ilvl="7">
      <w:start w:val="1"/>
      <w:numFmt w:val="decimal"/>
      <w:isLgl/>
      <w:lvlText w:val="%1.%2.%3.%4.%5.%6.%7.%8"/>
      <w:lvlJc w:val="left"/>
      <w:pPr>
        <w:ind w:left="5633" w:hanging="1800"/>
      </w:pPr>
      <w:rPr>
        <w:rFonts w:hint="default"/>
      </w:rPr>
    </w:lvl>
    <w:lvl w:ilvl="8">
      <w:start w:val="1"/>
      <w:numFmt w:val="decimal"/>
      <w:isLgl/>
      <w:lvlText w:val="%1.%2.%3.%4.%5.%6.%7.%8.%9"/>
      <w:lvlJc w:val="left"/>
      <w:pPr>
        <w:ind w:left="6484" w:hanging="2160"/>
      </w:pPr>
      <w:rPr>
        <w:rFonts w:hint="default"/>
      </w:rPr>
    </w:lvl>
  </w:abstractNum>
  <w:abstractNum w:abstractNumId="12" w15:restartNumberingAfterBreak="0">
    <w:nsid w:val="1D1C75BE"/>
    <w:multiLevelType w:val="hybridMultilevel"/>
    <w:tmpl w:val="CD30298E"/>
    <w:lvl w:ilvl="0" w:tplc="3D08BCBA">
      <w:start w:val="1"/>
      <w:numFmt w:val="bullet"/>
      <w:lvlText w:val="•"/>
      <w:lvlJc w:val="left"/>
      <w:pPr>
        <w:ind w:left="360" w:hanging="360"/>
      </w:pPr>
      <w:rPr>
        <w:rFonts w:ascii="Calibri" w:eastAsia="SimSun"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47B34"/>
    <w:multiLevelType w:val="hybridMultilevel"/>
    <w:tmpl w:val="8E943192"/>
    <w:lvl w:ilvl="0" w:tplc="3158820C">
      <w:start w:val="1"/>
      <w:numFmt w:val="bullet"/>
      <w:lvlText w:val=""/>
      <w:lvlJc w:val="left"/>
      <w:pPr>
        <w:tabs>
          <w:tab w:val="num" w:pos="720"/>
        </w:tabs>
        <w:ind w:left="720" w:hanging="360"/>
      </w:pPr>
      <w:rPr>
        <w:rFonts w:ascii="Wingdings" w:hAnsi="Wingdings" w:hint="default"/>
      </w:rPr>
    </w:lvl>
    <w:lvl w:ilvl="1" w:tplc="7048DF16" w:tentative="1">
      <w:start w:val="1"/>
      <w:numFmt w:val="bullet"/>
      <w:lvlText w:val=""/>
      <w:lvlJc w:val="left"/>
      <w:pPr>
        <w:tabs>
          <w:tab w:val="num" w:pos="1440"/>
        </w:tabs>
        <w:ind w:left="1440" w:hanging="360"/>
      </w:pPr>
      <w:rPr>
        <w:rFonts w:ascii="Wingdings" w:hAnsi="Wingdings" w:hint="default"/>
      </w:rPr>
    </w:lvl>
    <w:lvl w:ilvl="2" w:tplc="CAB4FF44" w:tentative="1">
      <w:start w:val="1"/>
      <w:numFmt w:val="bullet"/>
      <w:lvlText w:val=""/>
      <w:lvlJc w:val="left"/>
      <w:pPr>
        <w:tabs>
          <w:tab w:val="num" w:pos="2160"/>
        </w:tabs>
        <w:ind w:left="2160" w:hanging="360"/>
      </w:pPr>
      <w:rPr>
        <w:rFonts w:ascii="Wingdings" w:hAnsi="Wingdings" w:hint="default"/>
      </w:rPr>
    </w:lvl>
    <w:lvl w:ilvl="3" w:tplc="621428E2" w:tentative="1">
      <w:start w:val="1"/>
      <w:numFmt w:val="bullet"/>
      <w:lvlText w:val=""/>
      <w:lvlJc w:val="left"/>
      <w:pPr>
        <w:tabs>
          <w:tab w:val="num" w:pos="2880"/>
        </w:tabs>
        <w:ind w:left="2880" w:hanging="360"/>
      </w:pPr>
      <w:rPr>
        <w:rFonts w:ascii="Wingdings" w:hAnsi="Wingdings" w:hint="default"/>
      </w:rPr>
    </w:lvl>
    <w:lvl w:ilvl="4" w:tplc="D22EAD40" w:tentative="1">
      <w:start w:val="1"/>
      <w:numFmt w:val="bullet"/>
      <w:lvlText w:val=""/>
      <w:lvlJc w:val="left"/>
      <w:pPr>
        <w:tabs>
          <w:tab w:val="num" w:pos="3600"/>
        </w:tabs>
        <w:ind w:left="3600" w:hanging="360"/>
      </w:pPr>
      <w:rPr>
        <w:rFonts w:ascii="Wingdings" w:hAnsi="Wingdings" w:hint="default"/>
      </w:rPr>
    </w:lvl>
    <w:lvl w:ilvl="5" w:tplc="DC8EED3E" w:tentative="1">
      <w:start w:val="1"/>
      <w:numFmt w:val="bullet"/>
      <w:lvlText w:val=""/>
      <w:lvlJc w:val="left"/>
      <w:pPr>
        <w:tabs>
          <w:tab w:val="num" w:pos="4320"/>
        </w:tabs>
        <w:ind w:left="4320" w:hanging="360"/>
      </w:pPr>
      <w:rPr>
        <w:rFonts w:ascii="Wingdings" w:hAnsi="Wingdings" w:hint="default"/>
      </w:rPr>
    </w:lvl>
    <w:lvl w:ilvl="6" w:tplc="EBEE9DA6" w:tentative="1">
      <w:start w:val="1"/>
      <w:numFmt w:val="bullet"/>
      <w:lvlText w:val=""/>
      <w:lvlJc w:val="left"/>
      <w:pPr>
        <w:tabs>
          <w:tab w:val="num" w:pos="5040"/>
        </w:tabs>
        <w:ind w:left="5040" w:hanging="360"/>
      </w:pPr>
      <w:rPr>
        <w:rFonts w:ascii="Wingdings" w:hAnsi="Wingdings" w:hint="default"/>
      </w:rPr>
    </w:lvl>
    <w:lvl w:ilvl="7" w:tplc="768C5B00" w:tentative="1">
      <w:start w:val="1"/>
      <w:numFmt w:val="bullet"/>
      <w:lvlText w:val=""/>
      <w:lvlJc w:val="left"/>
      <w:pPr>
        <w:tabs>
          <w:tab w:val="num" w:pos="5760"/>
        </w:tabs>
        <w:ind w:left="5760" w:hanging="360"/>
      </w:pPr>
      <w:rPr>
        <w:rFonts w:ascii="Wingdings" w:hAnsi="Wingdings" w:hint="default"/>
      </w:rPr>
    </w:lvl>
    <w:lvl w:ilvl="8" w:tplc="9D5C5F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24"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A03E3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9"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0"/>
  </w:num>
  <w:num w:numId="2">
    <w:abstractNumId w:val="17"/>
  </w:num>
  <w:num w:numId="3">
    <w:abstractNumId w:val="19"/>
  </w:num>
  <w:num w:numId="4">
    <w:abstractNumId w:val="30"/>
  </w:num>
  <w:num w:numId="5">
    <w:abstractNumId w:val="34"/>
  </w:num>
  <w:num w:numId="6">
    <w:abstractNumId w:val="33"/>
  </w:num>
  <w:num w:numId="7">
    <w:abstractNumId w:val="13"/>
  </w:num>
  <w:num w:numId="8">
    <w:abstractNumId w:val="21"/>
  </w:num>
  <w:num w:numId="9">
    <w:abstractNumId w:val="3"/>
  </w:num>
  <w:num w:numId="10">
    <w:abstractNumId w:val="22"/>
  </w:num>
  <w:num w:numId="11">
    <w:abstractNumId w:val="20"/>
  </w:num>
  <w:num w:numId="12">
    <w:abstractNumId w:val="26"/>
  </w:num>
  <w:num w:numId="13">
    <w:abstractNumId w:val="18"/>
  </w:num>
  <w:num w:numId="14">
    <w:abstractNumId w:val="25"/>
  </w:num>
  <w:num w:numId="15">
    <w:abstractNumId w:val="2"/>
  </w:num>
  <w:num w:numId="16">
    <w:abstractNumId w:val="5"/>
  </w:num>
  <w:num w:numId="17">
    <w:abstractNumId w:val="37"/>
  </w:num>
  <w:num w:numId="18">
    <w:abstractNumId w:val="28"/>
  </w:num>
  <w:num w:numId="19">
    <w:abstractNumId w:val="10"/>
  </w:num>
  <w:num w:numId="20">
    <w:abstractNumId w:val="39"/>
  </w:num>
  <w:num w:numId="21">
    <w:abstractNumId w:val="23"/>
  </w:num>
  <w:num w:numId="22">
    <w:abstractNumId w:val="4"/>
  </w:num>
  <w:num w:numId="23">
    <w:abstractNumId w:val="9"/>
  </w:num>
  <w:num w:numId="24">
    <w:abstractNumId w:val="6"/>
  </w:num>
  <w:num w:numId="25">
    <w:abstractNumId w:val="14"/>
  </w:num>
  <w:num w:numId="26">
    <w:abstractNumId w:val="29"/>
  </w:num>
  <w:num w:numId="27">
    <w:abstractNumId w:val="7"/>
  </w:num>
  <w:num w:numId="28">
    <w:abstractNumId w:val="38"/>
  </w:num>
  <w:num w:numId="29">
    <w:abstractNumId w:val="32"/>
  </w:num>
  <w:num w:numId="30">
    <w:abstractNumId w:val="24"/>
  </w:num>
  <w:num w:numId="31">
    <w:abstractNumId w:val="3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15"/>
  </w:num>
  <w:num w:numId="36">
    <w:abstractNumId w:val="8"/>
  </w:num>
  <w:num w:numId="37">
    <w:abstractNumId w:val="36"/>
  </w:num>
  <w:num w:numId="38">
    <w:abstractNumId w:val="1"/>
  </w:num>
  <w:num w:numId="39">
    <w:abstractNumId w:val="16"/>
  </w:num>
  <w:num w:numId="40">
    <w:abstractNumId w:val="1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ar-SA" w:vendorID="64" w:dllVersion="6" w:nlCheck="1" w:checkStyle="0"/>
  <w:activeWritingStyle w:appName="MSWord" w:lang="en-US" w:vendorID="64" w:dllVersion="6" w:nlCheck="1" w:checkStyle="1"/>
  <w:activeWritingStyle w:appName="MSWord" w:lang="fr-CH" w:vendorID="64" w:dllVersion="6" w:nlCheck="1" w:checkStyle="1"/>
  <w:activeWritingStyle w:appName="MSWord" w:lang="ru-RU"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6" w:nlCheck="1" w:checkStyle="1"/>
  <w:activeWritingStyle w:appName="MSWord" w:lang="en-IE"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D5"/>
    <w:rsid w:val="00000397"/>
    <w:rsid w:val="00001B77"/>
    <w:rsid w:val="0000517A"/>
    <w:rsid w:val="0001038B"/>
    <w:rsid w:val="00010406"/>
    <w:rsid w:val="00014788"/>
    <w:rsid w:val="00014F23"/>
    <w:rsid w:val="00031E72"/>
    <w:rsid w:val="00034641"/>
    <w:rsid w:val="000357DD"/>
    <w:rsid w:val="000404D2"/>
    <w:rsid w:val="0004577C"/>
    <w:rsid w:val="00046D9B"/>
    <w:rsid w:val="000540E2"/>
    <w:rsid w:val="0006333D"/>
    <w:rsid w:val="00075233"/>
    <w:rsid w:val="00081E2F"/>
    <w:rsid w:val="000853C0"/>
    <w:rsid w:val="000948B9"/>
    <w:rsid w:val="000A1C21"/>
    <w:rsid w:val="000B4246"/>
    <w:rsid w:val="000B61C7"/>
    <w:rsid w:val="000C79AC"/>
    <w:rsid w:val="000D15EA"/>
    <w:rsid w:val="000D1952"/>
    <w:rsid w:val="00100D84"/>
    <w:rsid w:val="001014DD"/>
    <w:rsid w:val="00107221"/>
    <w:rsid w:val="00117936"/>
    <w:rsid w:val="00124C9D"/>
    <w:rsid w:val="0015281A"/>
    <w:rsid w:val="00157773"/>
    <w:rsid w:val="0016228B"/>
    <w:rsid w:val="001626C3"/>
    <w:rsid w:val="0018251A"/>
    <w:rsid w:val="00190272"/>
    <w:rsid w:val="00193244"/>
    <w:rsid w:val="00195A8B"/>
    <w:rsid w:val="00195C6C"/>
    <w:rsid w:val="00195FED"/>
    <w:rsid w:val="00197A44"/>
    <w:rsid w:val="00197C09"/>
    <w:rsid w:val="001A28F8"/>
    <w:rsid w:val="001A4BD6"/>
    <w:rsid w:val="001B7ECE"/>
    <w:rsid w:val="001C271B"/>
    <w:rsid w:val="001C65D7"/>
    <w:rsid w:val="001C72DE"/>
    <w:rsid w:val="001D5111"/>
    <w:rsid w:val="001D5A18"/>
    <w:rsid w:val="001E214B"/>
    <w:rsid w:val="001E358E"/>
    <w:rsid w:val="001E7376"/>
    <w:rsid w:val="00201F18"/>
    <w:rsid w:val="00203DC6"/>
    <w:rsid w:val="00205EA7"/>
    <w:rsid w:val="002118B1"/>
    <w:rsid w:val="00231AB9"/>
    <w:rsid w:val="00236C22"/>
    <w:rsid w:val="00243529"/>
    <w:rsid w:val="00246A9B"/>
    <w:rsid w:val="00254DA6"/>
    <w:rsid w:val="0025560F"/>
    <w:rsid w:val="0026039E"/>
    <w:rsid w:val="002674DC"/>
    <w:rsid w:val="00280EB8"/>
    <w:rsid w:val="002A1ED1"/>
    <w:rsid w:val="002A4CED"/>
    <w:rsid w:val="002A6670"/>
    <w:rsid w:val="002B471C"/>
    <w:rsid w:val="002B7D8B"/>
    <w:rsid w:val="002C577B"/>
    <w:rsid w:val="002D3C1D"/>
    <w:rsid w:val="002F6267"/>
    <w:rsid w:val="00303502"/>
    <w:rsid w:val="00312E70"/>
    <w:rsid w:val="00313927"/>
    <w:rsid w:val="003154F6"/>
    <w:rsid w:val="00322AF8"/>
    <w:rsid w:val="00325C25"/>
    <w:rsid w:val="00327582"/>
    <w:rsid w:val="003546F3"/>
    <w:rsid w:val="00372C8F"/>
    <w:rsid w:val="00380ECE"/>
    <w:rsid w:val="00392879"/>
    <w:rsid w:val="00393DDF"/>
    <w:rsid w:val="00397F55"/>
    <w:rsid w:val="003A5A9C"/>
    <w:rsid w:val="003B4454"/>
    <w:rsid w:val="003C2E37"/>
    <w:rsid w:val="003D69A2"/>
    <w:rsid w:val="003F03B3"/>
    <w:rsid w:val="003F1415"/>
    <w:rsid w:val="0040108F"/>
    <w:rsid w:val="0040144C"/>
    <w:rsid w:val="00403EB7"/>
    <w:rsid w:val="00430BF0"/>
    <w:rsid w:val="004504C1"/>
    <w:rsid w:val="00456468"/>
    <w:rsid w:val="00460D83"/>
    <w:rsid w:val="00461663"/>
    <w:rsid w:val="004672E6"/>
    <w:rsid w:val="004678CD"/>
    <w:rsid w:val="004714E0"/>
    <w:rsid w:val="00472F2B"/>
    <w:rsid w:val="00474996"/>
    <w:rsid w:val="00474ED1"/>
    <w:rsid w:val="00480694"/>
    <w:rsid w:val="0048706A"/>
    <w:rsid w:val="00493085"/>
    <w:rsid w:val="00495DC4"/>
    <w:rsid w:val="004A2A94"/>
    <w:rsid w:val="004A2BF0"/>
    <w:rsid w:val="004A36EC"/>
    <w:rsid w:val="004B3055"/>
    <w:rsid w:val="004C1167"/>
    <w:rsid w:val="004D163F"/>
    <w:rsid w:val="004D5D92"/>
    <w:rsid w:val="004E234D"/>
    <w:rsid w:val="004E4BFF"/>
    <w:rsid w:val="004F2598"/>
    <w:rsid w:val="004F7AA3"/>
    <w:rsid w:val="00502CC0"/>
    <w:rsid w:val="00514575"/>
    <w:rsid w:val="0051540F"/>
    <w:rsid w:val="00535BE5"/>
    <w:rsid w:val="005403F7"/>
    <w:rsid w:val="00540632"/>
    <w:rsid w:val="00541CF4"/>
    <w:rsid w:val="005451E8"/>
    <w:rsid w:val="005507F2"/>
    <w:rsid w:val="00550D64"/>
    <w:rsid w:val="005759CC"/>
    <w:rsid w:val="00585900"/>
    <w:rsid w:val="005A3AD5"/>
    <w:rsid w:val="005A72E1"/>
    <w:rsid w:val="005C6632"/>
    <w:rsid w:val="005D1C9E"/>
    <w:rsid w:val="0061504E"/>
    <w:rsid w:val="00634567"/>
    <w:rsid w:val="00641204"/>
    <w:rsid w:val="00654257"/>
    <w:rsid w:val="0065435A"/>
    <w:rsid w:val="006547BB"/>
    <w:rsid w:val="00665941"/>
    <w:rsid w:val="00674AA0"/>
    <w:rsid w:val="00676FB8"/>
    <w:rsid w:val="006A2DD3"/>
    <w:rsid w:val="006A5AF8"/>
    <w:rsid w:val="006C36CD"/>
    <w:rsid w:val="00700D1F"/>
    <w:rsid w:val="007205CB"/>
    <w:rsid w:val="00726073"/>
    <w:rsid w:val="007279F6"/>
    <w:rsid w:val="007329C1"/>
    <w:rsid w:val="00734FE8"/>
    <w:rsid w:val="007360CE"/>
    <w:rsid w:val="00746505"/>
    <w:rsid w:val="00772315"/>
    <w:rsid w:val="00775157"/>
    <w:rsid w:val="007813AE"/>
    <w:rsid w:val="00790F34"/>
    <w:rsid w:val="007A37DB"/>
    <w:rsid w:val="007B73BB"/>
    <w:rsid w:val="007C0C14"/>
    <w:rsid w:val="007C1984"/>
    <w:rsid w:val="007E189D"/>
    <w:rsid w:val="00811259"/>
    <w:rsid w:val="00813AA2"/>
    <w:rsid w:val="008173A3"/>
    <w:rsid w:val="008264DA"/>
    <w:rsid w:val="00830088"/>
    <w:rsid w:val="00832693"/>
    <w:rsid w:val="00857D79"/>
    <w:rsid w:val="0086059C"/>
    <w:rsid w:val="00864589"/>
    <w:rsid w:val="00871B79"/>
    <w:rsid w:val="00872E6E"/>
    <w:rsid w:val="00887A41"/>
    <w:rsid w:val="00890AFB"/>
    <w:rsid w:val="00890FC4"/>
    <w:rsid w:val="00891709"/>
    <w:rsid w:val="00895905"/>
    <w:rsid w:val="008A428B"/>
    <w:rsid w:val="008C697F"/>
    <w:rsid w:val="009164A9"/>
    <w:rsid w:val="00920FD5"/>
    <w:rsid w:val="0092113A"/>
    <w:rsid w:val="009258CB"/>
    <w:rsid w:val="00930AE8"/>
    <w:rsid w:val="00931772"/>
    <w:rsid w:val="0093362E"/>
    <w:rsid w:val="00944563"/>
    <w:rsid w:val="00953160"/>
    <w:rsid w:val="0095612D"/>
    <w:rsid w:val="009625D8"/>
    <w:rsid w:val="00974603"/>
    <w:rsid w:val="0098459B"/>
    <w:rsid w:val="00997185"/>
    <w:rsid w:val="009A30C8"/>
    <w:rsid w:val="009C2458"/>
    <w:rsid w:val="009C4A7B"/>
    <w:rsid w:val="009C6123"/>
    <w:rsid w:val="009E5D90"/>
    <w:rsid w:val="009F1E3E"/>
    <w:rsid w:val="00A1213C"/>
    <w:rsid w:val="00A25978"/>
    <w:rsid w:val="00A272FF"/>
    <w:rsid w:val="00A33A08"/>
    <w:rsid w:val="00A434EE"/>
    <w:rsid w:val="00A5354B"/>
    <w:rsid w:val="00A54710"/>
    <w:rsid w:val="00A65268"/>
    <w:rsid w:val="00A70E88"/>
    <w:rsid w:val="00A827EA"/>
    <w:rsid w:val="00AB42C1"/>
    <w:rsid w:val="00AC516F"/>
    <w:rsid w:val="00AE08C3"/>
    <w:rsid w:val="00AE2926"/>
    <w:rsid w:val="00B0184B"/>
    <w:rsid w:val="00B02484"/>
    <w:rsid w:val="00B035CD"/>
    <w:rsid w:val="00B0769D"/>
    <w:rsid w:val="00B1087D"/>
    <w:rsid w:val="00B217F8"/>
    <w:rsid w:val="00B332EA"/>
    <w:rsid w:val="00B40A53"/>
    <w:rsid w:val="00B44B8C"/>
    <w:rsid w:val="00B45365"/>
    <w:rsid w:val="00B46A65"/>
    <w:rsid w:val="00B54DA8"/>
    <w:rsid w:val="00B60184"/>
    <w:rsid w:val="00B62D20"/>
    <w:rsid w:val="00B71E98"/>
    <w:rsid w:val="00B75131"/>
    <w:rsid w:val="00B81E75"/>
    <w:rsid w:val="00B878FD"/>
    <w:rsid w:val="00B91BF2"/>
    <w:rsid w:val="00B920F7"/>
    <w:rsid w:val="00BB77F9"/>
    <w:rsid w:val="00BD1A3B"/>
    <w:rsid w:val="00BD1A5A"/>
    <w:rsid w:val="00BD7A9B"/>
    <w:rsid w:val="00BD7BE1"/>
    <w:rsid w:val="00BE652B"/>
    <w:rsid w:val="00BF416B"/>
    <w:rsid w:val="00C00DD4"/>
    <w:rsid w:val="00C54E0E"/>
    <w:rsid w:val="00C64E4E"/>
    <w:rsid w:val="00C658F7"/>
    <w:rsid w:val="00C66E64"/>
    <w:rsid w:val="00C70136"/>
    <w:rsid w:val="00C73D9C"/>
    <w:rsid w:val="00C761A0"/>
    <w:rsid w:val="00C83738"/>
    <w:rsid w:val="00C85F7E"/>
    <w:rsid w:val="00C9436D"/>
    <w:rsid w:val="00CB0FE1"/>
    <w:rsid w:val="00CB47B3"/>
    <w:rsid w:val="00CD47F0"/>
    <w:rsid w:val="00CD5566"/>
    <w:rsid w:val="00CD64D7"/>
    <w:rsid w:val="00CD7B9D"/>
    <w:rsid w:val="00CE40E8"/>
    <w:rsid w:val="00CE6F22"/>
    <w:rsid w:val="00CF41F6"/>
    <w:rsid w:val="00CF7D3E"/>
    <w:rsid w:val="00D01900"/>
    <w:rsid w:val="00D02B4E"/>
    <w:rsid w:val="00D21670"/>
    <w:rsid w:val="00D264FC"/>
    <w:rsid w:val="00D3678A"/>
    <w:rsid w:val="00D367E7"/>
    <w:rsid w:val="00D36817"/>
    <w:rsid w:val="00D56533"/>
    <w:rsid w:val="00D5666C"/>
    <w:rsid w:val="00D62B00"/>
    <w:rsid w:val="00D666BC"/>
    <w:rsid w:val="00D77BFD"/>
    <w:rsid w:val="00D83542"/>
    <w:rsid w:val="00D84C71"/>
    <w:rsid w:val="00D92F45"/>
    <w:rsid w:val="00D94637"/>
    <w:rsid w:val="00D96CBC"/>
    <w:rsid w:val="00D9725C"/>
    <w:rsid w:val="00DA7006"/>
    <w:rsid w:val="00DC27B5"/>
    <w:rsid w:val="00DC6427"/>
    <w:rsid w:val="00DC7041"/>
    <w:rsid w:val="00DD66A1"/>
    <w:rsid w:val="00DE196D"/>
    <w:rsid w:val="00DF6B49"/>
    <w:rsid w:val="00E067C5"/>
    <w:rsid w:val="00E262F2"/>
    <w:rsid w:val="00E265BF"/>
    <w:rsid w:val="00E378D8"/>
    <w:rsid w:val="00E43A12"/>
    <w:rsid w:val="00E67C67"/>
    <w:rsid w:val="00E7201A"/>
    <w:rsid w:val="00E77476"/>
    <w:rsid w:val="00E80D51"/>
    <w:rsid w:val="00E8228B"/>
    <w:rsid w:val="00E82712"/>
    <w:rsid w:val="00E8575F"/>
    <w:rsid w:val="00E95B6E"/>
    <w:rsid w:val="00E9654D"/>
    <w:rsid w:val="00E97A5C"/>
    <w:rsid w:val="00EA39DA"/>
    <w:rsid w:val="00EB02C3"/>
    <w:rsid w:val="00EB3342"/>
    <w:rsid w:val="00EE5284"/>
    <w:rsid w:val="00EE5706"/>
    <w:rsid w:val="00EF373D"/>
    <w:rsid w:val="00EF3FCD"/>
    <w:rsid w:val="00F02D79"/>
    <w:rsid w:val="00F058AA"/>
    <w:rsid w:val="00F070DC"/>
    <w:rsid w:val="00F07E59"/>
    <w:rsid w:val="00F11595"/>
    <w:rsid w:val="00F13BC9"/>
    <w:rsid w:val="00F13DE6"/>
    <w:rsid w:val="00F14072"/>
    <w:rsid w:val="00F16990"/>
    <w:rsid w:val="00F174A4"/>
    <w:rsid w:val="00F3457E"/>
    <w:rsid w:val="00F357B2"/>
    <w:rsid w:val="00F3592D"/>
    <w:rsid w:val="00F36556"/>
    <w:rsid w:val="00F4578B"/>
    <w:rsid w:val="00F6712F"/>
    <w:rsid w:val="00F705DF"/>
    <w:rsid w:val="00F70622"/>
    <w:rsid w:val="00F746C7"/>
    <w:rsid w:val="00F85624"/>
    <w:rsid w:val="00F87C05"/>
    <w:rsid w:val="00F93191"/>
    <w:rsid w:val="00F93A17"/>
    <w:rsid w:val="00F9566D"/>
    <w:rsid w:val="00FA2AF6"/>
    <w:rsid w:val="00FA6A80"/>
    <w:rsid w:val="00FB073D"/>
    <w:rsid w:val="00FB7388"/>
    <w:rsid w:val="00FB771F"/>
    <w:rsid w:val="00FC30F4"/>
    <w:rsid w:val="00FC5386"/>
    <w:rsid w:val="00FC5394"/>
    <w:rsid w:val="00FD24B5"/>
    <w:rsid w:val="00FE5D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D36E16"/>
  <w15:docId w15:val="{1EAD0158-A071-42D2-B233-99D5E7B5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uiPriority w:val="9"/>
    <w:qFormat/>
    <w:rsid w:val="006C36CD"/>
    <w:pPr>
      <w:outlineLvl w:val="6"/>
    </w:pPr>
  </w:style>
  <w:style w:type="paragraph" w:styleId="Heading8">
    <w:name w:val="heading 8"/>
    <w:basedOn w:val="Heading6"/>
    <w:next w:val="Normal"/>
    <w:link w:val="Heading8Char"/>
    <w:uiPriority w:val="9"/>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Heading3Char">
    <w:name w:val="Heading 3 Char"/>
    <w:basedOn w:val="DefaultParagraphFont"/>
    <w:link w:val="Heading3"/>
    <w:uiPriority w:val="9"/>
    <w:rsid w:val="00472F2B"/>
    <w:rPr>
      <w:rFonts w:ascii="Calibri" w:hAnsi="Calibri"/>
      <w:b/>
      <w:i/>
      <w:sz w:val="24"/>
      <w:lang w:val="en-GB" w:eastAsia="en-US"/>
    </w:rPr>
  </w:style>
  <w:style w:type="character" w:customStyle="1" w:styleId="Heading4Char">
    <w:name w:val="Heading 4 Char"/>
    <w:basedOn w:val="DefaultParagraphFont"/>
    <w:link w:val="Heading4"/>
    <w:uiPriority w:val="9"/>
    <w:rsid w:val="00472F2B"/>
    <w:rPr>
      <w:rFonts w:ascii="Calibri" w:hAnsi="Calibri"/>
      <w:i/>
      <w:sz w:val="24"/>
      <w:lang w:val="en-GB" w:eastAsia="en-US"/>
    </w:rPr>
  </w:style>
  <w:style w:type="character" w:customStyle="1" w:styleId="Heading5Char">
    <w:name w:val="Heading 5 Char"/>
    <w:basedOn w:val="DefaultParagraphFont"/>
    <w:link w:val="Heading5"/>
    <w:uiPriority w:val="9"/>
    <w:rsid w:val="00472F2B"/>
    <w:rPr>
      <w:rFonts w:ascii="Calibri" w:hAnsi="Calibri"/>
      <w:i/>
      <w:sz w:val="24"/>
      <w:lang w:val="en-GB" w:eastAsia="en-US"/>
    </w:rPr>
  </w:style>
  <w:style w:type="character" w:customStyle="1" w:styleId="Heading6Char">
    <w:name w:val="Heading 6 Char"/>
    <w:basedOn w:val="DefaultParagraphFont"/>
    <w:link w:val="Heading6"/>
    <w:uiPriority w:val="9"/>
    <w:rsid w:val="00472F2B"/>
    <w:rPr>
      <w:rFonts w:ascii="Calibri" w:hAnsi="Calibri"/>
      <w:i/>
      <w:sz w:val="24"/>
      <w:lang w:val="en-GB" w:eastAsia="en-US"/>
    </w:rPr>
  </w:style>
  <w:style w:type="character" w:customStyle="1" w:styleId="Heading7Char">
    <w:name w:val="Heading 7 Char"/>
    <w:basedOn w:val="DefaultParagraphFont"/>
    <w:link w:val="Heading7"/>
    <w:uiPriority w:val="9"/>
    <w:rsid w:val="00472F2B"/>
    <w:rPr>
      <w:rFonts w:ascii="Calibri" w:hAnsi="Calibri"/>
      <w:i/>
      <w:sz w:val="24"/>
      <w:lang w:val="en-GB" w:eastAsia="en-US"/>
    </w:rPr>
  </w:style>
  <w:style w:type="character" w:customStyle="1" w:styleId="Heading8Char">
    <w:name w:val="Heading 8 Char"/>
    <w:basedOn w:val="DefaultParagraphFont"/>
    <w:link w:val="Heading8"/>
    <w:uiPriority w:val="9"/>
    <w:rsid w:val="00472F2B"/>
    <w:rPr>
      <w:rFonts w:ascii="Calibri" w:hAnsi="Calibri"/>
      <w:i/>
      <w:sz w:val="24"/>
      <w:lang w:val="en-GB" w:eastAsia="en-US"/>
    </w:rPr>
  </w:style>
  <w:style w:type="character" w:customStyle="1" w:styleId="Heading9Char">
    <w:name w:val="Heading 9 Char"/>
    <w:basedOn w:val="DefaultParagraphFont"/>
    <w:link w:val="Heading9"/>
    <w:uiPriority w:val="9"/>
    <w:rsid w:val="00472F2B"/>
    <w:rPr>
      <w:rFonts w:ascii="Calibri" w:hAnsi="Calibri"/>
      <w:i/>
      <w:sz w:val="24"/>
      <w:lang w:val="en-GB" w:eastAsia="en-US"/>
    </w:rPr>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472F2B"/>
    <w:rPr>
      <w:rFonts w:ascii="Calibri" w:hAnsi="Calibri"/>
      <w:sz w:val="18"/>
      <w:lang w:val="fr-FR" w:eastAsia="en-US"/>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character" w:customStyle="1" w:styleId="NormalaftertitleChar">
    <w:name w:val="Normal after title Char"/>
    <w:link w:val="Normalaftertitle"/>
    <w:locked/>
    <w:rsid w:val="00CD5566"/>
    <w:rPr>
      <w:rFonts w:ascii="Calibri" w:hAnsi="Calibri"/>
      <w:sz w:val="24"/>
      <w:lang w:val="en-GB" w:eastAsia="en-US"/>
    </w:r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customStyle="1" w:styleId="CallChar">
    <w:name w:val="Call Char"/>
    <w:basedOn w:val="DefaultParagraphFont"/>
    <w:link w:val="Call"/>
    <w:rsid w:val="00CD5566"/>
    <w:rPr>
      <w:rFonts w:ascii="STKaiti" w:hAnsi="STKaiti"/>
      <w:sz w:val="24"/>
      <w:lang w:val="en-GB" w:eastAsia="en-US"/>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title">
    <w:name w:val="Question_title"/>
    <w:basedOn w:val="Rectitle"/>
    <w:next w:val="Questionref"/>
    <w:rsid w:val="006C36CD"/>
  </w:style>
  <w:style w:type="paragraph" w:customStyle="1" w:styleId="Questionref">
    <w:name w:val="Question_ref"/>
    <w:basedOn w:val="Recref"/>
    <w:next w:val="Questiondate"/>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C1167"/>
    <w:rPr>
      <w:sz w:val="16"/>
      <w:szCs w:val="16"/>
    </w:rPr>
  </w:style>
  <w:style w:type="paragraph" w:styleId="CommentText">
    <w:name w:val="annotation text"/>
    <w:basedOn w:val="Normal"/>
    <w:link w:val="CommentTextChar"/>
    <w:uiPriority w:val="99"/>
    <w:rsid w:val="004C1167"/>
    <w:pPr>
      <w:tabs>
        <w:tab w:val="clear" w:pos="794"/>
        <w:tab w:val="clear" w:pos="1191"/>
        <w:tab w:val="clear" w:pos="1588"/>
        <w:tab w:val="clear" w:pos="198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uiPriority w:val="99"/>
    <w:rsid w:val="004C1167"/>
    <w:rPr>
      <w:rFonts w:asciiTheme="minorHAnsi" w:hAnsiTheme="minorHAnsi"/>
    </w:rPr>
  </w:style>
  <w:style w:type="paragraph" w:styleId="Title">
    <w:name w:val="Title"/>
    <w:basedOn w:val="Normal"/>
    <w:next w:val="Normal"/>
    <w:link w:val="TitleChar"/>
    <w:uiPriority w:val="10"/>
    <w:qFormat/>
    <w:rsid w:val="00472F2B"/>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472F2B"/>
    <w:rPr>
      <w:rFonts w:asciiTheme="majorHAnsi" w:eastAsiaTheme="majorEastAsia" w:hAnsiTheme="majorHAnsi" w:cstheme="majorBidi"/>
      <w:spacing w:val="-10"/>
      <w:kern w:val="28"/>
      <w:sz w:val="40"/>
      <w:szCs w:val="56"/>
      <w:lang w:eastAsia="en-US"/>
    </w:rPr>
  </w:style>
  <w:style w:type="character" w:styleId="Strong">
    <w:name w:val="Strong"/>
    <w:basedOn w:val="DefaultParagraphFont"/>
    <w:uiPriority w:val="22"/>
    <w:qFormat/>
    <w:rsid w:val="00472F2B"/>
    <w:rPr>
      <w:b/>
      <w:bCs/>
    </w:rPr>
  </w:style>
  <w:style w:type="paragraph" w:styleId="IntenseQuote">
    <w:name w:val="Intense Quote"/>
    <w:basedOn w:val="Normal"/>
    <w:next w:val="Normal"/>
    <w:link w:val="IntenseQuoteChar"/>
    <w:uiPriority w:val="30"/>
    <w:qFormat/>
    <w:rsid w:val="00472F2B"/>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472F2B"/>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472F2B"/>
    <w:rPr>
      <w:b/>
      <w:bCs/>
      <w:smallCaps/>
      <w:color w:val="4F81BD" w:themeColor="accent1"/>
      <w:spacing w:val="5"/>
    </w:rPr>
  </w:style>
  <w:style w:type="character" w:styleId="SubtleReference">
    <w:name w:val="Subtle Reference"/>
    <w:basedOn w:val="DefaultParagraphFont"/>
    <w:uiPriority w:val="31"/>
    <w:qFormat/>
    <w:rsid w:val="00472F2B"/>
    <w:rPr>
      <w:smallCaps/>
      <w:color w:val="5A5A5A" w:themeColor="text1" w:themeTint="A5"/>
    </w:rPr>
  </w:style>
  <w:style w:type="paragraph" w:customStyle="1" w:styleId="SimpleHeading">
    <w:name w:val="Simple Heading"/>
    <w:basedOn w:val="Normal"/>
    <w:link w:val="SimpleHeadingChar"/>
    <w:qFormat/>
    <w:rsid w:val="00472F2B"/>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472F2B"/>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472F2B"/>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472F2B"/>
    <w:rPr>
      <w:rFonts w:asciiTheme="majorHAnsi" w:eastAsiaTheme="majorEastAsia" w:hAnsiTheme="majorHAnsi" w:cstheme="majorBidi"/>
      <w:b w:val="0"/>
      <w:color w:val="F79646" w:themeColor="accent6"/>
      <w:sz w:val="32"/>
      <w:szCs w:val="32"/>
      <w:lang w:val="en-GB" w:eastAsia="en-US"/>
    </w:rPr>
  </w:style>
  <w:style w:type="character" w:customStyle="1" w:styleId="CommentSubjectChar">
    <w:name w:val="Comment Subject Char"/>
    <w:basedOn w:val="CommentTextChar"/>
    <w:link w:val="CommentSubject"/>
    <w:uiPriority w:val="99"/>
    <w:semiHidden/>
    <w:rsid w:val="00472F2B"/>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72F2B"/>
    <w:pPr>
      <w:spacing w:after="160"/>
      <w:jc w:val="both"/>
    </w:pPr>
    <w:rPr>
      <w:rFonts w:eastAsiaTheme="minorHAnsi" w:cstheme="minorBidi"/>
      <w:b/>
      <w:bCs/>
      <w:lang w:eastAsia="en-US"/>
    </w:rPr>
  </w:style>
  <w:style w:type="character" w:customStyle="1" w:styleId="BalloonTextChar">
    <w:name w:val="Balloon Text Char"/>
    <w:basedOn w:val="DefaultParagraphFont"/>
    <w:link w:val="BalloonText"/>
    <w:uiPriority w:val="99"/>
    <w:semiHidden/>
    <w:rsid w:val="00472F2B"/>
    <w:rPr>
      <w:rFonts w:ascii="Segoe UI" w:eastAsiaTheme="minorHAnsi" w:hAnsi="Segoe UI" w:cs="Segoe UI"/>
      <w:sz w:val="18"/>
      <w:szCs w:val="18"/>
      <w:lang w:eastAsia="en-US"/>
    </w:rPr>
  </w:style>
  <w:style w:type="paragraph" w:styleId="BalloonText">
    <w:name w:val="Balloon Text"/>
    <w:basedOn w:val="Normal"/>
    <w:link w:val="BalloonTextChar"/>
    <w:uiPriority w:val="99"/>
    <w:semiHidden/>
    <w:unhideWhenUsed/>
    <w:rsid w:val="00472F2B"/>
    <w:pPr>
      <w:tabs>
        <w:tab w:val="clear" w:pos="794"/>
        <w:tab w:val="clear" w:pos="1191"/>
        <w:tab w:val="clear" w:pos="1588"/>
        <w:tab w:val="clear" w:pos="1985"/>
      </w:tabs>
      <w:overflowPunct/>
      <w:autoSpaceDE/>
      <w:autoSpaceDN/>
      <w:adjustRightInd/>
      <w:spacing w:before="0"/>
      <w:jc w:val="both"/>
      <w:textAlignment w:val="auto"/>
    </w:pPr>
    <w:rPr>
      <w:rFonts w:ascii="Segoe UI" w:eastAsiaTheme="minorHAnsi" w:hAnsi="Segoe UI" w:cs="Segoe UI"/>
      <w:sz w:val="18"/>
      <w:szCs w:val="18"/>
      <w:lang w:val="en-US"/>
    </w:rPr>
  </w:style>
  <w:style w:type="paragraph" w:customStyle="1" w:styleId="Otherideas">
    <w:name w:val="Other ideas"/>
    <w:basedOn w:val="Heading2"/>
    <w:link w:val="OtherideasChar"/>
    <w:qFormat/>
    <w:rsid w:val="00472F2B"/>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472F2B"/>
    <w:rPr>
      <w:rFonts w:asciiTheme="majorHAnsi" w:eastAsiaTheme="majorEastAsia" w:hAnsiTheme="majorHAnsi" w:cstheme="majorBidi"/>
      <w:b w:val="0"/>
      <w:color w:val="E36C0A" w:themeColor="accent6" w:themeShade="BF"/>
      <w:sz w:val="26"/>
      <w:szCs w:val="26"/>
      <w:lang w:val="en-GB" w:eastAsia="en-US"/>
    </w:rPr>
  </w:style>
  <w:style w:type="paragraph" w:styleId="Caption">
    <w:name w:val="caption"/>
    <w:basedOn w:val="Normal"/>
    <w:next w:val="Normal"/>
    <w:uiPriority w:val="35"/>
    <w:unhideWhenUsed/>
    <w:qFormat/>
    <w:rsid w:val="00472F2B"/>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b/>
      <w:i/>
      <w:iCs/>
      <w:color w:val="1F497D" w:themeColor="text2"/>
      <w:sz w:val="22"/>
      <w:szCs w:val="18"/>
      <w:lang w:val="en-US"/>
    </w:rPr>
  </w:style>
  <w:style w:type="table" w:styleId="PlainTable2">
    <w:name w:val="Plain Table 2"/>
    <w:basedOn w:val="TableNormal"/>
    <w:uiPriority w:val="42"/>
    <w:rsid w:val="00472F2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1E7376"/>
  </w:style>
  <w:style w:type="character" w:styleId="PlaceholderText">
    <w:name w:val="Placeholder Text"/>
    <w:basedOn w:val="DefaultParagraphFont"/>
    <w:uiPriority w:val="99"/>
    <w:semiHidden/>
    <w:rsid w:val="001E7376"/>
    <w:rPr>
      <w:color w:val="808080"/>
    </w:rPr>
  </w:style>
  <w:style w:type="table" w:customStyle="1" w:styleId="TableGrid1">
    <w:name w:val="Table Grid1"/>
    <w:basedOn w:val="TableNormal"/>
    <w:next w:val="TableGrid"/>
    <w:uiPriority w:val="39"/>
    <w:rsid w:val="001E73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1E7376"/>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1">
    <w:name w:val="Plain Table 21"/>
    <w:basedOn w:val="TableNormal"/>
    <w:next w:val="PlainTable2"/>
    <w:uiPriority w:val="42"/>
    <w:rsid w:val="001E7376"/>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Accent11">
    <w:name w:val="List Table 1 Light - Accent 11"/>
    <w:basedOn w:val="TableNormal"/>
    <w:next w:val="ListTable1Light-Accent1"/>
    <w:uiPriority w:val="46"/>
    <w:rsid w:val="001E7376"/>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1E7376"/>
    <w:rPr>
      <w:rFonts w:ascii="Calibri" w:eastAsia="Calibri" w:hAnsi="Calibri" w:cs="Arial"/>
      <w:sz w:val="22"/>
      <w:szCs w:val="22"/>
      <w:lang w:eastAsia="en-US"/>
    </w:rPr>
  </w:style>
  <w:style w:type="table" w:customStyle="1" w:styleId="GridTable1Light-Accent11">
    <w:name w:val="Grid Table 1 Light - Accent 11"/>
    <w:basedOn w:val="TableNormal"/>
    <w:next w:val="GridTable1Light-Accent1"/>
    <w:uiPriority w:val="46"/>
    <w:rsid w:val="001E7376"/>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E737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1E737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243529"/>
  </w:style>
  <w:style w:type="table" w:customStyle="1" w:styleId="TableGrid2">
    <w:name w:val="Table Grid2"/>
    <w:basedOn w:val="TableNormal"/>
    <w:next w:val="TableGrid"/>
    <w:uiPriority w:val="39"/>
    <w:rsid w:val="0024352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24352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22">
    <w:name w:val="Plain Table 22"/>
    <w:basedOn w:val="TableNormal"/>
    <w:next w:val="PlainTable2"/>
    <w:uiPriority w:val="42"/>
    <w:rsid w:val="00243529"/>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1Light-Accent12">
    <w:name w:val="List Table 1 Light - Accent 12"/>
    <w:basedOn w:val="TableNormal"/>
    <w:next w:val="ListTable1Light-Accent1"/>
    <w:uiPriority w:val="46"/>
    <w:rsid w:val="00243529"/>
    <w:rPr>
      <w:rFonts w:ascii="Calibri" w:eastAsia="Calibri" w:hAnsi="Calibri" w:cs="Arial"/>
      <w:sz w:val="22"/>
      <w:szCs w:val="22"/>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basedOn w:val="Normal"/>
    <w:uiPriority w:val="99"/>
    <w:semiHidden/>
    <w:unhideWhenUsed/>
    <w:rsid w:val="007279F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eastAsia="zh-CN"/>
    </w:rPr>
  </w:style>
  <w:style w:type="character" w:customStyle="1" w:styleId="apple-converted-space">
    <w:name w:val="apple-converted-space"/>
    <w:basedOn w:val="DefaultParagraphFont"/>
    <w:rsid w:val="00B920F7"/>
  </w:style>
  <w:style w:type="paragraph" w:customStyle="1" w:styleId="Default">
    <w:name w:val="Default"/>
    <w:rsid w:val="004E234D"/>
    <w:pPr>
      <w:autoSpaceDE w:val="0"/>
      <w:autoSpaceDN w:val="0"/>
      <w:adjustRightInd w:val="0"/>
    </w:pPr>
    <w:rPr>
      <w:rFonts w:ascii="SimHei" w:eastAsia="SimHei" w:cs="SimHe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99839041">
      <w:bodyDiv w:val="1"/>
      <w:marLeft w:val="0"/>
      <w:marRight w:val="0"/>
      <w:marTop w:val="0"/>
      <w:marBottom w:val="0"/>
      <w:divBdr>
        <w:top w:val="none" w:sz="0" w:space="0" w:color="auto"/>
        <w:left w:val="none" w:sz="0" w:space="0" w:color="auto"/>
        <w:bottom w:val="none" w:sz="0" w:space="0" w:color="auto"/>
        <w:right w:val="none" w:sz="0" w:space="0" w:color="auto"/>
      </w:divBdr>
    </w:div>
    <w:div w:id="144783034">
      <w:bodyDiv w:val="1"/>
      <w:marLeft w:val="0"/>
      <w:marRight w:val="0"/>
      <w:marTop w:val="0"/>
      <w:marBottom w:val="0"/>
      <w:divBdr>
        <w:top w:val="none" w:sz="0" w:space="0" w:color="auto"/>
        <w:left w:val="none" w:sz="0" w:space="0" w:color="auto"/>
        <w:bottom w:val="none" w:sz="0" w:space="0" w:color="auto"/>
        <w:right w:val="none" w:sz="0" w:space="0" w:color="auto"/>
      </w:divBdr>
      <w:divsChild>
        <w:div w:id="877618613">
          <w:marLeft w:val="504"/>
          <w:marRight w:val="0"/>
          <w:marTop w:val="240"/>
          <w:marBottom w:val="0"/>
          <w:divBdr>
            <w:top w:val="none" w:sz="0" w:space="0" w:color="auto"/>
            <w:left w:val="none" w:sz="0" w:space="0" w:color="auto"/>
            <w:bottom w:val="none" w:sz="0" w:space="0" w:color="auto"/>
            <w:right w:val="none" w:sz="0" w:space="0" w:color="auto"/>
          </w:divBdr>
        </w:div>
      </w:divsChild>
    </w:div>
    <w:div w:id="166527013">
      <w:bodyDiv w:val="1"/>
      <w:marLeft w:val="0"/>
      <w:marRight w:val="0"/>
      <w:marTop w:val="0"/>
      <w:marBottom w:val="0"/>
      <w:divBdr>
        <w:top w:val="none" w:sz="0" w:space="0" w:color="auto"/>
        <w:left w:val="none" w:sz="0" w:space="0" w:color="auto"/>
        <w:bottom w:val="none" w:sz="0" w:space="0" w:color="auto"/>
        <w:right w:val="none" w:sz="0" w:space="0" w:color="auto"/>
      </w:divBdr>
    </w:div>
    <w:div w:id="177433576">
      <w:bodyDiv w:val="1"/>
      <w:marLeft w:val="0"/>
      <w:marRight w:val="0"/>
      <w:marTop w:val="0"/>
      <w:marBottom w:val="0"/>
      <w:divBdr>
        <w:top w:val="none" w:sz="0" w:space="0" w:color="auto"/>
        <w:left w:val="none" w:sz="0" w:space="0" w:color="auto"/>
        <w:bottom w:val="none" w:sz="0" w:space="0" w:color="auto"/>
        <w:right w:val="none" w:sz="0" w:space="0" w:color="auto"/>
      </w:divBdr>
    </w:div>
    <w:div w:id="190150353">
      <w:bodyDiv w:val="1"/>
      <w:marLeft w:val="0"/>
      <w:marRight w:val="0"/>
      <w:marTop w:val="0"/>
      <w:marBottom w:val="0"/>
      <w:divBdr>
        <w:top w:val="none" w:sz="0" w:space="0" w:color="auto"/>
        <w:left w:val="none" w:sz="0" w:space="0" w:color="auto"/>
        <w:bottom w:val="none" w:sz="0" w:space="0" w:color="auto"/>
        <w:right w:val="none" w:sz="0" w:space="0" w:color="auto"/>
      </w:divBdr>
    </w:div>
    <w:div w:id="342899161">
      <w:bodyDiv w:val="1"/>
      <w:marLeft w:val="0"/>
      <w:marRight w:val="0"/>
      <w:marTop w:val="0"/>
      <w:marBottom w:val="0"/>
      <w:divBdr>
        <w:top w:val="none" w:sz="0" w:space="0" w:color="auto"/>
        <w:left w:val="none" w:sz="0" w:space="0" w:color="auto"/>
        <w:bottom w:val="none" w:sz="0" w:space="0" w:color="auto"/>
        <w:right w:val="none" w:sz="0" w:space="0" w:color="auto"/>
      </w:divBdr>
    </w:div>
    <w:div w:id="373038484">
      <w:bodyDiv w:val="1"/>
      <w:marLeft w:val="0"/>
      <w:marRight w:val="0"/>
      <w:marTop w:val="0"/>
      <w:marBottom w:val="0"/>
      <w:divBdr>
        <w:top w:val="none" w:sz="0" w:space="0" w:color="auto"/>
        <w:left w:val="none" w:sz="0" w:space="0" w:color="auto"/>
        <w:bottom w:val="none" w:sz="0" w:space="0" w:color="auto"/>
        <w:right w:val="none" w:sz="0" w:space="0" w:color="auto"/>
      </w:divBdr>
    </w:div>
    <w:div w:id="374280280">
      <w:bodyDiv w:val="1"/>
      <w:marLeft w:val="0"/>
      <w:marRight w:val="0"/>
      <w:marTop w:val="0"/>
      <w:marBottom w:val="0"/>
      <w:divBdr>
        <w:top w:val="none" w:sz="0" w:space="0" w:color="auto"/>
        <w:left w:val="none" w:sz="0" w:space="0" w:color="auto"/>
        <w:bottom w:val="none" w:sz="0" w:space="0" w:color="auto"/>
        <w:right w:val="none" w:sz="0" w:space="0" w:color="auto"/>
      </w:divBdr>
      <w:divsChild>
        <w:div w:id="1305164304">
          <w:marLeft w:val="504"/>
          <w:marRight w:val="0"/>
          <w:marTop w:val="140"/>
          <w:marBottom w:val="0"/>
          <w:divBdr>
            <w:top w:val="none" w:sz="0" w:space="0" w:color="auto"/>
            <w:left w:val="none" w:sz="0" w:space="0" w:color="auto"/>
            <w:bottom w:val="none" w:sz="0" w:space="0" w:color="auto"/>
            <w:right w:val="none" w:sz="0" w:space="0" w:color="auto"/>
          </w:divBdr>
        </w:div>
        <w:div w:id="1641690286">
          <w:marLeft w:val="504"/>
          <w:marRight w:val="0"/>
          <w:marTop w:val="140"/>
          <w:marBottom w:val="0"/>
          <w:divBdr>
            <w:top w:val="none" w:sz="0" w:space="0" w:color="auto"/>
            <w:left w:val="none" w:sz="0" w:space="0" w:color="auto"/>
            <w:bottom w:val="none" w:sz="0" w:space="0" w:color="auto"/>
            <w:right w:val="none" w:sz="0" w:space="0" w:color="auto"/>
          </w:divBdr>
        </w:div>
        <w:div w:id="2010475697">
          <w:marLeft w:val="504"/>
          <w:marRight w:val="0"/>
          <w:marTop w:val="140"/>
          <w:marBottom w:val="0"/>
          <w:divBdr>
            <w:top w:val="none" w:sz="0" w:space="0" w:color="auto"/>
            <w:left w:val="none" w:sz="0" w:space="0" w:color="auto"/>
            <w:bottom w:val="none" w:sz="0" w:space="0" w:color="auto"/>
            <w:right w:val="none" w:sz="0" w:space="0" w:color="auto"/>
          </w:divBdr>
        </w:div>
        <w:div w:id="125121497">
          <w:marLeft w:val="504"/>
          <w:marRight w:val="0"/>
          <w:marTop w:val="140"/>
          <w:marBottom w:val="0"/>
          <w:divBdr>
            <w:top w:val="none" w:sz="0" w:space="0" w:color="auto"/>
            <w:left w:val="none" w:sz="0" w:space="0" w:color="auto"/>
            <w:bottom w:val="none" w:sz="0" w:space="0" w:color="auto"/>
            <w:right w:val="none" w:sz="0" w:space="0" w:color="auto"/>
          </w:divBdr>
        </w:div>
      </w:divsChild>
    </w:div>
    <w:div w:id="395513175">
      <w:bodyDiv w:val="1"/>
      <w:marLeft w:val="0"/>
      <w:marRight w:val="0"/>
      <w:marTop w:val="0"/>
      <w:marBottom w:val="0"/>
      <w:divBdr>
        <w:top w:val="none" w:sz="0" w:space="0" w:color="auto"/>
        <w:left w:val="none" w:sz="0" w:space="0" w:color="auto"/>
        <w:bottom w:val="none" w:sz="0" w:space="0" w:color="auto"/>
        <w:right w:val="none" w:sz="0" w:space="0" w:color="auto"/>
      </w:divBdr>
    </w:div>
    <w:div w:id="399904813">
      <w:bodyDiv w:val="1"/>
      <w:marLeft w:val="0"/>
      <w:marRight w:val="0"/>
      <w:marTop w:val="0"/>
      <w:marBottom w:val="0"/>
      <w:divBdr>
        <w:top w:val="none" w:sz="0" w:space="0" w:color="auto"/>
        <w:left w:val="none" w:sz="0" w:space="0" w:color="auto"/>
        <w:bottom w:val="none" w:sz="0" w:space="0" w:color="auto"/>
        <w:right w:val="none" w:sz="0" w:space="0" w:color="auto"/>
      </w:divBdr>
    </w:div>
    <w:div w:id="409546436">
      <w:bodyDiv w:val="1"/>
      <w:marLeft w:val="0"/>
      <w:marRight w:val="0"/>
      <w:marTop w:val="0"/>
      <w:marBottom w:val="0"/>
      <w:divBdr>
        <w:top w:val="none" w:sz="0" w:space="0" w:color="auto"/>
        <w:left w:val="none" w:sz="0" w:space="0" w:color="auto"/>
        <w:bottom w:val="none" w:sz="0" w:space="0" w:color="auto"/>
        <w:right w:val="none" w:sz="0" w:space="0" w:color="auto"/>
      </w:divBdr>
    </w:div>
    <w:div w:id="499780554">
      <w:bodyDiv w:val="1"/>
      <w:marLeft w:val="0"/>
      <w:marRight w:val="0"/>
      <w:marTop w:val="0"/>
      <w:marBottom w:val="0"/>
      <w:divBdr>
        <w:top w:val="none" w:sz="0" w:space="0" w:color="auto"/>
        <w:left w:val="none" w:sz="0" w:space="0" w:color="auto"/>
        <w:bottom w:val="none" w:sz="0" w:space="0" w:color="auto"/>
        <w:right w:val="none" w:sz="0" w:space="0" w:color="auto"/>
      </w:divBdr>
    </w:div>
    <w:div w:id="522744823">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93899880">
      <w:bodyDiv w:val="1"/>
      <w:marLeft w:val="0"/>
      <w:marRight w:val="0"/>
      <w:marTop w:val="0"/>
      <w:marBottom w:val="0"/>
      <w:divBdr>
        <w:top w:val="none" w:sz="0" w:space="0" w:color="auto"/>
        <w:left w:val="none" w:sz="0" w:space="0" w:color="auto"/>
        <w:bottom w:val="none" w:sz="0" w:space="0" w:color="auto"/>
        <w:right w:val="none" w:sz="0" w:space="0" w:color="auto"/>
      </w:divBdr>
    </w:div>
    <w:div w:id="617417668">
      <w:bodyDiv w:val="1"/>
      <w:marLeft w:val="0"/>
      <w:marRight w:val="0"/>
      <w:marTop w:val="0"/>
      <w:marBottom w:val="0"/>
      <w:divBdr>
        <w:top w:val="none" w:sz="0" w:space="0" w:color="auto"/>
        <w:left w:val="none" w:sz="0" w:space="0" w:color="auto"/>
        <w:bottom w:val="none" w:sz="0" w:space="0" w:color="auto"/>
        <w:right w:val="none" w:sz="0" w:space="0" w:color="auto"/>
      </w:divBdr>
    </w:div>
    <w:div w:id="643317956">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33938454">
      <w:bodyDiv w:val="1"/>
      <w:marLeft w:val="0"/>
      <w:marRight w:val="0"/>
      <w:marTop w:val="0"/>
      <w:marBottom w:val="0"/>
      <w:divBdr>
        <w:top w:val="none" w:sz="0" w:space="0" w:color="auto"/>
        <w:left w:val="none" w:sz="0" w:space="0" w:color="auto"/>
        <w:bottom w:val="none" w:sz="0" w:space="0" w:color="auto"/>
        <w:right w:val="none" w:sz="0" w:space="0" w:color="auto"/>
      </w:divBdr>
    </w:div>
    <w:div w:id="765231014">
      <w:bodyDiv w:val="1"/>
      <w:marLeft w:val="0"/>
      <w:marRight w:val="0"/>
      <w:marTop w:val="0"/>
      <w:marBottom w:val="0"/>
      <w:divBdr>
        <w:top w:val="none" w:sz="0" w:space="0" w:color="auto"/>
        <w:left w:val="none" w:sz="0" w:space="0" w:color="auto"/>
        <w:bottom w:val="none" w:sz="0" w:space="0" w:color="auto"/>
        <w:right w:val="none" w:sz="0" w:space="0" w:color="auto"/>
      </w:divBdr>
    </w:div>
    <w:div w:id="792990294">
      <w:bodyDiv w:val="1"/>
      <w:marLeft w:val="0"/>
      <w:marRight w:val="0"/>
      <w:marTop w:val="0"/>
      <w:marBottom w:val="0"/>
      <w:divBdr>
        <w:top w:val="none" w:sz="0" w:space="0" w:color="auto"/>
        <w:left w:val="none" w:sz="0" w:space="0" w:color="auto"/>
        <w:bottom w:val="none" w:sz="0" w:space="0" w:color="auto"/>
        <w:right w:val="none" w:sz="0" w:space="0" w:color="auto"/>
      </w:divBdr>
    </w:div>
    <w:div w:id="829097248">
      <w:bodyDiv w:val="1"/>
      <w:marLeft w:val="0"/>
      <w:marRight w:val="0"/>
      <w:marTop w:val="0"/>
      <w:marBottom w:val="0"/>
      <w:divBdr>
        <w:top w:val="none" w:sz="0" w:space="0" w:color="auto"/>
        <w:left w:val="none" w:sz="0" w:space="0" w:color="auto"/>
        <w:bottom w:val="none" w:sz="0" w:space="0" w:color="auto"/>
        <w:right w:val="none" w:sz="0" w:space="0" w:color="auto"/>
      </w:divBdr>
    </w:div>
    <w:div w:id="833109412">
      <w:bodyDiv w:val="1"/>
      <w:marLeft w:val="0"/>
      <w:marRight w:val="0"/>
      <w:marTop w:val="0"/>
      <w:marBottom w:val="0"/>
      <w:divBdr>
        <w:top w:val="none" w:sz="0" w:space="0" w:color="auto"/>
        <w:left w:val="none" w:sz="0" w:space="0" w:color="auto"/>
        <w:bottom w:val="none" w:sz="0" w:space="0" w:color="auto"/>
        <w:right w:val="none" w:sz="0" w:space="0" w:color="auto"/>
      </w:divBdr>
    </w:div>
    <w:div w:id="841897651">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06111248">
      <w:bodyDiv w:val="1"/>
      <w:marLeft w:val="0"/>
      <w:marRight w:val="0"/>
      <w:marTop w:val="0"/>
      <w:marBottom w:val="0"/>
      <w:divBdr>
        <w:top w:val="none" w:sz="0" w:space="0" w:color="auto"/>
        <w:left w:val="none" w:sz="0" w:space="0" w:color="auto"/>
        <w:bottom w:val="none" w:sz="0" w:space="0" w:color="auto"/>
        <w:right w:val="none" w:sz="0" w:space="0" w:color="auto"/>
      </w:divBdr>
    </w:div>
    <w:div w:id="91300929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96956534">
      <w:bodyDiv w:val="1"/>
      <w:marLeft w:val="0"/>
      <w:marRight w:val="0"/>
      <w:marTop w:val="0"/>
      <w:marBottom w:val="0"/>
      <w:divBdr>
        <w:top w:val="none" w:sz="0" w:space="0" w:color="auto"/>
        <w:left w:val="none" w:sz="0" w:space="0" w:color="auto"/>
        <w:bottom w:val="none" w:sz="0" w:space="0" w:color="auto"/>
        <w:right w:val="none" w:sz="0" w:space="0" w:color="auto"/>
      </w:divBdr>
      <w:divsChild>
        <w:div w:id="1544099273">
          <w:marLeft w:val="288"/>
          <w:marRight w:val="0"/>
          <w:marTop w:val="0"/>
          <w:marBottom w:val="0"/>
          <w:divBdr>
            <w:top w:val="none" w:sz="0" w:space="0" w:color="auto"/>
            <w:left w:val="none" w:sz="0" w:space="0" w:color="auto"/>
            <w:bottom w:val="none" w:sz="0" w:space="0" w:color="auto"/>
            <w:right w:val="none" w:sz="0" w:space="0" w:color="auto"/>
          </w:divBdr>
        </w:div>
      </w:divsChild>
    </w:div>
    <w:div w:id="1019043033">
      <w:bodyDiv w:val="1"/>
      <w:marLeft w:val="0"/>
      <w:marRight w:val="0"/>
      <w:marTop w:val="0"/>
      <w:marBottom w:val="0"/>
      <w:divBdr>
        <w:top w:val="none" w:sz="0" w:space="0" w:color="auto"/>
        <w:left w:val="none" w:sz="0" w:space="0" w:color="auto"/>
        <w:bottom w:val="none" w:sz="0" w:space="0" w:color="auto"/>
        <w:right w:val="none" w:sz="0" w:space="0" w:color="auto"/>
      </w:divBdr>
    </w:div>
    <w:div w:id="116289411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51512387">
      <w:bodyDiv w:val="1"/>
      <w:marLeft w:val="0"/>
      <w:marRight w:val="0"/>
      <w:marTop w:val="0"/>
      <w:marBottom w:val="0"/>
      <w:divBdr>
        <w:top w:val="none" w:sz="0" w:space="0" w:color="auto"/>
        <w:left w:val="none" w:sz="0" w:space="0" w:color="auto"/>
        <w:bottom w:val="none" w:sz="0" w:space="0" w:color="auto"/>
        <w:right w:val="none" w:sz="0" w:space="0" w:color="auto"/>
      </w:divBdr>
    </w:div>
    <w:div w:id="1519615823">
      <w:bodyDiv w:val="1"/>
      <w:marLeft w:val="0"/>
      <w:marRight w:val="0"/>
      <w:marTop w:val="0"/>
      <w:marBottom w:val="0"/>
      <w:divBdr>
        <w:top w:val="none" w:sz="0" w:space="0" w:color="auto"/>
        <w:left w:val="none" w:sz="0" w:space="0" w:color="auto"/>
        <w:bottom w:val="none" w:sz="0" w:space="0" w:color="auto"/>
        <w:right w:val="none" w:sz="0" w:space="0" w:color="auto"/>
      </w:divBdr>
      <w:divsChild>
        <w:div w:id="1246913672">
          <w:marLeft w:val="288"/>
          <w:marRight w:val="0"/>
          <w:marTop w:val="0"/>
          <w:marBottom w:val="0"/>
          <w:divBdr>
            <w:top w:val="none" w:sz="0" w:space="0" w:color="auto"/>
            <w:left w:val="none" w:sz="0" w:space="0" w:color="auto"/>
            <w:bottom w:val="none" w:sz="0" w:space="0" w:color="auto"/>
            <w:right w:val="none" w:sz="0" w:space="0" w:color="auto"/>
          </w:divBdr>
        </w:div>
      </w:divsChild>
    </w:div>
    <w:div w:id="1535581337">
      <w:bodyDiv w:val="1"/>
      <w:marLeft w:val="0"/>
      <w:marRight w:val="0"/>
      <w:marTop w:val="0"/>
      <w:marBottom w:val="0"/>
      <w:divBdr>
        <w:top w:val="none" w:sz="0" w:space="0" w:color="auto"/>
        <w:left w:val="none" w:sz="0" w:space="0" w:color="auto"/>
        <w:bottom w:val="none" w:sz="0" w:space="0" w:color="auto"/>
        <w:right w:val="none" w:sz="0" w:space="0" w:color="auto"/>
      </w:divBdr>
    </w:div>
    <w:div w:id="183317706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54411922">
      <w:bodyDiv w:val="1"/>
      <w:marLeft w:val="0"/>
      <w:marRight w:val="0"/>
      <w:marTop w:val="0"/>
      <w:marBottom w:val="0"/>
      <w:divBdr>
        <w:top w:val="none" w:sz="0" w:space="0" w:color="auto"/>
        <w:left w:val="none" w:sz="0" w:space="0" w:color="auto"/>
        <w:bottom w:val="none" w:sz="0" w:space="0" w:color="auto"/>
        <w:right w:val="none" w:sz="0" w:space="0" w:color="auto"/>
      </w:divBdr>
    </w:div>
    <w:div w:id="1891916532">
      <w:bodyDiv w:val="1"/>
      <w:marLeft w:val="0"/>
      <w:marRight w:val="0"/>
      <w:marTop w:val="0"/>
      <w:marBottom w:val="0"/>
      <w:divBdr>
        <w:top w:val="none" w:sz="0" w:space="0" w:color="auto"/>
        <w:left w:val="none" w:sz="0" w:space="0" w:color="auto"/>
        <w:bottom w:val="none" w:sz="0" w:space="0" w:color="auto"/>
        <w:right w:val="none" w:sz="0" w:space="0" w:color="auto"/>
      </w:divBdr>
    </w:div>
    <w:div w:id="1906992863">
      <w:bodyDiv w:val="1"/>
      <w:marLeft w:val="0"/>
      <w:marRight w:val="0"/>
      <w:marTop w:val="0"/>
      <w:marBottom w:val="0"/>
      <w:divBdr>
        <w:top w:val="none" w:sz="0" w:space="0" w:color="auto"/>
        <w:left w:val="none" w:sz="0" w:space="0" w:color="auto"/>
        <w:bottom w:val="none" w:sz="0" w:space="0" w:color="auto"/>
        <w:right w:val="none" w:sz="0" w:space="0" w:color="auto"/>
      </w:divBdr>
    </w:div>
    <w:div w:id="1949967293">
      <w:bodyDiv w:val="1"/>
      <w:marLeft w:val="0"/>
      <w:marRight w:val="0"/>
      <w:marTop w:val="0"/>
      <w:marBottom w:val="0"/>
      <w:divBdr>
        <w:top w:val="none" w:sz="0" w:space="0" w:color="auto"/>
        <w:left w:val="none" w:sz="0" w:space="0" w:color="auto"/>
        <w:bottom w:val="none" w:sz="0" w:space="0" w:color="auto"/>
        <w:right w:val="none" w:sz="0" w:space="0" w:color="auto"/>
      </w:divBdr>
    </w:div>
    <w:div w:id="1957373683">
      <w:bodyDiv w:val="1"/>
      <w:marLeft w:val="0"/>
      <w:marRight w:val="0"/>
      <w:marTop w:val="0"/>
      <w:marBottom w:val="0"/>
      <w:divBdr>
        <w:top w:val="none" w:sz="0" w:space="0" w:color="auto"/>
        <w:left w:val="none" w:sz="0" w:space="0" w:color="auto"/>
        <w:bottom w:val="none" w:sz="0" w:space="0" w:color="auto"/>
        <w:right w:val="none" w:sz="0" w:space="0" w:color="auto"/>
      </w:divBdr>
    </w:div>
    <w:div w:id="1969820944">
      <w:bodyDiv w:val="1"/>
      <w:marLeft w:val="0"/>
      <w:marRight w:val="0"/>
      <w:marTop w:val="0"/>
      <w:marBottom w:val="0"/>
      <w:divBdr>
        <w:top w:val="none" w:sz="0" w:space="0" w:color="auto"/>
        <w:left w:val="none" w:sz="0" w:space="0" w:color="auto"/>
        <w:bottom w:val="none" w:sz="0" w:space="0" w:color="auto"/>
        <w:right w:val="none" w:sz="0" w:space="0" w:color="auto"/>
      </w:divBdr>
    </w:div>
    <w:div w:id="1985547829">
      <w:bodyDiv w:val="1"/>
      <w:marLeft w:val="0"/>
      <w:marRight w:val="0"/>
      <w:marTop w:val="0"/>
      <w:marBottom w:val="0"/>
      <w:divBdr>
        <w:top w:val="none" w:sz="0" w:space="0" w:color="auto"/>
        <w:left w:val="none" w:sz="0" w:space="0" w:color="auto"/>
        <w:bottom w:val="none" w:sz="0" w:space="0" w:color="auto"/>
        <w:right w:val="none" w:sz="0" w:space="0" w:color="auto"/>
      </w:divBdr>
    </w:div>
    <w:div w:id="2015300621">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81711524">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250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B1E0-1A19-400D-954E-D046D892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11</TotalTime>
  <Pages>3</Pages>
  <Words>1652</Words>
  <Characters>477</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Zheng, Bingy</dc:creator>
  <cp:keywords>C2004, C04</cp:keywords>
  <dc:description>C05/xx-C  For: _x000d_Document date: _x000d_Saved by CHI42772 at 09:12:08 on 10/02/2005</dc:description>
  <cp:lastModifiedBy>Wang, Yujia</cp:lastModifiedBy>
  <cp:revision>3</cp:revision>
  <cp:lastPrinted>2015-02-24T13:23:00Z</cp:lastPrinted>
  <dcterms:created xsi:type="dcterms:W3CDTF">2018-01-10T15:17:00Z</dcterms:created>
  <dcterms:modified xsi:type="dcterms:W3CDTF">2018-01-10T15:27:00Z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