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950A5B" w:rsidRPr="00950A5B" w:rsidTr="004B6B8C">
        <w:trPr>
          <w:cantSplit/>
          <w:trHeight w:val="20"/>
        </w:trPr>
        <w:tc>
          <w:tcPr>
            <w:tcW w:w="6620" w:type="dxa"/>
          </w:tcPr>
          <w:p w:rsidR="00950A5B" w:rsidRPr="00950A5B" w:rsidRDefault="00D22D93" w:rsidP="00D22D9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left"/>
              <w:rPr>
                <w:rFonts w:eastAsiaTheme="minorEastAsia"/>
                <w:b/>
                <w:bCs/>
                <w:sz w:val="28"/>
                <w:szCs w:val="40"/>
                <w:rtl/>
                <w:lang w:eastAsia="zh-CN" w:bidi="ar-SY"/>
              </w:rPr>
            </w:pPr>
            <w:r w:rsidRPr="00D22D93">
              <w:rPr>
                <w:rFonts w:eastAsiaTheme="minorEastAsia" w:hint="cs"/>
                <w:b/>
                <w:bCs/>
                <w:sz w:val="28"/>
                <w:szCs w:val="40"/>
                <w:rtl/>
                <w:lang w:eastAsia="zh-CN" w:bidi="ar-EG"/>
              </w:rPr>
              <w:t>فريق العمل التابع للمجلس المعني بالخطتين الاستراتيجية والمالية للفترة</w:t>
            </w:r>
            <w:r w:rsidRPr="00D22D93">
              <w:rPr>
                <w:rFonts w:eastAsiaTheme="minorEastAsia" w:hint="eastAsia"/>
                <w:b/>
                <w:bCs/>
                <w:sz w:val="28"/>
                <w:szCs w:val="40"/>
                <w:rtl/>
                <w:lang w:eastAsia="zh-CN" w:bidi="ar-EG"/>
              </w:rPr>
              <w:t> </w:t>
            </w:r>
            <w:r w:rsidRPr="00D22D93">
              <w:rPr>
                <w:rFonts w:eastAsiaTheme="minorEastAsia"/>
                <w:b/>
                <w:bCs/>
                <w:sz w:val="28"/>
                <w:szCs w:val="40"/>
                <w:lang w:val="en-GB" w:eastAsia="zh-CN" w:bidi="ar-EG"/>
              </w:rPr>
              <w:t>2023-2020</w:t>
            </w:r>
          </w:p>
        </w:tc>
        <w:tc>
          <w:tcPr>
            <w:tcW w:w="3052" w:type="dxa"/>
            <w:vMerge w:val="restart"/>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950A5B">
              <w:rPr>
                <w:noProof/>
                <w:rtl/>
                <w:lang w:eastAsia="zh-CN"/>
              </w:rPr>
              <w:drawing>
                <wp:inline distT="0" distB="0" distL="0" distR="0" wp14:anchorId="4B72A1CD" wp14:editId="07B6195B">
                  <wp:extent cx="1839600" cy="723600"/>
                  <wp:effectExtent l="0" t="0" r="8255" b="635"/>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950A5B" w:rsidRPr="00950A5B" w:rsidTr="004B6B8C">
        <w:trPr>
          <w:cantSplit/>
          <w:trHeight w:val="68"/>
        </w:trPr>
        <w:tc>
          <w:tcPr>
            <w:tcW w:w="6620" w:type="dxa"/>
            <w:tcBorders>
              <w:bottom w:val="single" w:sz="12" w:space="0" w:color="auto"/>
            </w:tcBorders>
          </w:tcPr>
          <w:p w:rsidR="00950A5B" w:rsidRPr="00950A5B" w:rsidRDefault="00D22D93" w:rsidP="00E70D6A">
            <w:pPr>
              <w:spacing w:after="60"/>
              <w:rPr>
                <w:rFonts w:eastAsiaTheme="minorEastAsia"/>
                <w:rtl/>
                <w:lang w:eastAsia="zh-CN" w:bidi="ar-EG"/>
              </w:rPr>
            </w:pPr>
            <w:r w:rsidRPr="00D22D93">
              <w:rPr>
                <w:rFonts w:eastAsiaTheme="minorEastAsia" w:hint="cs"/>
                <w:b/>
                <w:bCs/>
                <w:sz w:val="24"/>
                <w:szCs w:val="32"/>
                <w:rtl/>
                <w:lang w:eastAsia="zh-CN" w:bidi="ar-EG"/>
              </w:rPr>
              <w:t xml:space="preserve">الاجتماع </w:t>
            </w:r>
            <w:r w:rsidR="00E70D6A">
              <w:rPr>
                <w:rFonts w:eastAsiaTheme="minorEastAsia" w:hint="cs"/>
                <w:b/>
                <w:bCs/>
                <w:sz w:val="24"/>
                <w:szCs w:val="32"/>
                <w:rtl/>
                <w:lang w:eastAsia="zh-CN" w:bidi="ar-EG"/>
              </w:rPr>
              <w:t>الثالث</w:t>
            </w:r>
            <w:r w:rsidRPr="00D22D93">
              <w:rPr>
                <w:rFonts w:eastAsiaTheme="minorEastAsia" w:hint="cs"/>
                <w:b/>
                <w:bCs/>
                <w:sz w:val="24"/>
                <w:szCs w:val="32"/>
                <w:rtl/>
                <w:lang w:eastAsia="zh-CN" w:bidi="ar-EG"/>
              </w:rPr>
              <w:t xml:space="preserve"> </w:t>
            </w:r>
            <w:proofErr w:type="gramStart"/>
            <w:r w:rsidRPr="00D22D93">
              <w:rPr>
                <w:rFonts w:eastAsiaTheme="minorEastAsia" w:hint="cs"/>
                <w:b/>
                <w:bCs/>
                <w:sz w:val="24"/>
                <w:szCs w:val="32"/>
                <w:rtl/>
                <w:lang w:eastAsia="zh-CN" w:bidi="ar-EG"/>
              </w:rPr>
              <w:t>- جنيف</w:t>
            </w:r>
            <w:proofErr w:type="gramEnd"/>
            <w:r w:rsidRPr="00D22D93">
              <w:rPr>
                <w:rFonts w:eastAsiaTheme="minorEastAsia" w:hint="cs"/>
                <w:b/>
                <w:bCs/>
                <w:sz w:val="24"/>
                <w:szCs w:val="32"/>
                <w:rtl/>
                <w:lang w:eastAsia="zh-CN" w:bidi="ar-EG"/>
              </w:rPr>
              <w:t xml:space="preserve">، </w:t>
            </w:r>
            <w:r w:rsidR="00720957">
              <w:rPr>
                <w:rFonts w:eastAsiaTheme="minorEastAsia"/>
                <w:b/>
                <w:bCs/>
                <w:sz w:val="24"/>
                <w:szCs w:val="32"/>
                <w:lang w:eastAsia="zh-CN" w:bidi="ar-EG"/>
              </w:rPr>
              <w:t>16-15</w:t>
            </w:r>
            <w:r w:rsidRPr="00D22D93">
              <w:rPr>
                <w:rFonts w:eastAsiaTheme="minorEastAsia" w:hint="cs"/>
                <w:b/>
                <w:bCs/>
                <w:sz w:val="24"/>
                <w:szCs w:val="32"/>
                <w:rtl/>
                <w:lang w:eastAsia="zh-CN" w:bidi="ar-EG"/>
              </w:rPr>
              <w:t xml:space="preserve"> </w:t>
            </w:r>
            <w:r w:rsidR="00720957">
              <w:rPr>
                <w:rFonts w:eastAsiaTheme="minorEastAsia" w:hint="cs"/>
                <w:b/>
                <w:bCs/>
                <w:sz w:val="24"/>
                <w:szCs w:val="32"/>
                <w:rtl/>
                <w:lang w:eastAsia="zh-CN" w:bidi="ar-EG"/>
              </w:rPr>
              <w:t>يناير</w:t>
            </w:r>
            <w:r w:rsidRPr="00D22D93">
              <w:rPr>
                <w:rFonts w:eastAsiaTheme="minorEastAsia" w:hint="cs"/>
                <w:b/>
                <w:bCs/>
                <w:sz w:val="24"/>
                <w:szCs w:val="32"/>
                <w:rtl/>
                <w:lang w:eastAsia="zh-CN" w:bidi="ar-EG"/>
              </w:rPr>
              <w:t xml:space="preserve"> </w:t>
            </w:r>
            <w:r w:rsidRPr="00D22D93">
              <w:rPr>
                <w:rFonts w:eastAsiaTheme="minorEastAsia"/>
                <w:b/>
                <w:bCs/>
                <w:sz w:val="24"/>
                <w:szCs w:val="32"/>
                <w:lang w:eastAsia="zh-CN" w:bidi="ar-EG"/>
              </w:rPr>
              <w:t>201</w:t>
            </w:r>
            <w:r w:rsidR="00720957">
              <w:rPr>
                <w:rFonts w:eastAsiaTheme="minorEastAsia"/>
                <w:b/>
                <w:bCs/>
                <w:sz w:val="24"/>
                <w:szCs w:val="32"/>
                <w:lang w:eastAsia="zh-CN" w:bidi="ar-EG"/>
              </w:rPr>
              <w:t>8</w:t>
            </w:r>
          </w:p>
        </w:tc>
        <w:tc>
          <w:tcPr>
            <w:tcW w:w="3052" w:type="dxa"/>
            <w:vMerge/>
            <w:tcBorders>
              <w:bottom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0" w:lineRule="auto"/>
              <w:rPr>
                <w:rFonts w:eastAsiaTheme="minorEastAsia"/>
                <w:lang w:val="en-GB" w:eastAsia="zh-CN" w:bidi="ar-SY"/>
              </w:rPr>
            </w:pPr>
          </w:p>
        </w:tc>
      </w:tr>
      <w:tr w:rsidR="00950A5B" w:rsidRPr="00950A5B" w:rsidTr="004B6B8C">
        <w:trPr>
          <w:cantSplit/>
          <w:trHeight w:val="20"/>
        </w:trPr>
        <w:tc>
          <w:tcPr>
            <w:tcW w:w="6620"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950A5B" w:rsidRPr="00950A5B" w:rsidTr="004B6B8C">
        <w:trPr>
          <w:cantSplit/>
        </w:trPr>
        <w:tc>
          <w:tcPr>
            <w:tcW w:w="6620" w:type="dxa"/>
            <w:vMerge w:val="restart"/>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highlight w:val="yellow"/>
                <w:rtl/>
                <w:lang w:eastAsia="zh-CN" w:bidi="ar-EG"/>
              </w:rPr>
            </w:pPr>
          </w:p>
        </w:tc>
        <w:tc>
          <w:tcPr>
            <w:tcW w:w="3052" w:type="dxa"/>
            <w:vAlign w:val="center"/>
          </w:tcPr>
          <w:p w:rsidR="00950A5B" w:rsidRPr="00950A5B" w:rsidRDefault="00950A5B" w:rsidP="009D52F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950A5B">
              <w:rPr>
                <w:rFonts w:eastAsiaTheme="minorEastAsia" w:hint="cs"/>
                <w:b/>
                <w:bCs/>
                <w:rtl/>
                <w:lang w:eastAsia="zh-CN" w:bidi="ar-EG"/>
              </w:rPr>
              <w:t xml:space="preserve">الوثيقة </w:t>
            </w:r>
            <w:r w:rsidR="005A0BD7">
              <w:rPr>
                <w:rFonts w:eastAsiaTheme="minorEastAsia"/>
                <w:b/>
                <w:bCs/>
                <w:lang w:eastAsia="zh-CN" w:bidi="ar-SY"/>
              </w:rPr>
              <w:t>CWG</w:t>
            </w:r>
            <w:r w:rsidRPr="00950A5B">
              <w:rPr>
                <w:rFonts w:eastAsiaTheme="minorEastAsia"/>
                <w:b/>
                <w:bCs/>
                <w:lang w:eastAsia="zh-CN" w:bidi="ar-SY"/>
              </w:rPr>
              <w:t>-</w:t>
            </w:r>
            <w:r w:rsidR="005A0BD7">
              <w:rPr>
                <w:rFonts w:eastAsiaTheme="minorEastAsia"/>
                <w:b/>
                <w:bCs/>
                <w:lang w:eastAsia="zh-CN" w:bidi="ar-SY"/>
              </w:rPr>
              <w:t>SFP</w:t>
            </w:r>
            <w:r w:rsidRPr="00950A5B">
              <w:rPr>
                <w:rFonts w:eastAsiaTheme="minorEastAsia"/>
                <w:b/>
                <w:bCs/>
                <w:lang w:eastAsia="zh-CN" w:bidi="ar-SY"/>
              </w:rPr>
              <w:t>-</w:t>
            </w:r>
            <w:r w:rsidR="00720957">
              <w:rPr>
                <w:rFonts w:eastAsiaTheme="minorEastAsia"/>
                <w:b/>
                <w:bCs/>
                <w:lang w:eastAsia="zh-CN" w:bidi="ar-SY"/>
              </w:rPr>
              <w:t>3</w:t>
            </w:r>
            <w:r w:rsidRPr="00950A5B">
              <w:rPr>
                <w:rFonts w:eastAsiaTheme="minorEastAsia"/>
                <w:b/>
                <w:bCs/>
                <w:lang w:eastAsia="zh-CN" w:bidi="ar-SY"/>
              </w:rPr>
              <w:t>/</w:t>
            </w:r>
            <w:r w:rsidR="009D52FB">
              <w:rPr>
                <w:rFonts w:eastAsiaTheme="minorEastAsia"/>
                <w:b/>
                <w:bCs/>
                <w:lang w:eastAsia="zh-CN" w:bidi="ar-SY"/>
              </w:rPr>
              <w:t>12</w:t>
            </w:r>
            <w:r w:rsidRPr="00950A5B">
              <w:rPr>
                <w:rFonts w:eastAsiaTheme="minorEastAsia"/>
                <w:b/>
                <w:bCs/>
                <w:lang w:eastAsia="zh-CN" w:bidi="ar-SY"/>
              </w:rPr>
              <w:t>-A</w:t>
            </w:r>
          </w:p>
        </w:tc>
      </w:tr>
      <w:tr w:rsidR="00950A5B" w:rsidRPr="00950A5B" w:rsidTr="004B6B8C">
        <w:trPr>
          <w:cantSplit/>
        </w:trPr>
        <w:tc>
          <w:tcPr>
            <w:tcW w:w="6620" w:type="dxa"/>
            <w:vMerge/>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p>
        </w:tc>
        <w:tc>
          <w:tcPr>
            <w:tcW w:w="3052" w:type="dxa"/>
            <w:vAlign w:val="center"/>
          </w:tcPr>
          <w:p w:rsidR="00950A5B" w:rsidRPr="00950A5B" w:rsidRDefault="009D52FB" w:rsidP="009D52F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Pr>
                <w:rFonts w:eastAsiaTheme="minorEastAsia"/>
                <w:b/>
                <w:bCs/>
                <w:lang w:eastAsia="zh-CN" w:bidi="ar-SY"/>
              </w:rPr>
              <w:t>28</w:t>
            </w:r>
            <w:r w:rsidR="00950A5B" w:rsidRPr="00950A5B">
              <w:rPr>
                <w:rFonts w:eastAsiaTheme="minorEastAsia" w:hint="cs"/>
                <w:b/>
                <w:bCs/>
                <w:rtl/>
                <w:lang w:eastAsia="zh-CN" w:bidi="ar-EG"/>
              </w:rPr>
              <w:t xml:space="preserve"> </w:t>
            </w:r>
            <w:r>
              <w:rPr>
                <w:rFonts w:eastAsiaTheme="minorEastAsia" w:hint="cs"/>
                <w:b/>
                <w:bCs/>
                <w:rtl/>
                <w:lang w:eastAsia="zh-CN" w:bidi="ar-EG"/>
              </w:rPr>
              <w:t>ديسمبر</w:t>
            </w:r>
            <w:r w:rsidR="00950A5B" w:rsidRPr="00950A5B">
              <w:rPr>
                <w:rFonts w:eastAsiaTheme="minorEastAsia" w:hint="cs"/>
                <w:b/>
                <w:bCs/>
                <w:rtl/>
                <w:lang w:eastAsia="zh-CN" w:bidi="ar-EG"/>
              </w:rPr>
              <w:t xml:space="preserve"> </w:t>
            </w:r>
            <w:r>
              <w:rPr>
                <w:rFonts w:eastAsiaTheme="minorEastAsia"/>
                <w:b/>
                <w:bCs/>
                <w:lang w:eastAsia="zh-CN" w:bidi="ar-SY"/>
              </w:rPr>
              <w:t>2017</w:t>
            </w:r>
          </w:p>
        </w:tc>
      </w:tr>
      <w:tr w:rsidR="00950A5B" w:rsidRPr="00950A5B" w:rsidTr="004B6B8C">
        <w:trPr>
          <w:cantSplit/>
        </w:trPr>
        <w:tc>
          <w:tcPr>
            <w:tcW w:w="6620" w:type="dxa"/>
            <w:vMerge/>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950A5B">
              <w:rPr>
                <w:rFonts w:eastAsiaTheme="minorEastAsia"/>
                <w:b/>
                <w:bCs/>
                <w:rtl/>
                <w:lang w:eastAsia="zh-CN" w:bidi="ar-EG"/>
              </w:rPr>
              <w:t xml:space="preserve">الأصل: </w:t>
            </w:r>
            <w:r w:rsidR="009D52FB">
              <w:rPr>
                <w:rFonts w:eastAsiaTheme="minorEastAsia" w:hint="cs"/>
                <w:b/>
                <w:bCs/>
                <w:rtl/>
                <w:lang w:eastAsia="zh-CN" w:bidi="ar-EG"/>
              </w:rPr>
              <w:t>بالروسية/</w:t>
            </w:r>
            <w:r w:rsidRPr="009D52FB">
              <w:rPr>
                <w:rFonts w:eastAsiaTheme="minorEastAsia" w:hint="cs"/>
                <w:b/>
                <w:bCs/>
                <w:rtl/>
                <w:lang w:eastAsia="zh-CN" w:bidi="ar-EG"/>
              </w:rPr>
              <w:t>بالإنكليزية</w:t>
            </w:r>
          </w:p>
        </w:tc>
      </w:tr>
      <w:tr w:rsidR="00950A5B" w:rsidRPr="00950A5B" w:rsidTr="004B6B8C">
        <w:trPr>
          <w:cantSplit/>
        </w:trPr>
        <w:tc>
          <w:tcPr>
            <w:tcW w:w="9672" w:type="dxa"/>
            <w:gridSpan w:val="2"/>
          </w:tcPr>
          <w:p w:rsidR="00950A5B" w:rsidRPr="00950A5B" w:rsidRDefault="009D52FB" w:rsidP="00BF4EF4">
            <w:pPr>
              <w:pStyle w:val="Source"/>
              <w:spacing w:after="0"/>
              <w:rPr>
                <w:rFonts w:eastAsiaTheme="minorEastAsia"/>
                <w:rtl/>
                <w:lang w:eastAsia="zh-CN"/>
              </w:rPr>
            </w:pPr>
            <w:r>
              <w:rPr>
                <w:rFonts w:eastAsiaTheme="minorEastAsia" w:hint="cs"/>
                <w:rtl/>
                <w:lang w:eastAsia="zh-CN"/>
              </w:rPr>
              <w:t>الاتحاد الروسي</w:t>
            </w:r>
          </w:p>
        </w:tc>
      </w:tr>
      <w:tr w:rsidR="00950A5B" w:rsidRPr="00950A5B" w:rsidTr="004B6B8C">
        <w:trPr>
          <w:cantSplit/>
        </w:trPr>
        <w:tc>
          <w:tcPr>
            <w:tcW w:w="9672" w:type="dxa"/>
            <w:gridSpan w:val="2"/>
          </w:tcPr>
          <w:p w:rsidR="00D2710B" w:rsidRDefault="009D52FB" w:rsidP="00D2710B">
            <w:pPr>
              <w:pStyle w:val="Title1"/>
              <w:rPr>
                <w:rFonts w:eastAsiaTheme="minorEastAsia"/>
                <w:rtl/>
                <w:lang w:eastAsia="zh-CN"/>
              </w:rPr>
            </w:pPr>
            <w:r>
              <w:rPr>
                <w:rFonts w:eastAsiaTheme="minorEastAsia" w:hint="cs"/>
                <w:rtl/>
                <w:lang w:eastAsia="zh-CN"/>
              </w:rPr>
              <w:t>مساهمة من الاتحاد الروسي</w:t>
            </w:r>
          </w:p>
          <w:p w:rsidR="00950A5B" w:rsidRPr="00950A5B" w:rsidRDefault="009D52FB" w:rsidP="00FE0E6E">
            <w:pPr>
              <w:pStyle w:val="Title2"/>
              <w:spacing w:before="120"/>
              <w:rPr>
                <w:rFonts w:eastAsiaTheme="minorEastAsia"/>
                <w:w w:val="120"/>
                <w:rtl/>
                <w:lang w:eastAsia="zh-CN"/>
              </w:rPr>
            </w:pPr>
            <w:r>
              <w:rPr>
                <w:rFonts w:eastAsiaTheme="minorEastAsia" w:hint="cs"/>
                <w:w w:val="120"/>
                <w:rtl/>
                <w:lang w:eastAsia="zh-CN"/>
              </w:rPr>
              <w:t xml:space="preserve">مقترحات بشأن مشروع الملحق </w:t>
            </w:r>
            <w:r>
              <w:rPr>
                <w:rFonts w:eastAsiaTheme="minorEastAsia"/>
                <w:w w:val="120"/>
                <w:lang w:eastAsia="zh-CN"/>
              </w:rPr>
              <w:t>3</w:t>
            </w:r>
            <w:r>
              <w:rPr>
                <w:rFonts w:eastAsiaTheme="minorEastAsia" w:hint="cs"/>
                <w:w w:val="120"/>
                <w:rtl/>
                <w:lang w:eastAsia="zh-CN"/>
              </w:rPr>
              <w:t xml:space="preserve"> "</w:t>
            </w:r>
            <w:r w:rsidR="00FE0E6E">
              <w:rPr>
                <w:rFonts w:eastAsiaTheme="minorEastAsia" w:hint="cs"/>
                <w:w w:val="120"/>
                <w:rtl/>
                <w:lang w:eastAsia="zh-CN"/>
              </w:rPr>
              <w:t>م</w:t>
            </w:r>
            <w:r>
              <w:rPr>
                <w:rFonts w:eastAsiaTheme="minorEastAsia" w:hint="cs"/>
                <w:w w:val="120"/>
                <w:rtl/>
                <w:lang w:eastAsia="zh-CN"/>
              </w:rPr>
              <w:t>سرد المصطلحات"</w:t>
            </w:r>
            <w:r>
              <w:rPr>
                <w:rFonts w:eastAsiaTheme="minorEastAsia"/>
                <w:w w:val="120"/>
                <w:rtl/>
                <w:lang w:eastAsia="zh-CN"/>
              </w:rPr>
              <w:br/>
            </w:r>
            <w:r>
              <w:rPr>
                <w:rFonts w:eastAsiaTheme="minorEastAsia" w:hint="cs"/>
                <w:w w:val="120"/>
                <w:rtl/>
                <w:lang w:eastAsia="zh-CN"/>
              </w:rPr>
              <w:t xml:space="preserve">بالقرار </w:t>
            </w:r>
            <w:r>
              <w:rPr>
                <w:rFonts w:eastAsiaTheme="minorEastAsia"/>
                <w:w w:val="120"/>
                <w:lang w:eastAsia="zh-CN"/>
              </w:rPr>
              <w:t>71</w:t>
            </w:r>
            <w:r>
              <w:rPr>
                <w:rFonts w:eastAsiaTheme="minorEastAsia" w:hint="cs"/>
                <w:w w:val="120"/>
                <w:rtl/>
                <w:lang w:eastAsia="zh-CN"/>
              </w:rPr>
              <w:t xml:space="preserve"> (المراجَع في دبي، </w:t>
            </w:r>
            <w:r>
              <w:rPr>
                <w:rFonts w:eastAsiaTheme="minorEastAsia"/>
                <w:w w:val="120"/>
                <w:lang w:eastAsia="zh-CN"/>
              </w:rPr>
              <w:t>2018</w:t>
            </w:r>
            <w:r>
              <w:rPr>
                <w:rFonts w:eastAsiaTheme="minorEastAsia" w:hint="cs"/>
                <w:w w:val="120"/>
                <w:rtl/>
                <w:lang w:eastAsia="zh-CN"/>
              </w:rPr>
              <w:t>)</w:t>
            </w:r>
          </w:p>
        </w:tc>
      </w:tr>
    </w:tbl>
    <w:p w:rsidR="000E4FF0" w:rsidRPr="00BF4EF4" w:rsidRDefault="000E4FF0" w:rsidP="00BF4EF4">
      <w:pPr>
        <w:rPr>
          <w:rFonts w:ascii="Traditional Arabic" w:eastAsiaTheme="minorEastAsia" w:hAnsi="Traditional Arabic"/>
          <w:sz w:val="30"/>
          <w:lang w:eastAsia="zh-CN"/>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797"/>
      </w:tblGrid>
      <w:tr w:rsidR="009D52FB" w:rsidRPr="000E4FF0" w:rsidTr="009D52FB">
        <w:trPr>
          <w:jc w:val="center"/>
        </w:trPr>
        <w:tc>
          <w:tcPr>
            <w:tcW w:w="7797" w:type="dxa"/>
          </w:tcPr>
          <w:p w:rsidR="009D52FB" w:rsidRPr="000E4FF0" w:rsidRDefault="009D52FB" w:rsidP="00697A8C">
            <w:pPr>
              <w:pStyle w:val="Headingb"/>
              <w:rPr>
                <w:rFonts w:eastAsiaTheme="minorEastAsia"/>
                <w:rtl/>
                <w:lang w:eastAsia="zh-CN"/>
              </w:rPr>
            </w:pPr>
            <w:r w:rsidRPr="000E4FF0">
              <w:rPr>
                <w:rFonts w:eastAsiaTheme="minorEastAsia" w:hint="cs"/>
                <w:rtl/>
                <w:lang w:eastAsia="zh-CN"/>
              </w:rPr>
              <w:t>ملخص</w:t>
            </w:r>
          </w:p>
          <w:p w:rsidR="009D52FB" w:rsidRPr="000E4FF0" w:rsidRDefault="00E55178" w:rsidP="00CB076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EG"/>
              </w:rPr>
              <w:t xml:space="preserve">تقترح الوثيقة توضيح هيكل ومحتويات مسرد المصطلحات (الملحق </w:t>
            </w:r>
            <w:r>
              <w:rPr>
                <w:rFonts w:eastAsiaTheme="minorEastAsia"/>
                <w:lang w:eastAsia="zh-CN" w:bidi="ar-EG"/>
              </w:rPr>
              <w:t>3</w:t>
            </w:r>
            <w:r>
              <w:rPr>
                <w:rFonts w:eastAsiaTheme="minorEastAsia" w:hint="cs"/>
                <w:rtl/>
                <w:lang w:eastAsia="zh-CN" w:bidi="ar-EG"/>
              </w:rPr>
              <w:t xml:space="preserve"> بمشروع القرار </w:t>
            </w:r>
            <w:r>
              <w:rPr>
                <w:rFonts w:eastAsiaTheme="minorEastAsia"/>
                <w:lang w:eastAsia="zh-CN" w:bidi="ar-EG"/>
              </w:rPr>
              <w:t>71</w:t>
            </w:r>
            <w:r>
              <w:rPr>
                <w:rFonts w:eastAsiaTheme="minorEastAsia" w:hint="cs"/>
                <w:rtl/>
                <w:lang w:eastAsia="zh-CN" w:bidi="ar-EG"/>
              </w:rPr>
              <w:t>).</w:t>
            </w:r>
          </w:p>
          <w:p w:rsidR="009D52FB" w:rsidRPr="000E4FF0" w:rsidRDefault="009D52FB" w:rsidP="00697A8C">
            <w:pPr>
              <w:pStyle w:val="Headingb"/>
              <w:rPr>
                <w:rFonts w:eastAsiaTheme="minorEastAsia"/>
                <w:rtl/>
                <w:lang w:eastAsia="zh-CN"/>
              </w:rPr>
            </w:pPr>
            <w:r w:rsidRPr="000E4FF0">
              <w:rPr>
                <w:rFonts w:eastAsiaTheme="minorEastAsia" w:hint="cs"/>
                <w:rtl/>
                <w:lang w:eastAsia="zh-CN"/>
              </w:rPr>
              <w:t>الإجراء المطلوب</w:t>
            </w:r>
          </w:p>
          <w:p w:rsidR="009D52FB" w:rsidRPr="000E4FF0" w:rsidRDefault="00E55178" w:rsidP="00CB076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SY"/>
              </w:rPr>
              <w:t xml:space="preserve">يُدعى فريق العمل التابع للمجلس المعني بالخطتين الاستراتيجية والمالية إلى النظر في المقترحات الواردة أدناه لمراعاة نتائج المناقشات أثناء صياغة مشروع الملحق </w:t>
            </w:r>
            <w:r>
              <w:rPr>
                <w:rFonts w:eastAsiaTheme="minorEastAsia"/>
                <w:lang w:eastAsia="zh-CN" w:bidi="ar-SY"/>
              </w:rPr>
              <w:t>3</w:t>
            </w:r>
            <w:r>
              <w:rPr>
                <w:rFonts w:eastAsiaTheme="minorEastAsia" w:hint="cs"/>
                <w:rtl/>
                <w:lang w:eastAsia="zh-CN" w:bidi="ar-EG"/>
              </w:rPr>
              <w:t xml:space="preserve"> بالقرار </w:t>
            </w:r>
            <w:r>
              <w:rPr>
                <w:rFonts w:eastAsiaTheme="minorEastAsia"/>
                <w:lang w:eastAsia="zh-CN" w:bidi="ar-EG"/>
              </w:rPr>
              <w:t>71</w:t>
            </w:r>
            <w:r>
              <w:rPr>
                <w:rFonts w:eastAsiaTheme="minorEastAsia" w:hint="cs"/>
                <w:rtl/>
                <w:lang w:eastAsia="zh-CN" w:bidi="ar-EG"/>
              </w:rPr>
              <w:t xml:space="preserve"> لتقديمها إلى الاجتماع الرابع للفريق وإلى المجلس في دورته لعام </w:t>
            </w:r>
            <w:r>
              <w:rPr>
                <w:rFonts w:eastAsiaTheme="minorEastAsia"/>
                <w:lang w:eastAsia="zh-CN" w:bidi="ar-EG"/>
              </w:rPr>
              <w:t>2018</w:t>
            </w:r>
            <w:r>
              <w:rPr>
                <w:rFonts w:eastAsiaTheme="minorEastAsia" w:hint="cs"/>
                <w:rtl/>
                <w:lang w:eastAsia="zh-CN" w:bidi="ar-EG"/>
              </w:rPr>
              <w:t>.</w:t>
            </w:r>
          </w:p>
          <w:p w:rsidR="009D52FB" w:rsidRPr="000E4FF0" w:rsidRDefault="009D52FB" w:rsidP="00CB076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9D52FB" w:rsidRPr="000E4FF0" w:rsidRDefault="009D52FB" w:rsidP="00697A8C">
            <w:pPr>
              <w:pStyle w:val="Headingb"/>
              <w:rPr>
                <w:rFonts w:eastAsiaTheme="minorEastAsia"/>
                <w:rtl/>
                <w:lang w:eastAsia="zh-CN"/>
              </w:rPr>
            </w:pPr>
            <w:r w:rsidRPr="000E4FF0">
              <w:rPr>
                <w:rFonts w:eastAsiaTheme="minorEastAsia" w:hint="cs"/>
                <w:rtl/>
                <w:lang w:eastAsia="zh-CN"/>
              </w:rPr>
              <w:t>المراجع</w:t>
            </w:r>
          </w:p>
          <w:p w:rsidR="00E55178" w:rsidRPr="00343E1F" w:rsidRDefault="00E55178" w:rsidP="00343E1F">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Theme="minorEastAsia" w:hint="cs"/>
                <w:i/>
                <w:iCs/>
                <w:spacing w:val="4"/>
                <w:rtl/>
                <w:lang w:eastAsia="zh-CN" w:bidi="ar-EG"/>
              </w:rPr>
            </w:pPr>
            <w:r w:rsidRPr="00343E1F">
              <w:rPr>
                <w:rFonts w:eastAsiaTheme="minorEastAsia" w:hint="cs"/>
                <w:i/>
                <w:iCs/>
                <w:spacing w:val="4"/>
                <w:rtl/>
                <w:lang w:eastAsia="zh-CN" w:bidi="ar-SY"/>
              </w:rPr>
              <w:t xml:space="preserve">الوثائق: القرار </w:t>
            </w:r>
            <w:r w:rsidRPr="00343E1F">
              <w:rPr>
                <w:rFonts w:eastAsiaTheme="minorEastAsia"/>
                <w:i/>
                <w:iCs/>
                <w:spacing w:val="4"/>
                <w:lang w:eastAsia="zh-CN" w:bidi="ar-SY"/>
              </w:rPr>
              <w:t>1384</w:t>
            </w:r>
            <w:r w:rsidRPr="00343E1F">
              <w:rPr>
                <w:rFonts w:eastAsiaTheme="minorEastAsia" w:hint="cs"/>
                <w:i/>
                <w:iCs/>
                <w:spacing w:val="4"/>
                <w:rtl/>
                <w:lang w:eastAsia="zh-CN" w:bidi="ar-EG"/>
              </w:rPr>
              <w:t xml:space="preserve"> الصادر عن المجلس في دورته لعام </w:t>
            </w:r>
            <w:r w:rsidRPr="00343E1F">
              <w:rPr>
                <w:rFonts w:eastAsiaTheme="minorEastAsia"/>
                <w:i/>
                <w:iCs/>
                <w:spacing w:val="4"/>
                <w:lang w:eastAsia="zh-CN" w:bidi="ar-EG"/>
              </w:rPr>
              <w:t>2017</w:t>
            </w:r>
            <w:r w:rsidRPr="00343E1F">
              <w:rPr>
                <w:rFonts w:eastAsiaTheme="minorEastAsia" w:hint="cs"/>
                <w:i/>
                <w:iCs/>
                <w:spacing w:val="4"/>
                <w:rtl/>
                <w:lang w:eastAsia="zh-CN" w:bidi="ar-EG"/>
              </w:rPr>
              <w:t xml:space="preserve">؛ القرار </w:t>
            </w:r>
            <w:r w:rsidRPr="00343E1F">
              <w:rPr>
                <w:rFonts w:eastAsiaTheme="minorEastAsia"/>
                <w:i/>
                <w:iCs/>
                <w:spacing w:val="4"/>
                <w:lang w:eastAsia="zh-CN" w:bidi="ar-EG"/>
              </w:rPr>
              <w:t>71</w:t>
            </w:r>
            <w:r w:rsidRPr="00343E1F">
              <w:rPr>
                <w:rFonts w:eastAsiaTheme="minorEastAsia" w:hint="cs"/>
                <w:i/>
                <w:iCs/>
                <w:spacing w:val="4"/>
                <w:rtl/>
                <w:lang w:eastAsia="zh-CN" w:bidi="ar-EG"/>
              </w:rPr>
              <w:t xml:space="preserve"> (المراجَع في بوسان، </w:t>
            </w:r>
            <w:r w:rsidRPr="00343E1F">
              <w:rPr>
                <w:rFonts w:eastAsiaTheme="minorEastAsia"/>
                <w:i/>
                <w:iCs/>
                <w:spacing w:val="4"/>
                <w:lang w:eastAsia="zh-CN" w:bidi="ar-EG"/>
              </w:rPr>
              <w:t>2014</w:t>
            </w:r>
            <w:r w:rsidRPr="00343E1F">
              <w:rPr>
                <w:rFonts w:eastAsiaTheme="minorEastAsia" w:hint="cs"/>
                <w:i/>
                <w:iCs/>
                <w:spacing w:val="4"/>
                <w:rtl/>
                <w:lang w:eastAsia="zh-CN" w:bidi="ar-EG"/>
              </w:rPr>
              <w:t>)؛ القرار</w:t>
            </w:r>
            <w:r w:rsidR="00343E1F" w:rsidRPr="00343E1F">
              <w:rPr>
                <w:rFonts w:eastAsiaTheme="minorEastAsia" w:hint="eastAsia"/>
                <w:i/>
                <w:iCs/>
                <w:spacing w:val="4"/>
                <w:rtl/>
                <w:lang w:eastAsia="zh-CN" w:bidi="ar-EG"/>
              </w:rPr>
              <w:t> </w:t>
            </w:r>
            <w:r w:rsidRPr="00343E1F">
              <w:rPr>
                <w:rFonts w:eastAsiaTheme="minorEastAsia"/>
                <w:i/>
                <w:iCs/>
                <w:spacing w:val="4"/>
                <w:lang w:eastAsia="zh-CN" w:bidi="ar-EG"/>
              </w:rPr>
              <w:t>72</w:t>
            </w:r>
            <w:r w:rsidRPr="00343E1F">
              <w:rPr>
                <w:rFonts w:eastAsiaTheme="minorEastAsia" w:hint="cs"/>
                <w:i/>
                <w:iCs/>
                <w:spacing w:val="4"/>
                <w:rtl/>
                <w:lang w:eastAsia="zh-CN" w:bidi="ar-EG"/>
              </w:rPr>
              <w:t xml:space="preserve"> (المراجَع في بوسان، </w:t>
            </w:r>
            <w:r w:rsidRPr="00343E1F">
              <w:rPr>
                <w:rFonts w:eastAsiaTheme="minorEastAsia"/>
                <w:i/>
                <w:iCs/>
                <w:spacing w:val="4"/>
                <w:lang w:eastAsia="zh-CN" w:bidi="ar-EG"/>
              </w:rPr>
              <w:t>2014</w:t>
            </w:r>
            <w:r w:rsidRPr="00343E1F">
              <w:rPr>
                <w:rFonts w:eastAsiaTheme="minorEastAsia" w:hint="cs"/>
                <w:i/>
                <w:iCs/>
                <w:spacing w:val="4"/>
                <w:rtl/>
                <w:lang w:eastAsia="zh-CN" w:bidi="ar-EG"/>
              </w:rPr>
              <w:t xml:space="preserve">)؛ القرار </w:t>
            </w:r>
            <w:r w:rsidRPr="00343E1F">
              <w:rPr>
                <w:rFonts w:eastAsiaTheme="minorEastAsia"/>
                <w:i/>
                <w:iCs/>
                <w:spacing w:val="4"/>
                <w:lang w:eastAsia="zh-CN" w:bidi="ar-EG"/>
              </w:rPr>
              <w:t>151</w:t>
            </w:r>
            <w:r w:rsidRPr="00343E1F">
              <w:rPr>
                <w:rFonts w:eastAsiaTheme="minorEastAsia" w:hint="cs"/>
                <w:i/>
                <w:iCs/>
                <w:spacing w:val="4"/>
                <w:rtl/>
                <w:lang w:eastAsia="zh-CN" w:bidi="ar-EG"/>
              </w:rPr>
              <w:t xml:space="preserve"> (المراجَع في بوسان، </w:t>
            </w:r>
            <w:r w:rsidRPr="00343E1F">
              <w:rPr>
                <w:rFonts w:eastAsiaTheme="minorEastAsia"/>
                <w:i/>
                <w:iCs/>
                <w:spacing w:val="4"/>
                <w:lang w:eastAsia="zh-CN" w:bidi="ar-EG"/>
              </w:rPr>
              <w:t>2014</w:t>
            </w:r>
            <w:r w:rsidRPr="00343E1F">
              <w:rPr>
                <w:rFonts w:eastAsiaTheme="minorEastAsia" w:hint="cs"/>
                <w:i/>
                <w:iCs/>
                <w:spacing w:val="4"/>
                <w:rtl/>
                <w:lang w:eastAsia="zh-CN" w:bidi="ar-EG"/>
              </w:rPr>
              <w:t>)؛ القرار</w:t>
            </w:r>
            <w:r w:rsidR="008766AB" w:rsidRPr="00343E1F">
              <w:rPr>
                <w:rFonts w:eastAsiaTheme="minorEastAsia" w:hint="eastAsia"/>
                <w:i/>
                <w:iCs/>
                <w:spacing w:val="4"/>
                <w:rtl/>
                <w:lang w:eastAsia="zh-CN" w:bidi="ar-EG"/>
              </w:rPr>
              <w:t> </w:t>
            </w:r>
            <w:r w:rsidRPr="00343E1F">
              <w:rPr>
                <w:rFonts w:eastAsiaTheme="minorEastAsia"/>
                <w:i/>
                <w:iCs/>
                <w:spacing w:val="4"/>
                <w:lang w:eastAsia="zh-CN" w:bidi="ar-EG"/>
              </w:rPr>
              <w:t>191</w:t>
            </w:r>
            <w:r w:rsidRPr="00343E1F">
              <w:rPr>
                <w:rFonts w:eastAsiaTheme="minorEastAsia" w:hint="cs"/>
                <w:i/>
                <w:iCs/>
                <w:spacing w:val="4"/>
                <w:rtl/>
                <w:lang w:eastAsia="zh-CN" w:bidi="ar-EG"/>
              </w:rPr>
              <w:t xml:space="preserve"> (بوسان، </w:t>
            </w:r>
            <w:r w:rsidRPr="00343E1F">
              <w:rPr>
                <w:rFonts w:eastAsiaTheme="minorEastAsia"/>
                <w:i/>
                <w:iCs/>
                <w:spacing w:val="4"/>
                <w:lang w:eastAsia="zh-CN" w:bidi="ar-EG"/>
              </w:rPr>
              <w:t>2014</w:t>
            </w:r>
            <w:r w:rsidRPr="00343E1F">
              <w:rPr>
                <w:rFonts w:eastAsiaTheme="minorEastAsia" w:hint="cs"/>
                <w:i/>
                <w:iCs/>
                <w:spacing w:val="4"/>
                <w:rtl/>
                <w:lang w:eastAsia="zh-CN" w:bidi="ar-EG"/>
              </w:rPr>
              <w:t xml:space="preserve">)؛ القرار </w:t>
            </w:r>
            <w:r w:rsidRPr="00343E1F">
              <w:rPr>
                <w:rFonts w:eastAsiaTheme="minorEastAsia"/>
                <w:i/>
                <w:iCs/>
                <w:spacing w:val="4"/>
                <w:lang w:eastAsia="zh-CN" w:bidi="ar-EG"/>
              </w:rPr>
              <w:t>200</w:t>
            </w:r>
            <w:r w:rsidRPr="00343E1F">
              <w:rPr>
                <w:rFonts w:eastAsiaTheme="minorEastAsia" w:hint="cs"/>
                <w:i/>
                <w:iCs/>
                <w:spacing w:val="4"/>
                <w:rtl/>
                <w:lang w:eastAsia="zh-CN" w:bidi="ar-EG"/>
              </w:rPr>
              <w:t xml:space="preserve"> (بوسان، </w:t>
            </w:r>
            <w:r w:rsidRPr="00343E1F">
              <w:rPr>
                <w:rFonts w:eastAsiaTheme="minorEastAsia"/>
                <w:i/>
                <w:iCs/>
                <w:spacing w:val="4"/>
                <w:lang w:eastAsia="zh-CN" w:bidi="ar-EG"/>
              </w:rPr>
              <w:t>2014</w:t>
            </w:r>
            <w:r w:rsidRPr="00343E1F">
              <w:rPr>
                <w:rFonts w:eastAsiaTheme="minorEastAsia" w:hint="cs"/>
                <w:i/>
                <w:iCs/>
                <w:spacing w:val="4"/>
                <w:rtl/>
                <w:lang w:eastAsia="zh-CN" w:bidi="ar-EG"/>
              </w:rPr>
              <w:t xml:space="preserve">)؛ الوثائق </w:t>
            </w:r>
            <w:r w:rsidRPr="00343E1F">
              <w:rPr>
                <w:rFonts w:eastAsiaTheme="minorEastAsia"/>
                <w:i/>
                <w:iCs/>
                <w:spacing w:val="4"/>
                <w:lang w:eastAsia="zh-CN" w:bidi="ar-EG"/>
              </w:rPr>
              <w:t>C17/35</w:t>
            </w:r>
            <w:r w:rsidRPr="00343E1F">
              <w:rPr>
                <w:rFonts w:eastAsiaTheme="minorEastAsia" w:hint="cs"/>
                <w:i/>
                <w:iCs/>
                <w:spacing w:val="4"/>
                <w:rtl/>
                <w:lang w:eastAsia="zh-CN" w:bidi="ar-EG"/>
              </w:rPr>
              <w:t xml:space="preserve"> و</w:t>
            </w:r>
            <w:r w:rsidRPr="00343E1F">
              <w:rPr>
                <w:rFonts w:eastAsiaTheme="minorEastAsia"/>
                <w:i/>
                <w:iCs/>
                <w:spacing w:val="4"/>
                <w:lang w:eastAsia="zh-CN" w:bidi="ar-EG"/>
              </w:rPr>
              <w:t>C17/123</w:t>
            </w:r>
            <w:r w:rsidRPr="00343E1F">
              <w:rPr>
                <w:rFonts w:eastAsiaTheme="minorEastAsia" w:hint="cs"/>
                <w:i/>
                <w:iCs/>
                <w:spacing w:val="4"/>
                <w:rtl/>
                <w:lang w:eastAsia="zh-CN" w:bidi="ar-EG"/>
              </w:rPr>
              <w:t xml:space="preserve"> </w:t>
            </w:r>
            <w:r w:rsidRPr="00901073">
              <w:rPr>
                <w:rFonts w:eastAsiaTheme="minorEastAsia" w:hint="cs"/>
                <w:i/>
                <w:iCs/>
                <w:spacing w:val="-2"/>
                <w:rtl/>
                <w:lang w:eastAsia="zh-CN" w:bidi="ar-EG"/>
              </w:rPr>
              <w:t>و</w:t>
            </w:r>
            <w:r w:rsidRPr="00901073">
              <w:rPr>
                <w:rFonts w:eastAsiaTheme="minorEastAsia"/>
                <w:i/>
                <w:iCs/>
                <w:spacing w:val="-2"/>
                <w:lang w:eastAsia="zh-CN" w:bidi="ar-EG"/>
              </w:rPr>
              <w:t>C17/127</w:t>
            </w:r>
            <w:r w:rsidRPr="00901073">
              <w:rPr>
                <w:rFonts w:eastAsiaTheme="minorEastAsia" w:hint="cs"/>
                <w:i/>
                <w:iCs/>
                <w:spacing w:val="-2"/>
                <w:rtl/>
                <w:lang w:eastAsia="zh-CN" w:bidi="ar-EG"/>
              </w:rPr>
              <w:t xml:space="preserve"> و</w:t>
            </w:r>
            <w:r w:rsidRPr="00901073">
              <w:rPr>
                <w:rFonts w:eastAsiaTheme="minorEastAsia"/>
                <w:i/>
                <w:iCs/>
                <w:spacing w:val="-2"/>
                <w:lang w:eastAsia="zh-CN" w:bidi="ar-EG"/>
              </w:rPr>
              <w:t>CWG</w:t>
            </w:r>
            <w:r w:rsidR="00462FA9" w:rsidRPr="00901073">
              <w:rPr>
                <w:rFonts w:eastAsiaTheme="minorEastAsia"/>
                <w:i/>
                <w:iCs/>
                <w:spacing w:val="-2"/>
                <w:lang w:eastAsia="zh-CN" w:bidi="ar-EG"/>
              </w:rPr>
              <w:noBreakHyphen/>
            </w:r>
            <w:r w:rsidRPr="00901073">
              <w:rPr>
                <w:rFonts w:eastAsiaTheme="minorEastAsia"/>
                <w:i/>
                <w:iCs/>
                <w:spacing w:val="-2"/>
                <w:lang w:eastAsia="zh-CN" w:bidi="ar-EG"/>
              </w:rPr>
              <w:t>SFP</w:t>
            </w:r>
            <w:r w:rsidR="00462FA9" w:rsidRPr="00901073">
              <w:rPr>
                <w:rFonts w:eastAsiaTheme="minorEastAsia"/>
                <w:i/>
                <w:iCs/>
                <w:spacing w:val="-2"/>
                <w:lang w:eastAsia="zh-CN" w:bidi="ar-EG"/>
              </w:rPr>
              <w:noBreakHyphen/>
            </w:r>
            <w:r w:rsidRPr="00901073">
              <w:rPr>
                <w:rFonts w:eastAsiaTheme="minorEastAsia"/>
                <w:i/>
                <w:iCs/>
                <w:spacing w:val="-2"/>
                <w:lang w:eastAsia="zh-CN" w:bidi="ar-EG"/>
              </w:rPr>
              <w:t>2/5</w:t>
            </w:r>
            <w:r w:rsidR="00A84AF3" w:rsidRPr="00901073">
              <w:rPr>
                <w:rFonts w:eastAsiaTheme="minorEastAsia"/>
                <w:i/>
                <w:iCs/>
                <w:spacing w:val="-2"/>
                <w:lang w:eastAsia="zh-CN" w:bidi="ar-EG"/>
              </w:rPr>
              <w:t>(</w:t>
            </w:r>
            <w:r w:rsidRPr="00901073">
              <w:rPr>
                <w:rFonts w:eastAsiaTheme="minorEastAsia"/>
                <w:i/>
                <w:iCs/>
                <w:spacing w:val="-2"/>
                <w:lang w:eastAsia="zh-CN" w:bidi="ar-EG"/>
              </w:rPr>
              <w:t>Rev.1</w:t>
            </w:r>
            <w:r w:rsidR="00A84AF3" w:rsidRPr="00901073">
              <w:rPr>
                <w:rFonts w:eastAsiaTheme="minorEastAsia"/>
                <w:i/>
                <w:iCs/>
                <w:spacing w:val="-2"/>
                <w:lang w:eastAsia="zh-CN" w:bidi="ar-EG"/>
              </w:rPr>
              <w:t>)</w:t>
            </w:r>
            <w:r w:rsidRPr="00901073">
              <w:rPr>
                <w:rFonts w:eastAsiaTheme="minorEastAsia" w:hint="cs"/>
                <w:i/>
                <w:iCs/>
                <w:spacing w:val="-2"/>
                <w:rtl/>
                <w:lang w:eastAsia="zh-CN" w:bidi="ar-EG"/>
              </w:rPr>
              <w:t xml:space="preserve"> و</w:t>
            </w:r>
            <w:r w:rsidRPr="00901073">
              <w:rPr>
                <w:rFonts w:eastAsiaTheme="minorEastAsia"/>
                <w:i/>
                <w:iCs/>
                <w:spacing w:val="-2"/>
                <w:lang w:eastAsia="zh-CN" w:bidi="ar-EG"/>
              </w:rPr>
              <w:t>CWG</w:t>
            </w:r>
            <w:bookmarkStart w:id="1" w:name="_GoBack"/>
            <w:bookmarkEnd w:id="1"/>
            <w:r w:rsidR="006A558D" w:rsidRPr="00901073">
              <w:rPr>
                <w:rFonts w:eastAsiaTheme="minorEastAsia"/>
                <w:i/>
                <w:iCs/>
                <w:spacing w:val="-2"/>
                <w:lang w:eastAsia="zh-CN" w:bidi="ar-EG"/>
              </w:rPr>
              <w:noBreakHyphen/>
            </w:r>
            <w:r w:rsidRPr="00901073">
              <w:rPr>
                <w:rFonts w:eastAsiaTheme="minorEastAsia"/>
                <w:i/>
                <w:iCs/>
                <w:spacing w:val="-2"/>
                <w:lang w:eastAsia="zh-CN" w:bidi="ar-EG"/>
              </w:rPr>
              <w:t>SFP</w:t>
            </w:r>
            <w:r w:rsidR="004022C1" w:rsidRPr="00901073">
              <w:rPr>
                <w:rFonts w:eastAsiaTheme="minorEastAsia"/>
                <w:i/>
                <w:iCs/>
                <w:spacing w:val="-2"/>
                <w:lang w:eastAsia="zh-CN" w:bidi="ar-EG"/>
              </w:rPr>
              <w:noBreakHyphen/>
            </w:r>
            <w:r w:rsidRPr="00901073">
              <w:rPr>
                <w:rFonts w:eastAsiaTheme="minorEastAsia"/>
                <w:i/>
                <w:iCs/>
                <w:spacing w:val="-2"/>
                <w:lang w:eastAsia="zh-CN" w:bidi="ar-EG"/>
              </w:rPr>
              <w:t>2/6</w:t>
            </w:r>
            <w:r w:rsidR="00A84AF3" w:rsidRPr="00901073">
              <w:rPr>
                <w:rFonts w:eastAsiaTheme="minorEastAsia"/>
                <w:i/>
                <w:iCs/>
                <w:spacing w:val="-2"/>
                <w:lang w:eastAsia="zh-CN" w:bidi="ar-EG"/>
              </w:rPr>
              <w:t>(</w:t>
            </w:r>
            <w:r w:rsidRPr="00901073">
              <w:rPr>
                <w:rFonts w:eastAsiaTheme="minorEastAsia"/>
                <w:i/>
                <w:iCs/>
                <w:spacing w:val="-2"/>
                <w:lang w:eastAsia="zh-CN" w:bidi="ar-EG"/>
              </w:rPr>
              <w:t>Rev.2</w:t>
            </w:r>
            <w:r w:rsidR="00A84AF3" w:rsidRPr="00901073">
              <w:rPr>
                <w:rFonts w:eastAsiaTheme="minorEastAsia"/>
                <w:i/>
                <w:iCs/>
                <w:spacing w:val="-2"/>
                <w:lang w:eastAsia="zh-CN" w:bidi="ar-EG"/>
              </w:rPr>
              <w:t>)</w:t>
            </w:r>
            <w:r w:rsidRPr="00901073">
              <w:rPr>
                <w:rFonts w:eastAsiaTheme="minorEastAsia" w:hint="cs"/>
                <w:i/>
                <w:iCs/>
                <w:spacing w:val="-2"/>
                <w:rtl/>
                <w:lang w:eastAsia="zh-CN" w:bidi="ar-EG"/>
              </w:rPr>
              <w:t xml:space="preserve"> و</w:t>
            </w:r>
            <w:r w:rsidRPr="00901073">
              <w:rPr>
                <w:rFonts w:eastAsiaTheme="minorEastAsia"/>
                <w:i/>
                <w:iCs/>
                <w:spacing w:val="-2"/>
                <w:lang w:eastAsia="zh-CN" w:bidi="ar-EG"/>
              </w:rPr>
              <w:t>CWG</w:t>
            </w:r>
            <w:r w:rsidR="004022C1" w:rsidRPr="00901073">
              <w:rPr>
                <w:rFonts w:eastAsiaTheme="minorEastAsia"/>
                <w:i/>
                <w:iCs/>
                <w:spacing w:val="-2"/>
                <w:lang w:eastAsia="zh-CN" w:bidi="ar-EG"/>
              </w:rPr>
              <w:noBreakHyphen/>
            </w:r>
            <w:r w:rsidRPr="00901073">
              <w:rPr>
                <w:rFonts w:eastAsiaTheme="minorEastAsia"/>
                <w:i/>
                <w:iCs/>
                <w:spacing w:val="-2"/>
                <w:lang w:eastAsia="zh-CN" w:bidi="ar-EG"/>
              </w:rPr>
              <w:t>SFP-3/7</w:t>
            </w:r>
            <w:r w:rsidRPr="00901073">
              <w:rPr>
                <w:rFonts w:eastAsiaTheme="minorEastAsia" w:hint="cs"/>
                <w:i/>
                <w:iCs/>
                <w:spacing w:val="-2"/>
                <w:rtl/>
                <w:lang w:eastAsia="zh-CN" w:bidi="ar-EG"/>
              </w:rPr>
              <w:t xml:space="preserve"> و</w:t>
            </w:r>
            <w:r w:rsidRPr="00901073">
              <w:rPr>
                <w:rFonts w:eastAsiaTheme="minorEastAsia"/>
                <w:i/>
                <w:iCs/>
                <w:spacing w:val="-2"/>
                <w:lang w:eastAsia="zh-CN" w:bidi="ar-EG"/>
              </w:rPr>
              <w:t>CWG</w:t>
            </w:r>
            <w:r w:rsidR="004022C1" w:rsidRPr="00901073">
              <w:rPr>
                <w:rFonts w:eastAsiaTheme="minorEastAsia"/>
                <w:i/>
                <w:iCs/>
                <w:spacing w:val="-2"/>
                <w:lang w:eastAsia="zh-CN" w:bidi="ar-EG"/>
              </w:rPr>
              <w:noBreakHyphen/>
            </w:r>
            <w:r w:rsidRPr="00901073">
              <w:rPr>
                <w:rFonts w:eastAsiaTheme="minorEastAsia"/>
                <w:i/>
                <w:iCs/>
                <w:spacing w:val="-2"/>
                <w:lang w:eastAsia="zh-CN" w:bidi="ar-EG"/>
              </w:rPr>
              <w:t>SFP</w:t>
            </w:r>
            <w:r w:rsidR="004022C1" w:rsidRPr="00901073">
              <w:rPr>
                <w:rFonts w:eastAsiaTheme="minorEastAsia"/>
                <w:i/>
                <w:iCs/>
                <w:spacing w:val="-2"/>
                <w:lang w:eastAsia="zh-CN" w:bidi="ar-EG"/>
              </w:rPr>
              <w:noBreakHyphen/>
            </w:r>
            <w:r w:rsidRPr="00901073">
              <w:rPr>
                <w:rFonts w:eastAsiaTheme="minorEastAsia"/>
                <w:i/>
                <w:iCs/>
                <w:spacing w:val="-2"/>
                <w:lang w:eastAsia="zh-CN" w:bidi="ar-EG"/>
              </w:rPr>
              <w:t>3/5</w:t>
            </w:r>
            <w:r w:rsidRPr="00343E1F">
              <w:rPr>
                <w:rFonts w:eastAsiaTheme="minorEastAsia" w:hint="cs"/>
                <w:i/>
                <w:iCs/>
                <w:spacing w:val="4"/>
                <w:rtl/>
                <w:lang w:eastAsia="zh-CN" w:bidi="ar-EG"/>
              </w:rPr>
              <w:t xml:space="preserve"> و</w:t>
            </w:r>
            <w:r w:rsidRPr="00343E1F">
              <w:rPr>
                <w:rFonts w:eastAsiaTheme="minorEastAsia"/>
                <w:i/>
                <w:iCs/>
                <w:spacing w:val="4"/>
                <w:lang w:eastAsia="zh-CN" w:bidi="ar-EG"/>
              </w:rPr>
              <w:t>CWG</w:t>
            </w:r>
            <w:r w:rsidR="006A558D" w:rsidRPr="00343E1F">
              <w:rPr>
                <w:rFonts w:eastAsiaTheme="minorEastAsia"/>
                <w:i/>
                <w:iCs/>
                <w:spacing w:val="4"/>
                <w:lang w:eastAsia="zh-CN" w:bidi="ar-EG"/>
              </w:rPr>
              <w:noBreakHyphen/>
            </w:r>
            <w:r w:rsidRPr="00343E1F">
              <w:rPr>
                <w:rFonts w:eastAsiaTheme="minorEastAsia"/>
                <w:i/>
                <w:iCs/>
                <w:spacing w:val="4"/>
                <w:lang w:eastAsia="zh-CN" w:bidi="ar-EG"/>
              </w:rPr>
              <w:t>SFP</w:t>
            </w:r>
            <w:r w:rsidR="003709AD" w:rsidRPr="00343E1F">
              <w:rPr>
                <w:rFonts w:eastAsiaTheme="minorEastAsia"/>
                <w:i/>
                <w:iCs/>
                <w:spacing w:val="4"/>
                <w:lang w:eastAsia="zh-CN" w:bidi="ar-EG"/>
              </w:rPr>
              <w:noBreakHyphen/>
            </w:r>
            <w:r w:rsidRPr="00343E1F">
              <w:rPr>
                <w:rFonts w:eastAsiaTheme="minorEastAsia"/>
                <w:i/>
                <w:iCs/>
                <w:spacing w:val="4"/>
                <w:lang w:eastAsia="zh-CN" w:bidi="ar-EG"/>
              </w:rPr>
              <w:t>3/6</w:t>
            </w:r>
            <w:r w:rsidRPr="00343E1F">
              <w:rPr>
                <w:rFonts w:eastAsiaTheme="minorEastAsia" w:hint="cs"/>
                <w:i/>
                <w:iCs/>
                <w:spacing w:val="4"/>
                <w:rtl/>
                <w:lang w:eastAsia="zh-CN" w:bidi="ar-EG"/>
              </w:rPr>
              <w:t xml:space="preserve"> و</w:t>
            </w:r>
            <w:r w:rsidRPr="00343E1F">
              <w:rPr>
                <w:rFonts w:eastAsiaTheme="minorEastAsia"/>
                <w:i/>
                <w:iCs/>
                <w:spacing w:val="4"/>
                <w:lang w:eastAsia="zh-CN" w:bidi="ar-EG"/>
              </w:rPr>
              <w:t>CWG</w:t>
            </w:r>
            <w:r w:rsidRPr="00343E1F">
              <w:rPr>
                <w:rFonts w:eastAsiaTheme="minorEastAsia"/>
                <w:i/>
                <w:iCs/>
                <w:spacing w:val="4"/>
                <w:lang w:eastAsia="zh-CN" w:bidi="ar-EG"/>
              </w:rPr>
              <w:noBreakHyphen/>
              <w:t>SFP</w:t>
            </w:r>
            <w:r w:rsidR="003709AD" w:rsidRPr="00343E1F">
              <w:rPr>
                <w:rFonts w:eastAsiaTheme="minorEastAsia"/>
                <w:i/>
                <w:iCs/>
                <w:spacing w:val="4"/>
                <w:lang w:eastAsia="zh-CN" w:bidi="ar-EG"/>
              </w:rPr>
              <w:noBreakHyphen/>
            </w:r>
            <w:r w:rsidRPr="00343E1F">
              <w:rPr>
                <w:rFonts w:eastAsiaTheme="minorEastAsia"/>
                <w:i/>
                <w:iCs/>
                <w:spacing w:val="4"/>
                <w:lang w:eastAsia="zh-CN" w:bidi="ar-EG"/>
              </w:rPr>
              <w:t>3/4</w:t>
            </w:r>
            <w:r w:rsidR="008B1DD8" w:rsidRPr="00343E1F">
              <w:rPr>
                <w:rFonts w:eastAsiaTheme="minorEastAsia" w:hint="cs"/>
                <w:i/>
                <w:iCs/>
                <w:spacing w:val="4"/>
                <w:rtl/>
                <w:lang w:eastAsia="zh-CN" w:bidi="ar-EG"/>
              </w:rPr>
              <w:t>.</w:t>
            </w:r>
          </w:p>
        </w:tc>
      </w:tr>
    </w:tbl>
    <w:p w:rsidR="000E4FF0" w:rsidRDefault="000E4FF0" w:rsidP="007D1E79">
      <w:pPr>
        <w:rPr>
          <w:rtl/>
          <w:lang w:bidi="ar-EG"/>
        </w:rPr>
      </w:pPr>
      <w:r>
        <w:rPr>
          <w:rtl/>
          <w:lang w:bidi="ar-EG"/>
        </w:rPr>
        <w:br w:type="page"/>
      </w:r>
    </w:p>
    <w:p w:rsidR="008B5B5D" w:rsidRDefault="00063C0B" w:rsidP="00E675A0">
      <w:pPr>
        <w:pStyle w:val="Heading1"/>
        <w:rPr>
          <w:rtl/>
        </w:rPr>
      </w:pPr>
      <w:r>
        <w:lastRenderedPageBreak/>
        <w:t>1</w:t>
      </w:r>
      <w:r>
        <w:tab/>
      </w:r>
      <w:r>
        <w:rPr>
          <w:rFonts w:hint="cs"/>
          <w:rtl/>
        </w:rPr>
        <w:t>مقدمة</w:t>
      </w:r>
    </w:p>
    <w:p w:rsidR="00063C0B" w:rsidRDefault="00063C0B" w:rsidP="008506E8">
      <w:pPr>
        <w:rPr>
          <w:rtl/>
          <w:lang w:bidi="ar-EG"/>
        </w:rPr>
      </w:pPr>
      <w:r>
        <w:rPr>
          <w:rFonts w:hint="cs"/>
          <w:rtl/>
          <w:lang w:bidi="ar-EG"/>
        </w:rPr>
        <w:t xml:space="preserve">طبقاً لوثيقة المجلس </w:t>
      </w:r>
      <w:r w:rsidRPr="00063C0B">
        <w:rPr>
          <w:lang w:val="en-GB" w:bidi="ar-EG"/>
        </w:rPr>
        <w:t>C</w:t>
      </w:r>
      <w:r w:rsidRPr="00063C0B">
        <w:rPr>
          <w:lang w:bidi="ar-EG"/>
        </w:rPr>
        <w:t>17/123</w:t>
      </w:r>
      <w:r>
        <w:rPr>
          <w:rFonts w:hint="cs"/>
          <w:rtl/>
          <w:lang w:bidi="ar-EG"/>
        </w:rPr>
        <w:t xml:space="preserve"> (الفقرة </w:t>
      </w:r>
      <w:r>
        <w:rPr>
          <w:lang w:bidi="ar-EG"/>
        </w:rPr>
        <w:t>2.6</w:t>
      </w:r>
      <w:r>
        <w:rPr>
          <w:rFonts w:hint="cs"/>
          <w:rtl/>
          <w:lang w:bidi="ar-EG"/>
        </w:rPr>
        <w:t xml:space="preserve">) يراجع هيكل ومحتوى الخطة الاستراتيجية للاتحاد للفترة </w:t>
      </w:r>
      <w:r>
        <w:rPr>
          <w:lang w:bidi="ar-EG"/>
        </w:rPr>
        <w:t>2023</w:t>
      </w:r>
      <w:r>
        <w:rPr>
          <w:lang w:bidi="ar-EG"/>
        </w:rPr>
        <w:noBreakHyphen/>
        <w:t>2020</w:t>
      </w:r>
      <w:r>
        <w:rPr>
          <w:rFonts w:hint="cs"/>
          <w:rtl/>
          <w:lang w:bidi="ar-EG"/>
        </w:rPr>
        <w:t xml:space="preserve"> (القرار</w:t>
      </w:r>
      <w:r w:rsidR="009A3014">
        <w:rPr>
          <w:rFonts w:hint="eastAsia"/>
          <w:rtl/>
          <w:lang w:bidi="ar-EG"/>
        </w:rPr>
        <w:t> </w:t>
      </w:r>
      <w:r>
        <w:rPr>
          <w:lang w:bidi="ar-EG"/>
        </w:rPr>
        <w:t>71</w:t>
      </w:r>
      <w:r>
        <w:rPr>
          <w:rFonts w:hint="cs"/>
          <w:rtl/>
          <w:lang w:bidi="ar-EG"/>
        </w:rPr>
        <w:t xml:space="preserve"> (المراجَع في</w:t>
      </w:r>
      <w:r w:rsidR="0052313B">
        <w:rPr>
          <w:rFonts w:hint="eastAsia"/>
          <w:rtl/>
          <w:lang w:bidi="ar-EG"/>
        </w:rPr>
        <w:t> </w:t>
      </w:r>
      <w:r>
        <w:rPr>
          <w:rFonts w:hint="cs"/>
          <w:rtl/>
          <w:lang w:bidi="ar-EG"/>
        </w:rPr>
        <w:t xml:space="preserve">بوسان، </w:t>
      </w:r>
      <w:r>
        <w:rPr>
          <w:lang w:bidi="ar-EG"/>
        </w:rPr>
        <w:t>2014</w:t>
      </w:r>
      <w:r>
        <w:rPr>
          <w:rFonts w:hint="cs"/>
          <w:rtl/>
          <w:lang w:bidi="ar-EG"/>
        </w:rPr>
        <w:t xml:space="preserve">)) مما يؤدي إلى ضرورة تنسيق نص الملحق </w:t>
      </w:r>
      <w:r>
        <w:rPr>
          <w:lang w:bidi="ar-EG"/>
        </w:rPr>
        <w:t>3</w:t>
      </w:r>
      <w:r>
        <w:rPr>
          <w:rFonts w:hint="cs"/>
          <w:rtl/>
          <w:lang w:bidi="ar-EG"/>
        </w:rPr>
        <w:t xml:space="preserve"> "مسرد المصطلحات" (الوثيقة </w:t>
      </w:r>
      <w:r w:rsidRPr="00063C0B">
        <w:rPr>
          <w:lang w:bidi="ar-EG"/>
        </w:rPr>
        <w:t>CWG</w:t>
      </w:r>
      <w:r w:rsidR="008506E8">
        <w:rPr>
          <w:lang w:bidi="ar-EG"/>
        </w:rPr>
        <w:noBreakHyphen/>
      </w:r>
      <w:r w:rsidRPr="00063C0B">
        <w:rPr>
          <w:lang w:bidi="ar-EG"/>
        </w:rPr>
        <w:t>SFP</w:t>
      </w:r>
      <w:r w:rsidR="008506E8">
        <w:rPr>
          <w:lang w:bidi="ar-EG"/>
        </w:rPr>
        <w:noBreakHyphen/>
      </w:r>
      <w:r w:rsidRPr="00063C0B">
        <w:rPr>
          <w:lang w:bidi="ar-EG"/>
        </w:rPr>
        <w:t>3/4</w:t>
      </w:r>
      <w:r>
        <w:rPr>
          <w:rFonts w:hint="cs"/>
          <w:rtl/>
          <w:lang w:bidi="ar-EG"/>
        </w:rPr>
        <w:t xml:space="preserve">) (سيشار </w:t>
      </w:r>
      <w:r w:rsidR="00D27456">
        <w:rPr>
          <w:rFonts w:hint="cs"/>
          <w:rtl/>
          <w:lang w:bidi="ar-EG"/>
        </w:rPr>
        <w:t>إليه فيما</w:t>
      </w:r>
      <w:r w:rsidR="009A3014">
        <w:rPr>
          <w:rFonts w:hint="eastAsia"/>
          <w:rtl/>
          <w:lang w:bidi="ar-EG"/>
        </w:rPr>
        <w:t> </w:t>
      </w:r>
      <w:r w:rsidR="00D27456">
        <w:rPr>
          <w:rFonts w:hint="cs"/>
          <w:rtl/>
          <w:lang w:bidi="ar-EG"/>
        </w:rPr>
        <w:t xml:space="preserve">بعد باسم المسرد) مع القرار </w:t>
      </w:r>
      <w:r w:rsidR="00D27456">
        <w:rPr>
          <w:lang w:bidi="ar-EG"/>
        </w:rPr>
        <w:t>71</w:t>
      </w:r>
      <w:r w:rsidR="00D27456">
        <w:rPr>
          <w:rFonts w:hint="cs"/>
          <w:rtl/>
          <w:lang w:bidi="ar-EG"/>
        </w:rPr>
        <w:t xml:space="preserve"> المعد</w:t>
      </w:r>
      <w:r w:rsidR="0052313B">
        <w:rPr>
          <w:rFonts w:hint="cs"/>
          <w:rtl/>
          <w:lang w:bidi="ar-EG"/>
        </w:rPr>
        <w:t>َّ</w:t>
      </w:r>
      <w:r w:rsidR="00D27456">
        <w:rPr>
          <w:rFonts w:hint="cs"/>
          <w:rtl/>
          <w:lang w:bidi="ar-EG"/>
        </w:rPr>
        <w:t xml:space="preserve">ل، مع مراعاة المصطلحات الجديدة الواردة في الوثائق </w:t>
      </w:r>
      <w:r w:rsidR="00D27456" w:rsidRPr="00D27456">
        <w:rPr>
          <w:lang w:bidi="ar-EG"/>
        </w:rPr>
        <w:t>CWG</w:t>
      </w:r>
      <w:r w:rsidR="00D27456">
        <w:rPr>
          <w:lang w:bidi="ar-EG"/>
        </w:rPr>
        <w:noBreakHyphen/>
      </w:r>
      <w:r w:rsidR="00D27456" w:rsidRPr="00D27456">
        <w:rPr>
          <w:lang w:bidi="ar-EG"/>
        </w:rPr>
        <w:t>SFP</w:t>
      </w:r>
      <w:r w:rsidR="00D27456">
        <w:rPr>
          <w:lang w:bidi="ar-EG"/>
        </w:rPr>
        <w:noBreakHyphen/>
      </w:r>
      <w:r w:rsidR="00D27456" w:rsidRPr="00D27456">
        <w:rPr>
          <w:lang w:bidi="ar-EG"/>
        </w:rPr>
        <w:t>3/7</w:t>
      </w:r>
      <w:r w:rsidR="00D27456">
        <w:rPr>
          <w:rFonts w:hint="cs"/>
          <w:rtl/>
          <w:lang w:bidi="ar-EG"/>
        </w:rPr>
        <w:t xml:space="preserve"> و</w:t>
      </w:r>
      <w:r w:rsidR="00D27456" w:rsidRPr="00D27456">
        <w:rPr>
          <w:lang w:bidi="ar-EG"/>
        </w:rPr>
        <w:t>CWG</w:t>
      </w:r>
      <w:r w:rsidR="00D27456">
        <w:rPr>
          <w:lang w:bidi="ar-EG"/>
        </w:rPr>
        <w:noBreakHyphen/>
      </w:r>
      <w:r w:rsidR="00D27456" w:rsidRPr="00D27456">
        <w:rPr>
          <w:lang w:bidi="ar-EG"/>
        </w:rPr>
        <w:t>SFP</w:t>
      </w:r>
      <w:r w:rsidR="00D27456">
        <w:rPr>
          <w:lang w:bidi="ar-EG"/>
        </w:rPr>
        <w:noBreakHyphen/>
      </w:r>
      <w:r w:rsidR="00D27456" w:rsidRPr="00D27456">
        <w:rPr>
          <w:lang w:bidi="ar-EG"/>
        </w:rPr>
        <w:t>3/5</w:t>
      </w:r>
      <w:r w:rsidR="00D27456">
        <w:rPr>
          <w:rFonts w:hint="cs"/>
          <w:rtl/>
          <w:lang w:bidi="ar-EG"/>
        </w:rPr>
        <w:t xml:space="preserve"> و</w:t>
      </w:r>
      <w:r w:rsidR="00D27456" w:rsidRPr="00D27456">
        <w:rPr>
          <w:lang w:bidi="ar-EG"/>
        </w:rPr>
        <w:t>CWG</w:t>
      </w:r>
      <w:r w:rsidR="00D27456">
        <w:rPr>
          <w:lang w:bidi="ar-EG"/>
        </w:rPr>
        <w:noBreakHyphen/>
      </w:r>
      <w:r w:rsidR="00D27456" w:rsidRPr="00D27456">
        <w:rPr>
          <w:lang w:bidi="ar-EG"/>
        </w:rPr>
        <w:t>SFP</w:t>
      </w:r>
      <w:r w:rsidR="00D27456">
        <w:rPr>
          <w:lang w:bidi="ar-EG"/>
        </w:rPr>
        <w:noBreakHyphen/>
      </w:r>
      <w:r w:rsidR="00D27456" w:rsidRPr="00D27456">
        <w:rPr>
          <w:lang w:bidi="ar-EG"/>
        </w:rPr>
        <w:t>3/6</w:t>
      </w:r>
      <w:r w:rsidR="00D27456">
        <w:rPr>
          <w:rFonts w:hint="cs"/>
          <w:rtl/>
          <w:lang w:bidi="ar-EG"/>
        </w:rPr>
        <w:t xml:space="preserve">، والتي يمكن استخدامها في مشروع مراجعة القرار </w:t>
      </w:r>
      <w:r w:rsidR="00D27456">
        <w:rPr>
          <w:lang w:bidi="ar-EG"/>
        </w:rPr>
        <w:t>71</w:t>
      </w:r>
      <w:r w:rsidR="00D27456">
        <w:rPr>
          <w:rFonts w:hint="cs"/>
          <w:rtl/>
          <w:lang w:bidi="ar-EG"/>
        </w:rPr>
        <w:t xml:space="preserve"> (المراجَع في دبي، </w:t>
      </w:r>
      <w:r w:rsidR="00D27456">
        <w:rPr>
          <w:lang w:bidi="ar-EG"/>
        </w:rPr>
        <w:t>2018</w:t>
      </w:r>
      <w:r w:rsidR="00D27456">
        <w:rPr>
          <w:rFonts w:hint="cs"/>
          <w:rtl/>
          <w:lang w:bidi="ar-EG"/>
        </w:rPr>
        <w:t>).</w:t>
      </w:r>
    </w:p>
    <w:p w:rsidR="00D27456" w:rsidRDefault="00D27456" w:rsidP="008506E8">
      <w:pPr>
        <w:rPr>
          <w:rtl/>
          <w:lang w:bidi="ar-EG"/>
        </w:rPr>
      </w:pPr>
      <w:r>
        <w:rPr>
          <w:rFonts w:hint="cs"/>
          <w:rtl/>
          <w:lang w:bidi="ar-EG"/>
        </w:rPr>
        <w:t xml:space="preserve">وقد </w:t>
      </w:r>
      <w:r w:rsidR="00887C7E">
        <w:rPr>
          <w:rFonts w:hint="cs"/>
          <w:rtl/>
          <w:lang w:bidi="ar-EG"/>
        </w:rPr>
        <w:t>أ</w:t>
      </w:r>
      <w:r w:rsidR="00C14FBF">
        <w:rPr>
          <w:rFonts w:hint="cs"/>
          <w:rtl/>
          <w:lang w:bidi="ar-EG"/>
        </w:rPr>
        <w:t>ُ</w:t>
      </w:r>
      <w:r w:rsidR="00887C7E">
        <w:rPr>
          <w:rFonts w:hint="cs"/>
          <w:rtl/>
          <w:lang w:bidi="ar-EG"/>
        </w:rPr>
        <w:t xml:space="preserve">دخلت تحسينات كبيرة على نصوص الوثائق </w:t>
      </w:r>
      <w:r w:rsidR="00887C7E" w:rsidRPr="00887C7E">
        <w:rPr>
          <w:lang w:bidi="ar-EG"/>
        </w:rPr>
        <w:t>CWG</w:t>
      </w:r>
      <w:r w:rsidR="008506E8">
        <w:rPr>
          <w:lang w:bidi="ar-EG"/>
        </w:rPr>
        <w:noBreakHyphen/>
      </w:r>
      <w:r w:rsidR="00887C7E" w:rsidRPr="00887C7E">
        <w:rPr>
          <w:lang w:bidi="ar-EG"/>
        </w:rPr>
        <w:t>SFP</w:t>
      </w:r>
      <w:r w:rsidR="008506E8">
        <w:rPr>
          <w:lang w:bidi="ar-EG"/>
        </w:rPr>
        <w:noBreakHyphen/>
      </w:r>
      <w:r w:rsidR="00887C7E" w:rsidRPr="00887C7E">
        <w:rPr>
          <w:lang w:bidi="ar-EG"/>
        </w:rPr>
        <w:t>3/7</w:t>
      </w:r>
      <w:r w:rsidR="00887C7E">
        <w:rPr>
          <w:rFonts w:hint="cs"/>
          <w:rtl/>
          <w:lang w:bidi="ar-EG"/>
        </w:rPr>
        <w:t xml:space="preserve"> و</w:t>
      </w:r>
      <w:r w:rsidR="00887C7E" w:rsidRPr="00887C7E">
        <w:rPr>
          <w:lang w:bidi="ar-EG"/>
        </w:rPr>
        <w:t>CWG</w:t>
      </w:r>
      <w:r w:rsidR="008506E8">
        <w:rPr>
          <w:lang w:bidi="ar-EG"/>
        </w:rPr>
        <w:noBreakHyphen/>
      </w:r>
      <w:r w:rsidR="00887C7E" w:rsidRPr="00887C7E">
        <w:rPr>
          <w:lang w:bidi="ar-EG"/>
        </w:rPr>
        <w:t>SFP</w:t>
      </w:r>
      <w:r w:rsidR="008506E8">
        <w:rPr>
          <w:lang w:bidi="ar-EG"/>
        </w:rPr>
        <w:noBreakHyphen/>
      </w:r>
      <w:r w:rsidR="00887C7E" w:rsidRPr="00887C7E">
        <w:rPr>
          <w:lang w:bidi="ar-EG"/>
        </w:rPr>
        <w:t>3/5</w:t>
      </w:r>
      <w:r w:rsidR="00887C7E">
        <w:rPr>
          <w:rFonts w:hint="cs"/>
          <w:rtl/>
          <w:lang w:bidi="ar-EG"/>
        </w:rPr>
        <w:t xml:space="preserve"> و</w:t>
      </w:r>
      <w:r w:rsidR="00887C7E" w:rsidRPr="00887C7E">
        <w:rPr>
          <w:lang w:bidi="ar-EG"/>
        </w:rPr>
        <w:t>CWG</w:t>
      </w:r>
      <w:r w:rsidR="008506E8">
        <w:rPr>
          <w:lang w:bidi="ar-EG"/>
        </w:rPr>
        <w:noBreakHyphen/>
      </w:r>
      <w:r w:rsidR="00887C7E" w:rsidRPr="00887C7E">
        <w:rPr>
          <w:lang w:bidi="ar-EG"/>
        </w:rPr>
        <w:t>SFP</w:t>
      </w:r>
      <w:r w:rsidR="008506E8">
        <w:rPr>
          <w:lang w:bidi="ar-EG"/>
        </w:rPr>
        <w:noBreakHyphen/>
      </w:r>
      <w:r w:rsidR="00887C7E" w:rsidRPr="00887C7E">
        <w:rPr>
          <w:lang w:bidi="ar-EG"/>
        </w:rPr>
        <w:t>3/6</w:t>
      </w:r>
      <w:r w:rsidR="00887C7E">
        <w:rPr>
          <w:rFonts w:hint="cs"/>
          <w:rtl/>
          <w:lang w:bidi="ar-EG"/>
        </w:rPr>
        <w:t xml:space="preserve"> (تقليل </w:t>
      </w:r>
      <w:r w:rsidR="00E675A0">
        <w:rPr>
          <w:rFonts w:hint="cs"/>
          <w:rtl/>
          <w:lang w:bidi="ar-EG"/>
        </w:rPr>
        <w:t xml:space="preserve">عدد الصفحات والحد من الازدواج مع وثائق الاتحاد الأخرى) مقارنةً بالقرار </w:t>
      </w:r>
      <w:r w:rsidR="00E675A0">
        <w:rPr>
          <w:lang w:bidi="ar-EG"/>
        </w:rPr>
        <w:t>71</w:t>
      </w:r>
      <w:r w:rsidR="00E675A0">
        <w:rPr>
          <w:rFonts w:hint="cs"/>
          <w:rtl/>
          <w:lang w:bidi="ar-EG"/>
        </w:rPr>
        <w:t xml:space="preserve"> (المراجَع في بوسان، </w:t>
      </w:r>
      <w:r w:rsidR="00E675A0">
        <w:rPr>
          <w:lang w:bidi="ar-EG"/>
        </w:rPr>
        <w:t>2014</w:t>
      </w:r>
      <w:r w:rsidR="00E675A0">
        <w:rPr>
          <w:rFonts w:hint="cs"/>
          <w:rtl/>
          <w:lang w:bidi="ar-EG"/>
        </w:rPr>
        <w:t xml:space="preserve">) وملحقاته. وإلى جانب ذلك، وسعياً إلى إزالة أي لبس في تفسير الأحكام المهمة بمشروع القرار </w:t>
      </w:r>
      <w:r w:rsidR="00E675A0">
        <w:rPr>
          <w:lang w:bidi="ar-EG"/>
        </w:rPr>
        <w:t>71</w:t>
      </w:r>
      <w:r w:rsidR="00E675A0">
        <w:rPr>
          <w:rFonts w:hint="cs"/>
          <w:rtl/>
          <w:lang w:bidi="ar-EG"/>
        </w:rPr>
        <w:t xml:space="preserve"> وملحقاته، أعد الاتحاد الروسي مجموعة من المقترحات للوثيقة</w:t>
      </w:r>
      <w:r w:rsidR="009A3014">
        <w:rPr>
          <w:rFonts w:hint="eastAsia"/>
          <w:rtl/>
          <w:lang w:bidi="ar-EG"/>
        </w:rPr>
        <w:t> </w:t>
      </w:r>
      <w:r w:rsidR="00E675A0" w:rsidRPr="00E675A0">
        <w:rPr>
          <w:lang w:bidi="ar-EG"/>
        </w:rPr>
        <w:t>CWG</w:t>
      </w:r>
      <w:r w:rsidR="00E675A0">
        <w:rPr>
          <w:lang w:bidi="ar-EG"/>
        </w:rPr>
        <w:noBreakHyphen/>
      </w:r>
      <w:r w:rsidR="00E675A0" w:rsidRPr="00E675A0">
        <w:rPr>
          <w:lang w:bidi="ar-EG"/>
        </w:rPr>
        <w:t>SFP</w:t>
      </w:r>
      <w:r w:rsidR="00E675A0">
        <w:rPr>
          <w:lang w:bidi="ar-EG"/>
        </w:rPr>
        <w:noBreakHyphen/>
      </w:r>
      <w:r w:rsidR="00E675A0" w:rsidRPr="00E675A0">
        <w:rPr>
          <w:lang w:bidi="ar-EG"/>
        </w:rPr>
        <w:t>3/4</w:t>
      </w:r>
      <w:r w:rsidR="00E675A0">
        <w:rPr>
          <w:rFonts w:hint="cs"/>
          <w:rtl/>
          <w:lang w:bidi="ar-EG"/>
        </w:rPr>
        <w:t xml:space="preserve"> بغرض إجراء المزيد من المشاورات العامة بشأن تعاريف المصطلحات الرئيسية، والمقترح استخدامها في</w:t>
      </w:r>
      <w:r w:rsidR="009A3014">
        <w:rPr>
          <w:rFonts w:hint="eastAsia"/>
          <w:rtl/>
          <w:lang w:bidi="ar-EG"/>
        </w:rPr>
        <w:t> </w:t>
      </w:r>
      <w:r w:rsidR="00E675A0">
        <w:rPr>
          <w:rFonts w:hint="cs"/>
          <w:rtl/>
          <w:lang w:bidi="ar-EG"/>
        </w:rPr>
        <w:t xml:space="preserve">مشروع الخطة الاستراتيجية للاتحاد للفترة </w:t>
      </w:r>
      <w:r w:rsidR="00E675A0">
        <w:rPr>
          <w:lang w:bidi="ar-EG"/>
        </w:rPr>
        <w:t>2023</w:t>
      </w:r>
      <w:r w:rsidR="00E675A0">
        <w:rPr>
          <w:lang w:bidi="ar-EG"/>
        </w:rPr>
        <w:noBreakHyphen/>
        <w:t>2020</w:t>
      </w:r>
      <w:r w:rsidR="00E675A0">
        <w:rPr>
          <w:rFonts w:hint="cs"/>
          <w:rtl/>
          <w:lang w:bidi="ar-EG"/>
        </w:rPr>
        <w:t>.</w:t>
      </w:r>
    </w:p>
    <w:p w:rsidR="00E675A0" w:rsidRDefault="00E675A0" w:rsidP="00E675A0">
      <w:pPr>
        <w:pStyle w:val="Heading1"/>
        <w:rPr>
          <w:rtl/>
        </w:rPr>
      </w:pPr>
      <w:r>
        <w:t>2</w:t>
      </w:r>
      <w:r>
        <w:tab/>
      </w:r>
      <w:r>
        <w:rPr>
          <w:rFonts w:hint="cs"/>
          <w:rtl/>
        </w:rPr>
        <w:t>المقترحات</w:t>
      </w:r>
    </w:p>
    <w:p w:rsidR="00E675A0" w:rsidRDefault="00E675A0" w:rsidP="00F03C0A">
      <w:pPr>
        <w:rPr>
          <w:rtl/>
          <w:lang w:bidi="ar-EG"/>
        </w:rPr>
      </w:pPr>
      <w:r>
        <w:rPr>
          <w:lang w:bidi="ar-EG"/>
        </w:rPr>
        <w:t>1.2</w:t>
      </w:r>
      <w:r>
        <w:rPr>
          <w:rtl/>
          <w:lang w:bidi="ar-EG"/>
        </w:rPr>
        <w:tab/>
      </w:r>
      <w:r>
        <w:rPr>
          <w:rFonts w:hint="cs"/>
          <w:rtl/>
          <w:lang w:bidi="ar-EG"/>
        </w:rPr>
        <w:t>ي</w:t>
      </w:r>
      <w:r w:rsidR="00676386">
        <w:rPr>
          <w:rFonts w:hint="cs"/>
          <w:rtl/>
          <w:lang w:bidi="ar-EG"/>
        </w:rPr>
        <w:t>ُ</w:t>
      </w:r>
      <w:r>
        <w:rPr>
          <w:rFonts w:hint="cs"/>
          <w:rtl/>
          <w:lang w:bidi="ar-EG"/>
        </w:rPr>
        <w:t>قترح إضافة مسرد بجميع المصطلحات الجديدة المذكورة (أو التي قد تظهر لاحقاً) في مشروع القرار</w:t>
      </w:r>
      <w:r w:rsidR="00F03C0A">
        <w:rPr>
          <w:rFonts w:hint="eastAsia"/>
          <w:rtl/>
          <w:lang w:bidi="ar-EG"/>
        </w:rPr>
        <w:t> </w:t>
      </w:r>
      <w:r>
        <w:rPr>
          <w:lang w:bidi="ar-EG"/>
        </w:rPr>
        <w:t>71</w:t>
      </w:r>
      <w:r>
        <w:rPr>
          <w:rFonts w:hint="cs"/>
          <w:rtl/>
          <w:lang w:bidi="ar-EG"/>
        </w:rPr>
        <w:t xml:space="preserve"> وملحقاته، نظراً إلى أهميتها في تصحيح فهم نص القرار </w:t>
      </w:r>
      <w:r>
        <w:rPr>
          <w:lang w:bidi="ar-EG"/>
        </w:rPr>
        <w:t>71</w:t>
      </w:r>
      <w:r>
        <w:rPr>
          <w:rFonts w:hint="cs"/>
          <w:rtl/>
          <w:lang w:bidi="ar-EG"/>
        </w:rPr>
        <w:t xml:space="preserve"> المستقبلي ومن ثم ضرورة أن تكون قابلة للفهم بشكلٍ معقول وواضح.</w:t>
      </w:r>
    </w:p>
    <w:p w:rsidR="00E675A0" w:rsidRDefault="00E675A0" w:rsidP="00E675A0">
      <w:pPr>
        <w:rPr>
          <w:rtl/>
          <w:lang w:bidi="ar-EG"/>
        </w:rPr>
      </w:pPr>
      <w:r>
        <w:rPr>
          <w:lang w:bidi="ar-EG"/>
        </w:rPr>
        <w:t>2.2</w:t>
      </w:r>
      <w:r>
        <w:rPr>
          <w:rtl/>
          <w:lang w:bidi="ar-EG"/>
        </w:rPr>
        <w:tab/>
      </w:r>
      <w:r>
        <w:rPr>
          <w:rFonts w:hint="cs"/>
          <w:rtl/>
          <w:lang w:bidi="ar-EG"/>
        </w:rPr>
        <w:t>ي</w:t>
      </w:r>
      <w:r w:rsidR="00F03C0A">
        <w:rPr>
          <w:rFonts w:hint="cs"/>
          <w:rtl/>
          <w:lang w:bidi="ar-EG"/>
        </w:rPr>
        <w:t>ُ</w:t>
      </w:r>
      <w:r>
        <w:rPr>
          <w:rFonts w:hint="cs"/>
          <w:rtl/>
          <w:lang w:bidi="ar-EG"/>
        </w:rPr>
        <w:t>قترح الإبقاء على الترتيب الهجائي للمصطلحات الإنكليزية في المسرد. وبعد ترجمة المصطلحات الإنكليزية إلى اللغات الرسمية الأخرى للاتحاد، يتم تغيير الترتيب الهجائي، ومن ثم ي</w:t>
      </w:r>
      <w:r w:rsidR="005730F1">
        <w:rPr>
          <w:rFonts w:hint="cs"/>
          <w:rtl/>
          <w:lang w:bidi="ar-EG"/>
        </w:rPr>
        <w:t>ُ</w:t>
      </w:r>
      <w:r>
        <w:rPr>
          <w:rFonts w:hint="cs"/>
          <w:rtl/>
          <w:lang w:bidi="ar-EG"/>
        </w:rPr>
        <w:t xml:space="preserve">قترح إضافة المصطلحات </w:t>
      </w:r>
      <w:r w:rsidRPr="00C41FF6">
        <w:rPr>
          <w:rFonts w:hint="cs"/>
          <w:rtl/>
          <w:lang w:bidi="ar-EG"/>
        </w:rPr>
        <w:t>الإنكليزية</w:t>
      </w:r>
      <w:r w:rsidR="00C41FF6">
        <w:rPr>
          <w:rFonts w:hint="cs"/>
          <w:rtl/>
          <w:lang w:bidi="ar-EG"/>
        </w:rPr>
        <w:t xml:space="preserve"> المقابلة</w:t>
      </w:r>
      <w:r>
        <w:rPr>
          <w:rFonts w:hint="cs"/>
          <w:rtl/>
          <w:lang w:bidi="ar-EG"/>
        </w:rPr>
        <w:t xml:space="preserve"> بين أقواس.</w:t>
      </w:r>
    </w:p>
    <w:p w:rsidR="00E675A0" w:rsidRDefault="00474180" w:rsidP="009C249C">
      <w:pPr>
        <w:rPr>
          <w:rtl/>
          <w:lang w:bidi="ar-EG"/>
        </w:rPr>
      </w:pPr>
      <w:r>
        <w:rPr>
          <w:lang w:bidi="ar-EG"/>
        </w:rPr>
        <w:t>3.2</w:t>
      </w:r>
      <w:r>
        <w:rPr>
          <w:rtl/>
          <w:lang w:bidi="ar-EG"/>
        </w:rPr>
        <w:tab/>
      </w:r>
      <w:r>
        <w:rPr>
          <w:rFonts w:hint="cs"/>
          <w:rtl/>
          <w:lang w:bidi="ar-EG"/>
        </w:rPr>
        <w:t>ي</w:t>
      </w:r>
      <w:r w:rsidR="00E51D96">
        <w:rPr>
          <w:rFonts w:hint="cs"/>
          <w:rtl/>
          <w:lang w:bidi="ar-EG"/>
        </w:rPr>
        <w:t>ُ</w:t>
      </w:r>
      <w:r>
        <w:rPr>
          <w:rFonts w:hint="cs"/>
          <w:rtl/>
          <w:lang w:bidi="ar-EG"/>
        </w:rPr>
        <w:t xml:space="preserve">قترح استبعاد </w:t>
      </w:r>
      <w:r w:rsidRPr="006465AD">
        <w:rPr>
          <w:rFonts w:hint="cs"/>
          <w:rtl/>
          <w:lang w:bidi="ar-EG"/>
        </w:rPr>
        <w:t>الأشكال المختلفة</w:t>
      </w:r>
      <w:r>
        <w:rPr>
          <w:rFonts w:hint="cs"/>
          <w:rtl/>
          <w:lang w:bidi="ar-EG"/>
        </w:rPr>
        <w:t xml:space="preserve"> لنفس المصطلحات من النص المقبل للقرار </w:t>
      </w:r>
      <w:r>
        <w:rPr>
          <w:lang w:bidi="ar-EG"/>
        </w:rPr>
        <w:t>71</w:t>
      </w:r>
      <w:r>
        <w:rPr>
          <w:rFonts w:hint="cs"/>
          <w:rtl/>
          <w:lang w:bidi="ar-EG"/>
        </w:rPr>
        <w:t xml:space="preserve"> وملحقاته، حسب الاقتضاء، وإلاّ، سيكون من الصعب دراسة وثيقة القرار </w:t>
      </w:r>
      <w:r>
        <w:rPr>
          <w:lang w:bidi="ar-EG"/>
        </w:rPr>
        <w:t>71</w:t>
      </w:r>
      <w:r>
        <w:rPr>
          <w:rFonts w:hint="cs"/>
          <w:rtl/>
          <w:lang w:bidi="ar-EG"/>
        </w:rPr>
        <w:t xml:space="preserve"> بلغات الاتحاد الرسمية</w:t>
      </w:r>
      <w:r w:rsidR="000E1883">
        <w:rPr>
          <w:rFonts w:hint="cs"/>
          <w:rtl/>
          <w:lang w:bidi="ar-EG"/>
        </w:rPr>
        <w:t xml:space="preserve"> الأخرى التي قد لا</w:t>
      </w:r>
      <w:r w:rsidR="009C249C">
        <w:rPr>
          <w:rFonts w:hint="eastAsia"/>
          <w:rtl/>
          <w:lang w:bidi="ar-EG"/>
        </w:rPr>
        <w:t> </w:t>
      </w:r>
      <w:r w:rsidR="000E1883">
        <w:rPr>
          <w:rFonts w:hint="cs"/>
          <w:rtl/>
          <w:lang w:bidi="ar-EG"/>
        </w:rPr>
        <w:t>تتضمن مصطلحات تقابل المصطلحات الإنكليزية بشكلٍ كامل.</w:t>
      </w:r>
    </w:p>
    <w:p w:rsidR="000E1883" w:rsidRDefault="000E1883" w:rsidP="00BF2531">
      <w:pPr>
        <w:rPr>
          <w:rtl/>
          <w:lang w:bidi="ar-EG"/>
        </w:rPr>
      </w:pPr>
      <w:r>
        <w:rPr>
          <w:rFonts w:hint="cs"/>
          <w:rtl/>
          <w:lang w:bidi="ar-EG"/>
        </w:rPr>
        <w:t xml:space="preserve">ولفهم محتوى الوثائق </w:t>
      </w:r>
      <w:r w:rsidR="005636D7" w:rsidRPr="005636D7">
        <w:rPr>
          <w:lang w:bidi="ar-EG"/>
        </w:rPr>
        <w:t>CWG</w:t>
      </w:r>
      <w:r w:rsidR="00BF2531">
        <w:rPr>
          <w:lang w:bidi="ar-EG"/>
        </w:rPr>
        <w:noBreakHyphen/>
      </w:r>
      <w:r w:rsidR="005636D7" w:rsidRPr="005636D7">
        <w:rPr>
          <w:lang w:bidi="ar-EG"/>
        </w:rPr>
        <w:t>SFP</w:t>
      </w:r>
      <w:r w:rsidR="00BF2531">
        <w:rPr>
          <w:lang w:bidi="ar-EG"/>
        </w:rPr>
        <w:noBreakHyphen/>
      </w:r>
      <w:r w:rsidR="005636D7" w:rsidRPr="005636D7">
        <w:rPr>
          <w:lang w:bidi="ar-EG"/>
        </w:rPr>
        <w:t>3/7</w:t>
      </w:r>
      <w:r w:rsidR="005636D7">
        <w:rPr>
          <w:rFonts w:hint="cs"/>
          <w:rtl/>
          <w:lang w:bidi="ar-EG"/>
        </w:rPr>
        <w:t xml:space="preserve"> و</w:t>
      </w:r>
      <w:r w:rsidR="005636D7" w:rsidRPr="005636D7">
        <w:rPr>
          <w:lang w:bidi="ar-EG"/>
        </w:rPr>
        <w:t>CWG</w:t>
      </w:r>
      <w:r w:rsidR="00BF2531">
        <w:rPr>
          <w:lang w:bidi="ar-EG"/>
        </w:rPr>
        <w:noBreakHyphen/>
      </w:r>
      <w:r w:rsidR="005636D7" w:rsidRPr="005636D7">
        <w:rPr>
          <w:lang w:bidi="ar-EG"/>
        </w:rPr>
        <w:t>SFP</w:t>
      </w:r>
      <w:r w:rsidR="00BF2531">
        <w:rPr>
          <w:lang w:bidi="ar-EG"/>
        </w:rPr>
        <w:noBreakHyphen/>
      </w:r>
      <w:r w:rsidR="005636D7" w:rsidRPr="005636D7">
        <w:rPr>
          <w:lang w:bidi="ar-EG"/>
        </w:rPr>
        <w:t>3/5</w:t>
      </w:r>
      <w:r w:rsidR="005636D7">
        <w:rPr>
          <w:rFonts w:hint="cs"/>
          <w:rtl/>
          <w:lang w:bidi="ar-EG"/>
        </w:rPr>
        <w:t xml:space="preserve"> و</w:t>
      </w:r>
      <w:r w:rsidR="005636D7" w:rsidRPr="005636D7">
        <w:rPr>
          <w:lang w:bidi="ar-EG"/>
        </w:rPr>
        <w:t>CWG</w:t>
      </w:r>
      <w:r w:rsidR="00BF2531">
        <w:rPr>
          <w:lang w:bidi="ar-EG"/>
        </w:rPr>
        <w:noBreakHyphen/>
      </w:r>
      <w:r w:rsidR="005636D7" w:rsidRPr="005636D7">
        <w:rPr>
          <w:lang w:bidi="ar-EG"/>
        </w:rPr>
        <w:t>SFP</w:t>
      </w:r>
      <w:r w:rsidR="00BF2531">
        <w:rPr>
          <w:lang w:bidi="ar-EG"/>
        </w:rPr>
        <w:noBreakHyphen/>
      </w:r>
      <w:r w:rsidR="005636D7" w:rsidRPr="005636D7">
        <w:rPr>
          <w:lang w:bidi="ar-EG"/>
        </w:rPr>
        <w:t>3/6</w:t>
      </w:r>
      <w:r w:rsidR="005636D7">
        <w:rPr>
          <w:rFonts w:hint="cs"/>
          <w:rtl/>
          <w:lang w:bidi="ar-EG"/>
        </w:rPr>
        <w:t xml:space="preserve"> بوضوح، ي</w:t>
      </w:r>
      <w:r w:rsidR="00DB3736">
        <w:rPr>
          <w:rFonts w:hint="cs"/>
          <w:rtl/>
          <w:lang w:bidi="ar-EG"/>
        </w:rPr>
        <w:t>ُ</w:t>
      </w:r>
      <w:r w:rsidR="005636D7">
        <w:rPr>
          <w:rFonts w:hint="cs"/>
          <w:rtl/>
          <w:lang w:bidi="ar-EG"/>
        </w:rPr>
        <w:t xml:space="preserve">قترح التمييز بدقة بين مصطلحات مثل: </w:t>
      </w:r>
      <w:r w:rsidR="005636D7" w:rsidRPr="005636D7">
        <w:rPr>
          <w:rFonts w:hint="cs"/>
          <w:i/>
          <w:iCs/>
          <w:rtl/>
          <w:lang w:bidi="ar-EG"/>
        </w:rPr>
        <w:t>الأعضاء، وأعضاء الاتحاد، وأصحاب المصلحة وأصحاب المصلحة الآخرون، وأصحاب المصلحة الرئيسيون وجميع أصحاب المصلحة؛ وأصحاب المصلحة المعنيون، والأعضاء وأصحاب المصلحة والأعضاء وأصحاب المصلحة الآخرون، والشركاء، وأي شريك، والشركاء المعنيون الآخرون؛ والأطراف الفاعلة الأخرى</w:t>
      </w:r>
      <w:r w:rsidR="005636D7">
        <w:rPr>
          <w:rFonts w:hint="cs"/>
          <w:rtl/>
          <w:lang w:bidi="ar-EG"/>
        </w:rPr>
        <w:t xml:space="preserve"> وما إلى ذلك وإدراج التعاريف المقابلة في المسرد. ويحبذ الحفاظ على اتساق المصطلحات المطبق في جميع القطاعات والأمانة العامة في الوثائق الثلاث جميعها.</w:t>
      </w:r>
    </w:p>
    <w:p w:rsidR="005636D7" w:rsidRDefault="005636D7" w:rsidP="00206757">
      <w:pPr>
        <w:rPr>
          <w:rtl/>
          <w:lang w:bidi="ar-EG"/>
        </w:rPr>
      </w:pPr>
      <w:r>
        <w:rPr>
          <w:lang w:bidi="ar-EG"/>
        </w:rPr>
        <w:t>4.2</w:t>
      </w:r>
      <w:r>
        <w:rPr>
          <w:rtl/>
          <w:lang w:bidi="ar-EG"/>
        </w:rPr>
        <w:tab/>
      </w:r>
      <w:r>
        <w:rPr>
          <w:rFonts w:hint="cs"/>
          <w:rtl/>
          <w:lang w:bidi="ar-EG"/>
        </w:rPr>
        <w:t>وينبغي علاوة</w:t>
      </w:r>
      <w:r w:rsidR="00F87EC7">
        <w:rPr>
          <w:rFonts w:hint="cs"/>
          <w:rtl/>
          <w:lang w:bidi="ar-EG"/>
        </w:rPr>
        <w:t>ً</w:t>
      </w:r>
      <w:r>
        <w:rPr>
          <w:rFonts w:hint="cs"/>
          <w:rtl/>
          <w:lang w:bidi="ar-EG"/>
        </w:rPr>
        <w:t xml:space="preserve"> على ذلك مواصلة إضافة إحالات في النصوص المعد</w:t>
      </w:r>
      <w:r w:rsidR="00F14AAC">
        <w:rPr>
          <w:rFonts w:hint="cs"/>
          <w:rtl/>
          <w:lang w:bidi="ar-EG"/>
        </w:rPr>
        <w:t>َّ</w:t>
      </w:r>
      <w:r>
        <w:rPr>
          <w:rFonts w:hint="cs"/>
          <w:rtl/>
          <w:lang w:bidi="ar-EG"/>
        </w:rPr>
        <w:t xml:space="preserve">لة للوثائق </w:t>
      </w:r>
      <w:r w:rsidR="00E80EE3" w:rsidRPr="00E80EE3">
        <w:rPr>
          <w:lang w:bidi="ar-EG"/>
        </w:rPr>
        <w:t>CWG</w:t>
      </w:r>
      <w:r w:rsidR="00E80EE3">
        <w:rPr>
          <w:lang w:bidi="ar-EG"/>
        </w:rPr>
        <w:noBreakHyphen/>
      </w:r>
      <w:r w:rsidR="00E80EE3" w:rsidRPr="00E80EE3">
        <w:rPr>
          <w:lang w:bidi="ar-EG"/>
        </w:rPr>
        <w:t>SFP</w:t>
      </w:r>
      <w:r w:rsidR="00E80EE3">
        <w:rPr>
          <w:lang w:bidi="ar-EG"/>
        </w:rPr>
        <w:noBreakHyphen/>
      </w:r>
      <w:r w:rsidR="00E80EE3" w:rsidRPr="00E80EE3">
        <w:rPr>
          <w:lang w:bidi="ar-EG"/>
        </w:rPr>
        <w:t>3/7</w:t>
      </w:r>
      <w:r w:rsidR="00E80EE3">
        <w:rPr>
          <w:rFonts w:hint="cs"/>
          <w:rtl/>
          <w:lang w:bidi="ar-EG"/>
        </w:rPr>
        <w:t xml:space="preserve"> و</w:t>
      </w:r>
      <w:r w:rsidR="00E80EE3" w:rsidRPr="00E80EE3">
        <w:rPr>
          <w:lang w:bidi="ar-EG"/>
        </w:rPr>
        <w:t>CWG</w:t>
      </w:r>
      <w:r w:rsidR="00E80EE3">
        <w:rPr>
          <w:lang w:bidi="ar-EG"/>
        </w:rPr>
        <w:noBreakHyphen/>
      </w:r>
      <w:r w:rsidR="00E80EE3" w:rsidRPr="00E80EE3">
        <w:rPr>
          <w:lang w:bidi="ar-EG"/>
        </w:rPr>
        <w:t>SFP</w:t>
      </w:r>
      <w:r w:rsidR="00E80EE3">
        <w:rPr>
          <w:lang w:bidi="ar-EG"/>
        </w:rPr>
        <w:noBreakHyphen/>
      </w:r>
      <w:r w:rsidR="00E80EE3" w:rsidRPr="00E80EE3">
        <w:rPr>
          <w:lang w:bidi="ar-EG"/>
        </w:rPr>
        <w:t>3/5</w:t>
      </w:r>
      <w:r w:rsidR="00E80EE3">
        <w:rPr>
          <w:rFonts w:hint="cs"/>
          <w:rtl/>
          <w:lang w:bidi="ar-EG"/>
        </w:rPr>
        <w:t xml:space="preserve"> و</w:t>
      </w:r>
      <w:r w:rsidR="00E80EE3" w:rsidRPr="00E80EE3">
        <w:rPr>
          <w:lang w:bidi="ar-EG"/>
        </w:rPr>
        <w:t>CWG</w:t>
      </w:r>
      <w:r w:rsidR="00E80EE3">
        <w:rPr>
          <w:lang w:bidi="ar-EG"/>
        </w:rPr>
        <w:noBreakHyphen/>
      </w:r>
      <w:r w:rsidR="00E80EE3" w:rsidRPr="00E80EE3">
        <w:rPr>
          <w:lang w:bidi="ar-EG"/>
        </w:rPr>
        <w:t>SFP</w:t>
      </w:r>
      <w:r w:rsidR="00E80EE3">
        <w:rPr>
          <w:lang w:bidi="ar-EG"/>
        </w:rPr>
        <w:noBreakHyphen/>
      </w:r>
      <w:r w:rsidR="00E80EE3" w:rsidRPr="00E80EE3">
        <w:rPr>
          <w:lang w:bidi="ar-EG"/>
        </w:rPr>
        <w:t>3/6</w:t>
      </w:r>
      <w:r w:rsidR="00E80EE3">
        <w:rPr>
          <w:rFonts w:hint="cs"/>
          <w:rtl/>
          <w:lang w:bidi="ar-EG"/>
        </w:rPr>
        <w:t xml:space="preserve"> إلى الوثائق الأخرى المذكورة بما في ذلك استعمال المصطلحات والاختصارات وأسماء الأحداث والبرامج وما</w:t>
      </w:r>
      <w:r w:rsidR="00D238B4">
        <w:rPr>
          <w:rFonts w:hint="eastAsia"/>
          <w:rtl/>
          <w:lang w:bidi="ar-EG"/>
        </w:rPr>
        <w:t> </w:t>
      </w:r>
      <w:r w:rsidR="00E80EE3">
        <w:rPr>
          <w:rFonts w:hint="cs"/>
          <w:rtl/>
          <w:lang w:bidi="ar-EG"/>
        </w:rPr>
        <w:t>إلى</w:t>
      </w:r>
      <w:r w:rsidR="00D238B4">
        <w:rPr>
          <w:rFonts w:hint="eastAsia"/>
          <w:rtl/>
          <w:lang w:bidi="ar-EG"/>
        </w:rPr>
        <w:t> </w:t>
      </w:r>
      <w:r w:rsidR="00E80EE3">
        <w:rPr>
          <w:rFonts w:hint="cs"/>
          <w:rtl/>
          <w:lang w:bidi="ar-EG"/>
        </w:rPr>
        <w:t xml:space="preserve">ذلك في هذه الوثائق في صورة روابط إلكترونية، دون إدراج التعاريف ذات الصلة في مسرد المصطلحات </w:t>
      </w:r>
      <w:r w:rsidR="00E80EE3">
        <w:rPr>
          <w:lang w:bidi="ar-EG"/>
        </w:rPr>
        <w:t>(</w:t>
      </w:r>
      <w:r w:rsidR="00E80EE3" w:rsidRPr="00E80EE3">
        <w:rPr>
          <w:lang w:bidi="ar-EG"/>
        </w:rPr>
        <w:t>CWG</w:t>
      </w:r>
      <w:r w:rsidR="00206757">
        <w:rPr>
          <w:lang w:bidi="ar-EG"/>
        </w:rPr>
        <w:noBreakHyphen/>
      </w:r>
      <w:r w:rsidR="00E80EE3" w:rsidRPr="00E80EE3">
        <w:rPr>
          <w:lang w:bidi="ar-EG"/>
        </w:rPr>
        <w:t>SFP</w:t>
      </w:r>
      <w:r w:rsidR="00206757">
        <w:rPr>
          <w:lang w:bidi="ar-EG"/>
        </w:rPr>
        <w:noBreakHyphen/>
      </w:r>
      <w:r w:rsidR="00E80EE3" w:rsidRPr="00E80EE3">
        <w:rPr>
          <w:lang w:bidi="ar-EG"/>
        </w:rPr>
        <w:t>3/4</w:t>
      </w:r>
      <w:r w:rsidR="00E80EE3">
        <w:rPr>
          <w:lang w:bidi="ar-EG"/>
        </w:rPr>
        <w:t>)</w:t>
      </w:r>
      <w:r w:rsidR="00E80EE3">
        <w:rPr>
          <w:rFonts w:hint="cs"/>
          <w:rtl/>
          <w:lang w:bidi="ar-EG"/>
        </w:rPr>
        <w:t>.</w:t>
      </w:r>
    </w:p>
    <w:p w:rsidR="00E80EE3" w:rsidRDefault="00E80EE3" w:rsidP="000C7961">
      <w:pPr>
        <w:rPr>
          <w:rtl/>
          <w:lang w:bidi="ar-EG"/>
        </w:rPr>
      </w:pPr>
      <w:r>
        <w:rPr>
          <w:lang w:bidi="ar-EG"/>
        </w:rPr>
        <w:t>5.2</w:t>
      </w:r>
      <w:r>
        <w:rPr>
          <w:rtl/>
          <w:lang w:bidi="ar-EG"/>
        </w:rPr>
        <w:tab/>
      </w:r>
      <w:r>
        <w:rPr>
          <w:rFonts w:hint="cs"/>
          <w:rtl/>
          <w:lang w:bidi="ar-EG"/>
        </w:rPr>
        <w:t>ي</w:t>
      </w:r>
      <w:r w:rsidR="00C43497">
        <w:rPr>
          <w:rFonts w:hint="cs"/>
          <w:rtl/>
          <w:lang w:bidi="ar-EG"/>
        </w:rPr>
        <w:t>ُ</w:t>
      </w:r>
      <w:r>
        <w:rPr>
          <w:rFonts w:hint="cs"/>
          <w:rtl/>
          <w:lang w:bidi="ar-EG"/>
        </w:rPr>
        <w:t xml:space="preserve">قترح </w:t>
      </w:r>
      <w:r w:rsidR="00461491">
        <w:rPr>
          <w:rFonts w:hint="cs"/>
          <w:rtl/>
          <w:lang w:bidi="ar-EG"/>
        </w:rPr>
        <w:t xml:space="preserve">ضمن العمل المتعلق بمصطلحات القرار </w:t>
      </w:r>
      <w:r w:rsidR="00461491">
        <w:rPr>
          <w:lang w:bidi="ar-EG"/>
        </w:rPr>
        <w:t>71</w:t>
      </w:r>
      <w:r w:rsidR="00461491">
        <w:rPr>
          <w:rFonts w:hint="cs"/>
          <w:rtl/>
          <w:lang w:bidi="ar-EG"/>
        </w:rPr>
        <w:t xml:space="preserve"> وملحقاته اجتذاب لجنة تنسيق المصطلحات في الاتحاد</w:t>
      </w:r>
      <w:r w:rsidR="000C7961">
        <w:rPr>
          <w:rFonts w:hint="eastAsia"/>
          <w:rtl/>
          <w:lang w:bidi="ar-EG"/>
        </w:rPr>
        <w:t> </w:t>
      </w:r>
      <w:r w:rsidR="00461491">
        <w:rPr>
          <w:lang w:bidi="ar-EG"/>
        </w:rPr>
        <w:t>(</w:t>
      </w:r>
      <w:r w:rsidR="00461491" w:rsidRPr="00461491">
        <w:rPr>
          <w:lang w:bidi="ar-EG"/>
        </w:rPr>
        <w:t>ITU</w:t>
      </w:r>
      <w:r w:rsidR="00461491">
        <w:rPr>
          <w:lang w:bidi="ar-EG"/>
        </w:rPr>
        <w:t> </w:t>
      </w:r>
      <w:r w:rsidR="00461491" w:rsidRPr="00461491">
        <w:rPr>
          <w:lang w:bidi="ar-EG"/>
        </w:rPr>
        <w:t>CCT</w:t>
      </w:r>
      <w:r w:rsidR="00461491">
        <w:rPr>
          <w:lang w:bidi="ar-EG"/>
        </w:rPr>
        <w:t>)</w:t>
      </w:r>
      <w:r w:rsidR="00461491">
        <w:rPr>
          <w:rFonts w:hint="cs"/>
          <w:rtl/>
          <w:lang w:bidi="ar-EG"/>
        </w:rPr>
        <w:t xml:space="preserve"> (القرار</w:t>
      </w:r>
      <w:r w:rsidR="00BF4EF4">
        <w:rPr>
          <w:rFonts w:hint="eastAsia"/>
          <w:rtl/>
          <w:lang w:bidi="ar-EG"/>
        </w:rPr>
        <w:t> </w:t>
      </w:r>
      <w:r w:rsidR="00461491">
        <w:rPr>
          <w:lang w:bidi="ar-EG"/>
        </w:rPr>
        <w:t>1386</w:t>
      </w:r>
      <w:r w:rsidR="00461491">
        <w:rPr>
          <w:rFonts w:hint="cs"/>
          <w:rtl/>
          <w:lang w:bidi="ar-EG"/>
        </w:rPr>
        <w:t xml:space="preserve"> الصادر عن المجلس في دورته لعام </w:t>
      </w:r>
      <w:r w:rsidR="00461491">
        <w:rPr>
          <w:lang w:bidi="ar-EG"/>
        </w:rPr>
        <w:t>2017</w:t>
      </w:r>
      <w:r w:rsidR="00461491">
        <w:rPr>
          <w:rFonts w:hint="cs"/>
          <w:rtl/>
          <w:lang w:bidi="ar-EG"/>
        </w:rPr>
        <w:t>) إلى المشاورات، وينبغي وضع المصطلحات المتفق عليها في قاعدة البيانات الإلكترونية لمصطلحات وتعاريف الاتحاد.</w:t>
      </w:r>
    </w:p>
    <w:p w:rsidR="000E4FF0" w:rsidRDefault="00461491" w:rsidP="00461491">
      <w:pPr>
        <w:spacing w:before="600"/>
        <w:jc w:val="center"/>
        <w:rPr>
          <w:rtl/>
          <w:lang w:bidi="ar-EG"/>
        </w:rPr>
      </w:pPr>
      <w:r>
        <w:rPr>
          <w:rtl/>
          <w:lang w:bidi="ar-EG"/>
        </w:rPr>
        <w:t>___________</w:t>
      </w:r>
    </w:p>
    <w:sectPr w:rsidR="000E4FF0"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2FB" w:rsidRDefault="009D52FB" w:rsidP="00E07379">
      <w:pPr>
        <w:spacing w:before="0" w:line="240" w:lineRule="auto"/>
      </w:pPr>
      <w:r>
        <w:separator/>
      </w:r>
    </w:p>
  </w:endnote>
  <w:endnote w:type="continuationSeparator" w:id="0">
    <w:p w:rsidR="009D52FB" w:rsidRDefault="009D52FB"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665956" w:rsidRDefault="00FE0E6E" w:rsidP="00BF4EF4">
    <w:pPr>
      <w:pStyle w:val="Footer"/>
      <w:tabs>
        <w:tab w:val="clear" w:pos="5812"/>
        <w:tab w:val="right" w:pos="5670"/>
      </w:tabs>
    </w:pPr>
    <w:fldSimple w:instr=" FILENAME \p \* MERGEFORMAT ">
      <w:r w:rsidR="00D848F3">
        <w:rPr>
          <w:noProof/>
        </w:rPr>
        <w:t>P:\ARA\SG\CONSEIL\CWG-SFP\CWG-SFP3\000\012A.docx</w:t>
      </w:r>
    </w:fldSimple>
    <w:r w:rsidR="00BF4EF4">
      <w:t>   </w:t>
    </w:r>
    <w:r w:rsidR="00BD0C50" w:rsidRPr="00665956">
      <w:t>(</w:t>
    </w:r>
    <w:r w:rsidR="00D848F3">
      <w:t>430381</w:t>
    </w:r>
    <w:r w:rsidR="00BD0C50" w:rsidRPr="00665956">
      <w:t>)</w:t>
    </w:r>
    <w:r w:rsidR="00BD0C50" w:rsidRPr="00665956">
      <w:tab/>
    </w:r>
    <w:r w:rsidR="00BD0C50" w:rsidRPr="00665956">
      <w:fldChar w:fldCharType="begin"/>
    </w:r>
    <w:r w:rsidR="00BD0C50" w:rsidRPr="00665956">
      <w:instrText xml:space="preserve"> savedate \@ dd.MM.yy </w:instrText>
    </w:r>
    <w:r w:rsidR="00BD0C50" w:rsidRPr="00665956">
      <w:fldChar w:fldCharType="separate"/>
    </w:r>
    <w:r w:rsidR="00BF4EF4">
      <w:rPr>
        <w:noProof/>
      </w:rPr>
      <w:t>05.01.18</w:t>
    </w:r>
    <w:r w:rsidR="00BD0C50" w:rsidRPr="00665956">
      <w:fldChar w:fldCharType="end"/>
    </w:r>
    <w:r w:rsidR="00BD0C50" w:rsidRPr="00665956">
      <w:tab/>
    </w:r>
    <w:r w:rsidR="00BD0C50" w:rsidRPr="00665956">
      <w:fldChar w:fldCharType="begin"/>
    </w:r>
    <w:r w:rsidR="00BD0C50" w:rsidRPr="00665956">
      <w:instrText xml:space="preserve"> printdate \@ dd.MM.yy </w:instrText>
    </w:r>
    <w:r w:rsidR="00BD0C50" w:rsidRPr="00665956">
      <w:fldChar w:fldCharType="separate"/>
    </w:r>
    <w:r w:rsidR="00D848F3">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476123" w:rsidRDefault="000E4FF0" w:rsidP="00BF4EF4">
    <w:pPr>
      <w:pStyle w:val="Footer"/>
      <w:tabs>
        <w:tab w:val="center" w:pos="5529"/>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sidR="00BF4EF4">
      <w:rPr>
        <w:rFonts w:cs="Calibri"/>
        <w:noProof/>
        <w:lang w:val="fr-FR"/>
      </w:rPr>
      <w:t>P:\ARA\SG\CONSEIL\CWG-SFP\CWG-SFP3\000\012A.docx</w:t>
    </w:r>
    <w:r w:rsidRPr="00476123">
      <w:rPr>
        <w:rFonts w:cs="Calibri"/>
      </w:rPr>
      <w:fldChar w:fldCharType="end"/>
    </w:r>
    <w:r w:rsidR="00BF4EF4">
      <w:rPr>
        <w:rFonts w:cs="Calibri"/>
      </w:rPr>
      <w:t>   </w:t>
    </w:r>
    <w:r w:rsidRPr="00476123">
      <w:rPr>
        <w:rFonts w:cs="Calibri"/>
        <w:lang w:val="fr-FR"/>
      </w:rPr>
      <w:t>(</w:t>
    </w:r>
    <w:r w:rsidR="00D848F3">
      <w:rPr>
        <w:rFonts w:cs="Calibri"/>
        <w:lang w:val="fr-FR"/>
      </w:rPr>
      <w:t>430381</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sidR="00BF4EF4">
      <w:rPr>
        <w:rFonts w:cs="Calibri"/>
        <w:noProof/>
        <w:lang w:val="fr-FR"/>
      </w:rPr>
      <w:t>05.01.18</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sidR="00BF4EF4">
      <w:rPr>
        <w:rFonts w:cs="Calibri"/>
        <w:noProof/>
        <w:lang w:val="fr-FR"/>
      </w:rPr>
      <w:t>07.06.16</w:t>
    </w:r>
    <w:r w:rsidRPr="00476123">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2FB" w:rsidRDefault="009D52FB" w:rsidP="00E07379">
      <w:pPr>
        <w:spacing w:before="0" w:line="240" w:lineRule="auto"/>
      </w:pPr>
      <w:r>
        <w:separator/>
      </w:r>
    </w:p>
  </w:footnote>
  <w:footnote w:type="continuationSeparator" w:id="0">
    <w:p w:rsidR="009D52FB" w:rsidRDefault="009D52FB"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901073" w:rsidP="00760E68">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sidR="003C0F14" w:rsidRPr="003C0F14">
          <w:rPr>
            <w:rFonts w:eastAsiaTheme="minorEastAsia" w:cs="Calibri"/>
            <w:noProof/>
            <w:sz w:val="20"/>
            <w:szCs w:val="20"/>
            <w:rtl/>
            <w:lang w:eastAsia="zh-CN"/>
          </w:rPr>
          <w:t>2</w:t>
        </w:r>
        <w:r w:rsidR="000E4FF0"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fr-FR" w:vendorID="64" w:dllVersion="131078" w:nlCheck="1" w:checkStyle="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2FB"/>
    <w:rsid w:val="000124CC"/>
    <w:rsid w:val="00041F8B"/>
    <w:rsid w:val="00046444"/>
    <w:rsid w:val="0006023B"/>
    <w:rsid w:val="00063C0B"/>
    <w:rsid w:val="0008638B"/>
    <w:rsid w:val="00090574"/>
    <w:rsid w:val="00092FC2"/>
    <w:rsid w:val="000A1677"/>
    <w:rsid w:val="000B407F"/>
    <w:rsid w:val="000C13C2"/>
    <w:rsid w:val="000C7961"/>
    <w:rsid w:val="000D4C64"/>
    <w:rsid w:val="000E1883"/>
    <w:rsid w:val="000E4FF0"/>
    <w:rsid w:val="000F0B1C"/>
    <w:rsid w:val="000F1D42"/>
    <w:rsid w:val="000F4D07"/>
    <w:rsid w:val="00102A03"/>
    <w:rsid w:val="001040A3"/>
    <w:rsid w:val="00173915"/>
    <w:rsid w:val="00206757"/>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43E1F"/>
    <w:rsid w:val="00357185"/>
    <w:rsid w:val="003709AD"/>
    <w:rsid w:val="003C0F14"/>
    <w:rsid w:val="003C106D"/>
    <w:rsid w:val="003C475F"/>
    <w:rsid w:val="003E4132"/>
    <w:rsid w:val="003F678F"/>
    <w:rsid w:val="004022C1"/>
    <w:rsid w:val="0042686F"/>
    <w:rsid w:val="004367CE"/>
    <w:rsid w:val="004410E4"/>
    <w:rsid w:val="00443869"/>
    <w:rsid w:val="00461491"/>
    <w:rsid w:val="00462FA9"/>
    <w:rsid w:val="004712C6"/>
    <w:rsid w:val="00474180"/>
    <w:rsid w:val="00476123"/>
    <w:rsid w:val="00497703"/>
    <w:rsid w:val="004F0F06"/>
    <w:rsid w:val="00501E0E"/>
    <w:rsid w:val="005204D7"/>
    <w:rsid w:val="0052313B"/>
    <w:rsid w:val="00530420"/>
    <w:rsid w:val="00552BC5"/>
    <w:rsid w:val="0055516A"/>
    <w:rsid w:val="005636D7"/>
    <w:rsid w:val="0056374C"/>
    <w:rsid w:val="0056614F"/>
    <w:rsid w:val="005730F1"/>
    <w:rsid w:val="0057656F"/>
    <w:rsid w:val="00576731"/>
    <w:rsid w:val="0059285F"/>
    <w:rsid w:val="005A0BD7"/>
    <w:rsid w:val="005A24B1"/>
    <w:rsid w:val="005B7B8A"/>
    <w:rsid w:val="005D6476"/>
    <w:rsid w:val="005D6C0D"/>
    <w:rsid w:val="005E5283"/>
    <w:rsid w:val="005E58F5"/>
    <w:rsid w:val="00606660"/>
    <w:rsid w:val="006157A3"/>
    <w:rsid w:val="00620E60"/>
    <w:rsid w:val="0063315A"/>
    <w:rsid w:val="006465AD"/>
    <w:rsid w:val="0065591D"/>
    <w:rsid w:val="00662C5A"/>
    <w:rsid w:val="00670AF5"/>
    <w:rsid w:val="00676386"/>
    <w:rsid w:val="00697A8C"/>
    <w:rsid w:val="006A558D"/>
    <w:rsid w:val="006C1556"/>
    <w:rsid w:val="006F267F"/>
    <w:rsid w:val="006F63F7"/>
    <w:rsid w:val="006F6F03"/>
    <w:rsid w:val="00706D7A"/>
    <w:rsid w:val="00720957"/>
    <w:rsid w:val="00726AEC"/>
    <w:rsid w:val="007530CA"/>
    <w:rsid w:val="00760E68"/>
    <w:rsid w:val="0079553D"/>
    <w:rsid w:val="007B01CC"/>
    <w:rsid w:val="007D1E79"/>
    <w:rsid w:val="007D4F32"/>
    <w:rsid w:val="007E7C6C"/>
    <w:rsid w:val="007F6238"/>
    <w:rsid w:val="007F646C"/>
    <w:rsid w:val="00801FCD"/>
    <w:rsid w:val="00803D7E"/>
    <w:rsid w:val="00803F08"/>
    <w:rsid w:val="008235CD"/>
    <w:rsid w:val="00823A07"/>
    <w:rsid w:val="00835FEC"/>
    <w:rsid w:val="008506E8"/>
    <w:rsid w:val="008513CB"/>
    <w:rsid w:val="00874D9C"/>
    <w:rsid w:val="008766AB"/>
    <w:rsid w:val="00887C7E"/>
    <w:rsid w:val="008A1810"/>
    <w:rsid w:val="008B1DD8"/>
    <w:rsid w:val="008B5B5D"/>
    <w:rsid w:val="00901073"/>
    <w:rsid w:val="00917694"/>
    <w:rsid w:val="009263CD"/>
    <w:rsid w:val="00930E6D"/>
    <w:rsid w:val="00950A5B"/>
    <w:rsid w:val="00972CA2"/>
    <w:rsid w:val="00982B28"/>
    <w:rsid w:val="00984EA5"/>
    <w:rsid w:val="00992593"/>
    <w:rsid w:val="009A3014"/>
    <w:rsid w:val="009C17E1"/>
    <w:rsid w:val="009C249C"/>
    <w:rsid w:val="009C35ED"/>
    <w:rsid w:val="009D52FB"/>
    <w:rsid w:val="009F1C12"/>
    <w:rsid w:val="00A124CB"/>
    <w:rsid w:val="00A2167A"/>
    <w:rsid w:val="00A25A43"/>
    <w:rsid w:val="00A3295B"/>
    <w:rsid w:val="00A42AE5"/>
    <w:rsid w:val="00A52B61"/>
    <w:rsid w:val="00A64820"/>
    <w:rsid w:val="00A71DD6"/>
    <w:rsid w:val="00A723C7"/>
    <w:rsid w:val="00A80E11"/>
    <w:rsid w:val="00A84AF3"/>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531"/>
    <w:rsid w:val="00BF2C38"/>
    <w:rsid w:val="00BF4EF4"/>
    <w:rsid w:val="00C14FBF"/>
    <w:rsid w:val="00C23331"/>
    <w:rsid w:val="00C265DA"/>
    <w:rsid w:val="00C41FF6"/>
    <w:rsid w:val="00C43497"/>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22D93"/>
    <w:rsid w:val="00D238B4"/>
    <w:rsid w:val="00D2710B"/>
    <w:rsid w:val="00D27456"/>
    <w:rsid w:val="00D45542"/>
    <w:rsid w:val="00D77D0F"/>
    <w:rsid w:val="00D848F3"/>
    <w:rsid w:val="00DA1CF0"/>
    <w:rsid w:val="00DB2271"/>
    <w:rsid w:val="00DB3736"/>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51D96"/>
    <w:rsid w:val="00E55178"/>
    <w:rsid w:val="00E675A0"/>
    <w:rsid w:val="00E70D6A"/>
    <w:rsid w:val="00E7380C"/>
    <w:rsid w:val="00E74BE7"/>
    <w:rsid w:val="00E80EE3"/>
    <w:rsid w:val="00E86CC9"/>
    <w:rsid w:val="00E96624"/>
    <w:rsid w:val="00F03C0A"/>
    <w:rsid w:val="00F126F1"/>
    <w:rsid w:val="00F14AAC"/>
    <w:rsid w:val="00F2106A"/>
    <w:rsid w:val="00F36D8B"/>
    <w:rsid w:val="00F401D0"/>
    <w:rsid w:val="00F45F2B"/>
    <w:rsid w:val="00F57AE4"/>
    <w:rsid w:val="00F67150"/>
    <w:rsid w:val="00F84366"/>
    <w:rsid w:val="00F85089"/>
    <w:rsid w:val="00F85564"/>
    <w:rsid w:val="00F86CFA"/>
    <w:rsid w:val="00F87EC7"/>
    <w:rsid w:val="00FD2867"/>
    <w:rsid w:val="00FD58BD"/>
    <w:rsid w:val="00FE0E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DAB8AAA-108F-41CF-B7DB-BCFD76030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SG\PA_CWG-SFP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479BE7-2B38-47ED-873C-332F1CF7E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PA_CWG-SFP3.dotx</Template>
  <TotalTime>110</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Awad, Samy</cp:lastModifiedBy>
  <cp:revision>45</cp:revision>
  <cp:lastPrinted>2016-06-07T13:25:00Z</cp:lastPrinted>
  <dcterms:created xsi:type="dcterms:W3CDTF">2018-01-05T14:02:00Z</dcterms:created>
  <dcterms:modified xsi:type="dcterms:W3CDTF">2018-01-10T16:01:00Z</dcterms:modified>
  <cp:category>Conference document</cp:category>
</cp:coreProperties>
</file>