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E5A0" w14:textId="77777777" w:rsidR="00B915C1" w:rsidRDefault="00B915C1" w:rsidP="00B915C1">
      <w:pPr>
        <w:rPr>
          <w:rFonts w:cs="Arial"/>
          <w:sz w:val="20"/>
          <w:szCs w:val="20"/>
        </w:rPr>
      </w:pPr>
      <w:bookmarkStart w:id="0" w:name="_GoBack"/>
      <w:bookmarkEnd w:id="0"/>
    </w:p>
    <w:tbl>
      <w:tblPr>
        <w:tblpPr w:leftFromText="181" w:rightFromText="181" w:horzAnchor="margin" w:tblpY="-674"/>
        <w:tblW w:w="9747" w:type="dxa"/>
        <w:tblLayout w:type="fixed"/>
        <w:tblLook w:val="0000" w:firstRow="0" w:lastRow="0" w:firstColumn="0" w:lastColumn="0" w:noHBand="0" w:noVBand="0"/>
      </w:tblPr>
      <w:tblGrid>
        <w:gridCol w:w="5954"/>
        <w:gridCol w:w="3793"/>
      </w:tblGrid>
      <w:tr w:rsidR="005F153A" w14:paraId="685A2700" w14:textId="77777777" w:rsidTr="001F0292">
        <w:trPr>
          <w:cantSplit/>
        </w:trPr>
        <w:tc>
          <w:tcPr>
            <w:tcW w:w="5954" w:type="dxa"/>
          </w:tcPr>
          <w:p w14:paraId="10F8D3AA" w14:textId="77777777" w:rsidR="004E5922" w:rsidRDefault="000F2E67" w:rsidP="001F0292">
            <w:pPr>
              <w:spacing w:before="240" w:after="48"/>
              <w:rPr>
                <w:b/>
                <w:position w:val="6"/>
                <w:sz w:val="30"/>
                <w:szCs w:val="30"/>
              </w:rPr>
            </w:pPr>
            <w:bookmarkStart w:id="1" w:name="dc06"/>
            <w:bookmarkEnd w:id="1"/>
            <w:r w:rsidRPr="000F2E67">
              <w:rPr>
                <w:b/>
                <w:position w:val="6"/>
                <w:sz w:val="30"/>
                <w:szCs w:val="30"/>
              </w:rPr>
              <w:t xml:space="preserve">Council Working Group </w:t>
            </w:r>
            <w:r w:rsidR="00131780">
              <w:rPr>
                <w:b/>
                <w:position w:val="6"/>
                <w:sz w:val="30"/>
                <w:szCs w:val="30"/>
              </w:rPr>
              <w:t>for</w:t>
            </w:r>
            <w:r w:rsidRPr="000F2E67">
              <w:rPr>
                <w:b/>
                <w:position w:val="6"/>
                <w:sz w:val="30"/>
                <w:szCs w:val="30"/>
              </w:rPr>
              <w:br/>
            </w:r>
            <w:r w:rsidR="00131780">
              <w:rPr>
                <w:b/>
                <w:position w:val="6"/>
                <w:sz w:val="30"/>
                <w:szCs w:val="30"/>
              </w:rPr>
              <w:t>Strategic and Financial Plans 2020-2023</w:t>
            </w:r>
          </w:p>
          <w:p w14:paraId="34DCDE80" w14:textId="7C908B7A" w:rsidR="005F153A" w:rsidRPr="00D613F6" w:rsidRDefault="002950C2" w:rsidP="00B55AC9">
            <w:pPr>
              <w:spacing w:after="120"/>
              <w:rPr>
                <w:b/>
                <w:position w:val="6"/>
                <w:sz w:val="26"/>
                <w:szCs w:val="26"/>
              </w:rPr>
            </w:pPr>
            <w:r>
              <w:rPr>
                <w:rFonts w:cs="Times New Roman Bold"/>
                <w:b/>
                <w:sz w:val="24"/>
              </w:rPr>
              <w:t xml:space="preserve">Third </w:t>
            </w:r>
            <w:r w:rsidR="001B506B">
              <w:rPr>
                <w:rFonts w:cs="Times New Roman Bold"/>
                <w:b/>
                <w:sz w:val="24"/>
              </w:rPr>
              <w:t>meeting</w:t>
            </w:r>
            <w:r w:rsidR="001B506B" w:rsidRPr="001B506B">
              <w:rPr>
                <w:rFonts w:cs="Times New Roman Bold"/>
                <w:b/>
                <w:sz w:val="24"/>
              </w:rPr>
              <w:t xml:space="preserve"> </w:t>
            </w:r>
            <w:r w:rsidR="001B506B" w:rsidRPr="001B506B">
              <w:rPr>
                <w:rFonts w:ascii="Calibri" w:eastAsia="Calibri" w:hAnsi="Calibri" w:cs="Calibri"/>
                <w:b/>
                <w:color w:val="000000"/>
                <w:sz w:val="24"/>
              </w:rPr>
              <w:t>–</w:t>
            </w:r>
            <w:r w:rsidR="005F153A" w:rsidRPr="000F2E67">
              <w:rPr>
                <w:rFonts w:cs="Times New Roman Bold"/>
                <w:b/>
                <w:sz w:val="24"/>
              </w:rPr>
              <w:t xml:space="preserve"> Geneva, </w:t>
            </w:r>
            <w:r w:rsidR="00B55AC9">
              <w:rPr>
                <w:rFonts w:cs="Times New Roman Bold"/>
                <w:b/>
                <w:sz w:val="24"/>
              </w:rPr>
              <w:t>15-16 January</w:t>
            </w:r>
            <w:r w:rsidR="005F153A" w:rsidRPr="000F2E67">
              <w:rPr>
                <w:rFonts w:cs="Times New Roman Bold"/>
                <w:b/>
                <w:sz w:val="24"/>
              </w:rPr>
              <w:t xml:space="preserve"> 2017</w:t>
            </w:r>
          </w:p>
        </w:tc>
        <w:tc>
          <w:tcPr>
            <w:tcW w:w="3793" w:type="dxa"/>
          </w:tcPr>
          <w:p w14:paraId="1850A1C1" w14:textId="77777777" w:rsidR="005F153A" w:rsidRPr="00D613F6" w:rsidRDefault="005F153A" w:rsidP="001F0292">
            <w:pPr>
              <w:spacing w:before="120" w:line="240" w:lineRule="atLeast"/>
            </w:pPr>
            <w:bookmarkStart w:id="2" w:name="ditulogo"/>
            <w:bookmarkEnd w:id="2"/>
            <w:r>
              <w:rPr>
                <w:noProof/>
              </w:rPr>
              <w:drawing>
                <wp:inline distT="0" distB="0" distL="0" distR="0" wp14:anchorId="4A485E11" wp14:editId="554D95F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14:paraId="352A4EBC" w14:textId="77777777" w:rsidTr="001F0292">
        <w:trPr>
          <w:cantSplit/>
        </w:trPr>
        <w:tc>
          <w:tcPr>
            <w:tcW w:w="5954" w:type="dxa"/>
            <w:tcBorders>
              <w:top w:val="single" w:sz="12" w:space="0" w:color="auto"/>
            </w:tcBorders>
          </w:tcPr>
          <w:p w14:paraId="65972C8D" w14:textId="77777777" w:rsidR="005F153A" w:rsidRPr="00D613F6" w:rsidRDefault="005F153A" w:rsidP="001F0292">
            <w:pPr>
              <w:snapToGrid w:val="0"/>
              <w:rPr>
                <w:b/>
                <w:smallCaps/>
              </w:rPr>
            </w:pPr>
          </w:p>
        </w:tc>
        <w:tc>
          <w:tcPr>
            <w:tcW w:w="3793" w:type="dxa"/>
            <w:tcBorders>
              <w:top w:val="single" w:sz="12" w:space="0" w:color="auto"/>
            </w:tcBorders>
          </w:tcPr>
          <w:p w14:paraId="7394F93B" w14:textId="77777777" w:rsidR="005F153A" w:rsidRPr="00D613F6" w:rsidRDefault="005F153A" w:rsidP="001F0292">
            <w:pPr>
              <w:snapToGrid w:val="0"/>
              <w:ind w:left="209"/>
              <w:rPr>
                <w:rFonts w:ascii="Verdana" w:hAnsi="Verdana"/>
              </w:rPr>
            </w:pPr>
          </w:p>
        </w:tc>
      </w:tr>
      <w:tr w:rsidR="005F153A" w:rsidRPr="00131780" w14:paraId="04D8425B" w14:textId="77777777" w:rsidTr="001F0292">
        <w:trPr>
          <w:cantSplit/>
          <w:trHeight w:val="23"/>
        </w:trPr>
        <w:tc>
          <w:tcPr>
            <w:tcW w:w="5954" w:type="dxa"/>
            <w:vMerge w:val="restart"/>
          </w:tcPr>
          <w:p w14:paraId="331B5757" w14:textId="77777777" w:rsidR="005F153A" w:rsidRPr="00D613F6" w:rsidRDefault="005F153A" w:rsidP="001F0292">
            <w:pPr>
              <w:snapToGrid w:val="0"/>
              <w:rPr>
                <w:b/>
              </w:rPr>
            </w:pPr>
            <w:bookmarkStart w:id="3" w:name="dmeeting" w:colFirst="0" w:colLast="0"/>
            <w:bookmarkStart w:id="4" w:name="dnum" w:colFirst="1" w:colLast="1"/>
          </w:p>
        </w:tc>
        <w:tc>
          <w:tcPr>
            <w:tcW w:w="3793" w:type="dxa"/>
          </w:tcPr>
          <w:p w14:paraId="3AF284AA" w14:textId="22B0202C" w:rsidR="005F153A" w:rsidRPr="000F2E67" w:rsidRDefault="005F153A" w:rsidP="00346F74">
            <w:pPr>
              <w:snapToGrid w:val="0"/>
              <w:ind w:left="57"/>
              <w:rPr>
                <w:rFonts w:cs="Times New Roman Bold"/>
                <w:b/>
                <w:spacing w:val="-4"/>
                <w:sz w:val="24"/>
                <w:lang w:val="de-CH"/>
              </w:rPr>
            </w:pPr>
            <w:r w:rsidRPr="000F2E67">
              <w:rPr>
                <w:rFonts w:cs="Times New Roman Bold"/>
                <w:b/>
                <w:spacing w:val="-4"/>
                <w:sz w:val="24"/>
                <w:lang w:val="de-CH"/>
              </w:rPr>
              <w:t xml:space="preserve">Document </w:t>
            </w:r>
            <w:r w:rsidR="00131780">
              <w:rPr>
                <w:rFonts w:cs="Times New Roman Bold"/>
                <w:b/>
                <w:spacing w:val="-4"/>
                <w:sz w:val="24"/>
                <w:lang w:val="de-CH"/>
              </w:rPr>
              <w:t>CWG-SFP-</w:t>
            </w:r>
            <w:r w:rsidR="002950C2">
              <w:rPr>
                <w:rFonts w:cs="Times New Roman Bold"/>
                <w:b/>
                <w:spacing w:val="-4"/>
                <w:sz w:val="24"/>
                <w:lang w:val="de-CH"/>
              </w:rPr>
              <w:t>3</w:t>
            </w:r>
            <w:r w:rsidRPr="000F2E67">
              <w:rPr>
                <w:rFonts w:cs="Times New Roman Bold"/>
                <w:b/>
                <w:spacing w:val="-4"/>
                <w:sz w:val="24"/>
                <w:lang w:val="de-CH"/>
              </w:rPr>
              <w:t>/</w:t>
            </w:r>
            <w:r w:rsidR="00346F74">
              <w:rPr>
                <w:rFonts w:cs="Times New Roman Bold"/>
                <w:b/>
                <w:spacing w:val="-4"/>
                <w:sz w:val="24"/>
                <w:lang w:val="de-CH"/>
              </w:rPr>
              <w:t>10</w:t>
            </w:r>
            <w:r w:rsidR="006B460D" w:rsidRPr="000F2E67">
              <w:rPr>
                <w:rFonts w:cs="Times New Roman Bold"/>
                <w:b/>
                <w:spacing w:val="-4"/>
                <w:sz w:val="24"/>
                <w:lang w:val="de-CH"/>
              </w:rPr>
              <w:t>-E</w:t>
            </w:r>
          </w:p>
        </w:tc>
      </w:tr>
      <w:tr w:rsidR="005F153A" w:rsidRPr="00E544AC" w14:paraId="2E933B79" w14:textId="77777777" w:rsidTr="001F0292">
        <w:trPr>
          <w:cantSplit/>
          <w:trHeight w:val="23"/>
        </w:trPr>
        <w:tc>
          <w:tcPr>
            <w:tcW w:w="5954" w:type="dxa"/>
            <w:vMerge/>
          </w:tcPr>
          <w:p w14:paraId="7776534E" w14:textId="77777777" w:rsidR="005F153A" w:rsidRPr="00D613F6" w:rsidRDefault="005F153A" w:rsidP="001F0292">
            <w:pPr>
              <w:snapToGrid w:val="0"/>
              <w:rPr>
                <w:b/>
                <w:lang w:val="de-CH"/>
              </w:rPr>
            </w:pPr>
            <w:bookmarkStart w:id="5" w:name="ddate" w:colFirst="1" w:colLast="1"/>
            <w:bookmarkEnd w:id="3"/>
            <w:bookmarkEnd w:id="4"/>
          </w:p>
        </w:tc>
        <w:tc>
          <w:tcPr>
            <w:tcW w:w="3793" w:type="dxa"/>
          </w:tcPr>
          <w:p w14:paraId="1166C4A9" w14:textId="24E98D7A" w:rsidR="005F153A" w:rsidRPr="000F2E67" w:rsidRDefault="00346F74" w:rsidP="002950C2">
            <w:pPr>
              <w:snapToGrid w:val="0"/>
              <w:ind w:left="57"/>
              <w:rPr>
                <w:b/>
                <w:sz w:val="24"/>
              </w:rPr>
            </w:pPr>
            <w:r>
              <w:rPr>
                <w:b/>
                <w:sz w:val="24"/>
              </w:rPr>
              <w:t>26</w:t>
            </w:r>
            <w:r w:rsidR="000F2E67">
              <w:rPr>
                <w:b/>
                <w:sz w:val="24"/>
              </w:rPr>
              <w:t xml:space="preserve"> </w:t>
            </w:r>
            <w:r w:rsidR="002950C2">
              <w:rPr>
                <w:b/>
                <w:sz w:val="24"/>
              </w:rPr>
              <w:t>December</w:t>
            </w:r>
            <w:r w:rsidR="00C725F7">
              <w:rPr>
                <w:b/>
                <w:sz w:val="24"/>
              </w:rPr>
              <w:t xml:space="preserve"> </w:t>
            </w:r>
            <w:r w:rsidR="000F2E67">
              <w:rPr>
                <w:b/>
                <w:sz w:val="24"/>
              </w:rPr>
              <w:t>2017</w:t>
            </w:r>
          </w:p>
        </w:tc>
      </w:tr>
      <w:tr w:rsidR="005F153A" w:rsidRPr="00E544AC" w14:paraId="593B1B94" w14:textId="77777777" w:rsidTr="001F0292">
        <w:trPr>
          <w:cantSplit/>
          <w:trHeight w:val="80"/>
        </w:trPr>
        <w:tc>
          <w:tcPr>
            <w:tcW w:w="5954" w:type="dxa"/>
            <w:vMerge/>
          </w:tcPr>
          <w:p w14:paraId="615D4DA6" w14:textId="77777777" w:rsidR="005F153A" w:rsidRPr="00E544AC" w:rsidRDefault="005F153A" w:rsidP="001F0292">
            <w:pPr>
              <w:snapToGrid w:val="0"/>
              <w:rPr>
                <w:b/>
              </w:rPr>
            </w:pPr>
            <w:bookmarkStart w:id="6" w:name="dorlang" w:colFirst="1" w:colLast="1"/>
            <w:bookmarkEnd w:id="5"/>
          </w:p>
        </w:tc>
        <w:tc>
          <w:tcPr>
            <w:tcW w:w="3793" w:type="dxa"/>
          </w:tcPr>
          <w:p w14:paraId="5378B817" w14:textId="77777777" w:rsidR="005F153A" w:rsidRPr="000F2E67" w:rsidRDefault="007D6408" w:rsidP="001F0292">
            <w:pPr>
              <w:snapToGrid w:val="0"/>
              <w:ind w:left="57"/>
              <w:rPr>
                <w:b/>
                <w:sz w:val="24"/>
              </w:rPr>
            </w:pPr>
            <w:r>
              <w:rPr>
                <w:b/>
                <w:sz w:val="24"/>
              </w:rPr>
              <w:t>Original: English</w:t>
            </w:r>
          </w:p>
        </w:tc>
      </w:tr>
    </w:tbl>
    <w:bookmarkEnd w:id="6"/>
    <w:p w14:paraId="36D9FFA7" w14:textId="6786B626" w:rsidR="00985B8A" w:rsidRPr="00346F74" w:rsidRDefault="00511F0F" w:rsidP="002950C2">
      <w:pPr>
        <w:spacing w:before="600" w:after="120"/>
        <w:jc w:val="center"/>
        <w:rPr>
          <w:b/>
          <w:sz w:val="28"/>
          <w:szCs w:val="32"/>
          <w:lang w:val="en-GB"/>
        </w:rPr>
      </w:pPr>
      <w:r>
        <w:rPr>
          <w:b/>
          <w:sz w:val="28"/>
          <w:szCs w:val="32"/>
        </w:rPr>
        <w:t>Portugal</w:t>
      </w:r>
    </w:p>
    <w:p w14:paraId="56F271D8" w14:textId="77777777" w:rsidR="00346F74" w:rsidRDefault="00346F74" w:rsidP="00346F74">
      <w:pPr>
        <w:pStyle w:val="Title1"/>
        <w:rPr>
          <w:b/>
          <w:sz w:val="36"/>
          <w:szCs w:val="40"/>
        </w:rPr>
      </w:pPr>
      <w:r w:rsidRPr="00346F74">
        <w:rPr>
          <w:sz w:val="28"/>
          <w:szCs w:val="28"/>
        </w:rPr>
        <w:t>CONTRIBUTION TO THE THIRD MEETING OF THE COUNCIL WORKING GROUP FOR STRATEGIC AND FINANCIAL PLANS 2020-2023</w:t>
      </w:r>
      <w:r w:rsidRPr="00346F74">
        <w:rPr>
          <w:b/>
          <w:sz w:val="36"/>
          <w:szCs w:val="40"/>
        </w:rPr>
        <w:t xml:space="preserve"> </w:t>
      </w:r>
    </w:p>
    <w:p w14:paraId="12F52768" w14:textId="77777777" w:rsidR="00346F74" w:rsidRPr="00346F74" w:rsidRDefault="00346F74" w:rsidP="00346F74">
      <w:pPr>
        <w:pStyle w:val="Title1"/>
        <w:rPr>
          <w:b/>
          <w:sz w:val="36"/>
          <w:szCs w:val="40"/>
        </w:rPr>
      </w:pPr>
    </w:p>
    <w:p w14:paraId="701572EF" w14:textId="77777777" w:rsidR="00346F74" w:rsidRPr="00346F74" w:rsidRDefault="00346F74" w:rsidP="00346F74">
      <w:pPr>
        <w:pBdr>
          <w:top w:val="single" w:sz="4" w:space="1" w:color="auto"/>
          <w:left w:val="single" w:sz="4" w:space="4" w:color="auto"/>
          <w:bottom w:val="single" w:sz="4" w:space="1" w:color="auto"/>
          <w:right w:val="single" w:sz="4" w:space="4" w:color="auto"/>
        </w:pBdr>
        <w:tabs>
          <w:tab w:val="left" w:pos="794"/>
          <w:tab w:val="left" w:pos="1418"/>
        </w:tabs>
        <w:jc w:val="both"/>
        <w:rPr>
          <w:rFonts w:cs="Calibri"/>
          <w:szCs w:val="20"/>
        </w:rPr>
      </w:pPr>
      <w:r w:rsidRPr="00346F74">
        <w:t>This document has been developed and agreed within the framework of Committee for ITU Policy (Com-ITU) of European Conference of Postal and Telecommunications Administrations (CEPT)</w:t>
      </w:r>
    </w:p>
    <w:p w14:paraId="01E73BE4" w14:textId="1EF15BD8" w:rsidR="00346F74" w:rsidRPr="00346F74" w:rsidRDefault="00346F74" w:rsidP="00346F74">
      <w:pPr>
        <w:rPr>
          <w:rFonts w:cs="Calibri"/>
          <w:b/>
          <w:bCs/>
          <w:i/>
          <w:iCs/>
        </w:rPr>
      </w:pPr>
    </w:p>
    <w:p w14:paraId="50810AD5" w14:textId="14DB83ED" w:rsidR="00346F74" w:rsidRPr="00346F74" w:rsidRDefault="00346F74">
      <w:pPr>
        <w:rPr>
          <w:b/>
          <w:sz w:val="28"/>
          <w:szCs w:val="32"/>
        </w:rPr>
      </w:pPr>
      <w:r w:rsidRPr="00346F74">
        <w:rPr>
          <w:b/>
          <w:sz w:val="28"/>
          <w:szCs w:val="32"/>
        </w:rPr>
        <w:br w:type="page"/>
      </w:r>
    </w:p>
    <w:p w14:paraId="5300F6A1" w14:textId="77777777" w:rsidR="00346F74" w:rsidRPr="00346F74" w:rsidRDefault="00346F74" w:rsidP="00346F74">
      <w:pPr>
        <w:pStyle w:val="Title"/>
        <w:jc w:val="center"/>
        <w:rPr>
          <w:sz w:val="28"/>
          <w:szCs w:val="28"/>
          <w:lang w:val="en-GB"/>
        </w:rPr>
      </w:pPr>
      <w:r w:rsidRPr="00346F74">
        <w:rPr>
          <w:sz w:val="28"/>
          <w:szCs w:val="28"/>
          <w:lang w:val="en-GB"/>
        </w:rPr>
        <w:lastRenderedPageBreak/>
        <w:t>CONTRIBUTION TO THE THIRD MEETING OF THE COUNCIL WORKING GROUP FOR STRATEGIC AND FINANCIAL PLANS 2020-2023</w:t>
      </w:r>
    </w:p>
    <w:p w14:paraId="670272A0" w14:textId="77777777" w:rsidR="00346F74" w:rsidRPr="00346F74" w:rsidRDefault="00346F74" w:rsidP="00346F74">
      <w:pPr>
        <w:spacing w:before="120"/>
        <w:jc w:val="center"/>
        <w:rPr>
          <w:rFonts w:cstheme="minorHAnsi"/>
        </w:rPr>
      </w:pPr>
    </w:p>
    <w:p w14:paraId="63F452CB" w14:textId="77777777" w:rsidR="00346F74" w:rsidRPr="00346F74" w:rsidRDefault="00346F74" w:rsidP="00346F74">
      <w:pPr>
        <w:spacing w:before="120"/>
        <w:rPr>
          <w:rFonts w:cs="Arial"/>
          <w:sz w:val="24"/>
        </w:rPr>
      </w:pPr>
      <w:r w:rsidRPr="00346F74">
        <w:rPr>
          <w:rFonts w:cs="Arial"/>
          <w:sz w:val="24"/>
        </w:rPr>
        <w:t xml:space="preserve">We are thankful to the efforts of the Chair and the entire Management Team of the CWG-SFR in successfully fulfilling the mandate of the Group and all ITU Members who submitted contributions to the CWG-SFR. </w:t>
      </w:r>
    </w:p>
    <w:p w14:paraId="2F191A73" w14:textId="77777777" w:rsidR="00346F74" w:rsidRPr="00346F74" w:rsidRDefault="00346F74" w:rsidP="00346F74">
      <w:pPr>
        <w:spacing w:before="120"/>
        <w:jc w:val="both"/>
        <w:rPr>
          <w:rFonts w:cs="Arial"/>
          <w:sz w:val="24"/>
        </w:rPr>
      </w:pPr>
      <w:r w:rsidRPr="00346F74">
        <w:rPr>
          <w:rFonts w:cs="Arial"/>
          <w:bCs/>
          <w:sz w:val="24"/>
        </w:rPr>
        <w:t xml:space="preserve">In light of the proposals made by the ITU Secretariat to the “Council Working Group for Strategic and Financial plans for 2020-2023” (doc </w:t>
      </w:r>
      <w:r w:rsidRPr="00346F74">
        <w:rPr>
          <w:rFonts w:cs="Arial"/>
          <w:sz w:val="24"/>
        </w:rPr>
        <w:t xml:space="preserve">ITU-SG CLCWGSPF3/5-E), we support the effort to streamline the ITU Strategic Plan 2020-2023, in particular in relation to the Vision, Mission and Strategic Plan, in order to enhance its awareness and understanding. </w:t>
      </w:r>
    </w:p>
    <w:p w14:paraId="71188C69" w14:textId="77777777" w:rsidR="00346F74" w:rsidRPr="00346F74" w:rsidRDefault="00346F74" w:rsidP="00346F74">
      <w:pPr>
        <w:spacing w:before="120"/>
        <w:jc w:val="both"/>
        <w:rPr>
          <w:rFonts w:cs="Arial"/>
          <w:sz w:val="24"/>
        </w:rPr>
      </w:pPr>
      <w:r w:rsidRPr="00346F74">
        <w:rPr>
          <w:rFonts w:cs="Arial"/>
          <w:sz w:val="24"/>
        </w:rPr>
        <w:t>It is proposed the following:</w:t>
      </w:r>
    </w:p>
    <w:p w14:paraId="55CF81CB" w14:textId="2128FD07" w:rsidR="00346F74" w:rsidRPr="00346F74" w:rsidRDefault="00346F74" w:rsidP="00346F74">
      <w:pPr>
        <w:pStyle w:val="ListParagraph"/>
        <w:numPr>
          <w:ilvl w:val="0"/>
          <w:numId w:val="2"/>
        </w:numPr>
        <w:spacing w:before="120"/>
        <w:jc w:val="both"/>
        <w:rPr>
          <w:rFonts w:cs="Arial"/>
          <w:sz w:val="24"/>
        </w:rPr>
      </w:pPr>
      <w:r w:rsidRPr="00346F74">
        <w:rPr>
          <w:rFonts w:cs="Arial"/>
          <w:sz w:val="24"/>
        </w:rPr>
        <w:t>An additional Inter-Sectoral objective for the consideration of the Working Group as follows:</w:t>
      </w:r>
    </w:p>
    <w:p w14:paraId="14B32715" w14:textId="77777777" w:rsidR="00346F74" w:rsidRPr="00346F74" w:rsidRDefault="00346F74" w:rsidP="00346F74">
      <w:pPr>
        <w:spacing w:before="120"/>
        <w:ind w:left="708"/>
        <w:jc w:val="both"/>
        <w:rPr>
          <w:rStyle w:val="Questionarie-instanceQuestion-text"/>
          <w:rFonts w:cs="Arial"/>
          <w:b w:val="0"/>
          <w:i/>
          <w:sz w:val="24"/>
        </w:rPr>
      </w:pPr>
    </w:p>
    <w:p w14:paraId="37EF1E68" w14:textId="77777777" w:rsidR="00346F74" w:rsidRPr="00346F74" w:rsidRDefault="00346F74" w:rsidP="00346F74">
      <w:pPr>
        <w:spacing w:before="120"/>
        <w:ind w:left="708"/>
        <w:jc w:val="both"/>
        <w:rPr>
          <w:rStyle w:val="Questionarie-instanceQuestion-text"/>
          <w:rFonts w:cs="Arial"/>
          <w:b w:val="0"/>
          <w:i/>
          <w:sz w:val="24"/>
        </w:rPr>
      </w:pPr>
      <w:r w:rsidRPr="00346F74">
        <w:rPr>
          <w:rStyle w:val="Questionarie-instanceQuestion-text"/>
          <w:rFonts w:cs="Arial"/>
          <w:i/>
          <w:sz w:val="24"/>
        </w:rPr>
        <w:t>Proposal</w:t>
      </w:r>
    </w:p>
    <w:p w14:paraId="6B6E4416" w14:textId="77777777" w:rsidR="00346F74" w:rsidRPr="00346F74" w:rsidRDefault="00346F74" w:rsidP="00346F74">
      <w:pPr>
        <w:spacing w:before="120"/>
        <w:ind w:left="708"/>
        <w:jc w:val="both"/>
        <w:rPr>
          <w:rStyle w:val="Questionarie-instanceQuestion-text"/>
          <w:rFonts w:cs="Arial"/>
          <w:b w:val="0"/>
          <w:i/>
          <w:sz w:val="24"/>
        </w:rPr>
      </w:pPr>
      <w:r w:rsidRPr="00346F74">
        <w:rPr>
          <w:rStyle w:val="Questionarie-instanceQuestion-text"/>
          <w:rFonts w:cs="Arial"/>
          <w:i/>
          <w:sz w:val="24"/>
        </w:rPr>
        <w:t>“Foster closer and more transparent collaboration among General Secretariat and ITU Sectors in order to reduce the areas of overlap and to fulfil the Purposes of the Union while taking into account the Union’s budgetary provisions”.</w:t>
      </w:r>
    </w:p>
    <w:p w14:paraId="54F05F4C" w14:textId="77777777" w:rsidR="00346F74" w:rsidRPr="00346F74" w:rsidRDefault="00346F74" w:rsidP="00346F74">
      <w:pPr>
        <w:spacing w:before="120"/>
        <w:jc w:val="both"/>
        <w:rPr>
          <w:rStyle w:val="Questionarie-instanceQuestion-text"/>
          <w:rFonts w:eastAsia="Times New Roman" w:cs="Arial"/>
          <w:b w:val="0"/>
          <w:sz w:val="24"/>
          <w:lang w:eastAsia="da-DK"/>
        </w:rPr>
      </w:pPr>
    </w:p>
    <w:p w14:paraId="2484D043" w14:textId="770A76B8" w:rsidR="00346F74" w:rsidRPr="00346F74" w:rsidRDefault="00346F74" w:rsidP="00346F74">
      <w:pPr>
        <w:pStyle w:val="ListParagraph"/>
        <w:numPr>
          <w:ilvl w:val="0"/>
          <w:numId w:val="2"/>
        </w:numPr>
        <w:spacing w:before="120"/>
        <w:jc w:val="both"/>
        <w:rPr>
          <w:rFonts w:cs="Arial"/>
          <w:sz w:val="24"/>
        </w:rPr>
      </w:pPr>
      <w:r w:rsidRPr="00346F74">
        <w:rPr>
          <w:rFonts w:cs="Arial"/>
          <w:sz w:val="24"/>
        </w:rPr>
        <w:t>Europe supports the concept of “Inter-Sectoral Objectives” on “Gender equality” and “Environmental sustainability” as proposed by ITU Secretariat, although subject to drafting revisions.</w:t>
      </w:r>
    </w:p>
    <w:p w14:paraId="1636608D" w14:textId="77777777" w:rsidR="00346F74" w:rsidRPr="00346F74" w:rsidRDefault="00346F74" w:rsidP="00346F74">
      <w:pPr>
        <w:spacing w:before="120"/>
        <w:rPr>
          <w:rFonts w:cs="Arial"/>
          <w:sz w:val="24"/>
        </w:rPr>
      </w:pPr>
    </w:p>
    <w:p w14:paraId="3F22BC44" w14:textId="5411D3D9" w:rsidR="00346F74" w:rsidRPr="00346F74" w:rsidRDefault="00346F74" w:rsidP="00346F74">
      <w:pPr>
        <w:pStyle w:val="ListParagraph"/>
        <w:numPr>
          <w:ilvl w:val="0"/>
          <w:numId w:val="2"/>
        </w:numPr>
        <w:spacing w:before="120"/>
        <w:rPr>
          <w:rFonts w:cs="Arial"/>
          <w:sz w:val="24"/>
        </w:rPr>
      </w:pPr>
      <w:r w:rsidRPr="00346F74">
        <w:rPr>
          <w:rFonts w:cs="Arial"/>
          <w:sz w:val="24"/>
        </w:rPr>
        <w:t>Additional comments</w:t>
      </w:r>
    </w:p>
    <w:p w14:paraId="329D5BA3" w14:textId="535728FC" w:rsidR="00346F74" w:rsidRPr="00346F74" w:rsidRDefault="00346F74" w:rsidP="00346F74">
      <w:pPr>
        <w:pStyle w:val="ListParagraph"/>
        <w:numPr>
          <w:ilvl w:val="0"/>
          <w:numId w:val="1"/>
        </w:numPr>
        <w:spacing w:before="240"/>
        <w:ind w:left="1418" w:hanging="993"/>
        <w:jc w:val="both"/>
        <w:rPr>
          <w:rFonts w:cs="Arial"/>
          <w:sz w:val="24"/>
        </w:rPr>
      </w:pPr>
      <w:r w:rsidRPr="00346F74">
        <w:rPr>
          <w:rFonts w:cs="Arial"/>
          <w:sz w:val="24"/>
        </w:rPr>
        <w:t>In some slides the term “ICT” is referred without a reference to telecommunication (eg. slides 9, 57, 58, 60, 61, 62, 64, 65, 66). Therefore, an editorial change should be made to “telecommunication/ICT” as it is a general practice in ITU documentation.</w:t>
      </w:r>
    </w:p>
    <w:p w14:paraId="4FAB3F93" w14:textId="77777777" w:rsidR="00346F74" w:rsidRPr="00346F74" w:rsidRDefault="00346F74" w:rsidP="00346F74">
      <w:pPr>
        <w:snapToGrid w:val="0"/>
        <w:spacing w:before="120"/>
        <w:jc w:val="both"/>
        <w:rPr>
          <w:rFonts w:cs="Arial"/>
          <w:sz w:val="24"/>
        </w:rPr>
      </w:pPr>
      <w:r w:rsidRPr="00346F74">
        <w:rPr>
          <w:rFonts w:cs="Arial"/>
          <w:sz w:val="24"/>
        </w:rPr>
        <w:t xml:space="preserve">Europe trusts that these proposals are constructive and will be welcomed by the ITU Membership. </w:t>
      </w:r>
    </w:p>
    <w:p w14:paraId="77B2D21A" w14:textId="77777777" w:rsidR="00346F74" w:rsidRPr="00346F74" w:rsidRDefault="00346F74" w:rsidP="00346F74">
      <w:pPr>
        <w:snapToGrid w:val="0"/>
        <w:spacing w:before="120"/>
        <w:jc w:val="both"/>
        <w:rPr>
          <w:rFonts w:eastAsia="Calibri" w:cs="Arial"/>
          <w:color w:val="000000"/>
          <w:sz w:val="24"/>
        </w:rPr>
      </w:pPr>
      <w:r w:rsidRPr="00346F74">
        <w:rPr>
          <w:rFonts w:cs="Arial"/>
          <w:sz w:val="24"/>
        </w:rPr>
        <w:t>Europe looks forward to participate in future meetings of the Council Working Group for Strategic and Financial Plans 2020-2023.</w:t>
      </w:r>
    </w:p>
    <w:p w14:paraId="4460DCBC" w14:textId="1D6740E6" w:rsidR="00346F74" w:rsidRPr="00346F74" w:rsidRDefault="00346F74" w:rsidP="002950C2">
      <w:pPr>
        <w:spacing w:before="600" w:after="120"/>
        <w:jc w:val="center"/>
        <w:rPr>
          <w:b/>
          <w:sz w:val="24"/>
          <w:u w:val="single"/>
        </w:rPr>
      </w:pPr>
      <w:r>
        <w:rPr>
          <w:b/>
          <w:sz w:val="24"/>
          <w:u w:val="single"/>
        </w:rPr>
        <w:t>                                       </w:t>
      </w:r>
    </w:p>
    <w:sectPr w:rsidR="00346F74" w:rsidRPr="00346F74" w:rsidSect="00346F74">
      <w:headerReference w:type="default" r:id="rId13"/>
      <w:pgSz w:w="11901" w:h="16840" w:code="9"/>
      <w:pgMar w:top="1418" w:right="1077" w:bottom="851" w:left="1077" w:header="142"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240E1" w14:textId="77777777" w:rsidR="00DF6B5F" w:rsidRDefault="00DF6B5F">
      <w:r>
        <w:separator/>
      </w:r>
    </w:p>
  </w:endnote>
  <w:endnote w:type="continuationSeparator" w:id="0">
    <w:p w14:paraId="139D6A0B" w14:textId="77777777" w:rsidR="00DF6B5F" w:rsidRDefault="00DF6B5F">
      <w:r>
        <w:continuationSeparator/>
      </w:r>
    </w:p>
  </w:endnote>
  <w:endnote w:type="continuationNotice" w:id="1">
    <w:p w14:paraId="4423659A" w14:textId="77777777" w:rsidR="00DF6B5F" w:rsidRDefault="00DF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0C16" w14:textId="77777777" w:rsidR="00DF6B5F" w:rsidRDefault="00DF6B5F">
      <w:r>
        <w:separator/>
      </w:r>
    </w:p>
  </w:footnote>
  <w:footnote w:type="continuationSeparator" w:id="0">
    <w:p w14:paraId="1997F027" w14:textId="77777777" w:rsidR="00DF6B5F" w:rsidRDefault="00DF6B5F">
      <w:r>
        <w:continuationSeparator/>
      </w:r>
    </w:p>
  </w:footnote>
  <w:footnote w:type="continuationNotice" w:id="1">
    <w:p w14:paraId="070DAE76" w14:textId="77777777" w:rsidR="00DF6B5F" w:rsidRDefault="00DF6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5E91" w14:textId="77777777" w:rsidR="00346F74" w:rsidRDefault="00346F74" w:rsidP="00346F74">
    <w:pPr>
      <w:pStyle w:val="Header"/>
      <w:jc w:val="center"/>
    </w:pPr>
  </w:p>
  <w:p w14:paraId="1E210713" w14:textId="0BEE10CE" w:rsidR="00346F74" w:rsidRDefault="00346F74" w:rsidP="00346F74">
    <w:pPr>
      <w:pStyle w:val="Header"/>
      <w:jc w:val="center"/>
    </w:pPr>
    <w:r>
      <w:fldChar w:fldCharType="begin"/>
    </w:r>
    <w:r>
      <w:instrText xml:space="preserve"> PAGE   \* MERGEFORMAT </w:instrText>
    </w:r>
    <w:r>
      <w:fldChar w:fldCharType="separate"/>
    </w:r>
    <w:r w:rsidR="0049793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F0B86"/>
    <w:multiLevelType w:val="hybridMultilevel"/>
    <w:tmpl w:val="E5DE3300"/>
    <w:lvl w:ilvl="0" w:tplc="DA1C2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72F93"/>
    <w:multiLevelType w:val="hybridMultilevel"/>
    <w:tmpl w:val="3EBC4612"/>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365B"/>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C6FE3"/>
    <w:rsid w:val="000D1EC9"/>
    <w:rsid w:val="000D746E"/>
    <w:rsid w:val="000E0B2E"/>
    <w:rsid w:val="000E5AD7"/>
    <w:rsid w:val="000E6444"/>
    <w:rsid w:val="000E6F49"/>
    <w:rsid w:val="000E738E"/>
    <w:rsid w:val="000F2E67"/>
    <w:rsid w:val="000F366F"/>
    <w:rsid w:val="000F7587"/>
    <w:rsid w:val="000F7CE9"/>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1780"/>
    <w:rsid w:val="00134690"/>
    <w:rsid w:val="0014173E"/>
    <w:rsid w:val="00143AFF"/>
    <w:rsid w:val="00151F6B"/>
    <w:rsid w:val="00164EDF"/>
    <w:rsid w:val="001668F0"/>
    <w:rsid w:val="0017057A"/>
    <w:rsid w:val="001743A1"/>
    <w:rsid w:val="00193826"/>
    <w:rsid w:val="00194AC8"/>
    <w:rsid w:val="001962CD"/>
    <w:rsid w:val="001A1E52"/>
    <w:rsid w:val="001B03E1"/>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1F0292"/>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0286"/>
    <w:rsid w:val="00251AC8"/>
    <w:rsid w:val="00253185"/>
    <w:rsid w:val="00253744"/>
    <w:rsid w:val="0026019F"/>
    <w:rsid w:val="00260D49"/>
    <w:rsid w:val="00261ACE"/>
    <w:rsid w:val="0026646E"/>
    <w:rsid w:val="00266D8D"/>
    <w:rsid w:val="002773E1"/>
    <w:rsid w:val="00283F63"/>
    <w:rsid w:val="0028438C"/>
    <w:rsid w:val="00287A13"/>
    <w:rsid w:val="00291555"/>
    <w:rsid w:val="00291F7C"/>
    <w:rsid w:val="00292EB7"/>
    <w:rsid w:val="002950C2"/>
    <w:rsid w:val="002A09B4"/>
    <w:rsid w:val="002A173B"/>
    <w:rsid w:val="002A264E"/>
    <w:rsid w:val="002A6B9A"/>
    <w:rsid w:val="002B4498"/>
    <w:rsid w:val="002B4C20"/>
    <w:rsid w:val="002B7F6E"/>
    <w:rsid w:val="002D0F7E"/>
    <w:rsid w:val="002E04CE"/>
    <w:rsid w:val="002E581D"/>
    <w:rsid w:val="002E5B9B"/>
    <w:rsid w:val="002F150A"/>
    <w:rsid w:val="002F3DA0"/>
    <w:rsid w:val="003010A1"/>
    <w:rsid w:val="00302584"/>
    <w:rsid w:val="00302B27"/>
    <w:rsid w:val="00306388"/>
    <w:rsid w:val="00307AF2"/>
    <w:rsid w:val="00312766"/>
    <w:rsid w:val="003136FE"/>
    <w:rsid w:val="00315C60"/>
    <w:rsid w:val="0031621F"/>
    <w:rsid w:val="00332B82"/>
    <w:rsid w:val="003341A5"/>
    <w:rsid w:val="00342898"/>
    <w:rsid w:val="00344CAA"/>
    <w:rsid w:val="00344DC5"/>
    <w:rsid w:val="00346F74"/>
    <w:rsid w:val="0034736F"/>
    <w:rsid w:val="00347E04"/>
    <w:rsid w:val="0035144D"/>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B78C4"/>
    <w:rsid w:val="003C1B04"/>
    <w:rsid w:val="003C260A"/>
    <w:rsid w:val="003C441A"/>
    <w:rsid w:val="003D1349"/>
    <w:rsid w:val="003D1F22"/>
    <w:rsid w:val="003D38E2"/>
    <w:rsid w:val="003D718C"/>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4B49"/>
    <w:rsid w:val="00455626"/>
    <w:rsid w:val="0045624E"/>
    <w:rsid w:val="00457B00"/>
    <w:rsid w:val="00463A64"/>
    <w:rsid w:val="00471036"/>
    <w:rsid w:val="00473B64"/>
    <w:rsid w:val="00477A11"/>
    <w:rsid w:val="004812CB"/>
    <w:rsid w:val="004855FD"/>
    <w:rsid w:val="00486CB6"/>
    <w:rsid w:val="004944DB"/>
    <w:rsid w:val="00496213"/>
    <w:rsid w:val="0049647B"/>
    <w:rsid w:val="00497931"/>
    <w:rsid w:val="004A0CD0"/>
    <w:rsid w:val="004A6406"/>
    <w:rsid w:val="004C1A8E"/>
    <w:rsid w:val="004C4DBE"/>
    <w:rsid w:val="004C53CF"/>
    <w:rsid w:val="004C72E3"/>
    <w:rsid w:val="004D3913"/>
    <w:rsid w:val="004D48DF"/>
    <w:rsid w:val="004E2A9A"/>
    <w:rsid w:val="004E5922"/>
    <w:rsid w:val="004E59D9"/>
    <w:rsid w:val="004F5D70"/>
    <w:rsid w:val="00502CCA"/>
    <w:rsid w:val="005070D4"/>
    <w:rsid w:val="00510FAF"/>
    <w:rsid w:val="00511F0F"/>
    <w:rsid w:val="00513824"/>
    <w:rsid w:val="00513A75"/>
    <w:rsid w:val="00524EF4"/>
    <w:rsid w:val="00530D10"/>
    <w:rsid w:val="005325DA"/>
    <w:rsid w:val="00532C41"/>
    <w:rsid w:val="00533490"/>
    <w:rsid w:val="00533519"/>
    <w:rsid w:val="0053382F"/>
    <w:rsid w:val="00535736"/>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4C56"/>
    <w:rsid w:val="00585E4B"/>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311A"/>
    <w:rsid w:val="005E4B0A"/>
    <w:rsid w:val="005E6248"/>
    <w:rsid w:val="005F09B7"/>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2B8F"/>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1639"/>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2508"/>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408"/>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4E5A"/>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3051"/>
    <w:rsid w:val="00887F43"/>
    <w:rsid w:val="00891BFC"/>
    <w:rsid w:val="00893BBD"/>
    <w:rsid w:val="00894204"/>
    <w:rsid w:val="00894A9C"/>
    <w:rsid w:val="00897007"/>
    <w:rsid w:val="008A0AAD"/>
    <w:rsid w:val="008A0F72"/>
    <w:rsid w:val="008A2445"/>
    <w:rsid w:val="008A292E"/>
    <w:rsid w:val="008A3FB5"/>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4B83"/>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0E49"/>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5F0"/>
    <w:rsid w:val="00985B8A"/>
    <w:rsid w:val="00990CB4"/>
    <w:rsid w:val="009914AD"/>
    <w:rsid w:val="009A0436"/>
    <w:rsid w:val="009A5599"/>
    <w:rsid w:val="009A68D0"/>
    <w:rsid w:val="009A7E6E"/>
    <w:rsid w:val="009B2CB2"/>
    <w:rsid w:val="009B7A6D"/>
    <w:rsid w:val="009C38EC"/>
    <w:rsid w:val="009C53AB"/>
    <w:rsid w:val="009C7808"/>
    <w:rsid w:val="009D06FA"/>
    <w:rsid w:val="009D6E05"/>
    <w:rsid w:val="009E0AEA"/>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1981"/>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B5A87"/>
    <w:rsid w:val="00AC37B1"/>
    <w:rsid w:val="00AC6047"/>
    <w:rsid w:val="00AC7956"/>
    <w:rsid w:val="00AD6268"/>
    <w:rsid w:val="00AE72AF"/>
    <w:rsid w:val="00AF2C12"/>
    <w:rsid w:val="00AF50A8"/>
    <w:rsid w:val="00AF6FFB"/>
    <w:rsid w:val="00B012E8"/>
    <w:rsid w:val="00B02AB0"/>
    <w:rsid w:val="00B10A54"/>
    <w:rsid w:val="00B13CEA"/>
    <w:rsid w:val="00B15C66"/>
    <w:rsid w:val="00B22946"/>
    <w:rsid w:val="00B25573"/>
    <w:rsid w:val="00B30904"/>
    <w:rsid w:val="00B32122"/>
    <w:rsid w:val="00B33E2C"/>
    <w:rsid w:val="00B36FB3"/>
    <w:rsid w:val="00B46BB7"/>
    <w:rsid w:val="00B50536"/>
    <w:rsid w:val="00B52617"/>
    <w:rsid w:val="00B548BE"/>
    <w:rsid w:val="00B55AC9"/>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25F7"/>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CF718C"/>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6B5F"/>
    <w:rsid w:val="00DF7B4D"/>
    <w:rsid w:val="00E00223"/>
    <w:rsid w:val="00E01D38"/>
    <w:rsid w:val="00E023F8"/>
    <w:rsid w:val="00E02AF4"/>
    <w:rsid w:val="00E04BBC"/>
    <w:rsid w:val="00E0648E"/>
    <w:rsid w:val="00E06E45"/>
    <w:rsid w:val="00E1258E"/>
    <w:rsid w:val="00E1668A"/>
    <w:rsid w:val="00E30DF6"/>
    <w:rsid w:val="00E33E37"/>
    <w:rsid w:val="00E43915"/>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39BA"/>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0D723"/>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2"/>
    <w:rPr>
      <w:rFonts w:asciiTheme="minorHAnsi" w:hAnsiTheme="minorHAnsi"/>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Annextitle">
    <w:name w:val="Annex_title"/>
    <w:basedOn w:val="Normal"/>
    <w:next w:val="Normal"/>
    <w:rsid w:val="001F0292"/>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b/>
      <w:sz w:val="34"/>
      <w:szCs w:val="20"/>
      <w:lang w:val="en-GB" w:eastAsia="en-US"/>
    </w:rPr>
  </w:style>
  <w:style w:type="paragraph" w:customStyle="1" w:styleId="Reasons">
    <w:name w:val="Reasons"/>
    <w:basedOn w:val="Normal"/>
    <w:qFormat/>
    <w:rsid w:val="001F0292"/>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eastAsia="Times New Roman" w:hAnsi="Calibri"/>
      <w:sz w:val="30"/>
      <w:szCs w:val="20"/>
      <w:lang w:val="en-GB" w:eastAsia="en-US"/>
    </w:rPr>
  </w:style>
  <w:style w:type="character" w:customStyle="1" w:styleId="Questionarie-instanceQuestion-text">
    <w:name w:val="Questionarie-instance_Question-text"/>
    <w:rsid w:val="00346F74"/>
    <w:rPr>
      <w:b/>
      <w:bCs/>
      <w:bdr w:val="nil"/>
    </w:rPr>
  </w:style>
  <w:style w:type="paragraph" w:customStyle="1" w:styleId="Title1">
    <w:name w:val="Title 1"/>
    <w:basedOn w:val="Normal"/>
    <w:rsid w:val="00346F74"/>
    <w:pPr>
      <w:spacing w:before="600" w:after="120"/>
      <w:jc w:val="center"/>
    </w:pPr>
    <w:rPr>
      <w:rFonts w:cstheme="minorHAnsi"/>
      <w:szCs w:val="22"/>
      <w:lang w:val="en-GB"/>
    </w:rPr>
  </w:style>
  <w:style w:type="paragraph" w:styleId="Title">
    <w:name w:val="Title"/>
    <w:basedOn w:val="Normal"/>
    <w:next w:val="Normal"/>
    <w:link w:val="TitleChar"/>
    <w:qFormat/>
    <w:rsid w:val="00346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6F74"/>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55401794">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40585E-1930-49F0-A9DF-CEF5CCE0E7EB}">
  <ds:schemaRefs>
    <ds:schemaRef ds:uri="http://schemas.openxmlformats.org/officeDocument/2006/bibliography"/>
  </ds:schemaRefs>
</ds:datastoreItem>
</file>

<file path=customXml/itemProps5.xml><?xml version="1.0" encoding="utf-8"?>
<ds:datastoreItem xmlns:ds="http://schemas.openxmlformats.org/officeDocument/2006/customXml" ds:itemID="{E7C59F3A-7DBC-424E-A83B-862B8F51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CWG-SFP Report September 2017 meeting</vt:lpstr>
      <vt:lpstr>ITU Normal.dot</vt:lpstr>
    </vt:vector>
  </TitlesOfParts>
  <Company>ITU</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Portugal</dc:title>
  <dc:subject>Council Working Group for Strategic and Financial Plans for 2020-2023</dc:subject>
  <dc:creator>Brouard, Ricarda</dc:creator>
  <cp:keywords>CWG-SFP</cp:keywords>
  <cp:lastModifiedBy>Janin</cp:lastModifiedBy>
  <cp:revision>5</cp:revision>
  <cp:lastPrinted>2013-07-15T09:23:00Z</cp:lastPrinted>
  <dcterms:created xsi:type="dcterms:W3CDTF">2018-01-03T07:10:00Z</dcterms:created>
  <dcterms:modified xsi:type="dcterms:W3CDTF">2018-01-03T07:24:00Z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