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3740E4">
        <w:trPr>
          <w:cantSplit/>
        </w:trPr>
        <w:tc>
          <w:tcPr>
            <w:tcW w:w="6912" w:type="dxa"/>
          </w:tcPr>
          <w:p w:rsidR="00331A5C" w:rsidRPr="003740E4" w:rsidRDefault="00331A5C" w:rsidP="00331A5C">
            <w:pPr>
              <w:rPr>
                <w:b/>
                <w:bCs/>
                <w:sz w:val="30"/>
                <w:szCs w:val="30"/>
                <w:lang w:val="es-ES"/>
              </w:rPr>
            </w:pPr>
            <w:bookmarkStart w:id="0" w:name="dbluepink" w:colFirst="0" w:colLast="0"/>
            <w:r w:rsidRPr="003740E4">
              <w:rPr>
                <w:b/>
                <w:bCs/>
                <w:sz w:val="30"/>
                <w:szCs w:val="30"/>
                <w:lang w:val="es-ES"/>
              </w:rPr>
              <w:t>Grupo de Trabajo del Consejo sobre los Planes Estratégico y Financiero de la Unión para 2020-2023</w:t>
            </w:r>
          </w:p>
          <w:p w:rsidR="00093EEB" w:rsidRPr="003740E4" w:rsidRDefault="00340BE5" w:rsidP="004F4A2D">
            <w:pPr>
              <w:rPr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Tercera</w:t>
            </w:r>
            <w:r w:rsidRPr="003740E4">
              <w:rPr>
                <w:b/>
                <w:bCs/>
                <w:szCs w:val="24"/>
                <w:lang w:val="es-ES"/>
              </w:rPr>
              <w:t xml:space="preserve"> </w:t>
            </w:r>
            <w:r w:rsidR="00331A5C" w:rsidRPr="003740E4">
              <w:rPr>
                <w:b/>
                <w:bCs/>
                <w:szCs w:val="24"/>
                <w:lang w:val="es-ES"/>
              </w:rPr>
              <w:t xml:space="preserve">reunión – Ginebra, </w:t>
            </w:r>
            <w:r w:rsidR="004F4A2D">
              <w:rPr>
                <w:b/>
                <w:bCs/>
                <w:szCs w:val="24"/>
                <w:lang w:val="es-ES"/>
              </w:rPr>
              <w:t>15-16</w:t>
            </w:r>
            <w:r w:rsidR="00331A5C" w:rsidRPr="003740E4">
              <w:rPr>
                <w:b/>
                <w:bCs/>
                <w:szCs w:val="24"/>
                <w:lang w:val="es-ES"/>
              </w:rPr>
              <w:t xml:space="preserve"> de </w:t>
            </w:r>
            <w:r w:rsidR="004F4A2D">
              <w:rPr>
                <w:b/>
                <w:bCs/>
                <w:szCs w:val="24"/>
                <w:lang w:val="es-ES"/>
              </w:rPr>
              <w:t>enero</w:t>
            </w:r>
            <w:r w:rsidR="004F4A2D" w:rsidRPr="003740E4">
              <w:rPr>
                <w:b/>
                <w:bCs/>
                <w:szCs w:val="24"/>
                <w:lang w:val="es-ES"/>
              </w:rPr>
              <w:t xml:space="preserve"> </w:t>
            </w:r>
            <w:r w:rsidR="00331A5C" w:rsidRPr="003740E4">
              <w:rPr>
                <w:b/>
                <w:bCs/>
                <w:szCs w:val="24"/>
                <w:lang w:val="es-ES"/>
              </w:rPr>
              <w:t xml:space="preserve">de </w:t>
            </w:r>
            <w:r w:rsidR="004F4A2D" w:rsidRPr="003740E4">
              <w:rPr>
                <w:b/>
                <w:bCs/>
                <w:szCs w:val="24"/>
                <w:lang w:val="es-ES"/>
              </w:rPr>
              <w:t>201</w:t>
            </w:r>
            <w:r w:rsidR="004F4A2D">
              <w:rPr>
                <w:b/>
                <w:bCs/>
                <w:szCs w:val="24"/>
                <w:lang w:val="es-ES"/>
              </w:rPr>
              <w:t>8</w:t>
            </w:r>
          </w:p>
        </w:tc>
        <w:tc>
          <w:tcPr>
            <w:tcW w:w="3261" w:type="dxa"/>
          </w:tcPr>
          <w:p w:rsidR="00093EEB" w:rsidRPr="003740E4" w:rsidRDefault="00093EEB" w:rsidP="00093EEB">
            <w:pPr>
              <w:spacing w:before="0"/>
              <w:jc w:val="right"/>
              <w:rPr>
                <w:szCs w:val="24"/>
                <w:lang w:val="es-ES"/>
              </w:rPr>
            </w:pPr>
            <w:bookmarkStart w:id="1" w:name="ditulogo"/>
            <w:bookmarkEnd w:id="1"/>
            <w:r w:rsidRPr="003740E4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3740E4" w:rsidTr="009E4EE9">
        <w:trPr>
          <w:cantSplit/>
          <w:trHeight w:val="159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3740E4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3740E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3740E4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3740E4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3740E4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3740E4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3740E4" w:rsidRDefault="00331A5C" w:rsidP="00340BE5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3740E4">
              <w:rPr>
                <w:rFonts w:cs="Times New Roman Bold"/>
                <w:b/>
                <w:spacing w:val="-4"/>
                <w:lang w:val="es-ES"/>
              </w:rPr>
              <w:t>Documento CWG-SFP-</w:t>
            </w:r>
            <w:r w:rsidR="00340BE5">
              <w:rPr>
                <w:rFonts w:cs="Times New Roman Bold"/>
                <w:b/>
                <w:spacing w:val="-4"/>
                <w:lang w:val="es-ES"/>
              </w:rPr>
              <w:t>3</w:t>
            </w:r>
            <w:r w:rsidRPr="003740E4">
              <w:rPr>
                <w:rFonts w:cs="Times New Roman Bold"/>
                <w:b/>
                <w:spacing w:val="-4"/>
                <w:lang w:val="es-ES"/>
              </w:rPr>
              <w:t>/3-S</w:t>
            </w:r>
          </w:p>
        </w:tc>
      </w:tr>
      <w:tr w:rsidR="00093EEB" w:rsidRPr="003740E4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3740E4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3740E4" w:rsidRDefault="00340BE5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lang w:val="es-ES"/>
              </w:rPr>
              <w:t>5 de diciembre</w:t>
            </w:r>
            <w:r w:rsidR="00331A5C" w:rsidRPr="003740E4">
              <w:rPr>
                <w:b/>
                <w:lang w:val="es-ES"/>
              </w:rPr>
              <w:t xml:space="preserve"> </w:t>
            </w:r>
            <w:r w:rsidR="00331A5C" w:rsidRPr="003740E4">
              <w:rPr>
                <w:b/>
                <w:lang w:val="es-ES"/>
              </w:rPr>
              <w:t>de 2017</w:t>
            </w:r>
            <w:bookmarkStart w:id="5" w:name="_GoBack"/>
            <w:bookmarkEnd w:id="5"/>
          </w:p>
        </w:tc>
      </w:tr>
      <w:tr w:rsidR="00093EEB" w:rsidRPr="003740E4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3740E4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6" w:name="dorlang" w:colFirst="1" w:colLast="1"/>
            <w:bookmarkEnd w:id="4"/>
          </w:p>
        </w:tc>
        <w:tc>
          <w:tcPr>
            <w:tcW w:w="3261" w:type="dxa"/>
          </w:tcPr>
          <w:p w:rsidR="00093EEB" w:rsidRPr="003740E4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3740E4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093EEB" w:rsidRPr="003740E4">
        <w:trPr>
          <w:cantSplit/>
        </w:trPr>
        <w:tc>
          <w:tcPr>
            <w:tcW w:w="10173" w:type="dxa"/>
            <w:gridSpan w:val="2"/>
          </w:tcPr>
          <w:p w:rsidR="00093EEB" w:rsidRPr="003740E4" w:rsidRDefault="00331A5C" w:rsidP="00121145">
            <w:pPr>
              <w:pStyle w:val="Source"/>
              <w:spacing w:before="600"/>
              <w:rPr>
                <w:lang w:val="es-ES"/>
              </w:rPr>
            </w:pPr>
            <w:bookmarkStart w:id="7" w:name="dsource" w:colFirst="0" w:colLast="0"/>
            <w:bookmarkEnd w:id="0"/>
            <w:bookmarkEnd w:id="6"/>
            <w:r w:rsidRPr="003740E4">
              <w:rPr>
                <w:szCs w:val="32"/>
                <w:lang w:val="es-ES"/>
              </w:rPr>
              <w:t xml:space="preserve">Presidente del Grupo de Trabajo del Consejo sobre los Planes </w:t>
            </w:r>
            <w:r w:rsidRPr="003740E4">
              <w:rPr>
                <w:szCs w:val="32"/>
                <w:lang w:val="es-ES"/>
              </w:rPr>
              <w:br/>
              <w:t>Estratégico y Financiero de la Unión para 2020-2023</w:t>
            </w:r>
          </w:p>
        </w:tc>
      </w:tr>
      <w:tr w:rsidR="00093EEB" w:rsidRPr="003740E4">
        <w:trPr>
          <w:cantSplit/>
        </w:trPr>
        <w:tc>
          <w:tcPr>
            <w:tcW w:w="10173" w:type="dxa"/>
            <w:gridSpan w:val="2"/>
          </w:tcPr>
          <w:p w:rsidR="00340BE5" w:rsidRPr="00340BE5" w:rsidRDefault="0033000A" w:rsidP="00121145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3740E4">
              <w:rPr>
                <w:lang w:val="es-ES"/>
              </w:rPr>
              <w:t xml:space="preserve">anteproyecto de </w:t>
            </w:r>
            <w:r w:rsidR="00331A5C" w:rsidRPr="003740E4">
              <w:rPr>
                <w:lang w:val="es-ES"/>
              </w:rPr>
              <w:t xml:space="preserve">PROPUESTA DE ESTRUCTURA </w:t>
            </w:r>
            <w:r w:rsidR="00121145">
              <w:rPr>
                <w:lang w:val="es-ES"/>
              </w:rPr>
              <w:br/>
            </w:r>
            <w:r w:rsidR="00331A5C" w:rsidRPr="003740E4">
              <w:rPr>
                <w:lang w:val="es-ES"/>
              </w:rPr>
              <w:t>DEL PROYECTO DE PLAN ESTRATÉGICO</w:t>
            </w:r>
            <w:r w:rsidR="00121145">
              <w:rPr>
                <w:lang w:val="es-ES"/>
              </w:rPr>
              <w:br/>
            </w:r>
            <w:r w:rsidR="00340BE5">
              <w:rPr>
                <w:lang w:val="es-ES"/>
              </w:rPr>
              <w:t>(</w:t>
            </w:r>
            <w:r w:rsidR="00DF4BA7">
              <w:rPr>
                <w:caps w:val="0"/>
                <w:lang w:val="es-ES"/>
              </w:rPr>
              <w:t xml:space="preserve">revisado por la </w:t>
            </w:r>
            <w:r w:rsidR="00340BE5">
              <w:rPr>
                <w:lang w:val="es-ES"/>
              </w:rPr>
              <w:t xml:space="preserve">2ª </w:t>
            </w:r>
            <w:r w:rsidR="00DF4BA7">
              <w:rPr>
                <w:caps w:val="0"/>
                <w:lang w:val="es-ES"/>
              </w:rPr>
              <w:t xml:space="preserve">reunión del </w:t>
            </w:r>
            <w:r w:rsidR="00340BE5">
              <w:rPr>
                <w:lang w:val="es-ES"/>
              </w:rPr>
              <w:t>GTC-PEPF</w:t>
            </w:r>
            <w:r w:rsidR="004F4A2D">
              <w:rPr>
                <w:lang w:val="es-ES"/>
              </w:rPr>
              <w:t>)</w:t>
            </w:r>
          </w:p>
        </w:tc>
      </w:tr>
    </w:tbl>
    <w:bookmarkEnd w:id="8"/>
    <w:p w:rsidR="00331A5C" w:rsidRPr="003740E4" w:rsidRDefault="00331A5C">
      <w:pPr>
        <w:pStyle w:val="Headingb"/>
        <w:spacing w:before="360"/>
        <w:rPr>
          <w:lang w:val="es-ES"/>
        </w:rPr>
      </w:pPr>
      <w:r w:rsidRPr="003740E4">
        <w:rPr>
          <w:lang w:val="es-ES"/>
        </w:rPr>
        <w:t xml:space="preserve">ANEXO </w:t>
      </w:r>
      <w:r w:rsidR="0033000A" w:rsidRPr="003740E4">
        <w:rPr>
          <w:lang w:val="es-ES"/>
        </w:rPr>
        <w:t>1: Plan Estratégico</w:t>
      </w:r>
    </w:p>
    <w:p w:rsidR="00331A5C" w:rsidRPr="003740E4" w:rsidRDefault="0033000A" w:rsidP="00346F9B">
      <w:pPr>
        <w:pStyle w:val="enumlev1"/>
        <w:rPr>
          <w:rFonts w:eastAsia="SimSun"/>
          <w:lang w:val="es-ES" w:eastAsia="zh-CN"/>
        </w:rPr>
      </w:pPr>
      <w:r w:rsidRPr="003740E4">
        <w:rPr>
          <w:rFonts w:eastAsia="SimSun"/>
          <w:lang w:val="es-ES" w:eastAsia="zh-CN"/>
        </w:rPr>
        <w:t>1</w:t>
      </w:r>
      <w:r w:rsidR="00346F9B" w:rsidRPr="003740E4">
        <w:rPr>
          <w:rFonts w:eastAsia="SimSun"/>
          <w:lang w:val="es-ES" w:eastAsia="zh-CN"/>
        </w:rPr>
        <w:tab/>
      </w:r>
      <w:r w:rsidR="00331A5C" w:rsidRPr="003740E4">
        <w:rPr>
          <w:rFonts w:eastAsia="SimSun"/>
          <w:lang w:val="es-ES" w:eastAsia="zh-CN"/>
        </w:rPr>
        <w:t>Marco Estratégico de la UIT 2020-2023</w:t>
      </w:r>
    </w:p>
    <w:p w:rsidR="00331A5C" w:rsidRPr="003740E4" w:rsidRDefault="00346F9B" w:rsidP="00346F9B">
      <w:pPr>
        <w:pStyle w:val="enumlev2"/>
        <w:rPr>
          <w:lang w:val="es-ES"/>
        </w:rPr>
      </w:pPr>
      <w:r w:rsidRPr="003740E4">
        <w:rPr>
          <w:lang w:val="es-ES"/>
        </w:rPr>
        <w:t>a)</w:t>
      </w:r>
      <w:r w:rsidRPr="003740E4">
        <w:rPr>
          <w:lang w:val="es-ES"/>
        </w:rPr>
        <w:tab/>
      </w:r>
      <w:r w:rsidR="00331A5C" w:rsidRPr="003740E4">
        <w:rPr>
          <w:lang w:val="es-ES"/>
        </w:rPr>
        <w:t>Visión</w:t>
      </w:r>
    </w:p>
    <w:p w:rsidR="00331A5C" w:rsidRPr="003740E4" w:rsidRDefault="00346F9B" w:rsidP="00346F9B">
      <w:pPr>
        <w:pStyle w:val="enumlev2"/>
        <w:rPr>
          <w:lang w:val="es-ES"/>
        </w:rPr>
      </w:pPr>
      <w:r w:rsidRPr="003740E4">
        <w:rPr>
          <w:lang w:val="es-ES"/>
        </w:rPr>
        <w:t>b)</w:t>
      </w:r>
      <w:r w:rsidRPr="003740E4">
        <w:rPr>
          <w:lang w:val="es-ES"/>
        </w:rPr>
        <w:tab/>
      </w:r>
      <w:r w:rsidR="00331A5C" w:rsidRPr="003740E4">
        <w:rPr>
          <w:lang w:val="es-ES"/>
        </w:rPr>
        <w:t>Misión</w:t>
      </w:r>
    </w:p>
    <w:p w:rsidR="00331A5C" w:rsidRPr="003740E4" w:rsidRDefault="00346F9B" w:rsidP="00346F9B">
      <w:pPr>
        <w:pStyle w:val="enumlev2"/>
        <w:rPr>
          <w:lang w:val="es-ES"/>
        </w:rPr>
      </w:pPr>
      <w:r w:rsidRPr="003740E4">
        <w:rPr>
          <w:lang w:val="es-ES"/>
        </w:rPr>
        <w:t>c)</w:t>
      </w:r>
      <w:r w:rsidRPr="003740E4">
        <w:rPr>
          <w:lang w:val="es-ES"/>
        </w:rPr>
        <w:tab/>
      </w:r>
      <w:r w:rsidR="00331A5C" w:rsidRPr="003740E4">
        <w:rPr>
          <w:lang w:val="es-ES"/>
        </w:rPr>
        <w:t>Valores</w:t>
      </w:r>
    </w:p>
    <w:p w:rsidR="00331A5C" w:rsidRPr="003740E4" w:rsidRDefault="00346F9B" w:rsidP="00346F9B">
      <w:pPr>
        <w:pStyle w:val="enumlev2"/>
        <w:rPr>
          <w:lang w:val="es-ES"/>
        </w:rPr>
      </w:pPr>
      <w:r w:rsidRPr="003740E4">
        <w:rPr>
          <w:lang w:val="es-ES"/>
        </w:rPr>
        <w:t>d)</w:t>
      </w:r>
      <w:r w:rsidRPr="003740E4">
        <w:rPr>
          <w:lang w:val="es-ES"/>
        </w:rPr>
        <w:tab/>
      </w:r>
      <w:r w:rsidR="00331A5C" w:rsidRPr="003740E4">
        <w:rPr>
          <w:lang w:val="es-ES"/>
        </w:rPr>
        <w:t>Metas estratégicas</w:t>
      </w:r>
    </w:p>
    <w:p w:rsidR="00331A5C" w:rsidRPr="003740E4" w:rsidRDefault="00346F9B" w:rsidP="00346F9B">
      <w:pPr>
        <w:pStyle w:val="enumlev2"/>
        <w:rPr>
          <w:lang w:val="es-ES"/>
        </w:rPr>
      </w:pPr>
      <w:r w:rsidRPr="003740E4">
        <w:rPr>
          <w:lang w:val="es-ES"/>
        </w:rPr>
        <w:t>e)</w:t>
      </w:r>
      <w:r w:rsidRPr="003740E4">
        <w:rPr>
          <w:lang w:val="es-ES"/>
        </w:rPr>
        <w:tab/>
      </w:r>
      <w:r w:rsidR="00331A5C" w:rsidRPr="003740E4">
        <w:rPr>
          <w:lang w:val="es-ES"/>
        </w:rPr>
        <w:t>Finalidades</w:t>
      </w:r>
    </w:p>
    <w:p w:rsidR="00331A5C" w:rsidRPr="003740E4" w:rsidRDefault="00346F9B" w:rsidP="00346F9B">
      <w:pPr>
        <w:pStyle w:val="enumlev2"/>
        <w:rPr>
          <w:lang w:val="es-ES"/>
        </w:rPr>
      </w:pPr>
      <w:r w:rsidRPr="003740E4">
        <w:rPr>
          <w:lang w:val="es-ES"/>
        </w:rPr>
        <w:t>f)</w:t>
      </w:r>
      <w:r w:rsidRPr="003740E4">
        <w:rPr>
          <w:lang w:val="es-ES"/>
        </w:rPr>
        <w:tab/>
        <w:t>Gestión estratégica del riesgo</w:t>
      </w:r>
    </w:p>
    <w:p w:rsidR="00331A5C" w:rsidRPr="003740E4" w:rsidRDefault="0033000A" w:rsidP="00346F9B">
      <w:pPr>
        <w:pStyle w:val="enumlev1"/>
        <w:rPr>
          <w:rFonts w:eastAsia="SimSun"/>
          <w:lang w:val="es-ES" w:eastAsia="zh-CN"/>
        </w:rPr>
      </w:pPr>
      <w:r w:rsidRPr="003740E4">
        <w:rPr>
          <w:rFonts w:eastAsia="SimSun"/>
          <w:lang w:val="es-ES" w:eastAsia="zh-CN"/>
        </w:rPr>
        <w:t>2</w:t>
      </w:r>
      <w:r w:rsidR="00346F9B" w:rsidRPr="003740E4">
        <w:rPr>
          <w:rFonts w:eastAsia="SimSun"/>
          <w:lang w:val="es-ES" w:eastAsia="zh-CN"/>
        </w:rPr>
        <w:tab/>
        <w:t>Marco de resultados de la UIT</w:t>
      </w:r>
    </w:p>
    <w:p w:rsidR="00331A5C" w:rsidRPr="003740E4" w:rsidRDefault="00346F9B" w:rsidP="00346F9B">
      <w:pPr>
        <w:pStyle w:val="enumlev2"/>
        <w:rPr>
          <w:lang w:val="es-ES"/>
        </w:rPr>
      </w:pPr>
      <w:r w:rsidRPr="003740E4">
        <w:rPr>
          <w:lang w:val="es-ES"/>
        </w:rPr>
        <w:t>a)</w:t>
      </w:r>
      <w:r w:rsidRPr="003740E4">
        <w:rPr>
          <w:lang w:val="es-ES"/>
        </w:rPr>
        <w:tab/>
      </w:r>
      <w:r w:rsidR="00331A5C" w:rsidRPr="003740E4">
        <w:rPr>
          <w:lang w:val="es-ES"/>
        </w:rPr>
        <w:t>Objetivos</w:t>
      </w:r>
      <w:r w:rsidRPr="003740E4">
        <w:rPr>
          <w:lang w:val="es-ES"/>
        </w:rPr>
        <w:t>/</w:t>
      </w:r>
      <w:r w:rsidR="00331A5C" w:rsidRPr="003740E4">
        <w:rPr>
          <w:lang w:val="es-ES"/>
        </w:rPr>
        <w:t>Resultados y Productos</w:t>
      </w:r>
    </w:p>
    <w:p w:rsidR="00331A5C" w:rsidRPr="003740E4" w:rsidRDefault="00346F9B" w:rsidP="00346F9B">
      <w:pPr>
        <w:pStyle w:val="enumlev2"/>
        <w:rPr>
          <w:lang w:val="es-ES"/>
        </w:rPr>
      </w:pPr>
      <w:r w:rsidRPr="003740E4">
        <w:rPr>
          <w:lang w:val="es-ES"/>
        </w:rPr>
        <w:t>b)</w:t>
      </w:r>
      <w:r w:rsidRPr="003740E4">
        <w:rPr>
          <w:lang w:val="es-ES"/>
        </w:rPr>
        <w:tab/>
      </w:r>
      <w:r w:rsidR="00331A5C" w:rsidRPr="003740E4">
        <w:rPr>
          <w:lang w:val="es-ES"/>
        </w:rPr>
        <w:t>Factores habilitadores</w:t>
      </w:r>
    </w:p>
    <w:p w:rsidR="00331A5C" w:rsidRPr="003740E4" w:rsidRDefault="0033000A">
      <w:pPr>
        <w:pStyle w:val="enumlev1"/>
        <w:rPr>
          <w:rFonts w:eastAsia="SimSun"/>
          <w:lang w:val="es-ES" w:eastAsia="zh-CN"/>
        </w:rPr>
      </w:pPr>
      <w:r w:rsidRPr="003740E4">
        <w:rPr>
          <w:rFonts w:eastAsia="SimSun"/>
          <w:lang w:val="es-ES" w:eastAsia="zh-CN"/>
        </w:rPr>
        <w:t>3</w:t>
      </w:r>
      <w:r w:rsidR="00346F9B" w:rsidRPr="003740E4">
        <w:rPr>
          <w:rFonts w:eastAsia="SimSun"/>
          <w:lang w:val="es-ES" w:eastAsia="zh-CN"/>
        </w:rPr>
        <w:tab/>
      </w:r>
      <w:r w:rsidR="00331A5C" w:rsidRPr="003740E4">
        <w:rPr>
          <w:rFonts w:eastAsia="SimSun"/>
          <w:lang w:val="es-ES" w:eastAsia="zh-CN"/>
        </w:rPr>
        <w:t>Vinculación con la</w:t>
      </w:r>
      <w:r w:rsidRPr="003740E4">
        <w:rPr>
          <w:rFonts w:eastAsia="SimSun"/>
          <w:lang w:val="es-ES" w:eastAsia="zh-CN"/>
        </w:rPr>
        <w:t>s</w:t>
      </w:r>
      <w:r w:rsidR="00331A5C" w:rsidRPr="003740E4">
        <w:rPr>
          <w:rFonts w:eastAsia="SimSun"/>
          <w:lang w:val="es-ES" w:eastAsia="zh-CN"/>
        </w:rPr>
        <w:t xml:space="preserve"> </w:t>
      </w:r>
      <w:r w:rsidRPr="003740E4">
        <w:rPr>
          <w:rFonts w:eastAsia="SimSun"/>
          <w:lang w:val="es-ES" w:eastAsia="zh-CN"/>
        </w:rPr>
        <w:t xml:space="preserve"> Líneas de Acción de la CMSI</w:t>
      </w:r>
      <w:r w:rsidR="00331A5C" w:rsidRPr="003740E4">
        <w:rPr>
          <w:rFonts w:eastAsia="SimSun"/>
          <w:lang w:val="es-ES" w:eastAsia="zh-CN"/>
        </w:rPr>
        <w:t xml:space="preserve"> y los Objetivos de Desarrollo Sostenible</w:t>
      </w:r>
    </w:p>
    <w:p w:rsidR="00331A5C" w:rsidRPr="003740E4" w:rsidRDefault="0033000A" w:rsidP="00C230BE">
      <w:pPr>
        <w:pStyle w:val="enumlev1"/>
        <w:rPr>
          <w:rFonts w:eastAsia="SimSun"/>
          <w:lang w:val="es-ES" w:eastAsia="zh-CN"/>
        </w:rPr>
      </w:pPr>
      <w:r w:rsidRPr="003740E4">
        <w:rPr>
          <w:rFonts w:eastAsia="SimSun"/>
          <w:lang w:val="es-ES" w:eastAsia="zh-CN"/>
        </w:rPr>
        <w:t>4</w:t>
      </w:r>
      <w:r w:rsidR="00346F9B" w:rsidRPr="003740E4">
        <w:rPr>
          <w:rFonts w:eastAsia="SimSun"/>
          <w:lang w:val="es-ES" w:eastAsia="zh-CN"/>
        </w:rPr>
        <w:tab/>
      </w:r>
      <w:r w:rsidR="00C230BE" w:rsidRPr="003740E4">
        <w:rPr>
          <w:rFonts w:eastAsia="SimSun"/>
          <w:lang w:val="es-ES" w:eastAsia="zh-CN"/>
        </w:rPr>
        <w:t xml:space="preserve">Implementación </w:t>
      </w:r>
      <w:r w:rsidR="0096489E" w:rsidRPr="003740E4">
        <w:rPr>
          <w:rFonts w:eastAsia="SimSun"/>
          <w:lang w:val="es-ES" w:eastAsia="zh-CN"/>
        </w:rPr>
        <w:t xml:space="preserve">y evaluación </w:t>
      </w:r>
      <w:r w:rsidR="00331A5C" w:rsidRPr="003740E4">
        <w:rPr>
          <w:rFonts w:eastAsia="SimSun"/>
          <w:lang w:val="es-ES" w:eastAsia="zh-CN"/>
        </w:rPr>
        <w:t>del Plan Estratégico</w:t>
      </w:r>
    </w:p>
    <w:p w:rsidR="00331A5C" w:rsidRPr="003740E4" w:rsidRDefault="00331A5C" w:rsidP="00331A5C">
      <w:pPr>
        <w:spacing w:after="120"/>
        <w:jc w:val="both"/>
        <w:rPr>
          <w:rFonts w:cstheme="majorBidi"/>
          <w:lang w:val="es-ES"/>
        </w:rPr>
      </w:pPr>
      <w:r w:rsidRPr="003740E4">
        <w:rPr>
          <w:rFonts w:cstheme="majorBidi"/>
          <w:b/>
          <w:bCs/>
          <w:lang w:val="es-ES"/>
        </w:rPr>
        <w:t>Apéndice A</w:t>
      </w:r>
      <w:r w:rsidRPr="003740E4">
        <w:rPr>
          <w:rFonts w:cstheme="majorBidi"/>
          <w:lang w:val="es-ES"/>
        </w:rPr>
        <w:t>: Atribución de recursos (vínculo con el Plan Financiero)</w:t>
      </w:r>
    </w:p>
    <w:p w:rsidR="009E4EE9" w:rsidRPr="00340BE5" w:rsidRDefault="009E4EE9" w:rsidP="00121145">
      <w:pPr>
        <w:pStyle w:val="Headingb"/>
        <w:spacing w:before="240"/>
        <w:rPr>
          <w:lang w:val="es-ES"/>
        </w:rPr>
      </w:pPr>
      <w:r w:rsidRPr="00340BE5">
        <w:rPr>
          <w:lang w:val="es-ES"/>
        </w:rPr>
        <w:t>ANEXO 2</w:t>
      </w:r>
      <w:r>
        <w:rPr>
          <w:lang w:val="es-ES"/>
        </w:rPr>
        <w:t>:</w:t>
      </w:r>
      <w:r w:rsidRPr="00340BE5">
        <w:rPr>
          <w:lang w:val="es-ES"/>
        </w:rPr>
        <w:t xml:space="preserve"> Análisis de situación</w:t>
      </w:r>
    </w:p>
    <w:p w:rsidR="0033000A" w:rsidRPr="003740E4" w:rsidRDefault="00B1256C">
      <w:pPr>
        <w:pStyle w:val="enumlev1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5</w:t>
      </w:r>
      <w:r w:rsidR="0033000A" w:rsidRPr="003740E4">
        <w:rPr>
          <w:rFonts w:eastAsia="SimSun"/>
          <w:lang w:val="es-ES" w:eastAsia="zh-CN"/>
        </w:rPr>
        <w:tab/>
        <w:t>Antecedentes</w:t>
      </w:r>
    </w:p>
    <w:p w:rsidR="0033000A" w:rsidRPr="003740E4" w:rsidRDefault="0033000A" w:rsidP="0033000A">
      <w:pPr>
        <w:pStyle w:val="enumlev2"/>
        <w:rPr>
          <w:lang w:val="es-ES"/>
        </w:rPr>
      </w:pPr>
      <w:r w:rsidRPr="003740E4">
        <w:rPr>
          <w:lang w:val="es-ES"/>
        </w:rPr>
        <w:t>a)</w:t>
      </w:r>
      <w:r w:rsidRPr="003740E4">
        <w:rPr>
          <w:lang w:val="es-ES"/>
        </w:rPr>
        <w:tab/>
        <w:t>Órganos rectores/Papel de los Sectores</w:t>
      </w:r>
    </w:p>
    <w:p w:rsidR="0033000A" w:rsidRPr="003740E4" w:rsidRDefault="0033000A" w:rsidP="0033000A">
      <w:pPr>
        <w:pStyle w:val="enumlev1"/>
        <w:rPr>
          <w:rFonts w:eastAsia="SimSun"/>
          <w:lang w:val="es-ES" w:eastAsia="zh-CN"/>
        </w:rPr>
      </w:pPr>
      <w:r w:rsidRPr="003740E4">
        <w:rPr>
          <w:rFonts w:eastAsia="SimSun"/>
          <w:lang w:val="es-ES" w:eastAsia="zh-CN"/>
        </w:rPr>
        <w:t>6</w:t>
      </w:r>
      <w:r w:rsidRPr="003740E4">
        <w:rPr>
          <w:rFonts w:eastAsia="SimSun"/>
          <w:lang w:val="es-ES" w:eastAsia="zh-CN"/>
        </w:rPr>
        <w:tab/>
        <w:t>Análisis de situación</w:t>
      </w:r>
    </w:p>
    <w:p w:rsidR="0033000A" w:rsidRPr="003740E4" w:rsidRDefault="0033000A" w:rsidP="0033000A">
      <w:pPr>
        <w:pStyle w:val="enumlev2"/>
        <w:rPr>
          <w:lang w:val="es-ES"/>
        </w:rPr>
      </w:pPr>
      <w:r w:rsidRPr="003740E4">
        <w:rPr>
          <w:lang w:val="es-ES"/>
        </w:rPr>
        <w:t>a)</w:t>
      </w:r>
      <w:r w:rsidRPr="003740E4">
        <w:rPr>
          <w:lang w:val="es-ES"/>
        </w:rPr>
        <w:tab/>
        <w:t>Análisis de situación estratégico (análisis de fortalezas, debilidades, oportunidades y amenazas (SWOT))</w:t>
      </w:r>
    </w:p>
    <w:p w:rsidR="0033000A" w:rsidRPr="003740E4" w:rsidRDefault="0033000A" w:rsidP="0033000A">
      <w:pPr>
        <w:pStyle w:val="enumlev2"/>
        <w:rPr>
          <w:lang w:val="es-ES"/>
        </w:rPr>
      </w:pPr>
      <w:r w:rsidRPr="003740E4">
        <w:rPr>
          <w:lang w:val="es-ES"/>
        </w:rPr>
        <w:t>b)</w:t>
      </w:r>
      <w:r w:rsidRPr="003740E4">
        <w:rPr>
          <w:lang w:val="es-ES"/>
        </w:rPr>
        <w:tab/>
        <w:t>Examen general de las Finalidades del Plan Estratégico para 2016-2019</w:t>
      </w:r>
    </w:p>
    <w:p w:rsidR="00331A5C" w:rsidRPr="003740E4" w:rsidRDefault="009E4EE9" w:rsidP="00121145">
      <w:pPr>
        <w:pStyle w:val="Headingb"/>
        <w:spacing w:before="240"/>
        <w:rPr>
          <w:rFonts w:cstheme="majorBidi"/>
          <w:lang w:val="es-ES"/>
        </w:rPr>
      </w:pPr>
      <w:r w:rsidRPr="00340BE5">
        <w:rPr>
          <w:lang w:val="es-ES"/>
        </w:rPr>
        <w:t>ANEXO</w:t>
      </w:r>
      <w:r w:rsidRPr="003740E4">
        <w:rPr>
          <w:rFonts w:cstheme="majorBidi"/>
          <w:b w:val="0"/>
          <w:bCs/>
          <w:lang w:val="es-ES"/>
        </w:rPr>
        <w:t xml:space="preserve"> </w:t>
      </w:r>
      <w:r w:rsidR="0033000A" w:rsidRPr="00340BE5">
        <w:rPr>
          <w:rFonts w:cstheme="majorBidi"/>
          <w:lang w:val="es-ES"/>
        </w:rPr>
        <w:t>3</w:t>
      </w:r>
      <w:r w:rsidR="00331A5C" w:rsidRPr="00340BE5">
        <w:rPr>
          <w:rFonts w:cstheme="majorBidi"/>
          <w:lang w:val="es-ES"/>
        </w:rPr>
        <w:t>:</w:t>
      </w:r>
      <w:r w:rsidR="00331A5C" w:rsidRPr="003740E4">
        <w:rPr>
          <w:rFonts w:cstheme="majorBidi"/>
          <w:lang w:val="es-ES"/>
        </w:rPr>
        <w:t xml:space="preserve"> Glosario de términos</w:t>
      </w:r>
    </w:p>
    <w:p w:rsidR="0075118B" w:rsidRPr="003740E4" w:rsidRDefault="0075118B">
      <w:pPr>
        <w:jc w:val="center"/>
        <w:rPr>
          <w:lang w:val="es-ES"/>
        </w:rPr>
      </w:pPr>
      <w:r w:rsidRPr="003740E4">
        <w:rPr>
          <w:lang w:val="es-ES"/>
        </w:rPr>
        <w:t>______________</w:t>
      </w:r>
    </w:p>
    <w:sectPr w:rsidR="0075118B" w:rsidRPr="003740E4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5C" w:rsidRDefault="00331A5C">
      <w:r>
        <w:separator/>
      </w:r>
    </w:p>
  </w:endnote>
  <w:endnote w:type="continuationSeparator" w:id="0">
    <w:p w:rsidR="00331A5C" w:rsidRDefault="0033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4F4A2D" w:rsidP="004F4A2D">
    <w:pPr>
      <w:pStyle w:val="Footer"/>
      <w:rPr>
        <w:lang w:val="en-US"/>
      </w:rPr>
    </w:pPr>
    <w:r>
      <w:fldChar w:fldCharType="begin"/>
    </w:r>
    <w:r w:rsidRPr="004F4A2D">
      <w:rPr>
        <w:lang w:val="en-GB"/>
      </w:rPr>
      <w:instrText xml:space="preserve"> FILENAME \p  \* MERGEFORMAT </w:instrText>
    </w:r>
    <w:r>
      <w:fldChar w:fldCharType="separate"/>
    </w:r>
    <w:r w:rsidR="00A027EA">
      <w:rPr>
        <w:lang w:val="en-GB"/>
      </w:rPr>
      <w:t>P:\ESP\SG\CONSEIL\CWG-SFP\CWG-SFP3\000\003S.docx</w:t>
    </w:r>
    <w:r>
      <w:fldChar w:fldCharType="end"/>
    </w:r>
    <w:r w:rsidR="00A027EA">
      <w:t xml:space="preserve"> (429731)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27A8D" w:rsidRDefault="00027A8D" w:rsidP="00027A8D">
    <w:pPr>
      <w:pStyle w:val="Footer"/>
    </w:pPr>
    <w:fldSimple w:instr=" FILENAME \p  \* MERGEFORMAT ">
      <w:r>
        <w:t>P:\ESP\SG\CONSEIL\CWG-SFP\CWG-SFP3\000\003S.docx</w:t>
      </w:r>
    </w:fldSimple>
    <w:r>
      <w:t xml:space="preserve"> (429731)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5C" w:rsidRDefault="00331A5C">
      <w:r>
        <w:t>____________________</w:t>
      </w:r>
    </w:p>
  </w:footnote>
  <w:footnote w:type="continuationSeparator" w:id="0">
    <w:p w:rsidR="00331A5C" w:rsidRDefault="0033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27A8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C43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4893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26E0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4A2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49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8B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44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7EC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60A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E2C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C"/>
    <w:rsid w:val="00027A8D"/>
    <w:rsid w:val="00093EEB"/>
    <w:rsid w:val="000B0D00"/>
    <w:rsid w:val="000B7C15"/>
    <w:rsid w:val="000D1D0F"/>
    <w:rsid w:val="000F3A0F"/>
    <w:rsid w:val="000F5290"/>
    <w:rsid w:val="0010165C"/>
    <w:rsid w:val="0010781C"/>
    <w:rsid w:val="00121145"/>
    <w:rsid w:val="00146BFB"/>
    <w:rsid w:val="001F14A2"/>
    <w:rsid w:val="002801AA"/>
    <w:rsid w:val="002C4676"/>
    <w:rsid w:val="002C70B0"/>
    <w:rsid w:val="002F3CC4"/>
    <w:rsid w:val="0033000A"/>
    <w:rsid w:val="00331A5C"/>
    <w:rsid w:val="00340BE5"/>
    <w:rsid w:val="00346F9B"/>
    <w:rsid w:val="003740E4"/>
    <w:rsid w:val="003A52B3"/>
    <w:rsid w:val="00421509"/>
    <w:rsid w:val="004F4A2D"/>
    <w:rsid w:val="00513630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5118B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61334"/>
    <w:rsid w:val="0096489E"/>
    <w:rsid w:val="00987CE9"/>
    <w:rsid w:val="009E4EE9"/>
    <w:rsid w:val="009E50AF"/>
    <w:rsid w:val="00A027EA"/>
    <w:rsid w:val="00A17B35"/>
    <w:rsid w:val="00AA390C"/>
    <w:rsid w:val="00B0200A"/>
    <w:rsid w:val="00B1256C"/>
    <w:rsid w:val="00B47446"/>
    <w:rsid w:val="00B574DB"/>
    <w:rsid w:val="00B826C2"/>
    <w:rsid w:val="00B8298E"/>
    <w:rsid w:val="00BC21EA"/>
    <w:rsid w:val="00BD0723"/>
    <w:rsid w:val="00BD2518"/>
    <w:rsid w:val="00BF1D1C"/>
    <w:rsid w:val="00C20C59"/>
    <w:rsid w:val="00C230BE"/>
    <w:rsid w:val="00C55B1F"/>
    <w:rsid w:val="00CF1A67"/>
    <w:rsid w:val="00D2750E"/>
    <w:rsid w:val="00D62446"/>
    <w:rsid w:val="00DA4EA2"/>
    <w:rsid w:val="00DC3D3E"/>
    <w:rsid w:val="00DE2C90"/>
    <w:rsid w:val="00DE3B24"/>
    <w:rsid w:val="00DF4BA7"/>
    <w:rsid w:val="00E06947"/>
    <w:rsid w:val="00E3592D"/>
    <w:rsid w:val="00E92DE8"/>
    <w:rsid w:val="00EB1212"/>
    <w:rsid w:val="00ED5426"/>
    <w:rsid w:val="00ED65AB"/>
    <w:rsid w:val="00F12850"/>
    <w:rsid w:val="00F33BF4"/>
    <w:rsid w:val="00F7105E"/>
    <w:rsid w:val="00F75F57"/>
    <w:rsid w:val="00F82FEE"/>
    <w:rsid w:val="00FD5B54"/>
    <w:rsid w:val="00FE4CA2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81E9D52-D22A-4448-AB9B-C11624EF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331A5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340B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0BE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Ricardo Sáez Grau</dc:creator>
  <cp:keywords>C2010, C10</cp:keywords>
  <dc:description>Documento C17/-S  Para: _x000d_Fecha del documento: enero de 2017_x000d_Registrado por ITU51009317 a 15:32:38 el 06/04/2017</dc:description>
  <cp:lastModifiedBy>Spanish</cp:lastModifiedBy>
  <cp:revision>6</cp:revision>
  <cp:lastPrinted>2017-09-12T09:26:00Z</cp:lastPrinted>
  <dcterms:created xsi:type="dcterms:W3CDTF">2017-12-11T14:08:00Z</dcterms:created>
  <dcterms:modified xsi:type="dcterms:W3CDTF">2017-12-11T14:15:00Z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