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E5A0" w14:textId="77777777"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9747" w:type="dxa"/>
        <w:tblLayout w:type="fixed"/>
        <w:tblLook w:val="0000" w:firstRow="0" w:lastRow="0" w:firstColumn="0" w:lastColumn="0" w:noHBand="0" w:noVBand="0"/>
      </w:tblPr>
      <w:tblGrid>
        <w:gridCol w:w="5954"/>
        <w:gridCol w:w="3793"/>
      </w:tblGrid>
      <w:tr w:rsidR="005F153A" w14:paraId="685A2700" w14:textId="77777777" w:rsidTr="001F0292">
        <w:trPr>
          <w:cantSplit/>
        </w:trPr>
        <w:tc>
          <w:tcPr>
            <w:tcW w:w="5954" w:type="dxa"/>
          </w:tcPr>
          <w:p w14:paraId="10F8D3AA" w14:textId="77777777" w:rsidR="004E5922" w:rsidRDefault="000F2E67" w:rsidP="001F0292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131780"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 w:rsidR="00131780"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14:paraId="34DCDE80" w14:textId="7C908B7A" w:rsidR="005F153A" w:rsidRPr="00D613F6" w:rsidRDefault="002950C2" w:rsidP="00B55AC9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 xml:space="preserve">Third </w:t>
            </w:r>
            <w:r w:rsidR="001B506B">
              <w:rPr>
                <w:rFonts w:cs="Times New Roman Bold"/>
                <w:b/>
                <w:sz w:val="24"/>
              </w:rPr>
              <w:t>meeting</w:t>
            </w:r>
            <w:r w:rsidR="001B506B" w:rsidRPr="001B506B">
              <w:rPr>
                <w:rFonts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cs="Times New Roman Bold"/>
                <w:b/>
                <w:sz w:val="24"/>
              </w:rPr>
              <w:t xml:space="preserve"> Geneva, </w:t>
            </w:r>
            <w:r w:rsidR="00B55AC9">
              <w:rPr>
                <w:rFonts w:cs="Times New Roman Bold"/>
                <w:b/>
                <w:sz w:val="24"/>
              </w:rPr>
              <w:t>15-16 January</w:t>
            </w:r>
            <w:r w:rsidR="005F153A" w:rsidRPr="000F2E67">
              <w:rPr>
                <w:rFonts w:cs="Times New Roman Bold"/>
                <w:b/>
                <w:sz w:val="24"/>
              </w:rPr>
              <w:t xml:space="preserve"> 2017</w:t>
            </w:r>
          </w:p>
        </w:tc>
        <w:tc>
          <w:tcPr>
            <w:tcW w:w="3793" w:type="dxa"/>
          </w:tcPr>
          <w:p w14:paraId="1850A1C1" w14:textId="77777777" w:rsidR="005F153A" w:rsidRPr="00D613F6" w:rsidRDefault="005F153A" w:rsidP="001F029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A485E11" wp14:editId="554D95FB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352A4EBC" w14:textId="77777777" w:rsidTr="001F0292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65972C8D" w14:textId="77777777" w:rsidR="005F153A" w:rsidRPr="00D613F6" w:rsidRDefault="005F153A" w:rsidP="001F0292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394F93B" w14:textId="77777777" w:rsidR="005F153A" w:rsidRPr="00D613F6" w:rsidRDefault="005F153A" w:rsidP="001F0292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31780" w14:paraId="04D8425B" w14:textId="77777777" w:rsidTr="001F0292">
        <w:trPr>
          <w:cantSplit/>
          <w:trHeight w:val="23"/>
        </w:trPr>
        <w:tc>
          <w:tcPr>
            <w:tcW w:w="5954" w:type="dxa"/>
            <w:vMerge w:val="restart"/>
          </w:tcPr>
          <w:p w14:paraId="331B5757" w14:textId="77777777" w:rsidR="005F153A" w:rsidRPr="00D613F6" w:rsidRDefault="005F153A" w:rsidP="001F0292">
            <w:pPr>
              <w:snapToGrid w:val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3AF284AA" w14:textId="1F3E3374" w:rsidR="005F153A" w:rsidRPr="000F2E67" w:rsidRDefault="005F153A" w:rsidP="002950C2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131780">
              <w:rPr>
                <w:rFonts w:cs="Times New Roman Bold"/>
                <w:b/>
                <w:spacing w:val="-4"/>
                <w:sz w:val="24"/>
                <w:lang w:val="de-CH"/>
              </w:rPr>
              <w:t>CWG-SFP-</w:t>
            </w:r>
            <w:r w:rsidR="002950C2">
              <w:rPr>
                <w:rFonts w:cs="Times New Roman Bold"/>
                <w:b/>
                <w:spacing w:val="-4"/>
                <w:sz w:val="24"/>
                <w:lang w:val="de-CH"/>
              </w:rPr>
              <w:t>3</w:t>
            </w: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>/</w:t>
            </w:r>
            <w:r w:rsidR="00883051">
              <w:rPr>
                <w:rFonts w:cs="Times New Roman Bold"/>
                <w:b/>
                <w:spacing w:val="-4"/>
                <w:sz w:val="24"/>
                <w:lang w:val="de-CH"/>
              </w:rPr>
              <w:t>3</w:t>
            </w:r>
            <w:r w:rsidR="006B460D"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2E933B79" w14:textId="77777777" w:rsidTr="001F0292">
        <w:trPr>
          <w:cantSplit/>
          <w:trHeight w:val="23"/>
        </w:trPr>
        <w:tc>
          <w:tcPr>
            <w:tcW w:w="5954" w:type="dxa"/>
            <w:vMerge/>
          </w:tcPr>
          <w:p w14:paraId="7776534E" w14:textId="77777777" w:rsidR="005F153A" w:rsidRPr="00D613F6" w:rsidRDefault="005F153A" w:rsidP="001F0292">
            <w:pPr>
              <w:snapToGrid w:val="0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1166C4A9" w14:textId="77E08D14" w:rsidR="005F153A" w:rsidRPr="000F2E67" w:rsidRDefault="002950C2" w:rsidP="002950C2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F2E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December</w:t>
            </w:r>
            <w:r w:rsidR="00C725F7">
              <w:rPr>
                <w:b/>
                <w:sz w:val="24"/>
              </w:rPr>
              <w:t xml:space="preserve"> </w:t>
            </w:r>
            <w:r w:rsidR="000F2E67">
              <w:rPr>
                <w:b/>
                <w:sz w:val="24"/>
              </w:rPr>
              <w:t>2017</w:t>
            </w:r>
          </w:p>
        </w:tc>
      </w:tr>
      <w:tr w:rsidR="005F153A" w:rsidRPr="00E544AC" w14:paraId="593B1B94" w14:textId="77777777" w:rsidTr="001F0292">
        <w:trPr>
          <w:cantSplit/>
          <w:trHeight w:val="80"/>
        </w:trPr>
        <w:tc>
          <w:tcPr>
            <w:tcW w:w="5954" w:type="dxa"/>
            <w:vMerge/>
          </w:tcPr>
          <w:p w14:paraId="615D4DA6" w14:textId="77777777" w:rsidR="005F153A" w:rsidRPr="00E544AC" w:rsidRDefault="005F153A" w:rsidP="001F0292">
            <w:pPr>
              <w:snapToGrid w:val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5378B817" w14:textId="77777777" w:rsidR="005F153A" w:rsidRPr="000F2E67" w:rsidRDefault="007D6408" w:rsidP="001F0292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</w:tbl>
    <w:bookmarkEnd w:id="5"/>
    <w:p w14:paraId="36D9FFA7" w14:textId="299DCAA1" w:rsidR="00985B8A" w:rsidRPr="00394C20" w:rsidRDefault="00985B8A" w:rsidP="002950C2">
      <w:pPr>
        <w:spacing w:before="600" w:after="120"/>
        <w:jc w:val="center"/>
        <w:rPr>
          <w:b/>
          <w:sz w:val="28"/>
          <w:szCs w:val="32"/>
          <w:lang w:val="en-GB"/>
        </w:rPr>
      </w:pPr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</w:t>
      </w:r>
      <w:r w:rsidR="00883051">
        <w:rPr>
          <w:b/>
          <w:sz w:val="28"/>
          <w:szCs w:val="32"/>
        </w:rPr>
        <w:br/>
      </w:r>
      <w:r w:rsidRPr="0021539B">
        <w:rPr>
          <w:b/>
          <w:sz w:val="28"/>
          <w:szCs w:val="32"/>
        </w:rPr>
        <w:t xml:space="preserve">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14:paraId="4B9DD2B5" w14:textId="0976D4AD" w:rsidR="00AF50A8" w:rsidRPr="00985B8A" w:rsidRDefault="00894204" w:rsidP="002950C2">
      <w:pPr>
        <w:spacing w:before="60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 xml:space="preserve">PRELIMINARY DRAFT </w:t>
      </w:r>
      <w:r w:rsidR="00E43915">
        <w:rPr>
          <w:b/>
          <w:sz w:val="28"/>
          <w:szCs w:val="32"/>
          <w:lang w:val="en-GB"/>
        </w:rPr>
        <w:t>PROPOSED STRUCTURE OF THE DRAFT STRATEGIC PLAN</w:t>
      </w:r>
      <w:r w:rsidR="002950C2">
        <w:rPr>
          <w:b/>
          <w:sz w:val="28"/>
          <w:szCs w:val="32"/>
          <w:lang w:val="en-GB"/>
        </w:rPr>
        <w:t xml:space="preserve"> (revised by the 2</w:t>
      </w:r>
      <w:r w:rsidR="002950C2" w:rsidRPr="002950C2">
        <w:rPr>
          <w:b/>
          <w:sz w:val="28"/>
          <w:szCs w:val="32"/>
          <w:vertAlign w:val="superscript"/>
          <w:lang w:val="en-GB"/>
        </w:rPr>
        <w:t>nd</w:t>
      </w:r>
      <w:r w:rsidR="002950C2">
        <w:rPr>
          <w:b/>
          <w:sz w:val="28"/>
          <w:szCs w:val="32"/>
          <w:lang w:val="en-GB"/>
        </w:rPr>
        <w:t xml:space="preserve"> meeting of CWG-SFP)</w:t>
      </w:r>
    </w:p>
    <w:p w14:paraId="7A89F941" w14:textId="77777777" w:rsidR="001F0292" w:rsidRDefault="001F0292" w:rsidP="004E5922">
      <w:pPr>
        <w:spacing w:before="120" w:after="120"/>
        <w:jc w:val="both"/>
        <w:rPr>
          <w:rFonts w:cstheme="majorBidi"/>
          <w:lang w:val="en-GB"/>
        </w:rPr>
      </w:pPr>
    </w:p>
    <w:p w14:paraId="7A642315" w14:textId="686A0550" w:rsidR="000E5AD7" w:rsidRPr="00584C56" w:rsidRDefault="000E5AD7" w:rsidP="00904B83">
      <w:pPr>
        <w:spacing w:before="120" w:after="120"/>
        <w:jc w:val="both"/>
        <w:rPr>
          <w:rFonts w:cstheme="majorBidi"/>
          <w:b/>
          <w:bCs/>
          <w:sz w:val="24"/>
          <w:lang w:val="en-GB"/>
        </w:rPr>
      </w:pPr>
      <w:r w:rsidRPr="00584C56">
        <w:rPr>
          <w:rFonts w:cstheme="majorBidi"/>
          <w:b/>
          <w:bCs/>
          <w:sz w:val="24"/>
          <w:lang w:val="en-GB"/>
        </w:rPr>
        <w:t xml:space="preserve">ANNEX </w:t>
      </w:r>
      <w:r w:rsidR="00F839BA">
        <w:rPr>
          <w:rFonts w:cstheme="majorBidi"/>
          <w:b/>
          <w:bCs/>
          <w:sz w:val="24"/>
          <w:lang w:val="en-GB"/>
        </w:rPr>
        <w:t>1</w:t>
      </w:r>
      <w:r w:rsidR="00904B83">
        <w:rPr>
          <w:rFonts w:cstheme="majorBidi"/>
          <w:b/>
          <w:bCs/>
          <w:sz w:val="24"/>
          <w:lang w:val="en-GB"/>
        </w:rPr>
        <w:t xml:space="preserve"> Strategic Plan</w:t>
      </w:r>
      <w:bookmarkStart w:id="6" w:name="_GoBack"/>
      <w:bookmarkEnd w:id="6"/>
    </w:p>
    <w:p w14:paraId="499F3710" w14:textId="1B6640B5" w:rsidR="000E5AD7" w:rsidRPr="00584C56" w:rsidRDefault="00584C56" w:rsidP="00584C56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ITU Strategic Framework 2020-2023</w:t>
      </w:r>
    </w:p>
    <w:p w14:paraId="231CA7F6" w14:textId="2A9D7087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Vision</w:t>
      </w:r>
    </w:p>
    <w:p w14:paraId="1D644450" w14:textId="1F9A8DBC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Mission</w:t>
      </w:r>
    </w:p>
    <w:p w14:paraId="74F2BF1C" w14:textId="073C22D1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Values</w:t>
      </w:r>
    </w:p>
    <w:p w14:paraId="2BBB777F" w14:textId="5D1C77AB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Strategic Goals</w:t>
      </w:r>
    </w:p>
    <w:p w14:paraId="34167893" w14:textId="3D949B7F" w:rsidR="00584C56" w:rsidRPr="00584C56" w:rsidRDefault="00652B8F" w:rsidP="00652B8F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>Targets</w:t>
      </w:r>
    </w:p>
    <w:p w14:paraId="2827B3EA" w14:textId="24E99191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Strategic Risk Management</w:t>
      </w:r>
    </w:p>
    <w:p w14:paraId="4E74FE50" w14:textId="66C6C876" w:rsidR="00584C56" w:rsidRPr="00584C56" w:rsidRDefault="00584C56" w:rsidP="00584C56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ITU Results Framework</w:t>
      </w:r>
    </w:p>
    <w:p w14:paraId="73053A72" w14:textId="59AA31C6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Objectives / Outcomes and Outputs</w:t>
      </w:r>
    </w:p>
    <w:p w14:paraId="2AA0109D" w14:textId="64F7436F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Enablers</w:t>
      </w:r>
    </w:p>
    <w:p w14:paraId="485BBF29" w14:textId="5AF92712" w:rsidR="00652B8F" w:rsidRDefault="00652B8F" w:rsidP="00904B83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 xml:space="preserve">Linkage with the </w:t>
      </w:r>
      <w:r w:rsidR="00585E4B">
        <w:rPr>
          <w:rFonts w:cstheme="majorBidi"/>
          <w:sz w:val="24"/>
        </w:rPr>
        <w:t xml:space="preserve">WSIS Action Lines and </w:t>
      </w:r>
      <w:r w:rsidRPr="00584C56">
        <w:rPr>
          <w:rFonts w:cstheme="majorBidi"/>
          <w:sz w:val="24"/>
        </w:rPr>
        <w:t>Sustainable Development</w:t>
      </w:r>
      <w:r w:rsidR="00904B83">
        <w:rPr>
          <w:rFonts w:cstheme="majorBidi"/>
          <w:sz w:val="24"/>
        </w:rPr>
        <w:t xml:space="preserve"> Goals</w:t>
      </w:r>
    </w:p>
    <w:p w14:paraId="4F0BC3C3" w14:textId="45BB7C6C" w:rsidR="00652B8F" w:rsidRDefault="003B78C4" w:rsidP="003B78C4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>Implementation and e</w:t>
      </w:r>
      <w:r w:rsidR="000C6FE3">
        <w:rPr>
          <w:rFonts w:cstheme="majorBidi"/>
          <w:sz w:val="24"/>
        </w:rPr>
        <w:t>valuation</w:t>
      </w:r>
      <w:r w:rsidR="00584C56" w:rsidRPr="00584C56">
        <w:rPr>
          <w:rFonts w:cstheme="majorBidi"/>
          <w:sz w:val="24"/>
        </w:rPr>
        <w:t xml:space="preserve"> </w:t>
      </w:r>
      <w:r w:rsidR="00652B8F">
        <w:rPr>
          <w:rFonts w:cstheme="majorBidi"/>
          <w:sz w:val="24"/>
        </w:rPr>
        <w:t xml:space="preserve">of </w:t>
      </w:r>
      <w:r w:rsidR="00584C56" w:rsidRPr="00584C56">
        <w:rPr>
          <w:rFonts w:cstheme="majorBidi"/>
          <w:sz w:val="24"/>
        </w:rPr>
        <w:t>the Strategic Plan</w:t>
      </w:r>
    </w:p>
    <w:p w14:paraId="6A064491" w14:textId="77777777" w:rsidR="00F839BA" w:rsidRPr="00894204" w:rsidRDefault="00F839BA" w:rsidP="00894204">
      <w:pPr>
        <w:spacing w:before="120" w:after="120"/>
        <w:jc w:val="both"/>
        <w:rPr>
          <w:rFonts w:cstheme="majorBidi"/>
          <w:sz w:val="24"/>
        </w:rPr>
      </w:pPr>
      <w:r w:rsidRPr="00894204">
        <w:rPr>
          <w:rFonts w:cstheme="majorBidi"/>
          <w:b/>
          <w:bCs/>
          <w:sz w:val="24"/>
          <w:lang w:val="en-GB"/>
        </w:rPr>
        <w:t>Appendix</w:t>
      </w:r>
      <w:r w:rsidRPr="00894204">
        <w:rPr>
          <w:rFonts w:cstheme="majorBidi"/>
          <w:b/>
          <w:bCs/>
          <w:sz w:val="24"/>
        </w:rPr>
        <w:t xml:space="preserve"> A</w:t>
      </w:r>
      <w:r w:rsidRPr="00894204">
        <w:rPr>
          <w:rFonts w:cstheme="majorBidi"/>
          <w:sz w:val="24"/>
        </w:rPr>
        <w:t>: Allocation of Resources (Linkage with the Financial Plan)</w:t>
      </w:r>
    </w:p>
    <w:p w14:paraId="3123338D" w14:textId="02228807" w:rsidR="00F839BA" w:rsidRPr="00894204" w:rsidRDefault="00F839BA" w:rsidP="00894204">
      <w:pPr>
        <w:spacing w:before="120" w:after="120"/>
        <w:jc w:val="both"/>
        <w:rPr>
          <w:rFonts w:cstheme="majorBidi"/>
          <w:b/>
          <w:sz w:val="24"/>
        </w:rPr>
      </w:pPr>
      <w:r w:rsidRPr="00894204">
        <w:rPr>
          <w:rFonts w:cstheme="majorBidi"/>
          <w:b/>
          <w:sz w:val="24"/>
        </w:rPr>
        <w:t>Annex 2</w:t>
      </w:r>
      <w:r w:rsidR="00585E4B">
        <w:rPr>
          <w:rFonts w:cstheme="majorBidi"/>
          <w:b/>
          <w:sz w:val="24"/>
        </w:rPr>
        <w:t xml:space="preserve"> Situational Analysis</w:t>
      </w:r>
    </w:p>
    <w:p w14:paraId="42D25E47" w14:textId="19AD0D13" w:rsidR="00F839BA" w:rsidRPr="00584C56" w:rsidRDefault="0049647B" w:rsidP="00F839BA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>Background</w:t>
      </w:r>
    </w:p>
    <w:p w14:paraId="1B779014" w14:textId="77777777" w:rsidR="00F839BA" w:rsidRPr="00584C56" w:rsidRDefault="00F839BA" w:rsidP="00F839BA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 xml:space="preserve">Governing Bodies / </w:t>
      </w:r>
      <w:r w:rsidRPr="00584C56">
        <w:rPr>
          <w:rFonts w:cstheme="majorBidi"/>
          <w:sz w:val="24"/>
        </w:rPr>
        <w:t>Role of the Sectors</w:t>
      </w:r>
    </w:p>
    <w:p w14:paraId="0CA6AB9C" w14:textId="77777777" w:rsidR="00F839BA" w:rsidRPr="00585E4B" w:rsidRDefault="00F839BA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5E4B">
        <w:rPr>
          <w:rFonts w:cstheme="majorBidi"/>
          <w:sz w:val="24"/>
        </w:rPr>
        <w:t>Situational analysis</w:t>
      </w:r>
    </w:p>
    <w:p w14:paraId="711238D7" w14:textId="77777777" w:rsidR="00F839BA" w:rsidRPr="00584C56" w:rsidRDefault="00F839BA" w:rsidP="00F839BA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Strategic situational analysis (Strengths, Weaknesses, Opportunities and Threats</w:t>
      </w:r>
      <w:r>
        <w:rPr>
          <w:rFonts w:cstheme="majorBidi"/>
          <w:sz w:val="24"/>
        </w:rPr>
        <w:t xml:space="preserve"> (SWOT)</w:t>
      </w:r>
      <w:r w:rsidRPr="00584C56">
        <w:rPr>
          <w:rFonts w:cstheme="majorBidi"/>
          <w:sz w:val="24"/>
        </w:rPr>
        <w:t xml:space="preserve"> analysis)</w:t>
      </w:r>
    </w:p>
    <w:p w14:paraId="631B80A5" w14:textId="77777777" w:rsidR="00F839BA" w:rsidRPr="00652B8F" w:rsidRDefault="00F839BA" w:rsidP="00F839BA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>General r</w:t>
      </w:r>
      <w:r w:rsidRPr="00652B8F">
        <w:rPr>
          <w:rFonts w:cstheme="majorBidi"/>
          <w:sz w:val="24"/>
        </w:rPr>
        <w:t>eview of the Targets of the 2016-2019 Strategic Plan</w:t>
      </w:r>
    </w:p>
    <w:p w14:paraId="3664E654" w14:textId="4E1C13F3" w:rsidR="00584C56" w:rsidRDefault="00F839BA" w:rsidP="002950C2">
      <w:pPr>
        <w:spacing w:before="120" w:after="120"/>
        <w:jc w:val="both"/>
        <w:rPr>
          <w:rFonts w:cstheme="majorBidi"/>
        </w:rPr>
      </w:pPr>
      <w:r>
        <w:rPr>
          <w:rFonts w:cstheme="majorBidi"/>
          <w:b/>
          <w:bCs/>
          <w:sz w:val="24"/>
          <w:lang w:val="en-GB"/>
        </w:rPr>
        <w:t>Annex 3</w:t>
      </w:r>
      <w:r w:rsidRPr="00894204">
        <w:rPr>
          <w:rFonts w:cstheme="majorBidi"/>
          <w:sz w:val="24"/>
        </w:rPr>
        <w:t xml:space="preserve">: </w:t>
      </w:r>
      <w:r w:rsidRPr="00904B83">
        <w:rPr>
          <w:rFonts w:cstheme="majorBidi"/>
          <w:b/>
          <w:bCs/>
          <w:sz w:val="24"/>
        </w:rPr>
        <w:t>Glossary of Terms</w:t>
      </w:r>
    </w:p>
    <w:sectPr w:rsidR="00584C56" w:rsidSect="00454B49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240E1" w14:textId="77777777" w:rsidR="00DF6B5F" w:rsidRDefault="00DF6B5F">
      <w:r>
        <w:separator/>
      </w:r>
    </w:p>
  </w:endnote>
  <w:endnote w:type="continuationSeparator" w:id="0">
    <w:p w14:paraId="139D6A0B" w14:textId="77777777" w:rsidR="00DF6B5F" w:rsidRDefault="00DF6B5F">
      <w:r>
        <w:continuationSeparator/>
      </w:r>
    </w:p>
  </w:endnote>
  <w:endnote w:type="continuationNotice" w:id="1">
    <w:p w14:paraId="4423659A" w14:textId="77777777" w:rsidR="00DF6B5F" w:rsidRDefault="00DF6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F0C16" w14:textId="77777777" w:rsidR="00DF6B5F" w:rsidRDefault="00DF6B5F">
      <w:r>
        <w:separator/>
      </w:r>
    </w:p>
  </w:footnote>
  <w:footnote w:type="continuationSeparator" w:id="0">
    <w:p w14:paraId="1997F027" w14:textId="77777777" w:rsidR="00DF6B5F" w:rsidRDefault="00DF6B5F">
      <w:r>
        <w:continuationSeparator/>
      </w:r>
    </w:p>
  </w:footnote>
  <w:footnote w:type="continuationNotice" w:id="1">
    <w:p w14:paraId="070DAE76" w14:textId="77777777" w:rsidR="00DF6B5F" w:rsidRDefault="00DF6B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C482C"/>
    <w:multiLevelType w:val="hybridMultilevel"/>
    <w:tmpl w:val="0172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9122D"/>
    <w:multiLevelType w:val="hybridMultilevel"/>
    <w:tmpl w:val="53B24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2"/>
  </w:num>
  <w:num w:numId="4">
    <w:abstractNumId w:val="14"/>
  </w:num>
  <w:num w:numId="5">
    <w:abstractNumId w:val="27"/>
  </w:num>
  <w:num w:numId="6">
    <w:abstractNumId w:val="2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2"/>
  </w:num>
  <w:num w:numId="13">
    <w:abstractNumId w:val="42"/>
  </w:num>
  <w:num w:numId="14">
    <w:abstractNumId w:val="24"/>
  </w:num>
  <w:num w:numId="15">
    <w:abstractNumId w:val="25"/>
  </w:num>
  <w:num w:numId="16">
    <w:abstractNumId w:val="29"/>
  </w:num>
  <w:num w:numId="17">
    <w:abstractNumId w:val="38"/>
  </w:num>
  <w:num w:numId="18">
    <w:abstractNumId w:val="43"/>
  </w:num>
  <w:num w:numId="19">
    <w:abstractNumId w:val="4"/>
  </w:num>
  <w:num w:numId="20">
    <w:abstractNumId w:val="40"/>
  </w:num>
  <w:num w:numId="21">
    <w:abstractNumId w:val="44"/>
  </w:num>
  <w:num w:numId="22">
    <w:abstractNumId w:val="37"/>
  </w:num>
  <w:num w:numId="23">
    <w:abstractNumId w:val="18"/>
  </w:num>
  <w:num w:numId="24">
    <w:abstractNumId w:val="34"/>
  </w:num>
  <w:num w:numId="25">
    <w:abstractNumId w:val="45"/>
  </w:num>
  <w:num w:numId="26">
    <w:abstractNumId w:val="1"/>
  </w:num>
  <w:num w:numId="27">
    <w:abstractNumId w:val="23"/>
  </w:num>
  <w:num w:numId="28">
    <w:abstractNumId w:val="31"/>
  </w:num>
  <w:num w:numId="29">
    <w:abstractNumId w:val="12"/>
  </w:num>
  <w:num w:numId="30">
    <w:abstractNumId w:val="19"/>
  </w:num>
  <w:num w:numId="31">
    <w:abstractNumId w:val="5"/>
  </w:num>
  <w:num w:numId="32">
    <w:abstractNumId w:val="13"/>
  </w:num>
  <w:num w:numId="33">
    <w:abstractNumId w:val="33"/>
  </w:num>
  <w:num w:numId="34">
    <w:abstractNumId w:val="10"/>
  </w:num>
  <w:num w:numId="35">
    <w:abstractNumId w:val="2"/>
  </w:num>
  <w:num w:numId="36">
    <w:abstractNumId w:val="11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5"/>
  </w:num>
  <w:num w:numId="44">
    <w:abstractNumId w:val="0"/>
  </w:num>
  <w:num w:numId="45">
    <w:abstractNumId w:val="20"/>
  </w:num>
  <w:num w:numId="46">
    <w:abstractNumId w:val="41"/>
  </w:num>
  <w:num w:numId="47">
    <w:abstractNumId w:val="21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365B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C6FE3"/>
    <w:rsid w:val="000D1EC9"/>
    <w:rsid w:val="000D746E"/>
    <w:rsid w:val="000E0B2E"/>
    <w:rsid w:val="000E5AD7"/>
    <w:rsid w:val="000E6444"/>
    <w:rsid w:val="000E6F49"/>
    <w:rsid w:val="000E738E"/>
    <w:rsid w:val="000F2E67"/>
    <w:rsid w:val="000F366F"/>
    <w:rsid w:val="000F7587"/>
    <w:rsid w:val="000F7CE9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690"/>
    <w:rsid w:val="0014173E"/>
    <w:rsid w:val="00143AFF"/>
    <w:rsid w:val="00151F6B"/>
    <w:rsid w:val="00164EDF"/>
    <w:rsid w:val="001668F0"/>
    <w:rsid w:val="0017057A"/>
    <w:rsid w:val="001743A1"/>
    <w:rsid w:val="00193826"/>
    <w:rsid w:val="00194AC8"/>
    <w:rsid w:val="001962CD"/>
    <w:rsid w:val="001A1E52"/>
    <w:rsid w:val="001B03E1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F0292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0286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3F63"/>
    <w:rsid w:val="0028438C"/>
    <w:rsid w:val="00287A13"/>
    <w:rsid w:val="00291555"/>
    <w:rsid w:val="00291F7C"/>
    <w:rsid w:val="00292EB7"/>
    <w:rsid w:val="002950C2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2F3DA0"/>
    <w:rsid w:val="003010A1"/>
    <w:rsid w:val="00302584"/>
    <w:rsid w:val="00302B27"/>
    <w:rsid w:val="00306388"/>
    <w:rsid w:val="00307AF2"/>
    <w:rsid w:val="00312766"/>
    <w:rsid w:val="003136FE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144D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B78C4"/>
    <w:rsid w:val="003C1B04"/>
    <w:rsid w:val="003C260A"/>
    <w:rsid w:val="003C441A"/>
    <w:rsid w:val="003D1349"/>
    <w:rsid w:val="003D1F22"/>
    <w:rsid w:val="003D38E2"/>
    <w:rsid w:val="003D718C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4B49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9647B"/>
    <w:rsid w:val="004A0CD0"/>
    <w:rsid w:val="004A6406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824"/>
    <w:rsid w:val="00513A75"/>
    <w:rsid w:val="00524EF4"/>
    <w:rsid w:val="00530D10"/>
    <w:rsid w:val="005325DA"/>
    <w:rsid w:val="00532C41"/>
    <w:rsid w:val="00533490"/>
    <w:rsid w:val="00533519"/>
    <w:rsid w:val="0053382F"/>
    <w:rsid w:val="00535736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4C56"/>
    <w:rsid w:val="00585E4B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311A"/>
    <w:rsid w:val="005E4B0A"/>
    <w:rsid w:val="005E6248"/>
    <w:rsid w:val="005F09B7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2B8F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1639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2508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4E5A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3051"/>
    <w:rsid w:val="00887F43"/>
    <w:rsid w:val="00891BFC"/>
    <w:rsid w:val="00893BBD"/>
    <w:rsid w:val="00894204"/>
    <w:rsid w:val="00894A9C"/>
    <w:rsid w:val="00897007"/>
    <w:rsid w:val="008A0AAD"/>
    <w:rsid w:val="008A0F72"/>
    <w:rsid w:val="008A2445"/>
    <w:rsid w:val="008A292E"/>
    <w:rsid w:val="008A3FB5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4B83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0E49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825F0"/>
    <w:rsid w:val="00985B8A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1981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B5A87"/>
    <w:rsid w:val="00AC37B1"/>
    <w:rsid w:val="00AC6047"/>
    <w:rsid w:val="00AC7956"/>
    <w:rsid w:val="00AD6268"/>
    <w:rsid w:val="00AE72AF"/>
    <w:rsid w:val="00AF2C12"/>
    <w:rsid w:val="00AF50A8"/>
    <w:rsid w:val="00AF6FFB"/>
    <w:rsid w:val="00B012E8"/>
    <w:rsid w:val="00B02AB0"/>
    <w:rsid w:val="00B10A54"/>
    <w:rsid w:val="00B13CEA"/>
    <w:rsid w:val="00B15C66"/>
    <w:rsid w:val="00B22946"/>
    <w:rsid w:val="00B25573"/>
    <w:rsid w:val="00B30904"/>
    <w:rsid w:val="00B32122"/>
    <w:rsid w:val="00B33E2C"/>
    <w:rsid w:val="00B36FB3"/>
    <w:rsid w:val="00B46BB7"/>
    <w:rsid w:val="00B50536"/>
    <w:rsid w:val="00B52617"/>
    <w:rsid w:val="00B548BE"/>
    <w:rsid w:val="00B55AC9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25F7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CF718C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6B5F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3915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39BA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D723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92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F02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eastAsia="Times New Roman" w:hAnsi="Calibri"/>
      <w:b/>
      <w:sz w:val="34"/>
      <w:szCs w:val="20"/>
      <w:lang w:val="en-GB" w:eastAsia="en-US"/>
    </w:rPr>
  </w:style>
  <w:style w:type="paragraph" w:customStyle="1" w:styleId="Reasons">
    <w:name w:val="Reasons"/>
    <w:basedOn w:val="Normal"/>
    <w:qFormat/>
    <w:rsid w:val="001F02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sz w:val="3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A93E97-7C9D-4E73-8FF3-AAB94BB8C5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73593C-77C3-45B2-AF0E-05DEED06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</cp:lastModifiedBy>
  <cp:revision>3</cp:revision>
  <cp:lastPrinted>2013-07-15T09:23:00Z</cp:lastPrinted>
  <dcterms:created xsi:type="dcterms:W3CDTF">2017-12-07T14:18:00Z</dcterms:created>
  <dcterms:modified xsi:type="dcterms:W3CDTF">2017-12-08T13:21:00Z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