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920FD5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="0093176B">
              <w:rPr>
                <w:rFonts w:hint="eastAsia"/>
                <w:b/>
                <w:sz w:val="28"/>
                <w:szCs w:val="28"/>
                <w:lang w:eastAsia="zh-CN"/>
              </w:rPr>
              <w:t>制定</w:t>
            </w:r>
            <w:r w:rsidRPr="00B020B5">
              <w:rPr>
                <w:b/>
                <w:sz w:val="28"/>
                <w:szCs w:val="28"/>
                <w:lang w:eastAsia="zh-CN"/>
              </w:rPr>
              <w:t>2020-2023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战略</w:t>
            </w:r>
            <w:r w:rsidRPr="00B020B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E3FBE">
              <w:rPr>
                <w:rFonts w:cs="Times New Roman Bold" w:hint="eastAsia"/>
                <w:b/>
                <w:lang w:eastAsia="zh-CN"/>
              </w:rPr>
              <w:t>第三</w:t>
            </w:r>
            <w:r w:rsidR="000E3FBE">
              <w:rPr>
                <w:rFonts w:cs="Times New Roman Bold"/>
                <w:b/>
                <w:lang w:eastAsia="zh-CN"/>
              </w:rPr>
              <w:t>次会议</w:t>
            </w:r>
            <w:r w:rsidR="000E3FBE" w:rsidRPr="001B506B">
              <w:rPr>
                <w:rFonts w:cs="Times New Roman Bold"/>
                <w:b/>
                <w:lang w:eastAsia="zh-CN"/>
              </w:rPr>
              <w:t xml:space="preserve"> </w:t>
            </w:r>
            <w:r w:rsidR="000E3FBE" w:rsidRPr="001B506B">
              <w:rPr>
                <w:rFonts w:eastAsia="Calibri" w:cs="Calibri"/>
                <w:b/>
                <w:color w:val="000000"/>
                <w:lang w:eastAsia="zh-CN"/>
              </w:rPr>
              <w:t>–</w:t>
            </w:r>
            <w:r w:rsidR="000E3FBE" w:rsidRPr="000F2E67">
              <w:rPr>
                <w:rFonts w:cs="Times New Roman Bold"/>
                <w:b/>
                <w:lang w:eastAsia="zh-CN"/>
              </w:rPr>
              <w:t xml:space="preserve"> </w:t>
            </w:r>
            <w:r w:rsidR="000E3FBE">
              <w:rPr>
                <w:rFonts w:cs="Times New Roman Bold"/>
                <w:b/>
                <w:lang w:eastAsia="zh-CN"/>
              </w:rPr>
              <w:t>2018</w:t>
            </w:r>
            <w:r w:rsidR="000E3FBE">
              <w:rPr>
                <w:rFonts w:cs="Times New Roman Bold"/>
                <w:b/>
                <w:lang w:eastAsia="zh-CN"/>
              </w:rPr>
              <w:t>年</w:t>
            </w:r>
            <w:r w:rsidR="000E3FBE">
              <w:rPr>
                <w:rFonts w:cs="Times New Roman Bold"/>
                <w:b/>
                <w:lang w:eastAsia="zh-CN"/>
              </w:rPr>
              <w:t>1</w:t>
            </w:r>
            <w:r w:rsidR="000E3FBE">
              <w:rPr>
                <w:rFonts w:cs="Times New Roman Bold"/>
                <w:b/>
                <w:lang w:eastAsia="zh-CN"/>
              </w:rPr>
              <w:t>月</w:t>
            </w:r>
            <w:r w:rsidR="000E3FBE">
              <w:rPr>
                <w:rFonts w:cs="Times New Roman Bold"/>
                <w:b/>
                <w:lang w:eastAsia="zh-CN"/>
              </w:rPr>
              <w:t>15-16</w:t>
            </w:r>
            <w:r w:rsidR="000E3FBE">
              <w:rPr>
                <w:rFonts w:cs="Times New Roman Bold" w:hint="eastAsia"/>
                <w:b/>
                <w:lang w:eastAsia="zh-CN"/>
              </w:rPr>
              <w:t>日</w:t>
            </w:r>
            <w:r w:rsidR="000E3FBE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Default="00D161AF" w:rsidP="00864589">
            <w:pPr>
              <w:spacing w:before="0"/>
              <w:jc w:val="right"/>
              <w:rPr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63E73AB" wp14:editId="54E864DA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0E3FB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920FD5" w:rsidRPr="00A74ED2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0E3FBE">
              <w:rPr>
                <w:rFonts w:cs="Times New Roman Bold"/>
                <w:b/>
                <w:spacing w:val="-4"/>
                <w:lang w:val="de-CH"/>
              </w:rPr>
              <w:t>3</w:t>
            </w:r>
            <w:r w:rsidR="00920FD5" w:rsidRPr="00A74ED2">
              <w:rPr>
                <w:rFonts w:cs="Times New Roman Bold"/>
                <w:b/>
                <w:spacing w:val="-4"/>
                <w:lang w:val="de-CH"/>
              </w:rPr>
              <w:t>/3-</w:t>
            </w:r>
            <w:r w:rsidR="00920FD5">
              <w:rPr>
                <w:rFonts w:cs="Times New Roman Bold"/>
                <w:b/>
                <w:spacing w:val="-4"/>
                <w:lang w:val="de-CH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920FD5" w:rsidP="000E3FB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74ED2">
              <w:rPr>
                <w:b/>
              </w:rPr>
              <w:t>2017</w:t>
            </w:r>
            <w:r>
              <w:rPr>
                <w:rFonts w:hint="eastAsia"/>
                <w:b/>
              </w:rPr>
              <w:t>年</w:t>
            </w:r>
            <w:r w:rsidR="000E3FBE">
              <w:rPr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 w:rsidR="000E3FBE">
              <w:rPr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20FD5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理事会</w:t>
            </w:r>
            <w:r w:rsidR="0093176B">
              <w:rPr>
                <w:rFonts w:hint="eastAsia"/>
                <w:szCs w:val="32"/>
                <w:lang w:eastAsia="zh-CN"/>
              </w:rPr>
              <w:t>制定</w:t>
            </w:r>
            <w:r w:rsidRPr="0021539B">
              <w:rPr>
                <w:szCs w:val="32"/>
                <w:lang w:eastAsia="zh-CN"/>
              </w:rPr>
              <w:t>2020-2023</w:t>
            </w:r>
            <w:r>
              <w:rPr>
                <w:rFonts w:hint="eastAsia"/>
                <w:szCs w:val="32"/>
                <w:lang w:eastAsia="zh-CN"/>
              </w:rPr>
              <w:t>年</w:t>
            </w:r>
            <w:r>
              <w:rPr>
                <w:szCs w:val="32"/>
                <w:lang w:eastAsia="zh-CN"/>
              </w:rPr>
              <w:t>战略和财务规划工作组主席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0E3FBE" w:rsidRPr="005A79A0" w:rsidRDefault="00920FD5" w:rsidP="008E2BCA">
            <w:pPr>
              <w:pStyle w:val="Title1"/>
              <w:rPr>
                <w:bCs/>
                <w:lang w:eastAsia="zh-CN"/>
              </w:rPr>
            </w:pPr>
            <w:r w:rsidRPr="005A79A0">
              <w:rPr>
                <w:rFonts w:hint="eastAsia"/>
                <w:bCs/>
                <w:szCs w:val="32"/>
                <w:lang w:eastAsia="zh-CN"/>
              </w:rPr>
              <w:t>战略</w:t>
            </w:r>
            <w:r w:rsidRPr="005A79A0">
              <w:rPr>
                <w:bCs/>
                <w:szCs w:val="32"/>
                <w:lang w:eastAsia="zh-CN"/>
              </w:rPr>
              <w:t>规划草案拟议结构</w:t>
            </w:r>
            <w:r w:rsidR="00347EA3" w:rsidRPr="005A79A0">
              <w:rPr>
                <w:bCs/>
                <w:szCs w:val="32"/>
                <w:lang w:eastAsia="zh-CN"/>
              </w:rPr>
              <w:t>的</w:t>
            </w:r>
            <w:r w:rsidR="00347EA3" w:rsidRPr="005A79A0">
              <w:rPr>
                <w:rFonts w:hint="eastAsia"/>
                <w:bCs/>
                <w:szCs w:val="32"/>
                <w:lang w:eastAsia="zh-CN"/>
              </w:rPr>
              <w:t>初步</w:t>
            </w:r>
            <w:r w:rsidR="00347EA3" w:rsidRPr="005A79A0">
              <w:rPr>
                <w:bCs/>
                <w:szCs w:val="32"/>
                <w:lang w:eastAsia="zh-CN"/>
              </w:rPr>
              <w:t>草案</w:t>
            </w:r>
            <w:r w:rsidR="000E3FBE" w:rsidRPr="005A79A0">
              <w:rPr>
                <w:bCs/>
                <w:szCs w:val="32"/>
                <w:lang w:eastAsia="zh-CN"/>
              </w:rPr>
              <w:br/>
            </w:r>
            <w:r w:rsidR="000E3FBE" w:rsidRPr="005A79A0">
              <w:rPr>
                <w:rFonts w:hint="eastAsia"/>
                <w:bCs/>
                <w:szCs w:val="32"/>
                <w:lang w:eastAsia="zh-CN"/>
              </w:rPr>
              <w:t>（</w:t>
            </w:r>
            <w:r w:rsidR="008E2BCA" w:rsidRPr="005A79A0">
              <w:rPr>
                <w:rFonts w:hint="eastAsia"/>
                <w:bCs/>
                <w:szCs w:val="32"/>
                <w:lang w:eastAsia="zh-CN"/>
              </w:rPr>
              <w:t>经理事会制定</w:t>
            </w:r>
            <w:r w:rsidR="008E2BCA" w:rsidRPr="005A79A0">
              <w:rPr>
                <w:bCs/>
                <w:szCs w:val="32"/>
                <w:lang w:eastAsia="zh-CN"/>
              </w:rPr>
              <w:t>2020-2023</w:t>
            </w:r>
            <w:r w:rsidR="008E2BCA" w:rsidRPr="005A79A0">
              <w:rPr>
                <w:rFonts w:hint="eastAsia"/>
                <w:bCs/>
                <w:szCs w:val="32"/>
                <w:lang w:eastAsia="zh-CN"/>
              </w:rPr>
              <w:t>年</w:t>
            </w:r>
            <w:r w:rsidR="008E2BCA" w:rsidRPr="005A79A0">
              <w:rPr>
                <w:bCs/>
                <w:szCs w:val="32"/>
                <w:lang w:eastAsia="zh-CN"/>
              </w:rPr>
              <w:t>战略和财务规划工作组</w:t>
            </w:r>
            <w:r w:rsidR="008E2BCA" w:rsidRPr="005A79A0">
              <w:rPr>
                <w:rFonts w:hint="eastAsia"/>
                <w:bCs/>
                <w:szCs w:val="32"/>
                <w:lang w:val="fr-FR" w:eastAsia="zh-CN"/>
              </w:rPr>
              <w:t>第二次会议修订</w:t>
            </w:r>
            <w:r w:rsidR="000E3FBE" w:rsidRPr="005A79A0">
              <w:rPr>
                <w:rFonts w:hint="eastAsia"/>
                <w:bCs/>
                <w:szCs w:val="32"/>
                <w:lang w:eastAsia="zh-CN"/>
              </w:rPr>
              <w:t>）</w:t>
            </w:r>
          </w:p>
        </w:tc>
      </w:tr>
    </w:tbl>
    <w:p w:rsidR="00920FD5" w:rsidRPr="00584C56" w:rsidRDefault="00920FD5" w:rsidP="00962574">
      <w:pPr>
        <w:pStyle w:val="Headingb"/>
        <w:rPr>
          <w:lang w:eastAsia="zh-CN"/>
        </w:rPr>
      </w:pPr>
      <w:r>
        <w:rPr>
          <w:lang w:eastAsia="zh-CN"/>
        </w:rPr>
        <w:t>附件</w:t>
      </w:r>
      <w:r w:rsidR="000D7D49">
        <w:rPr>
          <w:rFonts w:hint="eastAsia"/>
          <w:lang w:eastAsia="zh-CN"/>
        </w:rPr>
        <w:t>1</w:t>
      </w:r>
      <w:r w:rsidR="00D3781E">
        <w:rPr>
          <w:rFonts w:hint="eastAsia"/>
          <w:lang w:eastAsia="zh-CN"/>
        </w:rPr>
        <w:t>：</w:t>
      </w:r>
      <w:bookmarkStart w:id="2" w:name="_GoBack"/>
      <w:bookmarkEnd w:id="2"/>
      <w:r w:rsidR="00D3781E">
        <w:rPr>
          <w:rFonts w:hint="eastAsia"/>
          <w:lang w:eastAsia="zh-CN"/>
        </w:rPr>
        <w:t>战略</w:t>
      </w:r>
      <w:r w:rsidR="00D3781E">
        <w:rPr>
          <w:lang w:eastAsia="zh-CN"/>
        </w:rPr>
        <w:t>规划</w:t>
      </w:r>
    </w:p>
    <w:p w:rsidR="00920FD5" w:rsidRPr="00584C56" w:rsidRDefault="000D7D49" w:rsidP="00962574">
      <w:pPr>
        <w:pStyle w:val="enumlev1"/>
        <w:rPr>
          <w:lang w:eastAsia="zh-CN"/>
        </w:rPr>
      </w:pPr>
      <w:r>
        <w:rPr>
          <w:lang w:eastAsia="zh-CN"/>
        </w:rPr>
        <w:t>1</w:t>
      </w:r>
      <w:r w:rsidR="00920FD5">
        <w:rPr>
          <w:lang w:eastAsia="zh-CN"/>
        </w:rPr>
        <w:tab/>
      </w:r>
      <w:r w:rsidR="00920FD5">
        <w:rPr>
          <w:rFonts w:hint="eastAsia"/>
          <w:lang w:eastAsia="zh-CN"/>
        </w:rPr>
        <w:t>国际电联</w:t>
      </w:r>
      <w:r w:rsidR="00920FD5" w:rsidRPr="00584C56">
        <w:rPr>
          <w:lang w:eastAsia="zh-CN"/>
        </w:rPr>
        <w:t>2020-2023</w:t>
      </w:r>
      <w:r w:rsidR="00920FD5">
        <w:rPr>
          <w:rFonts w:hint="eastAsia"/>
          <w:lang w:eastAsia="zh-CN"/>
        </w:rPr>
        <w:t>年</w:t>
      </w:r>
      <w:r w:rsidR="00920FD5">
        <w:rPr>
          <w:lang w:eastAsia="zh-CN"/>
        </w:rPr>
        <w:t>战略框架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愿景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使命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c)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价值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d)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目标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具体目标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f)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风险管理</w:t>
      </w:r>
    </w:p>
    <w:p w:rsidR="00920FD5" w:rsidRPr="00584C56" w:rsidRDefault="000D7D49" w:rsidP="00962574">
      <w:pPr>
        <w:pStyle w:val="enumlev1"/>
        <w:rPr>
          <w:lang w:eastAsia="zh-CN"/>
        </w:rPr>
      </w:pPr>
      <w:r>
        <w:rPr>
          <w:lang w:eastAsia="zh-CN"/>
        </w:rPr>
        <w:t>2</w:t>
      </w:r>
      <w:r w:rsidR="00920FD5">
        <w:rPr>
          <w:lang w:eastAsia="zh-CN"/>
        </w:rPr>
        <w:tab/>
      </w:r>
      <w:r w:rsidR="00920FD5">
        <w:rPr>
          <w:rFonts w:hint="eastAsia"/>
          <w:lang w:eastAsia="zh-CN"/>
        </w:rPr>
        <w:t>国际电联</w:t>
      </w:r>
      <w:r w:rsidR="00920FD5">
        <w:rPr>
          <w:lang w:eastAsia="zh-CN"/>
        </w:rPr>
        <w:t>的成果框架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部门目标</w:t>
      </w:r>
      <w:r w:rsidRPr="00584C56">
        <w:rPr>
          <w:lang w:eastAsia="zh-CN"/>
        </w:rPr>
        <w:t>/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成果和输出</w:t>
      </w:r>
    </w:p>
    <w:p w:rsidR="00920FD5" w:rsidRPr="00584C56" w:rsidRDefault="00920FD5" w:rsidP="00962574">
      <w:pPr>
        <w:pStyle w:val="enumlev2"/>
        <w:rPr>
          <w:lang w:eastAsia="zh-CN"/>
        </w:rPr>
      </w:pPr>
      <w:r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驱动</w:t>
      </w:r>
      <w:r>
        <w:rPr>
          <w:lang w:eastAsia="zh-CN"/>
        </w:rPr>
        <w:t>因素</w:t>
      </w:r>
    </w:p>
    <w:p w:rsidR="00920FD5" w:rsidRDefault="000D7D49" w:rsidP="000E3FBE">
      <w:pPr>
        <w:pStyle w:val="enumlev1"/>
        <w:rPr>
          <w:lang w:eastAsia="zh-CN"/>
        </w:rPr>
      </w:pPr>
      <w:r>
        <w:rPr>
          <w:lang w:eastAsia="zh-CN"/>
        </w:rPr>
        <w:t>3</w:t>
      </w:r>
      <w:r w:rsidR="00920FD5">
        <w:rPr>
          <w:lang w:eastAsia="zh-CN"/>
        </w:rPr>
        <w:tab/>
      </w:r>
      <w:r w:rsidR="00920FD5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社会世界峰会（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）</w:t>
      </w:r>
      <w:r>
        <w:rPr>
          <w:lang w:eastAsia="zh-CN"/>
        </w:rPr>
        <w:t>行动方面</w:t>
      </w:r>
      <w:r w:rsidR="00920FD5">
        <w:rPr>
          <w:lang w:eastAsia="zh-CN"/>
        </w:rPr>
        <w:t>和可持续发展目标的结合</w:t>
      </w:r>
    </w:p>
    <w:p w:rsidR="00920FD5" w:rsidRDefault="000D7D49" w:rsidP="00962574">
      <w:pPr>
        <w:pStyle w:val="enumlev1"/>
        <w:rPr>
          <w:lang w:eastAsia="zh-CN"/>
        </w:rPr>
      </w:pPr>
      <w:r>
        <w:rPr>
          <w:lang w:eastAsia="zh-CN"/>
        </w:rPr>
        <w:t>4</w:t>
      </w:r>
      <w:r w:rsidR="00920FD5">
        <w:rPr>
          <w:lang w:eastAsia="zh-CN"/>
        </w:rPr>
        <w:tab/>
      </w:r>
      <w:r w:rsidR="00920FD5">
        <w:rPr>
          <w:rFonts w:hint="eastAsia"/>
          <w:lang w:eastAsia="zh-CN"/>
        </w:rPr>
        <w:t>战略</w:t>
      </w:r>
      <w:r w:rsidR="00920FD5">
        <w:rPr>
          <w:lang w:eastAsia="zh-CN"/>
        </w:rPr>
        <w:t>规划</w:t>
      </w:r>
      <w:r w:rsidR="00C20CB5">
        <w:rPr>
          <w:rFonts w:hint="eastAsia"/>
          <w:lang w:eastAsia="zh-CN"/>
        </w:rPr>
        <w:t>的</w:t>
      </w:r>
      <w:r w:rsidR="00C20CB5">
        <w:rPr>
          <w:lang w:eastAsia="zh-CN"/>
        </w:rPr>
        <w:t>实施和</w:t>
      </w:r>
      <w:r w:rsidR="00920FD5">
        <w:rPr>
          <w:lang w:eastAsia="zh-CN"/>
        </w:rPr>
        <w:t>评估</w:t>
      </w:r>
    </w:p>
    <w:p w:rsidR="000D7D49" w:rsidRPr="008D5D5F" w:rsidRDefault="000D7D49" w:rsidP="000D7D49">
      <w:pPr>
        <w:spacing w:after="120"/>
        <w:jc w:val="both"/>
        <w:rPr>
          <w:rFonts w:cstheme="majorBidi"/>
          <w:b/>
          <w:bCs/>
          <w:lang w:eastAsia="zh-CN"/>
        </w:rPr>
      </w:pPr>
      <w:r>
        <w:rPr>
          <w:rFonts w:cstheme="majorBidi" w:hint="eastAsia"/>
          <w:b/>
          <w:bCs/>
          <w:lang w:eastAsia="zh-CN"/>
        </w:rPr>
        <w:t>附录</w:t>
      </w:r>
      <w:r w:rsidRPr="00A31981">
        <w:rPr>
          <w:rFonts w:cstheme="majorBidi"/>
          <w:b/>
          <w:bCs/>
          <w:lang w:eastAsia="zh-CN"/>
        </w:rPr>
        <w:t>A</w:t>
      </w:r>
      <w:r>
        <w:rPr>
          <w:rFonts w:cstheme="majorBidi" w:hint="eastAsia"/>
          <w:b/>
          <w:bCs/>
          <w:lang w:eastAsia="zh-CN"/>
        </w:rPr>
        <w:t>：</w:t>
      </w:r>
      <w:r w:rsidRPr="008D5D5F">
        <w:rPr>
          <w:rFonts w:cstheme="majorBidi" w:hint="eastAsia"/>
          <w:lang w:eastAsia="zh-CN"/>
        </w:rPr>
        <w:t>资源</w:t>
      </w:r>
      <w:r w:rsidRPr="008D5D5F">
        <w:rPr>
          <w:rFonts w:cstheme="majorBidi"/>
          <w:lang w:eastAsia="zh-CN"/>
        </w:rPr>
        <w:t>分配（</w:t>
      </w:r>
      <w:r w:rsidRPr="008D5D5F">
        <w:rPr>
          <w:rFonts w:cstheme="majorBidi" w:hint="eastAsia"/>
          <w:lang w:eastAsia="zh-CN"/>
        </w:rPr>
        <w:t>与</w:t>
      </w:r>
      <w:r w:rsidRPr="008D5D5F">
        <w:rPr>
          <w:rFonts w:cstheme="majorBidi"/>
          <w:lang w:eastAsia="zh-CN"/>
        </w:rPr>
        <w:t>财务规划的结合）</w:t>
      </w:r>
    </w:p>
    <w:p w:rsidR="00920FD5" w:rsidRDefault="000D7D49" w:rsidP="00962574">
      <w:pPr>
        <w:pStyle w:val="Headingb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 w:rsidRPr="008D5D5F">
        <w:rPr>
          <w:lang w:eastAsia="zh-CN"/>
        </w:rPr>
        <w:t>情况分析</w:t>
      </w:r>
    </w:p>
    <w:p w:rsidR="000D7D49" w:rsidRPr="00584C56" w:rsidDel="000D7D49" w:rsidRDefault="000D7247" w:rsidP="000E3FBE">
      <w:pPr>
        <w:pStyle w:val="enumlev1"/>
        <w:rPr>
          <w:lang w:eastAsia="zh-CN"/>
        </w:rPr>
      </w:pPr>
      <w:r>
        <w:rPr>
          <w:lang w:eastAsia="zh-CN"/>
        </w:rPr>
        <w:t>5</w:t>
      </w:r>
      <w:r w:rsidR="000D7D49" w:rsidDel="000D7D49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0D7D49" w:rsidRPr="00584C56" w:rsidDel="000D7D49" w:rsidRDefault="000D7D49" w:rsidP="00962574">
      <w:pPr>
        <w:pStyle w:val="enumlev2"/>
        <w:rPr>
          <w:lang w:eastAsia="zh-CN"/>
        </w:rPr>
      </w:pPr>
      <w:r w:rsidDel="000D7D49">
        <w:rPr>
          <w:lang w:eastAsia="zh-CN"/>
        </w:rPr>
        <w:t>a)</w:t>
      </w:r>
      <w:r w:rsidDel="000D7D49">
        <w:rPr>
          <w:lang w:eastAsia="zh-CN"/>
        </w:rPr>
        <w:tab/>
      </w:r>
      <w:r w:rsidDel="000D7D49">
        <w:rPr>
          <w:rFonts w:hint="eastAsia"/>
          <w:lang w:eastAsia="zh-CN"/>
        </w:rPr>
        <w:t>管理机构</w:t>
      </w:r>
      <w:r w:rsidDel="000D7D49">
        <w:rPr>
          <w:lang w:eastAsia="zh-CN"/>
        </w:rPr>
        <w:t>/</w:t>
      </w:r>
      <w:r w:rsidDel="000D7D49">
        <w:rPr>
          <w:rFonts w:hint="eastAsia"/>
          <w:lang w:eastAsia="zh-CN"/>
        </w:rPr>
        <w:t>各部门</w:t>
      </w:r>
      <w:r w:rsidDel="000D7D49">
        <w:rPr>
          <w:lang w:eastAsia="zh-CN"/>
        </w:rPr>
        <w:t>的作用</w:t>
      </w:r>
    </w:p>
    <w:p w:rsidR="000D7D49" w:rsidRPr="00584C56" w:rsidDel="000D7D49" w:rsidRDefault="00B23FDD" w:rsidP="00962574">
      <w:pPr>
        <w:pStyle w:val="enumlev1"/>
        <w:rPr>
          <w:lang w:eastAsia="zh-CN"/>
        </w:rPr>
      </w:pPr>
      <w:r>
        <w:rPr>
          <w:lang w:eastAsia="zh-CN"/>
        </w:rPr>
        <w:t>6</w:t>
      </w:r>
      <w:r w:rsidR="000D7D49" w:rsidDel="000D7D49">
        <w:rPr>
          <w:lang w:eastAsia="zh-CN"/>
        </w:rPr>
        <w:tab/>
      </w:r>
      <w:r w:rsidR="000D7D49" w:rsidDel="000D7D49">
        <w:rPr>
          <w:rFonts w:hint="eastAsia"/>
          <w:lang w:eastAsia="zh-CN"/>
        </w:rPr>
        <w:t>情况</w:t>
      </w:r>
      <w:r w:rsidR="000D7D49" w:rsidDel="000D7D49">
        <w:rPr>
          <w:lang w:eastAsia="zh-CN"/>
        </w:rPr>
        <w:t>分析</w:t>
      </w:r>
    </w:p>
    <w:p w:rsidR="000D7D49" w:rsidRPr="00584C56" w:rsidDel="000D7D49" w:rsidRDefault="000D7D49" w:rsidP="00962574">
      <w:pPr>
        <w:pStyle w:val="enumlev2"/>
        <w:rPr>
          <w:lang w:eastAsia="zh-CN"/>
        </w:rPr>
      </w:pPr>
      <w:r w:rsidDel="000D7D49">
        <w:rPr>
          <w:lang w:eastAsia="zh-CN"/>
        </w:rPr>
        <w:t>a)</w:t>
      </w:r>
      <w:r w:rsidDel="000D7D49">
        <w:rPr>
          <w:lang w:eastAsia="zh-CN"/>
        </w:rPr>
        <w:tab/>
      </w:r>
      <w:r w:rsidDel="000D7D49">
        <w:rPr>
          <w:rFonts w:hint="eastAsia"/>
          <w:lang w:eastAsia="zh-CN"/>
        </w:rPr>
        <w:t>战略</w:t>
      </w:r>
      <w:r w:rsidDel="000D7D49">
        <w:rPr>
          <w:lang w:eastAsia="zh-CN"/>
        </w:rPr>
        <w:t>情况分析（</w:t>
      </w:r>
      <w:r w:rsidDel="000D7D49">
        <w:rPr>
          <w:rFonts w:hint="eastAsia"/>
          <w:lang w:eastAsia="zh-CN"/>
        </w:rPr>
        <w:t>优势、劣势、</w:t>
      </w:r>
      <w:r w:rsidDel="000D7D49">
        <w:rPr>
          <w:lang w:eastAsia="zh-CN"/>
        </w:rPr>
        <w:t>机会和威胁（</w:t>
      </w:r>
      <w:r w:rsidDel="000D7D49">
        <w:rPr>
          <w:lang w:eastAsia="zh-CN"/>
        </w:rPr>
        <w:t>SWOT</w:t>
      </w:r>
      <w:r w:rsidDel="000D7D49">
        <w:rPr>
          <w:lang w:eastAsia="zh-CN"/>
        </w:rPr>
        <w:t>）</w:t>
      </w:r>
      <w:r w:rsidDel="000D7D49">
        <w:rPr>
          <w:rFonts w:hint="eastAsia"/>
          <w:lang w:eastAsia="zh-CN"/>
        </w:rPr>
        <w:t>分析</w:t>
      </w:r>
      <w:r w:rsidDel="000D7D49">
        <w:rPr>
          <w:lang w:eastAsia="zh-CN"/>
        </w:rPr>
        <w:t>）</w:t>
      </w:r>
    </w:p>
    <w:p w:rsidR="000D7D49" w:rsidRDefault="000D7D49" w:rsidP="00962574">
      <w:pPr>
        <w:pStyle w:val="enumlev2"/>
        <w:rPr>
          <w:lang w:eastAsia="zh-CN"/>
        </w:rPr>
      </w:pPr>
      <w:r w:rsidDel="000D7D49">
        <w:rPr>
          <w:lang w:val="en-US" w:eastAsia="zh-CN"/>
        </w:rPr>
        <w:t>b)</w:t>
      </w:r>
      <w:r w:rsidDel="000D7D49">
        <w:rPr>
          <w:lang w:val="en-US" w:eastAsia="zh-CN"/>
        </w:rPr>
        <w:tab/>
      </w:r>
      <w:r w:rsidRPr="00652B8F" w:rsidDel="000D7D49">
        <w:rPr>
          <w:lang w:eastAsia="zh-CN"/>
        </w:rPr>
        <w:t>2016-2019</w:t>
      </w:r>
      <w:r w:rsidDel="000D7D49">
        <w:rPr>
          <w:rFonts w:hint="eastAsia"/>
          <w:lang w:eastAsia="zh-CN"/>
        </w:rPr>
        <w:t>年</w:t>
      </w:r>
      <w:r w:rsidDel="000D7D49">
        <w:rPr>
          <w:lang w:eastAsia="zh-CN"/>
        </w:rPr>
        <w:t>战略规划</w:t>
      </w:r>
      <w:r w:rsidDel="000D7D49">
        <w:rPr>
          <w:rFonts w:hint="eastAsia"/>
          <w:lang w:eastAsia="zh-CN"/>
        </w:rPr>
        <w:t>具体</w:t>
      </w:r>
      <w:r w:rsidDel="000D7D49">
        <w:rPr>
          <w:lang w:eastAsia="zh-CN"/>
        </w:rPr>
        <w:t>目标</w:t>
      </w:r>
      <w:r w:rsidDel="000D7D49">
        <w:rPr>
          <w:rFonts w:hint="eastAsia"/>
          <w:lang w:eastAsia="zh-CN"/>
        </w:rPr>
        <w:t>的总体审议</w:t>
      </w:r>
    </w:p>
    <w:p w:rsidR="005A79A0" w:rsidRDefault="00BB4CDE" w:rsidP="0032202E">
      <w:pPr>
        <w:pStyle w:val="Reasons"/>
        <w:rPr>
          <w:rFonts w:cstheme="majorBidi"/>
          <w:lang w:eastAsia="zh-CN"/>
        </w:rPr>
      </w:pPr>
      <w:r w:rsidRPr="000E3FBE">
        <w:rPr>
          <w:rFonts w:hint="eastAsia"/>
          <w:b/>
          <w:bCs/>
          <w:lang w:eastAsia="zh-CN"/>
        </w:rPr>
        <w:t>附件</w:t>
      </w:r>
      <w:r w:rsidRPr="000E3FBE">
        <w:rPr>
          <w:rFonts w:hint="eastAsia"/>
          <w:b/>
          <w:bCs/>
          <w:lang w:eastAsia="zh-CN"/>
        </w:rPr>
        <w:t>3</w:t>
      </w:r>
      <w:r w:rsidR="00B23FDD" w:rsidRPr="000E3FBE">
        <w:rPr>
          <w:rFonts w:cstheme="majorBidi" w:hint="eastAsia"/>
          <w:b/>
          <w:bCs/>
          <w:lang w:eastAsia="zh-CN"/>
        </w:rPr>
        <w:t>：</w:t>
      </w:r>
      <w:r w:rsidR="00B23FDD" w:rsidRPr="008D5D5F">
        <w:rPr>
          <w:rFonts w:cstheme="majorBidi"/>
          <w:b/>
          <w:bCs/>
          <w:lang w:eastAsia="zh-CN"/>
        </w:rPr>
        <w:t>术语表</w:t>
      </w:r>
    </w:p>
    <w:p w:rsidR="005A79A0" w:rsidRDefault="005A79A0" w:rsidP="0032202E">
      <w:pPr>
        <w:pStyle w:val="Reasons"/>
      </w:pPr>
    </w:p>
    <w:p w:rsidR="008D5D5F" w:rsidRDefault="008D5D5F" w:rsidP="0032202E">
      <w:pPr>
        <w:pStyle w:val="Reasons"/>
        <w:rPr>
          <w:rFonts w:hint="eastAsia"/>
        </w:rPr>
      </w:pPr>
    </w:p>
    <w:p w:rsidR="000D7D49" w:rsidRPr="000E3FBE" w:rsidRDefault="005A79A0" w:rsidP="005A79A0">
      <w:pPr>
        <w:jc w:val="center"/>
        <w:rPr>
          <w:rFonts w:cstheme="majorBidi"/>
          <w:b/>
          <w:bCs/>
          <w:lang w:eastAsia="zh-CN"/>
        </w:rPr>
      </w:pPr>
      <w:r>
        <w:t>______________</w:t>
      </w:r>
    </w:p>
    <w:sectPr w:rsidR="000D7D49" w:rsidRPr="000E3FBE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D5" w:rsidRDefault="00920FD5">
      <w:r>
        <w:separator/>
      </w:r>
    </w:p>
  </w:endnote>
  <w:endnote w:type="continuationSeparator" w:id="0">
    <w:p w:rsidR="00920FD5" w:rsidRDefault="009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74" w:rsidRDefault="00D3781E" w:rsidP="009625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62574">
      <w:t>P:\CHI\SG\CONSEIL\CWG-SFP\CWG-SFP2\000\003REV1C.docx</w:t>
    </w:r>
    <w:r>
      <w:fldChar w:fldCharType="end"/>
    </w:r>
    <w:r w:rsidR="00962574">
      <w:t xml:space="preserve"> (423785)</w:t>
    </w:r>
    <w:r w:rsidR="00962574">
      <w:tab/>
    </w:r>
    <w:r w:rsidR="00962574">
      <w:fldChar w:fldCharType="begin"/>
    </w:r>
    <w:r w:rsidR="00962574">
      <w:instrText xml:space="preserve"> SAVEDATE \@ DD.MM.YY </w:instrText>
    </w:r>
    <w:r w:rsidR="00962574">
      <w:fldChar w:fldCharType="separate"/>
    </w:r>
    <w:r w:rsidR="005A79A0">
      <w:t>08.01.18</w:t>
    </w:r>
    <w:r w:rsidR="00962574">
      <w:fldChar w:fldCharType="end"/>
    </w:r>
    <w:r w:rsidR="00962574">
      <w:tab/>
    </w:r>
    <w:r w:rsidR="00962574">
      <w:fldChar w:fldCharType="begin"/>
    </w:r>
    <w:r w:rsidR="00962574">
      <w:instrText xml:space="preserve"> PRINTDATE \@ DD.MM.YY </w:instrText>
    </w:r>
    <w:r w:rsidR="00962574">
      <w:fldChar w:fldCharType="separate"/>
    </w:r>
    <w:r w:rsidR="00962574">
      <w:t>24.02.15</w:t>
    </w:r>
    <w:r w:rsidR="0096257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D3781E" w:rsidP="000E3F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79A0">
      <w:t>P:\CHI\SG\CONSEIL\CWG-SFP\CWG-SFP3\000\003C.docx</w:t>
    </w:r>
    <w:r>
      <w:fldChar w:fldCharType="end"/>
    </w:r>
    <w:r w:rsidR="00864589">
      <w:t xml:space="preserve"> (</w:t>
    </w:r>
    <w:r w:rsidR="0093176B">
      <w:t>42</w:t>
    </w:r>
    <w:r w:rsidR="000E3FBE">
      <w:t>9731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D5" w:rsidRDefault="00920FD5">
      <w:r>
        <w:t>____________________</w:t>
      </w:r>
    </w:p>
  </w:footnote>
  <w:footnote w:type="continuationSeparator" w:id="0">
    <w:p w:rsidR="00920FD5" w:rsidRDefault="0092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A79A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D5"/>
    <w:rsid w:val="00001B77"/>
    <w:rsid w:val="0000517A"/>
    <w:rsid w:val="00031E72"/>
    <w:rsid w:val="000404D2"/>
    <w:rsid w:val="000853C0"/>
    <w:rsid w:val="000A1C21"/>
    <w:rsid w:val="000D15EA"/>
    <w:rsid w:val="000D7247"/>
    <w:rsid w:val="000D7D49"/>
    <w:rsid w:val="000E3FBE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C271B"/>
    <w:rsid w:val="001D5A18"/>
    <w:rsid w:val="00280EB8"/>
    <w:rsid w:val="002851C9"/>
    <w:rsid w:val="002A6670"/>
    <w:rsid w:val="00303502"/>
    <w:rsid w:val="00325C25"/>
    <w:rsid w:val="00347EA3"/>
    <w:rsid w:val="00355933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22E5A"/>
    <w:rsid w:val="005403F7"/>
    <w:rsid w:val="00540632"/>
    <w:rsid w:val="00541CF4"/>
    <w:rsid w:val="005451E8"/>
    <w:rsid w:val="005507F2"/>
    <w:rsid w:val="005759CC"/>
    <w:rsid w:val="005A72E1"/>
    <w:rsid w:val="005A79A0"/>
    <w:rsid w:val="005C0260"/>
    <w:rsid w:val="005C6632"/>
    <w:rsid w:val="005D1C9E"/>
    <w:rsid w:val="00654257"/>
    <w:rsid w:val="0065435A"/>
    <w:rsid w:val="0069312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A6B98"/>
    <w:rsid w:val="008D5D5F"/>
    <w:rsid w:val="008E2BCA"/>
    <w:rsid w:val="009164A9"/>
    <w:rsid w:val="00920FD5"/>
    <w:rsid w:val="009258CB"/>
    <w:rsid w:val="0093176B"/>
    <w:rsid w:val="0093362E"/>
    <w:rsid w:val="00944563"/>
    <w:rsid w:val="00953160"/>
    <w:rsid w:val="00962574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2FF7"/>
    <w:rsid w:val="00AB42C1"/>
    <w:rsid w:val="00AC516F"/>
    <w:rsid w:val="00AE2926"/>
    <w:rsid w:val="00B0184B"/>
    <w:rsid w:val="00B035CD"/>
    <w:rsid w:val="00B0769D"/>
    <w:rsid w:val="00B217F8"/>
    <w:rsid w:val="00B23FDD"/>
    <w:rsid w:val="00B332EA"/>
    <w:rsid w:val="00B40A53"/>
    <w:rsid w:val="00B45365"/>
    <w:rsid w:val="00B46A65"/>
    <w:rsid w:val="00B60184"/>
    <w:rsid w:val="00B62D20"/>
    <w:rsid w:val="00B81E75"/>
    <w:rsid w:val="00BB4CDE"/>
    <w:rsid w:val="00BD1A5A"/>
    <w:rsid w:val="00BD7A9B"/>
    <w:rsid w:val="00BD7BE1"/>
    <w:rsid w:val="00BF416B"/>
    <w:rsid w:val="00C20CB5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161AF"/>
    <w:rsid w:val="00D36817"/>
    <w:rsid w:val="00D3781E"/>
    <w:rsid w:val="00D46D4D"/>
    <w:rsid w:val="00D5666C"/>
    <w:rsid w:val="00D666BC"/>
    <w:rsid w:val="00D83542"/>
    <w:rsid w:val="00D92F45"/>
    <w:rsid w:val="00D94637"/>
    <w:rsid w:val="00D9725C"/>
    <w:rsid w:val="00D976D4"/>
    <w:rsid w:val="00DA7006"/>
    <w:rsid w:val="00DC6427"/>
    <w:rsid w:val="00DD66A1"/>
    <w:rsid w:val="00DE196D"/>
    <w:rsid w:val="00DF6B49"/>
    <w:rsid w:val="00E067C5"/>
    <w:rsid w:val="00E265BF"/>
    <w:rsid w:val="00E32689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5D8100B-3BDA-4380-85B2-AFF3C796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EBD8-426D-4C8B-94BA-1305B3A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8</cp:revision>
  <cp:lastPrinted>2015-02-24T13:23:00Z</cp:lastPrinted>
  <dcterms:created xsi:type="dcterms:W3CDTF">2017-12-11T13:24:00Z</dcterms:created>
  <dcterms:modified xsi:type="dcterms:W3CDTF">2018-01-08T14:17:00Z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