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>
        <w:trPr>
          <w:cantSplit/>
        </w:trPr>
        <w:tc>
          <w:tcPr>
            <w:tcW w:w="6911" w:type="dxa"/>
          </w:tcPr>
          <w:p w:rsidR="00700D1F" w:rsidRPr="003C68C5" w:rsidRDefault="003C68C5" w:rsidP="00120379">
            <w:pPr>
              <w:spacing w:before="360" w:after="48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理事会制定</w:t>
            </w:r>
            <w:r w:rsidRPr="003C68C5">
              <w:rPr>
                <w:b/>
                <w:sz w:val="28"/>
                <w:szCs w:val="28"/>
                <w:lang w:eastAsia="zh-CN"/>
              </w:rPr>
              <w:t>2020-2023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3C68C5">
              <w:rPr>
                <w:rFonts w:cs="Arial"/>
                <w:b/>
                <w:bCs/>
                <w:lang w:eastAsia="zh-CN"/>
              </w:rPr>
              <w:br/>
            </w:r>
            <w:r w:rsidRPr="003C68C5">
              <w:rPr>
                <w:rFonts w:cs="Times New Roman Bold" w:hint="eastAsia"/>
                <w:b/>
                <w:lang w:eastAsia="zh-CN"/>
              </w:rPr>
              <w:t>第四</w:t>
            </w:r>
            <w:r w:rsidRPr="003C68C5">
              <w:rPr>
                <w:rFonts w:cs="Times New Roman Bold"/>
                <w:b/>
                <w:lang w:eastAsia="zh-CN"/>
              </w:rPr>
              <w:t>次会议</w:t>
            </w:r>
            <w:r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Pr="003C68C5">
              <w:rPr>
                <w:rFonts w:cs="Times New Roman Bold"/>
                <w:b/>
                <w:lang w:eastAsia="zh-CN"/>
              </w:rPr>
              <w:t xml:space="preserve"> 2018</w:t>
            </w:r>
            <w:r w:rsidRPr="003C68C5">
              <w:rPr>
                <w:rFonts w:cs="Times New Roman Bold"/>
                <w:b/>
                <w:lang w:eastAsia="zh-CN"/>
              </w:rPr>
              <w:t>年</w:t>
            </w:r>
            <w:r w:rsidRPr="003C68C5">
              <w:rPr>
                <w:rFonts w:cs="Times New Roman Bold" w:hint="eastAsia"/>
                <w:b/>
                <w:lang w:eastAsia="zh-CN"/>
              </w:rPr>
              <w:t>4</w:t>
            </w:r>
            <w:r w:rsidRPr="003C68C5">
              <w:rPr>
                <w:rFonts w:cs="Times New Roman Bold"/>
                <w:b/>
                <w:lang w:eastAsia="zh-CN"/>
              </w:rPr>
              <w:t>月</w:t>
            </w:r>
            <w:r w:rsidRPr="003C68C5">
              <w:rPr>
                <w:rFonts w:cs="Times New Roman Bold"/>
                <w:b/>
                <w:lang w:eastAsia="zh-CN"/>
              </w:rPr>
              <w:t>16</w:t>
            </w:r>
            <w:r w:rsidRPr="003C68C5">
              <w:rPr>
                <w:rFonts w:cs="Times New Roman Bold" w:hint="eastAsia"/>
                <w:b/>
                <w:lang w:eastAsia="zh-CN"/>
              </w:rPr>
              <w:t>日</w:t>
            </w:r>
            <w:r w:rsidRPr="003C68C5"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Pr="003C68C5" w:rsidRDefault="004D15BB" w:rsidP="0012037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A67A193" wp14:editId="14AE40F3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3C68C5" w:rsidRDefault="00700D1F" w:rsidP="0012037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3C68C5" w:rsidRDefault="00700D1F" w:rsidP="00120379">
            <w:pPr>
              <w:spacing w:before="0"/>
              <w:rPr>
                <w:szCs w:val="24"/>
              </w:rPr>
            </w:pP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3C68C5" w:rsidRDefault="00700D1F" w:rsidP="00120379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3C68C5" w:rsidRDefault="00700D1F" w:rsidP="00120379">
            <w:pPr>
              <w:spacing w:before="0"/>
              <w:rPr>
                <w:szCs w:val="24"/>
              </w:rPr>
            </w:pP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 w:val="restart"/>
          </w:tcPr>
          <w:p w:rsidR="003C68C5" w:rsidRPr="003C68C5" w:rsidRDefault="003C68C5" w:rsidP="00120379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3C68C5" w:rsidRPr="003C68C5" w:rsidRDefault="003C68C5" w:rsidP="00113F9E">
            <w:pPr>
              <w:tabs>
                <w:tab w:val="left" w:pos="851"/>
              </w:tabs>
              <w:spacing w:before="0"/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3C68C5">
              <w:rPr>
                <w:b/>
                <w:bCs/>
                <w:sz w:val="20"/>
              </w:rPr>
              <w:t xml:space="preserve"> </w:t>
            </w:r>
            <w:r w:rsidRPr="003C68C5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Pr="003C68C5">
              <w:rPr>
                <w:rFonts w:cs="Times New Roman Bold" w:hint="eastAsia"/>
                <w:b/>
                <w:spacing w:val="-4"/>
                <w:lang w:val="de-CH"/>
              </w:rPr>
              <w:t>4</w:t>
            </w:r>
            <w:r w:rsidRPr="003C68C5">
              <w:rPr>
                <w:rFonts w:cs="Times New Roman Bold"/>
                <w:b/>
                <w:spacing w:val="-4"/>
                <w:lang w:val="de-CH"/>
              </w:rPr>
              <w:t>/</w:t>
            </w:r>
            <w:r w:rsidR="004D15BB">
              <w:rPr>
                <w:rFonts w:cs="Times New Roman Bold" w:hint="eastAsia"/>
                <w:b/>
                <w:spacing w:val="-4"/>
                <w:lang w:val="de-CH" w:eastAsia="zh-CN"/>
              </w:rPr>
              <w:t>6</w:t>
            </w:r>
            <w:r w:rsidRPr="003C68C5">
              <w:rPr>
                <w:rFonts w:cs="Times New Roman Bold"/>
                <w:b/>
                <w:spacing w:val="-4"/>
                <w:lang w:val="de-CH"/>
              </w:rPr>
              <w:t>-C</w:t>
            </w:r>
          </w:p>
        </w:tc>
      </w:tr>
      <w:bookmarkEnd w:id="1"/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12037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113F9E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r w:rsidRPr="003C68C5">
              <w:rPr>
                <w:b/>
              </w:rPr>
              <w:t>2018</w:t>
            </w:r>
            <w:r w:rsidRPr="003C68C5">
              <w:rPr>
                <w:rFonts w:hint="eastAsia"/>
                <w:b/>
              </w:rPr>
              <w:t>年</w:t>
            </w:r>
            <w:r w:rsidR="004D15BB">
              <w:rPr>
                <w:rFonts w:hint="eastAsia"/>
                <w:b/>
                <w:lang w:eastAsia="zh-CN"/>
              </w:rPr>
              <w:t>3</w:t>
            </w:r>
            <w:r w:rsidRPr="003C68C5">
              <w:rPr>
                <w:rFonts w:hint="eastAsia"/>
                <w:b/>
              </w:rPr>
              <w:t>月</w:t>
            </w:r>
            <w:r w:rsidR="004D15BB">
              <w:rPr>
                <w:rFonts w:hint="eastAsia"/>
                <w:b/>
                <w:lang w:eastAsia="zh-CN"/>
              </w:rPr>
              <w:t>13</w:t>
            </w:r>
            <w:r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120379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4D15BB" w:rsidP="00113F9E">
            <w:pPr>
              <w:tabs>
                <w:tab w:val="left" w:pos="993"/>
              </w:tabs>
              <w:spacing w:before="0"/>
              <w:rPr>
                <w:b/>
                <w:bCs/>
              </w:rPr>
            </w:pPr>
            <w:r>
              <w:rPr>
                <w:rFonts w:hint="eastAsia"/>
                <w:b/>
                <w:lang w:eastAsia="zh-CN"/>
              </w:rPr>
              <w:t>仅为英文</w:t>
            </w:r>
          </w:p>
        </w:tc>
      </w:tr>
    </w:tbl>
    <w:p w:rsidR="004D15BB" w:rsidRDefault="004D15BB" w:rsidP="004D15BB">
      <w:pPr>
        <w:pStyle w:val="Heading1"/>
        <w:rPr>
          <w:lang w:eastAsia="zh-CN"/>
        </w:rPr>
      </w:pPr>
      <w:r w:rsidRPr="00A46FCF">
        <w:rPr>
          <w:rFonts w:hint="eastAsia"/>
          <w:lang w:eastAsia="zh-CN"/>
        </w:rPr>
        <w:t>根据战略目标分配部门目标</w:t>
      </w:r>
      <w:r>
        <w:rPr>
          <w:rFonts w:hint="eastAsia"/>
          <w:bCs/>
          <w:lang w:eastAsia="zh-CN"/>
        </w:rPr>
        <w:t>（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附录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：资源分配）</w:t>
      </w:r>
    </w:p>
    <w:p w:rsidR="004D15BB" w:rsidRDefault="004D15BB" w:rsidP="004D15BB">
      <w:pPr>
        <w:rPr>
          <w:lang w:eastAsia="zh-CN"/>
        </w:rPr>
      </w:pPr>
      <w:r>
        <w:rPr>
          <w:rFonts w:hint="eastAsia"/>
          <w:lang w:eastAsia="zh-CN"/>
        </w:rPr>
        <w:t>（编制</w:t>
      </w:r>
      <w:r w:rsidRPr="00DA41AF">
        <w:rPr>
          <w:rFonts w:hint="eastAsia"/>
          <w:b/>
          <w:bCs/>
          <w:lang w:eastAsia="zh-CN"/>
        </w:rPr>
        <w:t>附录</w:t>
      </w:r>
      <w:r w:rsidRPr="00DA41AF">
        <w:rPr>
          <w:rFonts w:hint="eastAsia"/>
          <w:b/>
          <w:bCs/>
          <w:lang w:eastAsia="zh-CN"/>
        </w:rPr>
        <w:t>A</w:t>
      </w:r>
      <w:r w:rsidRPr="00DA41AF">
        <w:rPr>
          <w:rFonts w:hint="eastAsia"/>
          <w:b/>
          <w:bCs/>
          <w:lang w:eastAsia="zh-CN"/>
        </w:rPr>
        <w:t>资源分配</w:t>
      </w:r>
      <w:r>
        <w:rPr>
          <w:rFonts w:hint="eastAsia"/>
          <w:lang w:eastAsia="zh-CN"/>
        </w:rPr>
        <w:t>使用的数据（</w:t>
      </w:r>
      <w:r w:rsidRPr="00EF06E1">
        <w:rPr>
          <w:rFonts w:hint="eastAsia"/>
          <w:b/>
          <w:bCs/>
          <w:lang w:eastAsia="zh-CN"/>
        </w:rPr>
        <w:t>与财务规划间的关联</w:t>
      </w:r>
      <w:r>
        <w:rPr>
          <w:rFonts w:hint="eastAsia"/>
          <w:lang w:eastAsia="zh-CN"/>
        </w:rPr>
        <w:t>））</w:t>
      </w:r>
    </w:p>
    <w:p w:rsidR="004D15BB" w:rsidRPr="00DA41AF" w:rsidRDefault="004D15BB" w:rsidP="004D15BB">
      <w:pPr>
        <w:pStyle w:val="Tabletitle"/>
        <w:spacing w:before="120"/>
        <w:jc w:val="left"/>
        <w:rPr>
          <w:lang w:eastAsia="zh-CN"/>
        </w:rPr>
      </w:pPr>
      <w:r w:rsidRPr="00DA41AF">
        <w:rPr>
          <w:rFonts w:hint="eastAsia"/>
          <w:lang w:eastAsia="zh-CN"/>
        </w:rPr>
        <w:t>表</w:t>
      </w:r>
      <w:r w:rsidRPr="00DA41A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：</w:t>
      </w:r>
      <w:r w:rsidRPr="00DA41AF">
        <w:rPr>
          <w:rFonts w:hint="eastAsia"/>
          <w:lang w:eastAsia="zh-CN"/>
        </w:rPr>
        <w:t>根据战略目标分配部门目标的草案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452"/>
        <w:gridCol w:w="1241"/>
        <w:gridCol w:w="1282"/>
      </w:tblGrid>
      <w:tr w:rsidR="004D15BB" w:rsidRPr="004D15BB" w:rsidTr="003A4400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部门目标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总体目标</w:t>
            </w:r>
            <w:r w:rsidRPr="004D15BB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1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：增长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总体目标</w:t>
            </w:r>
            <w:r w:rsidRPr="004D15BB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2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：包容性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总体目标</w:t>
            </w:r>
            <w:r>
              <w:rPr>
                <w:rFonts w:asciiTheme="minorEastAsia" w:eastAsiaTheme="minorEastAsia" w:hAnsiTheme="minorEastAsia" w:cs="Calibri"/>
                <w:b/>
                <w:bCs/>
                <w:color w:val="FFFFFF"/>
                <w:sz w:val="22"/>
                <w:szCs w:val="22"/>
                <w:lang w:eastAsia="zh-CN"/>
              </w:rPr>
              <w:br/>
            </w:r>
            <w:r w:rsidRPr="004D15BB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3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：可持续性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总体目标</w:t>
            </w:r>
            <w:r w:rsidRPr="004D15BB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4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：创新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总体目标</w:t>
            </w:r>
            <w:r w:rsidRPr="004D15BB">
              <w:rPr>
                <w:rFonts w:eastAsia="Times New Roman" w:cs="Calibri"/>
                <w:b/>
                <w:bCs/>
                <w:color w:val="FFFFFF"/>
                <w:sz w:val="22"/>
                <w:szCs w:val="22"/>
                <w:lang w:eastAsia="zh-CN"/>
              </w:rPr>
              <w:t>5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FFFFFF"/>
                <w:sz w:val="22"/>
                <w:szCs w:val="22"/>
                <w:lang w:eastAsia="zh-CN"/>
              </w:rPr>
              <w:t>：合作伙伴关系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ITU-R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sz w:val="22"/>
                <w:szCs w:val="22"/>
                <w:lang w:eastAsia="zh-CN"/>
              </w:rPr>
              <w:t>部门目标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R.1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频谱规则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25%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25%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R.2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无线电通信标准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30%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R.3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传播信息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ITU-T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sz w:val="22"/>
                <w:szCs w:val="22"/>
                <w:lang w:eastAsia="zh-CN"/>
              </w:rPr>
              <w:t>部门目标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T.1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制定标准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T.2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缩小标准化工作差距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75%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T.3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电信资源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30%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T.4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知识共享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50%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5%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T.5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与标准化机构的合作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35%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ITU-D</w:t>
            </w: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sz w:val="22"/>
                <w:szCs w:val="22"/>
                <w:lang w:eastAsia="zh-CN"/>
              </w:rPr>
              <w:t>部门目标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D.1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协调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57%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43%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D.2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现代化和安全的电信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/ICT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基础设施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D.3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有利环境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77%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D.4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包容性数字社会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100%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asciiTheme="minorEastAsia" w:eastAsiaTheme="minorEastAsia" w:hAnsiTheme="minorEastAsia" w:cs="Calibri" w:hint="eastAsia"/>
                <w:b/>
                <w:bCs/>
                <w:color w:val="000000"/>
                <w:sz w:val="22"/>
                <w:szCs w:val="22"/>
                <w:lang w:eastAsia="zh-CN"/>
              </w:rPr>
              <w:t>跨部门目标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I.1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协作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60%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I.2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新兴电信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/ICT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趋势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70%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  <w:lang w:eastAsia="zh-CN"/>
              </w:rPr>
              <w:t>I.3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电信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/ICT</w:t>
            </w:r>
            <w:r w:rsidRPr="004D15BB">
              <w:rPr>
                <w:rFonts w:hint="eastAsia"/>
                <w:sz w:val="22"/>
                <w:szCs w:val="22"/>
                <w:lang w:eastAsia="zh-CN"/>
              </w:rPr>
              <w:t>的无障碍获取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I.4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性别平等</w:t>
            </w:r>
            <w:proofErr w:type="spellEnd"/>
            <w:r w:rsidRPr="004D15BB">
              <w:rPr>
                <w:rFonts w:hint="eastAsia"/>
                <w:sz w:val="22"/>
                <w:szCs w:val="22"/>
              </w:rPr>
              <w:t>[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和公正</w:t>
            </w:r>
            <w:proofErr w:type="spellEnd"/>
            <w:r w:rsidRPr="004D15BB">
              <w:rPr>
                <w:rFonts w:hint="eastAsia"/>
                <w:sz w:val="22"/>
                <w:szCs w:val="22"/>
              </w:rPr>
              <w:t>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70%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hint="eastAsia"/>
                <w:sz w:val="22"/>
                <w:szCs w:val="22"/>
              </w:rPr>
              <w:t>I.5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环境可持续性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60%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10%</w:t>
            </w:r>
          </w:p>
        </w:tc>
      </w:tr>
      <w:tr w:rsidR="004D15BB" w:rsidRPr="004D15BB" w:rsidTr="003A4400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5BB" w:rsidRPr="004D15BB" w:rsidRDefault="004D15BB" w:rsidP="00113F9E">
            <w:pPr>
              <w:spacing w:before="40" w:after="40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I.6</w:t>
            </w:r>
            <w:proofErr w:type="spellStart"/>
            <w:r w:rsidRPr="004D15BB">
              <w:rPr>
                <w:rFonts w:hint="eastAsia"/>
                <w:sz w:val="22"/>
                <w:szCs w:val="22"/>
              </w:rPr>
              <w:t>减少重叠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15%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15%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color w:val="000000"/>
                <w:sz w:val="22"/>
                <w:szCs w:val="22"/>
                <w:lang w:eastAsia="zh-CN"/>
              </w:rPr>
              <w:t>15%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15BB" w:rsidRPr="004D15BB" w:rsidRDefault="004D15BB" w:rsidP="00113F9E">
            <w:pPr>
              <w:spacing w:before="40" w:after="40"/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4D15BB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zh-CN"/>
              </w:rPr>
              <w:t>40%</w:t>
            </w:r>
          </w:p>
        </w:tc>
      </w:tr>
    </w:tbl>
    <w:p w:rsidR="003C68C5" w:rsidRDefault="003C68C5" w:rsidP="00120379">
      <w:pPr>
        <w:jc w:val="center"/>
        <w:rPr>
          <w:lang w:eastAsia="zh-CN"/>
        </w:rPr>
      </w:pPr>
      <w:bookmarkStart w:id="2" w:name="_GoBack"/>
      <w:bookmarkEnd w:id="2"/>
      <w:r w:rsidRPr="003C68C5">
        <w:rPr>
          <w:lang w:eastAsia="zh-CN"/>
        </w:rPr>
        <w:t>______________</w:t>
      </w:r>
    </w:p>
    <w:sectPr w:rsidR="003C68C5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C5" w:rsidRDefault="003C68C5">
      <w:r>
        <w:separator/>
      </w:r>
    </w:p>
  </w:endnote>
  <w:endnote w:type="continuationSeparator" w:id="0">
    <w:p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3C68C5" w:rsidRDefault="003C68C5" w:rsidP="004D15BB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4D15BB">
      <w:rPr>
        <w:szCs w:val="16"/>
      </w:rPr>
      <w:t>P:\CHI\SG\CONSEIL\CWG-SFP\CWG-SFP4\000\006C.DOCX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(</w:t>
    </w:r>
    <w:r w:rsidR="004D15BB">
      <w:rPr>
        <w:szCs w:val="16"/>
      </w:rPr>
      <w:t>433650</w:t>
    </w:r>
    <w:r w:rsidRPr="005F648A">
      <w:rPr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722F05" w:rsidRDefault="00722F05" w:rsidP="004D15BB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4D15BB">
      <w:rPr>
        <w:szCs w:val="16"/>
      </w:rPr>
      <w:t>P:\CHI\SG\CONSEIL\CWG-SFP\CWG-SFP4\000\006C.DOCX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(</w:t>
    </w:r>
    <w:r w:rsidR="004D15BB">
      <w:rPr>
        <w:szCs w:val="16"/>
      </w:rPr>
      <w:t>433650</w:t>
    </w:r>
    <w:r w:rsidRPr="005F648A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C5" w:rsidRDefault="003C68C5">
      <w:r>
        <w:t>____________________</w:t>
      </w:r>
    </w:p>
  </w:footnote>
  <w:footnote w:type="continuationSeparator" w:id="0">
    <w:p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722F05">
    <w:pPr>
      <w:pStyle w:val="Header"/>
    </w:pPr>
    <w:r>
      <w:fldChar w:fldCharType="begin"/>
    </w:r>
    <w:r>
      <w:instrText>PAGE</w:instrText>
    </w:r>
    <w:r>
      <w:fldChar w:fldCharType="separate"/>
    </w:r>
    <w:r w:rsidR="00113F9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5"/>
    <w:rsid w:val="00001B77"/>
    <w:rsid w:val="0000517A"/>
    <w:rsid w:val="00031E72"/>
    <w:rsid w:val="000404D2"/>
    <w:rsid w:val="000853C0"/>
    <w:rsid w:val="000A1C21"/>
    <w:rsid w:val="000D15EA"/>
    <w:rsid w:val="00100D84"/>
    <w:rsid w:val="00113F9E"/>
    <w:rsid w:val="00120379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C68C5"/>
    <w:rsid w:val="003F1415"/>
    <w:rsid w:val="0040144C"/>
    <w:rsid w:val="00403EB7"/>
    <w:rsid w:val="00430BF0"/>
    <w:rsid w:val="004672E6"/>
    <w:rsid w:val="00474ED1"/>
    <w:rsid w:val="00493085"/>
    <w:rsid w:val="004A36EC"/>
    <w:rsid w:val="004D15BB"/>
    <w:rsid w:val="004D163F"/>
    <w:rsid w:val="004E4BFF"/>
    <w:rsid w:val="004F2598"/>
    <w:rsid w:val="005403F7"/>
    <w:rsid w:val="00540632"/>
    <w:rsid w:val="00541CF4"/>
    <w:rsid w:val="00544C81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2F05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44D55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7DA-8AB4-46D2-A70E-1F67A797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8</TotalTime>
  <Pages>1</Pages>
  <Words>383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Wang, Yujia</dc:creator>
  <cp:keywords>C2018, C18</cp:keywords>
  <dc:description/>
  <cp:lastModifiedBy>Tang, Ting</cp:lastModifiedBy>
  <cp:revision>3</cp:revision>
  <cp:lastPrinted>2015-02-24T13:23:00Z</cp:lastPrinted>
  <dcterms:created xsi:type="dcterms:W3CDTF">2018-03-20T15:42:00Z</dcterms:created>
  <dcterms:modified xsi:type="dcterms:W3CDTF">2018-03-20T15:54:00Z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