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5E76DF">
        <w:trPr>
          <w:cantSplit/>
        </w:trPr>
        <w:tc>
          <w:tcPr>
            <w:tcW w:w="6912" w:type="dxa"/>
          </w:tcPr>
          <w:p w:rsidR="00093EEB" w:rsidRPr="005E76DF" w:rsidRDefault="00093EEB" w:rsidP="009F4811">
            <w:pPr>
              <w:spacing w:before="360"/>
              <w:rPr>
                <w:szCs w:val="24"/>
              </w:rPr>
            </w:pPr>
            <w:bookmarkStart w:id="0" w:name="dc06"/>
            <w:bookmarkStart w:id="1" w:name="dbluepink" w:colFirst="0" w:colLast="0"/>
            <w:bookmarkEnd w:id="0"/>
            <w:r w:rsidRPr="005E76DF">
              <w:rPr>
                <w:b/>
                <w:bCs/>
                <w:sz w:val="30"/>
                <w:szCs w:val="30"/>
              </w:rPr>
              <w:t>Consejo 201</w:t>
            </w:r>
            <w:r w:rsidR="009F4811" w:rsidRPr="005E76DF">
              <w:rPr>
                <w:b/>
                <w:bCs/>
                <w:sz w:val="30"/>
                <w:szCs w:val="30"/>
              </w:rPr>
              <w:t>8</w:t>
            </w:r>
            <w:r w:rsidRPr="005E76DF">
              <w:rPr>
                <w:b/>
                <w:bCs/>
                <w:sz w:val="26"/>
                <w:szCs w:val="26"/>
              </w:rPr>
              <w:br/>
            </w:r>
            <w:r w:rsidRPr="005E76DF">
              <w:rPr>
                <w:b/>
                <w:bCs/>
                <w:szCs w:val="24"/>
              </w:rPr>
              <w:t>Ginebra, 1</w:t>
            </w:r>
            <w:r w:rsidR="009F4811" w:rsidRPr="005E76DF">
              <w:rPr>
                <w:b/>
                <w:bCs/>
                <w:szCs w:val="24"/>
              </w:rPr>
              <w:t>7</w:t>
            </w:r>
            <w:r w:rsidRPr="005E76DF">
              <w:rPr>
                <w:b/>
                <w:bCs/>
                <w:szCs w:val="24"/>
              </w:rPr>
              <w:t>-2</w:t>
            </w:r>
            <w:r w:rsidR="009F4811" w:rsidRPr="005E76DF">
              <w:rPr>
                <w:b/>
                <w:bCs/>
                <w:szCs w:val="24"/>
              </w:rPr>
              <w:t>7</w:t>
            </w:r>
            <w:r w:rsidRPr="005E76DF">
              <w:rPr>
                <w:b/>
                <w:bCs/>
                <w:szCs w:val="24"/>
              </w:rPr>
              <w:t xml:space="preserve"> de </w:t>
            </w:r>
            <w:r w:rsidR="009F4811" w:rsidRPr="005E76DF">
              <w:rPr>
                <w:b/>
                <w:bCs/>
                <w:szCs w:val="24"/>
              </w:rPr>
              <w:t>abril</w:t>
            </w:r>
            <w:r w:rsidRPr="005E76DF">
              <w:rPr>
                <w:b/>
                <w:bCs/>
                <w:szCs w:val="24"/>
              </w:rPr>
              <w:t xml:space="preserve"> de 201</w:t>
            </w:r>
            <w:r w:rsidR="009F4811" w:rsidRPr="005E76DF">
              <w:rPr>
                <w:b/>
                <w:bCs/>
                <w:szCs w:val="24"/>
              </w:rPr>
              <w:t>8</w:t>
            </w:r>
          </w:p>
        </w:tc>
        <w:tc>
          <w:tcPr>
            <w:tcW w:w="3261" w:type="dxa"/>
          </w:tcPr>
          <w:p w:rsidR="00093EEB" w:rsidRPr="005E76DF" w:rsidRDefault="00093EEB" w:rsidP="00093EEB">
            <w:pPr>
              <w:spacing w:before="0"/>
              <w:jc w:val="right"/>
              <w:rPr>
                <w:szCs w:val="24"/>
              </w:rPr>
            </w:pPr>
            <w:bookmarkStart w:id="2" w:name="ditulogo"/>
            <w:bookmarkEnd w:id="2"/>
            <w:r w:rsidRPr="005E76DF">
              <w:rPr>
                <w:rFonts w:cstheme="minorHAnsi"/>
                <w:b/>
                <w:bCs/>
                <w:noProof/>
                <w:szCs w:val="24"/>
                <w:lang w:val="en-US" w:eastAsia="zh-CN"/>
              </w:rPr>
              <w:drawing>
                <wp:inline distT="0" distB="0" distL="0" distR="0" wp14:anchorId="20716D67" wp14:editId="3A7EBAD8">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93EEB" w:rsidRPr="005E76DF">
        <w:trPr>
          <w:cantSplit/>
          <w:trHeight w:val="20"/>
        </w:trPr>
        <w:tc>
          <w:tcPr>
            <w:tcW w:w="10173" w:type="dxa"/>
            <w:gridSpan w:val="2"/>
            <w:tcBorders>
              <w:bottom w:val="single" w:sz="12" w:space="0" w:color="auto"/>
            </w:tcBorders>
          </w:tcPr>
          <w:p w:rsidR="00093EEB" w:rsidRPr="005E76DF" w:rsidRDefault="00093EEB">
            <w:pPr>
              <w:spacing w:before="0"/>
              <w:rPr>
                <w:b/>
                <w:bCs/>
                <w:szCs w:val="24"/>
              </w:rPr>
            </w:pPr>
          </w:p>
        </w:tc>
      </w:tr>
      <w:tr w:rsidR="00093EEB" w:rsidRPr="005E76DF">
        <w:trPr>
          <w:cantSplit/>
          <w:trHeight w:val="20"/>
        </w:trPr>
        <w:tc>
          <w:tcPr>
            <w:tcW w:w="6912" w:type="dxa"/>
            <w:tcBorders>
              <w:top w:val="single" w:sz="12" w:space="0" w:color="auto"/>
            </w:tcBorders>
          </w:tcPr>
          <w:p w:rsidR="00093EEB" w:rsidRPr="005E76DF"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093EEB" w:rsidRPr="005E76DF" w:rsidRDefault="00093EEB">
            <w:pPr>
              <w:spacing w:before="0"/>
              <w:rPr>
                <w:b/>
                <w:bCs/>
                <w:szCs w:val="24"/>
              </w:rPr>
            </w:pPr>
          </w:p>
        </w:tc>
      </w:tr>
      <w:tr w:rsidR="00093EEB" w:rsidRPr="005E76DF">
        <w:trPr>
          <w:cantSplit/>
          <w:trHeight w:val="20"/>
        </w:trPr>
        <w:tc>
          <w:tcPr>
            <w:tcW w:w="6912" w:type="dxa"/>
            <w:shd w:val="clear" w:color="auto" w:fill="auto"/>
          </w:tcPr>
          <w:p w:rsidR="00093EEB" w:rsidRPr="005E76DF" w:rsidRDefault="00093EEB">
            <w:pPr>
              <w:tabs>
                <w:tab w:val="clear" w:pos="2268"/>
                <w:tab w:val="left" w:pos="1560"/>
                <w:tab w:val="left" w:pos="2269"/>
                <w:tab w:val="left" w:pos="3544"/>
                <w:tab w:val="left" w:pos="3969"/>
              </w:tabs>
              <w:spacing w:before="0" w:line="240" w:lineRule="atLeast"/>
              <w:rPr>
                <w:rFonts w:cs="Times"/>
                <w:b/>
                <w:szCs w:val="24"/>
              </w:rPr>
            </w:pPr>
            <w:bookmarkStart w:id="3" w:name="dnum" w:colFirst="1" w:colLast="1"/>
            <w:bookmarkStart w:id="4" w:name="dmeeting" w:colFirst="0" w:colLast="0"/>
          </w:p>
        </w:tc>
        <w:tc>
          <w:tcPr>
            <w:tcW w:w="3261" w:type="dxa"/>
          </w:tcPr>
          <w:p w:rsidR="00093EEB" w:rsidRPr="005E76DF" w:rsidRDefault="00093EEB" w:rsidP="005302D5">
            <w:pPr>
              <w:spacing w:before="0"/>
              <w:rPr>
                <w:b/>
                <w:bCs/>
                <w:szCs w:val="24"/>
              </w:rPr>
            </w:pPr>
            <w:r w:rsidRPr="005E76DF">
              <w:rPr>
                <w:b/>
                <w:bCs/>
                <w:szCs w:val="24"/>
              </w:rPr>
              <w:t>Documento C1</w:t>
            </w:r>
            <w:r w:rsidR="009F4811" w:rsidRPr="005E76DF">
              <w:rPr>
                <w:b/>
                <w:bCs/>
                <w:szCs w:val="24"/>
              </w:rPr>
              <w:t>8</w:t>
            </w:r>
            <w:r w:rsidRPr="005E76DF">
              <w:rPr>
                <w:b/>
                <w:bCs/>
                <w:szCs w:val="24"/>
              </w:rPr>
              <w:t>/</w:t>
            </w:r>
            <w:r w:rsidR="005302D5" w:rsidRPr="005E76DF">
              <w:rPr>
                <w:b/>
                <w:bCs/>
                <w:szCs w:val="24"/>
              </w:rPr>
              <w:t>121</w:t>
            </w:r>
            <w:r w:rsidRPr="005E76DF">
              <w:rPr>
                <w:b/>
                <w:bCs/>
                <w:szCs w:val="24"/>
              </w:rPr>
              <w:t>-S</w:t>
            </w:r>
          </w:p>
        </w:tc>
      </w:tr>
      <w:tr w:rsidR="00093EEB" w:rsidRPr="005E76DF">
        <w:trPr>
          <w:cantSplit/>
          <w:trHeight w:val="20"/>
        </w:trPr>
        <w:tc>
          <w:tcPr>
            <w:tcW w:w="6912" w:type="dxa"/>
            <w:shd w:val="clear" w:color="auto" w:fill="auto"/>
          </w:tcPr>
          <w:p w:rsidR="00093EEB" w:rsidRPr="005E76DF" w:rsidRDefault="00093EEB">
            <w:pPr>
              <w:shd w:val="solid" w:color="FFFFFF" w:fill="FFFFFF"/>
              <w:spacing w:before="0"/>
              <w:rPr>
                <w:smallCaps/>
                <w:szCs w:val="24"/>
              </w:rPr>
            </w:pPr>
            <w:bookmarkStart w:id="5" w:name="ddate" w:colFirst="1" w:colLast="1"/>
            <w:bookmarkEnd w:id="3"/>
            <w:bookmarkEnd w:id="4"/>
          </w:p>
        </w:tc>
        <w:tc>
          <w:tcPr>
            <w:tcW w:w="3261" w:type="dxa"/>
          </w:tcPr>
          <w:p w:rsidR="00093EEB" w:rsidRPr="005E76DF" w:rsidRDefault="005302D5" w:rsidP="005302D5">
            <w:pPr>
              <w:spacing w:before="0"/>
              <w:rPr>
                <w:b/>
                <w:bCs/>
                <w:szCs w:val="24"/>
              </w:rPr>
            </w:pPr>
            <w:r w:rsidRPr="005E76DF">
              <w:rPr>
                <w:b/>
                <w:bCs/>
                <w:szCs w:val="24"/>
              </w:rPr>
              <w:t>14</w:t>
            </w:r>
            <w:r w:rsidR="0077252D" w:rsidRPr="005E76DF">
              <w:rPr>
                <w:b/>
                <w:bCs/>
                <w:szCs w:val="24"/>
              </w:rPr>
              <w:t xml:space="preserve"> </w:t>
            </w:r>
            <w:r w:rsidRPr="005E76DF">
              <w:rPr>
                <w:b/>
                <w:bCs/>
                <w:szCs w:val="24"/>
              </w:rPr>
              <w:t>de mayo</w:t>
            </w:r>
            <w:r w:rsidR="00093EEB" w:rsidRPr="005E76DF">
              <w:rPr>
                <w:b/>
                <w:bCs/>
                <w:szCs w:val="24"/>
              </w:rPr>
              <w:t xml:space="preserve"> de 201</w:t>
            </w:r>
            <w:r w:rsidR="009F4811" w:rsidRPr="005E76DF">
              <w:rPr>
                <w:b/>
                <w:bCs/>
                <w:szCs w:val="24"/>
              </w:rPr>
              <w:t>8</w:t>
            </w:r>
          </w:p>
        </w:tc>
      </w:tr>
      <w:tr w:rsidR="00093EEB" w:rsidRPr="005E76DF">
        <w:trPr>
          <w:cantSplit/>
          <w:trHeight w:val="20"/>
        </w:trPr>
        <w:tc>
          <w:tcPr>
            <w:tcW w:w="6912" w:type="dxa"/>
            <w:shd w:val="clear" w:color="auto" w:fill="auto"/>
          </w:tcPr>
          <w:p w:rsidR="00093EEB" w:rsidRPr="005E76DF" w:rsidRDefault="00093EEB">
            <w:pPr>
              <w:shd w:val="solid" w:color="FFFFFF" w:fill="FFFFFF"/>
              <w:spacing w:before="0"/>
              <w:rPr>
                <w:smallCaps/>
                <w:szCs w:val="24"/>
              </w:rPr>
            </w:pPr>
            <w:bookmarkStart w:id="6" w:name="dorlang" w:colFirst="1" w:colLast="1"/>
            <w:bookmarkEnd w:id="5"/>
          </w:p>
        </w:tc>
        <w:tc>
          <w:tcPr>
            <w:tcW w:w="3261" w:type="dxa"/>
          </w:tcPr>
          <w:p w:rsidR="00093EEB" w:rsidRPr="005E76DF" w:rsidRDefault="00093EEB" w:rsidP="00093EEB">
            <w:pPr>
              <w:spacing w:before="0"/>
              <w:rPr>
                <w:b/>
                <w:bCs/>
                <w:szCs w:val="24"/>
              </w:rPr>
            </w:pPr>
            <w:r w:rsidRPr="005E76DF">
              <w:rPr>
                <w:b/>
                <w:bCs/>
                <w:szCs w:val="24"/>
              </w:rPr>
              <w:t>Original: inglés</w:t>
            </w:r>
          </w:p>
        </w:tc>
      </w:tr>
      <w:tr w:rsidR="00093EEB" w:rsidRPr="005E76DF">
        <w:trPr>
          <w:cantSplit/>
        </w:trPr>
        <w:tc>
          <w:tcPr>
            <w:tcW w:w="10173" w:type="dxa"/>
            <w:gridSpan w:val="2"/>
          </w:tcPr>
          <w:p w:rsidR="00093EEB" w:rsidRPr="005E76DF" w:rsidRDefault="00093EEB">
            <w:pPr>
              <w:pStyle w:val="Source"/>
            </w:pPr>
            <w:bookmarkStart w:id="7" w:name="dsource" w:colFirst="0" w:colLast="0"/>
            <w:bookmarkEnd w:id="1"/>
            <w:bookmarkEnd w:id="6"/>
          </w:p>
        </w:tc>
      </w:tr>
      <w:tr w:rsidR="00093EEB" w:rsidRPr="005E76DF">
        <w:trPr>
          <w:cantSplit/>
        </w:trPr>
        <w:tc>
          <w:tcPr>
            <w:tcW w:w="10173" w:type="dxa"/>
            <w:gridSpan w:val="2"/>
          </w:tcPr>
          <w:p w:rsidR="005302D5" w:rsidRPr="005E76DF" w:rsidRDefault="005302D5" w:rsidP="005302D5">
            <w:pPr>
              <w:pStyle w:val="Title1"/>
            </w:pPr>
            <w:bookmarkStart w:id="8" w:name="dtitle1" w:colFirst="0" w:colLast="0"/>
            <w:bookmarkEnd w:id="7"/>
            <w:r w:rsidRPr="005E76DF">
              <w:t>RESUMEN DE LOS DEBATES</w:t>
            </w:r>
          </w:p>
          <w:p w:rsidR="005302D5" w:rsidRPr="005E76DF" w:rsidRDefault="005302D5" w:rsidP="005302D5">
            <w:pPr>
              <w:pStyle w:val="Title1"/>
            </w:pPr>
            <w:r w:rsidRPr="005E76DF">
              <w:t>DE LA</w:t>
            </w:r>
          </w:p>
          <w:p w:rsidR="00093EEB" w:rsidRPr="005E76DF" w:rsidRDefault="005302D5" w:rsidP="005302D5">
            <w:pPr>
              <w:pStyle w:val="Title1"/>
            </w:pPr>
            <w:r w:rsidRPr="005E76DF">
              <w:t>NOVENA SESIÓN PLENARIA</w:t>
            </w:r>
          </w:p>
        </w:tc>
      </w:tr>
      <w:tr w:rsidR="005302D5" w:rsidRPr="005E76DF">
        <w:trPr>
          <w:cantSplit/>
        </w:trPr>
        <w:tc>
          <w:tcPr>
            <w:tcW w:w="10173" w:type="dxa"/>
            <w:gridSpan w:val="2"/>
          </w:tcPr>
          <w:p w:rsidR="005302D5" w:rsidRPr="005E76DF" w:rsidRDefault="005302D5" w:rsidP="005302D5">
            <w:pPr>
              <w:pStyle w:val="Title1"/>
              <w:rPr>
                <w:sz w:val="24"/>
                <w:szCs w:val="24"/>
              </w:rPr>
            </w:pPr>
            <w:r w:rsidRPr="005E76DF">
              <w:rPr>
                <w:caps w:val="0"/>
                <w:sz w:val="24"/>
                <w:szCs w:val="24"/>
              </w:rPr>
              <w:t xml:space="preserve">Jueves </w:t>
            </w:r>
            <w:r w:rsidRPr="005E76DF">
              <w:rPr>
                <w:sz w:val="24"/>
                <w:szCs w:val="24"/>
              </w:rPr>
              <w:t xml:space="preserve">26 </w:t>
            </w:r>
            <w:r w:rsidRPr="005E76DF">
              <w:rPr>
                <w:caps w:val="0"/>
                <w:sz w:val="24"/>
                <w:szCs w:val="24"/>
              </w:rPr>
              <w:t xml:space="preserve">de abril de </w:t>
            </w:r>
            <w:r w:rsidRPr="005E76DF">
              <w:rPr>
                <w:sz w:val="24"/>
                <w:szCs w:val="24"/>
              </w:rPr>
              <w:t xml:space="preserve">2018, </w:t>
            </w:r>
            <w:r w:rsidRPr="005E76DF">
              <w:rPr>
                <w:caps w:val="0"/>
                <w:sz w:val="24"/>
                <w:szCs w:val="24"/>
              </w:rPr>
              <w:t xml:space="preserve">de las </w:t>
            </w:r>
            <w:r w:rsidRPr="005E76DF">
              <w:rPr>
                <w:sz w:val="24"/>
                <w:szCs w:val="24"/>
              </w:rPr>
              <w:t xml:space="preserve">14.30 </w:t>
            </w:r>
            <w:r w:rsidRPr="005E76DF">
              <w:rPr>
                <w:caps w:val="0"/>
                <w:sz w:val="24"/>
                <w:szCs w:val="24"/>
              </w:rPr>
              <w:t xml:space="preserve">a las </w:t>
            </w:r>
            <w:r w:rsidRPr="005E76DF">
              <w:rPr>
                <w:sz w:val="24"/>
                <w:szCs w:val="24"/>
              </w:rPr>
              <w:t xml:space="preserve">17.00 </w:t>
            </w:r>
            <w:r w:rsidRPr="005E76DF">
              <w:rPr>
                <w:caps w:val="0"/>
                <w:sz w:val="24"/>
                <w:szCs w:val="24"/>
              </w:rPr>
              <w:t>horas</w:t>
            </w:r>
          </w:p>
        </w:tc>
      </w:tr>
      <w:tr w:rsidR="005302D5" w:rsidRPr="005E76DF">
        <w:trPr>
          <w:cantSplit/>
        </w:trPr>
        <w:tc>
          <w:tcPr>
            <w:tcW w:w="10173" w:type="dxa"/>
            <w:gridSpan w:val="2"/>
          </w:tcPr>
          <w:p w:rsidR="005302D5" w:rsidRPr="005E76DF" w:rsidRDefault="005302D5" w:rsidP="005302D5">
            <w:pPr>
              <w:pStyle w:val="Title1"/>
              <w:rPr>
                <w:sz w:val="24"/>
                <w:szCs w:val="24"/>
              </w:rPr>
            </w:pPr>
            <w:r w:rsidRPr="005E76DF">
              <w:rPr>
                <w:b/>
                <w:bCs/>
                <w:caps w:val="0"/>
                <w:sz w:val="24"/>
                <w:szCs w:val="24"/>
              </w:rPr>
              <w:t>Presidente</w:t>
            </w:r>
            <w:r w:rsidRPr="005E76DF">
              <w:rPr>
                <w:sz w:val="24"/>
                <w:szCs w:val="24"/>
              </w:rPr>
              <w:t xml:space="preserve">: </w:t>
            </w:r>
            <w:r w:rsidRPr="005E76DF">
              <w:rPr>
                <w:caps w:val="0"/>
                <w:sz w:val="24"/>
                <w:szCs w:val="24"/>
              </w:rPr>
              <w:t>Sr</w:t>
            </w:r>
            <w:r w:rsidRPr="005E76DF">
              <w:rPr>
                <w:sz w:val="24"/>
                <w:szCs w:val="24"/>
              </w:rPr>
              <w:t>. R. ISMAILOV (</w:t>
            </w:r>
            <w:r w:rsidRPr="005E76DF">
              <w:rPr>
                <w:caps w:val="0"/>
                <w:sz w:val="24"/>
                <w:szCs w:val="24"/>
              </w:rPr>
              <w:t>Federación de Rusia</w:t>
            </w:r>
            <w:r w:rsidRPr="005E76DF">
              <w:rPr>
                <w:sz w:val="24"/>
                <w:szCs w:val="24"/>
              </w:rPr>
              <w:t>)</w:t>
            </w:r>
          </w:p>
        </w:tc>
      </w:tr>
      <w:bookmarkEnd w:id="8"/>
    </w:tbl>
    <w:p w:rsidR="00093EEB" w:rsidRPr="005E76DF" w:rsidRDefault="00093EEB"/>
    <w:tbl>
      <w:tblPr>
        <w:tblW w:w="5086" w:type="pct"/>
        <w:tblLook w:val="0000" w:firstRow="0" w:lastRow="0" w:firstColumn="0" w:lastColumn="0" w:noHBand="0" w:noVBand="0"/>
      </w:tblPr>
      <w:tblGrid>
        <w:gridCol w:w="435"/>
        <w:gridCol w:w="7342"/>
        <w:gridCol w:w="2028"/>
      </w:tblGrid>
      <w:tr w:rsidR="005302D5" w:rsidRPr="005E76DF" w:rsidTr="000233FD">
        <w:tc>
          <w:tcPr>
            <w:tcW w:w="222" w:type="pct"/>
          </w:tcPr>
          <w:p w:rsidR="005302D5" w:rsidRPr="005E76DF" w:rsidRDefault="005302D5" w:rsidP="000233FD">
            <w:pPr>
              <w:pStyle w:val="toc0"/>
            </w:pPr>
          </w:p>
        </w:tc>
        <w:tc>
          <w:tcPr>
            <w:tcW w:w="3743" w:type="pct"/>
          </w:tcPr>
          <w:p w:rsidR="005302D5" w:rsidRPr="005E76DF" w:rsidRDefault="005302D5" w:rsidP="000233FD">
            <w:pPr>
              <w:pStyle w:val="toc0"/>
            </w:pPr>
            <w:r w:rsidRPr="005E76DF">
              <w:rPr>
                <w:bCs/>
              </w:rPr>
              <w:t>Asuntos tratados</w:t>
            </w:r>
          </w:p>
        </w:tc>
        <w:tc>
          <w:tcPr>
            <w:tcW w:w="1034" w:type="pct"/>
          </w:tcPr>
          <w:p w:rsidR="005302D5" w:rsidRPr="005E76DF" w:rsidRDefault="005302D5" w:rsidP="000233FD">
            <w:pPr>
              <w:pStyle w:val="toc0"/>
              <w:jc w:val="center"/>
            </w:pPr>
            <w:bookmarkStart w:id="9" w:name="lt_pId016"/>
            <w:r w:rsidRPr="005E76DF">
              <w:t>Documentos</w:t>
            </w:r>
            <w:bookmarkEnd w:id="9"/>
          </w:p>
        </w:tc>
      </w:tr>
      <w:tr w:rsidR="005302D5" w:rsidRPr="005E76DF" w:rsidTr="000233FD">
        <w:tc>
          <w:tcPr>
            <w:tcW w:w="222" w:type="pct"/>
          </w:tcPr>
          <w:p w:rsidR="005302D5" w:rsidRPr="005E76DF" w:rsidRDefault="005302D5" w:rsidP="000233FD">
            <w:pPr>
              <w:pStyle w:val="toc0"/>
              <w:rPr>
                <w:rFonts w:asciiTheme="minorHAnsi" w:hAnsiTheme="minorHAnsi"/>
                <w:b w:val="0"/>
                <w:bCs/>
                <w:szCs w:val="24"/>
              </w:rPr>
            </w:pPr>
            <w:r w:rsidRPr="005E76DF">
              <w:rPr>
                <w:rFonts w:asciiTheme="minorHAnsi" w:hAnsiTheme="minorHAnsi"/>
                <w:b w:val="0"/>
                <w:bCs/>
                <w:szCs w:val="24"/>
              </w:rPr>
              <w:t>1</w:t>
            </w:r>
          </w:p>
        </w:tc>
        <w:tc>
          <w:tcPr>
            <w:tcW w:w="3743" w:type="pct"/>
          </w:tcPr>
          <w:p w:rsidR="005302D5" w:rsidRPr="005E76DF" w:rsidRDefault="00CA33DB" w:rsidP="00D321C5">
            <w:pPr>
              <w:pStyle w:val="toc0"/>
              <w:rPr>
                <w:rFonts w:asciiTheme="minorHAnsi" w:hAnsiTheme="minorHAnsi"/>
                <w:b w:val="0"/>
                <w:bCs/>
                <w:szCs w:val="24"/>
              </w:rPr>
            </w:pPr>
            <w:r w:rsidRPr="005E76DF">
              <w:rPr>
                <w:rFonts w:asciiTheme="minorHAnsi" w:hAnsiTheme="minorHAnsi"/>
                <w:b w:val="0"/>
                <w:bCs/>
                <w:szCs w:val="24"/>
              </w:rPr>
              <w:t>Informe de</w:t>
            </w:r>
            <w:r w:rsidR="00D321C5" w:rsidRPr="005E76DF">
              <w:rPr>
                <w:rFonts w:asciiTheme="minorHAnsi" w:hAnsiTheme="minorHAnsi"/>
                <w:b w:val="0"/>
                <w:bCs/>
                <w:szCs w:val="24"/>
              </w:rPr>
              <w:t xml:space="preserve"> </w:t>
            </w:r>
            <w:r w:rsidRPr="005E76DF">
              <w:rPr>
                <w:rFonts w:asciiTheme="minorHAnsi" w:hAnsiTheme="minorHAnsi"/>
                <w:b w:val="0"/>
                <w:bCs/>
                <w:szCs w:val="24"/>
              </w:rPr>
              <w:t>l</w:t>
            </w:r>
            <w:r w:rsidR="00D321C5" w:rsidRPr="005E76DF">
              <w:rPr>
                <w:rFonts w:asciiTheme="minorHAnsi" w:hAnsiTheme="minorHAnsi"/>
                <w:b w:val="0"/>
                <w:bCs/>
                <w:szCs w:val="24"/>
              </w:rPr>
              <w:t>a</w:t>
            </w:r>
            <w:r w:rsidRPr="005E76DF">
              <w:rPr>
                <w:rFonts w:asciiTheme="minorHAnsi" w:hAnsiTheme="minorHAnsi"/>
                <w:b w:val="0"/>
                <w:bCs/>
                <w:szCs w:val="24"/>
              </w:rPr>
              <w:t xml:space="preserve"> President</w:t>
            </w:r>
            <w:r w:rsidR="00D321C5" w:rsidRPr="005E76DF">
              <w:rPr>
                <w:rFonts w:asciiTheme="minorHAnsi" w:hAnsiTheme="minorHAnsi"/>
                <w:b w:val="0"/>
                <w:bCs/>
                <w:szCs w:val="24"/>
              </w:rPr>
              <w:t>a</w:t>
            </w:r>
            <w:r w:rsidRPr="005E76DF">
              <w:rPr>
                <w:rFonts w:asciiTheme="minorHAnsi" w:hAnsiTheme="minorHAnsi"/>
                <w:b w:val="0"/>
                <w:bCs/>
                <w:szCs w:val="24"/>
              </w:rPr>
              <w:t xml:space="preserve"> de la Comisión Permanente sobre Administración y Gestión (contin</w:t>
            </w:r>
            <w:r w:rsidR="00EF1156" w:rsidRPr="005E76DF">
              <w:rPr>
                <w:rFonts w:asciiTheme="minorHAnsi" w:hAnsiTheme="minorHAnsi"/>
                <w:b w:val="0"/>
                <w:bCs/>
                <w:szCs w:val="24"/>
              </w:rPr>
              <w:t>uación</w:t>
            </w:r>
            <w:r w:rsidRPr="005E76DF">
              <w:rPr>
                <w:rFonts w:asciiTheme="minorHAnsi" w:hAnsiTheme="minorHAnsi"/>
                <w:b w:val="0"/>
                <w:bCs/>
                <w:szCs w:val="24"/>
              </w:rPr>
              <w:t>)</w:t>
            </w:r>
          </w:p>
        </w:tc>
        <w:tc>
          <w:tcPr>
            <w:tcW w:w="1034" w:type="pct"/>
          </w:tcPr>
          <w:p w:rsidR="005302D5" w:rsidRPr="005E76DF" w:rsidRDefault="00DC19A4" w:rsidP="000233FD">
            <w:pPr>
              <w:jc w:val="center"/>
              <w:rPr>
                <w:szCs w:val="24"/>
              </w:rPr>
            </w:pPr>
            <w:hyperlink r:id="rId9" w:history="1">
              <w:r w:rsidR="005302D5" w:rsidRPr="00527B05">
                <w:rPr>
                  <w:rStyle w:val="Hyperlink"/>
                </w:rPr>
                <w:t>C18/108</w:t>
              </w:r>
            </w:hyperlink>
          </w:p>
        </w:tc>
      </w:tr>
      <w:tr w:rsidR="005302D5" w:rsidRPr="005E76DF" w:rsidTr="000233FD">
        <w:tc>
          <w:tcPr>
            <w:tcW w:w="222" w:type="pct"/>
          </w:tcPr>
          <w:p w:rsidR="005302D5" w:rsidRPr="005E76DF" w:rsidRDefault="005302D5" w:rsidP="000233FD">
            <w:pPr>
              <w:pStyle w:val="toc0"/>
              <w:rPr>
                <w:rFonts w:asciiTheme="minorHAnsi" w:hAnsiTheme="minorHAnsi"/>
                <w:b w:val="0"/>
                <w:bCs/>
                <w:szCs w:val="24"/>
              </w:rPr>
            </w:pPr>
            <w:r w:rsidRPr="005E76DF">
              <w:rPr>
                <w:rFonts w:asciiTheme="minorHAnsi" w:hAnsiTheme="minorHAnsi"/>
                <w:b w:val="0"/>
                <w:bCs/>
                <w:szCs w:val="24"/>
              </w:rPr>
              <w:t>2</w:t>
            </w:r>
          </w:p>
        </w:tc>
        <w:tc>
          <w:tcPr>
            <w:tcW w:w="3743" w:type="pct"/>
          </w:tcPr>
          <w:p w:rsidR="005302D5" w:rsidRPr="005E76DF" w:rsidRDefault="005302D5" w:rsidP="00D321C5">
            <w:pPr>
              <w:pStyle w:val="toc0"/>
              <w:rPr>
                <w:rFonts w:asciiTheme="minorHAnsi" w:hAnsiTheme="minorHAnsi"/>
                <w:b w:val="0"/>
                <w:bCs/>
                <w:szCs w:val="24"/>
              </w:rPr>
            </w:pPr>
            <w:r w:rsidRPr="005E76DF">
              <w:rPr>
                <w:rFonts w:asciiTheme="minorHAnsi" w:hAnsiTheme="minorHAnsi"/>
                <w:b w:val="0"/>
                <w:bCs/>
                <w:szCs w:val="24"/>
              </w:rPr>
              <w:t>An</w:t>
            </w:r>
            <w:r w:rsidR="00EF1156" w:rsidRPr="005E76DF">
              <w:rPr>
                <w:rFonts w:asciiTheme="minorHAnsi" w:hAnsiTheme="minorHAnsi"/>
                <w:b w:val="0"/>
                <w:bCs/>
                <w:szCs w:val="24"/>
              </w:rPr>
              <w:t xml:space="preserve">uncio </w:t>
            </w:r>
            <w:r w:rsidR="00D321C5" w:rsidRPr="005E76DF">
              <w:rPr>
                <w:rFonts w:asciiTheme="minorHAnsi" w:hAnsiTheme="minorHAnsi"/>
                <w:b w:val="0"/>
                <w:bCs/>
                <w:szCs w:val="24"/>
              </w:rPr>
              <w:t>de</w:t>
            </w:r>
            <w:r w:rsidR="00EF1156" w:rsidRPr="005E76DF">
              <w:rPr>
                <w:rFonts w:asciiTheme="minorHAnsi" w:hAnsiTheme="minorHAnsi"/>
                <w:b w:val="0"/>
                <w:bCs/>
                <w:szCs w:val="24"/>
              </w:rPr>
              <w:t xml:space="preserve"> </w:t>
            </w:r>
            <w:r w:rsidR="003B58EC" w:rsidRPr="005E76DF">
              <w:rPr>
                <w:rFonts w:asciiTheme="minorHAnsi" w:hAnsiTheme="minorHAnsi"/>
                <w:b w:val="0"/>
                <w:bCs/>
                <w:szCs w:val="24"/>
              </w:rPr>
              <w:t>la</w:t>
            </w:r>
            <w:r w:rsidR="00EF1156" w:rsidRPr="005E76DF">
              <w:rPr>
                <w:rFonts w:asciiTheme="minorHAnsi" w:hAnsiTheme="minorHAnsi"/>
                <w:b w:val="0"/>
                <w:bCs/>
                <w:szCs w:val="24"/>
              </w:rPr>
              <w:t xml:space="preserve"> Consejer</w:t>
            </w:r>
            <w:r w:rsidR="003B58EC" w:rsidRPr="005E76DF">
              <w:rPr>
                <w:rFonts w:asciiTheme="minorHAnsi" w:hAnsiTheme="minorHAnsi"/>
                <w:b w:val="0"/>
                <w:bCs/>
                <w:szCs w:val="24"/>
              </w:rPr>
              <w:t>a</w:t>
            </w:r>
            <w:r w:rsidR="00EF1156" w:rsidRPr="005E76DF">
              <w:rPr>
                <w:rFonts w:asciiTheme="minorHAnsi" w:hAnsiTheme="minorHAnsi"/>
                <w:b w:val="0"/>
                <w:bCs/>
                <w:szCs w:val="24"/>
              </w:rPr>
              <w:t xml:space="preserve"> de Paraguay</w:t>
            </w:r>
          </w:p>
        </w:tc>
        <w:tc>
          <w:tcPr>
            <w:tcW w:w="1034" w:type="pct"/>
          </w:tcPr>
          <w:p w:rsidR="005302D5" w:rsidRPr="005E76DF" w:rsidRDefault="005302D5" w:rsidP="000233FD">
            <w:pPr>
              <w:jc w:val="center"/>
            </w:pPr>
            <w:r w:rsidRPr="005E76DF">
              <w:rPr>
                <w:szCs w:val="24"/>
              </w:rPr>
              <w:t>–</w:t>
            </w:r>
          </w:p>
        </w:tc>
      </w:tr>
      <w:tr w:rsidR="005302D5" w:rsidRPr="005E76DF" w:rsidTr="000233FD">
        <w:tc>
          <w:tcPr>
            <w:tcW w:w="222" w:type="pct"/>
          </w:tcPr>
          <w:p w:rsidR="005302D5" w:rsidRPr="005E76DF" w:rsidRDefault="005302D5" w:rsidP="000233FD">
            <w:pPr>
              <w:pStyle w:val="toc0"/>
              <w:rPr>
                <w:rFonts w:asciiTheme="minorHAnsi" w:hAnsiTheme="minorHAnsi"/>
                <w:b w:val="0"/>
                <w:bCs/>
                <w:szCs w:val="24"/>
              </w:rPr>
            </w:pPr>
            <w:r w:rsidRPr="005E76DF">
              <w:rPr>
                <w:rFonts w:asciiTheme="minorHAnsi" w:hAnsiTheme="minorHAnsi"/>
                <w:b w:val="0"/>
                <w:bCs/>
                <w:szCs w:val="24"/>
              </w:rPr>
              <w:t>3</w:t>
            </w:r>
          </w:p>
        </w:tc>
        <w:tc>
          <w:tcPr>
            <w:tcW w:w="3743" w:type="pct"/>
          </w:tcPr>
          <w:p w:rsidR="005302D5" w:rsidRPr="005E76DF" w:rsidRDefault="005302D5" w:rsidP="000233FD">
            <w:pPr>
              <w:pStyle w:val="toc0"/>
              <w:rPr>
                <w:rFonts w:asciiTheme="minorHAnsi" w:hAnsiTheme="minorHAnsi"/>
                <w:b w:val="0"/>
                <w:bCs/>
                <w:szCs w:val="24"/>
              </w:rPr>
            </w:pPr>
            <w:bookmarkStart w:id="10" w:name="lt_pId024"/>
            <w:r w:rsidRPr="005E76DF">
              <w:rPr>
                <w:rFonts w:asciiTheme="minorHAnsi" w:hAnsiTheme="minorHAnsi"/>
                <w:b w:val="0"/>
                <w:bCs/>
                <w:szCs w:val="24"/>
              </w:rPr>
              <w:t>Ceremonia de clausura</w:t>
            </w:r>
            <w:bookmarkEnd w:id="10"/>
          </w:p>
        </w:tc>
        <w:tc>
          <w:tcPr>
            <w:tcW w:w="1034" w:type="pct"/>
          </w:tcPr>
          <w:p w:rsidR="005302D5" w:rsidRPr="005E76DF" w:rsidRDefault="005302D5" w:rsidP="000233FD">
            <w:pPr>
              <w:jc w:val="center"/>
              <w:rPr>
                <w:szCs w:val="24"/>
              </w:rPr>
            </w:pPr>
            <w:r w:rsidRPr="005E76DF">
              <w:rPr>
                <w:szCs w:val="24"/>
              </w:rPr>
              <w:t>–</w:t>
            </w:r>
          </w:p>
        </w:tc>
      </w:tr>
    </w:tbl>
    <w:p w:rsidR="005302D5" w:rsidRPr="005E76DF" w:rsidRDefault="005302D5" w:rsidP="005302D5">
      <w:r w:rsidRPr="005E76DF">
        <w:br w:type="page"/>
      </w:r>
    </w:p>
    <w:p w:rsidR="005302D5" w:rsidRPr="005E76DF" w:rsidRDefault="00CA33DB" w:rsidP="00D321C5">
      <w:pPr>
        <w:pStyle w:val="Heading1"/>
      </w:pPr>
      <w:r w:rsidRPr="005E76DF">
        <w:lastRenderedPageBreak/>
        <w:t>1</w:t>
      </w:r>
      <w:r w:rsidRPr="005E76DF">
        <w:tab/>
        <w:t>Informe de</w:t>
      </w:r>
      <w:r w:rsidR="00D321C5" w:rsidRPr="005E76DF">
        <w:t xml:space="preserve"> </w:t>
      </w:r>
      <w:r w:rsidRPr="005E76DF">
        <w:t>l</w:t>
      </w:r>
      <w:r w:rsidR="00D321C5" w:rsidRPr="005E76DF">
        <w:t>a</w:t>
      </w:r>
      <w:r w:rsidRPr="005E76DF">
        <w:t xml:space="preserve"> President</w:t>
      </w:r>
      <w:r w:rsidR="00D321C5" w:rsidRPr="005E76DF">
        <w:t>a</w:t>
      </w:r>
      <w:r w:rsidRPr="005E76DF">
        <w:t xml:space="preserve"> de la Comisión Permanente sobre Administración y Gestión (continu</w:t>
      </w:r>
      <w:r w:rsidR="00EF1156" w:rsidRPr="005E76DF">
        <w:t>ación</w:t>
      </w:r>
      <w:r w:rsidRPr="005E76DF">
        <w:t xml:space="preserve">) (Documento </w:t>
      </w:r>
      <w:hyperlink r:id="rId10" w:history="1">
        <w:r w:rsidRPr="00527B05">
          <w:rPr>
            <w:rStyle w:val="Hyperlink"/>
          </w:rPr>
          <w:t>C18/108</w:t>
        </w:r>
      </w:hyperlink>
      <w:r w:rsidRPr="005E76DF">
        <w:t>)</w:t>
      </w:r>
    </w:p>
    <w:p w:rsidR="00724C99" w:rsidRDefault="005302D5" w:rsidP="00300712">
      <w:r w:rsidRPr="005E76DF">
        <w:t>1.1</w:t>
      </w:r>
      <w:r w:rsidRPr="005E76DF">
        <w:tab/>
      </w:r>
      <w:bookmarkStart w:id="11" w:name="lt_pId030"/>
      <w:r w:rsidR="00724C99" w:rsidRPr="005E76DF">
        <w:t xml:space="preserve">Los consejeros de Suiza y de los Emiratos Árabes Unidos declaran que entienden que la Secretaría planteará la cuestión de la venta o el posible arrendamiento de la Torre de la UIT al país anfitrión, a través del Comité de Coordinación. </w:t>
      </w:r>
    </w:p>
    <w:p w:rsidR="005302D5" w:rsidRPr="005E76DF" w:rsidRDefault="00724C99" w:rsidP="005975E6">
      <w:r w:rsidRPr="005E76DF">
        <w:t>1.2</w:t>
      </w:r>
      <w:r w:rsidRPr="005E76DF">
        <w:tab/>
      </w:r>
      <w:r w:rsidR="00440508">
        <w:t>Una vez recibida la confirmación de que</w:t>
      </w:r>
      <w:r w:rsidRPr="00724C99">
        <w:t xml:space="preserve"> la Secretaría</w:t>
      </w:r>
      <w:r w:rsidR="00440508">
        <w:t xml:space="preserve"> conviene con</w:t>
      </w:r>
      <w:r w:rsidRPr="00724C99">
        <w:t xml:space="preserve"> los Emiratos Árabes Unidos y Suiza </w:t>
      </w:r>
      <w:r w:rsidR="00440508">
        <w:t>en</w:t>
      </w:r>
      <w:r w:rsidRPr="00724C99">
        <w:t xml:space="preserve"> que primero</w:t>
      </w:r>
      <w:r w:rsidR="00440508">
        <w:t xml:space="preserve"> se ha de</w:t>
      </w:r>
      <w:r w:rsidRPr="00724C99">
        <w:t xml:space="preserve"> consultar </w:t>
      </w:r>
      <w:r w:rsidR="00440508">
        <w:t>a</w:t>
      </w:r>
      <w:r w:rsidRPr="00724C99">
        <w:t xml:space="preserve">l </w:t>
      </w:r>
      <w:r w:rsidR="00440508" w:rsidRPr="005E76DF">
        <w:t>Comité de Coordinación</w:t>
      </w:r>
      <w:r w:rsidRPr="00724C99">
        <w:t xml:space="preserve"> y</w:t>
      </w:r>
      <w:r w:rsidR="00440508">
        <w:t xml:space="preserve"> a continuación</w:t>
      </w:r>
      <w:r w:rsidRPr="00724C99">
        <w:t xml:space="preserve">, si hay acuerdo, proceder con </w:t>
      </w:r>
      <w:r w:rsidR="00440508">
        <w:t>el</w:t>
      </w:r>
      <w:r w:rsidRPr="00724C99">
        <w:t xml:space="preserve"> estudio de viabilidad e informar al Consejo,</w:t>
      </w:r>
      <w:r>
        <w:t xml:space="preserve"> e</w:t>
      </w:r>
      <w:r w:rsidR="00EF1156" w:rsidRPr="005E76DF">
        <w:t xml:space="preserve">l Presidente se refiere al </w:t>
      </w:r>
      <w:r w:rsidR="005302D5" w:rsidRPr="005E76DF">
        <w:t>§</w:t>
      </w:r>
      <w:r w:rsidR="003722DC" w:rsidRPr="005E76DF">
        <w:t> </w:t>
      </w:r>
      <w:r w:rsidR="005302D5" w:rsidRPr="005E76DF">
        <w:t xml:space="preserve">19.12 </w:t>
      </w:r>
      <w:r w:rsidR="00EF1156" w:rsidRPr="005E76DF">
        <w:t>y entiende que el Consejo ha acordado modificar la recomendación según lo sugerido por el Vicesecretario General en la octava reunión plenaria.</w:t>
      </w:r>
      <w:bookmarkEnd w:id="11"/>
    </w:p>
    <w:p w:rsidR="005302D5" w:rsidRPr="005E76DF" w:rsidRDefault="005302D5" w:rsidP="00440508">
      <w:r w:rsidRPr="005E76DF">
        <w:t>1.</w:t>
      </w:r>
      <w:r w:rsidR="00440508">
        <w:t>3</w:t>
      </w:r>
      <w:r w:rsidRPr="005E76DF">
        <w:tab/>
      </w:r>
      <w:bookmarkStart w:id="12" w:name="lt_pId085"/>
      <w:r w:rsidRPr="005E76DF">
        <w:t xml:space="preserve">Así se </w:t>
      </w:r>
      <w:r w:rsidRPr="005E76DF">
        <w:rPr>
          <w:b/>
        </w:rPr>
        <w:t>acuerda</w:t>
      </w:r>
      <w:r w:rsidRPr="005E76DF">
        <w:t>.</w:t>
      </w:r>
      <w:bookmarkEnd w:id="12"/>
    </w:p>
    <w:p w:rsidR="009903C3" w:rsidRDefault="009903C3" w:rsidP="009903C3">
      <w:r>
        <w:t>1.4</w:t>
      </w:r>
      <w:r>
        <w:tab/>
        <w:t xml:space="preserve">Refiriéndose a la decisión del </w:t>
      </w:r>
      <w:r>
        <w:rPr>
          <w:rFonts w:cs="Calibri"/>
        </w:rPr>
        <w:t>§</w:t>
      </w:r>
      <w:r>
        <w:t xml:space="preserve">17 de crear un </w:t>
      </w:r>
      <w:r w:rsidRPr="009903C3">
        <w:t>Grupo de Expertos del Consejo sobre el Acuerdo 482</w:t>
      </w:r>
      <w:r>
        <w:t xml:space="preserve">, se propone nombrar al Sr. </w:t>
      </w:r>
      <w:r w:rsidRPr="009903C3">
        <w:t xml:space="preserve">N. </w:t>
      </w:r>
      <w:proofErr w:type="spellStart"/>
      <w:r w:rsidRPr="009903C3">
        <w:t>Varlamov</w:t>
      </w:r>
      <w:proofErr w:type="spellEnd"/>
      <w:r>
        <w:t xml:space="preserve"> de la Federación de Rusia como Presidente del citado Grupo.</w:t>
      </w:r>
    </w:p>
    <w:p w:rsidR="009903C3" w:rsidRPr="005E76DF" w:rsidRDefault="009903C3" w:rsidP="009903C3">
      <w:r>
        <w:t>1.5</w:t>
      </w:r>
      <w:r>
        <w:tab/>
        <w:t xml:space="preserve">Así se </w:t>
      </w:r>
      <w:r w:rsidRPr="009903C3">
        <w:rPr>
          <w:b/>
          <w:bCs/>
        </w:rPr>
        <w:t>acuerda</w:t>
      </w:r>
      <w:r>
        <w:t>.</w:t>
      </w:r>
    </w:p>
    <w:p w:rsidR="005302D5" w:rsidRPr="005E76DF" w:rsidRDefault="005302D5" w:rsidP="009903C3">
      <w:r w:rsidRPr="005E76DF">
        <w:t>1.</w:t>
      </w:r>
      <w:r w:rsidR="009903C3">
        <w:t>6</w:t>
      </w:r>
      <w:r w:rsidRPr="005E76DF">
        <w:tab/>
      </w:r>
      <w:bookmarkStart w:id="13" w:name="lt_pId037"/>
      <w:r w:rsidR="00EF1156" w:rsidRPr="005E76DF">
        <w:t xml:space="preserve">Refiriéndose a la recomendación del </w:t>
      </w:r>
      <w:r w:rsidRPr="005E76DF">
        <w:t>§</w:t>
      </w:r>
      <w:r w:rsidR="007F1C25" w:rsidRPr="005E76DF">
        <w:t> </w:t>
      </w:r>
      <w:r w:rsidRPr="005E76DF">
        <w:t xml:space="preserve">22.22, </w:t>
      </w:r>
      <w:r w:rsidR="00EF1156" w:rsidRPr="005E76DF">
        <w:t xml:space="preserve">un consejero solicita que se cambien las palabras </w:t>
      </w:r>
      <w:r w:rsidR="007F1C25" w:rsidRPr="005E76DF">
        <w:t>"</w:t>
      </w:r>
      <w:r w:rsidR="00EF1156" w:rsidRPr="005E76DF">
        <w:t>tome nota de</w:t>
      </w:r>
      <w:r w:rsidR="007F1C25" w:rsidRPr="005E76DF">
        <w:t>"</w:t>
      </w:r>
      <w:r w:rsidR="00EF1156" w:rsidRPr="005E76DF">
        <w:t xml:space="preserve"> por </w:t>
      </w:r>
      <w:r w:rsidR="007F1C25" w:rsidRPr="005E76DF">
        <w:t>"</w:t>
      </w:r>
      <w:r w:rsidR="00EF1156" w:rsidRPr="005E76DF">
        <w:t>refrende</w:t>
      </w:r>
      <w:r w:rsidR="007F1C25" w:rsidRPr="005E76DF">
        <w:t>"</w:t>
      </w:r>
      <w:r w:rsidR="00EF1156" w:rsidRPr="005E76DF">
        <w:t>, ya que las propuestas en cuestión han recibido un apoyo general</w:t>
      </w:r>
      <w:r w:rsidRPr="005E76DF">
        <w:t>.</w:t>
      </w:r>
      <w:bookmarkEnd w:id="13"/>
      <w:r w:rsidRPr="005E76DF">
        <w:t xml:space="preserve"> </w:t>
      </w:r>
      <w:bookmarkStart w:id="14" w:name="lt_pId038"/>
      <w:r w:rsidR="00EF1156" w:rsidRPr="005E76DF">
        <w:t>La</w:t>
      </w:r>
      <w:r w:rsidRPr="005E76DF">
        <w:t xml:space="preserve"> </w:t>
      </w:r>
      <w:r w:rsidR="00EF1156" w:rsidRPr="005E76DF">
        <w:t xml:space="preserve">Presidenta de la Comisión Permanente explica que, aunque ha tratado de reflejar dicho apoyo en el cuerpo del </w:t>
      </w:r>
      <w:r w:rsidR="00072C28" w:rsidRPr="005E76DF">
        <w:t>Informe</w:t>
      </w:r>
      <w:r w:rsidR="00EF1156" w:rsidRPr="005E76DF">
        <w:t xml:space="preserve">, el Consejo no puede refrendar por sí mismo las propuestas, que son para su transmisión a la Conferencia de Plenipotenciarios. </w:t>
      </w:r>
      <w:bookmarkEnd w:id="14"/>
      <w:r w:rsidR="00EF1156" w:rsidRPr="005E76DF">
        <w:t>Sugiere que se modifique la recomendación en los siguientes términos</w:t>
      </w:r>
      <w:r w:rsidRPr="005E76DF">
        <w:t>:</w:t>
      </w:r>
      <w:r w:rsidR="00CA33DB" w:rsidRPr="005E76DF">
        <w:t xml:space="preserve"> "</w:t>
      </w:r>
      <w:r w:rsidR="000233FD" w:rsidRPr="005E76DF">
        <w:t xml:space="preserve">La Comisión recomienda al Consejo que, en su </w:t>
      </w:r>
      <w:r w:rsidR="00072C28" w:rsidRPr="005E76DF">
        <w:t xml:space="preserve">Informe </w:t>
      </w:r>
      <w:r w:rsidR="000233FD" w:rsidRPr="005E76DF">
        <w:t>a la Conferencia de Plenipotenciarios, aliente a los Estados Miembros a tener en cuenta el Documento C18/80 a la hora de elaborar sus propuestas.</w:t>
      </w:r>
      <w:r w:rsidR="00CA33DB" w:rsidRPr="005E76DF">
        <w:t>"</w:t>
      </w:r>
    </w:p>
    <w:p w:rsidR="005302D5" w:rsidRPr="005E76DF" w:rsidRDefault="005302D5" w:rsidP="009903C3">
      <w:r w:rsidRPr="005E76DF">
        <w:t>1.</w:t>
      </w:r>
      <w:r w:rsidR="009903C3">
        <w:t>7</w:t>
      </w:r>
      <w:r w:rsidRPr="005E76DF">
        <w:tab/>
        <w:t xml:space="preserve">Así se </w:t>
      </w:r>
      <w:r w:rsidRPr="005E76DF">
        <w:rPr>
          <w:b/>
        </w:rPr>
        <w:t>acuerda</w:t>
      </w:r>
      <w:r w:rsidRPr="005E76DF">
        <w:t>.</w:t>
      </w:r>
    </w:p>
    <w:p w:rsidR="005302D5" w:rsidRPr="005E76DF" w:rsidRDefault="005302D5" w:rsidP="009903C3">
      <w:r w:rsidRPr="005E76DF">
        <w:t>1.</w:t>
      </w:r>
      <w:r w:rsidR="009903C3">
        <w:t>8</w:t>
      </w:r>
      <w:r w:rsidRPr="005E76DF">
        <w:tab/>
      </w:r>
      <w:bookmarkStart w:id="15" w:name="lt_pId043"/>
      <w:r w:rsidR="00EF1156" w:rsidRPr="005E76DF">
        <w:t xml:space="preserve">Un consejero afirma que el </w:t>
      </w:r>
      <w:r w:rsidRPr="005E76DF">
        <w:t>§</w:t>
      </w:r>
      <w:r w:rsidR="0054029E" w:rsidRPr="005E76DF">
        <w:t> </w:t>
      </w:r>
      <w:r w:rsidRPr="005E76DF">
        <w:t xml:space="preserve">23, </w:t>
      </w:r>
      <w:r w:rsidR="00EF1156" w:rsidRPr="005E76DF">
        <w:t>sobre las consecuencias financieras de las iniciativas regionales, no refleja correctamente la discusión de la Comisión Permanente, en la que se ha puesto de manifiesto respecto del papel de la UIT como organismo ejecutor para implementar proyectos en el marco del sistema de desarrollo de las Naciones Unidas. La Presidenta de la Comisión Permanente afirma que puede revisarse el texto para reflejar las inquietudes expresadas.</w:t>
      </w:r>
      <w:bookmarkEnd w:id="15"/>
    </w:p>
    <w:p w:rsidR="005302D5" w:rsidRPr="005E76DF" w:rsidRDefault="005302D5" w:rsidP="009903C3">
      <w:r w:rsidRPr="005E76DF">
        <w:t>1.</w:t>
      </w:r>
      <w:r w:rsidR="009903C3">
        <w:t>9</w:t>
      </w:r>
      <w:r w:rsidRPr="005E76DF">
        <w:tab/>
        <w:t xml:space="preserve">Así se </w:t>
      </w:r>
      <w:r w:rsidRPr="005E76DF">
        <w:rPr>
          <w:b/>
        </w:rPr>
        <w:t>acuerda</w:t>
      </w:r>
      <w:r w:rsidRPr="005E76DF">
        <w:t>.</w:t>
      </w:r>
    </w:p>
    <w:p w:rsidR="005302D5" w:rsidRPr="005E76DF" w:rsidRDefault="005302D5" w:rsidP="009903C3">
      <w:r w:rsidRPr="005E76DF">
        <w:t>1.</w:t>
      </w:r>
      <w:r w:rsidR="009903C3">
        <w:t>10</w:t>
      </w:r>
      <w:r w:rsidRPr="005E76DF">
        <w:tab/>
      </w:r>
      <w:bookmarkStart w:id="16" w:name="lt_pId048"/>
      <w:r w:rsidR="00EF1156" w:rsidRPr="005E76DF">
        <w:t xml:space="preserve">En lo que respecta a la recomendación del </w:t>
      </w:r>
      <w:r w:rsidRPr="005E76DF">
        <w:t>§</w:t>
      </w:r>
      <w:r w:rsidR="00C76933" w:rsidRPr="005E76DF">
        <w:t> </w:t>
      </w:r>
      <w:r w:rsidRPr="005E76DF">
        <w:t xml:space="preserve">35.2, </w:t>
      </w:r>
      <w:r w:rsidR="00EF1156" w:rsidRPr="005E76DF">
        <w:t xml:space="preserve">la Presidenta de la Comisión Permanente declara que los Estados Árabes han nombrado al Sr. </w:t>
      </w:r>
      <w:r w:rsidRPr="005E76DF">
        <w:t xml:space="preserve">Nasser Al Marzouqi </w:t>
      </w:r>
      <w:r w:rsidR="00EF1156" w:rsidRPr="005E76DF">
        <w:t xml:space="preserve">de los Emiratos Árabes Unidos como representante </w:t>
      </w:r>
      <w:r w:rsidR="00086417" w:rsidRPr="005E76DF">
        <w:t xml:space="preserve">en el Comité de Evaluación. El texto del </w:t>
      </w:r>
      <w:bookmarkStart w:id="17" w:name="lt_pId049"/>
      <w:bookmarkEnd w:id="16"/>
      <w:r w:rsidRPr="005E76DF">
        <w:t>§</w:t>
      </w:r>
      <w:r w:rsidR="00C76933" w:rsidRPr="005E76DF">
        <w:t> </w:t>
      </w:r>
      <w:r w:rsidRPr="005E76DF">
        <w:t xml:space="preserve">35.2 </w:t>
      </w:r>
      <w:r w:rsidR="00086417" w:rsidRPr="005E76DF">
        <w:t>se modificará en consecuencia</w:t>
      </w:r>
      <w:r w:rsidRPr="005E76DF">
        <w:t>.</w:t>
      </w:r>
      <w:bookmarkEnd w:id="17"/>
    </w:p>
    <w:p w:rsidR="005302D5" w:rsidRPr="005E76DF" w:rsidRDefault="005302D5" w:rsidP="009903C3">
      <w:r w:rsidRPr="005E76DF">
        <w:t>1.</w:t>
      </w:r>
      <w:r w:rsidR="009903C3">
        <w:t>11</w:t>
      </w:r>
      <w:r w:rsidRPr="005E76DF">
        <w:tab/>
      </w:r>
      <w:bookmarkStart w:id="18" w:name="lt_pId090"/>
      <w:r w:rsidRPr="005E76DF">
        <w:t xml:space="preserve">A reserva de las enmiendas </w:t>
      </w:r>
      <w:r w:rsidR="00086417" w:rsidRPr="005E76DF">
        <w:t>introducidas</w:t>
      </w:r>
      <w:r w:rsidRPr="005E76DF">
        <w:t xml:space="preserve"> durante el debate, el Consejo </w:t>
      </w:r>
      <w:r w:rsidRPr="005E76DF">
        <w:rPr>
          <w:b/>
        </w:rPr>
        <w:t>aprueba</w:t>
      </w:r>
      <w:r w:rsidRPr="005E76DF">
        <w:t xml:space="preserve"> las recomendaciones recogidas en el Documento C18/108 (véase el Anexo A al presente resumen de los debates) y, por consiguiente,</w:t>
      </w:r>
      <w:r w:rsidR="00086417" w:rsidRPr="005E76DF">
        <w:t xml:space="preserve"> también</w:t>
      </w:r>
      <w:r w:rsidRPr="005E76DF">
        <w:t xml:space="preserve"> </w:t>
      </w:r>
      <w:r w:rsidRPr="005E76DF">
        <w:rPr>
          <w:b/>
        </w:rPr>
        <w:t>adopta/aprueba</w:t>
      </w:r>
      <w:r w:rsidRPr="005E76DF">
        <w:t xml:space="preserve"> los textos siguientes</w:t>
      </w:r>
      <w:bookmarkEnd w:id="18"/>
      <w:r w:rsidRPr="005E76DF">
        <w:t>:</w:t>
      </w:r>
    </w:p>
    <w:p w:rsidR="005302D5" w:rsidRPr="005E76DF" w:rsidRDefault="00BA6DC7" w:rsidP="00FD7171">
      <w:r w:rsidRPr="005E76DF">
        <w:t xml:space="preserve">Anexo A – Proyecto de Resolución </w:t>
      </w:r>
      <w:r w:rsidR="00086417" w:rsidRPr="005E76DF">
        <w:t>sobre las</w:t>
      </w:r>
      <w:r w:rsidRPr="005E76DF">
        <w:t xml:space="preserve"> Condiciones de empleo de los funcionarios de elección de la UIT</w:t>
      </w:r>
    </w:p>
    <w:p w:rsidR="005302D5" w:rsidRPr="005E76DF" w:rsidRDefault="00BA6DC7" w:rsidP="00FD7171">
      <w:r w:rsidRPr="005E76DF">
        <w:t xml:space="preserve">Anexo B – Proyecto de Resolución </w:t>
      </w:r>
      <w:r w:rsidR="00086417" w:rsidRPr="005E76DF">
        <w:t>sobre los</w:t>
      </w:r>
      <w:r w:rsidRPr="005E76DF">
        <w:t xml:space="preserve"> </w:t>
      </w:r>
      <w:r w:rsidR="00C02AD0" w:rsidRPr="005E76DF">
        <w:t>Estatutos y Reglamento del Personal aplicables a los funcionarios de elección</w:t>
      </w:r>
      <w:bookmarkStart w:id="19" w:name="_GoBack"/>
      <w:bookmarkEnd w:id="19"/>
    </w:p>
    <w:p w:rsidR="00BA6DC7" w:rsidRPr="005E76DF" w:rsidRDefault="00BA6DC7" w:rsidP="00FD7171">
      <w:r w:rsidRPr="005E76DF">
        <w:lastRenderedPageBreak/>
        <w:t xml:space="preserve">Anexo C – Proyecto de Acuerdo </w:t>
      </w:r>
      <w:r w:rsidR="00086417" w:rsidRPr="005E76DF">
        <w:t>sobre el</w:t>
      </w:r>
      <w:r w:rsidRPr="005E76DF">
        <w:t xml:space="preserve"> </w:t>
      </w:r>
      <w:r w:rsidR="00C02AD0" w:rsidRPr="005E76DF">
        <w:t>Registro en pérdidas y ganancias de los intereses de mora y las cantidades adeudadas incobrables</w:t>
      </w:r>
    </w:p>
    <w:p w:rsidR="00BA6DC7" w:rsidRPr="005E76DF" w:rsidRDefault="00BA6DC7" w:rsidP="00FD7171">
      <w:r w:rsidRPr="005E76DF">
        <w:t xml:space="preserve">Anexo D – Revisión del Acuerdo 482 (modificado </w:t>
      </w:r>
      <w:r w:rsidR="001A4642" w:rsidRPr="005E76DF">
        <w:t xml:space="preserve">en </w:t>
      </w:r>
      <w:r w:rsidRPr="005E76DF">
        <w:t xml:space="preserve">2017) </w:t>
      </w:r>
      <w:r w:rsidR="00086417" w:rsidRPr="005E76DF">
        <w:t xml:space="preserve">sobre la </w:t>
      </w:r>
      <w:r w:rsidR="000233FD" w:rsidRPr="005E76DF">
        <w:t>Aplicación de la recuperación de costes a la tramitación de las notificaciones de redes de satélite</w:t>
      </w:r>
    </w:p>
    <w:p w:rsidR="00BA6DC7" w:rsidRPr="005E76DF" w:rsidRDefault="00BA6DC7" w:rsidP="00FD7171">
      <w:r w:rsidRPr="005E76DF">
        <w:t xml:space="preserve">Anexo E – </w:t>
      </w:r>
      <w:r w:rsidR="000233FD" w:rsidRPr="005E76DF">
        <w:t>Mandato del Grupo de Expertos del Consejo sobre el Acuerdo 482</w:t>
      </w:r>
    </w:p>
    <w:p w:rsidR="00BA6DC7" w:rsidRPr="005E76DF" w:rsidRDefault="00BA6DC7" w:rsidP="00FD7171">
      <w:r w:rsidRPr="005E76DF">
        <w:t>Anexo F – Proyecto de Acuerdo</w:t>
      </w:r>
      <w:r w:rsidR="00CA33DB" w:rsidRPr="005E76DF">
        <w:t xml:space="preserve"> </w:t>
      </w:r>
      <w:r w:rsidR="00086417" w:rsidRPr="005E76DF">
        <w:t>sobre la</w:t>
      </w:r>
      <w:r w:rsidR="00CA33DB" w:rsidRPr="005E76DF">
        <w:t xml:space="preserve"> </w:t>
      </w:r>
      <w:r w:rsidR="000233FD" w:rsidRPr="005E76DF">
        <w:t>Creación de un puesto de categoría D1, Director Regional de la Oficina Regional de la UIT para la Región CEI</w:t>
      </w:r>
    </w:p>
    <w:p w:rsidR="00CA33DB" w:rsidRPr="005E76DF" w:rsidRDefault="00CA33DB" w:rsidP="00FD7171">
      <w:r w:rsidRPr="005E76DF">
        <w:t xml:space="preserve">Anexo G – Proyecto de Acuerdo </w:t>
      </w:r>
      <w:r w:rsidR="00086417" w:rsidRPr="005E76DF">
        <w:t>sobre el</w:t>
      </w:r>
      <w:r w:rsidRPr="005E76DF">
        <w:t xml:space="preserve"> </w:t>
      </w:r>
      <w:r w:rsidR="000233FD" w:rsidRPr="005E76DF">
        <w:t>Nombramiento de sustituto para el Comité Asesor Independiente sobre la Gestión (CAIG)</w:t>
      </w:r>
    </w:p>
    <w:p w:rsidR="005302D5" w:rsidRPr="005E76DF" w:rsidRDefault="005302D5" w:rsidP="009903C3">
      <w:r w:rsidRPr="005E76DF">
        <w:t>1.</w:t>
      </w:r>
      <w:r w:rsidR="009903C3" w:rsidRPr="005E76DF">
        <w:t>1</w:t>
      </w:r>
      <w:r w:rsidR="009903C3">
        <w:t>2</w:t>
      </w:r>
      <w:r w:rsidRPr="005E76DF">
        <w:tab/>
      </w:r>
      <w:bookmarkStart w:id="20" w:name="lt_pId104"/>
      <w:r w:rsidRPr="005E76DF">
        <w:t xml:space="preserve">Se </w:t>
      </w:r>
      <w:r w:rsidRPr="005E76DF">
        <w:rPr>
          <w:b/>
          <w:bCs/>
        </w:rPr>
        <w:t>aprueba</w:t>
      </w:r>
      <w:r w:rsidRPr="005E76DF">
        <w:t xml:space="preserve"> la totalidad del </w:t>
      </w:r>
      <w:r w:rsidR="001A4642" w:rsidRPr="005E76DF">
        <w:t xml:space="preserve">Informe </w:t>
      </w:r>
      <w:r w:rsidRPr="005E76DF">
        <w:t xml:space="preserve">de la Presidenta de la Comisión Permanente sobre Administración y Gestión (Documento C18/108), </w:t>
      </w:r>
      <w:r w:rsidR="00086417" w:rsidRPr="005E76DF">
        <w:t>en su versión modificada</w:t>
      </w:r>
      <w:r w:rsidRPr="005E76DF">
        <w:t>.</w:t>
      </w:r>
      <w:bookmarkEnd w:id="20"/>
    </w:p>
    <w:p w:rsidR="005302D5" w:rsidRPr="005E76DF" w:rsidRDefault="005302D5" w:rsidP="009903C3">
      <w:r w:rsidRPr="005E76DF">
        <w:t>1.</w:t>
      </w:r>
      <w:r w:rsidR="009903C3" w:rsidRPr="005E76DF">
        <w:t>1</w:t>
      </w:r>
      <w:r w:rsidR="009903C3">
        <w:t>3</w:t>
      </w:r>
      <w:r w:rsidRPr="005E76DF">
        <w:tab/>
      </w:r>
      <w:bookmarkStart w:id="21" w:name="lt_pId062"/>
      <w:r w:rsidR="00086417" w:rsidRPr="005E76DF">
        <w:t xml:space="preserve">Un consejero sugiere que, en el futuro, el </w:t>
      </w:r>
      <w:r w:rsidR="001A7579" w:rsidRPr="005E76DF">
        <w:t xml:space="preserve">Informe </w:t>
      </w:r>
      <w:r w:rsidR="00086417" w:rsidRPr="005E76DF">
        <w:t xml:space="preserve">de la Comisión Permanente se presente a la propia Comisión, para su aprobación antes de remitirse al Consejo. </w:t>
      </w:r>
      <w:bookmarkStart w:id="22" w:name="lt_pId063"/>
      <w:bookmarkEnd w:id="21"/>
      <w:r w:rsidR="00086417" w:rsidRPr="005E76DF">
        <w:t xml:space="preserve">También sugiere que se ponga a disposición un informe consolidado del Presidente </w:t>
      </w:r>
      <w:r w:rsidR="006F4D6C" w:rsidRPr="005E76DF">
        <w:t>del</w:t>
      </w:r>
      <w:r w:rsidR="00086417" w:rsidRPr="005E76DF">
        <w:t xml:space="preserve"> Consejo que contenga todos los resultados de las deliberaciones del Consejo. </w:t>
      </w:r>
      <w:r w:rsidR="006F4D6C" w:rsidRPr="005E76DF">
        <w:t>L</w:t>
      </w:r>
      <w:r w:rsidR="00086417" w:rsidRPr="005E76DF">
        <w:t xml:space="preserve">a Jefa del Departamento de Planificación Estratégica y Relaciones con los </w:t>
      </w:r>
      <w:r w:rsidR="001A7579" w:rsidRPr="005E76DF">
        <w:t xml:space="preserve">miembros </w:t>
      </w:r>
      <w:r w:rsidR="00086417" w:rsidRPr="005E76DF">
        <w:t>y el Secretario General acogen con agrado estas sugerencias.</w:t>
      </w:r>
      <w:bookmarkEnd w:id="22"/>
    </w:p>
    <w:p w:rsidR="005302D5" w:rsidRPr="005E76DF" w:rsidRDefault="005302D5" w:rsidP="00F84BEB">
      <w:pPr>
        <w:pStyle w:val="Heading1"/>
      </w:pPr>
      <w:r w:rsidRPr="005E76DF">
        <w:t>2</w:t>
      </w:r>
      <w:r w:rsidRPr="005E76DF">
        <w:tab/>
        <w:t>An</w:t>
      </w:r>
      <w:r w:rsidR="006F4D6C" w:rsidRPr="005E76DF">
        <w:t xml:space="preserve">uncio </w:t>
      </w:r>
      <w:r w:rsidR="00F84BEB" w:rsidRPr="005E76DF">
        <w:t>de</w:t>
      </w:r>
      <w:r w:rsidR="006F4D6C" w:rsidRPr="005E76DF">
        <w:t xml:space="preserve"> l</w:t>
      </w:r>
      <w:r w:rsidR="00F84BEB" w:rsidRPr="005E76DF">
        <w:t>a consejera de Paraguay</w:t>
      </w:r>
    </w:p>
    <w:p w:rsidR="005302D5" w:rsidRPr="005E76DF" w:rsidRDefault="005302D5" w:rsidP="006F4D6C">
      <w:r w:rsidRPr="005E76DF">
        <w:t>2.1</w:t>
      </w:r>
      <w:r w:rsidRPr="005E76DF">
        <w:tab/>
      </w:r>
      <w:bookmarkStart w:id="23" w:name="lt_pId068"/>
      <w:r w:rsidR="006F4D6C" w:rsidRPr="005E76DF">
        <w:t xml:space="preserve">La consejera de Paraguay </w:t>
      </w:r>
      <w:r w:rsidRPr="005E76DF">
        <w:t>an</w:t>
      </w:r>
      <w:r w:rsidR="006F4D6C" w:rsidRPr="005E76DF">
        <w:t>uncia que su país tiene intención de incrementar el número de unidades contributivas que paga a la Unión y que se presenta para la reelección al Consejo.</w:t>
      </w:r>
      <w:bookmarkEnd w:id="23"/>
    </w:p>
    <w:p w:rsidR="005302D5" w:rsidRPr="005E76DF" w:rsidRDefault="005302D5" w:rsidP="006F4D6C">
      <w:r w:rsidRPr="005E76DF">
        <w:t>2.2</w:t>
      </w:r>
      <w:r w:rsidRPr="005E76DF">
        <w:tab/>
      </w:r>
      <w:bookmarkStart w:id="24" w:name="lt_pId070"/>
      <w:r w:rsidR="006F4D6C" w:rsidRPr="005E76DF">
        <w:t>El Secretario General expresa su agradecimiento a Paraguay y alienta a otros Estados Miembros a hacer lo mismo.</w:t>
      </w:r>
      <w:bookmarkEnd w:id="24"/>
    </w:p>
    <w:p w:rsidR="005302D5" w:rsidRPr="005E76DF" w:rsidRDefault="005302D5" w:rsidP="005302D5">
      <w:pPr>
        <w:pStyle w:val="Heading1"/>
      </w:pPr>
      <w:r w:rsidRPr="005E76DF">
        <w:t>3</w:t>
      </w:r>
      <w:r w:rsidRPr="005E76DF">
        <w:tab/>
        <w:t>Ceremonia de clausura</w:t>
      </w:r>
    </w:p>
    <w:p w:rsidR="005302D5" w:rsidRPr="005E76DF" w:rsidRDefault="005302D5" w:rsidP="006F4D6C">
      <w:r w:rsidRPr="005E76DF">
        <w:t>3.1</w:t>
      </w:r>
      <w:r w:rsidRPr="005E76DF">
        <w:tab/>
      </w:r>
      <w:bookmarkStart w:id="25" w:name="lt_pId074"/>
      <w:r w:rsidR="006F4D6C" w:rsidRPr="005E76DF">
        <w:t>Se proyecta un vídeo que capta el dinamismo de los trabajos del Consejo.</w:t>
      </w:r>
      <w:bookmarkEnd w:id="25"/>
    </w:p>
    <w:p w:rsidR="005302D5" w:rsidRPr="005E76DF" w:rsidRDefault="005302D5" w:rsidP="006F4D6C">
      <w:r w:rsidRPr="005E76DF">
        <w:t>3.2</w:t>
      </w:r>
      <w:r w:rsidRPr="005E76DF">
        <w:tab/>
      </w:r>
      <w:bookmarkStart w:id="26" w:name="lt_pId076"/>
      <w:r w:rsidR="006F4D6C" w:rsidRPr="005E76DF">
        <w:t xml:space="preserve">El discurso pronunciado por el Secretario General está disponible en la dirección </w:t>
      </w:r>
      <w:hyperlink r:id="rId11" w:history="1">
        <w:r w:rsidRPr="005E76DF">
          <w:rPr>
            <w:rStyle w:val="Hyperlink"/>
          </w:rPr>
          <w:t>https://www.itu.int/en/council/2018/Documents/closure-speech.docx</w:t>
        </w:r>
      </w:hyperlink>
      <w:bookmarkEnd w:id="26"/>
      <w:r w:rsidRPr="005E76DF">
        <w:t xml:space="preserve">. </w:t>
      </w:r>
      <w:bookmarkStart w:id="27" w:name="lt_pId078"/>
      <w:r w:rsidR="006F4D6C" w:rsidRPr="005E76DF">
        <w:t>Éste también señala que por primera vez se han celebrado eventos para celebrar el Día de las Niñas en las TIC en Pakistán y Afganistán, y expresa sus mejores deseos para el Jefe del Departamento de Conferencias y Publicaciones, que pronto se jubilará de la UIT.</w:t>
      </w:r>
      <w:bookmarkEnd w:id="27"/>
    </w:p>
    <w:p w:rsidR="005302D5" w:rsidRPr="005E76DF" w:rsidRDefault="005302D5" w:rsidP="003B58EC">
      <w:r w:rsidRPr="005E76DF">
        <w:t>3.3</w:t>
      </w:r>
      <w:r w:rsidRPr="005E76DF">
        <w:tab/>
      </w:r>
      <w:bookmarkStart w:id="28" w:name="lt_pId080"/>
      <w:r w:rsidR="003B58EC" w:rsidRPr="005E76DF">
        <w:t xml:space="preserve">El Presidente expresa su agradecimiento a los consejeros por el espíritu de cooperación que han demostrado, y destaca la importancia de un enfoque universal para abordar los nuevos acontecimientos en el campo de las comunicaciones así como del logro del consenso. </w:t>
      </w:r>
      <w:bookmarkEnd w:id="28"/>
      <w:r w:rsidR="00BA6DC7" w:rsidRPr="005E76DF">
        <w:t xml:space="preserve">Da las gracias al Vicepresidente, la Presidenta y los Vicepresidentes de la Comisión Permanente, </w:t>
      </w:r>
      <w:r w:rsidR="003B58EC" w:rsidRPr="005E76DF">
        <w:t>a los funcionarios de elección,</w:t>
      </w:r>
      <w:r w:rsidR="00BA6DC7" w:rsidRPr="005E76DF">
        <w:t xml:space="preserve"> y a la Secretaría </w:t>
      </w:r>
      <w:r w:rsidR="003B58EC" w:rsidRPr="005E76DF">
        <w:t xml:space="preserve">en su conjunto </w:t>
      </w:r>
      <w:r w:rsidR="00BA6DC7" w:rsidRPr="005E76DF">
        <w:t>por su valioso apoyo</w:t>
      </w:r>
      <w:bookmarkStart w:id="29" w:name="lt_pId121"/>
      <w:r w:rsidR="00BA6DC7" w:rsidRPr="005E76DF">
        <w:t>.</w:t>
      </w:r>
      <w:bookmarkEnd w:id="29"/>
    </w:p>
    <w:p w:rsidR="00BA6DC7" w:rsidRPr="005E76DF" w:rsidRDefault="00BA6DC7" w:rsidP="00A83D31">
      <w:r w:rsidRPr="005E76DF">
        <w:t>3.4</w:t>
      </w:r>
      <w:r w:rsidRPr="005E76DF">
        <w:tab/>
      </w:r>
      <w:bookmarkStart w:id="30" w:name="lt_pId083"/>
      <w:r w:rsidR="003B58EC" w:rsidRPr="005E76DF">
        <w:t xml:space="preserve">Numerosos consejeros, haciendo uso de la palabra en nombre de sus propios países o grupos regionales, felicitan al Presidente por su competencia y su muy eficaz liderazgo, que ha permitido al Consejo terminar un día antes de lo previsto. </w:t>
      </w:r>
      <w:bookmarkStart w:id="31" w:name="lt_pId084"/>
      <w:bookmarkEnd w:id="30"/>
      <w:r w:rsidR="003B58EC" w:rsidRPr="005E76DF">
        <w:t xml:space="preserve">Dan las gracias al Vicepresidente del Consejo, a la Presidenta y los Vicepresidentes de la Comisión Permanente, a los Presidentes y Vicepresidentes de los Grupos de Trabajo del Consejo, a los funcionarios de elección, a la Secretaria de la Plenaria y a la Secretaría por sus valiosas contribuciones. </w:t>
      </w:r>
      <w:bookmarkEnd w:id="31"/>
      <w:r w:rsidR="003B58EC" w:rsidRPr="005E76DF">
        <w:t xml:space="preserve">También expresan su </w:t>
      </w:r>
      <w:r w:rsidR="003B58EC" w:rsidRPr="005E76DF">
        <w:lastRenderedPageBreak/>
        <w:t>agradecimiento por los numerosos eventos sociales celebrados. Varios consejeros destacan la importancia que conceden sus países a la promoción de la participación de las niñas en las TIC</w:t>
      </w:r>
      <w:r w:rsidR="005C2739" w:rsidRPr="005E76DF">
        <w:t>.</w:t>
      </w:r>
    </w:p>
    <w:p w:rsidR="00BA6DC7" w:rsidRPr="005E76DF" w:rsidRDefault="00CA33DB" w:rsidP="00A83D31">
      <w:r w:rsidRPr="005E76DF">
        <w:t>3</w:t>
      </w:r>
      <w:r w:rsidR="00BA6DC7" w:rsidRPr="005E76DF">
        <w:t>.5</w:t>
      </w:r>
      <w:r w:rsidR="00BA6DC7" w:rsidRPr="005E76DF">
        <w:tab/>
      </w:r>
      <w:bookmarkStart w:id="32" w:name="lt_pId158"/>
      <w:r w:rsidR="00BA6DC7" w:rsidRPr="005E76DF">
        <w:t xml:space="preserve">El Presidente agradece sus amables palabras a todos los oradores y </w:t>
      </w:r>
      <w:r w:rsidR="00A83D31" w:rsidRPr="005E76DF">
        <w:t xml:space="preserve">declara </w:t>
      </w:r>
      <w:r w:rsidR="00BA6DC7" w:rsidRPr="005E76DF">
        <w:t>clausura</w:t>
      </w:r>
      <w:r w:rsidR="00A83D31" w:rsidRPr="005E76DF">
        <w:t>da</w:t>
      </w:r>
      <w:r w:rsidR="00BA6DC7" w:rsidRPr="005E76DF">
        <w:t xml:space="preserve"> la reunión de 2018 del Consejo.</w:t>
      </w:r>
      <w:bookmarkEnd w:id="32"/>
    </w:p>
    <w:p w:rsidR="00BA6DC7" w:rsidRPr="005E76DF" w:rsidRDefault="00BA6DC7" w:rsidP="00BA6DC7">
      <w:pPr>
        <w:tabs>
          <w:tab w:val="clear" w:pos="1134"/>
          <w:tab w:val="clear" w:pos="1701"/>
          <w:tab w:val="clear" w:pos="2268"/>
          <w:tab w:val="clear" w:pos="2835"/>
          <w:tab w:val="left" w:pos="5954"/>
        </w:tabs>
        <w:spacing w:before="1080"/>
      </w:pPr>
      <w:bookmarkStart w:id="33" w:name="lt_pId159"/>
      <w:r w:rsidRPr="005E76DF">
        <w:t>El Secretario General:</w:t>
      </w:r>
      <w:bookmarkStart w:id="34" w:name="lt_pId160"/>
      <w:bookmarkEnd w:id="33"/>
      <w:r w:rsidRPr="005E76DF">
        <w:tab/>
        <w:t>El Presidente:</w:t>
      </w:r>
      <w:bookmarkEnd w:id="34"/>
      <w:r w:rsidRPr="005E76DF">
        <w:br/>
        <w:t xml:space="preserve">H. </w:t>
      </w:r>
      <w:bookmarkStart w:id="35" w:name="lt_pId162"/>
      <w:r w:rsidRPr="005E76DF">
        <w:t>ZHAO</w:t>
      </w:r>
      <w:bookmarkEnd w:id="35"/>
      <w:r w:rsidRPr="005E76DF">
        <w:tab/>
        <w:t>R. ISMAILOV</w:t>
      </w:r>
    </w:p>
    <w:p w:rsidR="005302D5" w:rsidRPr="005E76DF" w:rsidRDefault="00BA6DC7" w:rsidP="00BA6DC7">
      <w:pPr>
        <w:spacing w:before="960"/>
      </w:pPr>
      <w:r w:rsidRPr="005E76DF">
        <w:rPr>
          <w:b/>
          <w:bCs/>
        </w:rPr>
        <w:t>Anexos</w:t>
      </w:r>
      <w:r w:rsidRPr="005E76DF">
        <w:t>: 1</w:t>
      </w:r>
    </w:p>
    <w:p w:rsidR="005302D5" w:rsidRPr="005E76DF" w:rsidRDefault="005302D5">
      <w:pPr>
        <w:tabs>
          <w:tab w:val="clear" w:pos="567"/>
          <w:tab w:val="clear" w:pos="1134"/>
          <w:tab w:val="clear" w:pos="1701"/>
          <w:tab w:val="clear" w:pos="2268"/>
          <w:tab w:val="clear" w:pos="2835"/>
        </w:tabs>
        <w:overflowPunct/>
        <w:autoSpaceDE/>
        <w:autoSpaceDN/>
        <w:adjustRightInd/>
        <w:spacing w:before="0"/>
        <w:textAlignment w:val="auto"/>
      </w:pPr>
      <w:r w:rsidRPr="005E76DF">
        <w:br w:type="page"/>
      </w:r>
    </w:p>
    <w:p w:rsidR="005302D5" w:rsidRPr="005E76DF" w:rsidRDefault="00C02AD0" w:rsidP="00C02AD0">
      <w:pPr>
        <w:pStyle w:val="AnnexNo"/>
      </w:pPr>
      <w:r w:rsidRPr="005E76DF">
        <w:lastRenderedPageBreak/>
        <w:t>ANEXO A</w:t>
      </w:r>
    </w:p>
    <w:p w:rsidR="00C02AD0" w:rsidRPr="005E76DF" w:rsidRDefault="00C02AD0" w:rsidP="00034071">
      <w:pPr>
        <w:pStyle w:val="Annextitle"/>
      </w:pPr>
      <w:r w:rsidRPr="005E76DF">
        <w:t>RECOMENDACIONES SOMETIDAS POR LA COMISIÓN ADM Y APROBADAS</w:t>
      </w:r>
      <w:r w:rsidR="00A83D31" w:rsidRPr="005E76DF">
        <w:t xml:space="preserve">, DE LAS QUE SE HA TOMADO NOTA Y </w:t>
      </w:r>
      <w:r w:rsidRPr="005E76DF">
        <w:t xml:space="preserve">REFRENDADAS POR LA REUNIÓN DE 2018 </w:t>
      </w:r>
      <w:r w:rsidR="00BD579F">
        <w:br/>
      </w:r>
      <w:r w:rsidRPr="005E76DF">
        <w:t>DEL CONSEJO EN SU NOVENA Y ÚLTIMA SESIÓN PLENARIA</w:t>
      </w:r>
    </w:p>
    <w:p w:rsidR="000233FD" w:rsidRPr="005E76DF" w:rsidRDefault="000233FD" w:rsidP="000233FD">
      <w:pPr>
        <w:pStyle w:val="Heading1"/>
      </w:pPr>
      <w:r w:rsidRPr="005E76DF">
        <w:t>1</w:t>
      </w:r>
      <w:r w:rsidRPr="005E76DF">
        <w:tab/>
        <w:t>Declaración del Consejo de Personal</w:t>
      </w:r>
    </w:p>
    <w:p w:rsidR="000233FD" w:rsidRPr="005E76DF" w:rsidRDefault="000233FD" w:rsidP="007A0039">
      <w:r w:rsidRPr="005E76DF">
        <w:t xml:space="preserve">De conformidad con la Resolución 51 (Rev. </w:t>
      </w:r>
      <w:proofErr w:type="spellStart"/>
      <w:r w:rsidRPr="005E76DF">
        <w:t>Minneápolis</w:t>
      </w:r>
      <w:proofErr w:type="spellEnd"/>
      <w:r w:rsidRPr="005E76DF">
        <w:t xml:space="preserve">, 1998) de la Conferencia de Plenipotenciarios, el Sr. Christian </w:t>
      </w:r>
      <w:proofErr w:type="spellStart"/>
      <w:r w:rsidRPr="005E76DF">
        <w:t>Gerlier</w:t>
      </w:r>
      <w:proofErr w:type="spellEnd"/>
      <w:r w:rsidRPr="005E76DF">
        <w:t xml:space="preserve">, Presidente del Consejo de Personal, hizo una declaración cuyo texto se puede consultar en: </w:t>
      </w:r>
      <w:hyperlink r:id="rId12" w:history="1">
        <w:r w:rsidRPr="005E76DF">
          <w:rPr>
            <w:rStyle w:val="Hyperlink"/>
            <w:rFonts w:asciiTheme="minorHAnsi" w:hAnsiTheme="minorHAnsi" w:cstheme="minorHAnsi"/>
            <w:szCs w:val="24"/>
          </w:rPr>
          <w:t>http://www.itu.int/en/council/2018/Pages/staff-council.aspx</w:t>
        </w:r>
      </w:hyperlink>
      <w:r w:rsidRPr="005E76DF">
        <w:t>.</w:t>
      </w:r>
    </w:p>
    <w:p w:rsidR="000233FD" w:rsidRPr="005E76DF" w:rsidRDefault="000233FD" w:rsidP="00D86747">
      <w:pPr>
        <w:pStyle w:val="Heading1"/>
        <w:spacing w:after="240"/>
        <w:rPr>
          <w:bCs/>
          <w:szCs w:val="28"/>
        </w:rPr>
      </w:pPr>
      <w:r w:rsidRPr="005E76DF">
        <w:rPr>
          <w:bCs/>
          <w:szCs w:val="28"/>
        </w:rPr>
        <w:t>2</w:t>
      </w:r>
      <w:r w:rsidRPr="005E76DF">
        <w:rPr>
          <w:bCs/>
          <w:szCs w:val="28"/>
        </w:rPr>
        <w:tab/>
        <w:t xml:space="preserve">Informe provisional sobre la aplicación del Plan Estratégico de RRHH y de la Resolución 48 (Rev. </w:t>
      </w:r>
      <w:proofErr w:type="spellStart"/>
      <w:r w:rsidRPr="005E76DF">
        <w:rPr>
          <w:bCs/>
          <w:szCs w:val="28"/>
        </w:rPr>
        <w:t>Busán</w:t>
      </w:r>
      <w:proofErr w:type="spellEnd"/>
      <w:r w:rsidRPr="005E76DF">
        <w:rPr>
          <w:bCs/>
          <w:szCs w:val="28"/>
        </w:rPr>
        <w:t>, 2014) (Documento </w:t>
      </w:r>
      <w:hyperlink r:id="rId13" w:history="1">
        <w:r w:rsidRPr="005E76DF">
          <w:rPr>
            <w:rStyle w:val="Hyperlink"/>
            <w:rFonts w:asciiTheme="minorHAnsi" w:hAnsiTheme="minorHAnsi"/>
            <w:bCs/>
            <w:szCs w:val="28"/>
          </w:rPr>
          <w:t>C18/24</w:t>
        </w:r>
        <w:r w:rsidRPr="005E76DF">
          <w:t>)</w:t>
        </w:r>
      </w:hyperlink>
      <w:r w:rsidRPr="005E76DF">
        <w:t xml:space="preserve"> y Aplicación de Plan Estratégico de Recursos Humanos y de la Resolución 48 (Rev. </w:t>
      </w:r>
      <w:proofErr w:type="spellStart"/>
      <w:r w:rsidRPr="005E76DF">
        <w:t>Busán</w:t>
      </w:r>
      <w:proofErr w:type="spellEnd"/>
      <w:r w:rsidRPr="005E76DF">
        <w:t xml:space="preserve">, 2014) (Documento </w:t>
      </w:r>
      <w:hyperlink r:id="rId14" w:history="1">
        <w:r w:rsidRPr="005E76DF">
          <w:rPr>
            <w:rStyle w:val="Hyperlink"/>
            <w:rFonts w:asciiTheme="minorHAnsi" w:hAnsiTheme="minorHAnsi"/>
            <w:bCs/>
            <w:szCs w:val="28"/>
          </w:rPr>
          <w:t>C18/INF/5</w:t>
        </w:r>
      </w:hyperlink>
      <w:r w:rsidRPr="005E76DF">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7"/>
      </w:tblGrid>
      <w:tr w:rsidR="000233FD" w:rsidRPr="005E76DF" w:rsidTr="000233FD">
        <w:tc>
          <w:tcPr>
            <w:tcW w:w="9287" w:type="dxa"/>
            <w:tcBorders>
              <w:top w:val="single" w:sz="4" w:space="0" w:color="auto"/>
              <w:left w:val="single" w:sz="4" w:space="0" w:color="auto"/>
              <w:bottom w:val="single" w:sz="4" w:space="0" w:color="auto"/>
              <w:right w:val="single" w:sz="4" w:space="0" w:color="auto"/>
            </w:tcBorders>
            <w:hideMark/>
          </w:tcPr>
          <w:p w:rsidR="000233FD" w:rsidRPr="005E76DF" w:rsidRDefault="000233FD" w:rsidP="000233FD">
            <w:pPr>
              <w:tabs>
                <w:tab w:val="left" w:pos="851"/>
              </w:tabs>
              <w:spacing w:after="120"/>
              <w:rPr>
                <w:rFonts w:cs="Calibri"/>
                <w:b/>
                <w:bCs/>
                <w:i/>
                <w:iCs/>
                <w:szCs w:val="24"/>
              </w:rPr>
            </w:pPr>
            <w:r w:rsidRPr="005E76DF">
              <w:rPr>
                <w:rFonts w:cs="Calibri"/>
                <w:b/>
                <w:bCs/>
                <w:i/>
                <w:iCs/>
                <w:szCs w:val="24"/>
              </w:rPr>
              <w:t>Recomendación</w:t>
            </w:r>
          </w:p>
          <w:p w:rsidR="000233FD" w:rsidRPr="005E76DF" w:rsidRDefault="000233FD" w:rsidP="000233FD">
            <w:pPr>
              <w:tabs>
                <w:tab w:val="left" w:pos="738"/>
              </w:tabs>
              <w:spacing w:after="120"/>
              <w:rPr>
                <w:szCs w:val="24"/>
              </w:rPr>
            </w:pPr>
            <w:r w:rsidRPr="005E76DF">
              <w:rPr>
                <w:szCs w:val="24"/>
              </w:rPr>
              <w:t>La Comisión recomienda al Consejo que tome nota del Documento C18/24.</w:t>
            </w:r>
          </w:p>
          <w:p w:rsidR="000233FD" w:rsidRPr="005E76DF" w:rsidRDefault="000233FD" w:rsidP="000233FD">
            <w:pPr>
              <w:tabs>
                <w:tab w:val="left" w:pos="738"/>
              </w:tabs>
              <w:spacing w:after="120"/>
              <w:rPr>
                <w:szCs w:val="24"/>
              </w:rPr>
            </w:pPr>
            <w:r w:rsidRPr="005E76DF">
              <w:rPr>
                <w:szCs w:val="24"/>
              </w:rPr>
              <w:t>La Comisión recomienda al Consejo que encargue a la Secretaría la creación de un Plan Estratégico de Recursos Humanos cuadrienal que esté adaptado al Plan Estratégico de la UIT 2020-2023 (Resolución 71).</w:t>
            </w:r>
          </w:p>
        </w:tc>
      </w:tr>
    </w:tbl>
    <w:p w:rsidR="000233FD" w:rsidRPr="005E76DF" w:rsidRDefault="000233FD" w:rsidP="00D86747">
      <w:pPr>
        <w:pStyle w:val="Heading1"/>
        <w:spacing w:after="240"/>
        <w:rPr>
          <w:rFonts w:cstheme="minorHAnsi"/>
          <w:b w:val="0"/>
          <w:bCs/>
          <w:szCs w:val="28"/>
        </w:rPr>
      </w:pPr>
      <w:r w:rsidRPr="005E76DF">
        <w:rPr>
          <w:rFonts w:cstheme="minorHAnsi"/>
          <w:bCs/>
          <w:szCs w:val="28"/>
        </w:rPr>
        <w:t>3</w:t>
      </w:r>
      <w:r w:rsidRPr="005E76DF">
        <w:rPr>
          <w:rFonts w:cstheme="minorHAnsi"/>
          <w:bCs/>
          <w:szCs w:val="28"/>
        </w:rPr>
        <w:tab/>
        <w:t>Miembros del Comité de Pensiones del Personal de la UIT (presentación oral)</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7"/>
      </w:tblGrid>
      <w:tr w:rsidR="000233FD" w:rsidRPr="005E76DF" w:rsidTr="000233FD">
        <w:tc>
          <w:tcPr>
            <w:tcW w:w="9287" w:type="dxa"/>
            <w:tcBorders>
              <w:top w:val="single" w:sz="4" w:space="0" w:color="auto"/>
              <w:left w:val="single" w:sz="4" w:space="0" w:color="auto"/>
              <w:bottom w:val="single" w:sz="4" w:space="0" w:color="auto"/>
              <w:right w:val="single" w:sz="4" w:space="0" w:color="auto"/>
            </w:tcBorders>
            <w:hideMark/>
          </w:tcPr>
          <w:p w:rsidR="000233FD" w:rsidRPr="005E76DF" w:rsidRDefault="000233FD" w:rsidP="000233FD">
            <w:pPr>
              <w:tabs>
                <w:tab w:val="left" w:pos="851"/>
              </w:tabs>
              <w:spacing w:after="120"/>
              <w:rPr>
                <w:rFonts w:cs="Calibri"/>
                <w:b/>
                <w:bCs/>
                <w:i/>
                <w:iCs/>
                <w:szCs w:val="24"/>
              </w:rPr>
            </w:pPr>
            <w:r w:rsidRPr="005E76DF">
              <w:rPr>
                <w:rFonts w:cs="Calibri"/>
                <w:b/>
                <w:bCs/>
                <w:i/>
                <w:iCs/>
                <w:szCs w:val="24"/>
              </w:rPr>
              <w:t>Recomendación</w:t>
            </w:r>
          </w:p>
          <w:p w:rsidR="000233FD" w:rsidRPr="005E76DF" w:rsidRDefault="000233FD" w:rsidP="000233FD">
            <w:pPr>
              <w:tabs>
                <w:tab w:val="left" w:pos="738"/>
              </w:tabs>
              <w:spacing w:after="120"/>
              <w:rPr>
                <w:szCs w:val="24"/>
              </w:rPr>
            </w:pPr>
            <w:r w:rsidRPr="005E76DF">
              <w:rPr>
                <w:szCs w:val="24"/>
              </w:rPr>
              <w:t>La Comisión recomienda al Consejo que tome nota de la presentación oral.</w:t>
            </w:r>
          </w:p>
        </w:tc>
      </w:tr>
    </w:tbl>
    <w:p w:rsidR="000233FD" w:rsidRPr="005E76DF" w:rsidRDefault="000233FD" w:rsidP="00D86747">
      <w:pPr>
        <w:pStyle w:val="Heading1"/>
        <w:keepNext w:val="0"/>
        <w:keepLines w:val="0"/>
        <w:spacing w:after="240"/>
        <w:rPr>
          <w:b w:val="0"/>
          <w:szCs w:val="28"/>
        </w:rPr>
      </w:pPr>
      <w:r w:rsidRPr="005E76DF">
        <w:rPr>
          <w:bCs/>
          <w:szCs w:val="28"/>
        </w:rPr>
        <w:t>4</w:t>
      </w:r>
      <w:r w:rsidRPr="005E76DF">
        <w:rPr>
          <w:bCs/>
          <w:szCs w:val="28"/>
        </w:rPr>
        <w:tab/>
        <w:t xml:space="preserve">Decisiones de la AGNU sobre las condiciones de empleo en el régimen común de las Naciones Unidas (Documento </w:t>
      </w:r>
      <w:hyperlink r:id="rId15" w:history="1">
        <w:r w:rsidRPr="005E76DF">
          <w:rPr>
            <w:rStyle w:val="Hyperlink"/>
            <w:rFonts w:eastAsia="SimSun"/>
            <w:bCs/>
            <w:szCs w:val="28"/>
          </w:rPr>
          <w:t>C18/23</w:t>
        </w:r>
      </w:hyperlink>
      <w:r w:rsidRPr="005E76DF">
        <w:rPr>
          <w:bCs/>
          <w:szCs w:val="28"/>
        </w:rPr>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7"/>
      </w:tblGrid>
      <w:tr w:rsidR="000233FD" w:rsidRPr="005E76DF" w:rsidTr="000233FD">
        <w:tc>
          <w:tcPr>
            <w:tcW w:w="9287" w:type="dxa"/>
            <w:tcBorders>
              <w:top w:val="single" w:sz="4" w:space="0" w:color="auto"/>
              <w:bottom w:val="single" w:sz="4" w:space="0" w:color="auto"/>
            </w:tcBorders>
          </w:tcPr>
          <w:p w:rsidR="000233FD" w:rsidRPr="005E76DF" w:rsidRDefault="000233FD" w:rsidP="00A455A4">
            <w:pPr>
              <w:tabs>
                <w:tab w:val="left" w:pos="851"/>
              </w:tabs>
              <w:snapToGrid w:val="0"/>
              <w:spacing w:after="120"/>
              <w:rPr>
                <w:rFonts w:cs="Calibri"/>
                <w:b/>
                <w:bCs/>
                <w:i/>
                <w:iCs/>
                <w:szCs w:val="24"/>
              </w:rPr>
            </w:pPr>
            <w:r w:rsidRPr="005E76DF">
              <w:rPr>
                <w:rFonts w:cs="Calibri"/>
                <w:b/>
                <w:bCs/>
                <w:i/>
                <w:iCs/>
                <w:szCs w:val="24"/>
              </w:rPr>
              <w:t>Recomendación</w:t>
            </w:r>
          </w:p>
          <w:p w:rsidR="000233FD" w:rsidRPr="005E76DF" w:rsidRDefault="000233FD" w:rsidP="00A455A4">
            <w:pPr>
              <w:tabs>
                <w:tab w:val="left" w:pos="851"/>
              </w:tabs>
              <w:snapToGrid w:val="0"/>
              <w:spacing w:after="120"/>
              <w:rPr>
                <w:szCs w:val="24"/>
              </w:rPr>
            </w:pPr>
            <w:r w:rsidRPr="005E76DF">
              <w:rPr>
                <w:szCs w:val="24"/>
              </w:rPr>
              <w:t>La Comisión recomienda al Consejo que adopte el proyecto de Resolución contenido en el Anexo A al</w:t>
            </w:r>
            <w:r w:rsidR="00CC29CA" w:rsidRPr="005E76DF">
              <w:t xml:space="preserve"> </w:t>
            </w:r>
            <w:r w:rsidR="00CC29CA" w:rsidRPr="005E76DF">
              <w:rPr>
                <w:szCs w:val="24"/>
              </w:rPr>
              <w:t>Documento C18/108(Rev.1)</w:t>
            </w:r>
            <w:r w:rsidRPr="005E76DF">
              <w:rPr>
                <w:szCs w:val="24"/>
              </w:rPr>
              <w:t>.</w:t>
            </w:r>
          </w:p>
          <w:p w:rsidR="000233FD" w:rsidRPr="005E76DF" w:rsidRDefault="000233FD" w:rsidP="00A455A4">
            <w:pPr>
              <w:tabs>
                <w:tab w:val="left" w:pos="851"/>
              </w:tabs>
              <w:snapToGrid w:val="0"/>
              <w:spacing w:after="120"/>
              <w:rPr>
                <w:szCs w:val="24"/>
              </w:rPr>
            </w:pPr>
            <w:r w:rsidRPr="005E76DF">
              <w:rPr>
                <w:szCs w:val="24"/>
              </w:rPr>
              <w:t>La Comisión recomienda al Consejo que en su informe a la Conferencia de Plenipotenciarios inste a los Estados Miembros a considerar la posibilidad de revisar la Resolución 46 (</w:t>
            </w:r>
            <w:proofErr w:type="spellStart"/>
            <w:r w:rsidRPr="005E76DF">
              <w:rPr>
                <w:szCs w:val="24"/>
              </w:rPr>
              <w:t>Kyoto</w:t>
            </w:r>
            <w:proofErr w:type="spellEnd"/>
            <w:r w:rsidRPr="005E76DF">
              <w:rPr>
                <w:szCs w:val="24"/>
              </w:rPr>
              <w:t>, 1994) para adaptarla al nuevo conjunto integral de la remuneración de las Naciones Unidas.</w:t>
            </w:r>
          </w:p>
        </w:tc>
      </w:tr>
    </w:tbl>
    <w:p w:rsidR="000233FD" w:rsidRPr="005E76DF" w:rsidRDefault="000233FD" w:rsidP="00D86747">
      <w:pPr>
        <w:pStyle w:val="Heading1"/>
        <w:spacing w:after="240"/>
        <w:rPr>
          <w:b w:val="0"/>
          <w:bCs/>
          <w:szCs w:val="28"/>
        </w:rPr>
      </w:pPr>
      <w:r w:rsidRPr="005E76DF">
        <w:rPr>
          <w:bCs/>
          <w:szCs w:val="28"/>
        </w:rPr>
        <w:lastRenderedPageBreak/>
        <w:t>5</w:t>
      </w:r>
      <w:r w:rsidRPr="005E76DF">
        <w:rPr>
          <w:bCs/>
          <w:szCs w:val="28"/>
        </w:rPr>
        <w:tab/>
        <w:t>Enmiendas al Reglamento del Personal para los Funcionarios de Elección relativas al conjunto integral de la remuneración (Documento </w:t>
      </w:r>
      <w:hyperlink r:id="rId16" w:history="1">
        <w:r w:rsidRPr="005E76DF">
          <w:rPr>
            <w:rStyle w:val="Hyperlink"/>
            <w:rFonts w:eastAsia="SimSun"/>
            <w:bCs/>
            <w:szCs w:val="28"/>
          </w:rPr>
          <w:t>C18/68</w:t>
        </w:r>
      </w:hyperlink>
      <w:r w:rsidRPr="005E76DF">
        <w:rPr>
          <w:bCs/>
          <w:szCs w:val="28"/>
        </w:rPr>
        <w:t>) y Estatutos y Reglamento del Personal aplicable a los funcionarios de elección (Documento </w:t>
      </w:r>
      <w:hyperlink r:id="rId17" w:history="1">
        <w:r w:rsidRPr="005E76DF">
          <w:rPr>
            <w:rStyle w:val="Hyperlink"/>
            <w:bCs/>
            <w:szCs w:val="28"/>
          </w:rPr>
          <w:t>C18/INF/11</w:t>
        </w:r>
      </w:hyperlink>
      <w:r w:rsidRPr="005E76DF">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9"/>
      </w:tblGrid>
      <w:tr w:rsidR="000233FD" w:rsidRPr="005E76DF" w:rsidTr="000E260F">
        <w:tc>
          <w:tcPr>
            <w:tcW w:w="9209" w:type="dxa"/>
            <w:tcBorders>
              <w:top w:val="single" w:sz="4" w:space="0" w:color="auto"/>
              <w:bottom w:val="single" w:sz="4" w:space="0" w:color="auto"/>
            </w:tcBorders>
          </w:tcPr>
          <w:p w:rsidR="000233FD" w:rsidRPr="005E76DF" w:rsidRDefault="000233FD" w:rsidP="000233FD">
            <w:pPr>
              <w:tabs>
                <w:tab w:val="left" w:pos="851"/>
              </w:tabs>
              <w:spacing w:after="120"/>
              <w:rPr>
                <w:rFonts w:cs="Calibri"/>
                <w:b/>
                <w:bCs/>
                <w:i/>
                <w:iCs/>
                <w:szCs w:val="24"/>
              </w:rPr>
            </w:pPr>
            <w:r w:rsidRPr="005E76DF">
              <w:rPr>
                <w:rFonts w:cs="Calibri"/>
                <w:b/>
                <w:bCs/>
                <w:i/>
                <w:iCs/>
                <w:szCs w:val="24"/>
              </w:rPr>
              <w:t>Recomendación</w:t>
            </w:r>
          </w:p>
          <w:p w:rsidR="000233FD" w:rsidRPr="005E76DF" w:rsidRDefault="000233FD">
            <w:pPr>
              <w:tabs>
                <w:tab w:val="left" w:pos="738"/>
              </w:tabs>
              <w:spacing w:after="120"/>
              <w:rPr>
                <w:rFonts w:cs="Calibri"/>
                <w:szCs w:val="24"/>
              </w:rPr>
            </w:pPr>
            <w:r w:rsidRPr="005E76DF">
              <w:rPr>
                <w:rFonts w:cs="Calibri"/>
                <w:szCs w:val="24"/>
              </w:rPr>
              <w:t>La Comisión recomienda al Consejo que adopte el proyecto de Resolución contenido en el Anexo B al</w:t>
            </w:r>
            <w:r w:rsidR="00CC29CA" w:rsidRPr="005E76DF">
              <w:t xml:space="preserve"> </w:t>
            </w:r>
            <w:r w:rsidR="00CC29CA" w:rsidRPr="005E76DF">
              <w:rPr>
                <w:rFonts w:cs="Calibri"/>
                <w:szCs w:val="24"/>
              </w:rPr>
              <w:t>Documento C18/108(Rev.1)</w:t>
            </w:r>
            <w:r w:rsidRPr="005E76DF">
              <w:rPr>
                <w:rFonts w:cs="Calibri"/>
                <w:szCs w:val="24"/>
              </w:rPr>
              <w:t>.</w:t>
            </w:r>
          </w:p>
        </w:tc>
      </w:tr>
    </w:tbl>
    <w:p w:rsidR="000233FD" w:rsidRPr="005E76DF" w:rsidRDefault="000233FD" w:rsidP="00D86747">
      <w:pPr>
        <w:pStyle w:val="Heading1"/>
        <w:spacing w:after="240"/>
        <w:rPr>
          <w:b w:val="0"/>
          <w:bCs/>
          <w:szCs w:val="28"/>
        </w:rPr>
      </w:pPr>
      <w:r w:rsidRPr="005E76DF">
        <w:rPr>
          <w:bCs/>
          <w:szCs w:val="28"/>
        </w:rPr>
        <w:t>6</w:t>
      </w:r>
      <w:r w:rsidRPr="005E76DF">
        <w:rPr>
          <w:bCs/>
          <w:szCs w:val="28"/>
        </w:rPr>
        <w:tab/>
        <w:t>Pasivo del Seguro de Salud de Jubilados (ASHI) (Documento </w:t>
      </w:r>
      <w:hyperlink r:id="rId18" w:history="1">
        <w:r w:rsidRPr="005E76DF">
          <w:rPr>
            <w:rStyle w:val="Hyperlink"/>
            <w:bCs/>
            <w:szCs w:val="28"/>
          </w:rPr>
          <w:t>C18/46</w:t>
        </w:r>
      </w:hyperlink>
      <w:r w:rsidRPr="005E76DF">
        <w:rPr>
          <w:bCs/>
          <w:szCs w:val="28"/>
        </w:rPr>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9"/>
      </w:tblGrid>
      <w:tr w:rsidR="000233FD" w:rsidRPr="005E76DF" w:rsidTr="000E260F">
        <w:tc>
          <w:tcPr>
            <w:tcW w:w="9209" w:type="dxa"/>
            <w:tcBorders>
              <w:top w:val="single" w:sz="4" w:space="0" w:color="auto"/>
              <w:bottom w:val="single" w:sz="4" w:space="0" w:color="auto"/>
            </w:tcBorders>
          </w:tcPr>
          <w:p w:rsidR="000233FD" w:rsidRPr="005E76DF" w:rsidRDefault="000233FD" w:rsidP="000233FD">
            <w:pPr>
              <w:tabs>
                <w:tab w:val="left" w:pos="851"/>
              </w:tabs>
              <w:snapToGrid w:val="0"/>
              <w:spacing w:after="120"/>
              <w:rPr>
                <w:rFonts w:cs="Calibri"/>
                <w:b/>
                <w:bCs/>
                <w:i/>
                <w:iCs/>
                <w:szCs w:val="24"/>
              </w:rPr>
            </w:pPr>
            <w:r w:rsidRPr="005E76DF">
              <w:rPr>
                <w:rFonts w:cs="Calibri"/>
                <w:b/>
                <w:bCs/>
                <w:i/>
                <w:iCs/>
                <w:szCs w:val="24"/>
              </w:rPr>
              <w:t>Recomendación</w:t>
            </w:r>
          </w:p>
          <w:p w:rsidR="000233FD" w:rsidRPr="005E76DF" w:rsidRDefault="000233FD" w:rsidP="000233FD">
            <w:pPr>
              <w:tabs>
                <w:tab w:val="left" w:pos="851"/>
              </w:tabs>
              <w:snapToGrid w:val="0"/>
              <w:spacing w:after="120"/>
              <w:rPr>
                <w:szCs w:val="24"/>
              </w:rPr>
            </w:pPr>
            <w:r w:rsidRPr="005E76DF">
              <w:rPr>
                <w:szCs w:val="24"/>
              </w:rPr>
              <w:t>La Comisión recomienda al Consejo que tome nota del Documento C18/46.</w:t>
            </w:r>
          </w:p>
        </w:tc>
      </w:tr>
    </w:tbl>
    <w:p w:rsidR="000233FD" w:rsidRPr="005E76DF" w:rsidRDefault="000233FD" w:rsidP="00D86747">
      <w:pPr>
        <w:pStyle w:val="Heading1"/>
        <w:keepNext w:val="0"/>
        <w:keepLines w:val="0"/>
        <w:spacing w:after="240"/>
      </w:pPr>
      <w:r w:rsidRPr="005E76DF">
        <w:rPr>
          <w:bCs/>
          <w:szCs w:val="28"/>
        </w:rPr>
        <w:t>7</w:t>
      </w:r>
      <w:r w:rsidRPr="005E76DF">
        <w:rPr>
          <w:bCs/>
          <w:szCs w:val="28"/>
        </w:rPr>
        <w:tab/>
        <w:t xml:space="preserve">Informe del Presidente del Grupo de Trabajo del Consejo sobre Recursos Humanos y Financieros (Documento </w:t>
      </w:r>
      <w:hyperlink r:id="rId19" w:history="1">
        <w:r w:rsidRPr="005E76DF">
          <w:rPr>
            <w:rStyle w:val="Hyperlink"/>
            <w:bCs/>
            <w:szCs w:val="28"/>
          </w:rPr>
          <w:t>C18/50</w:t>
        </w:r>
      </w:hyperlink>
      <w:r w:rsidRPr="005E76DF">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9"/>
      </w:tblGrid>
      <w:tr w:rsidR="000233FD" w:rsidRPr="005E76DF" w:rsidTr="000E260F">
        <w:tc>
          <w:tcPr>
            <w:tcW w:w="9209" w:type="dxa"/>
            <w:tcBorders>
              <w:top w:val="single" w:sz="4" w:space="0" w:color="auto"/>
              <w:bottom w:val="single" w:sz="4" w:space="0" w:color="auto"/>
            </w:tcBorders>
          </w:tcPr>
          <w:p w:rsidR="000233FD" w:rsidRPr="005E76DF" w:rsidRDefault="000233FD" w:rsidP="00F66945">
            <w:pPr>
              <w:spacing w:after="120"/>
              <w:rPr>
                <w:rFonts w:cstheme="minorHAnsi"/>
                <w:b/>
                <w:bCs/>
                <w:i/>
                <w:iCs/>
                <w:szCs w:val="24"/>
              </w:rPr>
            </w:pPr>
            <w:r w:rsidRPr="005E76DF">
              <w:rPr>
                <w:rFonts w:cstheme="minorHAnsi"/>
                <w:b/>
                <w:bCs/>
                <w:i/>
                <w:iCs/>
                <w:szCs w:val="24"/>
              </w:rPr>
              <w:t>Recomendación</w:t>
            </w:r>
          </w:p>
          <w:p w:rsidR="000233FD" w:rsidRPr="005E76DF" w:rsidRDefault="000233FD" w:rsidP="000233FD">
            <w:pPr>
              <w:keepNext/>
              <w:keepLines/>
              <w:spacing w:after="120"/>
              <w:rPr>
                <w:rFonts w:cstheme="minorHAnsi"/>
                <w:szCs w:val="24"/>
              </w:rPr>
            </w:pPr>
            <w:r w:rsidRPr="005E76DF">
              <w:rPr>
                <w:rFonts w:cstheme="minorHAnsi"/>
                <w:szCs w:val="24"/>
              </w:rPr>
              <w:t>La Comisión recomienda al Consejo que tome nota de los trabajos del GTC-RHF, presentados en el Documento C18/50, y que apruebe las propuestas de enmienda al Reglamento Financiero y Reglas Financieras contenidas en el Anexo 1 al documento, con las revisiones acordadas de los Artículos 12, 15, 16 y 18.</w:t>
            </w:r>
          </w:p>
        </w:tc>
      </w:tr>
    </w:tbl>
    <w:p w:rsidR="000233FD" w:rsidRPr="005E76DF" w:rsidRDefault="000233FD" w:rsidP="00D86747">
      <w:pPr>
        <w:pStyle w:val="Heading1"/>
        <w:spacing w:after="240"/>
      </w:pPr>
      <w:r w:rsidRPr="005E76DF">
        <w:rPr>
          <w:bCs/>
          <w:szCs w:val="28"/>
        </w:rPr>
        <w:t>8</w:t>
      </w:r>
      <w:r w:rsidRPr="005E76DF">
        <w:rPr>
          <w:bCs/>
          <w:szCs w:val="28"/>
        </w:rPr>
        <w:tab/>
        <w:t xml:space="preserve">Medidas de eficiencia (Documento </w:t>
      </w:r>
      <w:hyperlink r:id="rId20" w:history="1">
        <w:r w:rsidRPr="005E76DF">
          <w:rPr>
            <w:rStyle w:val="Hyperlink"/>
            <w:bCs/>
            <w:szCs w:val="28"/>
          </w:rPr>
          <w:t>C18/45</w:t>
        </w:r>
      </w:hyperlink>
      <w:r w:rsidRPr="005E76DF">
        <w:rPr>
          <w:bCs/>
          <w:szCs w:val="28"/>
        </w:rPr>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9"/>
      </w:tblGrid>
      <w:tr w:rsidR="000233FD" w:rsidRPr="005E76DF" w:rsidTr="000E260F">
        <w:tc>
          <w:tcPr>
            <w:tcW w:w="9209" w:type="dxa"/>
            <w:tcBorders>
              <w:top w:val="single" w:sz="4" w:space="0" w:color="auto"/>
              <w:bottom w:val="single" w:sz="4" w:space="0" w:color="auto"/>
            </w:tcBorders>
          </w:tcPr>
          <w:p w:rsidR="000233FD" w:rsidRPr="005E76DF" w:rsidRDefault="000233FD" w:rsidP="000233FD">
            <w:pPr>
              <w:tabs>
                <w:tab w:val="left" w:pos="851"/>
              </w:tabs>
              <w:spacing w:after="120"/>
              <w:rPr>
                <w:rFonts w:cs="Calibri"/>
                <w:b/>
                <w:bCs/>
                <w:i/>
                <w:iCs/>
                <w:szCs w:val="24"/>
              </w:rPr>
            </w:pPr>
            <w:r w:rsidRPr="005E76DF">
              <w:rPr>
                <w:rFonts w:cs="Calibri"/>
                <w:b/>
                <w:bCs/>
                <w:i/>
                <w:iCs/>
                <w:szCs w:val="24"/>
              </w:rPr>
              <w:t>Recomendación</w:t>
            </w:r>
          </w:p>
          <w:p w:rsidR="000233FD" w:rsidRPr="005E76DF" w:rsidRDefault="000233FD" w:rsidP="000233FD">
            <w:pPr>
              <w:tabs>
                <w:tab w:val="left" w:pos="851"/>
              </w:tabs>
              <w:spacing w:after="120"/>
              <w:rPr>
                <w:szCs w:val="24"/>
              </w:rPr>
            </w:pPr>
            <w:r w:rsidRPr="005E76DF">
              <w:rPr>
                <w:szCs w:val="24"/>
              </w:rPr>
              <w:t>La Comisión recomienda al Consejo que refrende el inf</w:t>
            </w:r>
            <w:r w:rsidR="00A455A4" w:rsidRPr="005E76DF">
              <w:rPr>
                <w:szCs w:val="24"/>
              </w:rPr>
              <w:t>orme consignado en el Documento </w:t>
            </w:r>
            <w:r w:rsidRPr="005E76DF">
              <w:rPr>
                <w:szCs w:val="24"/>
              </w:rPr>
              <w:t>C18/45.</w:t>
            </w:r>
          </w:p>
        </w:tc>
      </w:tr>
    </w:tbl>
    <w:p w:rsidR="000233FD" w:rsidRPr="005E76DF" w:rsidRDefault="000233FD" w:rsidP="00D86747">
      <w:pPr>
        <w:pStyle w:val="Heading1"/>
        <w:spacing w:after="240"/>
        <w:rPr>
          <w:bCs/>
          <w:szCs w:val="28"/>
        </w:rPr>
      </w:pPr>
      <w:r w:rsidRPr="005E76DF">
        <w:rPr>
          <w:bCs/>
          <w:szCs w:val="28"/>
        </w:rPr>
        <w:lastRenderedPageBreak/>
        <w:t>9</w:t>
      </w:r>
      <w:r w:rsidRPr="005E76DF">
        <w:rPr>
          <w:bCs/>
          <w:szCs w:val="28"/>
        </w:rPr>
        <w:tab/>
        <w:t xml:space="preserve">Informe de situación de la implementación de los Acuerdos 600 y 601 del Consejo (UIFN, IIN) (Documento </w:t>
      </w:r>
      <w:hyperlink r:id="rId21" w:history="1">
        <w:r w:rsidRPr="005E76DF">
          <w:rPr>
            <w:rStyle w:val="Hyperlink"/>
            <w:bCs/>
            <w:szCs w:val="28"/>
          </w:rPr>
          <w:t>C18/100</w:t>
        </w:r>
      </w:hyperlink>
      <w:r w:rsidRPr="005E76DF">
        <w:rPr>
          <w:bCs/>
          <w:szCs w:val="28"/>
        </w:rPr>
        <w:t>)</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09"/>
      </w:tblGrid>
      <w:tr w:rsidR="000233FD" w:rsidRPr="005E76DF" w:rsidTr="00EB39E6">
        <w:tc>
          <w:tcPr>
            <w:tcW w:w="9209" w:type="dxa"/>
            <w:tcMar>
              <w:top w:w="0" w:type="dxa"/>
              <w:left w:w="108" w:type="dxa"/>
              <w:bottom w:w="0" w:type="dxa"/>
              <w:right w:w="108" w:type="dxa"/>
            </w:tcMar>
            <w:hideMark/>
          </w:tcPr>
          <w:p w:rsidR="000233FD" w:rsidRPr="005E76DF" w:rsidRDefault="000233FD" w:rsidP="000233FD">
            <w:pPr>
              <w:keepNext/>
              <w:rPr>
                <w:rFonts w:eastAsia="SimSun"/>
                <w:b/>
                <w:bCs/>
                <w:i/>
                <w:iCs/>
                <w:szCs w:val="24"/>
              </w:rPr>
            </w:pPr>
            <w:r w:rsidRPr="005E76DF">
              <w:rPr>
                <w:rFonts w:eastAsia="SimSun"/>
                <w:b/>
                <w:bCs/>
                <w:i/>
                <w:iCs/>
                <w:szCs w:val="24"/>
              </w:rPr>
              <w:t>Recomendación</w:t>
            </w:r>
          </w:p>
          <w:p w:rsidR="000233FD" w:rsidRPr="005E76DF" w:rsidRDefault="000233FD" w:rsidP="000233FD">
            <w:pPr>
              <w:keepNext/>
              <w:tabs>
                <w:tab w:val="left" w:pos="827"/>
              </w:tabs>
              <w:rPr>
                <w:rFonts w:eastAsia="SimSun"/>
                <w:szCs w:val="24"/>
              </w:rPr>
            </w:pPr>
            <w:r w:rsidRPr="005E76DF">
              <w:rPr>
                <w:rFonts w:eastAsia="SimSun"/>
                <w:szCs w:val="24"/>
              </w:rPr>
              <w:t>La Comisión recomienda al Consejo que tome nota de la primera propuesta contenida en el Documento C18/100:</w:t>
            </w:r>
          </w:p>
          <w:p w:rsidR="000233FD" w:rsidRPr="005E76DF" w:rsidRDefault="000233FD" w:rsidP="000233FD">
            <w:pPr>
              <w:pStyle w:val="enumlev1"/>
              <w:rPr>
                <w:rFonts w:eastAsia="SimSun"/>
                <w:i/>
                <w:iCs/>
              </w:rPr>
            </w:pPr>
            <w:r w:rsidRPr="005E76DF">
              <w:rPr>
                <w:rFonts w:eastAsia="SimSun"/>
              </w:rPr>
              <w:tab/>
            </w:r>
            <w:r w:rsidRPr="005E76DF">
              <w:rPr>
                <w:rFonts w:eastAsia="SimSun"/>
                <w:i/>
                <w:iCs/>
              </w:rPr>
              <w:t>se invita a las Administraciones/organismos reguladores nacionales a designar un coordinador para que facilite o investigue los contactos actualizados para los proveedores de servicios UIFN (EER) y los titulares de asignaciones de IIN.</w:t>
            </w:r>
          </w:p>
          <w:p w:rsidR="000233FD" w:rsidRPr="005E76DF" w:rsidRDefault="000233FD" w:rsidP="000233FD">
            <w:pPr>
              <w:tabs>
                <w:tab w:val="left" w:pos="842"/>
              </w:tabs>
              <w:rPr>
                <w:rFonts w:eastAsia="SimSun"/>
                <w:szCs w:val="24"/>
              </w:rPr>
            </w:pPr>
            <w:r w:rsidRPr="005E76DF">
              <w:rPr>
                <w:rFonts w:eastAsia="SimSun"/>
                <w:szCs w:val="24"/>
              </w:rPr>
              <w:t>La Comisión recomienda al Consejo que tome nota de la segunda propuesta revisada contenida en el Documento C18/100:</w:t>
            </w:r>
          </w:p>
          <w:p w:rsidR="000233FD" w:rsidRPr="005E76DF" w:rsidRDefault="000233FD" w:rsidP="000233FD">
            <w:pPr>
              <w:pStyle w:val="enumlev1"/>
              <w:rPr>
                <w:rFonts w:eastAsia="SimSun"/>
                <w:i/>
                <w:iCs/>
                <w:szCs w:val="24"/>
              </w:rPr>
            </w:pPr>
            <w:r w:rsidRPr="005E76DF">
              <w:rPr>
                <w:rFonts w:eastAsia="SimSun"/>
                <w:szCs w:val="24"/>
              </w:rPr>
              <w:tab/>
            </w:r>
            <w:r w:rsidRPr="005E76DF">
              <w:rPr>
                <w:rFonts w:eastAsia="SimSun"/>
                <w:i/>
                <w:iCs/>
                <w:szCs w:val="24"/>
              </w:rPr>
              <w:t>en el caso de las entidades para las que las Administraciones/organismos reguladores nacionales hayan perdido el contacto y para las que no puedan encontrar nuevos contactos antes de que concluya el Consejo de 2019, todos los registros relativos a tales entidades serán eliminados de la base de datos de la UIT sobre la base de las confirmaciones/notificaciones de las Administraciones/organismos reguladores nacionales.</w:t>
            </w:r>
          </w:p>
          <w:p w:rsidR="000233FD" w:rsidRPr="005E76DF" w:rsidRDefault="000233FD" w:rsidP="000233FD">
            <w:pPr>
              <w:tabs>
                <w:tab w:val="left" w:pos="812"/>
              </w:tabs>
              <w:spacing w:after="120"/>
              <w:rPr>
                <w:rFonts w:eastAsia="SimSun"/>
                <w:szCs w:val="24"/>
              </w:rPr>
            </w:pPr>
            <w:r w:rsidRPr="005E76DF">
              <w:rPr>
                <w:rFonts w:eastAsia="SimSun"/>
                <w:szCs w:val="24"/>
              </w:rPr>
              <w:t>La Comisión recomienda al Consejo que encargue a la Secretaría, a título provisional, que emprenda una consulta con las administraciones con mira</w:t>
            </w:r>
            <w:r w:rsidR="00D86747" w:rsidRPr="005E76DF">
              <w:rPr>
                <w:rFonts w:eastAsia="SimSun"/>
                <w:szCs w:val="24"/>
              </w:rPr>
              <w:t>s a presentar un informe al GTC</w:t>
            </w:r>
            <w:r w:rsidR="00D86747" w:rsidRPr="005E76DF">
              <w:rPr>
                <w:rFonts w:eastAsia="SimSun"/>
                <w:szCs w:val="24"/>
              </w:rPr>
              <w:noBreakHyphen/>
            </w:r>
            <w:r w:rsidRPr="005E76DF">
              <w:rPr>
                <w:rFonts w:eastAsia="SimSun"/>
                <w:szCs w:val="24"/>
              </w:rPr>
              <w:t>RHF sobre la situación de dichas consultas.</w:t>
            </w:r>
          </w:p>
        </w:tc>
      </w:tr>
    </w:tbl>
    <w:p w:rsidR="000233FD" w:rsidRPr="005E76DF" w:rsidRDefault="000233FD" w:rsidP="00D86747">
      <w:pPr>
        <w:pStyle w:val="Heading1"/>
        <w:spacing w:after="240"/>
        <w:rPr>
          <w:rFonts w:cs="Calibri"/>
        </w:rPr>
      </w:pPr>
      <w:r w:rsidRPr="005E76DF">
        <w:t>10</w:t>
      </w:r>
      <w:r w:rsidRPr="005E76DF">
        <w:tab/>
        <w:t>Mejora de la gestión y el seguimiento de la contribución de los Miembros de Sector y los Asociados a los gastos de la UIT (Documento </w:t>
      </w:r>
      <w:hyperlink r:id="rId22" w:history="1">
        <w:r w:rsidRPr="005E76DF">
          <w:rPr>
            <w:rStyle w:val="Hyperlink"/>
            <w:bCs/>
            <w:szCs w:val="28"/>
          </w:rPr>
          <w:t>C18/60</w:t>
        </w:r>
        <w:r w:rsidRPr="005E76DF">
          <w:t>)</w:t>
        </w:r>
      </w:hyperlink>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9"/>
      </w:tblGrid>
      <w:tr w:rsidR="000233FD" w:rsidRPr="005E76DF" w:rsidTr="00EB39E6">
        <w:tc>
          <w:tcPr>
            <w:tcW w:w="9209" w:type="dxa"/>
            <w:tcBorders>
              <w:top w:val="single" w:sz="4" w:space="0" w:color="auto"/>
              <w:bottom w:val="single" w:sz="4" w:space="0" w:color="auto"/>
            </w:tcBorders>
          </w:tcPr>
          <w:p w:rsidR="000233FD" w:rsidRPr="005E76DF" w:rsidRDefault="000233FD" w:rsidP="000233FD">
            <w:pPr>
              <w:spacing w:after="120"/>
              <w:rPr>
                <w:rFonts w:asciiTheme="minorHAnsi" w:hAnsiTheme="minorHAnsi" w:cstheme="minorHAnsi"/>
                <w:b/>
                <w:bCs/>
                <w:i/>
                <w:iCs/>
                <w:szCs w:val="24"/>
              </w:rPr>
            </w:pPr>
            <w:r w:rsidRPr="005E76DF">
              <w:rPr>
                <w:rFonts w:asciiTheme="minorHAnsi" w:hAnsiTheme="minorHAnsi" w:cstheme="minorHAnsi"/>
                <w:b/>
                <w:bCs/>
                <w:i/>
                <w:iCs/>
                <w:szCs w:val="24"/>
              </w:rPr>
              <w:t>Recomendación</w:t>
            </w:r>
          </w:p>
          <w:p w:rsidR="000233FD" w:rsidRPr="005E76DF" w:rsidRDefault="000233FD" w:rsidP="000233FD">
            <w:pPr>
              <w:spacing w:after="120"/>
              <w:rPr>
                <w:rFonts w:asciiTheme="minorHAnsi" w:hAnsiTheme="minorHAnsi" w:cstheme="minorHAnsi"/>
                <w:szCs w:val="24"/>
              </w:rPr>
            </w:pPr>
            <w:r w:rsidRPr="005E76DF">
              <w:rPr>
                <w:rFonts w:asciiTheme="minorHAnsi" w:hAnsiTheme="minorHAnsi" w:cstheme="minorHAnsi"/>
                <w:szCs w:val="24"/>
              </w:rPr>
              <w:t xml:space="preserve">La Comisión recomienda al Consejo que tome nota del Documento C18/60 y refrende las recomendaciones que figuran en la </w:t>
            </w:r>
            <w:r w:rsidR="003E5D8F" w:rsidRPr="005E76DF">
              <w:rPr>
                <w:rFonts w:asciiTheme="minorHAnsi" w:hAnsiTheme="minorHAnsi" w:cstheme="minorHAnsi"/>
                <w:szCs w:val="24"/>
              </w:rPr>
              <w:t xml:space="preserve">Sección </w:t>
            </w:r>
            <w:r w:rsidRPr="005E76DF">
              <w:rPr>
                <w:rFonts w:asciiTheme="minorHAnsi" w:hAnsiTheme="minorHAnsi" w:cstheme="minorHAnsi"/>
                <w:szCs w:val="24"/>
              </w:rPr>
              <w:t>4.</w:t>
            </w:r>
          </w:p>
        </w:tc>
      </w:tr>
    </w:tbl>
    <w:p w:rsidR="000233FD" w:rsidRPr="005E76DF" w:rsidRDefault="000233FD" w:rsidP="00D86747">
      <w:pPr>
        <w:pStyle w:val="Heading1"/>
        <w:spacing w:after="240"/>
      </w:pPr>
      <w:r w:rsidRPr="005E76DF">
        <w:t>11</w:t>
      </w:r>
      <w:r w:rsidRPr="005E76DF">
        <w:tab/>
        <w:t xml:space="preserve">Atrasos y cuentas especiales de atrasos (Documento </w:t>
      </w:r>
      <w:hyperlink r:id="rId23" w:history="1">
        <w:r w:rsidRPr="005E76DF">
          <w:rPr>
            <w:rStyle w:val="Hyperlink"/>
            <w:bCs/>
            <w:szCs w:val="28"/>
          </w:rPr>
          <w:t>C18/11</w:t>
        </w:r>
      </w:hyperlink>
      <w:r w:rsidRPr="005E76DF">
        <w:t xml:space="preserve">) y Situación de los atrasos de la Unión al 31 de marzo de 2018 (Documento </w:t>
      </w:r>
      <w:hyperlink r:id="rId24" w:history="1">
        <w:r w:rsidRPr="005E76DF">
          <w:rPr>
            <w:rStyle w:val="Hyperlink"/>
            <w:bCs/>
            <w:szCs w:val="28"/>
          </w:rPr>
          <w:t>C18/INF/8</w:t>
        </w:r>
        <w:r w:rsidRPr="005E76DF">
          <w:t>)</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0233FD" w:rsidRPr="005E76DF" w:rsidTr="00EB39E6">
        <w:tc>
          <w:tcPr>
            <w:tcW w:w="9209" w:type="dxa"/>
          </w:tcPr>
          <w:p w:rsidR="000233FD" w:rsidRPr="005E76DF" w:rsidRDefault="000233FD" w:rsidP="000233FD">
            <w:pPr>
              <w:spacing w:after="120"/>
              <w:rPr>
                <w:rFonts w:cs="Calibri"/>
                <w:b/>
                <w:bCs/>
                <w:i/>
                <w:iCs/>
                <w:szCs w:val="24"/>
              </w:rPr>
            </w:pPr>
            <w:r w:rsidRPr="005E76DF">
              <w:rPr>
                <w:rFonts w:cs="Calibri"/>
                <w:b/>
                <w:bCs/>
                <w:i/>
                <w:iCs/>
                <w:szCs w:val="24"/>
              </w:rPr>
              <w:t>Recomendación</w:t>
            </w:r>
          </w:p>
          <w:p w:rsidR="000233FD" w:rsidRPr="005E76DF" w:rsidRDefault="000233FD" w:rsidP="000233FD">
            <w:pPr>
              <w:tabs>
                <w:tab w:val="clear" w:pos="567"/>
                <w:tab w:val="left" w:pos="585"/>
              </w:tabs>
              <w:ind w:left="567" w:hanging="567"/>
              <w:rPr>
                <w:rFonts w:cs="Calibri"/>
                <w:szCs w:val="24"/>
              </w:rPr>
            </w:pPr>
            <w:r w:rsidRPr="005E76DF">
              <w:rPr>
                <w:rFonts w:cs="Calibri"/>
                <w:szCs w:val="24"/>
              </w:rPr>
              <w:t>La Comisión recomienda al Consejo:</w:t>
            </w:r>
          </w:p>
          <w:p w:rsidR="000233FD" w:rsidRPr="005E76DF" w:rsidRDefault="000233FD" w:rsidP="000233FD">
            <w:pPr>
              <w:pStyle w:val="enumlev1"/>
            </w:pPr>
            <w:r w:rsidRPr="005E76DF">
              <w:t>1)</w:t>
            </w:r>
            <w:r w:rsidRPr="005E76DF">
              <w:tab/>
              <w:t xml:space="preserve">que </w:t>
            </w:r>
            <w:r w:rsidRPr="005E76DF">
              <w:rPr>
                <w:b/>
                <w:bCs/>
              </w:rPr>
              <w:t xml:space="preserve">tome nota </w:t>
            </w:r>
            <w:r w:rsidRPr="005E76DF">
              <w:t>de este documento;</w:t>
            </w:r>
          </w:p>
          <w:p w:rsidR="000233FD" w:rsidRPr="005E76DF" w:rsidRDefault="000233FD" w:rsidP="000233FD">
            <w:pPr>
              <w:pStyle w:val="enumlev1"/>
              <w:rPr>
                <w:szCs w:val="24"/>
              </w:rPr>
            </w:pPr>
            <w:r w:rsidRPr="005E76DF">
              <w:rPr>
                <w:szCs w:val="24"/>
              </w:rPr>
              <w:t>2)</w:t>
            </w:r>
            <w:r w:rsidRPr="005E76DF">
              <w:rPr>
                <w:szCs w:val="24"/>
              </w:rPr>
              <w:tab/>
              <w:t xml:space="preserve">que </w:t>
            </w:r>
            <w:r w:rsidRPr="005E76DF">
              <w:rPr>
                <w:b/>
                <w:bCs/>
                <w:szCs w:val="24"/>
              </w:rPr>
              <w:t>autorice</w:t>
            </w:r>
            <w:r w:rsidRPr="005E76DF">
              <w:rPr>
                <w:szCs w:val="24"/>
              </w:rPr>
              <w:t xml:space="preserve"> al Secretario General a pasar a pérdidas y ganancias el importe de </w:t>
            </w:r>
            <w:r w:rsidRPr="005E76DF">
              <w:rPr>
                <w:b/>
                <w:bCs/>
                <w:szCs w:val="24"/>
              </w:rPr>
              <w:t>7 218 778,05 CHF</w:t>
            </w:r>
            <w:r w:rsidRPr="005E76DF">
              <w:rPr>
                <w:szCs w:val="24"/>
              </w:rPr>
              <w:t xml:space="preserve"> de intereses de mora y deudas incobrables;</w:t>
            </w:r>
          </w:p>
          <w:p w:rsidR="000233FD" w:rsidRPr="005E76DF" w:rsidRDefault="000233FD">
            <w:pPr>
              <w:pStyle w:val="enumlev1"/>
              <w:spacing w:after="120"/>
              <w:rPr>
                <w:szCs w:val="24"/>
              </w:rPr>
            </w:pPr>
            <w:r w:rsidRPr="005E76DF">
              <w:rPr>
                <w:szCs w:val="24"/>
              </w:rPr>
              <w:t>3)</w:t>
            </w:r>
            <w:r w:rsidRPr="005E76DF">
              <w:rPr>
                <w:szCs w:val="24"/>
              </w:rPr>
              <w:tab/>
              <w:t xml:space="preserve">que </w:t>
            </w:r>
            <w:r w:rsidRPr="005E76DF">
              <w:rPr>
                <w:b/>
                <w:bCs/>
                <w:szCs w:val="24"/>
              </w:rPr>
              <w:t>adopte</w:t>
            </w:r>
            <w:r w:rsidRPr="005E76DF">
              <w:rPr>
                <w:szCs w:val="24"/>
              </w:rPr>
              <w:t xml:space="preserve"> el proyecto de Acuerdo reproducido en el Anexo C al</w:t>
            </w:r>
            <w:r w:rsidR="00CC29CA" w:rsidRPr="005E76DF">
              <w:t xml:space="preserve"> </w:t>
            </w:r>
            <w:r w:rsidR="00A01B11" w:rsidRPr="005E76DF">
              <w:rPr>
                <w:szCs w:val="24"/>
              </w:rPr>
              <w:t>Documento </w:t>
            </w:r>
            <w:r w:rsidR="00CC29CA" w:rsidRPr="005E76DF">
              <w:rPr>
                <w:szCs w:val="24"/>
              </w:rPr>
              <w:t>C18/108(Rev.1)</w:t>
            </w:r>
            <w:r w:rsidRPr="005E76DF">
              <w:rPr>
                <w:szCs w:val="24"/>
              </w:rPr>
              <w:t>.</w:t>
            </w:r>
          </w:p>
        </w:tc>
      </w:tr>
    </w:tbl>
    <w:p w:rsidR="000233FD" w:rsidRPr="005E76DF" w:rsidRDefault="000233FD" w:rsidP="00D86747">
      <w:pPr>
        <w:pStyle w:val="Heading1"/>
        <w:spacing w:after="240"/>
      </w:pPr>
      <w:r w:rsidRPr="005E76DF">
        <w:lastRenderedPageBreak/>
        <w:t>12</w:t>
      </w:r>
      <w:r w:rsidRPr="005E76DF">
        <w:tab/>
        <w:t xml:space="preserve">Exoneración de pago de la cuota de afiliación para las organizaciones de carácter internacional (Documento </w:t>
      </w:r>
      <w:hyperlink r:id="rId25" w:history="1">
        <w:r w:rsidRPr="005E76DF">
          <w:rPr>
            <w:rStyle w:val="Hyperlink"/>
            <w:rFonts w:cs="Calibri"/>
            <w:bCs/>
            <w:szCs w:val="28"/>
          </w:rPr>
          <w:t>C18/72</w:t>
        </w:r>
        <w:r w:rsidRPr="005E76DF">
          <w:t>)</w:t>
        </w:r>
      </w:hyperlink>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9"/>
      </w:tblGrid>
      <w:tr w:rsidR="000233FD" w:rsidRPr="005E76DF" w:rsidTr="00EB39E6">
        <w:tc>
          <w:tcPr>
            <w:tcW w:w="9209" w:type="dxa"/>
            <w:tcBorders>
              <w:top w:val="single" w:sz="4" w:space="0" w:color="auto"/>
              <w:bottom w:val="single" w:sz="4" w:space="0" w:color="auto"/>
            </w:tcBorders>
          </w:tcPr>
          <w:p w:rsidR="000233FD" w:rsidRPr="005E76DF" w:rsidRDefault="000233FD" w:rsidP="000233FD">
            <w:pPr>
              <w:spacing w:after="120"/>
              <w:rPr>
                <w:rFonts w:cs="Calibri"/>
                <w:b/>
                <w:bCs/>
                <w:i/>
                <w:iCs/>
                <w:szCs w:val="24"/>
              </w:rPr>
            </w:pPr>
            <w:r w:rsidRPr="005E76DF">
              <w:rPr>
                <w:rFonts w:cs="Calibri"/>
                <w:b/>
                <w:bCs/>
                <w:i/>
                <w:iCs/>
                <w:szCs w:val="24"/>
              </w:rPr>
              <w:t>Recomendación</w:t>
            </w:r>
          </w:p>
          <w:p w:rsidR="000233FD" w:rsidRPr="005E76DF" w:rsidRDefault="000233FD" w:rsidP="000233FD">
            <w:pPr>
              <w:tabs>
                <w:tab w:val="left" w:pos="851"/>
              </w:tabs>
              <w:spacing w:after="120"/>
              <w:rPr>
                <w:szCs w:val="24"/>
              </w:rPr>
            </w:pPr>
            <w:r w:rsidRPr="005E76DF">
              <w:rPr>
                <w:szCs w:val="24"/>
              </w:rPr>
              <w:t>La Comisión recomienda al Consejo que examine estas solicitudes de admisión con la categoría de Miembro de Sector y exoneración de la contribución financiera, y que apruebe las recomendaciones del Secretario General contenidas en el Documento C18/72.</w:t>
            </w:r>
          </w:p>
        </w:tc>
      </w:tr>
    </w:tbl>
    <w:p w:rsidR="000233FD" w:rsidRPr="005E76DF" w:rsidRDefault="000233FD" w:rsidP="00D86747">
      <w:pPr>
        <w:pStyle w:val="Heading1"/>
        <w:spacing w:after="240"/>
      </w:pPr>
      <w:r w:rsidRPr="005E76DF">
        <w:t>13</w:t>
      </w:r>
      <w:r w:rsidRPr="005E76DF">
        <w:tab/>
        <w:t>Estado de implementación del proyecto piloto sobre PYMES (Documento </w:t>
      </w:r>
      <w:hyperlink r:id="rId26" w:history="1">
        <w:r w:rsidRPr="005E76DF">
          <w:rPr>
            <w:rStyle w:val="Hyperlink"/>
            <w:rFonts w:cs="Calibri"/>
            <w:bCs/>
            <w:szCs w:val="28"/>
          </w:rPr>
          <w:t>C18/69</w:t>
        </w:r>
      </w:hyperlink>
      <w:r w:rsidRPr="005E76DF">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9"/>
      </w:tblGrid>
      <w:tr w:rsidR="000233FD" w:rsidRPr="005E76DF" w:rsidTr="00EB39E6">
        <w:tc>
          <w:tcPr>
            <w:tcW w:w="9209" w:type="dxa"/>
            <w:tcBorders>
              <w:top w:val="single" w:sz="4" w:space="0" w:color="auto"/>
              <w:bottom w:val="single" w:sz="4" w:space="0" w:color="auto"/>
            </w:tcBorders>
          </w:tcPr>
          <w:p w:rsidR="000233FD" w:rsidRPr="005E76DF" w:rsidRDefault="000233FD" w:rsidP="000233FD">
            <w:pPr>
              <w:tabs>
                <w:tab w:val="left" w:pos="851"/>
              </w:tabs>
              <w:spacing w:after="120"/>
              <w:rPr>
                <w:rFonts w:cs="Calibri"/>
                <w:b/>
                <w:bCs/>
                <w:i/>
                <w:iCs/>
                <w:szCs w:val="24"/>
              </w:rPr>
            </w:pPr>
            <w:r w:rsidRPr="005E76DF">
              <w:rPr>
                <w:rFonts w:cs="Calibri"/>
                <w:b/>
                <w:bCs/>
                <w:i/>
                <w:iCs/>
                <w:szCs w:val="24"/>
              </w:rPr>
              <w:t>Recomendación</w:t>
            </w:r>
          </w:p>
          <w:p w:rsidR="000233FD" w:rsidRPr="005E76DF" w:rsidRDefault="000233FD" w:rsidP="000233FD">
            <w:pPr>
              <w:tabs>
                <w:tab w:val="left" w:pos="851"/>
              </w:tabs>
              <w:spacing w:after="120"/>
              <w:rPr>
                <w:szCs w:val="24"/>
              </w:rPr>
            </w:pPr>
            <w:r w:rsidRPr="005E76DF">
              <w:rPr>
                <w:szCs w:val="24"/>
              </w:rPr>
              <w:t>Se invita al Consejo a tomar nota del estado de la ejecución del proyecto piloto sobre PYMES contenida en el Documento C18/69.</w:t>
            </w:r>
          </w:p>
        </w:tc>
      </w:tr>
    </w:tbl>
    <w:p w:rsidR="000233FD" w:rsidRPr="005E76DF" w:rsidRDefault="000233FD" w:rsidP="00D86747">
      <w:pPr>
        <w:pStyle w:val="Heading1"/>
        <w:spacing w:after="240"/>
      </w:pPr>
      <w:r w:rsidRPr="005E76DF">
        <w:t>14</w:t>
      </w:r>
      <w:r w:rsidRPr="005E76DF">
        <w:tab/>
        <w:t xml:space="preserve">Participación provisional en las actividades de la UIT de las entidades que se ocupan de cuestiones de telecomunicaciones (Documento </w:t>
      </w:r>
      <w:hyperlink r:id="rId27" w:history="1">
        <w:r w:rsidRPr="005E76DF">
          <w:rPr>
            <w:rStyle w:val="Hyperlink"/>
          </w:rPr>
          <w:t>C18/57</w:t>
        </w:r>
      </w:hyperlink>
      <w:r w:rsidRPr="005E76DF">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9"/>
      </w:tblGrid>
      <w:tr w:rsidR="000233FD" w:rsidRPr="005E76DF" w:rsidTr="00EB39E6">
        <w:tc>
          <w:tcPr>
            <w:tcW w:w="9209" w:type="dxa"/>
            <w:tcBorders>
              <w:top w:val="single" w:sz="4" w:space="0" w:color="auto"/>
              <w:bottom w:val="single" w:sz="4" w:space="0" w:color="auto"/>
            </w:tcBorders>
          </w:tcPr>
          <w:p w:rsidR="000233FD" w:rsidRPr="005E76DF" w:rsidRDefault="000233FD" w:rsidP="000233FD">
            <w:pPr>
              <w:tabs>
                <w:tab w:val="left" w:pos="851"/>
              </w:tabs>
              <w:spacing w:after="120"/>
              <w:rPr>
                <w:rFonts w:cs="Calibri"/>
                <w:b/>
                <w:bCs/>
                <w:i/>
                <w:iCs/>
                <w:szCs w:val="24"/>
              </w:rPr>
            </w:pPr>
            <w:r w:rsidRPr="005E76DF">
              <w:rPr>
                <w:rFonts w:cs="Calibri"/>
                <w:b/>
                <w:bCs/>
                <w:i/>
                <w:iCs/>
                <w:szCs w:val="24"/>
              </w:rPr>
              <w:t>Recomendación</w:t>
            </w:r>
          </w:p>
          <w:p w:rsidR="000233FD" w:rsidRPr="005E76DF" w:rsidRDefault="000233FD" w:rsidP="000233FD">
            <w:pPr>
              <w:tabs>
                <w:tab w:val="left" w:pos="851"/>
              </w:tabs>
              <w:spacing w:after="120"/>
              <w:rPr>
                <w:szCs w:val="24"/>
              </w:rPr>
            </w:pPr>
            <w:r w:rsidRPr="005E76DF">
              <w:rPr>
                <w:szCs w:val="24"/>
              </w:rPr>
              <w:t>La Comisión recomienda al Consejo que examine las solicitudes de participación contenidas en el Documento C18/57 y confirme las medidas tomadas por el Secretario General.</w:t>
            </w:r>
          </w:p>
        </w:tc>
      </w:tr>
    </w:tbl>
    <w:p w:rsidR="000233FD" w:rsidRPr="005E76DF" w:rsidRDefault="000233FD" w:rsidP="00D86747">
      <w:pPr>
        <w:pStyle w:val="Heading1"/>
        <w:spacing w:after="240"/>
      </w:pPr>
      <w:r w:rsidRPr="005E76DF">
        <w:t>15</w:t>
      </w:r>
      <w:r w:rsidRPr="005E76DF">
        <w:tab/>
        <w:t>Informe sobre la aplicación de la Resolución 191 (</w:t>
      </w:r>
      <w:proofErr w:type="spellStart"/>
      <w:r w:rsidRPr="005E76DF">
        <w:t>Busán</w:t>
      </w:r>
      <w:proofErr w:type="spellEnd"/>
      <w:r w:rsidRPr="005E76DF">
        <w:t>, 2014) "Estrategia de coordinación de los trabajos de los tres Sectores de la Unión" (Documentos </w:t>
      </w:r>
      <w:hyperlink r:id="rId28" w:history="1">
        <w:r w:rsidRPr="005E76DF">
          <w:rPr>
            <w:rStyle w:val="Hyperlink"/>
            <w:bCs/>
            <w:szCs w:val="28"/>
          </w:rPr>
          <w:t>C18/38</w:t>
        </w:r>
      </w:hyperlink>
      <w:r w:rsidRPr="005E76DF">
        <w:t xml:space="preserve"> y </w:t>
      </w:r>
      <w:hyperlink r:id="rId29" w:history="1">
        <w:r w:rsidRPr="005E76DF">
          <w:rPr>
            <w:rStyle w:val="Hyperlink"/>
            <w:bCs/>
            <w:szCs w:val="28"/>
          </w:rPr>
          <w:t>C18/DT/4</w:t>
        </w:r>
      </w:hyperlink>
      <w:r w:rsidRPr="005E76DF">
        <w:t xml:space="preserve">) y Contribución de Emiratos Árabes Unidos: coordinación intersectorial en la UIT (Documento </w:t>
      </w:r>
      <w:hyperlink r:id="rId30" w:history="1">
        <w:r w:rsidRPr="005E76DF">
          <w:rPr>
            <w:rStyle w:val="Hyperlink"/>
            <w:bCs/>
            <w:szCs w:val="28"/>
          </w:rPr>
          <w:t>C18/98</w:t>
        </w:r>
      </w:hyperlink>
      <w:r w:rsidRPr="005E76D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0233FD" w:rsidRPr="005E76DF" w:rsidTr="00EB39E6">
        <w:tc>
          <w:tcPr>
            <w:tcW w:w="9209" w:type="dxa"/>
          </w:tcPr>
          <w:p w:rsidR="000233FD" w:rsidRPr="005E76DF" w:rsidRDefault="000233FD" w:rsidP="000233FD">
            <w:pPr>
              <w:spacing w:after="120"/>
              <w:rPr>
                <w:rFonts w:cs="Calibri"/>
                <w:b/>
                <w:bCs/>
                <w:i/>
                <w:iCs/>
                <w:szCs w:val="24"/>
              </w:rPr>
            </w:pPr>
            <w:r w:rsidRPr="005E76DF">
              <w:rPr>
                <w:rFonts w:cs="Calibri"/>
                <w:b/>
                <w:bCs/>
                <w:i/>
                <w:iCs/>
                <w:szCs w:val="24"/>
              </w:rPr>
              <w:t>Recomendación</w:t>
            </w:r>
          </w:p>
          <w:p w:rsidR="000233FD" w:rsidRPr="005E76DF" w:rsidRDefault="000233FD" w:rsidP="000233FD">
            <w:pPr>
              <w:tabs>
                <w:tab w:val="left" w:pos="851"/>
              </w:tabs>
              <w:spacing w:after="120"/>
              <w:rPr>
                <w:rFonts w:cs="Calibri"/>
                <w:szCs w:val="24"/>
              </w:rPr>
            </w:pPr>
            <w:r w:rsidRPr="005E76DF">
              <w:rPr>
                <w:rFonts w:cs="Calibri"/>
                <w:szCs w:val="24"/>
              </w:rPr>
              <w:t xml:space="preserve">La Comisión recomienda al Consejo que </w:t>
            </w:r>
            <w:r w:rsidRPr="005E76DF">
              <w:rPr>
                <w:rFonts w:cs="Calibri"/>
                <w:b/>
                <w:bCs/>
                <w:szCs w:val="24"/>
              </w:rPr>
              <w:t xml:space="preserve">tome nota </w:t>
            </w:r>
            <w:r w:rsidRPr="005E76DF">
              <w:rPr>
                <w:rFonts w:cs="Calibri"/>
                <w:szCs w:val="24"/>
              </w:rPr>
              <w:t>del informe contenido en el Documento C18/38 y de la contribución incluida en el Documento C18/98.</w:t>
            </w:r>
          </w:p>
        </w:tc>
      </w:tr>
    </w:tbl>
    <w:p w:rsidR="000233FD" w:rsidRPr="005E76DF" w:rsidRDefault="000233FD" w:rsidP="00D86747">
      <w:pPr>
        <w:pStyle w:val="Heading1"/>
        <w:spacing w:after="240"/>
      </w:pPr>
      <w:r w:rsidRPr="005E76DF">
        <w:lastRenderedPageBreak/>
        <w:t>16</w:t>
      </w:r>
      <w:r w:rsidRPr="005E76DF">
        <w:tab/>
        <w:t xml:space="preserve">Examen anual de ingresos y gastos (Documento </w:t>
      </w:r>
      <w:hyperlink r:id="rId31" w:history="1">
        <w:r w:rsidRPr="005E76DF">
          <w:rPr>
            <w:rStyle w:val="Hyperlink"/>
            <w:bCs/>
            <w:szCs w:val="28"/>
          </w:rPr>
          <w:t>C18/9</w:t>
        </w:r>
      </w:hyperlink>
      <w:r w:rsidRPr="005E76D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0233FD" w:rsidRPr="005E76DF" w:rsidTr="00EB39E6">
        <w:tc>
          <w:tcPr>
            <w:tcW w:w="9209" w:type="dxa"/>
          </w:tcPr>
          <w:p w:rsidR="000233FD" w:rsidRPr="005E76DF" w:rsidRDefault="000233FD" w:rsidP="00D340C0">
            <w:pPr>
              <w:keepNext/>
              <w:keepLines/>
              <w:snapToGrid w:val="0"/>
              <w:spacing w:after="120"/>
              <w:rPr>
                <w:rFonts w:asciiTheme="minorHAnsi" w:hAnsiTheme="minorHAnsi" w:cstheme="minorHAnsi"/>
                <w:b/>
                <w:bCs/>
                <w:i/>
                <w:iCs/>
                <w:szCs w:val="24"/>
              </w:rPr>
            </w:pPr>
            <w:r w:rsidRPr="005E76DF">
              <w:rPr>
                <w:rFonts w:asciiTheme="minorHAnsi" w:hAnsiTheme="minorHAnsi" w:cstheme="minorHAnsi"/>
                <w:szCs w:val="24"/>
              </w:rPr>
              <w:br w:type="page"/>
            </w:r>
            <w:r w:rsidRPr="005E76DF">
              <w:rPr>
                <w:rFonts w:asciiTheme="minorHAnsi" w:hAnsiTheme="minorHAnsi" w:cstheme="minorHAnsi"/>
                <w:b/>
                <w:bCs/>
                <w:i/>
                <w:iCs/>
                <w:szCs w:val="24"/>
              </w:rPr>
              <w:t>Recomendación</w:t>
            </w:r>
          </w:p>
          <w:p w:rsidR="000233FD" w:rsidRPr="005E76DF" w:rsidRDefault="000233FD" w:rsidP="00D340C0">
            <w:pPr>
              <w:keepNext/>
              <w:keepLines/>
              <w:snapToGrid w:val="0"/>
              <w:spacing w:after="120"/>
              <w:rPr>
                <w:rFonts w:asciiTheme="minorHAnsi" w:hAnsiTheme="minorHAnsi" w:cstheme="minorHAnsi"/>
                <w:szCs w:val="24"/>
              </w:rPr>
            </w:pPr>
            <w:r w:rsidRPr="005E76DF">
              <w:rPr>
                <w:rFonts w:asciiTheme="minorHAnsi" w:hAnsiTheme="minorHAnsi" w:cstheme="minorHAnsi"/>
                <w:szCs w:val="24"/>
              </w:rPr>
              <w:t>La Comisión recomienda al Consejo que tome nota del Documento C18/9.</w:t>
            </w:r>
          </w:p>
        </w:tc>
      </w:tr>
    </w:tbl>
    <w:p w:rsidR="000233FD" w:rsidRPr="005E76DF" w:rsidRDefault="000233FD" w:rsidP="00D86747">
      <w:pPr>
        <w:pStyle w:val="Heading1"/>
        <w:spacing w:after="240"/>
        <w:rPr>
          <w:rFonts w:cs="Calibri"/>
        </w:rPr>
      </w:pPr>
      <w:r w:rsidRPr="005E76DF">
        <w:t>17</w:t>
      </w:r>
      <w:r w:rsidRPr="005E76DF">
        <w:tab/>
        <w:t>Recuperación de los costes de la tramitación de notificaciones de redes de satélites (Documentos </w:t>
      </w:r>
      <w:hyperlink r:id="rId32" w:history="1">
        <w:r w:rsidRPr="005E76DF">
          <w:rPr>
            <w:rStyle w:val="Hyperlink"/>
            <w:bCs/>
            <w:szCs w:val="28"/>
          </w:rPr>
          <w:t>C18/16</w:t>
        </w:r>
      </w:hyperlink>
      <w:r w:rsidRPr="005E76DF">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9"/>
      </w:tblGrid>
      <w:tr w:rsidR="000233FD" w:rsidRPr="005E76DF" w:rsidTr="00EB39E6">
        <w:tc>
          <w:tcPr>
            <w:tcW w:w="9209" w:type="dxa"/>
          </w:tcPr>
          <w:p w:rsidR="000233FD" w:rsidRPr="005E76DF" w:rsidRDefault="000233FD" w:rsidP="000233FD">
            <w:pPr>
              <w:spacing w:after="120"/>
              <w:rPr>
                <w:rFonts w:cs="Calibri"/>
                <w:b/>
                <w:bCs/>
                <w:i/>
                <w:iCs/>
                <w:szCs w:val="24"/>
              </w:rPr>
            </w:pPr>
            <w:r w:rsidRPr="005E76DF">
              <w:rPr>
                <w:rFonts w:cs="Calibri"/>
                <w:b/>
                <w:bCs/>
                <w:i/>
                <w:iCs/>
                <w:szCs w:val="24"/>
              </w:rPr>
              <w:t>Recomendación</w:t>
            </w:r>
          </w:p>
          <w:p w:rsidR="000233FD" w:rsidRPr="005E76DF" w:rsidRDefault="000233FD" w:rsidP="000233FD">
            <w:pPr>
              <w:spacing w:after="120"/>
              <w:rPr>
                <w:rFonts w:cs="Calibri"/>
                <w:szCs w:val="24"/>
              </w:rPr>
            </w:pPr>
            <w:r w:rsidRPr="005E76DF">
              <w:rPr>
                <w:rFonts w:cs="Calibri"/>
                <w:szCs w:val="24"/>
              </w:rPr>
              <w:t>La Comisión recomienda al Consejo que tome nota del Documento C18/16.</w:t>
            </w:r>
          </w:p>
        </w:tc>
      </w:tr>
    </w:tbl>
    <w:p w:rsidR="000233FD" w:rsidRPr="005E76DF" w:rsidRDefault="000233FD" w:rsidP="00292ACB">
      <w:pPr>
        <w:pStyle w:val="Headingb"/>
        <w:spacing w:after="240"/>
        <w:ind w:left="0" w:firstLine="0"/>
      </w:pPr>
      <w:r w:rsidRPr="005E76DF">
        <w:t xml:space="preserve">Ingresos y gastos (Acuerdo 5): Estudio sobre los problemas técnicos relacionados con la tramitación de notificaciones de redes de satélites no geoestacionarios (no OSG) complejas para aclarar esos problemas, sin limitarse al procedimiento (Documentos </w:t>
      </w:r>
      <w:hyperlink r:id="rId33" w:history="1">
        <w:r w:rsidRPr="005E76DF">
          <w:rPr>
            <w:rStyle w:val="Hyperlink"/>
            <w:bCs/>
            <w:szCs w:val="28"/>
          </w:rPr>
          <w:t>C18/36 + Add.1(Rev.1)</w:t>
        </w:r>
      </w:hyperlink>
      <w:r w:rsidRPr="005E76DF">
        <w:t xml:space="preserve">, </w:t>
      </w:r>
      <w:hyperlink r:id="rId34" w:history="1">
        <w:r w:rsidRPr="005E76DF">
          <w:rPr>
            <w:rStyle w:val="Hyperlink"/>
            <w:bCs/>
            <w:szCs w:val="28"/>
          </w:rPr>
          <w:t>C18/75</w:t>
        </w:r>
      </w:hyperlink>
      <w:r w:rsidRPr="005E76DF">
        <w:t xml:space="preserve">, </w:t>
      </w:r>
      <w:hyperlink r:id="rId35" w:history="1">
        <w:r w:rsidRPr="005E76DF">
          <w:rPr>
            <w:rStyle w:val="Hyperlink"/>
            <w:bCs/>
            <w:szCs w:val="28"/>
          </w:rPr>
          <w:t>C18/83</w:t>
        </w:r>
      </w:hyperlink>
      <w:r w:rsidRPr="005E76DF">
        <w:t xml:space="preserve">, </w:t>
      </w:r>
      <w:hyperlink r:id="rId36" w:history="1">
        <w:r w:rsidRPr="005E76DF">
          <w:rPr>
            <w:rStyle w:val="Hyperlink"/>
            <w:bCs/>
            <w:szCs w:val="28"/>
          </w:rPr>
          <w:t>C18/90</w:t>
        </w:r>
      </w:hyperlink>
      <w:r w:rsidRPr="005E76DF">
        <w:t xml:space="preserve">, </w:t>
      </w:r>
      <w:hyperlink r:id="rId37" w:history="1">
        <w:r w:rsidRPr="005E76DF">
          <w:rPr>
            <w:rStyle w:val="Hyperlink"/>
            <w:bCs/>
            <w:szCs w:val="28"/>
          </w:rPr>
          <w:t>C18/DT/7</w:t>
        </w:r>
      </w:hyperlink>
      <w:r w:rsidRPr="005E76DF">
        <w:t xml:space="preserve"> y </w:t>
      </w:r>
      <w:hyperlink r:id="rId38" w:history="1">
        <w:r w:rsidRPr="005E76DF">
          <w:rPr>
            <w:rStyle w:val="Hyperlink"/>
            <w:bCs/>
            <w:szCs w:val="28"/>
          </w:rPr>
          <w:t>C18/DT/8</w:t>
        </w:r>
      </w:hyperlink>
      <w:r w:rsidRPr="005E76DF">
        <w:t>)</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09"/>
      </w:tblGrid>
      <w:tr w:rsidR="000233FD" w:rsidRPr="005E76DF" w:rsidTr="00EB39E6">
        <w:tc>
          <w:tcPr>
            <w:tcW w:w="9209" w:type="dxa"/>
            <w:tcMar>
              <w:top w:w="0" w:type="dxa"/>
              <w:left w:w="108" w:type="dxa"/>
              <w:bottom w:w="0" w:type="dxa"/>
              <w:right w:w="108" w:type="dxa"/>
            </w:tcMar>
            <w:hideMark/>
          </w:tcPr>
          <w:p w:rsidR="000233FD" w:rsidRPr="005E76DF" w:rsidRDefault="000233FD" w:rsidP="000233FD">
            <w:pPr>
              <w:spacing w:after="120"/>
              <w:rPr>
                <w:b/>
                <w:bCs/>
                <w:i/>
                <w:iCs/>
                <w:szCs w:val="24"/>
              </w:rPr>
            </w:pPr>
            <w:bookmarkStart w:id="36" w:name="__DdeLink__13106_1735889296"/>
            <w:r w:rsidRPr="005E76DF">
              <w:rPr>
                <w:b/>
                <w:bCs/>
                <w:i/>
                <w:iCs/>
                <w:szCs w:val="24"/>
              </w:rPr>
              <w:t>Recomendación</w:t>
            </w:r>
          </w:p>
          <w:p w:rsidR="000233FD" w:rsidRPr="005E76DF" w:rsidRDefault="000233FD">
            <w:pPr>
              <w:tabs>
                <w:tab w:val="clear" w:pos="567"/>
                <w:tab w:val="left" w:pos="733"/>
              </w:tabs>
              <w:spacing w:after="120"/>
            </w:pPr>
            <w:r w:rsidRPr="005E76DF">
              <w:t>La Comisión recomienda al Consejo que adopte la revisión del Acuerdo 482 [DEC482] contenida en el Anexo D al</w:t>
            </w:r>
            <w:r w:rsidR="00DC44F5" w:rsidRPr="005E76DF">
              <w:t xml:space="preserve"> Documento C18/108(Rev.1)</w:t>
            </w:r>
            <w:r w:rsidRPr="005E76DF">
              <w:t xml:space="preserve"> y examine el mandato [</w:t>
            </w:r>
            <w:proofErr w:type="spellStart"/>
            <w:r w:rsidRPr="005E76DF">
              <w:t>ToR</w:t>
            </w:r>
            <w:proofErr w:type="spellEnd"/>
            <w:r w:rsidRPr="005E76DF">
              <w:t xml:space="preserve">] del Grupo de Expertos del Consejo sobre el Acuerdo 482 contenido en el Anexo E </w:t>
            </w:r>
            <w:r w:rsidR="001F0835" w:rsidRPr="005E76DF">
              <w:t>al</w:t>
            </w:r>
            <w:r w:rsidR="00DC44F5" w:rsidRPr="005E76DF">
              <w:t xml:space="preserve"> Documento C18/108(Rev.1)</w:t>
            </w:r>
            <w:r w:rsidRPr="005E76DF">
              <w:t>, para una posible aprobación.</w:t>
            </w:r>
          </w:p>
          <w:p w:rsidR="000233FD" w:rsidRPr="005E76DF" w:rsidRDefault="000233FD" w:rsidP="000233FD">
            <w:pPr>
              <w:tabs>
                <w:tab w:val="clear" w:pos="567"/>
                <w:tab w:val="left" w:pos="733"/>
              </w:tabs>
              <w:spacing w:after="120"/>
            </w:pPr>
            <w:r w:rsidRPr="005E76DF">
              <w:t>La Comisión recomienda que el Consejo cree un Grupo de Expertos del Consejo sobre el Acuerdo 482.</w:t>
            </w:r>
          </w:p>
        </w:tc>
      </w:tr>
    </w:tbl>
    <w:bookmarkEnd w:id="36"/>
    <w:p w:rsidR="000233FD" w:rsidRPr="005E76DF" w:rsidRDefault="000233FD" w:rsidP="00A744D7">
      <w:pPr>
        <w:pStyle w:val="Heading1"/>
        <w:spacing w:after="240"/>
      </w:pPr>
      <w:r w:rsidRPr="005E76DF">
        <w:t>18</w:t>
      </w:r>
      <w:r w:rsidRPr="005E76DF">
        <w:tab/>
        <w:t>Informe sobre los avances del proyecto de Sede de la Unión (Documento </w:t>
      </w:r>
      <w:hyperlink r:id="rId39" w:history="1">
        <w:r w:rsidRPr="005E76DF">
          <w:rPr>
            <w:rStyle w:val="Hyperlink"/>
          </w:rPr>
          <w:t>C18/7</w:t>
        </w:r>
      </w:hyperlink>
      <w:r w:rsidRPr="005E76DF">
        <w:t>)</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09"/>
      </w:tblGrid>
      <w:tr w:rsidR="000233FD" w:rsidRPr="005E76DF" w:rsidTr="00EB39E6">
        <w:tc>
          <w:tcPr>
            <w:tcW w:w="9209" w:type="dxa"/>
            <w:tcMar>
              <w:top w:w="0" w:type="dxa"/>
              <w:left w:w="108" w:type="dxa"/>
              <w:bottom w:w="0" w:type="dxa"/>
              <w:right w:w="108" w:type="dxa"/>
            </w:tcMar>
            <w:hideMark/>
          </w:tcPr>
          <w:p w:rsidR="000233FD" w:rsidRPr="005E76DF" w:rsidRDefault="000233FD" w:rsidP="000233FD">
            <w:pPr>
              <w:spacing w:after="120"/>
              <w:rPr>
                <w:rFonts w:cs="Calibri"/>
                <w:b/>
                <w:bCs/>
                <w:i/>
                <w:iCs/>
                <w:szCs w:val="24"/>
              </w:rPr>
            </w:pPr>
            <w:r w:rsidRPr="005E76DF">
              <w:rPr>
                <w:rFonts w:cs="Calibri"/>
                <w:b/>
                <w:bCs/>
                <w:i/>
                <w:iCs/>
                <w:szCs w:val="24"/>
              </w:rPr>
              <w:t>Recomendación</w:t>
            </w:r>
          </w:p>
          <w:p w:rsidR="000233FD" w:rsidRPr="005E76DF" w:rsidRDefault="000233FD" w:rsidP="000233FD">
            <w:pPr>
              <w:spacing w:after="120"/>
              <w:rPr>
                <w:rFonts w:cs="Calibri"/>
                <w:szCs w:val="24"/>
              </w:rPr>
            </w:pPr>
            <w:r w:rsidRPr="005E76DF">
              <w:rPr>
                <w:rFonts w:cs="Calibri"/>
                <w:szCs w:val="24"/>
              </w:rPr>
              <w:t>La Comisión recomienda al Consejo que tome nota del Documento C18/7.</w:t>
            </w:r>
          </w:p>
        </w:tc>
      </w:tr>
    </w:tbl>
    <w:p w:rsidR="000233FD" w:rsidRPr="005E76DF" w:rsidRDefault="000233FD" w:rsidP="00DF4266">
      <w:pPr>
        <w:pStyle w:val="Heading1"/>
        <w:spacing w:after="240"/>
      </w:pPr>
      <w:r w:rsidRPr="005E76DF">
        <w:lastRenderedPageBreak/>
        <w:t>19</w:t>
      </w:r>
      <w:r w:rsidRPr="005E76DF">
        <w:tab/>
        <w:t>Informe resumido sobre la labor del Grupo Asesor de los Estados Miembros sobre el proyecto de Sede de la UIT (GAEM) (Documento </w:t>
      </w:r>
      <w:hyperlink r:id="rId40" w:history="1">
        <w:r w:rsidRPr="005E76DF">
          <w:rPr>
            <w:rStyle w:val="Hyperlink"/>
          </w:rPr>
          <w:t>C18/48</w:t>
        </w:r>
      </w:hyperlink>
      <w:r w:rsidRPr="005E76DF">
        <w:t>)</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09"/>
      </w:tblGrid>
      <w:tr w:rsidR="000233FD" w:rsidRPr="005E76DF" w:rsidTr="00EB39E6">
        <w:tc>
          <w:tcPr>
            <w:tcW w:w="9209" w:type="dxa"/>
            <w:tcMar>
              <w:top w:w="0" w:type="dxa"/>
              <w:left w:w="108" w:type="dxa"/>
              <w:bottom w:w="0" w:type="dxa"/>
              <w:right w:w="108" w:type="dxa"/>
            </w:tcMar>
            <w:hideMark/>
          </w:tcPr>
          <w:p w:rsidR="000233FD" w:rsidRPr="005E76DF" w:rsidRDefault="000233FD" w:rsidP="00D340C0">
            <w:pPr>
              <w:keepNext/>
              <w:keepLines/>
              <w:rPr>
                <w:rFonts w:cs="Calibri"/>
              </w:rPr>
            </w:pPr>
            <w:r w:rsidRPr="005E76DF">
              <w:rPr>
                <w:b/>
                <w:bCs/>
                <w:i/>
                <w:iCs/>
              </w:rPr>
              <w:t>Recomendación</w:t>
            </w:r>
          </w:p>
          <w:p w:rsidR="000233FD" w:rsidRPr="005E76DF" w:rsidRDefault="000233FD" w:rsidP="00D340C0">
            <w:pPr>
              <w:keepNext/>
              <w:keepLines/>
              <w:tabs>
                <w:tab w:val="clear" w:pos="567"/>
                <w:tab w:val="left" w:pos="733"/>
              </w:tabs>
              <w:rPr>
                <w:rFonts w:cs="Calibri"/>
              </w:rPr>
            </w:pPr>
            <w:r w:rsidRPr="005E76DF">
              <w:t>La Comisión recomienda al Consejo que tome nota del Documento C18/48 y de las opiniones expresadas por la Presidencia y las delegaciones.</w:t>
            </w:r>
          </w:p>
          <w:p w:rsidR="000233FD" w:rsidRPr="005E76DF" w:rsidRDefault="000233FD" w:rsidP="00D340C0">
            <w:pPr>
              <w:keepNext/>
              <w:keepLines/>
              <w:tabs>
                <w:tab w:val="clear" w:pos="567"/>
                <w:tab w:val="left" w:pos="733"/>
              </w:tabs>
              <w:spacing w:after="120"/>
              <w:rPr>
                <w:rFonts w:cs="Calibri"/>
                <w:highlight w:val="yellow"/>
              </w:rPr>
            </w:pPr>
            <w:r w:rsidRPr="005E76DF">
              <w:t>La Comisión recomienda al Consejo que invite a la Secretaría a cumplir el Acuerdo 588 del Consejo.</w:t>
            </w:r>
          </w:p>
        </w:tc>
      </w:tr>
    </w:tbl>
    <w:p w:rsidR="000233FD" w:rsidRPr="005E76DF" w:rsidRDefault="000233FD" w:rsidP="00DF4266">
      <w:pPr>
        <w:pStyle w:val="Heading1"/>
        <w:spacing w:after="240"/>
        <w:rPr>
          <w:bCs/>
          <w:color w:val="000000"/>
          <w:szCs w:val="28"/>
        </w:rPr>
      </w:pPr>
      <w:r w:rsidRPr="005E76DF">
        <w:t>20</w:t>
      </w:r>
      <w:r w:rsidRPr="005E76DF">
        <w:tab/>
        <w:t xml:space="preserve">Posibilidades de patrocinio para el proyecto de Sede de la UIT </w:t>
      </w:r>
      <w:r w:rsidRPr="005E76DF">
        <w:rPr>
          <w:bCs/>
          <w:color w:val="000000"/>
          <w:szCs w:val="28"/>
        </w:rPr>
        <w:t>(Documento </w:t>
      </w:r>
      <w:hyperlink r:id="rId41" w:history="1">
        <w:r w:rsidRPr="005E76DF">
          <w:rPr>
            <w:rStyle w:val="Hyperlink"/>
            <w:bCs/>
            <w:szCs w:val="28"/>
          </w:rPr>
          <w:t>C18/47</w:t>
        </w:r>
      </w:hyperlink>
      <w:r w:rsidRPr="005E76DF">
        <w:rPr>
          <w:bCs/>
          <w:color w:val="000000"/>
          <w:szCs w:val="28"/>
        </w:rPr>
        <w:t>)</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09"/>
      </w:tblGrid>
      <w:tr w:rsidR="000233FD" w:rsidRPr="005E76DF" w:rsidTr="00EB39E6">
        <w:tc>
          <w:tcPr>
            <w:tcW w:w="9209" w:type="dxa"/>
            <w:tcMar>
              <w:top w:w="0" w:type="dxa"/>
              <w:left w:w="108" w:type="dxa"/>
              <w:bottom w:w="0" w:type="dxa"/>
              <w:right w:w="108" w:type="dxa"/>
            </w:tcMar>
            <w:hideMark/>
          </w:tcPr>
          <w:p w:rsidR="000233FD" w:rsidRPr="005E76DF" w:rsidRDefault="000233FD" w:rsidP="000233FD">
            <w:pPr>
              <w:rPr>
                <w:rFonts w:cs="Calibri"/>
              </w:rPr>
            </w:pPr>
            <w:r w:rsidRPr="005E76DF">
              <w:rPr>
                <w:b/>
                <w:bCs/>
                <w:i/>
                <w:iCs/>
              </w:rPr>
              <w:t>Recomendación</w:t>
            </w:r>
          </w:p>
          <w:p w:rsidR="000233FD" w:rsidRPr="005E76DF" w:rsidRDefault="000233FD" w:rsidP="00A83D31">
            <w:pPr>
              <w:spacing w:after="120"/>
              <w:rPr>
                <w:rFonts w:cs="Calibri"/>
              </w:rPr>
            </w:pPr>
            <w:r w:rsidRPr="005E76DF">
              <w:t xml:space="preserve">La Comisión recomienda al Consejo que tome nota del Documento C18/47 y de la futura publicación de </w:t>
            </w:r>
            <w:r w:rsidR="00A83D31" w:rsidRPr="005E76DF">
              <w:t>una carta</w:t>
            </w:r>
            <w:r w:rsidRPr="005E76DF">
              <w:t xml:space="preserve"> circular.</w:t>
            </w:r>
          </w:p>
        </w:tc>
      </w:tr>
    </w:tbl>
    <w:p w:rsidR="000233FD" w:rsidRPr="005E76DF" w:rsidRDefault="000233FD" w:rsidP="00DF4266">
      <w:pPr>
        <w:pStyle w:val="Heading1"/>
        <w:spacing w:after="240"/>
        <w:rPr>
          <w:color w:val="000000"/>
          <w:szCs w:val="28"/>
        </w:rPr>
      </w:pPr>
      <w:r w:rsidRPr="005E76DF">
        <w:t>21</w:t>
      </w:r>
      <w:r w:rsidRPr="005E76DF">
        <w:tab/>
        <w:t>Fondo para el Desarrollo de las Tecnologías de la Información y la Comunicación</w:t>
      </w:r>
      <w:r w:rsidRPr="005E76DF">
        <w:rPr>
          <w:color w:val="000000"/>
        </w:rPr>
        <w:t xml:space="preserve"> (FD-TIC) (Documento </w:t>
      </w:r>
      <w:hyperlink r:id="rId42" w:history="1">
        <w:r w:rsidRPr="005E76DF">
          <w:rPr>
            <w:rStyle w:val="Hyperlink"/>
            <w:bCs/>
            <w:szCs w:val="28"/>
          </w:rPr>
          <w:t>C18/34)</w:t>
        </w:r>
      </w:hyperlink>
    </w:p>
    <w:tbl>
      <w:tblPr>
        <w:tblW w:w="920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9"/>
      </w:tblGrid>
      <w:tr w:rsidR="000233FD" w:rsidRPr="005E76DF" w:rsidTr="00EB39E6">
        <w:tc>
          <w:tcPr>
            <w:tcW w:w="9209" w:type="dxa"/>
          </w:tcPr>
          <w:p w:rsidR="000233FD" w:rsidRPr="005E76DF" w:rsidRDefault="000233FD" w:rsidP="000233FD">
            <w:pPr>
              <w:keepNext/>
              <w:keepLines/>
              <w:rPr>
                <w:b/>
                <w:bCs/>
                <w:i/>
                <w:iCs/>
              </w:rPr>
            </w:pPr>
            <w:r w:rsidRPr="005E76DF">
              <w:rPr>
                <w:b/>
                <w:bCs/>
                <w:i/>
                <w:iCs/>
              </w:rPr>
              <w:t>Recomendación</w:t>
            </w:r>
          </w:p>
          <w:p w:rsidR="000233FD" w:rsidRPr="005E76DF" w:rsidRDefault="000233FD" w:rsidP="000233FD">
            <w:pPr>
              <w:keepNext/>
              <w:keepLines/>
              <w:spacing w:after="120"/>
            </w:pPr>
            <w:r w:rsidRPr="005E76DF">
              <w:t>La Comisión recomienda al Consejo que tome nota del Documento C18/34.</w:t>
            </w:r>
          </w:p>
        </w:tc>
      </w:tr>
    </w:tbl>
    <w:p w:rsidR="000233FD" w:rsidRPr="005E76DF" w:rsidRDefault="000233FD" w:rsidP="00F81146">
      <w:pPr>
        <w:pStyle w:val="Heading1"/>
        <w:spacing w:after="240"/>
      </w:pPr>
      <w:r w:rsidRPr="005E76DF">
        <w:t>22</w:t>
      </w:r>
      <w:r w:rsidRPr="005E76DF">
        <w:tab/>
        <w:t xml:space="preserve">Proyecto de Plan Financiero para 2020-2023 (Documento </w:t>
      </w:r>
      <w:hyperlink r:id="rId43" w:history="1">
        <w:proofErr w:type="spellStart"/>
        <w:r w:rsidRPr="005E76DF">
          <w:rPr>
            <w:rStyle w:val="Hyperlink"/>
            <w:bCs/>
            <w:szCs w:val="28"/>
          </w:rPr>
          <w:t>Addéndum</w:t>
        </w:r>
        <w:proofErr w:type="spellEnd"/>
        <w:r w:rsidRPr="005E76DF">
          <w:rPr>
            <w:rStyle w:val="Hyperlink"/>
            <w:bCs/>
            <w:szCs w:val="28"/>
          </w:rPr>
          <w:t xml:space="preserve"> 5 al C18/64</w:t>
        </w:r>
      </w:hyperlink>
      <w:r w:rsidRPr="005E76DF">
        <w:t xml:space="preserve">) y Cuantía preliminar de unidad contributiva (Documento </w:t>
      </w:r>
      <w:hyperlink r:id="rId44" w:history="1">
        <w:r w:rsidRPr="005E76DF">
          <w:rPr>
            <w:rStyle w:val="Hyperlink"/>
            <w:bCs/>
            <w:szCs w:val="28"/>
          </w:rPr>
          <w:t>C18/61</w:t>
        </w:r>
        <w:r w:rsidRPr="005E76DF">
          <w:t>)</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0233FD" w:rsidRPr="005E76DF" w:rsidTr="00EB39E6">
        <w:tc>
          <w:tcPr>
            <w:tcW w:w="9209" w:type="dxa"/>
          </w:tcPr>
          <w:p w:rsidR="000233FD" w:rsidRPr="005E76DF" w:rsidRDefault="000233FD" w:rsidP="000233FD">
            <w:pPr>
              <w:rPr>
                <w:rFonts w:cs="Calibri"/>
                <w:b/>
                <w:bCs/>
                <w:i/>
                <w:iCs/>
              </w:rPr>
            </w:pPr>
            <w:r w:rsidRPr="005E76DF">
              <w:br w:type="page"/>
            </w:r>
            <w:r w:rsidRPr="005E76DF">
              <w:rPr>
                <w:b/>
                <w:bCs/>
                <w:i/>
                <w:iCs/>
              </w:rPr>
              <w:t>Recomendación</w:t>
            </w:r>
          </w:p>
          <w:p w:rsidR="000233FD" w:rsidRPr="005E76DF" w:rsidRDefault="000233FD">
            <w:pPr>
              <w:rPr>
                <w:rFonts w:cs="Calibri"/>
              </w:rPr>
            </w:pPr>
            <w:r w:rsidRPr="005E76DF">
              <w:t xml:space="preserve">La Comisión recomienda al Consejo que tome nota del </w:t>
            </w:r>
            <w:proofErr w:type="spellStart"/>
            <w:r w:rsidRPr="005E76DF">
              <w:t>Addéndum</w:t>
            </w:r>
            <w:proofErr w:type="spellEnd"/>
            <w:r w:rsidRPr="005E76DF">
              <w:t xml:space="preserve"> 5 al Documento C18/64.</w:t>
            </w:r>
          </w:p>
          <w:p w:rsidR="000233FD" w:rsidRPr="005E76DF" w:rsidRDefault="000233FD" w:rsidP="000233FD">
            <w:pPr>
              <w:spacing w:after="120"/>
              <w:rPr>
                <w:rFonts w:cs="Calibri"/>
              </w:rPr>
            </w:pPr>
            <w:r w:rsidRPr="005E76DF">
              <w:rPr>
                <w:color w:val="000000"/>
              </w:rPr>
              <w:t>La Comisión apoyó la solicitud de la Secretaría, junto con el Director de la BR, de revisar el proyecto de Plan Financiero propuesto y de tomar las medidas necesarias para modificarlo con miras a ofrecer recursos necesarios para la reducción del tiempo de tratamiento de las notificaciones de redes de satélites y la eliminación de las violaciones de los límites de tiempo obligatorios que figuran en el Reglamento de Radiocomunicaciones.</w:t>
            </w:r>
          </w:p>
        </w:tc>
      </w:tr>
    </w:tbl>
    <w:p w:rsidR="000233FD" w:rsidRPr="005E76DF" w:rsidRDefault="000233FD" w:rsidP="00F81146">
      <w:pPr>
        <w:pStyle w:val="Headingb"/>
        <w:spacing w:after="240"/>
        <w:ind w:left="0" w:firstLine="0"/>
        <w:rPr>
          <w:bCs/>
          <w:szCs w:val="28"/>
        </w:rPr>
      </w:pPr>
      <w:r w:rsidRPr="005E76DF">
        <w:rPr>
          <w:bCs/>
          <w:szCs w:val="28"/>
        </w:rPr>
        <w:lastRenderedPageBreak/>
        <w:t xml:space="preserve">Contribución de la Federación de Rusia: </w:t>
      </w:r>
      <w:r w:rsidRPr="005E76DF">
        <w:t xml:space="preserve">Propuestas para garantizar la adopción en la Conferencia de Plenipotenciarios de 2018 de un Plan Estratégico realista en el que se basen el presupuesto y los límites financieros de la UIT para el periodo 2020-2023 </w:t>
      </w:r>
      <w:r w:rsidRPr="005E76DF">
        <w:rPr>
          <w:bCs/>
          <w:szCs w:val="28"/>
        </w:rPr>
        <w:t>(Documento </w:t>
      </w:r>
      <w:hyperlink r:id="rId45" w:history="1">
        <w:r w:rsidRPr="005E76DF">
          <w:rPr>
            <w:rStyle w:val="Hyperlink"/>
            <w:bCs/>
            <w:szCs w:val="28"/>
          </w:rPr>
          <w:t>C18/80)</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0233FD" w:rsidRPr="005E76DF" w:rsidTr="004F73F4">
        <w:tc>
          <w:tcPr>
            <w:tcW w:w="9209" w:type="dxa"/>
          </w:tcPr>
          <w:p w:rsidR="000233FD" w:rsidRPr="005E76DF" w:rsidRDefault="000233FD" w:rsidP="00F81146">
            <w:pPr>
              <w:keepNext/>
              <w:keepLines/>
              <w:rPr>
                <w:rFonts w:cs="Calibri"/>
                <w:b/>
                <w:bCs/>
                <w:i/>
                <w:iCs/>
              </w:rPr>
            </w:pPr>
            <w:r w:rsidRPr="005E76DF">
              <w:br w:type="page"/>
            </w:r>
            <w:r w:rsidRPr="005E76DF">
              <w:rPr>
                <w:b/>
                <w:bCs/>
                <w:i/>
                <w:iCs/>
              </w:rPr>
              <w:t>Recomendación</w:t>
            </w:r>
          </w:p>
          <w:p w:rsidR="000233FD" w:rsidRPr="005E76DF" w:rsidRDefault="000233FD" w:rsidP="00F81146">
            <w:pPr>
              <w:keepNext/>
              <w:keepLines/>
              <w:spacing w:after="120"/>
              <w:rPr>
                <w:rFonts w:cs="Calibri"/>
              </w:rPr>
            </w:pPr>
            <w:r w:rsidRPr="005E76DF">
              <w:t>La Comisión recomienda al Consejo que, en su informe a la Conferencia de Plenipotenciarios, aliente a los Estados Miembros a tener en cuenta el Documento C18/80 a la hora de elaborar sus propuestas.</w:t>
            </w:r>
          </w:p>
        </w:tc>
      </w:tr>
    </w:tbl>
    <w:p w:rsidR="000233FD" w:rsidRPr="005E76DF" w:rsidRDefault="000233FD" w:rsidP="00475EE6">
      <w:pPr>
        <w:pStyle w:val="Heading1"/>
        <w:spacing w:after="240"/>
      </w:pPr>
      <w:r w:rsidRPr="005E76DF">
        <w:t>23</w:t>
      </w:r>
      <w:r w:rsidRPr="005E76DF">
        <w:tab/>
      </w:r>
      <w:r w:rsidRPr="005E76DF">
        <w:rPr>
          <w:rFonts w:asciiTheme="minorHAnsi" w:hAnsiTheme="minorHAnsi"/>
        </w:rPr>
        <w:t xml:space="preserve">Consecuencias financieras de las iniciativas regionales aprobadas por la CMDT-17 (Documento </w:t>
      </w:r>
      <w:hyperlink r:id="rId46" w:history="1">
        <w:r w:rsidRPr="005E76DF">
          <w:rPr>
            <w:rStyle w:val="Hyperlink"/>
            <w:rFonts w:asciiTheme="minorHAnsi" w:hAnsiTheme="minorHAnsi"/>
            <w:bCs/>
            <w:szCs w:val="28"/>
          </w:rPr>
          <w:t>C18/66</w:t>
        </w:r>
      </w:hyperlink>
      <w:r w:rsidRPr="005E76DF">
        <w:rPr>
          <w:rFonts w:asciiTheme="minorHAnsi" w:hAnsiTheme="minorHAnsi"/>
        </w:rPr>
        <w:t xml:space="preserve">) e Informe </w:t>
      </w:r>
      <w:r w:rsidRPr="005E76DF">
        <w:t xml:space="preserve">de la Comisión de Control del Presupuesto de la CMDT-17 (Documento </w:t>
      </w:r>
      <w:hyperlink r:id="rId47" w:history="1">
        <w:r w:rsidRPr="005E76DF">
          <w:rPr>
            <w:rStyle w:val="Hyperlink"/>
            <w:bCs/>
            <w:szCs w:val="28"/>
          </w:rPr>
          <w:t>C18/INF/1</w:t>
        </w:r>
      </w:hyperlink>
      <w:r w:rsidRPr="005E76DF">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9"/>
      </w:tblGrid>
      <w:tr w:rsidR="000233FD" w:rsidRPr="005E76DF" w:rsidTr="004F73F4">
        <w:tc>
          <w:tcPr>
            <w:tcW w:w="9209" w:type="dxa"/>
            <w:tcBorders>
              <w:top w:val="single" w:sz="4" w:space="0" w:color="auto"/>
              <w:left w:val="single" w:sz="4" w:space="0" w:color="auto"/>
              <w:bottom w:val="single" w:sz="4" w:space="0" w:color="auto"/>
              <w:right w:val="single" w:sz="4" w:space="0" w:color="auto"/>
            </w:tcBorders>
            <w:hideMark/>
          </w:tcPr>
          <w:p w:rsidR="000233FD" w:rsidRPr="005E76DF" w:rsidRDefault="000233FD" w:rsidP="000233FD">
            <w:pPr>
              <w:rPr>
                <w:b/>
                <w:bCs/>
                <w:i/>
                <w:iCs/>
              </w:rPr>
            </w:pPr>
            <w:r w:rsidRPr="005E76DF">
              <w:rPr>
                <w:b/>
                <w:bCs/>
                <w:i/>
                <w:iCs/>
              </w:rPr>
              <w:t>Recomendación</w:t>
            </w:r>
          </w:p>
          <w:p w:rsidR="000233FD" w:rsidRPr="005E76DF" w:rsidRDefault="000233FD" w:rsidP="00A83D31">
            <w:pPr>
              <w:rPr>
                <w:rFonts w:eastAsia="MS Mincho"/>
              </w:rPr>
            </w:pPr>
            <w:r w:rsidRPr="005E76DF">
              <w:t>La Comisión recom</w:t>
            </w:r>
            <w:r w:rsidR="00A83D31" w:rsidRPr="005E76DF">
              <w:t>ienda</w:t>
            </w:r>
            <w:r w:rsidRPr="005E76DF">
              <w:t xml:space="preserve"> al Consejo que apr</w:t>
            </w:r>
            <w:r w:rsidR="00A83D31" w:rsidRPr="005E76DF">
              <w:t>uebe</w:t>
            </w:r>
            <w:r w:rsidRPr="005E76DF">
              <w:t xml:space="preserve"> la atribución de 2 millones CHF para 2018-2019 de los ahorros de 2017 y que incorpor</w:t>
            </w:r>
            <w:r w:rsidR="00A83D31" w:rsidRPr="005E76DF">
              <w:t>e</w:t>
            </w:r>
            <w:r w:rsidRPr="005E76DF">
              <w:t xml:space="preserve"> al Plan Financiero de 2020-2023 3 millones CHF para 2020-2021 para la aplicación de las iniciativas regionales aprobadas por la CMDT-17.</w:t>
            </w:r>
          </w:p>
          <w:p w:rsidR="000233FD" w:rsidRPr="005E76DF" w:rsidRDefault="000233FD" w:rsidP="000233FD">
            <w:pPr>
              <w:spacing w:after="120"/>
            </w:pPr>
            <w:r w:rsidRPr="005E76DF">
              <w:t>La Comisión recomienda al Consejo que solicite a la Secretaría que lleve a cabo un estudio detallado en el que se analicen las iniciativas regionales en lo relativo al proceso de aplicación, selección, asociaciones, financiación y costes.</w:t>
            </w:r>
          </w:p>
        </w:tc>
      </w:tr>
    </w:tbl>
    <w:p w:rsidR="000233FD" w:rsidRPr="005E76DF" w:rsidRDefault="000233FD" w:rsidP="00475EE6">
      <w:pPr>
        <w:pStyle w:val="Heading1"/>
        <w:spacing w:after="240"/>
      </w:pPr>
      <w:r w:rsidRPr="005E76DF">
        <w:t>24</w:t>
      </w:r>
      <w:r w:rsidRPr="005E76DF">
        <w:tab/>
        <w:t>Grupo Regional – Propuesta del Brasil (propuesta oral)</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9"/>
      </w:tblGrid>
      <w:tr w:rsidR="000233FD" w:rsidRPr="005E76DF" w:rsidTr="004364ED">
        <w:tc>
          <w:tcPr>
            <w:tcW w:w="9209" w:type="dxa"/>
            <w:tcBorders>
              <w:top w:val="single" w:sz="4" w:space="0" w:color="auto"/>
              <w:bottom w:val="single" w:sz="4" w:space="0" w:color="auto"/>
            </w:tcBorders>
          </w:tcPr>
          <w:p w:rsidR="000233FD" w:rsidRPr="005E76DF" w:rsidRDefault="000233FD" w:rsidP="000233FD">
            <w:pPr>
              <w:rPr>
                <w:rFonts w:cs="Calibri"/>
                <w:b/>
                <w:bCs/>
                <w:i/>
                <w:iCs/>
              </w:rPr>
            </w:pPr>
            <w:r w:rsidRPr="005E76DF">
              <w:br w:type="page"/>
            </w:r>
            <w:r w:rsidRPr="005E76DF">
              <w:rPr>
                <w:b/>
                <w:bCs/>
                <w:i/>
                <w:iCs/>
              </w:rPr>
              <w:t>Recomendación</w:t>
            </w:r>
          </w:p>
          <w:p w:rsidR="000233FD" w:rsidRPr="005E76DF" w:rsidRDefault="000233FD" w:rsidP="000233FD">
            <w:pPr>
              <w:spacing w:after="120"/>
              <w:rPr>
                <w:rFonts w:cs="Calibri"/>
              </w:rPr>
            </w:pPr>
            <w:r w:rsidRPr="005E76DF">
              <w:t>La Comisión recomienda al Consejo que tome nota de la propuesta del Brasil (presentación oral) y de las observaciones de la Comisión.</w:t>
            </w:r>
          </w:p>
        </w:tc>
      </w:tr>
    </w:tbl>
    <w:p w:rsidR="000233FD" w:rsidRPr="005E76DF" w:rsidRDefault="000233FD" w:rsidP="00475EE6">
      <w:pPr>
        <w:pStyle w:val="Heading1"/>
        <w:spacing w:after="240"/>
      </w:pPr>
      <w:r w:rsidRPr="005E76DF">
        <w:t>25</w:t>
      </w:r>
      <w:r w:rsidRPr="005E76DF">
        <w:tab/>
      </w:r>
      <w:r w:rsidRPr="005E76DF">
        <w:rPr>
          <w:rFonts w:asciiTheme="minorHAnsi" w:hAnsiTheme="minorHAnsi"/>
        </w:rPr>
        <w:t>Transformación de la Oficina de Zona de Moscú en Oficina Regional de la UIT para la CEI (Documentos </w:t>
      </w:r>
      <w:hyperlink r:id="rId48" w:history="1">
        <w:r w:rsidRPr="005E76DF">
          <w:rPr>
            <w:rStyle w:val="Hyperlink"/>
            <w:rFonts w:asciiTheme="minorHAnsi" w:hAnsiTheme="minorHAnsi"/>
            <w:bCs/>
            <w:szCs w:val="28"/>
          </w:rPr>
          <w:t>C18/65</w:t>
        </w:r>
      </w:hyperlink>
      <w:r w:rsidRPr="005E76DF">
        <w:t xml:space="preserve"> y </w:t>
      </w:r>
      <w:hyperlink r:id="rId49" w:history="1">
        <w:r w:rsidRPr="005E76DF">
          <w:rPr>
            <w:rStyle w:val="Hyperlink"/>
            <w:rFonts w:asciiTheme="minorHAnsi" w:hAnsiTheme="minorHAnsi"/>
            <w:bCs/>
            <w:szCs w:val="28"/>
          </w:rPr>
          <w:t>C18/DT/9</w:t>
        </w:r>
      </w:hyperlink>
      <w:r w:rsidRPr="005E76DF">
        <w:rPr>
          <w:rFonts w:asciiTheme="minorHAnsi" w:hAnsiTheme="minorHAnsi"/>
        </w:rPr>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9"/>
      </w:tblGrid>
      <w:tr w:rsidR="000233FD" w:rsidRPr="005E76DF" w:rsidTr="004F73F4">
        <w:tc>
          <w:tcPr>
            <w:tcW w:w="9209" w:type="dxa"/>
            <w:tcBorders>
              <w:top w:val="single" w:sz="4" w:space="0" w:color="auto"/>
              <w:left w:val="single" w:sz="4" w:space="0" w:color="auto"/>
              <w:bottom w:val="single" w:sz="4" w:space="0" w:color="auto"/>
              <w:right w:val="single" w:sz="4" w:space="0" w:color="auto"/>
            </w:tcBorders>
            <w:hideMark/>
          </w:tcPr>
          <w:p w:rsidR="000233FD" w:rsidRPr="005E76DF" w:rsidRDefault="000233FD" w:rsidP="000233FD">
            <w:pPr>
              <w:rPr>
                <w:rFonts w:cs="Calibri"/>
                <w:b/>
                <w:bCs/>
                <w:i/>
                <w:iCs/>
              </w:rPr>
            </w:pPr>
            <w:r w:rsidRPr="005E76DF">
              <w:rPr>
                <w:b/>
                <w:bCs/>
                <w:i/>
                <w:iCs/>
              </w:rPr>
              <w:t>Recomendación</w:t>
            </w:r>
          </w:p>
          <w:p w:rsidR="000233FD" w:rsidRPr="005E76DF" w:rsidRDefault="000233FD">
            <w:pPr>
              <w:spacing w:after="120"/>
              <w:rPr>
                <w:rFonts w:cs="Calibri"/>
              </w:rPr>
            </w:pPr>
            <w:r w:rsidRPr="005E76DF">
              <w:t>La Comisión recomienda al Consejo que confirme la transformación de la Oficina de Zona de Rusia y otros países de la CEI en Oficina Regional de la UIT para la región de la CEI y apruebe la Decisión que figura en el Anexo F al</w:t>
            </w:r>
            <w:r w:rsidR="008B49E3" w:rsidRPr="005E76DF">
              <w:t xml:space="preserve"> Documento C18/108(Rev.1)</w:t>
            </w:r>
            <w:r w:rsidRPr="005E76DF">
              <w:t>. La Comisión también recomienda al Consejo que armonice debidamente los créditos adicionales aprobados en la reunión del Consejo de 2017 para el presupuesto de 2018-2019 para la Oficina Regional de la CEI reducidos a 69 200 CHF.</w:t>
            </w:r>
          </w:p>
        </w:tc>
      </w:tr>
    </w:tbl>
    <w:p w:rsidR="000233FD" w:rsidRPr="005E76DF" w:rsidRDefault="000233FD" w:rsidP="00C92F2F">
      <w:pPr>
        <w:pStyle w:val="Heading1"/>
        <w:spacing w:after="240"/>
        <w:rPr>
          <w:szCs w:val="28"/>
        </w:rPr>
      </w:pPr>
      <w:r w:rsidRPr="005E76DF">
        <w:lastRenderedPageBreak/>
        <w:t>26</w:t>
      </w:r>
      <w:r w:rsidRPr="005E76DF">
        <w:tab/>
        <w:t>Contribución de la República de la India, la República Popular de Bangladesh, Burkina Faso y la República federal de Nigeria:</w:t>
      </w:r>
      <w:r w:rsidRPr="005E76DF">
        <w:rPr>
          <w:bCs/>
          <w:szCs w:val="28"/>
        </w:rPr>
        <w:t xml:space="preserve"> </w:t>
      </w:r>
      <w:r w:rsidRPr="005E76DF">
        <w:t xml:space="preserve">Oportunidad para establecer en la India un Centro de Innovación y Tecnología y una Oficina de Zona de la UIT para Asia Meridional </w:t>
      </w:r>
      <w:r w:rsidRPr="005E76DF">
        <w:rPr>
          <w:bCs/>
          <w:szCs w:val="28"/>
        </w:rPr>
        <w:t>(Documento </w:t>
      </w:r>
      <w:hyperlink r:id="rId50" w:history="1">
        <w:r w:rsidRPr="005E76DF">
          <w:rPr>
            <w:rStyle w:val="Hyperlink"/>
            <w:bCs/>
            <w:szCs w:val="28"/>
          </w:rPr>
          <w:t>C18/85</w:t>
        </w:r>
      </w:hyperlink>
      <w:r w:rsidRPr="005E76DF">
        <w:rPr>
          <w:rStyle w:val="Hyperlink"/>
          <w:bCs/>
          <w:szCs w:val="28"/>
        </w:rPr>
        <w:t>(Rev.1)</w:t>
      </w:r>
      <w:r w:rsidRPr="005E76DF">
        <w:rPr>
          <w:bCs/>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0233FD" w:rsidRPr="005E76DF" w:rsidTr="004F73F4">
        <w:tc>
          <w:tcPr>
            <w:tcW w:w="9209" w:type="dxa"/>
          </w:tcPr>
          <w:p w:rsidR="000233FD" w:rsidRPr="005E76DF" w:rsidRDefault="000233FD" w:rsidP="000233FD">
            <w:pPr>
              <w:rPr>
                <w:b/>
                <w:bCs/>
                <w:i/>
                <w:iCs/>
                <w:szCs w:val="24"/>
              </w:rPr>
            </w:pPr>
            <w:r w:rsidRPr="005E76DF">
              <w:rPr>
                <w:b/>
                <w:bCs/>
                <w:i/>
                <w:iCs/>
                <w:szCs w:val="24"/>
              </w:rPr>
              <w:t>Recomendación</w:t>
            </w:r>
          </w:p>
          <w:p w:rsidR="000233FD" w:rsidRPr="005E76DF" w:rsidRDefault="000233FD" w:rsidP="000233FD">
            <w:pPr>
              <w:spacing w:after="120"/>
              <w:rPr>
                <w:szCs w:val="24"/>
              </w:rPr>
            </w:pPr>
            <w:r w:rsidRPr="005E76DF">
              <w:rPr>
                <w:szCs w:val="24"/>
              </w:rPr>
              <w:t>La Comisión recomienda al Consejo que, al considerar</w:t>
            </w:r>
            <w:r w:rsidR="00A83D31" w:rsidRPr="005E76DF">
              <w:rPr>
                <w:szCs w:val="24"/>
              </w:rPr>
              <w:t xml:space="preserve"> </w:t>
            </w:r>
            <w:r w:rsidRPr="005E76DF">
              <w:rPr>
                <w:szCs w:val="24"/>
              </w:rPr>
              <w:t>la propuesta presentada en el Documento C18/85 (Rev.1), tome nota de que no hay costes directos asociados a la misma.</w:t>
            </w:r>
          </w:p>
        </w:tc>
      </w:tr>
    </w:tbl>
    <w:p w:rsidR="000233FD" w:rsidRPr="005E76DF" w:rsidRDefault="000233FD" w:rsidP="00C92F2F">
      <w:pPr>
        <w:pStyle w:val="Heading1"/>
        <w:spacing w:after="240"/>
      </w:pPr>
      <w:r w:rsidRPr="005E76DF">
        <w:t>27</w:t>
      </w:r>
      <w:r w:rsidRPr="005E76DF">
        <w:tab/>
        <w:t>Informe de gestión financiera no auditado para el ejercicio 2017 (Documento </w:t>
      </w:r>
      <w:hyperlink r:id="rId51" w:history="1">
        <w:r w:rsidRPr="005E76DF">
          <w:rPr>
            <w:rStyle w:val="Hyperlink"/>
            <w:bCs/>
            <w:szCs w:val="28"/>
          </w:rPr>
          <w:t>C18/42</w:t>
        </w:r>
      </w:hyperlink>
      <w:r w:rsidRPr="005E76D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0233FD" w:rsidRPr="005E76DF" w:rsidTr="004F73F4">
        <w:tc>
          <w:tcPr>
            <w:tcW w:w="9209" w:type="dxa"/>
          </w:tcPr>
          <w:p w:rsidR="000233FD" w:rsidRPr="005E76DF" w:rsidRDefault="000233FD" w:rsidP="000233FD">
            <w:pPr>
              <w:rPr>
                <w:b/>
                <w:bCs/>
                <w:i/>
                <w:iCs/>
              </w:rPr>
            </w:pPr>
            <w:r w:rsidRPr="005E76DF">
              <w:rPr>
                <w:b/>
                <w:bCs/>
                <w:i/>
                <w:iCs/>
              </w:rPr>
              <w:t>Recomendación</w:t>
            </w:r>
          </w:p>
          <w:p w:rsidR="000233FD" w:rsidRPr="005E76DF" w:rsidRDefault="000233FD" w:rsidP="000233FD">
            <w:pPr>
              <w:spacing w:after="120"/>
            </w:pPr>
            <w:r w:rsidRPr="005E76DF">
              <w:t xml:space="preserve">La Comisión </w:t>
            </w:r>
            <w:r w:rsidRPr="005E76DF">
              <w:rPr>
                <w:rFonts w:cs="Calibri"/>
              </w:rPr>
              <w:t xml:space="preserve">recomienda al Consejo que tome nota </w:t>
            </w:r>
            <w:r w:rsidRPr="005E76DF">
              <w:t>del In</w:t>
            </w:r>
            <w:r w:rsidR="004F73F4">
              <w:t>forme de gestión financiera (no </w:t>
            </w:r>
            <w:r w:rsidRPr="005E76DF">
              <w:t>auditado) para el ejercicio 2017 que figura en el Documento C18/42.</w:t>
            </w:r>
          </w:p>
        </w:tc>
      </w:tr>
    </w:tbl>
    <w:p w:rsidR="000233FD" w:rsidRPr="005E76DF" w:rsidRDefault="000233FD" w:rsidP="00C92F2F">
      <w:pPr>
        <w:pStyle w:val="Heading1"/>
        <w:spacing w:after="240"/>
      </w:pPr>
      <w:r w:rsidRPr="005E76DF">
        <w:t>28</w:t>
      </w:r>
      <w:r w:rsidRPr="005E76DF">
        <w:tab/>
        <w:t xml:space="preserve">Implementación de la Política de acceso a la </w:t>
      </w:r>
      <w:r w:rsidR="005F6E34">
        <w:t>información y los documentos de </w:t>
      </w:r>
      <w:r w:rsidRPr="005E76DF">
        <w:t>la UIT (Documento </w:t>
      </w:r>
      <w:hyperlink r:id="rId52" w:history="1">
        <w:r w:rsidRPr="005E76DF">
          <w:rPr>
            <w:rStyle w:val="Hyperlink"/>
          </w:rPr>
          <w:t>C18/58</w:t>
        </w:r>
      </w:hyperlink>
      <w:r w:rsidRPr="005E76DF">
        <w:t>)</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09"/>
      </w:tblGrid>
      <w:tr w:rsidR="000233FD" w:rsidRPr="005E76DF" w:rsidTr="002B74CB">
        <w:tc>
          <w:tcPr>
            <w:tcW w:w="9209" w:type="dxa"/>
            <w:tcMar>
              <w:top w:w="0" w:type="dxa"/>
              <w:left w:w="108" w:type="dxa"/>
              <w:bottom w:w="0" w:type="dxa"/>
              <w:right w:w="108" w:type="dxa"/>
            </w:tcMar>
            <w:hideMark/>
          </w:tcPr>
          <w:p w:rsidR="000233FD" w:rsidRPr="005E76DF" w:rsidRDefault="000233FD" w:rsidP="000233FD">
            <w:pPr>
              <w:rPr>
                <w:rFonts w:eastAsia="SimSun"/>
                <w:b/>
                <w:bCs/>
                <w:i/>
                <w:iCs/>
              </w:rPr>
            </w:pPr>
            <w:r w:rsidRPr="005E76DF">
              <w:rPr>
                <w:rFonts w:eastAsia="SimSun"/>
                <w:b/>
                <w:bCs/>
                <w:i/>
                <w:iCs/>
              </w:rPr>
              <w:t>Recomendación</w:t>
            </w:r>
          </w:p>
          <w:p w:rsidR="000233FD" w:rsidRPr="005E76DF" w:rsidRDefault="000233FD" w:rsidP="000233FD">
            <w:pPr>
              <w:spacing w:after="120"/>
              <w:rPr>
                <w:rFonts w:eastAsia="SimSun"/>
              </w:rPr>
            </w:pPr>
            <w:r w:rsidRPr="005E76DF">
              <w:t>La Comisión recomienda al Consejo</w:t>
            </w:r>
            <w:r w:rsidRPr="005E76DF">
              <w:rPr>
                <w:rFonts w:eastAsia="SimSun"/>
              </w:rPr>
              <w:t xml:space="preserve"> que someta a la Conferencia de Plenipotenciarios de 2018 </w:t>
            </w:r>
            <w:r w:rsidRPr="005E76DF">
              <w:rPr>
                <w:rFonts w:eastAsia="SimSun"/>
                <w:color w:val="000000"/>
              </w:rPr>
              <w:t xml:space="preserve">el proyecto de política de acceso a la información y los documentos de la UIT </w:t>
            </w:r>
            <w:r w:rsidRPr="005E76DF">
              <w:rPr>
                <w:rFonts w:eastAsia="SimSun"/>
              </w:rPr>
              <w:t>que figura en el anexo al Documento C18/58, así como el resumen de las actas de los debates sobre este tema celebrados en la reunión de 2017 del Consejo.</w:t>
            </w:r>
          </w:p>
        </w:tc>
      </w:tr>
    </w:tbl>
    <w:p w:rsidR="000233FD" w:rsidRPr="005E76DF" w:rsidRDefault="000233FD" w:rsidP="00A2293F">
      <w:pPr>
        <w:pStyle w:val="Heading1"/>
        <w:spacing w:after="240"/>
      </w:pPr>
      <w:r w:rsidRPr="005E76DF">
        <w:t>29</w:t>
      </w:r>
      <w:r w:rsidRPr="005E76DF">
        <w:tab/>
        <w:t xml:space="preserve">Participación de la UIT en Memorandos de Entendimiento que tienen repercusiones financieras y/o estratégicas </w:t>
      </w:r>
      <w:hyperlink r:id="rId53" w:history="1"/>
      <w:r w:rsidRPr="005E76DF">
        <w:t xml:space="preserve">(Documento </w:t>
      </w:r>
      <w:hyperlink r:id="rId54" w:history="1">
        <w:r w:rsidRPr="005E76DF">
          <w:rPr>
            <w:rStyle w:val="Hyperlink"/>
          </w:rPr>
          <w:t>C18/59</w:t>
        </w:r>
      </w:hyperlink>
      <w:r w:rsidRPr="005E76DF">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9"/>
      </w:tblGrid>
      <w:tr w:rsidR="000233FD" w:rsidRPr="005E76DF" w:rsidTr="002B74CB">
        <w:tc>
          <w:tcPr>
            <w:tcW w:w="9209" w:type="dxa"/>
            <w:tcBorders>
              <w:top w:val="single" w:sz="4" w:space="0" w:color="auto"/>
              <w:left w:val="single" w:sz="4" w:space="0" w:color="auto"/>
              <w:bottom w:val="single" w:sz="4" w:space="0" w:color="auto"/>
              <w:right w:val="single" w:sz="4" w:space="0" w:color="auto"/>
            </w:tcBorders>
            <w:hideMark/>
          </w:tcPr>
          <w:p w:rsidR="000233FD" w:rsidRPr="005E76DF" w:rsidRDefault="000233FD" w:rsidP="000233FD">
            <w:pPr>
              <w:rPr>
                <w:b/>
                <w:bCs/>
                <w:i/>
                <w:iCs/>
              </w:rPr>
            </w:pPr>
            <w:r w:rsidRPr="005E76DF">
              <w:rPr>
                <w:b/>
                <w:bCs/>
                <w:i/>
                <w:iCs/>
              </w:rPr>
              <w:t>Recomendación</w:t>
            </w:r>
          </w:p>
          <w:p w:rsidR="000233FD" w:rsidRPr="005E76DF" w:rsidRDefault="000233FD" w:rsidP="000233FD">
            <w:pPr>
              <w:spacing w:after="120"/>
            </w:pPr>
            <w:r w:rsidRPr="005E76DF">
              <w:t>La Comisión recomienda al Consejo que tome nota del Documento C18/59.</w:t>
            </w:r>
          </w:p>
        </w:tc>
      </w:tr>
    </w:tbl>
    <w:p w:rsidR="000233FD" w:rsidRPr="005E76DF" w:rsidRDefault="000233FD" w:rsidP="00893165">
      <w:pPr>
        <w:pStyle w:val="Heading1"/>
        <w:spacing w:after="240"/>
      </w:pPr>
      <w:r w:rsidRPr="005E76DF">
        <w:t>30</w:t>
      </w:r>
      <w:r w:rsidRPr="005E76DF">
        <w:tab/>
        <w:t xml:space="preserve">Informe sobre la situación de la seguridad (Documento </w:t>
      </w:r>
      <w:hyperlink r:id="rId55" w:history="1">
        <w:r w:rsidRPr="005E76DF">
          <w:rPr>
            <w:rStyle w:val="Hyperlink"/>
          </w:rPr>
          <w:t>C18/49</w:t>
        </w:r>
      </w:hyperlink>
      <w:r w:rsidRPr="005E76DF">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9"/>
      </w:tblGrid>
      <w:tr w:rsidR="000233FD" w:rsidRPr="005E76DF" w:rsidTr="002B74CB">
        <w:tc>
          <w:tcPr>
            <w:tcW w:w="9209" w:type="dxa"/>
            <w:tcBorders>
              <w:top w:val="single" w:sz="4" w:space="0" w:color="auto"/>
              <w:left w:val="single" w:sz="4" w:space="0" w:color="auto"/>
              <w:bottom w:val="single" w:sz="4" w:space="0" w:color="auto"/>
              <w:right w:val="single" w:sz="4" w:space="0" w:color="auto"/>
            </w:tcBorders>
            <w:hideMark/>
          </w:tcPr>
          <w:p w:rsidR="000233FD" w:rsidRPr="005E76DF" w:rsidRDefault="000233FD" w:rsidP="000233FD">
            <w:pPr>
              <w:rPr>
                <w:b/>
                <w:bCs/>
                <w:i/>
                <w:iCs/>
              </w:rPr>
            </w:pPr>
            <w:r w:rsidRPr="005E76DF">
              <w:rPr>
                <w:b/>
                <w:bCs/>
                <w:i/>
                <w:iCs/>
              </w:rPr>
              <w:t>Recomendación</w:t>
            </w:r>
          </w:p>
          <w:p w:rsidR="000233FD" w:rsidRPr="005E76DF" w:rsidRDefault="000233FD" w:rsidP="000233FD">
            <w:pPr>
              <w:spacing w:after="120"/>
            </w:pPr>
            <w:r w:rsidRPr="005E76DF">
              <w:t>La Comisión recomienda al Consejo que tome nota del siguiente informe de situación sobre las mejoras de seguridad en la UIT que figura en el Documento C18/49.</w:t>
            </w:r>
          </w:p>
        </w:tc>
      </w:tr>
    </w:tbl>
    <w:p w:rsidR="000233FD" w:rsidRPr="005E76DF" w:rsidRDefault="000233FD" w:rsidP="00FE60C1">
      <w:pPr>
        <w:pStyle w:val="Heading1"/>
        <w:spacing w:after="240"/>
      </w:pPr>
      <w:r w:rsidRPr="005E76DF">
        <w:lastRenderedPageBreak/>
        <w:t>31</w:t>
      </w:r>
      <w:r w:rsidRPr="005E76DF">
        <w:tab/>
        <w:t xml:space="preserve">Informe de la Oficina de Ética (Documento </w:t>
      </w:r>
      <w:hyperlink r:id="rId56" w:history="1">
        <w:r w:rsidRPr="005E76DF">
          <w:rPr>
            <w:rStyle w:val="Hyperlink"/>
          </w:rPr>
          <w:t>C18/52</w:t>
        </w:r>
      </w:hyperlink>
      <w:r w:rsidRPr="005E76DF">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9"/>
      </w:tblGrid>
      <w:tr w:rsidR="000233FD" w:rsidRPr="005E76DF" w:rsidTr="002B74CB">
        <w:tc>
          <w:tcPr>
            <w:tcW w:w="9209" w:type="dxa"/>
            <w:tcBorders>
              <w:top w:val="single" w:sz="4" w:space="0" w:color="auto"/>
              <w:left w:val="single" w:sz="4" w:space="0" w:color="auto"/>
              <w:bottom w:val="single" w:sz="4" w:space="0" w:color="auto"/>
              <w:right w:val="single" w:sz="4" w:space="0" w:color="auto"/>
            </w:tcBorders>
            <w:hideMark/>
          </w:tcPr>
          <w:p w:rsidR="000233FD" w:rsidRPr="005E76DF" w:rsidRDefault="000233FD" w:rsidP="000233FD">
            <w:pPr>
              <w:keepNext/>
              <w:keepLines/>
              <w:rPr>
                <w:b/>
                <w:bCs/>
                <w:i/>
                <w:iCs/>
              </w:rPr>
            </w:pPr>
            <w:r w:rsidRPr="005E76DF">
              <w:rPr>
                <w:b/>
                <w:bCs/>
                <w:i/>
                <w:iCs/>
              </w:rPr>
              <w:t>Recomendación</w:t>
            </w:r>
          </w:p>
          <w:p w:rsidR="000233FD" w:rsidRPr="005E76DF" w:rsidRDefault="000233FD" w:rsidP="000233FD">
            <w:pPr>
              <w:keepNext/>
              <w:keepLines/>
              <w:spacing w:after="120"/>
            </w:pPr>
            <w:r w:rsidRPr="005E76DF">
              <w:t>La Comisión recomienda al Consejo que tome nota del Documento C18/52.</w:t>
            </w:r>
          </w:p>
        </w:tc>
      </w:tr>
    </w:tbl>
    <w:p w:rsidR="000233FD" w:rsidRPr="005E76DF" w:rsidRDefault="000233FD" w:rsidP="0008029F">
      <w:pPr>
        <w:pStyle w:val="Heading1"/>
        <w:spacing w:after="240"/>
      </w:pPr>
      <w:r w:rsidRPr="005E76DF">
        <w:t>32</w:t>
      </w:r>
      <w:r w:rsidRPr="005E76DF">
        <w:tab/>
        <w:t>Séptimo Informe Anual del Comité Asesor Independiente sobre la Gestión (CAIG) (Documento </w:t>
      </w:r>
      <w:hyperlink r:id="rId57" w:history="1">
        <w:r w:rsidRPr="005E76DF">
          <w:rPr>
            <w:rStyle w:val="Hyperlink"/>
            <w:bCs/>
            <w:szCs w:val="28"/>
          </w:rPr>
          <w:t>C18/22</w:t>
        </w:r>
      </w:hyperlink>
      <w:r w:rsidRPr="005E76DF">
        <w:t>)</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09"/>
      </w:tblGrid>
      <w:tr w:rsidR="000233FD" w:rsidRPr="005E76DF" w:rsidTr="002B74CB">
        <w:tc>
          <w:tcPr>
            <w:tcW w:w="9209" w:type="dxa"/>
            <w:tcMar>
              <w:top w:w="0" w:type="dxa"/>
              <w:left w:w="108" w:type="dxa"/>
              <w:bottom w:w="0" w:type="dxa"/>
              <w:right w:w="108" w:type="dxa"/>
            </w:tcMar>
            <w:hideMark/>
          </w:tcPr>
          <w:p w:rsidR="000233FD" w:rsidRPr="005E76DF" w:rsidRDefault="000233FD" w:rsidP="000233FD">
            <w:pPr>
              <w:rPr>
                <w:rFonts w:eastAsia="SimSun"/>
                <w:b/>
                <w:bCs/>
                <w:i/>
                <w:iCs/>
              </w:rPr>
            </w:pPr>
            <w:r w:rsidRPr="005E76DF">
              <w:rPr>
                <w:rFonts w:eastAsia="SimSun"/>
                <w:b/>
                <w:bCs/>
                <w:i/>
                <w:iCs/>
              </w:rPr>
              <w:t>Recomendación</w:t>
            </w:r>
          </w:p>
          <w:p w:rsidR="000233FD" w:rsidRPr="005E76DF" w:rsidRDefault="000233FD" w:rsidP="000233FD">
            <w:pPr>
              <w:spacing w:after="120"/>
              <w:rPr>
                <w:rFonts w:eastAsia="SimSun"/>
              </w:rPr>
            </w:pPr>
            <w:r w:rsidRPr="005E76DF">
              <w:rPr>
                <w:rFonts w:eastAsia="SimSun"/>
              </w:rPr>
              <w:t xml:space="preserve">La Comisión recomienda al Consejo que </w:t>
            </w:r>
            <w:r w:rsidRPr="005E76DF">
              <w:rPr>
                <w:rFonts w:eastAsia="SimSun"/>
                <w:b/>
                <w:bCs/>
              </w:rPr>
              <w:t>apruebe</w:t>
            </w:r>
            <w:r w:rsidRPr="005E76DF">
              <w:rPr>
                <w:rFonts w:eastAsia="SimSun"/>
              </w:rPr>
              <w:t xml:space="preserve"> el informe del CAIG que figura en el Documento C18/22, incluidas sus recomendaciones, y que </w:t>
            </w:r>
            <w:r w:rsidRPr="005E76DF">
              <w:rPr>
                <w:rFonts w:eastAsia="SimSun"/>
                <w:b/>
                <w:bCs/>
              </w:rPr>
              <w:t>someta</w:t>
            </w:r>
            <w:r w:rsidRPr="005E76DF">
              <w:rPr>
                <w:rFonts w:eastAsia="SimSun"/>
              </w:rPr>
              <w:t xml:space="preserve"> el Anexo 3 como documento informativo a la Conferencia de Plenipotenciarios, alentando a los Estados Miembros a tener en cuenta las recomendaciones al formular sus propuestas a la PP-18.</w:t>
            </w:r>
          </w:p>
        </w:tc>
      </w:tr>
    </w:tbl>
    <w:p w:rsidR="000233FD" w:rsidRPr="005E76DF" w:rsidRDefault="000233FD" w:rsidP="00FE6DE4">
      <w:pPr>
        <w:pStyle w:val="Headingb"/>
        <w:spacing w:after="240"/>
        <w:ind w:left="0" w:firstLine="0"/>
      </w:pPr>
      <w:r w:rsidRPr="005E76DF">
        <w:t>Nombramiento de sustituto para el Miembro dimisionario del Comité Asesor Independiente sobre la Gestión (CAIG) (Documento </w:t>
      </w:r>
      <w:hyperlink r:id="rId58" w:history="1">
        <w:r w:rsidRPr="005E76DF">
          <w:rPr>
            <w:rStyle w:val="Hyperlink"/>
            <w:rFonts w:cs="Calibri"/>
            <w:bCs/>
            <w:szCs w:val="28"/>
          </w:rPr>
          <w:t>C18/73</w:t>
        </w:r>
      </w:hyperlink>
      <w:r w:rsidRPr="005E76DF">
        <w:t>)</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09"/>
      </w:tblGrid>
      <w:tr w:rsidR="000233FD" w:rsidRPr="005E76DF" w:rsidTr="002B74CB">
        <w:tc>
          <w:tcPr>
            <w:tcW w:w="9209" w:type="dxa"/>
            <w:tcMar>
              <w:top w:w="0" w:type="dxa"/>
              <w:left w:w="108" w:type="dxa"/>
              <w:bottom w:w="0" w:type="dxa"/>
              <w:right w:w="108" w:type="dxa"/>
            </w:tcMar>
            <w:hideMark/>
          </w:tcPr>
          <w:p w:rsidR="000233FD" w:rsidRPr="005E76DF" w:rsidRDefault="000233FD" w:rsidP="000233FD">
            <w:pPr>
              <w:rPr>
                <w:rFonts w:eastAsia="SimSun"/>
                <w:b/>
                <w:bCs/>
                <w:i/>
                <w:iCs/>
              </w:rPr>
            </w:pPr>
            <w:r w:rsidRPr="005E76DF">
              <w:rPr>
                <w:rFonts w:eastAsia="SimSun"/>
                <w:b/>
                <w:bCs/>
                <w:i/>
                <w:iCs/>
              </w:rPr>
              <w:t>Recomendación</w:t>
            </w:r>
          </w:p>
          <w:p w:rsidR="000233FD" w:rsidRPr="005E76DF" w:rsidRDefault="000233FD">
            <w:pPr>
              <w:spacing w:after="120"/>
              <w:rPr>
                <w:rFonts w:eastAsia="SimSun"/>
              </w:rPr>
            </w:pPr>
            <w:r w:rsidRPr="005E76DF">
              <w:rPr>
                <w:rFonts w:eastAsia="SimSun"/>
              </w:rPr>
              <w:t>La Comisión recomienda al Consejo que</w:t>
            </w:r>
            <w:r w:rsidRPr="005E76DF">
              <w:t xml:space="preserve"> </w:t>
            </w:r>
            <w:r w:rsidRPr="005E76DF">
              <w:rPr>
                <w:b/>
                <w:bCs/>
              </w:rPr>
              <w:t>tome nota</w:t>
            </w:r>
            <w:r w:rsidRPr="005E76DF">
              <w:t xml:space="preserve"> del informe que figura en el Documento C18/73 y que </w:t>
            </w:r>
            <w:r w:rsidRPr="005E76DF">
              <w:rPr>
                <w:b/>
                <w:bCs/>
              </w:rPr>
              <w:t>apruebe</w:t>
            </w:r>
            <w:r w:rsidRPr="005E76DF">
              <w:t xml:space="preserve"> el proyecto de Acuerdo que contiene el Anexo G al</w:t>
            </w:r>
            <w:r w:rsidR="008B49E3" w:rsidRPr="005E76DF">
              <w:t xml:space="preserve"> Documento C18/108(Rev.1)</w:t>
            </w:r>
            <w:r w:rsidRPr="005E76DF">
              <w:t>.</w:t>
            </w:r>
          </w:p>
        </w:tc>
      </w:tr>
    </w:tbl>
    <w:p w:rsidR="005C31FA" w:rsidRPr="005E76DF" w:rsidRDefault="000233FD" w:rsidP="00D46C70">
      <w:pPr>
        <w:pStyle w:val="Heading1"/>
        <w:spacing w:after="240"/>
      </w:pPr>
      <w:r w:rsidRPr="005E76DF">
        <w:t>33</w:t>
      </w:r>
      <w:r w:rsidRPr="005E76DF">
        <w:tab/>
        <w:t>Análisis de</w:t>
      </w:r>
      <w:r w:rsidR="005C31FA" w:rsidRPr="005E76DF">
        <w:t xml:space="preserve"> las Recomendaciones de la DCI:</w:t>
      </w:r>
    </w:p>
    <w:p w:rsidR="000233FD" w:rsidRPr="005E76DF" w:rsidRDefault="000233FD" w:rsidP="005C31FA">
      <w:pPr>
        <w:pStyle w:val="Headingb"/>
        <w:spacing w:after="240"/>
        <w:ind w:left="0" w:firstLine="0"/>
      </w:pPr>
      <w:r w:rsidRPr="005E76DF">
        <w:t>Situación</w:t>
      </w:r>
      <w:r w:rsidRPr="005E76DF">
        <w:rPr>
          <w:bCs/>
          <w:szCs w:val="28"/>
        </w:rPr>
        <w:t xml:space="preserve"> de la aplicación y del plan de las Recomendaciones de la DCI sobre el "Examen de la gestión y la administración en la UIT" (Documento </w:t>
      </w:r>
      <w:hyperlink r:id="rId59" w:history="1">
        <w:r w:rsidRPr="005E76DF">
          <w:rPr>
            <w:rStyle w:val="Hyperlink"/>
            <w:bCs/>
            <w:szCs w:val="28"/>
          </w:rPr>
          <w:t>C18/39</w:t>
        </w:r>
      </w:hyperlink>
      <w:r w:rsidRPr="005E76DF">
        <w:rPr>
          <w:bCs/>
          <w:szCs w:val="28"/>
        </w:rPr>
        <w:t>)</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09"/>
      </w:tblGrid>
      <w:tr w:rsidR="000233FD" w:rsidRPr="005E76DF" w:rsidTr="002B74CB">
        <w:tc>
          <w:tcPr>
            <w:tcW w:w="9209" w:type="dxa"/>
            <w:tcMar>
              <w:top w:w="0" w:type="dxa"/>
              <w:left w:w="108" w:type="dxa"/>
              <w:bottom w:w="0" w:type="dxa"/>
              <w:right w:w="108" w:type="dxa"/>
            </w:tcMar>
            <w:hideMark/>
          </w:tcPr>
          <w:p w:rsidR="000233FD" w:rsidRPr="005E76DF" w:rsidRDefault="000233FD" w:rsidP="000233FD">
            <w:pPr>
              <w:rPr>
                <w:rFonts w:eastAsia="SimSun"/>
                <w:b/>
                <w:bCs/>
                <w:i/>
                <w:iCs/>
              </w:rPr>
            </w:pPr>
            <w:r w:rsidRPr="005E76DF">
              <w:rPr>
                <w:rFonts w:eastAsia="SimSun"/>
                <w:b/>
                <w:bCs/>
                <w:i/>
                <w:iCs/>
              </w:rPr>
              <w:t>Recomendación</w:t>
            </w:r>
          </w:p>
          <w:p w:rsidR="000233FD" w:rsidRPr="005E76DF" w:rsidRDefault="000233FD" w:rsidP="000233FD">
            <w:pPr>
              <w:spacing w:after="120"/>
              <w:rPr>
                <w:rFonts w:eastAsia="SimSun"/>
              </w:rPr>
            </w:pPr>
            <w:r w:rsidRPr="005E76DF">
              <w:rPr>
                <w:rFonts w:eastAsia="SimSun"/>
              </w:rPr>
              <w:t>La Comisión recomienda al Consejo que</w:t>
            </w:r>
            <w:r w:rsidRPr="005E76DF">
              <w:t xml:space="preserve"> </w:t>
            </w:r>
            <w:r w:rsidRPr="005E76DF">
              <w:rPr>
                <w:rFonts w:eastAsia="SimSun"/>
                <w:b/>
                <w:bCs/>
              </w:rPr>
              <w:t>tome nota</w:t>
            </w:r>
            <w:r w:rsidRPr="005E76DF">
              <w:rPr>
                <w:rFonts w:eastAsia="SimSun"/>
              </w:rPr>
              <w:t xml:space="preserve"> del </w:t>
            </w:r>
            <w:r w:rsidR="004364ED" w:rsidRPr="005E76DF">
              <w:rPr>
                <w:rFonts w:eastAsia="SimSun"/>
              </w:rPr>
              <w:t xml:space="preserve">Informe </w:t>
            </w:r>
            <w:r w:rsidRPr="005E76DF">
              <w:rPr>
                <w:rFonts w:eastAsia="SimSun"/>
              </w:rPr>
              <w:t>que figura en el Documento C18/39.</w:t>
            </w:r>
          </w:p>
        </w:tc>
      </w:tr>
    </w:tbl>
    <w:p w:rsidR="000233FD" w:rsidRPr="005E76DF" w:rsidRDefault="000233FD" w:rsidP="005C31FA">
      <w:pPr>
        <w:pStyle w:val="Headingb"/>
        <w:spacing w:after="240"/>
        <w:ind w:left="0" w:firstLine="0"/>
      </w:pPr>
      <w:r w:rsidRPr="005E76DF">
        <w:t xml:space="preserve">Marco de rendición de cuentas y transparencia (Documento </w:t>
      </w:r>
      <w:hyperlink r:id="rId60" w:history="1">
        <w:r w:rsidRPr="005E76DF">
          <w:rPr>
            <w:rStyle w:val="Hyperlink"/>
          </w:rPr>
          <w:t>C18/20</w:t>
        </w:r>
      </w:hyperlink>
      <w:r w:rsidRPr="005E76DF">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9"/>
      </w:tblGrid>
      <w:tr w:rsidR="000233FD" w:rsidRPr="005E76DF" w:rsidTr="002B74CB">
        <w:tc>
          <w:tcPr>
            <w:tcW w:w="9209" w:type="dxa"/>
            <w:tcBorders>
              <w:top w:val="single" w:sz="4" w:space="0" w:color="auto"/>
              <w:bottom w:val="single" w:sz="4" w:space="0" w:color="auto"/>
            </w:tcBorders>
          </w:tcPr>
          <w:p w:rsidR="000233FD" w:rsidRPr="005E76DF" w:rsidRDefault="000233FD" w:rsidP="000233FD">
            <w:pPr>
              <w:rPr>
                <w:b/>
                <w:bCs/>
                <w:i/>
                <w:iCs/>
              </w:rPr>
            </w:pPr>
            <w:r w:rsidRPr="005E76DF">
              <w:rPr>
                <w:b/>
                <w:bCs/>
                <w:i/>
                <w:iCs/>
              </w:rPr>
              <w:t>Recomendación</w:t>
            </w:r>
          </w:p>
          <w:p w:rsidR="000233FD" w:rsidRPr="005E76DF" w:rsidRDefault="000233FD" w:rsidP="000233FD">
            <w:pPr>
              <w:spacing w:after="120"/>
            </w:pPr>
            <w:r w:rsidRPr="005E76DF">
              <w:t xml:space="preserve">La Comisión recomienda al Consejo que tome nota de la aplicación del Marco de rendición de cuentas y transparencia de la UIT que se presenta en el Documento </w:t>
            </w:r>
            <w:r w:rsidRPr="005E76DF">
              <w:rPr>
                <w:rFonts w:eastAsia="SimSun" w:cs="Arial"/>
                <w:lang w:eastAsia="zh-CN"/>
              </w:rPr>
              <w:t>C18/20.</w:t>
            </w:r>
          </w:p>
        </w:tc>
      </w:tr>
    </w:tbl>
    <w:p w:rsidR="000233FD" w:rsidRPr="005E76DF" w:rsidRDefault="000233FD" w:rsidP="00F10B7C">
      <w:pPr>
        <w:pStyle w:val="Heading1"/>
        <w:spacing w:after="240"/>
      </w:pPr>
      <w:r w:rsidRPr="005E76DF">
        <w:lastRenderedPageBreak/>
        <w:t>34</w:t>
      </w:r>
      <w:r w:rsidRPr="005E76DF">
        <w:tab/>
        <w:t xml:space="preserve">Informe del Auditor Interno sobre actividades de auditoria interna (Documento </w:t>
      </w:r>
      <w:hyperlink r:id="rId61" w:history="1">
        <w:r w:rsidRPr="005E76DF">
          <w:rPr>
            <w:rStyle w:val="Hyperlink"/>
          </w:rPr>
          <w:t>C18/44</w:t>
        </w:r>
      </w:hyperlink>
      <w:r w:rsidRPr="005E76DF">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9"/>
      </w:tblGrid>
      <w:tr w:rsidR="000233FD" w:rsidRPr="005E76DF" w:rsidTr="002B74CB">
        <w:tc>
          <w:tcPr>
            <w:tcW w:w="9209" w:type="dxa"/>
            <w:tcBorders>
              <w:top w:val="single" w:sz="4" w:space="0" w:color="auto"/>
              <w:left w:val="single" w:sz="4" w:space="0" w:color="auto"/>
              <w:bottom w:val="single" w:sz="4" w:space="0" w:color="auto"/>
              <w:right w:val="single" w:sz="4" w:space="0" w:color="auto"/>
            </w:tcBorders>
            <w:hideMark/>
          </w:tcPr>
          <w:p w:rsidR="000233FD" w:rsidRPr="005E76DF" w:rsidRDefault="000233FD" w:rsidP="000233FD">
            <w:pPr>
              <w:rPr>
                <w:b/>
                <w:bCs/>
                <w:i/>
                <w:iCs/>
              </w:rPr>
            </w:pPr>
            <w:r w:rsidRPr="005E76DF">
              <w:rPr>
                <w:b/>
                <w:bCs/>
                <w:i/>
                <w:iCs/>
              </w:rPr>
              <w:t>Recomendación</w:t>
            </w:r>
          </w:p>
          <w:p w:rsidR="000233FD" w:rsidRPr="005E76DF" w:rsidRDefault="000233FD" w:rsidP="000233FD">
            <w:pPr>
              <w:spacing w:after="120"/>
            </w:pPr>
            <w:r w:rsidRPr="005E76DF">
              <w:t>La Comisión recomienda al Consejo que tome nota del Documento C18/44.</w:t>
            </w:r>
          </w:p>
        </w:tc>
      </w:tr>
    </w:tbl>
    <w:p w:rsidR="000233FD" w:rsidRPr="005E76DF" w:rsidRDefault="000233FD" w:rsidP="00F10B7C">
      <w:pPr>
        <w:pStyle w:val="Heading1"/>
        <w:spacing w:after="240"/>
      </w:pPr>
      <w:r w:rsidRPr="005E76DF">
        <w:t>35</w:t>
      </w:r>
      <w:r w:rsidRPr="005E76DF">
        <w:tab/>
        <w:t xml:space="preserve">Licitación para seleccionar al auditor externo (Documento </w:t>
      </w:r>
      <w:hyperlink r:id="rId62" w:history="1">
        <w:r w:rsidRPr="005E76DF">
          <w:rPr>
            <w:rStyle w:val="Hyperlink"/>
          </w:rPr>
          <w:t>C18/67</w:t>
        </w:r>
      </w:hyperlink>
      <w:r w:rsidRPr="005E76DF">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9"/>
      </w:tblGrid>
      <w:tr w:rsidR="000233FD" w:rsidRPr="005E76DF" w:rsidTr="002B74CB">
        <w:tc>
          <w:tcPr>
            <w:tcW w:w="9209" w:type="dxa"/>
            <w:tcBorders>
              <w:top w:val="single" w:sz="4" w:space="0" w:color="auto"/>
              <w:left w:val="single" w:sz="4" w:space="0" w:color="auto"/>
              <w:bottom w:val="single" w:sz="4" w:space="0" w:color="auto"/>
              <w:right w:val="single" w:sz="4" w:space="0" w:color="auto"/>
            </w:tcBorders>
            <w:hideMark/>
          </w:tcPr>
          <w:p w:rsidR="000233FD" w:rsidRPr="005E76DF" w:rsidRDefault="000233FD" w:rsidP="000233FD">
            <w:pPr>
              <w:rPr>
                <w:b/>
                <w:bCs/>
                <w:i/>
                <w:iCs/>
              </w:rPr>
            </w:pPr>
            <w:r w:rsidRPr="005E76DF">
              <w:rPr>
                <w:b/>
                <w:bCs/>
                <w:i/>
                <w:iCs/>
              </w:rPr>
              <w:t>Recomendación</w:t>
            </w:r>
          </w:p>
          <w:p w:rsidR="000233FD" w:rsidRPr="005E76DF" w:rsidRDefault="000233FD" w:rsidP="000233FD">
            <w:pPr>
              <w:spacing w:after="120"/>
            </w:pPr>
            <w:r w:rsidRPr="005E76DF">
              <w:t>La Comisión recomienda al Consejo que apruebe la lista de personas designadas que figura en el Documento C18/67 para desempeñar la función de miembro del Comité de Evaluación, e invita a la Secretaría a coordinar con los Estados Árabes la elección de su representante en el Comité.</w:t>
            </w:r>
          </w:p>
        </w:tc>
      </w:tr>
    </w:tbl>
    <w:p w:rsidR="008B49E3" w:rsidRPr="005E76DF" w:rsidRDefault="008B49E3" w:rsidP="00527B05">
      <w:pPr>
        <w:spacing w:before="840"/>
        <w:jc w:val="center"/>
      </w:pPr>
      <w:r w:rsidRPr="005E76DF">
        <w:t>______________</w:t>
      </w:r>
    </w:p>
    <w:sectPr w:rsidR="008B49E3" w:rsidRPr="005E76DF" w:rsidSect="006710F6">
      <w:headerReference w:type="default" r:id="rId63"/>
      <w:footerReference w:type="default" r:id="rId64"/>
      <w:footerReference w:type="first" r:id="rId6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3C3" w:rsidRDefault="009903C3">
      <w:r>
        <w:separator/>
      </w:r>
    </w:p>
  </w:endnote>
  <w:endnote w:type="continuationSeparator" w:id="0">
    <w:p w:rsidR="009903C3" w:rsidRDefault="00990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plified Arabic">
    <w:altName w:val="Times New Roman"/>
    <w:panose1 w:val="02020603050405020304"/>
    <w:charset w:val="00"/>
    <w:family w:val="roman"/>
    <w:pitch w:val="variable"/>
    <w:sig w:usb0="00002003" w:usb1="00000000" w:usb2="00000000"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A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3C3" w:rsidRPr="00DC19A4" w:rsidRDefault="009903C3" w:rsidP="00360F2C">
    <w:pPr>
      <w:pStyle w:val="Footer"/>
      <w:rPr>
        <w:color w:val="D9D9D9" w:themeColor="background1" w:themeShade="D9"/>
        <w:lang w:val="fr-CH"/>
      </w:rPr>
    </w:pPr>
    <w:r w:rsidRPr="00DC19A4">
      <w:rPr>
        <w:color w:val="D9D9D9" w:themeColor="background1" w:themeShade="D9"/>
      </w:rPr>
      <w:fldChar w:fldCharType="begin"/>
    </w:r>
    <w:r w:rsidRPr="00DC19A4">
      <w:rPr>
        <w:color w:val="D9D9D9" w:themeColor="background1" w:themeShade="D9"/>
        <w:lang w:val="fr-CH"/>
      </w:rPr>
      <w:instrText xml:space="preserve"> FILENAME \p  \* MERGEFORMAT </w:instrText>
    </w:r>
    <w:r w:rsidRPr="00DC19A4">
      <w:rPr>
        <w:color w:val="D9D9D9" w:themeColor="background1" w:themeShade="D9"/>
      </w:rPr>
      <w:fldChar w:fldCharType="separate"/>
    </w:r>
    <w:r w:rsidR="00F6580C" w:rsidRPr="00DC19A4">
      <w:rPr>
        <w:color w:val="D9D9D9" w:themeColor="background1" w:themeShade="D9"/>
        <w:lang w:val="fr-CH"/>
      </w:rPr>
      <w:t>P:\ESP\SG\CONSEIL\C18\100\121V3S.docx</w:t>
    </w:r>
    <w:r w:rsidRPr="00DC19A4">
      <w:rPr>
        <w:color w:val="D9D9D9" w:themeColor="background1" w:themeShade="D9"/>
      </w:rPr>
      <w:fldChar w:fldCharType="end"/>
    </w:r>
    <w:r w:rsidRPr="00DC19A4">
      <w:rPr>
        <w:color w:val="D9D9D9" w:themeColor="background1" w:themeShade="D9"/>
        <w:lang w:val="fr-CH"/>
      </w:rPr>
      <w:t xml:space="preserve"> (436382)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3C3" w:rsidRDefault="009903C3">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3C3" w:rsidRDefault="009903C3">
      <w:r>
        <w:t>____________________</w:t>
      </w:r>
    </w:p>
  </w:footnote>
  <w:footnote w:type="continuationSeparator" w:id="0">
    <w:p w:rsidR="009903C3" w:rsidRDefault="00990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3C3" w:rsidRDefault="009903C3" w:rsidP="007657F0">
    <w:pPr>
      <w:pStyle w:val="Header"/>
    </w:pPr>
    <w:r>
      <w:fldChar w:fldCharType="begin"/>
    </w:r>
    <w:r>
      <w:instrText>PAGE</w:instrText>
    </w:r>
    <w:r>
      <w:fldChar w:fldCharType="separate"/>
    </w:r>
    <w:r w:rsidR="00DC19A4">
      <w:rPr>
        <w:noProof/>
      </w:rPr>
      <w:t>14</w:t>
    </w:r>
    <w:r>
      <w:rPr>
        <w:noProof/>
      </w:rPr>
      <w:fldChar w:fldCharType="end"/>
    </w:r>
  </w:p>
  <w:p w:rsidR="009903C3" w:rsidRPr="00DC19A4" w:rsidRDefault="009903C3" w:rsidP="005302D5">
    <w:pPr>
      <w:pStyle w:val="Header"/>
    </w:pPr>
    <w:r w:rsidRPr="00DC19A4">
      <w:t>C18/121-S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449A4"/>
    <w:multiLevelType w:val="hybridMultilevel"/>
    <w:tmpl w:val="9B86CC26"/>
    <w:lvl w:ilvl="0" w:tplc="38F0D57E">
      <w:start w:val="1"/>
      <w:numFmt w:val="bullet"/>
      <w:lvlText w:val=""/>
      <w:lvlJc w:val="left"/>
      <w:pPr>
        <w:ind w:left="1080" w:hanging="360"/>
      </w:pPr>
      <w:rPr>
        <w:rFonts w:ascii="Symbol" w:hAnsi="Symbol" w:hint="default"/>
      </w:rPr>
    </w:lvl>
    <w:lvl w:ilvl="1" w:tplc="BFAE2EE4" w:tentative="1">
      <w:start w:val="1"/>
      <w:numFmt w:val="bullet"/>
      <w:lvlText w:val="o"/>
      <w:lvlJc w:val="left"/>
      <w:pPr>
        <w:ind w:left="1800" w:hanging="360"/>
      </w:pPr>
      <w:rPr>
        <w:rFonts w:ascii="Courier New" w:hAnsi="Courier New" w:cs="Courier New" w:hint="default"/>
      </w:rPr>
    </w:lvl>
    <w:lvl w:ilvl="2" w:tplc="32286F18" w:tentative="1">
      <w:start w:val="1"/>
      <w:numFmt w:val="bullet"/>
      <w:lvlText w:val=""/>
      <w:lvlJc w:val="left"/>
      <w:pPr>
        <w:ind w:left="2520" w:hanging="360"/>
      </w:pPr>
      <w:rPr>
        <w:rFonts w:ascii="Wingdings" w:hAnsi="Wingdings" w:hint="default"/>
      </w:rPr>
    </w:lvl>
    <w:lvl w:ilvl="3" w:tplc="838AC75E" w:tentative="1">
      <w:start w:val="1"/>
      <w:numFmt w:val="bullet"/>
      <w:lvlText w:val=""/>
      <w:lvlJc w:val="left"/>
      <w:pPr>
        <w:ind w:left="3240" w:hanging="360"/>
      </w:pPr>
      <w:rPr>
        <w:rFonts w:ascii="Symbol" w:hAnsi="Symbol" w:hint="default"/>
      </w:rPr>
    </w:lvl>
    <w:lvl w:ilvl="4" w:tplc="E5F0AC68" w:tentative="1">
      <w:start w:val="1"/>
      <w:numFmt w:val="bullet"/>
      <w:lvlText w:val="o"/>
      <w:lvlJc w:val="left"/>
      <w:pPr>
        <w:ind w:left="3960" w:hanging="360"/>
      </w:pPr>
      <w:rPr>
        <w:rFonts w:ascii="Courier New" w:hAnsi="Courier New" w:cs="Courier New" w:hint="default"/>
      </w:rPr>
    </w:lvl>
    <w:lvl w:ilvl="5" w:tplc="A836A00E" w:tentative="1">
      <w:start w:val="1"/>
      <w:numFmt w:val="bullet"/>
      <w:lvlText w:val=""/>
      <w:lvlJc w:val="left"/>
      <w:pPr>
        <w:ind w:left="4680" w:hanging="360"/>
      </w:pPr>
      <w:rPr>
        <w:rFonts w:ascii="Wingdings" w:hAnsi="Wingdings" w:hint="default"/>
      </w:rPr>
    </w:lvl>
    <w:lvl w:ilvl="6" w:tplc="A274E47A" w:tentative="1">
      <w:start w:val="1"/>
      <w:numFmt w:val="bullet"/>
      <w:lvlText w:val=""/>
      <w:lvlJc w:val="left"/>
      <w:pPr>
        <w:ind w:left="5400" w:hanging="360"/>
      </w:pPr>
      <w:rPr>
        <w:rFonts w:ascii="Symbol" w:hAnsi="Symbol" w:hint="default"/>
      </w:rPr>
    </w:lvl>
    <w:lvl w:ilvl="7" w:tplc="A3E043AC" w:tentative="1">
      <w:start w:val="1"/>
      <w:numFmt w:val="bullet"/>
      <w:lvlText w:val="o"/>
      <w:lvlJc w:val="left"/>
      <w:pPr>
        <w:ind w:left="6120" w:hanging="360"/>
      </w:pPr>
      <w:rPr>
        <w:rFonts w:ascii="Courier New" w:hAnsi="Courier New" w:cs="Courier New" w:hint="default"/>
      </w:rPr>
    </w:lvl>
    <w:lvl w:ilvl="8" w:tplc="8008206E" w:tentative="1">
      <w:start w:val="1"/>
      <w:numFmt w:val="bullet"/>
      <w:lvlText w:val=""/>
      <w:lvlJc w:val="left"/>
      <w:pPr>
        <w:ind w:left="6840" w:hanging="360"/>
      </w:pPr>
      <w:rPr>
        <w:rFonts w:ascii="Wingdings" w:hAnsi="Wingdings" w:hint="default"/>
      </w:rPr>
    </w:lvl>
  </w:abstractNum>
  <w:abstractNum w:abstractNumId="1" w15:restartNumberingAfterBreak="0">
    <w:nsid w:val="137352F0"/>
    <w:multiLevelType w:val="hybridMultilevel"/>
    <w:tmpl w:val="9FD439E0"/>
    <w:lvl w:ilvl="0" w:tplc="F01871DE">
      <w:start w:val="1"/>
      <w:numFmt w:val="bullet"/>
      <w:lvlText w:val=""/>
      <w:lvlJc w:val="left"/>
      <w:pPr>
        <w:ind w:left="1080" w:hanging="360"/>
      </w:pPr>
      <w:rPr>
        <w:rFonts w:ascii="Symbol" w:hAnsi="Symbol" w:hint="default"/>
      </w:rPr>
    </w:lvl>
    <w:lvl w:ilvl="1" w:tplc="C362345A" w:tentative="1">
      <w:start w:val="1"/>
      <w:numFmt w:val="bullet"/>
      <w:lvlText w:val="o"/>
      <w:lvlJc w:val="left"/>
      <w:pPr>
        <w:ind w:left="1800" w:hanging="360"/>
      </w:pPr>
      <w:rPr>
        <w:rFonts w:ascii="Courier New" w:hAnsi="Courier New" w:cs="Courier New" w:hint="default"/>
      </w:rPr>
    </w:lvl>
    <w:lvl w:ilvl="2" w:tplc="DBC24FE2" w:tentative="1">
      <w:start w:val="1"/>
      <w:numFmt w:val="bullet"/>
      <w:lvlText w:val=""/>
      <w:lvlJc w:val="left"/>
      <w:pPr>
        <w:ind w:left="2520" w:hanging="360"/>
      </w:pPr>
      <w:rPr>
        <w:rFonts w:ascii="Wingdings" w:hAnsi="Wingdings" w:hint="default"/>
      </w:rPr>
    </w:lvl>
    <w:lvl w:ilvl="3" w:tplc="0442B564" w:tentative="1">
      <w:start w:val="1"/>
      <w:numFmt w:val="bullet"/>
      <w:lvlText w:val=""/>
      <w:lvlJc w:val="left"/>
      <w:pPr>
        <w:ind w:left="3240" w:hanging="360"/>
      </w:pPr>
      <w:rPr>
        <w:rFonts w:ascii="Symbol" w:hAnsi="Symbol" w:hint="default"/>
      </w:rPr>
    </w:lvl>
    <w:lvl w:ilvl="4" w:tplc="45E618BC" w:tentative="1">
      <w:start w:val="1"/>
      <w:numFmt w:val="bullet"/>
      <w:lvlText w:val="o"/>
      <w:lvlJc w:val="left"/>
      <w:pPr>
        <w:ind w:left="3960" w:hanging="360"/>
      </w:pPr>
      <w:rPr>
        <w:rFonts w:ascii="Courier New" w:hAnsi="Courier New" w:cs="Courier New" w:hint="default"/>
      </w:rPr>
    </w:lvl>
    <w:lvl w:ilvl="5" w:tplc="594AC632" w:tentative="1">
      <w:start w:val="1"/>
      <w:numFmt w:val="bullet"/>
      <w:lvlText w:val=""/>
      <w:lvlJc w:val="left"/>
      <w:pPr>
        <w:ind w:left="4680" w:hanging="360"/>
      </w:pPr>
      <w:rPr>
        <w:rFonts w:ascii="Wingdings" w:hAnsi="Wingdings" w:hint="default"/>
      </w:rPr>
    </w:lvl>
    <w:lvl w:ilvl="6" w:tplc="FB521814" w:tentative="1">
      <w:start w:val="1"/>
      <w:numFmt w:val="bullet"/>
      <w:lvlText w:val=""/>
      <w:lvlJc w:val="left"/>
      <w:pPr>
        <w:ind w:left="5400" w:hanging="360"/>
      </w:pPr>
      <w:rPr>
        <w:rFonts w:ascii="Symbol" w:hAnsi="Symbol" w:hint="default"/>
      </w:rPr>
    </w:lvl>
    <w:lvl w:ilvl="7" w:tplc="3A28737E" w:tentative="1">
      <w:start w:val="1"/>
      <w:numFmt w:val="bullet"/>
      <w:lvlText w:val="o"/>
      <w:lvlJc w:val="left"/>
      <w:pPr>
        <w:ind w:left="6120" w:hanging="360"/>
      </w:pPr>
      <w:rPr>
        <w:rFonts w:ascii="Courier New" w:hAnsi="Courier New" w:cs="Courier New" w:hint="default"/>
      </w:rPr>
    </w:lvl>
    <w:lvl w:ilvl="8" w:tplc="1BEC7222" w:tentative="1">
      <w:start w:val="1"/>
      <w:numFmt w:val="bullet"/>
      <w:lvlText w:val=""/>
      <w:lvlJc w:val="left"/>
      <w:pPr>
        <w:ind w:left="6840" w:hanging="360"/>
      </w:pPr>
      <w:rPr>
        <w:rFonts w:ascii="Wingdings" w:hAnsi="Wingdings" w:hint="default"/>
      </w:rPr>
    </w:lvl>
  </w:abstractNum>
  <w:abstractNum w:abstractNumId="2" w15:restartNumberingAfterBreak="0">
    <w:nsid w:val="171D5DC4"/>
    <w:multiLevelType w:val="hybridMultilevel"/>
    <w:tmpl w:val="01625FEC"/>
    <w:lvl w:ilvl="0" w:tplc="8CD4239C">
      <w:start w:val="1"/>
      <w:numFmt w:val="bullet"/>
      <w:lvlText w:val="o"/>
      <w:lvlJc w:val="left"/>
      <w:pPr>
        <w:ind w:left="1862" w:hanging="360"/>
      </w:pPr>
      <w:rPr>
        <w:rFonts w:ascii="Courier New" w:hAnsi="Courier New" w:cs="Courier New" w:hint="default"/>
      </w:rPr>
    </w:lvl>
    <w:lvl w:ilvl="1" w:tplc="86D88E0A" w:tentative="1">
      <w:start w:val="1"/>
      <w:numFmt w:val="bullet"/>
      <w:lvlText w:val="o"/>
      <w:lvlJc w:val="left"/>
      <w:pPr>
        <w:ind w:left="2582" w:hanging="360"/>
      </w:pPr>
      <w:rPr>
        <w:rFonts w:ascii="Courier New" w:hAnsi="Courier New" w:cs="Courier New" w:hint="default"/>
      </w:rPr>
    </w:lvl>
    <w:lvl w:ilvl="2" w:tplc="C048336E" w:tentative="1">
      <w:start w:val="1"/>
      <w:numFmt w:val="bullet"/>
      <w:lvlText w:val=""/>
      <w:lvlJc w:val="left"/>
      <w:pPr>
        <w:ind w:left="3302" w:hanging="360"/>
      </w:pPr>
      <w:rPr>
        <w:rFonts w:ascii="Wingdings" w:hAnsi="Wingdings" w:hint="default"/>
      </w:rPr>
    </w:lvl>
    <w:lvl w:ilvl="3" w:tplc="55BEC754" w:tentative="1">
      <w:start w:val="1"/>
      <w:numFmt w:val="bullet"/>
      <w:lvlText w:val=""/>
      <w:lvlJc w:val="left"/>
      <w:pPr>
        <w:ind w:left="4022" w:hanging="360"/>
      </w:pPr>
      <w:rPr>
        <w:rFonts w:ascii="Symbol" w:hAnsi="Symbol" w:hint="default"/>
      </w:rPr>
    </w:lvl>
    <w:lvl w:ilvl="4" w:tplc="9D44B0E4" w:tentative="1">
      <w:start w:val="1"/>
      <w:numFmt w:val="bullet"/>
      <w:lvlText w:val="o"/>
      <w:lvlJc w:val="left"/>
      <w:pPr>
        <w:ind w:left="4742" w:hanging="360"/>
      </w:pPr>
      <w:rPr>
        <w:rFonts w:ascii="Courier New" w:hAnsi="Courier New" w:cs="Courier New" w:hint="default"/>
      </w:rPr>
    </w:lvl>
    <w:lvl w:ilvl="5" w:tplc="8E0E2612" w:tentative="1">
      <w:start w:val="1"/>
      <w:numFmt w:val="bullet"/>
      <w:lvlText w:val=""/>
      <w:lvlJc w:val="left"/>
      <w:pPr>
        <w:ind w:left="5462" w:hanging="360"/>
      </w:pPr>
      <w:rPr>
        <w:rFonts w:ascii="Wingdings" w:hAnsi="Wingdings" w:hint="default"/>
      </w:rPr>
    </w:lvl>
    <w:lvl w:ilvl="6" w:tplc="00BEBCEA" w:tentative="1">
      <w:start w:val="1"/>
      <w:numFmt w:val="bullet"/>
      <w:lvlText w:val=""/>
      <w:lvlJc w:val="left"/>
      <w:pPr>
        <w:ind w:left="6182" w:hanging="360"/>
      </w:pPr>
      <w:rPr>
        <w:rFonts w:ascii="Symbol" w:hAnsi="Symbol" w:hint="default"/>
      </w:rPr>
    </w:lvl>
    <w:lvl w:ilvl="7" w:tplc="DED4E65E" w:tentative="1">
      <w:start w:val="1"/>
      <w:numFmt w:val="bullet"/>
      <w:lvlText w:val="o"/>
      <w:lvlJc w:val="left"/>
      <w:pPr>
        <w:ind w:left="6902" w:hanging="360"/>
      </w:pPr>
      <w:rPr>
        <w:rFonts w:ascii="Courier New" w:hAnsi="Courier New" w:cs="Courier New" w:hint="default"/>
      </w:rPr>
    </w:lvl>
    <w:lvl w:ilvl="8" w:tplc="3B44EF62" w:tentative="1">
      <w:start w:val="1"/>
      <w:numFmt w:val="bullet"/>
      <w:lvlText w:val=""/>
      <w:lvlJc w:val="left"/>
      <w:pPr>
        <w:ind w:left="7622" w:hanging="360"/>
      </w:pPr>
      <w:rPr>
        <w:rFonts w:ascii="Wingdings" w:hAnsi="Wingdings" w:hint="default"/>
      </w:rPr>
    </w:lvl>
  </w:abstractNum>
  <w:abstractNum w:abstractNumId="3" w15:restartNumberingAfterBreak="0">
    <w:nsid w:val="1B3E5D58"/>
    <w:multiLevelType w:val="hybridMultilevel"/>
    <w:tmpl w:val="F6B0420C"/>
    <w:lvl w:ilvl="0" w:tplc="E29AB566">
      <w:start w:val="1"/>
      <w:numFmt w:val="bullet"/>
      <w:lvlText w:val=""/>
      <w:lvlJc w:val="left"/>
      <w:pPr>
        <w:ind w:left="1080" w:hanging="360"/>
      </w:pPr>
      <w:rPr>
        <w:rFonts w:ascii="Symbol" w:hAnsi="Symbol" w:hint="default"/>
      </w:rPr>
    </w:lvl>
    <w:lvl w:ilvl="1" w:tplc="99A0F9D8" w:tentative="1">
      <w:start w:val="1"/>
      <w:numFmt w:val="bullet"/>
      <w:lvlText w:val="o"/>
      <w:lvlJc w:val="left"/>
      <w:pPr>
        <w:ind w:left="1800" w:hanging="360"/>
      </w:pPr>
      <w:rPr>
        <w:rFonts w:ascii="Courier New" w:hAnsi="Courier New" w:cs="Courier New" w:hint="default"/>
      </w:rPr>
    </w:lvl>
    <w:lvl w:ilvl="2" w:tplc="6FA81EB0" w:tentative="1">
      <w:start w:val="1"/>
      <w:numFmt w:val="bullet"/>
      <w:lvlText w:val=""/>
      <w:lvlJc w:val="left"/>
      <w:pPr>
        <w:ind w:left="2520" w:hanging="360"/>
      </w:pPr>
      <w:rPr>
        <w:rFonts w:ascii="Wingdings" w:hAnsi="Wingdings" w:hint="default"/>
      </w:rPr>
    </w:lvl>
    <w:lvl w:ilvl="3" w:tplc="9D0C61C2" w:tentative="1">
      <w:start w:val="1"/>
      <w:numFmt w:val="bullet"/>
      <w:lvlText w:val=""/>
      <w:lvlJc w:val="left"/>
      <w:pPr>
        <w:ind w:left="3240" w:hanging="360"/>
      </w:pPr>
      <w:rPr>
        <w:rFonts w:ascii="Symbol" w:hAnsi="Symbol" w:hint="default"/>
      </w:rPr>
    </w:lvl>
    <w:lvl w:ilvl="4" w:tplc="E2E287EE" w:tentative="1">
      <w:start w:val="1"/>
      <w:numFmt w:val="bullet"/>
      <w:lvlText w:val="o"/>
      <w:lvlJc w:val="left"/>
      <w:pPr>
        <w:ind w:left="3960" w:hanging="360"/>
      </w:pPr>
      <w:rPr>
        <w:rFonts w:ascii="Courier New" w:hAnsi="Courier New" w:cs="Courier New" w:hint="default"/>
      </w:rPr>
    </w:lvl>
    <w:lvl w:ilvl="5" w:tplc="1DFEDC9A" w:tentative="1">
      <w:start w:val="1"/>
      <w:numFmt w:val="bullet"/>
      <w:lvlText w:val=""/>
      <w:lvlJc w:val="left"/>
      <w:pPr>
        <w:ind w:left="4680" w:hanging="360"/>
      </w:pPr>
      <w:rPr>
        <w:rFonts w:ascii="Wingdings" w:hAnsi="Wingdings" w:hint="default"/>
      </w:rPr>
    </w:lvl>
    <w:lvl w:ilvl="6" w:tplc="97203852" w:tentative="1">
      <w:start w:val="1"/>
      <w:numFmt w:val="bullet"/>
      <w:lvlText w:val=""/>
      <w:lvlJc w:val="left"/>
      <w:pPr>
        <w:ind w:left="5400" w:hanging="360"/>
      </w:pPr>
      <w:rPr>
        <w:rFonts w:ascii="Symbol" w:hAnsi="Symbol" w:hint="default"/>
      </w:rPr>
    </w:lvl>
    <w:lvl w:ilvl="7" w:tplc="F1943AF6" w:tentative="1">
      <w:start w:val="1"/>
      <w:numFmt w:val="bullet"/>
      <w:lvlText w:val="o"/>
      <w:lvlJc w:val="left"/>
      <w:pPr>
        <w:ind w:left="6120" w:hanging="360"/>
      </w:pPr>
      <w:rPr>
        <w:rFonts w:ascii="Courier New" w:hAnsi="Courier New" w:cs="Courier New" w:hint="default"/>
      </w:rPr>
    </w:lvl>
    <w:lvl w:ilvl="8" w:tplc="72104354" w:tentative="1">
      <w:start w:val="1"/>
      <w:numFmt w:val="bullet"/>
      <w:lvlText w:val=""/>
      <w:lvlJc w:val="left"/>
      <w:pPr>
        <w:ind w:left="6840" w:hanging="360"/>
      </w:pPr>
      <w:rPr>
        <w:rFonts w:ascii="Wingdings" w:hAnsi="Wingdings" w:hint="default"/>
      </w:rPr>
    </w:lvl>
  </w:abstractNum>
  <w:abstractNum w:abstractNumId="4" w15:restartNumberingAfterBreak="0">
    <w:nsid w:val="1FD84E72"/>
    <w:multiLevelType w:val="hybridMultilevel"/>
    <w:tmpl w:val="2062BED2"/>
    <w:lvl w:ilvl="0" w:tplc="B5A4FA82">
      <w:start w:val="1"/>
      <w:numFmt w:val="bullet"/>
      <w:lvlText w:val=""/>
      <w:lvlJc w:val="left"/>
      <w:pPr>
        <w:ind w:left="1080" w:hanging="360"/>
      </w:pPr>
      <w:rPr>
        <w:rFonts w:ascii="Symbol" w:hAnsi="Symbol" w:hint="default"/>
      </w:rPr>
    </w:lvl>
    <w:lvl w:ilvl="1" w:tplc="0226AA92" w:tentative="1">
      <w:start w:val="1"/>
      <w:numFmt w:val="bullet"/>
      <w:lvlText w:val="o"/>
      <w:lvlJc w:val="left"/>
      <w:pPr>
        <w:ind w:left="1800" w:hanging="360"/>
      </w:pPr>
      <w:rPr>
        <w:rFonts w:ascii="Courier New" w:hAnsi="Courier New" w:cs="Courier New" w:hint="default"/>
      </w:rPr>
    </w:lvl>
    <w:lvl w:ilvl="2" w:tplc="360A71FA" w:tentative="1">
      <w:start w:val="1"/>
      <w:numFmt w:val="bullet"/>
      <w:lvlText w:val=""/>
      <w:lvlJc w:val="left"/>
      <w:pPr>
        <w:ind w:left="2520" w:hanging="360"/>
      </w:pPr>
      <w:rPr>
        <w:rFonts w:ascii="Wingdings" w:hAnsi="Wingdings" w:hint="default"/>
      </w:rPr>
    </w:lvl>
    <w:lvl w:ilvl="3" w:tplc="F6ACD0FA" w:tentative="1">
      <w:start w:val="1"/>
      <w:numFmt w:val="bullet"/>
      <w:lvlText w:val=""/>
      <w:lvlJc w:val="left"/>
      <w:pPr>
        <w:ind w:left="3240" w:hanging="360"/>
      </w:pPr>
      <w:rPr>
        <w:rFonts w:ascii="Symbol" w:hAnsi="Symbol" w:hint="default"/>
      </w:rPr>
    </w:lvl>
    <w:lvl w:ilvl="4" w:tplc="A5400400" w:tentative="1">
      <w:start w:val="1"/>
      <w:numFmt w:val="bullet"/>
      <w:lvlText w:val="o"/>
      <w:lvlJc w:val="left"/>
      <w:pPr>
        <w:ind w:left="3960" w:hanging="360"/>
      </w:pPr>
      <w:rPr>
        <w:rFonts w:ascii="Courier New" w:hAnsi="Courier New" w:cs="Courier New" w:hint="default"/>
      </w:rPr>
    </w:lvl>
    <w:lvl w:ilvl="5" w:tplc="D87A6560" w:tentative="1">
      <w:start w:val="1"/>
      <w:numFmt w:val="bullet"/>
      <w:lvlText w:val=""/>
      <w:lvlJc w:val="left"/>
      <w:pPr>
        <w:ind w:left="4680" w:hanging="360"/>
      </w:pPr>
      <w:rPr>
        <w:rFonts w:ascii="Wingdings" w:hAnsi="Wingdings" w:hint="default"/>
      </w:rPr>
    </w:lvl>
    <w:lvl w:ilvl="6" w:tplc="8BD88778" w:tentative="1">
      <w:start w:val="1"/>
      <w:numFmt w:val="bullet"/>
      <w:lvlText w:val=""/>
      <w:lvlJc w:val="left"/>
      <w:pPr>
        <w:ind w:left="5400" w:hanging="360"/>
      </w:pPr>
      <w:rPr>
        <w:rFonts w:ascii="Symbol" w:hAnsi="Symbol" w:hint="default"/>
      </w:rPr>
    </w:lvl>
    <w:lvl w:ilvl="7" w:tplc="6DBAD496" w:tentative="1">
      <w:start w:val="1"/>
      <w:numFmt w:val="bullet"/>
      <w:lvlText w:val="o"/>
      <w:lvlJc w:val="left"/>
      <w:pPr>
        <w:ind w:left="6120" w:hanging="360"/>
      </w:pPr>
      <w:rPr>
        <w:rFonts w:ascii="Courier New" w:hAnsi="Courier New" w:cs="Courier New" w:hint="default"/>
      </w:rPr>
    </w:lvl>
    <w:lvl w:ilvl="8" w:tplc="3432B40A" w:tentative="1">
      <w:start w:val="1"/>
      <w:numFmt w:val="bullet"/>
      <w:lvlText w:val=""/>
      <w:lvlJc w:val="left"/>
      <w:pPr>
        <w:ind w:left="6840" w:hanging="360"/>
      </w:pPr>
      <w:rPr>
        <w:rFonts w:ascii="Wingdings" w:hAnsi="Wingdings" w:hint="default"/>
      </w:rPr>
    </w:lvl>
  </w:abstractNum>
  <w:abstractNum w:abstractNumId="5" w15:restartNumberingAfterBreak="0">
    <w:nsid w:val="20CF6FEC"/>
    <w:multiLevelType w:val="hybridMultilevel"/>
    <w:tmpl w:val="DAEAE2A0"/>
    <w:lvl w:ilvl="0" w:tplc="CF46588E">
      <w:numFmt w:val="bullet"/>
      <w:lvlText w:val="-"/>
      <w:lvlJc w:val="left"/>
      <w:pPr>
        <w:tabs>
          <w:tab w:val="num" w:pos="720"/>
        </w:tabs>
        <w:ind w:left="720" w:hanging="360"/>
      </w:pPr>
      <w:rPr>
        <w:rFonts w:ascii="Times New Roman" w:eastAsia="SimSun" w:hAnsi="Times New Roman" w:cs="Times New Roman" w:hint="default"/>
      </w:rPr>
    </w:lvl>
    <w:lvl w:ilvl="1" w:tplc="A90EE866" w:tentative="1">
      <w:start w:val="1"/>
      <w:numFmt w:val="bullet"/>
      <w:lvlText w:val="o"/>
      <w:lvlJc w:val="left"/>
      <w:pPr>
        <w:tabs>
          <w:tab w:val="num" w:pos="1440"/>
        </w:tabs>
        <w:ind w:left="1440" w:hanging="360"/>
      </w:pPr>
      <w:rPr>
        <w:rFonts w:ascii="Courier New" w:hAnsi="Courier New" w:cs="Courier New" w:hint="default"/>
      </w:rPr>
    </w:lvl>
    <w:lvl w:ilvl="2" w:tplc="2884AA2E" w:tentative="1">
      <w:start w:val="1"/>
      <w:numFmt w:val="bullet"/>
      <w:lvlText w:val=""/>
      <w:lvlJc w:val="left"/>
      <w:pPr>
        <w:tabs>
          <w:tab w:val="num" w:pos="2160"/>
        </w:tabs>
        <w:ind w:left="2160" w:hanging="360"/>
      </w:pPr>
      <w:rPr>
        <w:rFonts w:ascii="Wingdings" w:hAnsi="Wingdings" w:hint="default"/>
      </w:rPr>
    </w:lvl>
    <w:lvl w:ilvl="3" w:tplc="4BCE8302" w:tentative="1">
      <w:start w:val="1"/>
      <w:numFmt w:val="bullet"/>
      <w:lvlText w:val=""/>
      <w:lvlJc w:val="left"/>
      <w:pPr>
        <w:tabs>
          <w:tab w:val="num" w:pos="2880"/>
        </w:tabs>
        <w:ind w:left="2880" w:hanging="360"/>
      </w:pPr>
      <w:rPr>
        <w:rFonts w:ascii="Symbol" w:hAnsi="Symbol" w:hint="default"/>
      </w:rPr>
    </w:lvl>
    <w:lvl w:ilvl="4" w:tplc="8A184E12" w:tentative="1">
      <w:start w:val="1"/>
      <w:numFmt w:val="bullet"/>
      <w:lvlText w:val="o"/>
      <w:lvlJc w:val="left"/>
      <w:pPr>
        <w:tabs>
          <w:tab w:val="num" w:pos="3600"/>
        </w:tabs>
        <w:ind w:left="3600" w:hanging="360"/>
      </w:pPr>
      <w:rPr>
        <w:rFonts w:ascii="Courier New" w:hAnsi="Courier New" w:cs="Courier New" w:hint="default"/>
      </w:rPr>
    </w:lvl>
    <w:lvl w:ilvl="5" w:tplc="7EE20EF4" w:tentative="1">
      <w:start w:val="1"/>
      <w:numFmt w:val="bullet"/>
      <w:lvlText w:val=""/>
      <w:lvlJc w:val="left"/>
      <w:pPr>
        <w:tabs>
          <w:tab w:val="num" w:pos="4320"/>
        </w:tabs>
        <w:ind w:left="4320" w:hanging="360"/>
      </w:pPr>
      <w:rPr>
        <w:rFonts w:ascii="Wingdings" w:hAnsi="Wingdings" w:hint="default"/>
      </w:rPr>
    </w:lvl>
    <w:lvl w:ilvl="6" w:tplc="EB72FFCA" w:tentative="1">
      <w:start w:val="1"/>
      <w:numFmt w:val="bullet"/>
      <w:lvlText w:val=""/>
      <w:lvlJc w:val="left"/>
      <w:pPr>
        <w:tabs>
          <w:tab w:val="num" w:pos="5040"/>
        </w:tabs>
        <w:ind w:left="5040" w:hanging="360"/>
      </w:pPr>
      <w:rPr>
        <w:rFonts w:ascii="Symbol" w:hAnsi="Symbol" w:hint="default"/>
      </w:rPr>
    </w:lvl>
    <w:lvl w:ilvl="7" w:tplc="A4746E42" w:tentative="1">
      <w:start w:val="1"/>
      <w:numFmt w:val="bullet"/>
      <w:lvlText w:val="o"/>
      <w:lvlJc w:val="left"/>
      <w:pPr>
        <w:tabs>
          <w:tab w:val="num" w:pos="5760"/>
        </w:tabs>
        <w:ind w:left="5760" w:hanging="360"/>
      </w:pPr>
      <w:rPr>
        <w:rFonts w:ascii="Courier New" w:hAnsi="Courier New" w:cs="Courier New" w:hint="default"/>
      </w:rPr>
    </w:lvl>
    <w:lvl w:ilvl="8" w:tplc="4A68055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EC1AEB"/>
    <w:multiLevelType w:val="hybridMultilevel"/>
    <w:tmpl w:val="D09EF04C"/>
    <w:lvl w:ilvl="0" w:tplc="BF7A43D8">
      <w:start w:val="10"/>
      <w:numFmt w:val="decimal"/>
      <w:lvlText w:val="%1"/>
      <w:lvlJc w:val="left"/>
      <w:pPr>
        <w:ind w:left="720" w:hanging="360"/>
      </w:pPr>
      <w:rPr>
        <w:rFonts w:cs="Calibri" w:hint="default"/>
      </w:rPr>
    </w:lvl>
    <w:lvl w:ilvl="1" w:tplc="37367E34" w:tentative="1">
      <w:start w:val="1"/>
      <w:numFmt w:val="lowerLetter"/>
      <w:lvlText w:val="%2."/>
      <w:lvlJc w:val="left"/>
      <w:pPr>
        <w:ind w:left="1440" w:hanging="360"/>
      </w:pPr>
    </w:lvl>
    <w:lvl w:ilvl="2" w:tplc="2C7C03D0" w:tentative="1">
      <w:start w:val="1"/>
      <w:numFmt w:val="lowerRoman"/>
      <w:lvlText w:val="%3."/>
      <w:lvlJc w:val="right"/>
      <w:pPr>
        <w:ind w:left="2160" w:hanging="180"/>
      </w:pPr>
    </w:lvl>
    <w:lvl w:ilvl="3" w:tplc="A626B17C" w:tentative="1">
      <w:start w:val="1"/>
      <w:numFmt w:val="decimal"/>
      <w:lvlText w:val="%4."/>
      <w:lvlJc w:val="left"/>
      <w:pPr>
        <w:ind w:left="2880" w:hanging="360"/>
      </w:pPr>
    </w:lvl>
    <w:lvl w:ilvl="4" w:tplc="91FABD20" w:tentative="1">
      <w:start w:val="1"/>
      <w:numFmt w:val="lowerLetter"/>
      <w:lvlText w:val="%5."/>
      <w:lvlJc w:val="left"/>
      <w:pPr>
        <w:ind w:left="3600" w:hanging="360"/>
      </w:pPr>
    </w:lvl>
    <w:lvl w:ilvl="5" w:tplc="FDFAE696" w:tentative="1">
      <w:start w:val="1"/>
      <w:numFmt w:val="lowerRoman"/>
      <w:lvlText w:val="%6."/>
      <w:lvlJc w:val="right"/>
      <w:pPr>
        <w:ind w:left="4320" w:hanging="180"/>
      </w:pPr>
    </w:lvl>
    <w:lvl w:ilvl="6" w:tplc="9BF6CAE2" w:tentative="1">
      <w:start w:val="1"/>
      <w:numFmt w:val="decimal"/>
      <w:lvlText w:val="%7."/>
      <w:lvlJc w:val="left"/>
      <w:pPr>
        <w:ind w:left="5040" w:hanging="360"/>
      </w:pPr>
    </w:lvl>
    <w:lvl w:ilvl="7" w:tplc="CDFA95FE" w:tentative="1">
      <w:start w:val="1"/>
      <w:numFmt w:val="lowerLetter"/>
      <w:lvlText w:val="%8."/>
      <w:lvlJc w:val="left"/>
      <w:pPr>
        <w:ind w:left="5760" w:hanging="360"/>
      </w:pPr>
    </w:lvl>
    <w:lvl w:ilvl="8" w:tplc="AD227EF6" w:tentative="1">
      <w:start w:val="1"/>
      <w:numFmt w:val="lowerRoman"/>
      <w:lvlText w:val="%9."/>
      <w:lvlJc w:val="right"/>
      <w:pPr>
        <w:ind w:left="6480" w:hanging="180"/>
      </w:pPr>
    </w:lvl>
  </w:abstractNum>
  <w:abstractNum w:abstractNumId="7" w15:restartNumberingAfterBreak="0">
    <w:nsid w:val="4D2266ED"/>
    <w:multiLevelType w:val="hybridMultilevel"/>
    <w:tmpl w:val="E36A1F58"/>
    <w:lvl w:ilvl="0" w:tplc="A94AF9FE">
      <w:start w:val="23"/>
      <w:numFmt w:val="bullet"/>
      <w:lvlText w:val="-"/>
      <w:lvlJc w:val="left"/>
      <w:pPr>
        <w:ind w:left="720" w:hanging="360"/>
      </w:pPr>
      <w:rPr>
        <w:rFonts w:ascii="Calibri" w:eastAsia="SimHei" w:hAnsi="Calibri" w:cs="Simplified Arabic" w:hint="default"/>
      </w:rPr>
    </w:lvl>
    <w:lvl w:ilvl="1" w:tplc="234EE28E" w:tentative="1">
      <w:start w:val="1"/>
      <w:numFmt w:val="bullet"/>
      <w:lvlText w:val="o"/>
      <w:lvlJc w:val="left"/>
      <w:pPr>
        <w:ind w:left="1440" w:hanging="360"/>
      </w:pPr>
      <w:rPr>
        <w:rFonts w:ascii="Courier New" w:hAnsi="Courier New" w:cs="Courier New" w:hint="default"/>
      </w:rPr>
    </w:lvl>
    <w:lvl w:ilvl="2" w:tplc="02860AD6" w:tentative="1">
      <w:start w:val="1"/>
      <w:numFmt w:val="bullet"/>
      <w:lvlText w:val=""/>
      <w:lvlJc w:val="left"/>
      <w:pPr>
        <w:ind w:left="2160" w:hanging="360"/>
      </w:pPr>
      <w:rPr>
        <w:rFonts w:ascii="Wingdings" w:hAnsi="Wingdings" w:hint="default"/>
      </w:rPr>
    </w:lvl>
    <w:lvl w:ilvl="3" w:tplc="2C4013F8" w:tentative="1">
      <w:start w:val="1"/>
      <w:numFmt w:val="bullet"/>
      <w:lvlText w:val=""/>
      <w:lvlJc w:val="left"/>
      <w:pPr>
        <w:ind w:left="2880" w:hanging="360"/>
      </w:pPr>
      <w:rPr>
        <w:rFonts w:ascii="Symbol" w:hAnsi="Symbol" w:hint="default"/>
      </w:rPr>
    </w:lvl>
    <w:lvl w:ilvl="4" w:tplc="523E8560" w:tentative="1">
      <w:start w:val="1"/>
      <w:numFmt w:val="bullet"/>
      <w:lvlText w:val="o"/>
      <w:lvlJc w:val="left"/>
      <w:pPr>
        <w:ind w:left="3600" w:hanging="360"/>
      </w:pPr>
      <w:rPr>
        <w:rFonts w:ascii="Courier New" w:hAnsi="Courier New" w:cs="Courier New" w:hint="default"/>
      </w:rPr>
    </w:lvl>
    <w:lvl w:ilvl="5" w:tplc="4170C746" w:tentative="1">
      <w:start w:val="1"/>
      <w:numFmt w:val="bullet"/>
      <w:lvlText w:val=""/>
      <w:lvlJc w:val="left"/>
      <w:pPr>
        <w:ind w:left="4320" w:hanging="360"/>
      </w:pPr>
      <w:rPr>
        <w:rFonts w:ascii="Wingdings" w:hAnsi="Wingdings" w:hint="default"/>
      </w:rPr>
    </w:lvl>
    <w:lvl w:ilvl="6" w:tplc="5DD06A4C" w:tentative="1">
      <w:start w:val="1"/>
      <w:numFmt w:val="bullet"/>
      <w:lvlText w:val=""/>
      <w:lvlJc w:val="left"/>
      <w:pPr>
        <w:ind w:left="5040" w:hanging="360"/>
      </w:pPr>
      <w:rPr>
        <w:rFonts w:ascii="Symbol" w:hAnsi="Symbol" w:hint="default"/>
      </w:rPr>
    </w:lvl>
    <w:lvl w:ilvl="7" w:tplc="5A6C61C4" w:tentative="1">
      <w:start w:val="1"/>
      <w:numFmt w:val="bullet"/>
      <w:lvlText w:val="o"/>
      <w:lvlJc w:val="left"/>
      <w:pPr>
        <w:ind w:left="5760" w:hanging="360"/>
      </w:pPr>
      <w:rPr>
        <w:rFonts w:ascii="Courier New" w:hAnsi="Courier New" w:cs="Courier New" w:hint="default"/>
      </w:rPr>
    </w:lvl>
    <w:lvl w:ilvl="8" w:tplc="1EF2B2F8" w:tentative="1">
      <w:start w:val="1"/>
      <w:numFmt w:val="bullet"/>
      <w:lvlText w:val=""/>
      <w:lvlJc w:val="left"/>
      <w:pPr>
        <w:ind w:left="6480" w:hanging="360"/>
      </w:pPr>
      <w:rPr>
        <w:rFonts w:ascii="Wingdings" w:hAnsi="Wingdings" w:hint="default"/>
      </w:rPr>
    </w:lvl>
  </w:abstractNum>
  <w:abstractNum w:abstractNumId="8" w15:restartNumberingAfterBreak="0">
    <w:nsid w:val="509100E1"/>
    <w:multiLevelType w:val="hybridMultilevel"/>
    <w:tmpl w:val="33688054"/>
    <w:lvl w:ilvl="0" w:tplc="D31C748E">
      <w:start w:val="1"/>
      <w:numFmt w:val="bullet"/>
      <w:lvlText w:val=""/>
      <w:lvlJc w:val="left"/>
      <w:pPr>
        <w:ind w:left="1080" w:hanging="360"/>
      </w:pPr>
      <w:rPr>
        <w:rFonts w:ascii="Symbol" w:hAnsi="Symbol" w:hint="default"/>
      </w:rPr>
    </w:lvl>
    <w:lvl w:ilvl="1" w:tplc="EA925FB8" w:tentative="1">
      <w:start w:val="1"/>
      <w:numFmt w:val="bullet"/>
      <w:lvlText w:val="o"/>
      <w:lvlJc w:val="left"/>
      <w:pPr>
        <w:ind w:left="1800" w:hanging="360"/>
      </w:pPr>
      <w:rPr>
        <w:rFonts w:ascii="Courier New" w:hAnsi="Courier New" w:cs="Courier New" w:hint="default"/>
      </w:rPr>
    </w:lvl>
    <w:lvl w:ilvl="2" w:tplc="7930CC0E" w:tentative="1">
      <w:start w:val="1"/>
      <w:numFmt w:val="bullet"/>
      <w:lvlText w:val=""/>
      <w:lvlJc w:val="left"/>
      <w:pPr>
        <w:ind w:left="2520" w:hanging="360"/>
      </w:pPr>
      <w:rPr>
        <w:rFonts w:ascii="Wingdings" w:hAnsi="Wingdings" w:hint="default"/>
      </w:rPr>
    </w:lvl>
    <w:lvl w:ilvl="3" w:tplc="AD923436" w:tentative="1">
      <w:start w:val="1"/>
      <w:numFmt w:val="bullet"/>
      <w:lvlText w:val=""/>
      <w:lvlJc w:val="left"/>
      <w:pPr>
        <w:ind w:left="3240" w:hanging="360"/>
      </w:pPr>
      <w:rPr>
        <w:rFonts w:ascii="Symbol" w:hAnsi="Symbol" w:hint="default"/>
      </w:rPr>
    </w:lvl>
    <w:lvl w:ilvl="4" w:tplc="823800EC" w:tentative="1">
      <w:start w:val="1"/>
      <w:numFmt w:val="bullet"/>
      <w:lvlText w:val="o"/>
      <w:lvlJc w:val="left"/>
      <w:pPr>
        <w:ind w:left="3960" w:hanging="360"/>
      </w:pPr>
      <w:rPr>
        <w:rFonts w:ascii="Courier New" w:hAnsi="Courier New" w:cs="Courier New" w:hint="default"/>
      </w:rPr>
    </w:lvl>
    <w:lvl w:ilvl="5" w:tplc="B6DC8DE4" w:tentative="1">
      <w:start w:val="1"/>
      <w:numFmt w:val="bullet"/>
      <w:lvlText w:val=""/>
      <w:lvlJc w:val="left"/>
      <w:pPr>
        <w:ind w:left="4680" w:hanging="360"/>
      </w:pPr>
      <w:rPr>
        <w:rFonts w:ascii="Wingdings" w:hAnsi="Wingdings" w:hint="default"/>
      </w:rPr>
    </w:lvl>
    <w:lvl w:ilvl="6" w:tplc="D30293DA" w:tentative="1">
      <w:start w:val="1"/>
      <w:numFmt w:val="bullet"/>
      <w:lvlText w:val=""/>
      <w:lvlJc w:val="left"/>
      <w:pPr>
        <w:ind w:left="5400" w:hanging="360"/>
      </w:pPr>
      <w:rPr>
        <w:rFonts w:ascii="Symbol" w:hAnsi="Symbol" w:hint="default"/>
      </w:rPr>
    </w:lvl>
    <w:lvl w:ilvl="7" w:tplc="938C063E" w:tentative="1">
      <w:start w:val="1"/>
      <w:numFmt w:val="bullet"/>
      <w:lvlText w:val="o"/>
      <w:lvlJc w:val="left"/>
      <w:pPr>
        <w:ind w:left="6120" w:hanging="360"/>
      </w:pPr>
      <w:rPr>
        <w:rFonts w:ascii="Courier New" w:hAnsi="Courier New" w:cs="Courier New" w:hint="default"/>
      </w:rPr>
    </w:lvl>
    <w:lvl w:ilvl="8" w:tplc="F90AA0CA" w:tentative="1">
      <w:start w:val="1"/>
      <w:numFmt w:val="bullet"/>
      <w:lvlText w:val=""/>
      <w:lvlJc w:val="left"/>
      <w:pPr>
        <w:ind w:left="6840" w:hanging="360"/>
      </w:pPr>
      <w:rPr>
        <w:rFonts w:ascii="Wingdings" w:hAnsi="Wingdings" w:hint="default"/>
      </w:rPr>
    </w:lvl>
  </w:abstractNum>
  <w:abstractNum w:abstractNumId="9" w15:restartNumberingAfterBreak="0">
    <w:nsid w:val="52D61C8B"/>
    <w:multiLevelType w:val="hybridMultilevel"/>
    <w:tmpl w:val="81CCFE78"/>
    <w:lvl w:ilvl="0" w:tplc="9F76DC28">
      <w:start w:val="1"/>
      <w:numFmt w:val="bullet"/>
      <w:lvlText w:val=""/>
      <w:lvlJc w:val="left"/>
      <w:pPr>
        <w:ind w:left="1080" w:hanging="360"/>
      </w:pPr>
      <w:rPr>
        <w:rFonts w:ascii="Symbol" w:hAnsi="Symbol" w:hint="default"/>
      </w:rPr>
    </w:lvl>
    <w:lvl w:ilvl="1" w:tplc="6674E130" w:tentative="1">
      <w:start w:val="1"/>
      <w:numFmt w:val="bullet"/>
      <w:lvlText w:val="o"/>
      <w:lvlJc w:val="left"/>
      <w:pPr>
        <w:ind w:left="1800" w:hanging="360"/>
      </w:pPr>
      <w:rPr>
        <w:rFonts w:ascii="Courier New" w:hAnsi="Courier New" w:cs="Courier New" w:hint="default"/>
      </w:rPr>
    </w:lvl>
    <w:lvl w:ilvl="2" w:tplc="9CBEBCDE" w:tentative="1">
      <w:start w:val="1"/>
      <w:numFmt w:val="bullet"/>
      <w:lvlText w:val=""/>
      <w:lvlJc w:val="left"/>
      <w:pPr>
        <w:ind w:left="2520" w:hanging="360"/>
      </w:pPr>
      <w:rPr>
        <w:rFonts w:ascii="Wingdings" w:hAnsi="Wingdings" w:hint="default"/>
      </w:rPr>
    </w:lvl>
    <w:lvl w:ilvl="3" w:tplc="09EE5948" w:tentative="1">
      <w:start w:val="1"/>
      <w:numFmt w:val="bullet"/>
      <w:lvlText w:val=""/>
      <w:lvlJc w:val="left"/>
      <w:pPr>
        <w:ind w:left="3240" w:hanging="360"/>
      </w:pPr>
      <w:rPr>
        <w:rFonts w:ascii="Symbol" w:hAnsi="Symbol" w:hint="default"/>
      </w:rPr>
    </w:lvl>
    <w:lvl w:ilvl="4" w:tplc="8E12F162" w:tentative="1">
      <w:start w:val="1"/>
      <w:numFmt w:val="bullet"/>
      <w:lvlText w:val="o"/>
      <w:lvlJc w:val="left"/>
      <w:pPr>
        <w:ind w:left="3960" w:hanging="360"/>
      </w:pPr>
      <w:rPr>
        <w:rFonts w:ascii="Courier New" w:hAnsi="Courier New" w:cs="Courier New" w:hint="default"/>
      </w:rPr>
    </w:lvl>
    <w:lvl w:ilvl="5" w:tplc="E35E2D84" w:tentative="1">
      <w:start w:val="1"/>
      <w:numFmt w:val="bullet"/>
      <w:lvlText w:val=""/>
      <w:lvlJc w:val="left"/>
      <w:pPr>
        <w:ind w:left="4680" w:hanging="360"/>
      </w:pPr>
      <w:rPr>
        <w:rFonts w:ascii="Wingdings" w:hAnsi="Wingdings" w:hint="default"/>
      </w:rPr>
    </w:lvl>
    <w:lvl w:ilvl="6" w:tplc="6BBA274A" w:tentative="1">
      <w:start w:val="1"/>
      <w:numFmt w:val="bullet"/>
      <w:lvlText w:val=""/>
      <w:lvlJc w:val="left"/>
      <w:pPr>
        <w:ind w:left="5400" w:hanging="360"/>
      </w:pPr>
      <w:rPr>
        <w:rFonts w:ascii="Symbol" w:hAnsi="Symbol" w:hint="default"/>
      </w:rPr>
    </w:lvl>
    <w:lvl w:ilvl="7" w:tplc="9D9E1FB6" w:tentative="1">
      <w:start w:val="1"/>
      <w:numFmt w:val="bullet"/>
      <w:lvlText w:val="o"/>
      <w:lvlJc w:val="left"/>
      <w:pPr>
        <w:ind w:left="6120" w:hanging="360"/>
      </w:pPr>
      <w:rPr>
        <w:rFonts w:ascii="Courier New" w:hAnsi="Courier New" w:cs="Courier New" w:hint="default"/>
      </w:rPr>
    </w:lvl>
    <w:lvl w:ilvl="8" w:tplc="12F213C0" w:tentative="1">
      <w:start w:val="1"/>
      <w:numFmt w:val="bullet"/>
      <w:lvlText w:val=""/>
      <w:lvlJc w:val="left"/>
      <w:pPr>
        <w:ind w:left="6840" w:hanging="360"/>
      </w:pPr>
      <w:rPr>
        <w:rFonts w:ascii="Wingdings" w:hAnsi="Wingdings" w:hint="default"/>
      </w:rPr>
    </w:lvl>
  </w:abstractNum>
  <w:abstractNum w:abstractNumId="10" w15:restartNumberingAfterBreak="0">
    <w:nsid w:val="5C527D8F"/>
    <w:multiLevelType w:val="hybridMultilevel"/>
    <w:tmpl w:val="37FC0A12"/>
    <w:lvl w:ilvl="0" w:tplc="E676BCEE">
      <w:start w:val="1"/>
      <w:numFmt w:val="bullet"/>
      <w:lvlText w:val=""/>
      <w:lvlJc w:val="left"/>
      <w:pPr>
        <w:ind w:left="720" w:hanging="360"/>
      </w:pPr>
      <w:rPr>
        <w:rFonts w:ascii="Symbol" w:hAnsi="Symbol" w:hint="default"/>
      </w:rPr>
    </w:lvl>
    <w:lvl w:ilvl="1" w:tplc="73121B5A" w:tentative="1">
      <w:start w:val="1"/>
      <w:numFmt w:val="bullet"/>
      <w:lvlText w:val="o"/>
      <w:lvlJc w:val="left"/>
      <w:pPr>
        <w:ind w:left="1440" w:hanging="360"/>
      </w:pPr>
      <w:rPr>
        <w:rFonts w:ascii="Courier New" w:hAnsi="Courier New" w:cs="Courier New" w:hint="default"/>
      </w:rPr>
    </w:lvl>
    <w:lvl w:ilvl="2" w:tplc="AE72EFAC" w:tentative="1">
      <w:start w:val="1"/>
      <w:numFmt w:val="bullet"/>
      <w:lvlText w:val=""/>
      <w:lvlJc w:val="left"/>
      <w:pPr>
        <w:ind w:left="2160" w:hanging="360"/>
      </w:pPr>
      <w:rPr>
        <w:rFonts w:ascii="Wingdings" w:hAnsi="Wingdings" w:hint="default"/>
      </w:rPr>
    </w:lvl>
    <w:lvl w:ilvl="3" w:tplc="34F877D6" w:tentative="1">
      <w:start w:val="1"/>
      <w:numFmt w:val="bullet"/>
      <w:lvlText w:val=""/>
      <w:lvlJc w:val="left"/>
      <w:pPr>
        <w:ind w:left="2880" w:hanging="360"/>
      </w:pPr>
      <w:rPr>
        <w:rFonts w:ascii="Symbol" w:hAnsi="Symbol" w:hint="default"/>
      </w:rPr>
    </w:lvl>
    <w:lvl w:ilvl="4" w:tplc="DFAEA804" w:tentative="1">
      <w:start w:val="1"/>
      <w:numFmt w:val="bullet"/>
      <w:lvlText w:val="o"/>
      <w:lvlJc w:val="left"/>
      <w:pPr>
        <w:ind w:left="3600" w:hanging="360"/>
      </w:pPr>
      <w:rPr>
        <w:rFonts w:ascii="Courier New" w:hAnsi="Courier New" w:cs="Courier New" w:hint="default"/>
      </w:rPr>
    </w:lvl>
    <w:lvl w:ilvl="5" w:tplc="0B263148" w:tentative="1">
      <w:start w:val="1"/>
      <w:numFmt w:val="bullet"/>
      <w:lvlText w:val=""/>
      <w:lvlJc w:val="left"/>
      <w:pPr>
        <w:ind w:left="4320" w:hanging="360"/>
      </w:pPr>
      <w:rPr>
        <w:rFonts w:ascii="Wingdings" w:hAnsi="Wingdings" w:hint="default"/>
      </w:rPr>
    </w:lvl>
    <w:lvl w:ilvl="6" w:tplc="DDE067D2" w:tentative="1">
      <w:start w:val="1"/>
      <w:numFmt w:val="bullet"/>
      <w:lvlText w:val=""/>
      <w:lvlJc w:val="left"/>
      <w:pPr>
        <w:ind w:left="5040" w:hanging="360"/>
      </w:pPr>
      <w:rPr>
        <w:rFonts w:ascii="Symbol" w:hAnsi="Symbol" w:hint="default"/>
      </w:rPr>
    </w:lvl>
    <w:lvl w:ilvl="7" w:tplc="62BAD30A" w:tentative="1">
      <w:start w:val="1"/>
      <w:numFmt w:val="bullet"/>
      <w:lvlText w:val="o"/>
      <w:lvlJc w:val="left"/>
      <w:pPr>
        <w:ind w:left="5760" w:hanging="360"/>
      </w:pPr>
      <w:rPr>
        <w:rFonts w:ascii="Courier New" w:hAnsi="Courier New" w:cs="Courier New" w:hint="default"/>
      </w:rPr>
    </w:lvl>
    <w:lvl w:ilvl="8" w:tplc="A1B64E04" w:tentative="1">
      <w:start w:val="1"/>
      <w:numFmt w:val="bullet"/>
      <w:lvlText w:val=""/>
      <w:lvlJc w:val="left"/>
      <w:pPr>
        <w:ind w:left="6480" w:hanging="360"/>
      </w:pPr>
      <w:rPr>
        <w:rFonts w:ascii="Wingdings" w:hAnsi="Wingdings" w:hint="default"/>
      </w:rPr>
    </w:lvl>
  </w:abstractNum>
  <w:abstractNum w:abstractNumId="11" w15:restartNumberingAfterBreak="0">
    <w:nsid w:val="61D62944"/>
    <w:multiLevelType w:val="hybridMultilevel"/>
    <w:tmpl w:val="4C1AE5E2"/>
    <w:lvl w:ilvl="0" w:tplc="9344117E">
      <w:start w:val="1"/>
      <w:numFmt w:val="bullet"/>
      <w:lvlText w:val=""/>
      <w:lvlJc w:val="left"/>
      <w:pPr>
        <w:ind w:left="1080" w:hanging="360"/>
      </w:pPr>
      <w:rPr>
        <w:rFonts w:ascii="Symbol" w:hAnsi="Symbol" w:hint="default"/>
      </w:rPr>
    </w:lvl>
    <w:lvl w:ilvl="1" w:tplc="85767062" w:tentative="1">
      <w:start w:val="1"/>
      <w:numFmt w:val="bullet"/>
      <w:lvlText w:val="o"/>
      <w:lvlJc w:val="left"/>
      <w:pPr>
        <w:ind w:left="1800" w:hanging="360"/>
      </w:pPr>
      <w:rPr>
        <w:rFonts w:ascii="Courier New" w:hAnsi="Courier New" w:cs="Courier New" w:hint="default"/>
      </w:rPr>
    </w:lvl>
    <w:lvl w:ilvl="2" w:tplc="F53EFA30" w:tentative="1">
      <w:start w:val="1"/>
      <w:numFmt w:val="bullet"/>
      <w:lvlText w:val=""/>
      <w:lvlJc w:val="left"/>
      <w:pPr>
        <w:ind w:left="2520" w:hanging="360"/>
      </w:pPr>
      <w:rPr>
        <w:rFonts w:ascii="Wingdings" w:hAnsi="Wingdings" w:hint="default"/>
      </w:rPr>
    </w:lvl>
    <w:lvl w:ilvl="3" w:tplc="95E6231E" w:tentative="1">
      <w:start w:val="1"/>
      <w:numFmt w:val="bullet"/>
      <w:lvlText w:val=""/>
      <w:lvlJc w:val="left"/>
      <w:pPr>
        <w:ind w:left="3240" w:hanging="360"/>
      </w:pPr>
      <w:rPr>
        <w:rFonts w:ascii="Symbol" w:hAnsi="Symbol" w:hint="default"/>
      </w:rPr>
    </w:lvl>
    <w:lvl w:ilvl="4" w:tplc="B87055FA" w:tentative="1">
      <w:start w:val="1"/>
      <w:numFmt w:val="bullet"/>
      <w:lvlText w:val="o"/>
      <w:lvlJc w:val="left"/>
      <w:pPr>
        <w:ind w:left="3960" w:hanging="360"/>
      </w:pPr>
      <w:rPr>
        <w:rFonts w:ascii="Courier New" w:hAnsi="Courier New" w:cs="Courier New" w:hint="default"/>
      </w:rPr>
    </w:lvl>
    <w:lvl w:ilvl="5" w:tplc="C6926F5E" w:tentative="1">
      <w:start w:val="1"/>
      <w:numFmt w:val="bullet"/>
      <w:lvlText w:val=""/>
      <w:lvlJc w:val="left"/>
      <w:pPr>
        <w:ind w:left="4680" w:hanging="360"/>
      </w:pPr>
      <w:rPr>
        <w:rFonts w:ascii="Wingdings" w:hAnsi="Wingdings" w:hint="default"/>
      </w:rPr>
    </w:lvl>
    <w:lvl w:ilvl="6" w:tplc="E4C29E4A" w:tentative="1">
      <w:start w:val="1"/>
      <w:numFmt w:val="bullet"/>
      <w:lvlText w:val=""/>
      <w:lvlJc w:val="left"/>
      <w:pPr>
        <w:ind w:left="5400" w:hanging="360"/>
      </w:pPr>
      <w:rPr>
        <w:rFonts w:ascii="Symbol" w:hAnsi="Symbol" w:hint="default"/>
      </w:rPr>
    </w:lvl>
    <w:lvl w:ilvl="7" w:tplc="0A68A34C" w:tentative="1">
      <w:start w:val="1"/>
      <w:numFmt w:val="bullet"/>
      <w:lvlText w:val="o"/>
      <w:lvlJc w:val="left"/>
      <w:pPr>
        <w:ind w:left="6120" w:hanging="360"/>
      </w:pPr>
      <w:rPr>
        <w:rFonts w:ascii="Courier New" w:hAnsi="Courier New" w:cs="Courier New" w:hint="default"/>
      </w:rPr>
    </w:lvl>
    <w:lvl w:ilvl="8" w:tplc="0C102004" w:tentative="1">
      <w:start w:val="1"/>
      <w:numFmt w:val="bullet"/>
      <w:lvlText w:val=""/>
      <w:lvlJc w:val="left"/>
      <w:pPr>
        <w:ind w:left="6840" w:hanging="360"/>
      </w:pPr>
      <w:rPr>
        <w:rFonts w:ascii="Wingdings" w:hAnsi="Wingdings" w:hint="default"/>
      </w:rPr>
    </w:lvl>
  </w:abstractNum>
  <w:abstractNum w:abstractNumId="12" w15:restartNumberingAfterBreak="0">
    <w:nsid w:val="61ED0D6A"/>
    <w:multiLevelType w:val="hybridMultilevel"/>
    <w:tmpl w:val="01325AA0"/>
    <w:lvl w:ilvl="0" w:tplc="E0664234">
      <w:start w:val="1"/>
      <w:numFmt w:val="bullet"/>
      <w:lvlText w:val=""/>
      <w:lvlJc w:val="left"/>
      <w:pPr>
        <w:ind w:left="1080" w:hanging="360"/>
      </w:pPr>
      <w:rPr>
        <w:rFonts w:ascii="Symbol" w:hAnsi="Symbol" w:hint="default"/>
      </w:rPr>
    </w:lvl>
    <w:lvl w:ilvl="1" w:tplc="1C02EE46" w:tentative="1">
      <w:start w:val="1"/>
      <w:numFmt w:val="bullet"/>
      <w:lvlText w:val="o"/>
      <w:lvlJc w:val="left"/>
      <w:pPr>
        <w:ind w:left="1800" w:hanging="360"/>
      </w:pPr>
      <w:rPr>
        <w:rFonts w:ascii="Courier New" w:hAnsi="Courier New" w:cs="Courier New" w:hint="default"/>
      </w:rPr>
    </w:lvl>
    <w:lvl w:ilvl="2" w:tplc="802A72F8" w:tentative="1">
      <w:start w:val="1"/>
      <w:numFmt w:val="bullet"/>
      <w:lvlText w:val=""/>
      <w:lvlJc w:val="left"/>
      <w:pPr>
        <w:ind w:left="2520" w:hanging="360"/>
      </w:pPr>
      <w:rPr>
        <w:rFonts w:ascii="Wingdings" w:hAnsi="Wingdings" w:hint="default"/>
      </w:rPr>
    </w:lvl>
    <w:lvl w:ilvl="3" w:tplc="29BC5DA0" w:tentative="1">
      <w:start w:val="1"/>
      <w:numFmt w:val="bullet"/>
      <w:lvlText w:val=""/>
      <w:lvlJc w:val="left"/>
      <w:pPr>
        <w:ind w:left="3240" w:hanging="360"/>
      </w:pPr>
      <w:rPr>
        <w:rFonts w:ascii="Symbol" w:hAnsi="Symbol" w:hint="default"/>
      </w:rPr>
    </w:lvl>
    <w:lvl w:ilvl="4" w:tplc="35EAC4C8" w:tentative="1">
      <w:start w:val="1"/>
      <w:numFmt w:val="bullet"/>
      <w:lvlText w:val="o"/>
      <w:lvlJc w:val="left"/>
      <w:pPr>
        <w:ind w:left="3960" w:hanging="360"/>
      </w:pPr>
      <w:rPr>
        <w:rFonts w:ascii="Courier New" w:hAnsi="Courier New" w:cs="Courier New" w:hint="default"/>
      </w:rPr>
    </w:lvl>
    <w:lvl w:ilvl="5" w:tplc="C9A8B26C" w:tentative="1">
      <w:start w:val="1"/>
      <w:numFmt w:val="bullet"/>
      <w:lvlText w:val=""/>
      <w:lvlJc w:val="left"/>
      <w:pPr>
        <w:ind w:left="4680" w:hanging="360"/>
      </w:pPr>
      <w:rPr>
        <w:rFonts w:ascii="Wingdings" w:hAnsi="Wingdings" w:hint="default"/>
      </w:rPr>
    </w:lvl>
    <w:lvl w:ilvl="6" w:tplc="6DE08694" w:tentative="1">
      <w:start w:val="1"/>
      <w:numFmt w:val="bullet"/>
      <w:lvlText w:val=""/>
      <w:lvlJc w:val="left"/>
      <w:pPr>
        <w:ind w:left="5400" w:hanging="360"/>
      </w:pPr>
      <w:rPr>
        <w:rFonts w:ascii="Symbol" w:hAnsi="Symbol" w:hint="default"/>
      </w:rPr>
    </w:lvl>
    <w:lvl w:ilvl="7" w:tplc="40C42BE4" w:tentative="1">
      <w:start w:val="1"/>
      <w:numFmt w:val="bullet"/>
      <w:lvlText w:val="o"/>
      <w:lvlJc w:val="left"/>
      <w:pPr>
        <w:ind w:left="6120" w:hanging="360"/>
      </w:pPr>
      <w:rPr>
        <w:rFonts w:ascii="Courier New" w:hAnsi="Courier New" w:cs="Courier New" w:hint="default"/>
      </w:rPr>
    </w:lvl>
    <w:lvl w:ilvl="8" w:tplc="1DDCEF48" w:tentative="1">
      <w:start w:val="1"/>
      <w:numFmt w:val="bullet"/>
      <w:lvlText w:val=""/>
      <w:lvlJc w:val="left"/>
      <w:pPr>
        <w:ind w:left="6840" w:hanging="360"/>
      </w:pPr>
      <w:rPr>
        <w:rFonts w:ascii="Wingdings" w:hAnsi="Wingdings" w:hint="default"/>
      </w:rPr>
    </w:lvl>
  </w:abstractNum>
  <w:abstractNum w:abstractNumId="13" w15:restartNumberingAfterBreak="0">
    <w:nsid w:val="62076456"/>
    <w:multiLevelType w:val="hybridMultilevel"/>
    <w:tmpl w:val="FEE099D0"/>
    <w:lvl w:ilvl="0" w:tplc="1AACAD86">
      <w:start w:val="1"/>
      <w:numFmt w:val="bullet"/>
      <w:lvlText w:val=""/>
      <w:lvlJc w:val="left"/>
      <w:pPr>
        <w:ind w:left="1800" w:hanging="360"/>
      </w:pPr>
      <w:rPr>
        <w:rFonts w:ascii="Symbol" w:hAnsi="Symbol" w:hint="default"/>
      </w:rPr>
    </w:lvl>
    <w:lvl w:ilvl="1" w:tplc="8ED4013C" w:tentative="1">
      <w:start w:val="1"/>
      <w:numFmt w:val="bullet"/>
      <w:lvlText w:val="o"/>
      <w:lvlJc w:val="left"/>
      <w:pPr>
        <w:ind w:left="2520" w:hanging="360"/>
      </w:pPr>
      <w:rPr>
        <w:rFonts w:ascii="Courier New" w:hAnsi="Courier New" w:cs="Courier New" w:hint="default"/>
      </w:rPr>
    </w:lvl>
    <w:lvl w:ilvl="2" w:tplc="B7782850" w:tentative="1">
      <w:start w:val="1"/>
      <w:numFmt w:val="bullet"/>
      <w:lvlText w:val=""/>
      <w:lvlJc w:val="left"/>
      <w:pPr>
        <w:ind w:left="3240" w:hanging="360"/>
      </w:pPr>
      <w:rPr>
        <w:rFonts w:ascii="Wingdings" w:hAnsi="Wingdings" w:hint="default"/>
      </w:rPr>
    </w:lvl>
    <w:lvl w:ilvl="3" w:tplc="D57C7A22" w:tentative="1">
      <w:start w:val="1"/>
      <w:numFmt w:val="bullet"/>
      <w:lvlText w:val=""/>
      <w:lvlJc w:val="left"/>
      <w:pPr>
        <w:ind w:left="3960" w:hanging="360"/>
      </w:pPr>
      <w:rPr>
        <w:rFonts w:ascii="Symbol" w:hAnsi="Symbol" w:hint="default"/>
      </w:rPr>
    </w:lvl>
    <w:lvl w:ilvl="4" w:tplc="086C9184" w:tentative="1">
      <w:start w:val="1"/>
      <w:numFmt w:val="bullet"/>
      <w:lvlText w:val="o"/>
      <w:lvlJc w:val="left"/>
      <w:pPr>
        <w:ind w:left="4680" w:hanging="360"/>
      </w:pPr>
      <w:rPr>
        <w:rFonts w:ascii="Courier New" w:hAnsi="Courier New" w:cs="Courier New" w:hint="default"/>
      </w:rPr>
    </w:lvl>
    <w:lvl w:ilvl="5" w:tplc="DD905D7A" w:tentative="1">
      <w:start w:val="1"/>
      <w:numFmt w:val="bullet"/>
      <w:lvlText w:val=""/>
      <w:lvlJc w:val="left"/>
      <w:pPr>
        <w:ind w:left="5400" w:hanging="360"/>
      </w:pPr>
      <w:rPr>
        <w:rFonts w:ascii="Wingdings" w:hAnsi="Wingdings" w:hint="default"/>
      </w:rPr>
    </w:lvl>
    <w:lvl w:ilvl="6" w:tplc="A83C8896" w:tentative="1">
      <w:start w:val="1"/>
      <w:numFmt w:val="bullet"/>
      <w:lvlText w:val=""/>
      <w:lvlJc w:val="left"/>
      <w:pPr>
        <w:ind w:left="6120" w:hanging="360"/>
      </w:pPr>
      <w:rPr>
        <w:rFonts w:ascii="Symbol" w:hAnsi="Symbol" w:hint="default"/>
      </w:rPr>
    </w:lvl>
    <w:lvl w:ilvl="7" w:tplc="5A1678B6" w:tentative="1">
      <w:start w:val="1"/>
      <w:numFmt w:val="bullet"/>
      <w:lvlText w:val="o"/>
      <w:lvlJc w:val="left"/>
      <w:pPr>
        <w:ind w:left="6840" w:hanging="360"/>
      </w:pPr>
      <w:rPr>
        <w:rFonts w:ascii="Courier New" w:hAnsi="Courier New" w:cs="Courier New" w:hint="default"/>
      </w:rPr>
    </w:lvl>
    <w:lvl w:ilvl="8" w:tplc="77FC7410" w:tentative="1">
      <w:start w:val="1"/>
      <w:numFmt w:val="bullet"/>
      <w:lvlText w:val=""/>
      <w:lvlJc w:val="left"/>
      <w:pPr>
        <w:ind w:left="7560" w:hanging="360"/>
      </w:pPr>
      <w:rPr>
        <w:rFonts w:ascii="Wingdings" w:hAnsi="Wingdings" w:hint="default"/>
      </w:rPr>
    </w:lvl>
  </w:abstractNum>
  <w:abstractNum w:abstractNumId="14" w15:restartNumberingAfterBreak="0">
    <w:nsid w:val="63340F8F"/>
    <w:multiLevelType w:val="hybridMultilevel"/>
    <w:tmpl w:val="310606A6"/>
    <w:lvl w:ilvl="0" w:tplc="5E683816">
      <w:start w:val="1"/>
      <w:numFmt w:val="bullet"/>
      <w:lvlText w:val=""/>
      <w:lvlJc w:val="left"/>
      <w:pPr>
        <w:ind w:left="1440" w:hanging="360"/>
      </w:pPr>
      <w:rPr>
        <w:rFonts w:ascii="Symbol" w:hAnsi="Symbol" w:hint="default"/>
      </w:rPr>
    </w:lvl>
    <w:lvl w:ilvl="1" w:tplc="08CCEB24" w:tentative="1">
      <w:start w:val="1"/>
      <w:numFmt w:val="bullet"/>
      <w:lvlText w:val="o"/>
      <w:lvlJc w:val="left"/>
      <w:pPr>
        <w:ind w:left="2160" w:hanging="360"/>
      </w:pPr>
      <w:rPr>
        <w:rFonts w:ascii="Courier New" w:hAnsi="Courier New" w:cs="Courier New" w:hint="default"/>
      </w:rPr>
    </w:lvl>
    <w:lvl w:ilvl="2" w:tplc="8CDE9A48" w:tentative="1">
      <w:start w:val="1"/>
      <w:numFmt w:val="bullet"/>
      <w:lvlText w:val=""/>
      <w:lvlJc w:val="left"/>
      <w:pPr>
        <w:ind w:left="2880" w:hanging="360"/>
      </w:pPr>
      <w:rPr>
        <w:rFonts w:ascii="Wingdings" w:hAnsi="Wingdings" w:hint="default"/>
      </w:rPr>
    </w:lvl>
    <w:lvl w:ilvl="3" w:tplc="4CD4C2FC" w:tentative="1">
      <w:start w:val="1"/>
      <w:numFmt w:val="bullet"/>
      <w:lvlText w:val=""/>
      <w:lvlJc w:val="left"/>
      <w:pPr>
        <w:ind w:left="3600" w:hanging="360"/>
      </w:pPr>
      <w:rPr>
        <w:rFonts w:ascii="Symbol" w:hAnsi="Symbol" w:hint="default"/>
      </w:rPr>
    </w:lvl>
    <w:lvl w:ilvl="4" w:tplc="D6669780" w:tentative="1">
      <w:start w:val="1"/>
      <w:numFmt w:val="bullet"/>
      <w:lvlText w:val="o"/>
      <w:lvlJc w:val="left"/>
      <w:pPr>
        <w:ind w:left="4320" w:hanging="360"/>
      </w:pPr>
      <w:rPr>
        <w:rFonts w:ascii="Courier New" w:hAnsi="Courier New" w:cs="Courier New" w:hint="default"/>
      </w:rPr>
    </w:lvl>
    <w:lvl w:ilvl="5" w:tplc="82B49EB6" w:tentative="1">
      <w:start w:val="1"/>
      <w:numFmt w:val="bullet"/>
      <w:lvlText w:val=""/>
      <w:lvlJc w:val="left"/>
      <w:pPr>
        <w:ind w:left="5040" w:hanging="360"/>
      </w:pPr>
      <w:rPr>
        <w:rFonts w:ascii="Wingdings" w:hAnsi="Wingdings" w:hint="default"/>
      </w:rPr>
    </w:lvl>
    <w:lvl w:ilvl="6" w:tplc="492801E8" w:tentative="1">
      <w:start w:val="1"/>
      <w:numFmt w:val="bullet"/>
      <w:lvlText w:val=""/>
      <w:lvlJc w:val="left"/>
      <w:pPr>
        <w:ind w:left="5760" w:hanging="360"/>
      </w:pPr>
      <w:rPr>
        <w:rFonts w:ascii="Symbol" w:hAnsi="Symbol" w:hint="default"/>
      </w:rPr>
    </w:lvl>
    <w:lvl w:ilvl="7" w:tplc="7F7A0D12" w:tentative="1">
      <w:start w:val="1"/>
      <w:numFmt w:val="bullet"/>
      <w:lvlText w:val="o"/>
      <w:lvlJc w:val="left"/>
      <w:pPr>
        <w:ind w:left="6480" w:hanging="360"/>
      </w:pPr>
      <w:rPr>
        <w:rFonts w:ascii="Courier New" w:hAnsi="Courier New" w:cs="Courier New" w:hint="default"/>
      </w:rPr>
    </w:lvl>
    <w:lvl w:ilvl="8" w:tplc="BF0A6F8E" w:tentative="1">
      <w:start w:val="1"/>
      <w:numFmt w:val="bullet"/>
      <w:lvlText w:val=""/>
      <w:lvlJc w:val="left"/>
      <w:pPr>
        <w:ind w:left="7200" w:hanging="360"/>
      </w:pPr>
      <w:rPr>
        <w:rFonts w:ascii="Wingdings" w:hAnsi="Wingdings" w:hint="default"/>
      </w:rPr>
    </w:lvl>
  </w:abstractNum>
  <w:abstractNum w:abstractNumId="15" w15:restartNumberingAfterBreak="0">
    <w:nsid w:val="64641258"/>
    <w:multiLevelType w:val="hybridMultilevel"/>
    <w:tmpl w:val="8A6833A2"/>
    <w:lvl w:ilvl="0" w:tplc="164A874E">
      <w:start w:val="1"/>
      <w:numFmt w:val="bullet"/>
      <w:lvlText w:val=""/>
      <w:lvlJc w:val="left"/>
      <w:pPr>
        <w:ind w:left="1800" w:hanging="360"/>
      </w:pPr>
      <w:rPr>
        <w:rFonts w:ascii="Symbol" w:hAnsi="Symbol" w:hint="default"/>
      </w:rPr>
    </w:lvl>
    <w:lvl w:ilvl="1" w:tplc="1CE00E64" w:tentative="1">
      <w:start w:val="1"/>
      <w:numFmt w:val="bullet"/>
      <w:lvlText w:val="o"/>
      <w:lvlJc w:val="left"/>
      <w:pPr>
        <w:ind w:left="2520" w:hanging="360"/>
      </w:pPr>
      <w:rPr>
        <w:rFonts w:ascii="Courier New" w:hAnsi="Courier New" w:cs="Courier New" w:hint="default"/>
      </w:rPr>
    </w:lvl>
    <w:lvl w:ilvl="2" w:tplc="7FEC11CA" w:tentative="1">
      <w:start w:val="1"/>
      <w:numFmt w:val="bullet"/>
      <w:lvlText w:val=""/>
      <w:lvlJc w:val="left"/>
      <w:pPr>
        <w:ind w:left="3240" w:hanging="360"/>
      </w:pPr>
      <w:rPr>
        <w:rFonts w:ascii="Wingdings" w:hAnsi="Wingdings" w:hint="default"/>
      </w:rPr>
    </w:lvl>
    <w:lvl w:ilvl="3" w:tplc="E78A57EE" w:tentative="1">
      <w:start w:val="1"/>
      <w:numFmt w:val="bullet"/>
      <w:lvlText w:val=""/>
      <w:lvlJc w:val="left"/>
      <w:pPr>
        <w:ind w:left="3960" w:hanging="360"/>
      </w:pPr>
      <w:rPr>
        <w:rFonts w:ascii="Symbol" w:hAnsi="Symbol" w:hint="default"/>
      </w:rPr>
    </w:lvl>
    <w:lvl w:ilvl="4" w:tplc="B75E0C7C" w:tentative="1">
      <w:start w:val="1"/>
      <w:numFmt w:val="bullet"/>
      <w:lvlText w:val="o"/>
      <w:lvlJc w:val="left"/>
      <w:pPr>
        <w:ind w:left="4680" w:hanging="360"/>
      </w:pPr>
      <w:rPr>
        <w:rFonts w:ascii="Courier New" w:hAnsi="Courier New" w:cs="Courier New" w:hint="default"/>
      </w:rPr>
    </w:lvl>
    <w:lvl w:ilvl="5" w:tplc="2BD875AC" w:tentative="1">
      <w:start w:val="1"/>
      <w:numFmt w:val="bullet"/>
      <w:lvlText w:val=""/>
      <w:lvlJc w:val="left"/>
      <w:pPr>
        <w:ind w:left="5400" w:hanging="360"/>
      </w:pPr>
      <w:rPr>
        <w:rFonts w:ascii="Wingdings" w:hAnsi="Wingdings" w:hint="default"/>
      </w:rPr>
    </w:lvl>
    <w:lvl w:ilvl="6" w:tplc="CE563DF8" w:tentative="1">
      <w:start w:val="1"/>
      <w:numFmt w:val="bullet"/>
      <w:lvlText w:val=""/>
      <w:lvlJc w:val="left"/>
      <w:pPr>
        <w:ind w:left="6120" w:hanging="360"/>
      </w:pPr>
      <w:rPr>
        <w:rFonts w:ascii="Symbol" w:hAnsi="Symbol" w:hint="default"/>
      </w:rPr>
    </w:lvl>
    <w:lvl w:ilvl="7" w:tplc="D292BAEC" w:tentative="1">
      <w:start w:val="1"/>
      <w:numFmt w:val="bullet"/>
      <w:lvlText w:val="o"/>
      <w:lvlJc w:val="left"/>
      <w:pPr>
        <w:ind w:left="6840" w:hanging="360"/>
      </w:pPr>
      <w:rPr>
        <w:rFonts w:ascii="Courier New" w:hAnsi="Courier New" w:cs="Courier New" w:hint="default"/>
      </w:rPr>
    </w:lvl>
    <w:lvl w:ilvl="8" w:tplc="62D60678" w:tentative="1">
      <w:start w:val="1"/>
      <w:numFmt w:val="bullet"/>
      <w:lvlText w:val=""/>
      <w:lvlJc w:val="left"/>
      <w:pPr>
        <w:ind w:left="7560" w:hanging="360"/>
      </w:pPr>
      <w:rPr>
        <w:rFonts w:ascii="Wingdings" w:hAnsi="Wingdings" w:hint="default"/>
      </w:rPr>
    </w:lvl>
  </w:abstractNum>
  <w:abstractNum w:abstractNumId="16" w15:restartNumberingAfterBreak="0">
    <w:nsid w:val="65536224"/>
    <w:multiLevelType w:val="hybridMultilevel"/>
    <w:tmpl w:val="984C27B2"/>
    <w:lvl w:ilvl="0" w:tplc="56A2F484">
      <w:start w:val="1"/>
      <w:numFmt w:val="bullet"/>
      <w:lvlText w:val=""/>
      <w:lvlJc w:val="left"/>
      <w:pPr>
        <w:ind w:left="1800" w:hanging="360"/>
      </w:pPr>
      <w:rPr>
        <w:rFonts w:ascii="Symbol" w:hAnsi="Symbol" w:hint="default"/>
      </w:rPr>
    </w:lvl>
    <w:lvl w:ilvl="1" w:tplc="26C605DC" w:tentative="1">
      <w:start w:val="1"/>
      <w:numFmt w:val="bullet"/>
      <w:lvlText w:val="o"/>
      <w:lvlJc w:val="left"/>
      <w:pPr>
        <w:ind w:left="2520" w:hanging="360"/>
      </w:pPr>
      <w:rPr>
        <w:rFonts w:ascii="Courier New" w:hAnsi="Courier New" w:cs="Courier New" w:hint="default"/>
      </w:rPr>
    </w:lvl>
    <w:lvl w:ilvl="2" w:tplc="10340610" w:tentative="1">
      <w:start w:val="1"/>
      <w:numFmt w:val="bullet"/>
      <w:lvlText w:val=""/>
      <w:lvlJc w:val="left"/>
      <w:pPr>
        <w:ind w:left="3240" w:hanging="360"/>
      </w:pPr>
      <w:rPr>
        <w:rFonts w:ascii="Wingdings" w:hAnsi="Wingdings" w:hint="default"/>
      </w:rPr>
    </w:lvl>
    <w:lvl w:ilvl="3" w:tplc="099C088C" w:tentative="1">
      <w:start w:val="1"/>
      <w:numFmt w:val="bullet"/>
      <w:lvlText w:val=""/>
      <w:lvlJc w:val="left"/>
      <w:pPr>
        <w:ind w:left="3960" w:hanging="360"/>
      </w:pPr>
      <w:rPr>
        <w:rFonts w:ascii="Symbol" w:hAnsi="Symbol" w:hint="default"/>
      </w:rPr>
    </w:lvl>
    <w:lvl w:ilvl="4" w:tplc="3BFA50C6" w:tentative="1">
      <w:start w:val="1"/>
      <w:numFmt w:val="bullet"/>
      <w:lvlText w:val="o"/>
      <w:lvlJc w:val="left"/>
      <w:pPr>
        <w:ind w:left="4680" w:hanging="360"/>
      </w:pPr>
      <w:rPr>
        <w:rFonts w:ascii="Courier New" w:hAnsi="Courier New" w:cs="Courier New" w:hint="default"/>
      </w:rPr>
    </w:lvl>
    <w:lvl w:ilvl="5" w:tplc="1BC6F1FC" w:tentative="1">
      <w:start w:val="1"/>
      <w:numFmt w:val="bullet"/>
      <w:lvlText w:val=""/>
      <w:lvlJc w:val="left"/>
      <w:pPr>
        <w:ind w:left="5400" w:hanging="360"/>
      </w:pPr>
      <w:rPr>
        <w:rFonts w:ascii="Wingdings" w:hAnsi="Wingdings" w:hint="default"/>
      </w:rPr>
    </w:lvl>
    <w:lvl w:ilvl="6" w:tplc="191238A0" w:tentative="1">
      <w:start w:val="1"/>
      <w:numFmt w:val="bullet"/>
      <w:lvlText w:val=""/>
      <w:lvlJc w:val="left"/>
      <w:pPr>
        <w:ind w:left="6120" w:hanging="360"/>
      </w:pPr>
      <w:rPr>
        <w:rFonts w:ascii="Symbol" w:hAnsi="Symbol" w:hint="default"/>
      </w:rPr>
    </w:lvl>
    <w:lvl w:ilvl="7" w:tplc="E2E62C08" w:tentative="1">
      <w:start w:val="1"/>
      <w:numFmt w:val="bullet"/>
      <w:lvlText w:val="o"/>
      <w:lvlJc w:val="left"/>
      <w:pPr>
        <w:ind w:left="6840" w:hanging="360"/>
      </w:pPr>
      <w:rPr>
        <w:rFonts w:ascii="Courier New" w:hAnsi="Courier New" w:cs="Courier New" w:hint="default"/>
      </w:rPr>
    </w:lvl>
    <w:lvl w:ilvl="8" w:tplc="B7B88A1C" w:tentative="1">
      <w:start w:val="1"/>
      <w:numFmt w:val="bullet"/>
      <w:lvlText w:val=""/>
      <w:lvlJc w:val="left"/>
      <w:pPr>
        <w:ind w:left="7560" w:hanging="360"/>
      </w:pPr>
      <w:rPr>
        <w:rFonts w:ascii="Wingdings" w:hAnsi="Wingdings" w:hint="default"/>
      </w:rPr>
    </w:lvl>
  </w:abstractNum>
  <w:abstractNum w:abstractNumId="17" w15:restartNumberingAfterBreak="0">
    <w:nsid w:val="70DB4CEE"/>
    <w:multiLevelType w:val="hybridMultilevel"/>
    <w:tmpl w:val="FA8ED04C"/>
    <w:lvl w:ilvl="0" w:tplc="28081948">
      <w:start w:val="1"/>
      <w:numFmt w:val="bullet"/>
      <w:lvlText w:val=""/>
      <w:lvlJc w:val="left"/>
      <w:pPr>
        <w:ind w:left="1800" w:hanging="360"/>
      </w:pPr>
      <w:rPr>
        <w:rFonts w:ascii="Symbol" w:hAnsi="Symbol" w:hint="default"/>
      </w:rPr>
    </w:lvl>
    <w:lvl w:ilvl="1" w:tplc="57CA4EE4" w:tentative="1">
      <w:start w:val="1"/>
      <w:numFmt w:val="bullet"/>
      <w:lvlText w:val="o"/>
      <w:lvlJc w:val="left"/>
      <w:pPr>
        <w:ind w:left="2520" w:hanging="360"/>
      </w:pPr>
      <w:rPr>
        <w:rFonts w:ascii="Courier New" w:hAnsi="Courier New" w:cs="Courier New" w:hint="default"/>
      </w:rPr>
    </w:lvl>
    <w:lvl w:ilvl="2" w:tplc="0504A402" w:tentative="1">
      <w:start w:val="1"/>
      <w:numFmt w:val="bullet"/>
      <w:lvlText w:val=""/>
      <w:lvlJc w:val="left"/>
      <w:pPr>
        <w:ind w:left="3240" w:hanging="360"/>
      </w:pPr>
      <w:rPr>
        <w:rFonts w:ascii="Wingdings" w:hAnsi="Wingdings" w:hint="default"/>
      </w:rPr>
    </w:lvl>
    <w:lvl w:ilvl="3" w:tplc="73CCEF9A" w:tentative="1">
      <w:start w:val="1"/>
      <w:numFmt w:val="bullet"/>
      <w:lvlText w:val=""/>
      <w:lvlJc w:val="left"/>
      <w:pPr>
        <w:ind w:left="3960" w:hanging="360"/>
      </w:pPr>
      <w:rPr>
        <w:rFonts w:ascii="Symbol" w:hAnsi="Symbol" w:hint="default"/>
      </w:rPr>
    </w:lvl>
    <w:lvl w:ilvl="4" w:tplc="652A6504" w:tentative="1">
      <w:start w:val="1"/>
      <w:numFmt w:val="bullet"/>
      <w:lvlText w:val="o"/>
      <w:lvlJc w:val="left"/>
      <w:pPr>
        <w:ind w:left="4680" w:hanging="360"/>
      </w:pPr>
      <w:rPr>
        <w:rFonts w:ascii="Courier New" w:hAnsi="Courier New" w:cs="Courier New" w:hint="default"/>
      </w:rPr>
    </w:lvl>
    <w:lvl w:ilvl="5" w:tplc="A202AA0C" w:tentative="1">
      <w:start w:val="1"/>
      <w:numFmt w:val="bullet"/>
      <w:lvlText w:val=""/>
      <w:lvlJc w:val="left"/>
      <w:pPr>
        <w:ind w:left="5400" w:hanging="360"/>
      </w:pPr>
      <w:rPr>
        <w:rFonts w:ascii="Wingdings" w:hAnsi="Wingdings" w:hint="default"/>
      </w:rPr>
    </w:lvl>
    <w:lvl w:ilvl="6" w:tplc="27543CBE" w:tentative="1">
      <w:start w:val="1"/>
      <w:numFmt w:val="bullet"/>
      <w:lvlText w:val=""/>
      <w:lvlJc w:val="left"/>
      <w:pPr>
        <w:ind w:left="6120" w:hanging="360"/>
      </w:pPr>
      <w:rPr>
        <w:rFonts w:ascii="Symbol" w:hAnsi="Symbol" w:hint="default"/>
      </w:rPr>
    </w:lvl>
    <w:lvl w:ilvl="7" w:tplc="9E92D9E0" w:tentative="1">
      <w:start w:val="1"/>
      <w:numFmt w:val="bullet"/>
      <w:lvlText w:val="o"/>
      <w:lvlJc w:val="left"/>
      <w:pPr>
        <w:ind w:left="6840" w:hanging="360"/>
      </w:pPr>
      <w:rPr>
        <w:rFonts w:ascii="Courier New" w:hAnsi="Courier New" w:cs="Courier New" w:hint="default"/>
      </w:rPr>
    </w:lvl>
    <w:lvl w:ilvl="8" w:tplc="010C8894" w:tentative="1">
      <w:start w:val="1"/>
      <w:numFmt w:val="bullet"/>
      <w:lvlText w:val=""/>
      <w:lvlJc w:val="left"/>
      <w:pPr>
        <w:ind w:left="7560" w:hanging="360"/>
      </w:pPr>
      <w:rPr>
        <w:rFonts w:ascii="Wingdings" w:hAnsi="Wingdings" w:hint="default"/>
      </w:rPr>
    </w:lvl>
  </w:abstractNum>
  <w:abstractNum w:abstractNumId="18" w15:restartNumberingAfterBreak="0">
    <w:nsid w:val="7121622D"/>
    <w:multiLevelType w:val="hybridMultilevel"/>
    <w:tmpl w:val="2EE2E024"/>
    <w:lvl w:ilvl="0" w:tplc="BBE608A2">
      <w:start w:val="1"/>
      <w:numFmt w:val="bullet"/>
      <w:lvlText w:val=""/>
      <w:lvlJc w:val="left"/>
      <w:pPr>
        <w:ind w:left="1800" w:hanging="360"/>
      </w:pPr>
      <w:rPr>
        <w:rFonts w:ascii="Symbol" w:hAnsi="Symbol" w:hint="default"/>
      </w:rPr>
    </w:lvl>
    <w:lvl w:ilvl="1" w:tplc="92A0ABB2" w:tentative="1">
      <w:start w:val="1"/>
      <w:numFmt w:val="bullet"/>
      <w:lvlText w:val="o"/>
      <w:lvlJc w:val="left"/>
      <w:pPr>
        <w:ind w:left="2520" w:hanging="360"/>
      </w:pPr>
      <w:rPr>
        <w:rFonts w:ascii="Courier New" w:hAnsi="Courier New" w:cs="Courier New" w:hint="default"/>
      </w:rPr>
    </w:lvl>
    <w:lvl w:ilvl="2" w:tplc="462C5666" w:tentative="1">
      <w:start w:val="1"/>
      <w:numFmt w:val="bullet"/>
      <w:lvlText w:val=""/>
      <w:lvlJc w:val="left"/>
      <w:pPr>
        <w:ind w:left="3240" w:hanging="360"/>
      </w:pPr>
      <w:rPr>
        <w:rFonts w:ascii="Wingdings" w:hAnsi="Wingdings" w:hint="default"/>
      </w:rPr>
    </w:lvl>
    <w:lvl w:ilvl="3" w:tplc="067E5422" w:tentative="1">
      <w:start w:val="1"/>
      <w:numFmt w:val="bullet"/>
      <w:lvlText w:val=""/>
      <w:lvlJc w:val="left"/>
      <w:pPr>
        <w:ind w:left="3960" w:hanging="360"/>
      </w:pPr>
      <w:rPr>
        <w:rFonts w:ascii="Symbol" w:hAnsi="Symbol" w:hint="default"/>
      </w:rPr>
    </w:lvl>
    <w:lvl w:ilvl="4" w:tplc="1582686A" w:tentative="1">
      <w:start w:val="1"/>
      <w:numFmt w:val="bullet"/>
      <w:lvlText w:val="o"/>
      <w:lvlJc w:val="left"/>
      <w:pPr>
        <w:ind w:left="4680" w:hanging="360"/>
      </w:pPr>
      <w:rPr>
        <w:rFonts w:ascii="Courier New" w:hAnsi="Courier New" w:cs="Courier New" w:hint="default"/>
      </w:rPr>
    </w:lvl>
    <w:lvl w:ilvl="5" w:tplc="3F96C0AA" w:tentative="1">
      <w:start w:val="1"/>
      <w:numFmt w:val="bullet"/>
      <w:lvlText w:val=""/>
      <w:lvlJc w:val="left"/>
      <w:pPr>
        <w:ind w:left="5400" w:hanging="360"/>
      </w:pPr>
      <w:rPr>
        <w:rFonts w:ascii="Wingdings" w:hAnsi="Wingdings" w:hint="default"/>
      </w:rPr>
    </w:lvl>
    <w:lvl w:ilvl="6" w:tplc="AD24D18E" w:tentative="1">
      <w:start w:val="1"/>
      <w:numFmt w:val="bullet"/>
      <w:lvlText w:val=""/>
      <w:lvlJc w:val="left"/>
      <w:pPr>
        <w:ind w:left="6120" w:hanging="360"/>
      </w:pPr>
      <w:rPr>
        <w:rFonts w:ascii="Symbol" w:hAnsi="Symbol" w:hint="default"/>
      </w:rPr>
    </w:lvl>
    <w:lvl w:ilvl="7" w:tplc="EB90A582" w:tentative="1">
      <w:start w:val="1"/>
      <w:numFmt w:val="bullet"/>
      <w:lvlText w:val="o"/>
      <w:lvlJc w:val="left"/>
      <w:pPr>
        <w:ind w:left="6840" w:hanging="360"/>
      </w:pPr>
      <w:rPr>
        <w:rFonts w:ascii="Courier New" w:hAnsi="Courier New" w:cs="Courier New" w:hint="default"/>
      </w:rPr>
    </w:lvl>
    <w:lvl w:ilvl="8" w:tplc="0FD81624" w:tentative="1">
      <w:start w:val="1"/>
      <w:numFmt w:val="bullet"/>
      <w:lvlText w:val=""/>
      <w:lvlJc w:val="left"/>
      <w:pPr>
        <w:ind w:left="7560" w:hanging="360"/>
      </w:pPr>
      <w:rPr>
        <w:rFonts w:ascii="Wingdings" w:hAnsi="Wingdings" w:hint="default"/>
      </w:rPr>
    </w:lvl>
  </w:abstractNum>
  <w:abstractNum w:abstractNumId="19" w15:restartNumberingAfterBreak="0">
    <w:nsid w:val="74507A57"/>
    <w:multiLevelType w:val="hybridMultilevel"/>
    <w:tmpl w:val="C3DEA57A"/>
    <w:lvl w:ilvl="0" w:tplc="FD46EE44">
      <w:start w:val="1"/>
      <w:numFmt w:val="bullet"/>
      <w:lvlText w:val=""/>
      <w:lvlJc w:val="left"/>
      <w:pPr>
        <w:ind w:left="1080" w:hanging="360"/>
      </w:pPr>
      <w:rPr>
        <w:rFonts w:ascii="Symbol" w:hAnsi="Symbol" w:hint="default"/>
      </w:rPr>
    </w:lvl>
    <w:lvl w:ilvl="1" w:tplc="5E764AE8" w:tentative="1">
      <w:start w:val="1"/>
      <w:numFmt w:val="bullet"/>
      <w:lvlText w:val="o"/>
      <w:lvlJc w:val="left"/>
      <w:pPr>
        <w:ind w:left="1800" w:hanging="360"/>
      </w:pPr>
      <w:rPr>
        <w:rFonts w:ascii="Courier New" w:hAnsi="Courier New" w:cs="Courier New" w:hint="default"/>
      </w:rPr>
    </w:lvl>
    <w:lvl w:ilvl="2" w:tplc="0714EEE8" w:tentative="1">
      <w:start w:val="1"/>
      <w:numFmt w:val="bullet"/>
      <w:lvlText w:val=""/>
      <w:lvlJc w:val="left"/>
      <w:pPr>
        <w:ind w:left="2520" w:hanging="360"/>
      </w:pPr>
      <w:rPr>
        <w:rFonts w:ascii="Wingdings" w:hAnsi="Wingdings" w:hint="default"/>
      </w:rPr>
    </w:lvl>
    <w:lvl w:ilvl="3" w:tplc="C6CC0F92" w:tentative="1">
      <w:start w:val="1"/>
      <w:numFmt w:val="bullet"/>
      <w:lvlText w:val=""/>
      <w:lvlJc w:val="left"/>
      <w:pPr>
        <w:ind w:left="3240" w:hanging="360"/>
      </w:pPr>
      <w:rPr>
        <w:rFonts w:ascii="Symbol" w:hAnsi="Symbol" w:hint="default"/>
      </w:rPr>
    </w:lvl>
    <w:lvl w:ilvl="4" w:tplc="9CD06E32" w:tentative="1">
      <w:start w:val="1"/>
      <w:numFmt w:val="bullet"/>
      <w:lvlText w:val="o"/>
      <w:lvlJc w:val="left"/>
      <w:pPr>
        <w:ind w:left="3960" w:hanging="360"/>
      </w:pPr>
      <w:rPr>
        <w:rFonts w:ascii="Courier New" w:hAnsi="Courier New" w:cs="Courier New" w:hint="default"/>
      </w:rPr>
    </w:lvl>
    <w:lvl w:ilvl="5" w:tplc="F22E6C24" w:tentative="1">
      <w:start w:val="1"/>
      <w:numFmt w:val="bullet"/>
      <w:lvlText w:val=""/>
      <w:lvlJc w:val="left"/>
      <w:pPr>
        <w:ind w:left="4680" w:hanging="360"/>
      </w:pPr>
      <w:rPr>
        <w:rFonts w:ascii="Wingdings" w:hAnsi="Wingdings" w:hint="default"/>
      </w:rPr>
    </w:lvl>
    <w:lvl w:ilvl="6" w:tplc="1A6C0452" w:tentative="1">
      <w:start w:val="1"/>
      <w:numFmt w:val="bullet"/>
      <w:lvlText w:val=""/>
      <w:lvlJc w:val="left"/>
      <w:pPr>
        <w:ind w:left="5400" w:hanging="360"/>
      </w:pPr>
      <w:rPr>
        <w:rFonts w:ascii="Symbol" w:hAnsi="Symbol" w:hint="default"/>
      </w:rPr>
    </w:lvl>
    <w:lvl w:ilvl="7" w:tplc="3D7ABE8A" w:tentative="1">
      <w:start w:val="1"/>
      <w:numFmt w:val="bullet"/>
      <w:lvlText w:val="o"/>
      <w:lvlJc w:val="left"/>
      <w:pPr>
        <w:ind w:left="6120" w:hanging="360"/>
      </w:pPr>
      <w:rPr>
        <w:rFonts w:ascii="Courier New" w:hAnsi="Courier New" w:cs="Courier New" w:hint="default"/>
      </w:rPr>
    </w:lvl>
    <w:lvl w:ilvl="8" w:tplc="6C1A9F5C" w:tentative="1">
      <w:start w:val="1"/>
      <w:numFmt w:val="bullet"/>
      <w:lvlText w:val=""/>
      <w:lvlJc w:val="left"/>
      <w:pPr>
        <w:ind w:left="6840" w:hanging="360"/>
      </w:pPr>
      <w:rPr>
        <w:rFonts w:ascii="Wingdings" w:hAnsi="Wingdings" w:hint="default"/>
      </w:rPr>
    </w:lvl>
  </w:abstractNum>
  <w:abstractNum w:abstractNumId="20" w15:restartNumberingAfterBreak="0">
    <w:nsid w:val="77193AE1"/>
    <w:multiLevelType w:val="hybridMultilevel"/>
    <w:tmpl w:val="0574AA4E"/>
    <w:lvl w:ilvl="0" w:tplc="F76C7088">
      <w:start w:val="1"/>
      <w:numFmt w:val="bullet"/>
      <w:lvlText w:val=""/>
      <w:lvlJc w:val="left"/>
      <w:pPr>
        <w:ind w:left="1080" w:hanging="360"/>
      </w:pPr>
      <w:rPr>
        <w:rFonts w:ascii="Symbol" w:hAnsi="Symbol" w:hint="default"/>
      </w:rPr>
    </w:lvl>
    <w:lvl w:ilvl="1" w:tplc="7220BD3A" w:tentative="1">
      <w:start w:val="1"/>
      <w:numFmt w:val="bullet"/>
      <w:lvlText w:val="o"/>
      <w:lvlJc w:val="left"/>
      <w:pPr>
        <w:ind w:left="1800" w:hanging="360"/>
      </w:pPr>
      <w:rPr>
        <w:rFonts w:ascii="Courier New" w:hAnsi="Courier New" w:cs="Courier New" w:hint="default"/>
      </w:rPr>
    </w:lvl>
    <w:lvl w:ilvl="2" w:tplc="1480EFC8" w:tentative="1">
      <w:start w:val="1"/>
      <w:numFmt w:val="bullet"/>
      <w:lvlText w:val=""/>
      <w:lvlJc w:val="left"/>
      <w:pPr>
        <w:ind w:left="2520" w:hanging="360"/>
      </w:pPr>
      <w:rPr>
        <w:rFonts w:ascii="Wingdings" w:hAnsi="Wingdings" w:hint="default"/>
      </w:rPr>
    </w:lvl>
    <w:lvl w:ilvl="3" w:tplc="565EC6F0" w:tentative="1">
      <w:start w:val="1"/>
      <w:numFmt w:val="bullet"/>
      <w:lvlText w:val=""/>
      <w:lvlJc w:val="left"/>
      <w:pPr>
        <w:ind w:left="3240" w:hanging="360"/>
      </w:pPr>
      <w:rPr>
        <w:rFonts w:ascii="Symbol" w:hAnsi="Symbol" w:hint="default"/>
      </w:rPr>
    </w:lvl>
    <w:lvl w:ilvl="4" w:tplc="8BF482DE" w:tentative="1">
      <w:start w:val="1"/>
      <w:numFmt w:val="bullet"/>
      <w:lvlText w:val="o"/>
      <w:lvlJc w:val="left"/>
      <w:pPr>
        <w:ind w:left="3960" w:hanging="360"/>
      </w:pPr>
      <w:rPr>
        <w:rFonts w:ascii="Courier New" w:hAnsi="Courier New" w:cs="Courier New" w:hint="default"/>
      </w:rPr>
    </w:lvl>
    <w:lvl w:ilvl="5" w:tplc="DDBC1EBC" w:tentative="1">
      <w:start w:val="1"/>
      <w:numFmt w:val="bullet"/>
      <w:lvlText w:val=""/>
      <w:lvlJc w:val="left"/>
      <w:pPr>
        <w:ind w:left="4680" w:hanging="360"/>
      </w:pPr>
      <w:rPr>
        <w:rFonts w:ascii="Wingdings" w:hAnsi="Wingdings" w:hint="default"/>
      </w:rPr>
    </w:lvl>
    <w:lvl w:ilvl="6" w:tplc="9AA053AC" w:tentative="1">
      <w:start w:val="1"/>
      <w:numFmt w:val="bullet"/>
      <w:lvlText w:val=""/>
      <w:lvlJc w:val="left"/>
      <w:pPr>
        <w:ind w:left="5400" w:hanging="360"/>
      </w:pPr>
      <w:rPr>
        <w:rFonts w:ascii="Symbol" w:hAnsi="Symbol" w:hint="default"/>
      </w:rPr>
    </w:lvl>
    <w:lvl w:ilvl="7" w:tplc="55700960" w:tentative="1">
      <w:start w:val="1"/>
      <w:numFmt w:val="bullet"/>
      <w:lvlText w:val="o"/>
      <w:lvlJc w:val="left"/>
      <w:pPr>
        <w:ind w:left="6120" w:hanging="360"/>
      </w:pPr>
      <w:rPr>
        <w:rFonts w:ascii="Courier New" w:hAnsi="Courier New" w:cs="Courier New" w:hint="default"/>
      </w:rPr>
    </w:lvl>
    <w:lvl w:ilvl="8" w:tplc="E5BC0D64" w:tentative="1">
      <w:start w:val="1"/>
      <w:numFmt w:val="bullet"/>
      <w:lvlText w:val=""/>
      <w:lvlJc w:val="left"/>
      <w:pPr>
        <w:ind w:left="6840" w:hanging="360"/>
      </w:pPr>
      <w:rPr>
        <w:rFonts w:ascii="Wingdings" w:hAnsi="Wingdings" w:hint="default"/>
      </w:rPr>
    </w:lvl>
  </w:abstractNum>
  <w:abstractNum w:abstractNumId="21" w15:restartNumberingAfterBreak="0">
    <w:nsid w:val="7C227413"/>
    <w:multiLevelType w:val="hybridMultilevel"/>
    <w:tmpl w:val="B65C7EC6"/>
    <w:lvl w:ilvl="0" w:tplc="99467D58">
      <w:start w:val="1"/>
      <w:numFmt w:val="bullet"/>
      <w:lvlText w:val=""/>
      <w:lvlJc w:val="left"/>
      <w:pPr>
        <w:ind w:left="1498" w:hanging="360"/>
      </w:pPr>
      <w:rPr>
        <w:rFonts w:ascii="Symbol" w:hAnsi="Symbol" w:hint="default"/>
      </w:rPr>
    </w:lvl>
    <w:lvl w:ilvl="1" w:tplc="F8406862" w:tentative="1">
      <w:start w:val="1"/>
      <w:numFmt w:val="bullet"/>
      <w:lvlText w:val="o"/>
      <w:lvlJc w:val="left"/>
      <w:pPr>
        <w:ind w:left="2218" w:hanging="360"/>
      </w:pPr>
      <w:rPr>
        <w:rFonts w:ascii="Courier New" w:hAnsi="Courier New" w:cs="Courier New" w:hint="default"/>
      </w:rPr>
    </w:lvl>
    <w:lvl w:ilvl="2" w:tplc="12E2C03A" w:tentative="1">
      <w:start w:val="1"/>
      <w:numFmt w:val="bullet"/>
      <w:lvlText w:val=""/>
      <w:lvlJc w:val="left"/>
      <w:pPr>
        <w:ind w:left="2938" w:hanging="360"/>
      </w:pPr>
      <w:rPr>
        <w:rFonts w:ascii="Wingdings" w:hAnsi="Wingdings" w:hint="default"/>
      </w:rPr>
    </w:lvl>
    <w:lvl w:ilvl="3" w:tplc="18DE7D34" w:tentative="1">
      <w:start w:val="1"/>
      <w:numFmt w:val="bullet"/>
      <w:lvlText w:val=""/>
      <w:lvlJc w:val="left"/>
      <w:pPr>
        <w:ind w:left="3658" w:hanging="360"/>
      </w:pPr>
      <w:rPr>
        <w:rFonts w:ascii="Symbol" w:hAnsi="Symbol" w:hint="default"/>
      </w:rPr>
    </w:lvl>
    <w:lvl w:ilvl="4" w:tplc="CC0A220A" w:tentative="1">
      <w:start w:val="1"/>
      <w:numFmt w:val="bullet"/>
      <w:lvlText w:val="o"/>
      <w:lvlJc w:val="left"/>
      <w:pPr>
        <w:ind w:left="4378" w:hanging="360"/>
      </w:pPr>
      <w:rPr>
        <w:rFonts w:ascii="Courier New" w:hAnsi="Courier New" w:cs="Courier New" w:hint="default"/>
      </w:rPr>
    </w:lvl>
    <w:lvl w:ilvl="5" w:tplc="6172A6BA" w:tentative="1">
      <w:start w:val="1"/>
      <w:numFmt w:val="bullet"/>
      <w:lvlText w:val=""/>
      <w:lvlJc w:val="left"/>
      <w:pPr>
        <w:ind w:left="5098" w:hanging="360"/>
      </w:pPr>
      <w:rPr>
        <w:rFonts w:ascii="Wingdings" w:hAnsi="Wingdings" w:hint="default"/>
      </w:rPr>
    </w:lvl>
    <w:lvl w:ilvl="6" w:tplc="B03ED786" w:tentative="1">
      <w:start w:val="1"/>
      <w:numFmt w:val="bullet"/>
      <w:lvlText w:val=""/>
      <w:lvlJc w:val="left"/>
      <w:pPr>
        <w:ind w:left="5818" w:hanging="360"/>
      </w:pPr>
      <w:rPr>
        <w:rFonts w:ascii="Symbol" w:hAnsi="Symbol" w:hint="default"/>
      </w:rPr>
    </w:lvl>
    <w:lvl w:ilvl="7" w:tplc="F13E5B96" w:tentative="1">
      <w:start w:val="1"/>
      <w:numFmt w:val="bullet"/>
      <w:lvlText w:val="o"/>
      <w:lvlJc w:val="left"/>
      <w:pPr>
        <w:ind w:left="6538" w:hanging="360"/>
      </w:pPr>
      <w:rPr>
        <w:rFonts w:ascii="Courier New" w:hAnsi="Courier New" w:cs="Courier New" w:hint="default"/>
      </w:rPr>
    </w:lvl>
    <w:lvl w:ilvl="8" w:tplc="021A0828" w:tentative="1">
      <w:start w:val="1"/>
      <w:numFmt w:val="bullet"/>
      <w:lvlText w:val=""/>
      <w:lvlJc w:val="left"/>
      <w:pPr>
        <w:ind w:left="7258" w:hanging="360"/>
      </w:pPr>
      <w:rPr>
        <w:rFonts w:ascii="Wingdings" w:hAnsi="Wingdings" w:hint="default"/>
      </w:rPr>
    </w:lvl>
  </w:abstractNum>
  <w:num w:numId="1">
    <w:abstractNumId w:val="20"/>
  </w:num>
  <w:num w:numId="2">
    <w:abstractNumId w:val="3"/>
  </w:num>
  <w:num w:numId="3">
    <w:abstractNumId w:val="7"/>
  </w:num>
  <w:num w:numId="4">
    <w:abstractNumId w:val="5"/>
  </w:num>
  <w:num w:numId="5">
    <w:abstractNumId w:val="16"/>
  </w:num>
  <w:num w:numId="6">
    <w:abstractNumId w:val="17"/>
  </w:num>
  <w:num w:numId="7">
    <w:abstractNumId w:val="15"/>
  </w:num>
  <w:num w:numId="8">
    <w:abstractNumId w:val="18"/>
  </w:num>
  <w:num w:numId="9">
    <w:abstractNumId w:val="13"/>
  </w:num>
  <w:num w:numId="10">
    <w:abstractNumId w:val="6"/>
  </w:num>
  <w:num w:numId="11">
    <w:abstractNumId w:val="4"/>
  </w:num>
  <w:num w:numId="12">
    <w:abstractNumId w:val="11"/>
  </w:num>
  <w:num w:numId="13">
    <w:abstractNumId w:val="1"/>
  </w:num>
  <w:num w:numId="14">
    <w:abstractNumId w:val="2"/>
  </w:num>
  <w:num w:numId="15">
    <w:abstractNumId w:val="12"/>
  </w:num>
  <w:num w:numId="16">
    <w:abstractNumId w:val="8"/>
  </w:num>
  <w:num w:numId="17">
    <w:abstractNumId w:val="21"/>
  </w:num>
  <w:num w:numId="18">
    <w:abstractNumId w:val="14"/>
  </w:num>
  <w:num w:numId="19">
    <w:abstractNumId w:val="0"/>
  </w:num>
  <w:num w:numId="20">
    <w:abstractNumId w:val="19"/>
  </w:num>
  <w:num w:numId="21">
    <w:abstractNumId w:val="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FD3"/>
    <w:rsid w:val="000233FD"/>
    <w:rsid w:val="00034071"/>
    <w:rsid w:val="00072C28"/>
    <w:rsid w:val="0008029F"/>
    <w:rsid w:val="00086417"/>
    <w:rsid w:val="000935E8"/>
    <w:rsid w:val="00093EEB"/>
    <w:rsid w:val="000B0D00"/>
    <w:rsid w:val="000B7C15"/>
    <w:rsid w:val="000B7FD3"/>
    <w:rsid w:val="000D1D0F"/>
    <w:rsid w:val="000E260F"/>
    <w:rsid w:val="000F5290"/>
    <w:rsid w:val="0010165C"/>
    <w:rsid w:val="00146BFB"/>
    <w:rsid w:val="001A4642"/>
    <w:rsid w:val="001A7579"/>
    <w:rsid w:val="001F0835"/>
    <w:rsid w:val="001F14A2"/>
    <w:rsid w:val="002141E2"/>
    <w:rsid w:val="00251509"/>
    <w:rsid w:val="002801AA"/>
    <w:rsid w:val="00292ACB"/>
    <w:rsid w:val="002B0CC6"/>
    <w:rsid w:val="002B74CB"/>
    <w:rsid w:val="002C4676"/>
    <w:rsid w:val="002C70B0"/>
    <w:rsid w:val="002F3CC4"/>
    <w:rsid w:val="00300712"/>
    <w:rsid w:val="00360F2C"/>
    <w:rsid w:val="003722DC"/>
    <w:rsid w:val="00374EFA"/>
    <w:rsid w:val="003B58EC"/>
    <w:rsid w:val="003C6EDF"/>
    <w:rsid w:val="003E5D8F"/>
    <w:rsid w:val="003F1AE0"/>
    <w:rsid w:val="004364ED"/>
    <w:rsid w:val="00440508"/>
    <w:rsid w:val="00475EE6"/>
    <w:rsid w:val="004F73F4"/>
    <w:rsid w:val="00513630"/>
    <w:rsid w:val="00525BE0"/>
    <w:rsid w:val="00527B05"/>
    <w:rsid w:val="005302D5"/>
    <w:rsid w:val="0054029E"/>
    <w:rsid w:val="00560125"/>
    <w:rsid w:val="00585553"/>
    <w:rsid w:val="005975E6"/>
    <w:rsid w:val="005A2568"/>
    <w:rsid w:val="005B34D9"/>
    <w:rsid w:val="005C2739"/>
    <w:rsid w:val="005C31FA"/>
    <w:rsid w:val="005D0CCF"/>
    <w:rsid w:val="005E76DF"/>
    <w:rsid w:val="005F3BCB"/>
    <w:rsid w:val="005F410F"/>
    <w:rsid w:val="005F6E34"/>
    <w:rsid w:val="0060149A"/>
    <w:rsid w:val="00601924"/>
    <w:rsid w:val="006447EA"/>
    <w:rsid w:val="0064731F"/>
    <w:rsid w:val="006710F6"/>
    <w:rsid w:val="006C1B56"/>
    <w:rsid w:val="006D394A"/>
    <w:rsid w:val="006D4761"/>
    <w:rsid w:val="006F4D6C"/>
    <w:rsid w:val="00724C99"/>
    <w:rsid w:val="00726872"/>
    <w:rsid w:val="00760F1C"/>
    <w:rsid w:val="007657F0"/>
    <w:rsid w:val="0077252D"/>
    <w:rsid w:val="007809EC"/>
    <w:rsid w:val="0079352C"/>
    <w:rsid w:val="007A0039"/>
    <w:rsid w:val="007E5DD3"/>
    <w:rsid w:val="007F1C25"/>
    <w:rsid w:val="007F350B"/>
    <w:rsid w:val="00820BE4"/>
    <w:rsid w:val="008275A7"/>
    <w:rsid w:val="008451E8"/>
    <w:rsid w:val="00893165"/>
    <w:rsid w:val="008B49E3"/>
    <w:rsid w:val="00912B3B"/>
    <w:rsid w:val="00913B9C"/>
    <w:rsid w:val="00947179"/>
    <w:rsid w:val="00956E77"/>
    <w:rsid w:val="009903C3"/>
    <w:rsid w:val="009A5008"/>
    <w:rsid w:val="009F4811"/>
    <w:rsid w:val="00A01B11"/>
    <w:rsid w:val="00A2293F"/>
    <w:rsid w:val="00A34127"/>
    <w:rsid w:val="00A455A4"/>
    <w:rsid w:val="00A744D7"/>
    <w:rsid w:val="00A83D31"/>
    <w:rsid w:val="00AA390C"/>
    <w:rsid w:val="00AA4E8B"/>
    <w:rsid w:val="00AD3E47"/>
    <w:rsid w:val="00AF0E97"/>
    <w:rsid w:val="00B0200A"/>
    <w:rsid w:val="00B574DB"/>
    <w:rsid w:val="00B826C2"/>
    <w:rsid w:val="00B8298E"/>
    <w:rsid w:val="00B82B86"/>
    <w:rsid w:val="00BA6DC7"/>
    <w:rsid w:val="00BD0723"/>
    <w:rsid w:val="00BD2518"/>
    <w:rsid w:val="00BD579F"/>
    <w:rsid w:val="00BF1D1C"/>
    <w:rsid w:val="00C02AD0"/>
    <w:rsid w:val="00C20C59"/>
    <w:rsid w:val="00C55B1F"/>
    <w:rsid w:val="00C76933"/>
    <w:rsid w:val="00C876B5"/>
    <w:rsid w:val="00C92F2F"/>
    <w:rsid w:val="00CA33DB"/>
    <w:rsid w:val="00CC29CA"/>
    <w:rsid w:val="00CD505F"/>
    <w:rsid w:val="00CF1A67"/>
    <w:rsid w:val="00D2750E"/>
    <w:rsid w:val="00D321C5"/>
    <w:rsid w:val="00D340C0"/>
    <w:rsid w:val="00D411C6"/>
    <w:rsid w:val="00D415C2"/>
    <w:rsid w:val="00D43B31"/>
    <w:rsid w:val="00D46C70"/>
    <w:rsid w:val="00D62446"/>
    <w:rsid w:val="00D86747"/>
    <w:rsid w:val="00DA4EA2"/>
    <w:rsid w:val="00DB4A63"/>
    <w:rsid w:val="00DC19A4"/>
    <w:rsid w:val="00DC3D3E"/>
    <w:rsid w:val="00DC44F5"/>
    <w:rsid w:val="00DE2C90"/>
    <w:rsid w:val="00DE3B24"/>
    <w:rsid w:val="00DF4266"/>
    <w:rsid w:val="00E06947"/>
    <w:rsid w:val="00E3592D"/>
    <w:rsid w:val="00E36885"/>
    <w:rsid w:val="00E44C7D"/>
    <w:rsid w:val="00E92DE8"/>
    <w:rsid w:val="00EB1212"/>
    <w:rsid w:val="00EB39E6"/>
    <w:rsid w:val="00ED65AB"/>
    <w:rsid w:val="00EF1156"/>
    <w:rsid w:val="00F055DA"/>
    <w:rsid w:val="00F10B7C"/>
    <w:rsid w:val="00F12850"/>
    <w:rsid w:val="00F33BF4"/>
    <w:rsid w:val="00F47DC3"/>
    <w:rsid w:val="00F54E61"/>
    <w:rsid w:val="00F6580C"/>
    <w:rsid w:val="00F66945"/>
    <w:rsid w:val="00F7105E"/>
    <w:rsid w:val="00F75F57"/>
    <w:rsid w:val="00F81146"/>
    <w:rsid w:val="00F82FEE"/>
    <w:rsid w:val="00F84BEB"/>
    <w:rsid w:val="00FD57D3"/>
    <w:rsid w:val="00FD7171"/>
    <w:rsid w:val="00FE60C1"/>
    <w:rsid w:val="00FE6DE4"/>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E27ACBD7-1660-4A52-B366-4124BF5D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link w:val="Heading1Char"/>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ftref"/>
    <w:basedOn w:val="DefaultParagraphFont"/>
    <w:rsid w:val="000B0D00"/>
    <w:rPr>
      <w:position w:val="6"/>
      <w:sz w:val="16"/>
    </w:rPr>
  </w:style>
  <w:style w:type="paragraph" w:styleId="FootnoteText">
    <w:name w:val="footnote text"/>
    <w:aliases w:val="ACMA Footnote Text,footnote text,ALTS FOOTNOTE,Footnote Text Char Char1,Footnote Text Char4 Char Char,Footnote Text Char1 Char1 Char1 Char,Footnote Text Char Char1 Char1 Char Char,Footnote Text Char1 Char1 Char1 Char Char Char1,DNV-FT,DNV-"/>
    <w:basedOn w:val="Normal"/>
    <w:link w:val="FootnoteTextChar"/>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link w:val="AnnexNoChar"/>
    <w:rsid w:val="000B0D00"/>
    <w:pPr>
      <w:spacing w:before="720"/>
      <w:jc w:val="center"/>
    </w:pPr>
    <w:rPr>
      <w:caps/>
      <w:sz w:val="28"/>
    </w:rPr>
  </w:style>
  <w:style w:type="paragraph" w:customStyle="1" w:styleId="Annextitle">
    <w:name w:val="Annex_title"/>
    <w:basedOn w:val="Normal"/>
    <w:next w:val="Normal"/>
    <w:link w:val="AnnextitleChar"/>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link w:val="NormalaftertitleChar"/>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link w:val="enumlev1Char"/>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link w:val="CallChar"/>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link w:val="TabletextChar"/>
    <w:qFormat/>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link w:val="HeadingbChar"/>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aliases w:val="CEO_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link w:val="ResNoChar"/>
    <w:rsid w:val="000B0D00"/>
  </w:style>
  <w:style w:type="paragraph" w:customStyle="1" w:styleId="Restitle">
    <w:name w:val="Res_title"/>
    <w:basedOn w:val="Annextitle"/>
    <w:next w:val="Normal"/>
    <w:link w:val="RestitleChar"/>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styleId="NormalWeb">
    <w:name w:val="Normal (Web)"/>
    <w:basedOn w:val="Normal"/>
    <w:uiPriority w:val="99"/>
    <w:rsid w:val="000233FD"/>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eastAsia="SimSun" w:hAnsi="Times New Roman"/>
      <w:szCs w:val="24"/>
      <w:lang w:val="en-US" w:eastAsia="zh-CN"/>
    </w:rPr>
  </w:style>
  <w:style w:type="paragraph" w:styleId="ListParagraph">
    <w:name w:val="List Paragraph"/>
    <w:basedOn w:val="Normal"/>
    <w:uiPriority w:val="34"/>
    <w:qFormat/>
    <w:rsid w:val="000233FD"/>
    <w:pPr>
      <w:tabs>
        <w:tab w:val="clear" w:pos="567"/>
        <w:tab w:val="clear" w:pos="1134"/>
        <w:tab w:val="clear" w:pos="1701"/>
        <w:tab w:val="clear" w:pos="2268"/>
        <w:tab w:val="clear" w:pos="2835"/>
      </w:tabs>
      <w:overflowPunct/>
      <w:autoSpaceDE/>
      <w:autoSpaceDN/>
      <w:adjustRightInd/>
      <w:spacing w:before="0"/>
      <w:ind w:left="720"/>
      <w:contextualSpacing/>
      <w:jc w:val="both"/>
      <w:textAlignment w:val="auto"/>
    </w:pPr>
    <w:rPr>
      <w:rFonts w:ascii="Times New Roman" w:hAnsi="Times New Roman"/>
      <w:sz w:val="22"/>
      <w:lang w:val="en-US"/>
    </w:rPr>
  </w:style>
  <w:style w:type="character" w:customStyle="1" w:styleId="NormalaftertitleChar">
    <w:name w:val="Normal after title Char"/>
    <w:link w:val="Normalaftertitle"/>
    <w:locked/>
    <w:rsid w:val="000233FD"/>
    <w:rPr>
      <w:rFonts w:ascii="Calibri" w:hAnsi="Calibri"/>
      <w:sz w:val="24"/>
      <w:lang w:val="es-ES_tradnl" w:eastAsia="en-US"/>
    </w:rPr>
  </w:style>
  <w:style w:type="paragraph" w:customStyle="1" w:styleId="CEONormal">
    <w:name w:val="CEO_Normal"/>
    <w:link w:val="CEONormalChar"/>
    <w:qFormat/>
    <w:rsid w:val="000233FD"/>
    <w:pPr>
      <w:spacing w:before="120" w:after="120"/>
      <w:jc w:val="both"/>
    </w:pPr>
    <w:rPr>
      <w:rFonts w:ascii="Verdana" w:eastAsia="SimHei" w:hAnsi="Verdana" w:cs="Simplified Arabic"/>
      <w:sz w:val="19"/>
      <w:szCs w:val="28"/>
      <w:lang w:val="en-GB" w:eastAsia="en-US"/>
    </w:rPr>
  </w:style>
  <w:style w:type="character" w:customStyle="1" w:styleId="CEONormalChar">
    <w:name w:val="CEO_Normal Char"/>
    <w:basedOn w:val="DefaultParagraphFont"/>
    <w:link w:val="CEONormal"/>
    <w:rsid w:val="000233FD"/>
    <w:rPr>
      <w:rFonts w:ascii="Verdana" w:eastAsia="SimHei" w:hAnsi="Verdana" w:cs="Simplified Arabic"/>
      <w:sz w:val="19"/>
      <w:szCs w:val="28"/>
      <w:lang w:val="en-GB" w:eastAsia="en-US"/>
    </w:rPr>
  </w:style>
  <w:style w:type="paragraph" w:customStyle="1" w:styleId="Default">
    <w:name w:val="Default"/>
    <w:rsid w:val="000233FD"/>
    <w:pPr>
      <w:autoSpaceDE w:val="0"/>
      <w:autoSpaceDN w:val="0"/>
      <w:adjustRightInd w:val="0"/>
      <w:spacing w:before="180"/>
      <w:jc w:val="both"/>
    </w:pPr>
    <w:rPr>
      <w:rFonts w:ascii="Calibri" w:eastAsia="Batang" w:hAnsi="Calibri" w:cs="Calibri"/>
      <w:color w:val="000000"/>
      <w:sz w:val="24"/>
      <w:szCs w:val="24"/>
      <w:lang w:eastAsia="ko-KR"/>
    </w:rPr>
  </w:style>
  <w:style w:type="character" w:customStyle="1" w:styleId="Heading1Char">
    <w:name w:val="Heading 1 Char"/>
    <w:basedOn w:val="DefaultParagraphFont"/>
    <w:link w:val="Heading1"/>
    <w:rsid w:val="000233FD"/>
    <w:rPr>
      <w:rFonts w:ascii="Calibri" w:hAnsi="Calibri"/>
      <w:b/>
      <w:sz w:val="28"/>
      <w:lang w:val="es-ES_tradnl" w:eastAsia="en-US"/>
    </w:rPr>
  </w:style>
  <w:style w:type="character" w:customStyle="1" w:styleId="FootnoteTextChar">
    <w:name w:val="Footnote Text Char"/>
    <w:aliases w:val="ACMA Footnote Text Char,footnote text Char,ALTS FOOTNOTE Char,Footnote Text Char Char1 Char,Footnote Text Char4 Char Char Char,Footnote Text Char1 Char1 Char1 Char Char,Footnote Text Char Char1 Char1 Char Char Char,DNV-FT Char"/>
    <w:basedOn w:val="DefaultParagraphFont"/>
    <w:link w:val="FootnoteText"/>
    <w:rsid w:val="000233FD"/>
    <w:rPr>
      <w:rFonts w:ascii="Calibri" w:hAnsi="Calibri"/>
      <w:sz w:val="24"/>
      <w:lang w:val="es-ES_tradnl" w:eastAsia="en-US"/>
    </w:rPr>
  </w:style>
  <w:style w:type="character" w:customStyle="1" w:styleId="CallChar">
    <w:name w:val="Call Char"/>
    <w:basedOn w:val="DefaultParagraphFont"/>
    <w:link w:val="Call"/>
    <w:rsid w:val="000233FD"/>
    <w:rPr>
      <w:rFonts w:ascii="Calibri" w:hAnsi="Calibri"/>
      <w:i/>
      <w:sz w:val="24"/>
      <w:lang w:val="es-ES_tradnl" w:eastAsia="en-US"/>
    </w:rPr>
  </w:style>
  <w:style w:type="table" w:styleId="TableGrid">
    <w:name w:val="Table Grid"/>
    <w:basedOn w:val="TableNormal"/>
    <w:uiPriority w:val="39"/>
    <w:rsid w:val="00023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
    <w:name w:val="head_foot"/>
    <w:basedOn w:val="Normal"/>
    <w:next w:val="Normalaftertitle"/>
    <w:rsid w:val="000233FD"/>
    <w:pPr>
      <w:tabs>
        <w:tab w:val="clear" w:pos="567"/>
        <w:tab w:val="clear" w:pos="1134"/>
        <w:tab w:val="clear" w:pos="1701"/>
        <w:tab w:val="clear" w:pos="2268"/>
        <w:tab w:val="clear" w:pos="2835"/>
        <w:tab w:val="left" w:pos="1021"/>
        <w:tab w:val="center" w:pos="3572"/>
      </w:tabs>
      <w:overflowPunct/>
      <w:autoSpaceDE/>
      <w:autoSpaceDN/>
      <w:adjustRightInd/>
      <w:spacing w:before="0"/>
      <w:jc w:val="both"/>
      <w:textAlignment w:val="auto"/>
    </w:pPr>
    <w:rPr>
      <w:rFonts w:ascii="Times New Roman" w:hAnsi="Times New Roman"/>
      <w:color w:val="FF0000"/>
      <w:sz w:val="8"/>
      <w:lang w:val="en-GB"/>
    </w:rPr>
  </w:style>
  <w:style w:type="character" w:customStyle="1" w:styleId="enumlev1Char">
    <w:name w:val="enumlev1 Char"/>
    <w:basedOn w:val="DefaultParagraphFont"/>
    <w:link w:val="enumlev1"/>
    <w:rsid w:val="000233FD"/>
    <w:rPr>
      <w:rFonts w:ascii="Calibri" w:hAnsi="Calibri"/>
      <w:sz w:val="24"/>
      <w:lang w:val="es-ES_tradnl" w:eastAsia="en-US"/>
    </w:rPr>
  </w:style>
  <w:style w:type="character" w:customStyle="1" w:styleId="RestitleChar">
    <w:name w:val="Res_title Char"/>
    <w:basedOn w:val="DefaultParagraphFont"/>
    <w:link w:val="Restitle"/>
    <w:rsid w:val="000233FD"/>
    <w:rPr>
      <w:rFonts w:ascii="Calibri" w:hAnsi="Calibri"/>
      <w:b/>
      <w:sz w:val="28"/>
      <w:lang w:val="es-ES_tradnl" w:eastAsia="en-US"/>
    </w:rPr>
  </w:style>
  <w:style w:type="character" w:customStyle="1" w:styleId="ResNoChar">
    <w:name w:val="Res_No Char"/>
    <w:basedOn w:val="DefaultParagraphFont"/>
    <w:link w:val="ResNo"/>
    <w:locked/>
    <w:rsid w:val="000233FD"/>
    <w:rPr>
      <w:rFonts w:ascii="Calibri" w:hAnsi="Calibri"/>
      <w:caps/>
      <w:sz w:val="28"/>
      <w:lang w:val="es-ES_tradnl" w:eastAsia="en-US"/>
    </w:rPr>
  </w:style>
  <w:style w:type="paragraph" w:customStyle="1" w:styleId="TableText0">
    <w:name w:val="Table_Text"/>
    <w:basedOn w:val="Normal"/>
    <w:rsid w:val="000233FD"/>
    <w:pPr>
      <w:tabs>
        <w:tab w:val="left" w:pos="284"/>
        <w:tab w:val="left" w:pos="851"/>
        <w:tab w:val="left" w:pos="1418"/>
        <w:tab w:val="left" w:pos="1985"/>
        <w:tab w:val="left" w:pos="2552"/>
        <w:tab w:val="left" w:pos="3119"/>
        <w:tab w:val="left" w:pos="3402"/>
        <w:tab w:val="left" w:pos="3686"/>
        <w:tab w:val="left" w:pos="3969"/>
      </w:tabs>
      <w:overflowPunct/>
      <w:autoSpaceDE/>
      <w:autoSpaceDN/>
      <w:adjustRightInd/>
      <w:spacing w:before="40" w:after="40"/>
      <w:textAlignment w:val="auto"/>
    </w:pPr>
    <w:rPr>
      <w:rFonts w:ascii="Times New Roman" w:hAnsi="Times New Roman"/>
      <w:sz w:val="22"/>
      <w:lang w:val="en-GB"/>
    </w:rPr>
  </w:style>
  <w:style w:type="paragraph" w:customStyle="1" w:styleId="AnnexRef0">
    <w:name w:val="Annex_Ref"/>
    <w:basedOn w:val="Normal"/>
    <w:next w:val="Normalaftertitle"/>
    <w:rsid w:val="000233FD"/>
    <w:pPr>
      <w:tabs>
        <w:tab w:val="clear" w:pos="1134"/>
        <w:tab w:val="clear" w:pos="1701"/>
        <w:tab w:val="clear" w:pos="2268"/>
        <w:tab w:val="clear" w:pos="2835"/>
        <w:tab w:val="left" w:pos="1021"/>
        <w:tab w:val="center" w:pos="3572"/>
      </w:tabs>
      <w:overflowPunct/>
      <w:autoSpaceDE/>
      <w:autoSpaceDN/>
      <w:adjustRightInd/>
      <w:spacing w:before="113"/>
      <w:jc w:val="center"/>
      <w:textAlignment w:val="auto"/>
    </w:pPr>
    <w:rPr>
      <w:rFonts w:ascii="TiAes New Roman" w:hAnsi="TiAes New Roman"/>
      <w:sz w:val="20"/>
      <w:lang w:val="en-GB" w:eastAsia="zh-CN"/>
    </w:rPr>
  </w:style>
  <w:style w:type="paragraph" w:customStyle="1" w:styleId="TableLegend0">
    <w:name w:val="Table_Legend"/>
    <w:basedOn w:val="Normal"/>
    <w:next w:val="Normal"/>
    <w:rsid w:val="000233FD"/>
    <w:pPr>
      <w:keepNext/>
      <w:tabs>
        <w:tab w:val="clear" w:pos="1134"/>
        <w:tab w:val="clear" w:pos="1701"/>
        <w:tab w:val="clear" w:pos="2268"/>
        <w:tab w:val="clear" w:pos="2835"/>
        <w:tab w:val="left" w:pos="1021"/>
        <w:tab w:val="center" w:pos="3572"/>
      </w:tabs>
      <w:overflowPunct/>
      <w:autoSpaceDE/>
      <w:autoSpaceDN/>
      <w:adjustRightInd/>
      <w:spacing w:before="86" w:line="199" w:lineRule="exact"/>
      <w:textAlignment w:val="auto"/>
    </w:pPr>
    <w:rPr>
      <w:rFonts w:ascii="Times New Roman" w:hAnsi="Times New Roman"/>
      <w:sz w:val="18"/>
      <w:lang w:val="en-GB"/>
    </w:rPr>
  </w:style>
  <w:style w:type="character" w:customStyle="1" w:styleId="AnnexNoChar">
    <w:name w:val="Annex_No Char"/>
    <w:basedOn w:val="DefaultParagraphFont"/>
    <w:link w:val="AnnexNo"/>
    <w:rsid w:val="000233FD"/>
    <w:rPr>
      <w:rFonts w:ascii="Calibri" w:hAnsi="Calibri"/>
      <w:caps/>
      <w:sz w:val="28"/>
      <w:lang w:val="es-ES_tradnl" w:eastAsia="en-US"/>
    </w:rPr>
  </w:style>
  <w:style w:type="character" w:customStyle="1" w:styleId="AnnextitleChar">
    <w:name w:val="Annex_title Char"/>
    <w:basedOn w:val="DefaultParagraphFont"/>
    <w:link w:val="Annextitle"/>
    <w:rsid w:val="000233FD"/>
    <w:rPr>
      <w:rFonts w:ascii="Calibri" w:hAnsi="Calibri"/>
      <w:b/>
      <w:sz w:val="28"/>
      <w:lang w:val="es-ES_tradnl" w:eastAsia="en-US"/>
    </w:rPr>
  </w:style>
  <w:style w:type="character" w:customStyle="1" w:styleId="HeadingbChar">
    <w:name w:val="Heading_b Char"/>
    <w:basedOn w:val="DefaultParagraphFont"/>
    <w:link w:val="Headingb"/>
    <w:rsid w:val="000233FD"/>
    <w:rPr>
      <w:rFonts w:ascii="Calibri" w:hAnsi="Calibri"/>
      <w:b/>
      <w:sz w:val="24"/>
      <w:lang w:val="es-ES_tradnl" w:eastAsia="en-US"/>
    </w:rPr>
  </w:style>
  <w:style w:type="character" w:customStyle="1" w:styleId="TabletextChar">
    <w:name w:val="Table_text Char"/>
    <w:basedOn w:val="DefaultParagraphFont"/>
    <w:link w:val="Tabletext"/>
    <w:qFormat/>
    <w:locked/>
    <w:rsid w:val="000233FD"/>
    <w:rPr>
      <w:rFonts w:ascii="Calibri" w:hAnsi="Calibri"/>
      <w:sz w:val="22"/>
      <w:lang w:val="es-ES_tradnl" w:eastAsia="en-US"/>
    </w:rPr>
  </w:style>
  <w:style w:type="paragraph" w:styleId="BalloonText">
    <w:name w:val="Balloon Text"/>
    <w:basedOn w:val="Normal"/>
    <w:link w:val="BalloonTextChar"/>
    <w:semiHidden/>
    <w:unhideWhenUsed/>
    <w:rsid w:val="000233F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0233FD"/>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md/S18-CL-C-0024/es" TargetMode="External"/><Relationship Id="rId18" Type="http://schemas.openxmlformats.org/officeDocument/2006/relationships/hyperlink" Target="http://www.itu.int/md/S18-CL-C-0046/es" TargetMode="External"/><Relationship Id="rId26" Type="http://schemas.openxmlformats.org/officeDocument/2006/relationships/hyperlink" Target="http://www.itu.int/md/S18-CL-C-0069/es" TargetMode="External"/><Relationship Id="rId39" Type="http://schemas.openxmlformats.org/officeDocument/2006/relationships/hyperlink" Target="http://www.itu.int/md/S18-CL-C-0007/es" TargetMode="External"/><Relationship Id="rId21" Type="http://schemas.openxmlformats.org/officeDocument/2006/relationships/hyperlink" Target="http://www.itu.int/md/S18-CL-C-0100/es" TargetMode="External"/><Relationship Id="rId34" Type="http://schemas.openxmlformats.org/officeDocument/2006/relationships/hyperlink" Target="https://www.itu.int/md/S18-CL-C-0075/es" TargetMode="External"/><Relationship Id="rId42" Type="http://schemas.openxmlformats.org/officeDocument/2006/relationships/hyperlink" Target="http://www.itu.int/md/S18-CL-C-0034/es" TargetMode="External"/><Relationship Id="rId47" Type="http://schemas.openxmlformats.org/officeDocument/2006/relationships/hyperlink" Target="http://www.itu.int/md/S18-CL-INF-0001/es" TargetMode="External"/><Relationship Id="rId50" Type="http://schemas.openxmlformats.org/officeDocument/2006/relationships/hyperlink" Target="http://www.itu.int/md/S18-CL-C-0085/es" TargetMode="External"/><Relationship Id="rId55" Type="http://schemas.openxmlformats.org/officeDocument/2006/relationships/hyperlink" Target="https://www.itu.int/md/S18-CL-C-0049/es"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tu.int/md/S18-CL-C-0068/es" TargetMode="External"/><Relationship Id="rId29" Type="http://schemas.openxmlformats.org/officeDocument/2006/relationships/hyperlink" Target="https://www.itu.int/md/S18-CL-180417-TD-GEN-0004/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2018/Documents/closure-speech.docx" TargetMode="External"/><Relationship Id="rId24" Type="http://schemas.openxmlformats.org/officeDocument/2006/relationships/hyperlink" Target="http://www.itu.int/md/S18-CL-INF-0008/es" TargetMode="External"/><Relationship Id="rId32" Type="http://schemas.openxmlformats.org/officeDocument/2006/relationships/hyperlink" Target="https://www.itu.int/md/S18-CL-C-0016/es" TargetMode="External"/><Relationship Id="rId37" Type="http://schemas.openxmlformats.org/officeDocument/2006/relationships/hyperlink" Target="https://www.itu.int/md/S18-CL-180417-TD-GEN-0007/es" TargetMode="External"/><Relationship Id="rId40" Type="http://schemas.openxmlformats.org/officeDocument/2006/relationships/hyperlink" Target="http://www.itu.int/md/S18-CL-C-0048/es" TargetMode="External"/><Relationship Id="rId45" Type="http://schemas.openxmlformats.org/officeDocument/2006/relationships/hyperlink" Target="http://www.itu.int/md/S18-CL-C-0080/es" TargetMode="External"/><Relationship Id="rId53" Type="http://schemas.openxmlformats.org/officeDocument/2006/relationships/hyperlink" Target="http://www.itu.int/en/council/ties/Documents/2016/105-speech-e.docx" TargetMode="External"/><Relationship Id="rId58" Type="http://schemas.openxmlformats.org/officeDocument/2006/relationships/hyperlink" Target="http://www.itu.int/md/S18-CL-C-0073/es"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md/S18-CL-C-0023/es" TargetMode="External"/><Relationship Id="rId23" Type="http://schemas.openxmlformats.org/officeDocument/2006/relationships/hyperlink" Target="http://www.itu.int/md/S18-CL-C-0011/es" TargetMode="External"/><Relationship Id="rId28" Type="http://schemas.openxmlformats.org/officeDocument/2006/relationships/hyperlink" Target="http://www.itu.int/md/S18-CL-C-0038/es" TargetMode="External"/><Relationship Id="rId36" Type="http://schemas.openxmlformats.org/officeDocument/2006/relationships/hyperlink" Target="https://www.itu.int/md/S18-CL-C-0090/es" TargetMode="External"/><Relationship Id="rId49" Type="http://schemas.openxmlformats.org/officeDocument/2006/relationships/hyperlink" Target="https://www.itu.int/md/S18-CL-180417-TD-GEN-0009/es" TargetMode="External"/><Relationship Id="rId57" Type="http://schemas.openxmlformats.org/officeDocument/2006/relationships/hyperlink" Target="http://www.itu.int/md/S18-CL-C-0022/es" TargetMode="External"/><Relationship Id="rId61" Type="http://schemas.openxmlformats.org/officeDocument/2006/relationships/hyperlink" Target="https://www.itu.int/md/S18-CL-C-0044/es" TargetMode="External"/><Relationship Id="rId10" Type="http://schemas.openxmlformats.org/officeDocument/2006/relationships/hyperlink" Target="https://www.itu.int/md/S18-CL-C-0108/en" TargetMode="External"/><Relationship Id="rId19" Type="http://schemas.openxmlformats.org/officeDocument/2006/relationships/hyperlink" Target="http://www.itu.int/md/S18-CL-C-0050/es" TargetMode="External"/><Relationship Id="rId31" Type="http://schemas.openxmlformats.org/officeDocument/2006/relationships/hyperlink" Target="http://www.itu.int/md/S18-CL-C-0009/es" TargetMode="External"/><Relationship Id="rId44" Type="http://schemas.openxmlformats.org/officeDocument/2006/relationships/hyperlink" Target="http://www.itu.int/md/S18-CL-C-0061/es" TargetMode="External"/><Relationship Id="rId52" Type="http://schemas.openxmlformats.org/officeDocument/2006/relationships/hyperlink" Target="https://www.itu.int/md/S18-CL-C-0058/es" TargetMode="External"/><Relationship Id="rId60" Type="http://schemas.openxmlformats.org/officeDocument/2006/relationships/hyperlink" Target="https://www.itu.int/md/S18-CL-C-0020/es"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md/S18-CL-C-0108/en" TargetMode="External"/><Relationship Id="rId14" Type="http://schemas.openxmlformats.org/officeDocument/2006/relationships/hyperlink" Target="http://www.itu.int/md/S18-CL-INF-0005/es" TargetMode="External"/><Relationship Id="rId22" Type="http://schemas.openxmlformats.org/officeDocument/2006/relationships/hyperlink" Target="http://www.itu.int/md/S18-CL-C-0060/es" TargetMode="External"/><Relationship Id="rId27" Type="http://schemas.openxmlformats.org/officeDocument/2006/relationships/hyperlink" Target="http://www.itu.int/md/S18-CL-C-0057/es" TargetMode="External"/><Relationship Id="rId30" Type="http://schemas.openxmlformats.org/officeDocument/2006/relationships/hyperlink" Target="http://www.itu.int/md/S18-CL-C-0098/es" TargetMode="External"/><Relationship Id="rId35" Type="http://schemas.openxmlformats.org/officeDocument/2006/relationships/hyperlink" Target="https://www.itu.int/md/S18-CL-C-0083/es" TargetMode="External"/><Relationship Id="rId43" Type="http://schemas.openxmlformats.org/officeDocument/2006/relationships/hyperlink" Target="http://www.itu.int/md/S18-CL-C-0064/es" TargetMode="External"/><Relationship Id="rId48" Type="http://schemas.openxmlformats.org/officeDocument/2006/relationships/hyperlink" Target="http://www.itu.int/md/S18-CL-C-0065/es" TargetMode="External"/><Relationship Id="rId56" Type="http://schemas.openxmlformats.org/officeDocument/2006/relationships/hyperlink" Target="https://www.itu.int/md/S18-CL-C-0052/es" TargetMode="External"/><Relationship Id="rId64"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www.itu.int/md/S18-CL-C-0042/es" TargetMode="External"/><Relationship Id="rId3" Type="http://schemas.openxmlformats.org/officeDocument/2006/relationships/styles" Target="styles.xml"/><Relationship Id="rId12" Type="http://schemas.openxmlformats.org/officeDocument/2006/relationships/hyperlink" Target="http://www.itu.int/en/council/2018/Pages/staff-council.aspx" TargetMode="External"/><Relationship Id="rId17" Type="http://schemas.openxmlformats.org/officeDocument/2006/relationships/hyperlink" Target="http://www.itu.int/md/S18-CL-INF-0011/es" TargetMode="External"/><Relationship Id="rId25" Type="http://schemas.openxmlformats.org/officeDocument/2006/relationships/hyperlink" Target="http://www.itu.int/md/S18-CL-C-0072/es" TargetMode="External"/><Relationship Id="rId33" Type="http://schemas.openxmlformats.org/officeDocument/2006/relationships/hyperlink" Target="http://www.itu.int/md/S18-CL-C-0036/es" TargetMode="External"/><Relationship Id="rId38" Type="http://schemas.openxmlformats.org/officeDocument/2006/relationships/hyperlink" Target="https://www.itu.int/md/S18-CL-180417-TD-GEN-0008/es" TargetMode="External"/><Relationship Id="rId46" Type="http://schemas.openxmlformats.org/officeDocument/2006/relationships/hyperlink" Target="http://www.itu.int/md/S18-CL-C-0066/es" TargetMode="External"/><Relationship Id="rId59" Type="http://schemas.openxmlformats.org/officeDocument/2006/relationships/hyperlink" Target="https://www.itu.int/md/S18-CL-C-0039/es" TargetMode="External"/><Relationship Id="rId67" Type="http://schemas.openxmlformats.org/officeDocument/2006/relationships/theme" Target="theme/theme1.xml"/><Relationship Id="rId20" Type="http://schemas.openxmlformats.org/officeDocument/2006/relationships/hyperlink" Target="http://www.itu.int/md/S18-CL-C-0045/es" TargetMode="External"/><Relationship Id="rId41" Type="http://schemas.openxmlformats.org/officeDocument/2006/relationships/hyperlink" Target="http://www.itu.int/md/S18-CL-C-0047/es" TargetMode="External"/><Relationship Id="rId54" Type="http://schemas.openxmlformats.org/officeDocument/2006/relationships/hyperlink" Target="https://www.itu.int/md/S18-CL-C-0059/es" TargetMode="External"/><Relationship Id="rId62" Type="http://schemas.openxmlformats.org/officeDocument/2006/relationships/hyperlink" Target="https://www.itu.int/md/S18-CL-C-0067/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nandf\AppData\Roaming\Microsoft\Templates\POOL%20S%20-%20ITU\PS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D6BCA-4FE1-4C89-9556-AA392C5DC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PS_C18.dotx</Template>
  <TotalTime>1</TotalTime>
  <Pages>14</Pages>
  <Words>3387</Words>
  <Characters>21393</Characters>
  <Application>Microsoft Office Word</Application>
  <DocSecurity>4</DocSecurity>
  <Lines>178</Lines>
  <Paragraphs>49</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Summary record of the ninth</vt:lpstr>
    </vt:vector>
  </TitlesOfParts>
  <Manager>Secretaría General - Pool</Manager>
  <Company>Unión Internacional de Telecomunicaciones (UIT)</Company>
  <LinksUpToDate>false</LinksUpToDate>
  <CharactersWithSpaces>24731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de los debates de la novena sesión plenaria</dc:title>
  <dc:subject>Consejo 2018</dc:subject>
  <dc:creator>Spanish83</dc:creator>
  <cp:keywords>C2018, C18</cp:keywords>
  <dc:description/>
  <cp:lastModifiedBy>Brouard, Ricarda</cp:lastModifiedBy>
  <cp:revision>2</cp:revision>
  <cp:lastPrinted>2018-06-26T14:55:00Z</cp:lastPrinted>
  <dcterms:created xsi:type="dcterms:W3CDTF">2018-07-04T08:25:00Z</dcterms:created>
  <dcterms:modified xsi:type="dcterms:W3CDTF">2018-07-04T08:25:00Z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