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F25321">
        <w:trPr>
          <w:cantSplit/>
        </w:trPr>
        <w:tc>
          <w:tcPr>
            <w:tcW w:w="6912" w:type="dxa"/>
          </w:tcPr>
          <w:p w:rsidR="00520F36" w:rsidRPr="00F25321" w:rsidRDefault="00520F36" w:rsidP="00797A9C">
            <w:pPr>
              <w:spacing w:before="360"/>
              <w:rPr>
                <w:lang w:val="fr-CH"/>
              </w:rPr>
            </w:pPr>
            <w:bookmarkStart w:id="0" w:name="dc06"/>
            <w:bookmarkEnd w:id="0"/>
            <w:r w:rsidRPr="00F25321">
              <w:rPr>
                <w:b/>
                <w:bCs/>
                <w:sz w:val="30"/>
                <w:szCs w:val="30"/>
                <w:lang w:val="fr-CH"/>
              </w:rPr>
              <w:t>Conseil 201</w:t>
            </w:r>
            <w:r w:rsidR="003C3FAE" w:rsidRPr="00F25321">
              <w:rPr>
                <w:b/>
                <w:bCs/>
                <w:sz w:val="30"/>
                <w:szCs w:val="30"/>
                <w:lang w:val="fr-CH"/>
              </w:rPr>
              <w:t>8</w:t>
            </w:r>
            <w:r w:rsidRPr="00F25321">
              <w:rPr>
                <w:rFonts w:ascii="Verdana" w:hAnsi="Verdana"/>
                <w:b/>
                <w:bCs/>
                <w:sz w:val="26"/>
                <w:szCs w:val="26"/>
                <w:lang w:val="fr-CH"/>
              </w:rPr>
              <w:br/>
            </w:r>
            <w:r w:rsidRPr="00F25321">
              <w:rPr>
                <w:b/>
                <w:bCs/>
                <w:szCs w:val="24"/>
                <w:lang w:val="fr-CH"/>
              </w:rPr>
              <w:t>Genève, 1</w:t>
            </w:r>
            <w:r w:rsidR="003C3FAE" w:rsidRPr="00F25321">
              <w:rPr>
                <w:b/>
                <w:bCs/>
                <w:szCs w:val="24"/>
                <w:lang w:val="fr-CH"/>
              </w:rPr>
              <w:t>7</w:t>
            </w:r>
            <w:r w:rsidRPr="00F25321">
              <w:rPr>
                <w:b/>
                <w:bCs/>
                <w:szCs w:val="24"/>
                <w:lang w:val="fr-CH"/>
              </w:rPr>
              <w:t>-2</w:t>
            </w:r>
            <w:r w:rsidR="003C3FAE" w:rsidRPr="00F25321">
              <w:rPr>
                <w:b/>
                <w:bCs/>
                <w:szCs w:val="24"/>
                <w:lang w:val="fr-CH"/>
              </w:rPr>
              <w:t>7</w:t>
            </w:r>
            <w:r w:rsidRPr="00F25321">
              <w:rPr>
                <w:b/>
                <w:bCs/>
                <w:szCs w:val="24"/>
                <w:lang w:val="fr-CH"/>
              </w:rPr>
              <w:t xml:space="preserve"> </w:t>
            </w:r>
            <w:r w:rsidR="003C3FAE" w:rsidRPr="00F25321">
              <w:rPr>
                <w:b/>
                <w:bCs/>
                <w:szCs w:val="24"/>
                <w:lang w:val="fr-CH"/>
              </w:rPr>
              <w:t>avril</w:t>
            </w:r>
            <w:r w:rsidRPr="00F25321">
              <w:rPr>
                <w:b/>
                <w:bCs/>
                <w:szCs w:val="24"/>
                <w:lang w:val="fr-CH"/>
              </w:rPr>
              <w:t xml:space="preserve"> 201</w:t>
            </w:r>
            <w:r w:rsidR="003C3FAE" w:rsidRPr="00F25321">
              <w:rPr>
                <w:b/>
                <w:bCs/>
                <w:szCs w:val="24"/>
                <w:lang w:val="fr-CH"/>
              </w:rPr>
              <w:t>8</w:t>
            </w:r>
          </w:p>
        </w:tc>
        <w:tc>
          <w:tcPr>
            <w:tcW w:w="3261" w:type="dxa"/>
          </w:tcPr>
          <w:p w:rsidR="00520F36" w:rsidRPr="00F25321" w:rsidRDefault="00520F36" w:rsidP="00797A9C">
            <w:pPr>
              <w:spacing w:before="0"/>
              <w:jc w:val="right"/>
              <w:rPr>
                <w:lang w:val="fr-CH"/>
              </w:rPr>
            </w:pPr>
            <w:bookmarkStart w:id="1" w:name="ditulogo"/>
            <w:bookmarkEnd w:id="1"/>
            <w:r w:rsidRPr="00F25321">
              <w:rPr>
                <w:rFonts w:cstheme="minorHAnsi"/>
                <w:b/>
                <w:bCs/>
                <w:noProof/>
                <w:lang w:val="en-US" w:eastAsia="zh-CN"/>
              </w:rPr>
              <w:drawing>
                <wp:inline distT="0" distB="0" distL="0" distR="0" wp14:anchorId="483F5B98" wp14:editId="41A9B44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20F36" w:rsidRPr="00F25321" w:rsidTr="00EF41DD">
        <w:trPr>
          <w:cantSplit/>
          <w:trHeight w:val="20"/>
        </w:trPr>
        <w:tc>
          <w:tcPr>
            <w:tcW w:w="6912" w:type="dxa"/>
            <w:tcBorders>
              <w:bottom w:val="single" w:sz="12" w:space="0" w:color="auto"/>
            </w:tcBorders>
            <w:vAlign w:val="center"/>
          </w:tcPr>
          <w:p w:rsidR="00520F36" w:rsidRPr="00F25321" w:rsidRDefault="00520F36" w:rsidP="00797A9C">
            <w:pPr>
              <w:spacing w:before="0"/>
              <w:rPr>
                <w:b/>
                <w:bCs/>
                <w:sz w:val="26"/>
                <w:szCs w:val="26"/>
                <w:lang w:val="fr-CH"/>
              </w:rPr>
            </w:pPr>
          </w:p>
        </w:tc>
        <w:tc>
          <w:tcPr>
            <w:tcW w:w="3261" w:type="dxa"/>
            <w:tcBorders>
              <w:bottom w:val="single" w:sz="12" w:space="0" w:color="auto"/>
            </w:tcBorders>
          </w:tcPr>
          <w:p w:rsidR="00520F36" w:rsidRPr="00F25321" w:rsidRDefault="00520F36" w:rsidP="00797A9C">
            <w:pPr>
              <w:spacing w:before="0"/>
              <w:rPr>
                <w:b/>
                <w:bCs/>
                <w:lang w:val="fr-CH"/>
              </w:rPr>
            </w:pPr>
          </w:p>
        </w:tc>
      </w:tr>
      <w:tr w:rsidR="00520F36" w:rsidRPr="00F25321">
        <w:trPr>
          <w:cantSplit/>
          <w:trHeight w:val="20"/>
        </w:trPr>
        <w:tc>
          <w:tcPr>
            <w:tcW w:w="6912" w:type="dxa"/>
            <w:tcBorders>
              <w:top w:val="single" w:sz="12" w:space="0" w:color="auto"/>
            </w:tcBorders>
          </w:tcPr>
          <w:p w:rsidR="00520F36" w:rsidRPr="00F25321" w:rsidRDefault="00520F36" w:rsidP="00797A9C">
            <w:pPr>
              <w:spacing w:before="0"/>
              <w:rPr>
                <w:smallCaps/>
                <w:sz w:val="22"/>
                <w:lang w:val="fr-CH"/>
              </w:rPr>
            </w:pPr>
          </w:p>
        </w:tc>
        <w:tc>
          <w:tcPr>
            <w:tcW w:w="3261" w:type="dxa"/>
            <w:tcBorders>
              <w:top w:val="single" w:sz="12" w:space="0" w:color="auto"/>
            </w:tcBorders>
          </w:tcPr>
          <w:p w:rsidR="00520F36" w:rsidRPr="00F25321" w:rsidRDefault="00520F36" w:rsidP="00797A9C">
            <w:pPr>
              <w:spacing w:before="0"/>
              <w:rPr>
                <w:b/>
                <w:bCs/>
                <w:lang w:val="fr-CH"/>
              </w:rPr>
            </w:pPr>
          </w:p>
        </w:tc>
      </w:tr>
      <w:tr w:rsidR="00520F36" w:rsidRPr="00F25321">
        <w:trPr>
          <w:cantSplit/>
          <w:trHeight w:val="20"/>
        </w:trPr>
        <w:tc>
          <w:tcPr>
            <w:tcW w:w="6912" w:type="dxa"/>
            <w:vMerge w:val="restart"/>
          </w:tcPr>
          <w:p w:rsidR="00520F36" w:rsidRPr="00F25321" w:rsidRDefault="00520F36" w:rsidP="00797A9C">
            <w:pPr>
              <w:spacing w:before="0"/>
              <w:rPr>
                <w:rFonts w:cs="Times"/>
                <w:b/>
                <w:bCs/>
                <w:szCs w:val="24"/>
                <w:lang w:val="fr-CH"/>
              </w:rPr>
            </w:pPr>
            <w:bookmarkStart w:id="2" w:name="dnum" w:colFirst="1" w:colLast="1"/>
            <w:bookmarkStart w:id="3" w:name="dmeeting" w:colFirst="0" w:colLast="0"/>
          </w:p>
        </w:tc>
        <w:tc>
          <w:tcPr>
            <w:tcW w:w="3261" w:type="dxa"/>
          </w:tcPr>
          <w:p w:rsidR="00520F36" w:rsidRPr="00F25321" w:rsidRDefault="00520F36" w:rsidP="00797A9C">
            <w:pPr>
              <w:spacing w:before="0"/>
              <w:rPr>
                <w:b/>
                <w:bCs/>
                <w:lang w:val="fr-CH"/>
              </w:rPr>
            </w:pPr>
            <w:r w:rsidRPr="00F25321">
              <w:rPr>
                <w:b/>
                <w:bCs/>
                <w:lang w:val="fr-CH"/>
              </w:rPr>
              <w:t>Document C1</w:t>
            </w:r>
            <w:r w:rsidR="003C3FAE" w:rsidRPr="00F25321">
              <w:rPr>
                <w:b/>
                <w:bCs/>
                <w:lang w:val="fr-CH"/>
              </w:rPr>
              <w:t>8</w:t>
            </w:r>
            <w:r w:rsidRPr="00F25321">
              <w:rPr>
                <w:b/>
                <w:bCs/>
                <w:lang w:val="fr-CH"/>
              </w:rPr>
              <w:t>/</w:t>
            </w:r>
            <w:r w:rsidR="000903F7" w:rsidRPr="00F25321">
              <w:rPr>
                <w:b/>
                <w:bCs/>
                <w:lang w:val="fr-CH"/>
              </w:rPr>
              <w:t>121</w:t>
            </w:r>
            <w:r w:rsidRPr="00F25321">
              <w:rPr>
                <w:b/>
                <w:bCs/>
                <w:lang w:val="fr-CH"/>
              </w:rPr>
              <w:t>-F</w:t>
            </w:r>
          </w:p>
        </w:tc>
      </w:tr>
      <w:tr w:rsidR="00520F36" w:rsidRPr="00F25321">
        <w:trPr>
          <w:cantSplit/>
          <w:trHeight w:val="20"/>
        </w:trPr>
        <w:tc>
          <w:tcPr>
            <w:tcW w:w="6912" w:type="dxa"/>
            <w:vMerge/>
          </w:tcPr>
          <w:p w:rsidR="00520F36" w:rsidRPr="00F25321" w:rsidRDefault="00520F36" w:rsidP="00797A9C">
            <w:pPr>
              <w:shd w:val="solid" w:color="FFFFFF" w:fill="FFFFFF"/>
              <w:spacing w:before="180"/>
              <w:rPr>
                <w:smallCaps/>
                <w:lang w:val="fr-CH"/>
              </w:rPr>
            </w:pPr>
            <w:bookmarkStart w:id="4" w:name="ddate" w:colFirst="1" w:colLast="1"/>
            <w:bookmarkEnd w:id="2"/>
            <w:bookmarkEnd w:id="3"/>
          </w:p>
        </w:tc>
        <w:tc>
          <w:tcPr>
            <w:tcW w:w="3261" w:type="dxa"/>
          </w:tcPr>
          <w:p w:rsidR="00520F36" w:rsidRPr="00F25321" w:rsidRDefault="000903F7" w:rsidP="00797A9C">
            <w:pPr>
              <w:spacing w:before="0"/>
              <w:rPr>
                <w:b/>
                <w:bCs/>
                <w:lang w:val="fr-CH"/>
              </w:rPr>
            </w:pPr>
            <w:r w:rsidRPr="00F25321">
              <w:rPr>
                <w:b/>
                <w:bCs/>
                <w:lang w:val="fr-CH"/>
              </w:rPr>
              <w:t>1</w:t>
            </w:r>
            <w:r w:rsidR="007E5104">
              <w:rPr>
                <w:b/>
                <w:bCs/>
                <w:lang w:val="fr-CH"/>
              </w:rPr>
              <w:t>7</w:t>
            </w:r>
            <w:r w:rsidRPr="00F25321">
              <w:rPr>
                <w:b/>
                <w:bCs/>
                <w:lang w:val="fr-CH"/>
              </w:rPr>
              <w:t xml:space="preserve"> mai</w:t>
            </w:r>
            <w:r w:rsidR="00520F36" w:rsidRPr="00F25321">
              <w:rPr>
                <w:b/>
                <w:bCs/>
                <w:lang w:val="fr-CH"/>
              </w:rPr>
              <w:t xml:space="preserve"> 201</w:t>
            </w:r>
            <w:r w:rsidR="003C3FAE" w:rsidRPr="00F25321">
              <w:rPr>
                <w:b/>
                <w:bCs/>
                <w:lang w:val="fr-CH"/>
              </w:rPr>
              <w:t>8</w:t>
            </w:r>
          </w:p>
        </w:tc>
      </w:tr>
      <w:tr w:rsidR="00520F36" w:rsidRPr="00F25321">
        <w:trPr>
          <w:cantSplit/>
          <w:trHeight w:val="20"/>
        </w:trPr>
        <w:tc>
          <w:tcPr>
            <w:tcW w:w="6912" w:type="dxa"/>
            <w:vMerge/>
          </w:tcPr>
          <w:p w:rsidR="00520F36" w:rsidRPr="00F25321" w:rsidRDefault="00520F36" w:rsidP="00797A9C">
            <w:pPr>
              <w:shd w:val="solid" w:color="FFFFFF" w:fill="FFFFFF"/>
              <w:spacing w:before="180"/>
              <w:rPr>
                <w:smallCaps/>
                <w:lang w:val="fr-CH"/>
              </w:rPr>
            </w:pPr>
            <w:bookmarkStart w:id="5" w:name="dorlang" w:colFirst="1" w:colLast="1"/>
            <w:bookmarkEnd w:id="4"/>
          </w:p>
        </w:tc>
        <w:tc>
          <w:tcPr>
            <w:tcW w:w="3261" w:type="dxa"/>
          </w:tcPr>
          <w:p w:rsidR="00520F36" w:rsidRPr="00F25321" w:rsidRDefault="00520F36" w:rsidP="00797A9C">
            <w:pPr>
              <w:spacing w:before="0"/>
              <w:rPr>
                <w:b/>
                <w:bCs/>
                <w:lang w:val="fr-CH"/>
              </w:rPr>
            </w:pPr>
            <w:r w:rsidRPr="00F25321">
              <w:rPr>
                <w:b/>
                <w:bCs/>
                <w:lang w:val="fr-CH"/>
              </w:rPr>
              <w:t>Original: anglais</w:t>
            </w:r>
          </w:p>
        </w:tc>
      </w:tr>
      <w:tr w:rsidR="00520F36" w:rsidRPr="00F25321">
        <w:trPr>
          <w:cantSplit/>
        </w:trPr>
        <w:tc>
          <w:tcPr>
            <w:tcW w:w="10173" w:type="dxa"/>
            <w:gridSpan w:val="2"/>
          </w:tcPr>
          <w:p w:rsidR="00520F36" w:rsidRPr="00F25321" w:rsidRDefault="00520F36" w:rsidP="00797A9C">
            <w:pPr>
              <w:pStyle w:val="Source"/>
              <w:rPr>
                <w:lang w:val="fr-CH"/>
              </w:rPr>
            </w:pPr>
            <w:bookmarkStart w:id="6" w:name="dsource" w:colFirst="0" w:colLast="0"/>
            <w:bookmarkEnd w:id="5"/>
          </w:p>
        </w:tc>
      </w:tr>
      <w:tr w:rsidR="000903F7" w:rsidRPr="00F25321">
        <w:trPr>
          <w:cantSplit/>
        </w:trPr>
        <w:tc>
          <w:tcPr>
            <w:tcW w:w="10173" w:type="dxa"/>
            <w:gridSpan w:val="2"/>
          </w:tcPr>
          <w:p w:rsidR="000903F7" w:rsidRPr="00F25321" w:rsidRDefault="000903F7" w:rsidP="00797A9C">
            <w:pPr>
              <w:pStyle w:val="Title1"/>
              <w:rPr>
                <w:lang w:val="fr-CH"/>
              </w:rPr>
            </w:pPr>
            <w:bookmarkStart w:id="7" w:name="dtitle1" w:colFirst="0" w:colLast="0"/>
            <w:bookmarkEnd w:id="6"/>
            <w:r w:rsidRPr="00F25321">
              <w:rPr>
                <w:lang w:val="fr-CH"/>
              </w:rPr>
              <w:t xml:space="preserve">COMPTE RENDU </w:t>
            </w:r>
          </w:p>
          <w:p w:rsidR="000903F7" w:rsidRPr="00F25321" w:rsidRDefault="000903F7" w:rsidP="00797A9C">
            <w:pPr>
              <w:pStyle w:val="Title1"/>
              <w:rPr>
                <w:lang w:val="fr-CH"/>
              </w:rPr>
            </w:pPr>
            <w:r w:rsidRPr="00F25321">
              <w:rPr>
                <w:lang w:val="fr-CH"/>
              </w:rPr>
              <w:t xml:space="preserve">DE LA </w:t>
            </w:r>
          </w:p>
          <w:p w:rsidR="000903F7" w:rsidRPr="00F25321" w:rsidRDefault="000903F7" w:rsidP="00797A9C">
            <w:pPr>
              <w:pStyle w:val="Title1"/>
              <w:rPr>
                <w:lang w:val="fr-CH"/>
              </w:rPr>
            </w:pPr>
            <w:r w:rsidRPr="00F25321">
              <w:rPr>
                <w:lang w:val="fr-CH"/>
              </w:rPr>
              <w:t>neuvième SéANCE PLéNIèRE</w:t>
            </w:r>
          </w:p>
        </w:tc>
      </w:tr>
      <w:tr w:rsidR="000903F7" w:rsidRPr="00F25321">
        <w:trPr>
          <w:cantSplit/>
        </w:trPr>
        <w:tc>
          <w:tcPr>
            <w:tcW w:w="10173" w:type="dxa"/>
            <w:gridSpan w:val="2"/>
          </w:tcPr>
          <w:p w:rsidR="000903F7" w:rsidRPr="00F25321" w:rsidRDefault="000903F7" w:rsidP="00797A9C">
            <w:pPr>
              <w:pStyle w:val="Title1"/>
              <w:rPr>
                <w:caps w:val="0"/>
                <w:sz w:val="24"/>
                <w:lang w:val="fr-CH"/>
              </w:rPr>
            </w:pPr>
            <w:r w:rsidRPr="00F25321">
              <w:rPr>
                <w:caps w:val="0"/>
                <w:sz w:val="24"/>
                <w:lang w:val="fr-CH"/>
              </w:rPr>
              <w:t>Jeudi 26 avril 2018, de 14 h 30 à 17 h</w:t>
            </w:r>
            <w:r w:rsidR="002474A6">
              <w:rPr>
                <w:caps w:val="0"/>
                <w:sz w:val="24"/>
                <w:lang w:val="fr-CH"/>
              </w:rPr>
              <w:t xml:space="preserve"> 00</w:t>
            </w:r>
          </w:p>
        </w:tc>
      </w:tr>
      <w:tr w:rsidR="000903F7" w:rsidRPr="00F25321">
        <w:trPr>
          <w:cantSplit/>
        </w:trPr>
        <w:tc>
          <w:tcPr>
            <w:tcW w:w="10173" w:type="dxa"/>
            <w:gridSpan w:val="2"/>
          </w:tcPr>
          <w:p w:rsidR="000903F7" w:rsidRPr="00F25321" w:rsidRDefault="000903F7" w:rsidP="00797A9C">
            <w:pPr>
              <w:pStyle w:val="Title1"/>
              <w:rPr>
                <w:caps w:val="0"/>
                <w:sz w:val="24"/>
                <w:lang w:val="fr-CH"/>
              </w:rPr>
            </w:pPr>
            <w:r w:rsidRPr="00F25321">
              <w:rPr>
                <w:b/>
                <w:bCs/>
                <w:caps w:val="0"/>
                <w:sz w:val="24"/>
                <w:lang w:val="fr-CH"/>
              </w:rPr>
              <w:t>Président</w:t>
            </w:r>
            <w:r w:rsidRPr="00F25321">
              <w:rPr>
                <w:caps w:val="0"/>
                <w:sz w:val="24"/>
                <w:lang w:val="fr-CH"/>
              </w:rPr>
              <w:t>: M. R. ISMAILOV (Fédération de Russie)</w:t>
            </w:r>
          </w:p>
        </w:tc>
      </w:tr>
      <w:bookmarkEnd w:id="7"/>
    </w:tbl>
    <w:p w:rsidR="00571EEA" w:rsidRPr="00F25321" w:rsidRDefault="00571EEA" w:rsidP="00797A9C">
      <w:pPr>
        <w:rPr>
          <w:lang w:val="fr-CH"/>
        </w:rPr>
      </w:pPr>
    </w:p>
    <w:tbl>
      <w:tblPr>
        <w:tblW w:w="5221" w:type="pct"/>
        <w:tblLook w:val="0000" w:firstRow="0" w:lastRow="0" w:firstColumn="0" w:lastColumn="0" w:noHBand="0" w:noVBand="0"/>
      </w:tblPr>
      <w:tblGrid>
        <w:gridCol w:w="505"/>
        <w:gridCol w:w="7575"/>
        <w:gridCol w:w="1985"/>
      </w:tblGrid>
      <w:tr w:rsidR="000903F7" w:rsidRPr="00F25321" w:rsidTr="006A2228">
        <w:tc>
          <w:tcPr>
            <w:tcW w:w="251" w:type="pct"/>
          </w:tcPr>
          <w:p w:rsidR="000903F7" w:rsidRPr="00F25321" w:rsidRDefault="000903F7" w:rsidP="00797A9C">
            <w:pPr>
              <w:pStyle w:val="toc0"/>
              <w:spacing w:after="120"/>
              <w:rPr>
                <w:lang w:val="fr-CH"/>
              </w:rPr>
            </w:pPr>
            <w:r w:rsidRPr="00F25321">
              <w:rPr>
                <w:b w:val="0"/>
                <w:lang w:val="fr-CH"/>
              </w:rPr>
              <w:br w:type="page"/>
            </w:r>
            <w:r w:rsidRPr="00F25321">
              <w:rPr>
                <w:b w:val="0"/>
                <w:lang w:val="fr-CH"/>
              </w:rPr>
              <w:br w:type="page"/>
            </w:r>
          </w:p>
        </w:tc>
        <w:tc>
          <w:tcPr>
            <w:tcW w:w="3763" w:type="pct"/>
          </w:tcPr>
          <w:p w:rsidR="000903F7" w:rsidRPr="00F25321" w:rsidRDefault="000903F7" w:rsidP="00797A9C">
            <w:pPr>
              <w:pStyle w:val="toc0"/>
              <w:spacing w:after="120"/>
              <w:rPr>
                <w:lang w:val="fr-CH"/>
              </w:rPr>
            </w:pPr>
            <w:r w:rsidRPr="00F25321">
              <w:rPr>
                <w:lang w:val="fr-CH"/>
              </w:rPr>
              <w:t>Sujets traités</w:t>
            </w:r>
          </w:p>
        </w:tc>
        <w:tc>
          <w:tcPr>
            <w:tcW w:w="986" w:type="pct"/>
          </w:tcPr>
          <w:p w:rsidR="000903F7" w:rsidRPr="00F25321" w:rsidRDefault="000903F7" w:rsidP="00797A9C">
            <w:pPr>
              <w:pStyle w:val="toc0"/>
              <w:spacing w:after="120"/>
              <w:jc w:val="center"/>
              <w:rPr>
                <w:lang w:val="fr-CH"/>
              </w:rPr>
            </w:pPr>
            <w:r w:rsidRPr="00F25321">
              <w:rPr>
                <w:lang w:val="fr-CH"/>
              </w:rPr>
              <w:t>Documents</w:t>
            </w:r>
          </w:p>
        </w:tc>
      </w:tr>
      <w:tr w:rsidR="000903F7" w:rsidRPr="00F25321" w:rsidTr="006A2228">
        <w:tc>
          <w:tcPr>
            <w:tcW w:w="251" w:type="pct"/>
          </w:tcPr>
          <w:p w:rsidR="000903F7" w:rsidRPr="00F25321" w:rsidRDefault="000903F7" w:rsidP="00797A9C">
            <w:pPr>
              <w:rPr>
                <w:lang w:val="fr-CH"/>
              </w:rPr>
            </w:pPr>
            <w:r w:rsidRPr="00F25321">
              <w:rPr>
                <w:lang w:val="fr-CH"/>
              </w:rPr>
              <w:t>1</w:t>
            </w:r>
          </w:p>
        </w:tc>
        <w:tc>
          <w:tcPr>
            <w:tcW w:w="3763" w:type="pct"/>
          </w:tcPr>
          <w:p w:rsidR="000903F7" w:rsidRPr="00F25321" w:rsidRDefault="000903F7" w:rsidP="00797A9C">
            <w:pPr>
              <w:rPr>
                <w:lang w:val="fr-CH"/>
              </w:rPr>
            </w:pPr>
            <w:r w:rsidRPr="00F25321">
              <w:rPr>
                <w:lang w:val="fr-CH"/>
              </w:rPr>
              <w:t>Rapport de la Présidente de la Commission permanente de l'administration et de la gestion (suite)</w:t>
            </w:r>
          </w:p>
        </w:tc>
        <w:tc>
          <w:tcPr>
            <w:tcW w:w="986" w:type="pct"/>
          </w:tcPr>
          <w:p w:rsidR="000903F7" w:rsidRPr="00F25321" w:rsidRDefault="00A80F27" w:rsidP="00797A9C">
            <w:pPr>
              <w:jc w:val="center"/>
              <w:rPr>
                <w:lang w:val="fr-CH"/>
              </w:rPr>
            </w:pPr>
            <w:hyperlink r:id="rId8" w:history="1">
              <w:r w:rsidR="000903F7" w:rsidRPr="006324F8">
                <w:rPr>
                  <w:rStyle w:val="Hyperlink"/>
                  <w:lang w:val="fr-CH"/>
                </w:rPr>
                <w:t>C18/108</w:t>
              </w:r>
            </w:hyperlink>
          </w:p>
        </w:tc>
      </w:tr>
      <w:tr w:rsidR="000903F7" w:rsidRPr="00F25321" w:rsidTr="006A2228">
        <w:tc>
          <w:tcPr>
            <w:tcW w:w="251" w:type="pct"/>
          </w:tcPr>
          <w:p w:rsidR="000903F7" w:rsidRPr="00F25321" w:rsidRDefault="000903F7" w:rsidP="00797A9C">
            <w:pPr>
              <w:rPr>
                <w:lang w:val="fr-CH"/>
              </w:rPr>
            </w:pPr>
            <w:r w:rsidRPr="00F25321">
              <w:rPr>
                <w:lang w:val="fr-CH"/>
              </w:rPr>
              <w:t>2</w:t>
            </w:r>
          </w:p>
        </w:tc>
        <w:tc>
          <w:tcPr>
            <w:tcW w:w="3763" w:type="pct"/>
          </w:tcPr>
          <w:p w:rsidR="000903F7" w:rsidRPr="00F25321" w:rsidRDefault="000903F7" w:rsidP="00797A9C">
            <w:pPr>
              <w:rPr>
                <w:lang w:val="fr-CH"/>
              </w:rPr>
            </w:pPr>
            <w:r w:rsidRPr="00F25321">
              <w:rPr>
                <w:lang w:val="fr-CH"/>
              </w:rPr>
              <w:t>Annonce de la conseillère du Paraguay</w:t>
            </w:r>
          </w:p>
        </w:tc>
        <w:tc>
          <w:tcPr>
            <w:tcW w:w="986" w:type="pct"/>
          </w:tcPr>
          <w:p w:rsidR="000903F7" w:rsidRPr="00F25321" w:rsidRDefault="00E16000" w:rsidP="00797A9C">
            <w:pPr>
              <w:jc w:val="center"/>
              <w:rPr>
                <w:lang w:val="fr-CH"/>
              </w:rPr>
            </w:pPr>
            <w:r>
              <w:rPr>
                <w:lang w:val="fr-CH"/>
              </w:rPr>
              <w:t>–</w:t>
            </w:r>
          </w:p>
        </w:tc>
      </w:tr>
      <w:tr w:rsidR="000903F7" w:rsidRPr="00F25321" w:rsidTr="006A2228">
        <w:tc>
          <w:tcPr>
            <w:tcW w:w="251" w:type="pct"/>
          </w:tcPr>
          <w:p w:rsidR="000903F7" w:rsidRPr="00F25321" w:rsidRDefault="000903F7" w:rsidP="00797A9C">
            <w:pPr>
              <w:rPr>
                <w:lang w:val="fr-CH"/>
              </w:rPr>
            </w:pPr>
            <w:r w:rsidRPr="00F25321">
              <w:rPr>
                <w:lang w:val="fr-CH"/>
              </w:rPr>
              <w:t>3</w:t>
            </w:r>
          </w:p>
        </w:tc>
        <w:tc>
          <w:tcPr>
            <w:tcW w:w="3763" w:type="pct"/>
          </w:tcPr>
          <w:p w:rsidR="000903F7" w:rsidRPr="00F25321" w:rsidRDefault="000903F7" w:rsidP="00797A9C">
            <w:pPr>
              <w:rPr>
                <w:lang w:val="fr-CH"/>
              </w:rPr>
            </w:pPr>
            <w:r w:rsidRPr="00F25321">
              <w:rPr>
                <w:lang w:val="fr-CH"/>
              </w:rPr>
              <w:t>Cérémonie de clôture</w:t>
            </w:r>
          </w:p>
        </w:tc>
        <w:tc>
          <w:tcPr>
            <w:tcW w:w="986" w:type="pct"/>
          </w:tcPr>
          <w:p w:rsidR="000903F7" w:rsidRPr="00F25321" w:rsidRDefault="00E16000" w:rsidP="00797A9C">
            <w:pPr>
              <w:jc w:val="center"/>
              <w:rPr>
                <w:lang w:val="fr-CH"/>
              </w:rPr>
            </w:pPr>
            <w:r>
              <w:rPr>
                <w:lang w:val="fr-CH"/>
              </w:rPr>
              <w:t>–</w:t>
            </w:r>
          </w:p>
        </w:tc>
      </w:tr>
    </w:tbl>
    <w:p w:rsidR="000903F7" w:rsidRPr="00F25321" w:rsidRDefault="000903F7" w:rsidP="00797A9C">
      <w:pPr>
        <w:rPr>
          <w:lang w:val="fr-CH"/>
        </w:rPr>
      </w:pPr>
    </w:p>
    <w:p w:rsidR="000903F7" w:rsidRPr="00F25321" w:rsidRDefault="000903F7" w:rsidP="00797A9C">
      <w:pPr>
        <w:tabs>
          <w:tab w:val="clear" w:pos="567"/>
          <w:tab w:val="clear" w:pos="1134"/>
          <w:tab w:val="clear" w:pos="1701"/>
          <w:tab w:val="clear" w:pos="2268"/>
          <w:tab w:val="clear" w:pos="2835"/>
        </w:tabs>
        <w:overflowPunct/>
        <w:autoSpaceDE/>
        <w:autoSpaceDN/>
        <w:adjustRightInd/>
        <w:spacing w:before="0"/>
        <w:textAlignment w:val="auto"/>
        <w:rPr>
          <w:lang w:val="fr-CH"/>
        </w:rPr>
      </w:pPr>
    </w:p>
    <w:p w:rsidR="000903F7" w:rsidRPr="00F25321" w:rsidRDefault="000903F7" w:rsidP="00797A9C">
      <w:pPr>
        <w:tabs>
          <w:tab w:val="clear" w:pos="567"/>
          <w:tab w:val="clear" w:pos="1134"/>
          <w:tab w:val="clear" w:pos="1701"/>
          <w:tab w:val="clear" w:pos="2268"/>
          <w:tab w:val="clear" w:pos="2835"/>
        </w:tabs>
        <w:overflowPunct/>
        <w:autoSpaceDE/>
        <w:autoSpaceDN/>
        <w:adjustRightInd/>
        <w:spacing w:before="0"/>
        <w:textAlignment w:val="auto"/>
        <w:rPr>
          <w:lang w:val="fr-CH"/>
        </w:rPr>
      </w:pPr>
      <w:r w:rsidRPr="00F25321">
        <w:rPr>
          <w:lang w:val="fr-CH"/>
        </w:rPr>
        <w:br w:type="page"/>
      </w:r>
    </w:p>
    <w:p w:rsidR="00C04757" w:rsidRPr="00F25321" w:rsidRDefault="00C04757" w:rsidP="00797A9C">
      <w:pPr>
        <w:pStyle w:val="Heading1"/>
        <w:rPr>
          <w:lang w:val="fr-CH"/>
        </w:rPr>
      </w:pPr>
      <w:r w:rsidRPr="00F25321">
        <w:rPr>
          <w:lang w:val="fr-CH"/>
        </w:rPr>
        <w:lastRenderedPageBreak/>
        <w:t>1</w:t>
      </w:r>
      <w:r w:rsidRPr="00F25321">
        <w:rPr>
          <w:lang w:val="fr-CH"/>
        </w:rPr>
        <w:tab/>
        <w:t xml:space="preserve">Rapport de la Présidente de la Commission permanente de l'administration et de la gestion (suite) (Document </w:t>
      </w:r>
      <w:hyperlink r:id="rId9" w:history="1">
        <w:r w:rsidRPr="006324F8">
          <w:rPr>
            <w:rStyle w:val="Hyperlink"/>
            <w:lang w:val="fr-CH"/>
          </w:rPr>
          <w:t>C18/108</w:t>
        </w:r>
      </w:hyperlink>
      <w:r w:rsidRPr="00F25321">
        <w:rPr>
          <w:lang w:val="fr-CH"/>
        </w:rPr>
        <w:t>)</w:t>
      </w:r>
    </w:p>
    <w:p w:rsidR="00956CE8" w:rsidRDefault="009C3255" w:rsidP="00797A9C">
      <w:pPr>
        <w:rPr>
          <w:lang w:val="fr-CH"/>
        </w:rPr>
      </w:pPr>
      <w:r w:rsidRPr="00F25321">
        <w:rPr>
          <w:lang w:val="fr-CH"/>
        </w:rPr>
        <w:t>1.1</w:t>
      </w:r>
      <w:r w:rsidRPr="00F25321">
        <w:rPr>
          <w:lang w:val="fr-CH"/>
        </w:rPr>
        <w:tab/>
      </w:r>
      <w:r w:rsidR="00956CE8" w:rsidRPr="00F25321">
        <w:rPr>
          <w:lang w:val="fr-CH"/>
        </w:rPr>
        <w:t xml:space="preserve">Les conseillers de la Suisse et des Emirats arabes unis déclarent qu'ils croient comprendre que le </w:t>
      </w:r>
      <w:r w:rsidR="00943A5F" w:rsidRPr="00F25321">
        <w:rPr>
          <w:lang w:val="fr-CH"/>
        </w:rPr>
        <w:t>S</w:t>
      </w:r>
      <w:r w:rsidR="00956CE8" w:rsidRPr="00F25321">
        <w:rPr>
          <w:lang w:val="fr-CH"/>
        </w:rPr>
        <w:t>ecrétariat soulèvera la question de la vente ou de l'éventuelle location de la Tour de l'UIT avec le pays hôte, par l'intermédiaire du Comité de liaison</w:t>
      </w:r>
      <w:r w:rsidR="00956CE8">
        <w:rPr>
          <w:lang w:val="fr-CH"/>
        </w:rPr>
        <w:t>.</w:t>
      </w:r>
    </w:p>
    <w:p w:rsidR="00C04757" w:rsidRPr="00F25321" w:rsidRDefault="00956CE8" w:rsidP="001E084D">
      <w:pPr>
        <w:rPr>
          <w:lang w:val="fr-CH"/>
        </w:rPr>
      </w:pPr>
      <w:r>
        <w:rPr>
          <w:lang w:val="fr-CH"/>
        </w:rPr>
        <w:t>1.2</w:t>
      </w:r>
      <w:r>
        <w:rPr>
          <w:lang w:val="fr-CH"/>
        </w:rPr>
        <w:tab/>
        <w:t xml:space="preserve">Après </w:t>
      </w:r>
      <w:r w:rsidR="001E084D">
        <w:rPr>
          <w:lang w:val="fr-CH"/>
        </w:rPr>
        <w:t>la confirmation par</w:t>
      </w:r>
      <w:r>
        <w:rPr>
          <w:lang w:val="fr-CH"/>
        </w:rPr>
        <w:t xml:space="preserve"> le Secrétariat qu'il partage l'interprétation des Emirats arabes unis et de la Suisse selon laquelle il consultera </w:t>
      </w:r>
      <w:r w:rsidR="001E084D">
        <w:rPr>
          <w:lang w:val="fr-CH"/>
        </w:rPr>
        <w:t xml:space="preserve">d'abord </w:t>
      </w:r>
      <w:r>
        <w:rPr>
          <w:lang w:val="fr-CH"/>
        </w:rPr>
        <w:t xml:space="preserve">le Comité de liaison puis, en cas d'accord, procèdera à une étude </w:t>
      </w:r>
      <w:r w:rsidR="00450485">
        <w:rPr>
          <w:lang w:val="fr-CH"/>
        </w:rPr>
        <w:t xml:space="preserve">de </w:t>
      </w:r>
      <w:r>
        <w:rPr>
          <w:lang w:val="fr-CH"/>
        </w:rPr>
        <w:t>faisabilité et fera rapport au Conseil, l</w:t>
      </w:r>
      <w:r w:rsidR="009C3255" w:rsidRPr="00F25321">
        <w:rPr>
          <w:lang w:val="fr-CH"/>
        </w:rPr>
        <w:t>e Président</w:t>
      </w:r>
      <w:r w:rsidR="00C04757" w:rsidRPr="00F25321">
        <w:rPr>
          <w:lang w:val="fr-CH"/>
        </w:rPr>
        <w:t xml:space="preserve"> se réfère au § 19.12 et considère que le Conseil décide de modifier la recommandation comme l'a proposé le Vice</w:t>
      </w:r>
      <w:r w:rsidR="001E084D">
        <w:rPr>
          <w:lang w:val="fr-CH"/>
        </w:rPr>
        <w:noBreakHyphen/>
      </w:r>
      <w:r w:rsidR="00C04757" w:rsidRPr="00F25321">
        <w:rPr>
          <w:lang w:val="fr-CH"/>
        </w:rPr>
        <w:t xml:space="preserve">Secrétaire général à la huitième séance plénière. </w:t>
      </w:r>
    </w:p>
    <w:p w:rsidR="00C04757" w:rsidRDefault="00C04757" w:rsidP="001E084D">
      <w:pPr>
        <w:rPr>
          <w:lang w:val="fr-CH"/>
        </w:rPr>
      </w:pPr>
      <w:r w:rsidRPr="00F25321">
        <w:rPr>
          <w:lang w:val="fr-CH"/>
        </w:rPr>
        <w:t>1.</w:t>
      </w:r>
      <w:r w:rsidR="00956CE8">
        <w:rPr>
          <w:lang w:val="fr-CH"/>
        </w:rPr>
        <w:t>3</w:t>
      </w:r>
      <w:r w:rsidRPr="00F25321">
        <w:rPr>
          <w:lang w:val="fr-CH"/>
        </w:rPr>
        <w:tab/>
        <w:t xml:space="preserve">Il en est ainsi </w:t>
      </w:r>
      <w:r w:rsidRPr="00F25321">
        <w:rPr>
          <w:b/>
          <w:bCs/>
          <w:lang w:val="fr-CH"/>
        </w:rPr>
        <w:t>décidé</w:t>
      </w:r>
      <w:r w:rsidRPr="00F25321">
        <w:rPr>
          <w:lang w:val="fr-CH"/>
        </w:rPr>
        <w:t>.</w:t>
      </w:r>
    </w:p>
    <w:p w:rsidR="00E16000" w:rsidRDefault="00E16000" w:rsidP="00797A9C">
      <w:pPr>
        <w:rPr>
          <w:spacing w:val="-2"/>
          <w:szCs w:val="24"/>
        </w:rPr>
      </w:pPr>
      <w:r>
        <w:t>1.4</w:t>
      </w:r>
      <w:r>
        <w:tab/>
        <w:t xml:space="preserve">Concernant la décision figurant dans la partie 17 de créer un Groupe d'experts du Conseil sur la Décision 482, il est proposé de nommer M. N. </w:t>
      </w:r>
      <w:r>
        <w:rPr>
          <w:spacing w:val="-2"/>
          <w:szCs w:val="24"/>
        </w:rPr>
        <w:t>Varlamov (Fédération de Russie) Président de ce Groupe.</w:t>
      </w:r>
    </w:p>
    <w:p w:rsidR="00E16000" w:rsidRPr="00F25321" w:rsidRDefault="00E16000" w:rsidP="00797A9C">
      <w:pPr>
        <w:rPr>
          <w:lang w:val="fr-CH"/>
        </w:rPr>
      </w:pPr>
      <w:r>
        <w:rPr>
          <w:spacing w:val="-2"/>
          <w:szCs w:val="24"/>
        </w:rPr>
        <w:t>1.5</w:t>
      </w:r>
      <w:r>
        <w:rPr>
          <w:spacing w:val="-2"/>
          <w:szCs w:val="24"/>
        </w:rPr>
        <w:tab/>
      </w:r>
      <w:r>
        <w:t xml:space="preserve">Il en est ainsi </w:t>
      </w:r>
      <w:r w:rsidRPr="00484395">
        <w:rPr>
          <w:b/>
          <w:bCs/>
        </w:rPr>
        <w:t>décidé</w:t>
      </w:r>
      <w:r>
        <w:t>.</w:t>
      </w:r>
    </w:p>
    <w:p w:rsidR="00C04757" w:rsidRDefault="00C04757" w:rsidP="00797A9C">
      <w:pPr>
        <w:rPr>
          <w:lang w:val="fr-CH"/>
        </w:rPr>
      </w:pPr>
      <w:r w:rsidRPr="00F25321">
        <w:rPr>
          <w:lang w:val="fr-CH"/>
        </w:rPr>
        <w:t>1.</w:t>
      </w:r>
      <w:r w:rsidR="00E16000">
        <w:rPr>
          <w:lang w:val="fr-CH"/>
        </w:rPr>
        <w:t>6</w:t>
      </w:r>
      <w:r w:rsidRPr="00F25321">
        <w:rPr>
          <w:lang w:val="fr-CH"/>
        </w:rPr>
        <w:tab/>
        <w:t xml:space="preserve">Au sujet de la recommandation figurant </w:t>
      </w:r>
      <w:r w:rsidR="009C3255" w:rsidRPr="00F25321">
        <w:rPr>
          <w:lang w:val="fr-CH"/>
        </w:rPr>
        <w:t>au</w:t>
      </w:r>
      <w:r w:rsidRPr="00F25321">
        <w:rPr>
          <w:lang w:val="fr-CH"/>
        </w:rPr>
        <w:t xml:space="preserve"> § 22.22, un conseiller demande que l'expression "prendre note" soit remplacée par "approuver", étant donné que les propositions concernées font l'objet d'un soutien général. La Présidente de la Commission permanente explique que, bien qu'elle ait essayé de rendre compte de ce soutien dans le corps du rapport, le Conseil lui-même ne peut pas approuver les propositions, qui doivent être transmises à la Conférence de plénipotentiaires. Elle propose que la recommandation soit modifiée comme suit: "La Commission recommande que, dans le rapport qu'il soumettra à la Conférence de plénipotentiaires, le Conseil encourage les Etats Membres à tenir compte du Document C18/80 lorsqu'ils élaboreront leurs propositions."</w:t>
      </w:r>
    </w:p>
    <w:p w:rsidR="00C04757" w:rsidRPr="00F25321" w:rsidRDefault="00C04757" w:rsidP="00797A9C">
      <w:pPr>
        <w:rPr>
          <w:lang w:val="fr-CH"/>
        </w:rPr>
      </w:pPr>
      <w:r w:rsidRPr="00F25321">
        <w:rPr>
          <w:lang w:val="fr-CH"/>
        </w:rPr>
        <w:t>1.</w:t>
      </w:r>
      <w:r w:rsidR="00E16000">
        <w:rPr>
          <w:lang w:val="fr-CH"/>
        </w:rPr>
        <w:t>7</w:t>
      </w:r>
      <w:r w:rsidRPr="00F25321">
        <w:rPr>
          <w:lang w:val="fr-CH"/>
        </w:rPr>
        <w:tab/>
        <w:t xml:space="preserve">Il en est ainsi </w:t>
      </w:r>
      <w:r w:rsidRPr="00F25321">
        <w:rPr>
          <w:b/>
          <w:bCs/>
          <w:lang w:val="fr-CH"/>
        </w:rPr>
        <w:t>décidé</w:t>
      </w:r>
      <w:r w:rsidRPr="00F25321">
        <w:rPr>
          <w:lang w:val="fr-CH"/>
        </w:rPr>
        <w:t>.</w:t>
      </w:r>
    </w:p>
    <w:p w:rsidR="00C04757" w:rsidRPr="00F25321" w:rsidRDefault="00C04757" w:rsidP="00797A9C">
      <w:pPr>
        <w:rPr>
          <w:lang w:val="fr-CH"/>
        </w:rPr>
      </w:pPr>
      <w:r w:rsidRPr="00F25321">
        <w:rPr>
          <w:lang w:val="fr-CH"/>
        </w:rPr>
        <w:t>1.</w:t>
      </w:r>
      <w:r w:rsidR="00E16000">
        <w:rPr>
          <w:lang w:val="fr-CH"/>
        </w:rPr>
        <w:t>8</w:t>
      </w:r>
      <w:r w:rsidRPr="00F25321">
        <w:rPr>
          <w:lang w:val="fr-CH"/>
        </w:rPr>
        <w:tab/>
        <w:t>Un conseiller dit que la partie 23, sur les incidences financières des initiatives régionales, ne rend pas correctement compte des discussions de la Commission permanente, au cours desquelles des inquiétudes ont été exprimé</w:t>
      </w:r>
      <w:r w:rsidR="009C3255" w:rsidRPr="00F25321">
        <w:rPr>
          <w:lang w:val="fr-CH"/>
        </w:rPr>
        <w:t>es</w:t>
      </w:r>
      <w:r w:rsidRPr="00F25321">
        <w:rPr>
          <w:lang w:val="fr-CH"/>
        </w:rPr>
        <w:t xml:space="preserve"> concernant le rôle de l'UIT en tant qu'agent d'exécution pour la mise en </w:t>
      </w:r>
      <w:r w:rsidR="0080692F" w:rsidRPr="00F25321">
        <w:rPr>
          <w:lang w:val="fr-CH"/>
        </w:rPr>
        <w:t>oe</w:t>
      </w:r>
      <w:r w:rsidRPr="00F25321">
        <w:rPr>
          <w:lang w:val="fr-CH"/>
        </w:rPr>
        <w:t>uvre de projets dans le cadre du syst</w:t>
      </w:r>
      <w:r w:rsidRPr="00F25321">
        <w:rPr>
          <w:rFonts w:cs="Calibri"/>
          <w:lang w:val="fr-CH"/>
        </w:rPr>
        <w:t>è</w:t>
      </w:r>
      <w:r w:rsidRPr="00F25321">
        <w:rPr>
          <w:lang w:val="fr-CH"/>
        </w:rPr>
        <w:t>me de d</w:t>
      </w:r>
      <w:r w:rsidRPr="00F25321">
        <w:rPr>
          <w:rFonts w:cs="Calibri"/>
          <w:lang w:val="fr-CH"/>
        </w:rPr>
        <w:t>é</w:t>
      </w:r>
      <w:r w:rsidRPr="00F25321">
        <w:rPr>
          <w:lang w:val="fr-CH"/>
        </w:rPr>
        <w:t>veloppement des Nations Unies. La Pr</w:t>
      </w:r>
      <w:r w:rsidRPr="00F25321">
        <w:rPr>
          <w:rFonts w:cs="Calibri"/>
          <w:lang w:val="fr-CH"/>
        </w:rPr>
        <w:t>é</w:t>
      </w:r>
      <w:r w:rsidRPr="00F25321">
        <w:rPr>
          <w:lang w:val="fr-CH"/>
        </w:rPr>
        <w:t>sidente de la Commission permanente r</w:t>
      </w:r>
      <w:r w:rsidRPr="00F25321">
        <w:rPr>
          <w:rFonts w:cs="Calibri"/>
          <w:lang w:val="fr-CH"/>
        </w:rPr>
        <w:t>é</w:t>
      </w:r>
      <w:r w:rsidRPr="00F25321">
        <w:rPr>
          <w:lang w:val="fr-CH"/>
        </w:rPr>
        <w:t xml:space="preserve">pond que le texte peut </w:t>
      </w:r>
      <w:r w:rsidRPr="00F25321">
        <w:rPr>
          <w:rFonts w:cs="Calibri"/>
          <w:lang w:val="fr-CH"/>
        </w:rPr>
        <w:t>ê</w:t>
      </w:r>
      <w:r w:rsidRPr="00F25321">
        <w:rPr>
          <w:lang w:val="fr-CH"/>
        </w:rPr>
        <w:t>tre r</w:t>
      </w:r>
      <w:r w:rsidRPr="00F25321">
        <w:rPr>
          <w:rFonts w:cs="Calibri"/>
          <w:lang w:val="fr-CH"/>
        </w:rPr>
        <w:t>é</w:t>
      </w:r>
      <w:r w:rsidRPr="00F25321">
        <w:rPr>
          <w:lang w:val="fr-CH"/>
        </w:rPr>
        <w:t>vis</w:t>
      </w:r>
      <w:r w:rsidRPr="00F25321">
        <w:rPr>
          <w:rFonts w:cs="Calibri"/>
          <w:lang w:val="fr-CH"/>
        </w:rPr>
        <w:t>é</w:t>
      </w:r>
      <w:r w:rsidRPr="00F25321">
        <w:rPr>
          <w:lang w:val="fr-CH"/>
        </w:rPr>
        <w:t xml:space="preserve"> afin de rendre compte des préoccupations exprimées.</w:t>
      </w:r>
    </w:p>
    <w:p w:rsidR="00C04757" w:rsidRPr="00F25321" w:rsidRDefault="00C04757" w:rsidP="00797A9C">
      <w:pPr>
        <w:rPr>
          <w:lang w:val="fr-CH"/>
        </w:rPr>
      </w:pPr>
      <w:r w:rsidRPr="00F25321">
        <w:rPr>
          <w:lang w:val="fr-CH"/>
        </w:rPr>
        <w:t>1.</w:t>
      </w:r>
      <w:r w:rsidR="00E16000">
        <w:rPr>
          <w:lang w:val="fr-CH"/>
        </w:rPr>
        <w:t>9</w:t>
      </w:r>
      <w:r w:rsidRPr="00F25321">
        <w:rPr>
          <w:lang w:val="fr-CH"/>
        </w:rPr>
        <w:tab/>
        <w:t xml:space="preserve">Il en est ainsi </w:t>
      </w:r>
      <w:r w:rsidRPr="00F25321">
        <w:rPr>
          <w:b/>
          <w:bCs/>
          <w:lang w:val="fr-CH"/>
        </w:rPr>
        <w:t>décidé</w:t>
      </w:r>
      <w:r w:rsidR="009C3255" w:rsidRPr="00F25321">
        <w:rPr>
          <w:lang w:val="fr-CH"/>
        </w:rPr>
        <w:t>.</w:t>
      </w:r>
    </w:p>
    <w:p w:rsidR="00C04757" w:rsidRPr="00F25321" w:rsidRDefault="00C04757" w:rsidP="00797A9C">
      <w:pPr>
        <w:rPr>
          <w:lang w:val="fr-CH"/>
        </w:rPr>
      </w:pPr>
      <w:r w:rsidRPr="00F25321">
        <w:rPr>
          <w:lang w:val="fr-CH"/>
        </w:rPr>
        <w:t>1.</w:t>
      </w:r>
      <w:r w:rsidR="00E16000">
        <w:rPr>
          <w:lang w:val="fr-CH"/>
        </w:rPr>
        <w:t>10</w:t>
      </w:r>
      <w:r w:rsidRPr="00F25321">
        <w:rPr>
          <w:lang w:val="fr-CH"/>
        </w:rPr>
        <w:tab/>
        <w:t xml:space="preserve">Concernant la recommandation figurant au § 35.2, la Présidente de la Commission permanente fait savoir que les </w:t>
      </w:r>
      <w:r w:rsidR="009C3255" w:rsidRPr="00F25321">
        <w:rPr>
          <w:lang w:val="fr-CH"/>
        </w:rPr>
        <w:t>E</w:t>
      </w:r>
      <w:r w:rsidRPr="00F25321">
        <w:rPr>
          <w:lang w:val="fr-CH"/>
        </w:rPr>
        <w:t xml:space="preserve">tats arabes </w:t>
      </w:r>
      <w:r w:rsidR="009C3255" w:rsidRPr="00F25321">
        <w:rPr>
          <w:lang w:val="fr-CH"/>
        </w:rPr>
        <w:t>ont</w:t>
      </w:r>
      <w:r w:rsidRPr="00F25321">
        <w:rPr>
          <w:lang w:val="fr-CH"/>
        </w:rPr>
        <w:t xml:space="preserve"> désign</w:t>
      </w:r>
      <w:r w:rsidR="009C3255" w:rsidRPr="00F25321">
        <w:rPr>
          <w:lang w:val="fr-CH"/>
        </w:rPr>
        <w:t>é</w:t>
      </w:r>
      <w:r w:rsidRPr="00F25321">
        <w:rPr>
          <w:lang w:val="fr-CH"/>
        </w:rPr>
        <w:t xml:space="preserve"> M. Nasser Al Marzouqi (</w:t>
      </w:r>
      <w:r w:rsidR="009C3255" w:rsidRPr="00F25321">
        <w:rPr>
          <w:lang w:val="fr-CH"/>
        </w:rPr>
        <w:t>E</w:t>
      </w:r>
      <w:r w:rsidRPr="00F25321">
        <w:rPr>
          <w:lang w:val="fr-CH"/>
        </w:rPr>
        <w:t>mirats arabes unis) pour les représent</w:t>
      </w:r>
      <w:r w:rsidR="009C3255" w:rsidRPr="00F25321">
        <w:rPr>
          <w:lang w:val="fr-CH"/>
        </w:rPr>
        <w:t>er</w:t>
      </w:r>
      <w:r w:rsidRPr="00F25321">
        <w:rPr>
          <w:lang w:val="fr-CH"/>
        </w:rPr>
        <w:t xml:space="preserve"> au sein du Comité d'évaluation. Le texte du § 35.2 sera modifié en conséquence.</w:t>
      </w:r>
    </w:p>
    <w:p w:rsidR="00C04757" w:rsidRPr="00F25321" w:rsidRDefault="00C04757" w:rsidP="00797A9C">
      <w:pPr>
        <w:rPr>
          <w:lang w:val="fr-CH"/>
        </w:rPr>
      </w:pPr>
      <w:r w:rsidRPr="00F25321">
        <w:rPr>
          <w:lang w:val="fr-CH"/>
        </w:rPr>
        <w:t>1.</w:t>
      </w:r>
      <w:r w:rsidR="00E16000">
        <w:rPr>
          <w:lang w:val="fr-CH"/>
        </w:rPr>
        <w:t>11</w:t>
      </w:r>
      <w:r w:rsidRPr="00F25321">
        <w:rPr>
          <w:lang w:val="fr-CH"/>
        </w:rPr>
        <w:tab/>
        <w:t xml:space="preserve">Sous réserve des modifications apportées au cours des débats, le Conseil </w:t>
      </w:r>
      <w:r w:rsidRPr="00F25321">
        <w:rPr>
          <w:b/>
          <w:bCs/>
          <w:lang w:val="fr-CH"/>
        </w:rPr>
        <w:t>approuve</w:t>
      </w:r>
      <w:r w:rsidRPr="00F25321">
        <w:rPr>
          <w:lang w:val="fr-CH"/>
        </w:rPr>
        <w:t xml:space="preserve"> les recommandations énoncées dans le Document C18/108 (voir Annexe A du présent compte rendu), </w:t>
      </w:r>
      <w:r w:rsidRPr="00F25321">
        <w:rPr>
          <w:b/>
          <w:bCs/>
          <w:lang w:val="fr-CH"/>
        </w:rPr>
        <w:t>adoptant/approuvant</w:t>
      </w:r>
      <w:r w:rsidRPr="00F25321">
        <w:rPr>
          <w:lang w:val="fr-CH"/>
        </w:rPr>
        <w:t xml:space="preserve"> ainsi les textes suivants:</w:t>
      </w:r>
    </w:p>
    <w:p w:rsidR="00C04757" w:rsidRPr="00F25321" w:rsidRDefault="00C04757" w:rsidP="00797A9C">
      <w:pPr>
        <w:rPr>
          <w:lang w:val="fr-CH"/>
        </w:rPr>
      </w:pPr>
      <w:r w:rsidRPr="00F25321">
        <w:rPr>
          <w:lang w:val="fr-CH"/>
        </w:rPr>
        <w:t xml:space="preserve">Annexe A </w:t>
      </w:r>
      <w:r w:rsidR="009C3255" w:rsidRPr="00F25321">
        <w:rPr>
          <w:lang w:val="fr-CH"/>
        </w:rPr>
        <w:t>–</w:t>
      </w:r>
      <w:r w:rsidRPr="00F25321">
        <w:rPr>
          <w:lang w:val="fr-CH"/>
        </w:rPr>
        <w:t xml:space="preserve"> Projet de Résolution relatif aux conditions d'emploi des fonctionnaires élus de l'UIT</w:t>
      </w:r>
    </w:p>
    <w:p w:rsidR="00C04757" w:rsidRPr="00F25321" w:rsidRDefault="009C3255" w:rsidP="00797A9C">
      <w:pPr>
        <w:rPr>
          <w:lang w:val="fr-CH"/>
        </w:rPr>
      </w:pPr>
      <w:r w:rsidRPr="00F25321">
        <w:rPr>
          <w:lang w:val="fr-CH"/>
        </w:rPr>
        <w:t>Annexe B –</w:t>
      </w:r>
      <w:r w:rsidR="00C04757" w:rsidRPr="00F25321">
        <w:rPr>
          <w:lang w:val="fr-CH"/>
        </w:rPr>
        <w:t xml:space="preserve"> Projet de </w:t>
      </w:r>
      <w:r w:rsidRPr="00F25321">
        <w:rPr>
          <w:lang w:val="fr-CH"/>
        </w:rPr>
        <w:t>Décision</w:t>
      </w:r>
      <w:r w:rsidR="00C04757" w:rsidRPr="00F25321">
        <w:rPr>
          <w:lang w:val="fr-CH"/>
        </w:rPr>
        <w:t xml:space="preserve"> relatif au statut du personnel applicable aux fonctionnaires élus</w:t>
      </w:r>
    </w:p>
    <w:p w:rsidR="00E16000" w:rsidRDefault="00E16000" w:rsidP="00797A9C">
      <w:pPr>
        <w:rPr>
          <w:lang w:val="fr-CH"/>
        </w:rPr>
      </w:pPr>
      <w:r>
        <w:rPr>
          <w:lang w:val="fr-CH"/>
        </w:rPr>
        <w:br w:type="page"/>
      </w:r>
      <w:bookmarkStart w:id="8" w:name="_GoBack"/>
      <w:bookmarkEnd w:id="8"/>
    </w:p>
    <w:p w:rsidR="00C04757" w:rsidRPr="00F25321" w:rsidRDefault="009C3255" w:rsidP="00797A9C">
      <w:pPr>
        <w:rPr>
          <w:lang w:val="fr-CH"/>
        </w:rPr>
      </w:pPr>
      <w:r w:rsidRPr="00F25321">
        <w:rPr>
          <w:lang w:val="fr-CH"/>
        </w:rPr>
        <w:lastRenderedPageBreak/>
        <w:t>Annexe C –</w:t>
      </w:r>
      <w:r w:rsidR="00C04757" w:rsidRPr="00F25321">
        <w:rPr>
          <w:lang w:val="fr-CH"/>
        </w:rPr>
        <w:t xml:space="preserve"> Projet de Décision relatif à la passation par pertes et profits d'intérêts moratoires et</w:t>
      </w:r>
      <w:r w:rsidRPr="00F25321">
        <w:rPr>
          <w:lang w:val="fr-CH"/>
        </w:rPr>
        <w:t xml:space="preserve"> </w:t>
      </w:r>
      <w:r w:rsidR="00C04757" w:rsidRPr="00F25321">
        <w:rPr>
          <w:lang w:val="fr-CH"/>
        </w:rPr>
        <w:t>de créances irrécupérables</w:t>
      </w:r>
    </w:p>
    <w:p w:rsidR="00C04757" w:rsidRPr="00F25321" w:rsidRDefault="009C3255" w:rsidP="00797A9C">
      <w:pPr>
        <w:rPr>
          <w:lang w:val="fr-CH"/>
        </w:rPr>
      </w:pPr>
      <w:r w:rsidRPr="00F25321">
        <w:rPr>
          <w:lang w:val="fr-CH"/>
        </w:rPr>
        <w:t>Annexe D –</w:t>
      </w:r>
      <w:r w:rsidR="00C04757" w:rsidRPr="00F25321">
        <w:rPr>
          <w:lang w:val="fr-CH"/>
        </w:rPr>
        <w:t xml:space="preserve"> Proposition de révision de la Décision 482 (modifiée en 2017) sur la mise en oeuvre du recouvrement des coûts pour le traitement des fiches de notification des réseaux à satellite</w:t>
      </w:r>
    </w:p>
    <w:p w:rsidR="00C04757" w:rsidRPr="00F25321" w:rsidRDefault="009C3255" w:rsidP="00797A9C">
      <w:pPr>
        <w:keepNext/>
        <w:keepLines/>
        <w:rPr>
          <w:lang w:val="fr-CH"/>
        </w:rPr>
      </w:pPr>
      <w:r w:rsidRPr="00F25321">
        <w:rPr>
          <w:lang w:val="fr-CH"/>
        </w:rPr>
        <w:t>Annexe E –</w:t>
      </w:r>
      <w:r w:rsidR="00C04757" w:rsidRPr="00F25321">
        <w:rPr>
          <w:lang w:val="fr-CH"/>
        </w:rPr>
        <w:t xml:space="preserve"> Mandat du Groupe d'experts du Conseil sur la Décision 482</w:t>
      </w:r>
    </w:p>
    <w:p w:rsidR="00C04757" w:rsidRPr="00F25321" w:rsidRDefault="00C04757" w:rsidP="00797A9C">
      <w:pPr>
        <w:keepNext/>
        <w:keepLines/>
        <w:rPr>
          <w:lang w:val="fr-CH"/>
        </w:rPr>
      </w:pPr>
      <w:r w:rsidRPr="00F25321">
        <w:rPr>
          <w:lang w:val="fr-CH"/>
        </w:rPr>
        <w:t xml:space="preserve">Annexe F </w:t>
      </w:r>
      <w:r w:rsidR="009C3255" w:rsidRPr="00F25321">
        <w:rPr>
          <w:lang w:val="fr-CH"/>
        </w:rPr>
        <w:t>–</w:t>
      </w:r>
      <w:r w:rsidRPr="00F25321">
        <w:rPr>
          <w:lang w:val="fr-CH"/>
        </w:rPr>
        <w:t xml:space="preserve"> Projet de Décision relatif à la création d'un poste D1 de Directeur régional du Bureau régional de l'UIT pour la CEI</w:t>
      </w:r>
    </w:p>
    <w:p w:rsidR="00C04757" w:rsidRPr="00F25321" w:rsidRDefault="00C04757" w:rsidP="00797A9C">
      <w:pPr>
        <w:rPr>
          <w:lang w:val="fr-CH"/>
        </w:rPr>
      </w:pPr>
      <w:r w:rsidRPr="00F25321">
        <w:rPr>
          <w:lang w:val="fr-CH"/>
        </w:rPr>
        <w:t xml:space="preserve">Annexe G </w:t>
      </w:r>
      <w:r w:rsidR="009C3255" w:rsidRPr="00F25321">
        <w:rPr>
          <w:lang w:val="fr-CH"/>
        </w:rPr>
        <w:t>–</w:t>
      </w:r>
      <w:r w:rsidRPr="00F25321">
        <w:rPr>
          <w:lang w:val="fr-CH"/>
        </w:rPr>
        <w:t xml:space="preserve"> Projet de Décision relatif à la nomination d'un remplaçant au Comité consultatif indépendant pour les questions de gestion (CCIG)</w:t>
      </w:r>
    </w:p>
    <w:p w:rsidR="00C04757" w:rsidRPr="00F25321" w:rsidRDefault="00C04757" w:rsidP="00797A9C">
      <w:pPr>
        <w:rPr>
          <w:lang w:val="fr-CH"/>
        </w:rPr>
      </w:pPr>
      <w:r w:rsidRPr="00F25321">
        <w:rPr>
          <w:lang w:val="fr-CH"/>
        </w:rPr>
        <w:t>1.1</w:t>
      </w:r>
      <w:r w:rsidR="00E16000">
        <w:rPr>
          <w:lang w:val="fr-CH"/>
        </w:rPr>
        <w:t>2</w:t>
      </w:r>
      <w:r w:rsidRPr="00F25321">
        <w:rPr>
          <w:lang w:val="fr-CH"/>
        </w:rPr>
        <w:tab/>
        <w:t xml:space="preserve">Le rapport de la Présidente de la Commission permanente de l'administration et de la gestion (Document C18/108), dans son ensemble et tel que modifié, est </w:t>
      </w:r>
      <w:r w:rsidRPr="00F25321">
        <w:rPr>
          <w:b/>
          <w:bCs/>
          <w:lang w:val="fr-CH"/>
        </w:rPr>
        <w:t>approuvé</w:t>
      </w:r>
      <w:r w:rsidRPr="00F25321">
        <w:rPr>
          <w:lang w:val="fr-CH"/>
        </w:rPr>
        <w:t>.</w:t>
      </w:r>
    </w:p>
    <w:p w:rsidR="00C04757" w:rsidRPr="00F25321" w:rsidRDefault="00C04757" w:rsidP="00797A9C">
      <w:pPr>
        <w:rPr>
          <w:lang w:val="fr-CH"/>
        </w:rPr>
      </w:pPr>
      <w:r w:rsidRPr="00F25321">
        <w:rPr>
          <w:lang w:val="fr-CH"/>
        </w:rPr>
        <w:t>1.1</w:t>
      </w:r>
      <w:r w:rsidR="00E16000">
        <w:rPr>
          <w:lang w:val="fr-CH"/>
        </w:rPr>
        <w:t>3</w:t>
      </w:r>
      <w:r w:rsidRPr="00F25321">
        <w:rPr>
          <w:lang w:val="fr-CH"/>
        </w:rPr>
        <w:tab/>
        <w:t xml:space="preserve">Un conseiller propose qu'à l'avenir, le rapport de la Commission permanente soit soumis à la Commission elle-même pour approbation avant d'être transmis au Conseil. Il propose en outre qu'un rapport de synthèse du Président du Conseil, contenant tous les résultats des délibérations du Conseil, soit </w:t>
      </w:r>
      <w:r w:rsidR="00537E32" w:rsidRPr="00F25321">
        <w:rPr>
          <w:lang w:val="fr-CH"/>
        </w:rPr>
        <w:t>mis à disposition</w:t>
      </w:r>
      <w:r w:rsidRPr="00F25321">
        <w:rPr>
          <w:lang w:val="fr-CH"/>
        </w:rPr>
        <w:t>. La Chef du Département de la planification stratégique et des relations avec les membres et le Secrétaire général accueillent favorablement ces propositions.</w:t>
      </w:r>
    </w:p>
    <w:p w:rsidR="00C04757" w:rsidRPr="00F25321" w:rsidRDefault="00C04757" w:rsidP="00797A9C">
      <w:pPr>
        <w:pStyle w:val="Heading1"/>
        <w:rPr>
          <w:lang w:val="fr-CH"/>
        </w:rPr>
      </w:pPr>
      <w:r w:rsidRPr="00F25321">
        <w:rPr>
          <w:lang w:val="fr-CH"/>
        </w:rPr>
        <w:t>2</w:t>
      </w:r>
      <w:r w:rsidRPr="00F25321">
        <w:rPr>
          <w:lang w:val="fr-CH"/>
        </w:rPr>
        <w:tab/>
        <w:t>Annonce de la conseillère du Paraguay</w:t>
      </w:r>
    </w:p>
    <w:p w:rsidR="00C04757" w:rsidRPr="00F25321" w:rsidRDefault="00C04757" w:rsidP="00797A9C">
      <w:pPr>
        <w:rPr>
          <w:lang w:val="fr-CH"/>
        </w:rPr>
      </w:pPr>
      <w:r w:rsidRPr="00F25321">
        <w:rPr>
          <w:lang w:val="fr-CH"/>
        </w:rPr>
        <w:t>2.1</w:t>
      </w:r>
      <w:r w:rsidRPr="00F25321">
        <w:rPr>
          <w:lang w:val="fr-CH"/>
        </w:rPr>
        <w:tab/>
        <w:t>La conseillère du Paraguay annonce que son pays a l'intention d'accroître le nombre d'unités contributives qu'il verse à l'Union et qu'il présente sa candidature en vue de sa réélection au Conseil.</w:t>
      </w:r>
    </w:p>
    <w:p w:rsidR="00C04757" w:rsidRPr="00F25321" w:rsidRDefault="00C04757" w:rsidP="00797A9C">
      <w:pPr>
        <w:rPr>
          <w:lang w:val="fr-CH"/>
        </w:rPr>
      </w:pPr>
      <w:r w:rsidRPr="00F25321">
        <w:rPr>
          <w:lang w:val="fr-CH"/>
        </w:rPr>
        <w:t>2.2</w:t>
      </w:r>
      <w:r w:rsidRPr="00F25321">
        <w:rPr>
          <w:lang w:val="fr-CH"/>
        </w:rPr>
        <w:tab/>
        <w:t xml:space="preserve">Le Secrétaire général remercie le Paraguay et encourage d'autres </w:t>
      </w:r>
      <w:r w:rsidR="009C3255" w:rsidRPr="00F25321">
        <w:rPr>
          <w:lang w:val="fr-CH"/>
        </w:rPr>
        <w:t>E</w:t>
      </w:r>
      <w:r w:rsidR="00B930F8" w:rsidRPr="00F25321">
        <w:rPr>
          <w:lang w:val="fr-CH"/>
        </w:rPr>
        <w:t>tats M</w:t>
      </w:r>
      <w:r w:rsidRPr="00F25321">
        <w:rPr>
          <w:lang w:val="fr-CH"/>
        </w:rPr>
        <w:t>embres à en faire de même.</w:t>
      </w:r>
    </w:p>
    <w:p w:rsidR="00C04757" w:rsidRPr="00F25321" w:rsidRDefault="00C04757" w:rsidP="00797A9C">
      <w:pPr>
        <w:pStyle w:val="Heading1"/>
        <w:rPr>
          <w:lang w:val="fr-CH"/>
        </w:rPr>
      </w:pPr>
      <w:r w:rsidRPr="00F25321">
        <w:rPr>
          <w:lang w:val="fr-CH"/>
        </w:rPr>
        <w:t>3</w:t>
      </w:r>
      <w:r w:rsidRPr="00F25321">
        <w:rPr>
          <w:lang w:val="fr-CH"/>
        </w:rPr>
        <w:tab/>
        <w:t>Cérémonie de clôture</w:t>
      </w:r>
    </w:p>
    <w:p w:rsidR="00C04757" w:rsidRPr="00F25321" w:rsidRDefault="00C04757" w:rsidP="00797A9C">
      <w:pPr>
        <w:rPr>
          <w:lang w:val="fr-CH"/>
        </w:rPr>
      </w:pPr>
      <w:r w:rsidRPr="00F25321">
        <w:rPr>
          <w:lang w:val="fr-CH"/>
        </w:rPr>
        <w:t>3.1</w:t>
      </w:r>
      <w:r w:rsidRPr="00F25321">
        <w:rPr>
          <w:lang w:val="fr-CH"/>
        </w:rPr>
        <w:tab/>
        <w:t>Une vidéo rendant compte du dynamisme des travaux du Conseil est projetée.</w:t>
      </w:r>
    </w:p>
    <w:p w:rsidR="00C04757" w:rsidRPr="00F25321" w:rsidRDefault="00C04757" w:rsidP="00797A9C">
      <w:pPr>
        <w:rPr>
          <w:lang w:val="fr-CH"/>
        </w:rPr>
      </w:pPr>
      <w:r w:rsidRPr="00F25321">
        <w:rPr>
          <w:lang w:val="fr-CH"/>
        </w:rPr>
        <w:t>3.2</w:t>
      </w:r>
      <w:r w:rsidRPr="00F25321">
        <w:rPr>
          <w:lang w:val="fr-CH"/>
        </w:rPr>
        <w:tab/>
        <w:t xml:space="preserve">Le Secrétaire général prononce l'allocution reproduite à l'adresse suivante: </w:t>
      </w:r>
      <w:hyperlink r:id="rId10" w:history="1">
        <w:r w:rsidR="00EF0CF8" w:rsidRPr="00F25321">
          <w:rPr>
            <w:rStyle w:val="Hyperlink"/>
            <w:lang w:val="fr-CH"/>
          </w:rPr>
          <w:t>https://www.itu.int/en/council/2018/Documents/closure-speech.docx</w:t>
        </w:r>
      </w:hyperlink>
      <w:r w:rsidRPr="00F25321">
        <w:rPr>
          <w:lang w:val="fr-CH"/>
        </w:rPr>
        <w:t xml:space="preserve">. Il note en outre que des manifestations ont été organisées pour la première fois au Pakistan et en Afghanistan </w:t>
      </w:r>
      <w:r w:rsidR="0080692F" w:rsidRPr="00F25321">
        <w:rPr>
          <w:lang w:val="fr-CH"/>
        </w:rPr>
        <w:t>pour célébrer</w:t>
      </w:r>
      <w:r w:rsidRPr="00F25321">
        <w:rPr>
          <w:lang w:val="fr-CH"/>
        </w:rPr>
        <w:t xml:space="preserve"> la Journée des jeunes filles dans le secteur des TIC, et adresse ses meilleurs v</w:t>
      </w:r>
      <w:r w:rsidR="0080692F" w:rsidRPr="00F25321">
        <w:rPr>
          <w:lang w:val="fr-CH"/>
        </w:rPr>
        <w:t>oe</w:t>
      </w:r>
      <w:r w:rsidRPr="00F25321">
        <w:rPr>
          <w:lang w:val="fr-CH"/>
        </w:rPr>
        <w:t xml:space="preserve">ux au Chef du Département des conférences </w:t>
      </w:r>
      <w:r w:rsidR="0080692F" w:rsidRPr="00F25321">
        <w:rPr>
          <w:lang w:val="fr-CH"/>
        </w:rPr>
        <w:t xml:space="preserve">et </w:t>
      </w:r>
      <w:r w:rsidRPr="00F25321">
        <w:rPr>
          <w:lang w:val="fr-CH"/>
        </w:rPr>
        <w:t>des publications qui partira sous peu à la retraite.</w:t>
      </w:r>
    </w:p>
    <w:p w:rsidR="00C04757" w:rsidRPr="00F25321" w:rsidRDefault="00C04757" w:rsidP="00797A9C">
      <w:pPr>
        <w:rPr>
          <w:lang w:val="fr-CH"/>
        </w:rPr>
      </w:pPr>
      <w:r w:rsidRPr="00F25321">
        <w:rPr>
          <w:lang w:val="fr-CH"/>
        </w:rPr>
        <w:t>3.3</w:t>
      </w:r>
      <w:r w:rsidRPr="00F25321">
        <w:rPr>
          <w:lang w:val="fr-CH"/>
        </w:rPr>
        <w:tab/>
        <w:t>Le Président du Conseil adresse ses remerciements aux conseillers pour l'esprit de coopération dont ils ont fait preuve et soulign</w:t>
      </w:r>
      <w:r w:rsidR="0080692F" w:rsidRPr="00F25321">
        <w:rPr>
          <w:lang w:val="fr-CH"/>
        </w:rPr>
        <w:t>e</w:t>
      </w:r>
      <w:r w:rsidRPr="00F25321">
        <w:rPr>
          <w:lang w:val="fr-CH"/>
        </w:rPr>
        <w:t xml:space="preserve"> combien il est important d'adopter une approche universelle pour faire face aux nouvelles évolutions dans le domaine des communications et parvenir à un consensus. Il remercie </w:t>
      </w:r>
      <w:r w:rsidR="0080692F" w:rsidRPr="00F25321">
        <w:rPr>
          <w:lang w:val="fr-CH"/>
        </w:rPr>
        <w:t>le Vice-P</w:t>
      </w:r>
      <w:r w:rsidRPr="00F25321">
        <w:rPr>
          <w:lang w:val="fr-CH"/>
        </w:rPr>
        <w:t>résident, la Président</w:t>
      </w:r>
      <w:r w:rsidR="0080692F" w:rsidRPr="00F25321">
        <w:rPr>
          <w:lang w:val="fr-CH"/>
        </w:rPr>
        <w:t>e et les Vice</w:t>
      </w:r>
      <w:r w:rsidR="0080692F" w:rsidRPr="00F25321">
        <w:rPr>
          <w:lang w:val="fr-CH"/>
        </w:rPr>
        <w:noBreakHyphen/>
      </w:r>
      <w:r w:rsidRPr="00F25321">
        <w:rPr>
          <w:lang w:val="fr-CH"/>
        </w:rPr>
        <w:t>Président</w:t>
      </w:r>
      <w:r w:rsidR="0080692F" w:rsidRPr="00F25321">
        <w:rPr>
          <w:lang w:val="fr-CH"/>
        </w:rPr>
        <w:t>s</w:t>
      </w:r>
      <w:r w:rsidRPr="00F25321">
        <w:rPr>
          <w:lang w:val="fr-CH"/>
        </w:rPr>
        <w:t xml:space="preserve"> de la Commission permanente de l'administration et de la gestion, les fonctionnaires élus et tous les fonctionnaires du secrétariat pour l'aide précieuse qu'ils lui ont apportée.</w:t>
      </w:r>
    </w:p>
    <w:p w:rsidR="00C04757" w:rsidRPr="00F25321" w:rsidRDefault="00C04757" w:rsidP="00797A9C">
      <w:pPr>
        <w:rPr>
          <w:lang w:val="fr-CH"/>
        </w:rPr>
      </w:pPr>
      <w:r w:rsidRPr="00F25321">
        <w:rPr>
          <w:lang w:val="fr-CH"/>
        </w:rPr>
        <w:t>3.4</w:t>
      </w:r>
      <w:r w:rsidRPr="00F25321">
        <w:rPr>
          <w:lang w:val="fr-CH"/>
        </w:rPr>
        <w:tab/>
        <w:t xml:space="preserve">De nombreux conseillers, s'exprimant au nom de leur pays ou de leur groupe régional, félicitent le Président pour son efficacité </w:t>
      </w:r>
      <w:r w:rsidR="002E407E" w:rsidRPr="00F25321">
        <w:rPr>
          <w:lang w:val="fr-CH"/>
        </w:rPr>
        <w:t xml:space="preserve">remarquable </w:t>
      </w:r>
      <w:r w:rsidRPr="00F25321">
        <w:rPr>
          <w:lang w:val="fr-CH"/>
        </w:rPr>
        <w:t xml:space="preserve">et sa compétence, qui ont permis au Conseil </w:t>
      </w:r>
      <w:r w:rsidR="002E407E" w:rsidRPr="00F25321">
        <w:rPr>
          <w:lang w:val="fr-CH"/>
        </w:rPr>
        <w:t>d'achever</w:t>
      </w:r>
      <w:r w:rsidRPr="00F25321">
        <w:rPr>
          <w:lang w:val="fr-CH"/>
        </w:rPr>
        <w:t xml:space="preserve"> ses travaux un jour </w:t>
      </w:r>
      <w:r w:rsidR="002E407E" w:rsidRPr="00F25321">
        <w:rPr>
          <w:lang w:val="fr-CH"/>
        </w:rPr>
        <w:t>avant la date</w:t>
      </w:r>
      <w:r w:rsidRPr="00F25321">
        <w:rPr>
          <w:lang w:val="fr-CH"/>
        </w:rPr>
        <w:t xml:space="preserve"> prévu</w:t>
      </w:r>
      <w:r w:rsidR="002E407E" w:rsidRPr="00F25321">
        <w:rPr>
          <w:lang w:val="fr-CH"/>
        </w:rPr>
        <w:t>e</w:t>
      </w:r>
      <w:r w:rsidRPr="00F25321">
        <w:rPr>
          <w:lang w:val="fr-CH"/>
        </w:rPr>
        <w:t>. Ils remercient le Vice</w:t>
      </w:r>
      <w:r w:rsidR="002E407E" w:rsidRPr="00F25321">
        <w:rPr>
          <w:lang w:val="fr-CH"/>
        </w:rPr>
        <w:noBreakHyphen/>
      </w:r>
      <w:r w:rsidRPr="00F25321">
        <w:rPr>
          <w:lang w:val="fr-CH"/>
        </w:rPr>
        <w:t>Président du Conseil, la Présidente et les Vice</w:t>
      </w:r>
      <w:r w:rsidR="002E407E" w:rsidRPr="00F25321">
        <w:rPr>
          <w:lang w:val="fr-CH"/>
        </w:rPr>
        <w:t>-</w:t>
      </w:r>
      <w:r w:rsidRPr="00F25321">
        <w:rPr>
          <w:lang w:val="fr-CH"/>
        </w:rPr>
        <w:t>Présidents de</w:t>
      </w:r>
      <w:r w:rsidR="002E407E" w:rsidRPr="00F25321">
        <w:rPr>
          <w:lang w:val="fr-CH"/>
        </w:rPr>
        <w:t xml:space="preserve"> la Commission permanente, les Présidents et Vice-P</w:t>
      </w:r>
      <w:r w:rsidRPr="00F25321">
        <w:rPr>
          <w:lang w:val="fr-CH"/>
        </w:rPr>
        <w:t>résident</w:t>
      </w:r>
      <w:r w:rsidR="002E407E" w:rsidRPr="00F25321">
        <w:rPr>
          <w:lang w:val="fr-CH"/>
        </w:rPr>
        <w:t>s</w:t>
      </w:r>
      <w:r w:rsidRPr="00F25321">
        <w:rPr>
          <w:lang w:val="fr-CH"/>
        </w:rPr>
        <w:t xml:space="preserve"> </w:t>
      </w:r>
      <w:r w:rsidRPr="00F25321">
        <w:rPr>
          <w:lang w:val="fr-CH"/>
        </w:rPr>
        <w:lastRenderedPageBreak/>
        <w:t>des Groupes de travail du Conseil, les fonctionnaires élus, le Secrétaire de la plénière</w:t>
      </w:r>
      <w:r w:rsidR="002E407E" w:rsidRPr="00F25321">
        <w:rPr>
          <w:lang w:val="fr-CH"/>
        </w:rPr>
        <w:t xml:space="preserve"> et</w:t>
      </w:r>
      <w:r w:rsidRPr="00F25321">
        <w:rPr>
          <w:lang w:val="fr-CH"/>
        </w:rPr>
        <w:t xml:space="preserve"> le secrétariat pour leur</w:t>
      </w:r>
      <w:r w:rsidR="002E407E" w:rsidRPr="00F25321">
        <w:rPr>
          <w:lang w:val="fr-CH"/>
        </w:rPr>
        <w:t>s</w:t>
      </w:r>
      <w:r w:rsidRPr="00F25321">
        <w:rPr>
          <w:lang w:val="fr-CH"/>
        </w:rPr>
        <w:t xml:space="preserve"> précieuse</w:t>
      </w:r>
      <w:r w:rsidR="002E407E" w:rsidRPr="00F25321">
        <w:rPr>
          <w:lang w:val="fr-CH"/>
        </w:rPr>
        <w:t>s</w:t>
      </w:r>
      <w:r w:rsidRPr="00F25321">
        <w:rPr>
          <w:lang w:val="fr-CH"/>
        </w:rPr>
        <w:t xml:space="preserve"> contribution</w:t>
      </w:r>
      <w:r w:rsidR="002E407E" w:rsidRPr="00F25321">
        <w:rPr>
          <w:lang w:val="fr-CH"/>
        </w:rPr>
        <w:t>s</w:t>
      </w:r>
      <w:r w:rsidRPr="00F25321">
        <w:rPr>
          <w:lang w:val="fr-CH"/>
        </w:rPr>
        <w:t>. Ils font également part de leurs remerciements pour les nombreuses réceptions organisées. Plusieurs conseillers soulignent l'importance que leur pays accorde la promotion de la participation des jeunes filles au secteur des TIC.</w:t>
      </w:r>
    </w:p>
    <w:p w:rsidR="00C04757" w:rsidRPr="00F25321" w:rsidRDefault="00C04757" w:rsidP="00797A9C">
      <w:pPr>
        <w:rPr>
          <w:lang w:val="fr-CH"/>
        </w:rPr>
      </w:pPr>
      <w:r w:rsidRPr="00F25321">
        <w:rPr>
          <w:lang w:val="fr-CH"/>
        </w:rPr>
        <w:t>3.5</w:t>
      </w:r>
      <w:r w:rsidRPr="00F25321">
        <w:rPr>
          <w:lang w:val="fr-CH"/>
        </w:rPr>
        <w:tab/>
        <w:t>L</w:t>
      </w:r>
      <w:r w:rsidR="002E407E" w:rsidRPr="00F25321">
        <w:rPr>
          <w:lang w:val="fr-CH"/>
        </w:rPr>
        <w:t>e</w:t>
      </w:r>
      <w:r w:rsidRPr="00F25321">
        <w:rPr>
          <w:lang w:val="fr-CH"/>
        </w:rPr>
        <w:t xml:space="preserve"> Président remercie les participants pour leurs aimables paroles et déclare close la séance.</w:t>
      </w:r>
    </w:p>
    <w:p w:rsidR="00C04757" w:rsidRPr="00F25321" w:rsidRDefault="00C04757" w:rsidP="00797A9C">
      <w:pPr>
        <w:tabs>
          <w:tab w:val="clear" w:pos="1134"/>
          <w:tab w:val="clear" w:pos="1701"/>
          <w:tab w:val="clear" w:pos="2268"/>
          <w:tab w:val="clear" w:pos="2835"/>
          <w:tab w:val="left" w:pos="6804"/>
        </w:tabs>
        <w:spacing w:before="720"/>
        <w:rPr>
          <w:lang w:val="fr-CH"/>
        </w:rPr>
      </w:pPr>
      <w:r w:rsidRPr="00F25321">
        <w:rPr>
          <w:lang w:val="fr-CH"/>
        </w:rPr>
        <w:t>Le Secrétaire général:</w:t>
      </w:r>
      <w:r w:rsidRPr="00F25321">
        <w:rPr>
          <w:lang w:val="fr-CH"/>
        </w:rPr>
        <w:tab/>
        <w:t>Le Président:</w:t>
      </w:r>
      <w:r w:rsidR="002E407E" w:rsidRPr="00F25321">
        <w:rPr>
          <w:lang w:val="fr-CH"/>
        </w:rPr>
        <w:br/>
      </w:r>
      <w:r w:rsidRPr="00F25321">
        <w:rPr>
          <w:lang w:val="fr-CH"/>
        </w:rPr>
        <w:t>H. ZHAO</w:t>
      </w:r>
      <w:r w:rsidRPr="00F25321">
        <w:rPr>
          <w:lang w:val="fr-CH"/>
        </w:rPr>
        <w:tab/>
        <w:t>R. ISMAILOV</w:t>
      </w:r>
    </w:p>
    <w:p w:rsidR="00C04757" w:rsidRPr="00F25321" w:rsidRDefault="00C04757" w:rsidP="00797A9C">
      <w:pPr>
        <w:spacing w:before="2640"/>
        <w:rPr>
          <w:lang w:val="fr-CH"/>
        </w:rPr>
      </w:pPr>
      <w:r w:rsidRPr="00F25321">
        <w:rPr>
          <w:b/>
          <w:bCs/>
          <w:lang w:val="fr-CH"/>
        </w:rPr>
        <w:t>Annexe</w:t>
      </w:r>
      <w:r w:rsidRPr="00F25321">
        <w:rPr>
          <w:lang w:val="fr-CH"/>
        </w:rPr>
        <w:t>: 1</w:t>
      </w:r>
    </w:p>
    <w:p w:rsidR="00C04757" w:rsidRPr="00F25321" w:rsidRDefault="00C04757" w:rsidP="00797A9C">
      <w:pPr>
        <w:tabs>
          <w:tab w:val="clear" w:pos="567"/>
          <w:tab w:val="clear" w:pos="1134"/>
          <w:tab w:val="clear" w:pos="1701"/>
          <w:tab w:val="clear" w:pos="2268"/>
          <w:tab w:val="clear" w:pos="2835"/>
        </w:tabs>
        <w:overflowPunct/>
        <w:autoSpaceDE/>
        <w:autoSpaceDN/>
        <w:adjustRightInd/>
        <w:spacing w:before="0"/>
        <w:textAlignment w:val="auto"/>
        <w:rPr>
          <w:lang w:val="fr-CH"/>
        </w:rPr>
      </w:pPr>
      <w:r w:rsidRPr="00F25321">
        <w:rPr>
          <w:lang w:val="fr-CH"/>
        </w:rPr>
        <w:br w:type="page"/>
      </w:r>
    </w:p>
    <w:p w:rsidR="00C04757" w:rsidRPr="00F25321" w:rsidRDefault="00C04757" w:rsidP="00797A9C">
      <w:pPr>
        <w:pStyle w:val="AnnexNo"/>
        <w:rPr>
          <w:lang w:val="fr-CH"/>
        </w:rPr>
      </w:pPr>
      <w:r w:rsidRPr="00F25321">
        <w:rPr>
          <w:lang w:val="fr-CH"/>
        </w:rPr>
        <w:lastRenderedPageBreak/>
        <w:t>ANNEXE A</w:t>
      </w:r>
    </w:p>
    <w:p w:rsidR="00C04757" w:rsidRPr="00F25321" w:rsidRDefault="00C04757" w:rsidP="00797A9C">
      <w:pPr>
        <w:pStyle w:val="Annextitle"/>
        <w:rPr>
          <w:lang w:val="fr-CH"/>
        </w:rPr>
      </w:pPr>
      <w:r w:rsidRPr="00F25321">
        <w:rPr>
          <w:lang w:val="fr-CH"/>
        </w:rPr>
        <w:t xml:space="preserve">Recommandations présentées par la Commission de l'administration et de la gestion et approuvées/entérinées par le Conseil/dont le Conseil a pris note </w:t>
      </w:r>
      <w:r w:rsidR="000044A8" w:rsidRPr="00F25321">
        <w:rPr>
          <w:lang w:val="fr-CH"/>
        </w:rPr>
        <w:br/>
      </w:r>
      <w:r w:rsidRPr="00F25321">
        <w:rPr>
          <w:lang w:val="fr-CH"/>
        </w:rPr>
        <w:t>à sa 9ème et dernière séance plénière</w:t>
      </w:r>
      <w:r w:rsidR="000044A8" w:rsidRPr="00F25321">
        <w:rPr>
          <w:lang w:val="fr-CH"/>
        </w:rPr>
        <w:t xml:space="preserve"> à sa session de 2018</w:t>
      </w:r>
    </w:p>
    <w:p w:rsidR="00C04757" w:rsidRPr="00F25321" w:rsidRDefault="00C04757" w:rsidP="00797A9C">
      <w:pPr>
        <w:pStyle w:val="Heading1"/>
        <w:rPr>
          <w:lang w:val="fr-CH"/>
        </w:rPr>
      </w:pPr>
      <w:r w:rsidRPr="00F25321">
        <w:rPr>
          <w:lang w:val="fr-CH"/>
        </w:rPr>
        <w:t>1</w:t>
      </w:r>
      <w:r w:rsidRPr="00F25321">
        <w:rPr>
          <w:lang w:val="fr-CH"/>
        </w:rPr>
        <w:tab/>
        <w:t>Déclaration du Conseil du personnel</w:t>
      </w:r>
    </w:p>
    <w:p w:rsidR="00C04757" w:rsidRPr="00F25321" w:rsidRDefault="00C04757" w:rsidP="00797A9C">
      <w:pPr>
        <w:rPr>
          <w:lang w:val="fr-CH"/>
        </w:rPr>
      </w:pPr>
      <w:r w:rsidRPr="00F25321">
        <w:rPr>
          <w:lang w:val="fr-CH"/>
        </w:rPr>
        <w:t xml:space="preserve">Conformément à la Résolution 51 (Rév. Minneapolis, 1998) de la Conférence de plénipotentiaires, M. Christian Gerlier, Président du Conseil du personnel de l'UIT, a fait une déclaration dont le texte est disponible à l'adresse: </w:t>
      </w:r>
      <w:hyperlink r:id="rId11" w:history="1">
        <w:r w:rsidRPr="00F25321">
          <w:rPr>
            <w:rStyle w:val="Hyperlink"/>
            <w:lang w:val="fr-CH"/>
          </w:rPr>
          <w:t>http://www.itu.int/en/council/2018/Pages/staff-council.aspx</w:t>
        </w:r>
      </w:hyperlink>
      <w:r w:rsidRPr="00F25321">
        <w:rPr>
          <w:lang w:val="fr-CH"/>
        </w:rPr>
        <w:t>.</w:t>
      </w:r>
    </w:p>
    <w:p w:rsidR="00C04757" w:rsidRPr="00F25321" w:rsidRDefault="00C04757" w:rsidP="00797A9C">
      <w:pPr>
        <w:pStyle w:val="Heading1"/>
        <w:spacing w:after="240"/>
        <w:rPr>
          <w:lang w:val="fr-CH"/>
        </w:rPr>
      </w:pPr>
      <w:r w:rsidRPr="00F25321">
        <w:rPr>
          <w:lang w:val="fr-CH"/>
        </w:rPr>
        <w:t>2</w:t>
      </w:r>
      <w:r w:rsidRPr="00F25321">
        <w:rPr>
          <w:lang w:val="fr-CH"/>
        </w:rPr>
        <w:tab/>
        <w:t xml:space="preserve">Rapport d'activité sur la mise en oeuvre du Plan stratégique pour les ressources humaines et de la Résolution 48 (Rév. Busan, 2014) de la Conférence de plénipotentiaires (Document </w:t>
      </w:r>
      <w:hyperlink r:id="rId12" w:history="1">
        <w:r w:rsidRPr="00F25321">
          <w:rPr>
            <w:rStyle w:val="Hyperlink"/>
            <w:lang w:val="fr-CH"/>
          </w:rPr>
          <w:t>C18/24</w:t>
        </w:r>
      </w:hyperlink>
      <w:r w:rsidRPr="00F25321">
        <w:rPr>
          <w:lang w:val="fr-CH"/>
        </w:rPr>
        <w:t>) et mise en oeuvre du Plan stratégique pour les ressources humaines et de la Résolution 48 (Rév. Busan, 2014) de la Conférence de plénipotentiaires (Document </w:t>
      </w:r>
      <w:hyperlink r:id="rId13" w:history="1">
        <w:r w:rsidRPr="00F25321">
          <w:rPr>
            <w:rStyle w:val="Hyperlink"/>
            <w:lang w:val="fr-CH"/>
          </w:rPr>
          <w:t>C18/INF/5</w:t>
        </w:r>
      </w:hyperlink>
      <w:r w:rsidRPr="00F25321">
        <w:rPr>
          <w:lang w:val="fr-CH"/>
        </w:rPr>
        <w:t>)</w:t>
      </w:r>
    </w:p>
    <w:tbl>
      <w:tblPr>
        <w:tblStyle w:val="TableGrid"/>
        <w:tblW w:w="0" w:type="auto"/>
        <w:tblLook w:val="04A0" w:firstRow="1" w:lastRow="0" w:firstColumn="1" w:lastColumn="0" w:noHBand="0" w:noVBand="1"/>
      </w:tblPr>
      <w:tblGrid>
        <w:gridCol w:w="9629"/>
      </w:tblGrid>
      <w:tr w:rsidR="00C04757" w:rsidRPr="00F25321" w:rsidTr="006A2228">
        <w:tc>
          <w:tcPr>
            <w:tcW w:w="9629" w:type="dxa"/>
          </w:tcPr>
          <w:p w:rsidR="00C04757" w:rsidRPr="00F25321" w:rsidRDefault="00C04757" w:rsidP="00797A9C">
            <w:pPr>
              <w:pStyle w:val="Headingb"/>
              <w:rPr>
                <w:i/>
                <w:iCs/>
                <w:lang w:val="fr-CH"/>
              </w:rPr>
            </w:pPr>
            <w:r w:rsidRPr="00F25321">
              <w:rPr>
                <w:i/>
                <w:iCs/>
                <w:lang w:val="fr-CH"/>
              </w:rPr>
              <w:t>Recommandation</w:t>
            </w:r>
          </w:p>
          <w:p w:rsidR="00C04757" w:rsidRPr="00F25321" w:rsidRDefault="00C04757" w:rsidP="00797A9C">
            <w:pPr>
              <w:rPr>
                <w:lang w:val="fr-CH"/>
              </w:rPr>
            </w:pPr>
            <w:r w:rsidRPr="00F25321">
              <w:rPr>
                <w:lang w:val="fr-CH"/>
              </w:rPr>
              <w:t>La Commission recommande que le Conseil prenne note du Document C18/24.</w:t>
            </w:r>
          </w:p>
          <w:p w:rsidR="00C04757" w:rsidRPr="00F25321" w:rsidRDefault="00C04757" w:rsidP="00797A9C">
            <w:pPr>
              <w:spacing w:after="120"/>
              <w:rPr>
                <w:lang w:val="fr-CH"/>
              </w:rPr>
            </w:pPr>
            <w:r w:rsidRPr="00F25321">
              <w:rPr>
                <w:lang w:val="fr-CH"/>
              </w:rPr>
              <w:t>La Commission recommande que le Conseil charge le secrétariat d'établir un plan stratégique pour les ressources humaines sur quatre ans qui sera aligné sur le Plan stratégique de l'UIT pour la période 2020-2023 (Résolution 71).</w:t>
            </w:r>
          </w:p>
        </w:tc>
      </w:tr>
    </w:tbl>
    <w:p w:rsidR="00C04757" w:rsidRPr="00F25321" w:rsidRDefault="00C04757" w:rsidP="00797A9C">
      <w:pPr>
        <w:pStyle w:val="Heading1"/>
        <w:spacing w:after="240"/>
        <w:rPr>
          <w:lang w:val="fr-CH"/>
        </w:rPr>
      </w:pPr>
      <w:r w:rsidRPr="00F25321">
        <w:rPr>
          <w:lang w:val="fr-CH"/>
        </w:rPr>
        <w:t>3</w:t>
      </w:r>
      <w:r w:rsidRPr="00F25321">
        <w:rPr>
          <w:lang w:val="fr-CH"/>
        </w:rPr>
        <w:tab/>
        <w:t>Composition du Comité des pensions du personnel de l'UIT (présentation orale)</w:t>
      </w:r>
    </w:p>
    <w:tbl>
      <w:tblPr>
        <w:tblStyle w:val="TableGrid"/>
        <w:tblW w:w="0" w:type="auto"/>
        <w:tblLook w:val="04A0" w:firstRow="1" w:lastRow="0" w:firstColumn="1" w:lastColumn="0" w:noHBand="0" w:noVBand="1"/>
      </w:tblPr>
      <w:tblGrid>
        <w:gridCol w:w="9629"/>
      </w:tblGrid>
      <w:tr w:rsidR="00C04757" w:rsidRPr="00F25321" w:rsidTr="006A2228">
        <w:tc>
          <w:tcPr>
            <w:tcW w:w="9629" w:type="dxa"/>
          </w:tcPr>
          <w:p w:rsidR="00C04757" w:rsidRPr="00F25321" w:rsidRDefault="00C04757" w:rsidP="00797A9C">
            <w:pPr>
              <w:pStyle w:val="Headingb"/>
              <w:keepNext w:val="0"/>
              <w:keepLines w:val="0"/>
              <w:rPr>
                <w:i/>
                <w:iCs/>
                <w:lang w:val="fr-CH"/>
              </w:rPr>
            </w:pPr>
            <w:r w:rsidRPr="00F25321">
              <w:rPr>
                <w:i/>
                <w:iCs/>
                <w:lang w:val="fr-CH"/>
              </w:rPr>
              <w:t>Recommandation</w:t>
            </w:r>
          </w:p>
          <w:p w:rsidR="00C04757" w:rsidRPr="00F25321" w:rsidRDefault="00C04757" w:rsidP="00797A9C">
            <w:pPr>
              <w:spacing w:after="120"/>
              <w:rPr>
                <w:lang w:val="fr-CH"/>
              </w:rPr>
            </w:pPr>
            <w:r w:rsidRPr="00F25321">
              <w:rPr>
                <w:lang w:val="fr-CH"/>
              </w:rPr>
              <w:t>La Commission recommande au Conseil de prendre note de ce rapport verbal.</w:t>
            </w:r>
          </w:p>
        </w:tc>
      </w:tr>
    </w:tbl>
    <w:p w:rsidR="00C04757" w:rsidRPr="00F25321" w:rsidRDefault="00C04757" w:rsidP="00797A9C">
      <w:pPr>
        <w:pStyle w:val="Heading1"/>
        <w:spacing w:after="240"/>
        <w:rPr>
          <w:lang w:val="fr-CH"/>
        </w:rPr>
      </w:pPr>
      <w:r w:rsidRPr="00F25321">
        <w:rPr>
          <w:lang w:val="fr-CH"/>
        </w:rPr>
        <w:t>4</w:t>
      </w:r>
      <w:r w:rsidRPr="00F25321">
        <w:rPr>
          <w:lang w:val="fr-CH"/>
        </w:rPr>
        <w:tab/>
        <w:t xml:space="preserve">Décisions de l'Assemblée générale des Nations Unies relatives aux conditions d'emploi prévues dans le cadre du régime commun des Nations Unies (Document </w:t>
      </w:r>
      <w:hyperlink r:id="rId14" w:history="1">
        <w:r w:rsidRPr="00F25321">
          <w:rPr>
            <w:rStyle w:val="Hyperlink"/>
            <w:lang w:val="fr-CH"/>
          </w:rPr>
          <w:t>C18/23</w:t>
        </w:r>
      </w:hyperlink>
      <w:r w:rsidRPr="00F25321">
        <w:rPr>
          <w:lang w:val="fr-CH"/>
        </w:rPr>
        <w:t>)</w:t>
      </w:r>
    </w:p>
    <w:tbl>
      <w:tblPr>
        <w:tblStyle w:val="TableGrid"/>
        <w:tblW w:w="0" w:type="auto"/>
        <w:tblLook w:val="04A0" w:firstRow="1" w:lastRow="0" w:firstColumn="1" w:lastColumn="0" w:noHBand="0" w:noVBand="1"/>
      </w:tblPr>
      <w:tblGrid>
        <w:gridCol w:w="9629"/>
      </w:tblGrid>
      <w:tr w:rsidR="00C04757" w:rsidRPr="00F25321" w:rsidTr="006A2228">
        <w:tc>
          <w:tcPr>
            <w:tcW w:w="9629" w:type="dxa"/>
          </w:tcPr>
          <w:p w:rsidR="00C04757" w:rsidRPr="00F25321" w:rsidRDefault="00C04757" w:rsidP="00797A9C">
            <w:pPr>
              <w:pStyle w:val="Headingb"/>
              <w:keepNext w:val="0"/>
              <w:keepLines w:val="0"/>
              <w:rPr>
                <w:i/>
                <w:iCs/>
                <w:lang w:val="fr-CH"/>
              </w:rPr>
            </w:pPr>
            <w:r w:rsidRPr="00F25321">
              <w:rPr>
                <w:i/>
                <w:iCs/>
                <w:lang w:val="fr-CH"/>
              </w:rPr>
              <w:t>Recommandation</w:t>
            </w:r>
          </w:p>
          <w:p w:rsidR="00C04757" w:rsidRPr="00F25321" w:rsidRDefault="00C04757" w:rsidP="00797A9C">
            <w:pPr>
              <w:rPr>
                <w:lang w:val="fr-CH"/>
              </w:rPr>
            </w:pPr>
            <w:r w:rsidRPr="00F25321">
              <w:rPr>
                <w:lang w:val="fr-CH"/>
              </w:rPr>
              <w:t>La Commission recommande au Conseil d'adopter le projet de Résolution figurant dans l'Annexe</w:t>
            </w:r>
            <w:r w:rsidR="007321D3" w:rsidRPr="00F25321">
              <w:rPr>
                <w:lang w:val="fr-CH"/>
              </w:rPr>
              <w:t> </w:t>
            </w:r>
            <w:r w:rsidRPr="00F25321">
              <w:rPr>
                <w:lang w:val="fr-CH"/>
              </w:rPr>
              <w:t xml:space="preserve">A du </w:t>
            </w:r>
            <w:r w:rsidR="007321D3" w:rsidRPr="00F25321">
              <w:rPr>
                <w:lang w:val="fr-CH"/>
              </w:rPr>
              <w:t>Document C18/108(Rév.1).</w:t>
            </w:r>
          </w:p>
          <w:p w:rsidR="00C04757" w:rsidRPr="00F25321" w:rsidRDefault="00C04757" w:rsidP="00797A9C">
            <w:pPr>
              <w:spacing w:after="120"/>
              <w:rPr>
                <w:lang w:val="fr-CH"/>
              </w:rPr>
            </w:pPr>
            <w:r w:rsidRPr="00F25321">
              <w:rPr>
                <w:lang w:val="fr-CH"/>
              </w:rPr>
              <w:lastRenderedPageBreak/>
              <w:t xml:space="preserve">La Commission recommande au Conseil d'inviter, dans son rapport à la Conférence de plénipotentiaires, les </w:t>
            </w:r>
            <w:r w:rsidR="009C3255" w:rsidRPr="00F25321">
              <w:rPr>
                <w:lang w:val="fr-CH"/>
              </w:rPr>
              <w:t>E</w:t>
            </w:r>
            <w:r w:rsidRPr="00F25321">
              <w:rPr>
                <w:lang w:val="fr-CH"/>
              </w:rPr>
              <w:t>tats Membres à envisager de revoir la Résolution 46 (Kyoto, 1994) de la Conférence de plénipotentiaires, afin de tenir compte du nouvel ensemble de prestations offertes aux fonctionnaires du système des Nations Unies.</w:t>
            </w:r>
          </w:p>
        </w:tc>
      </w:tr>
    </w:tbl>
    <w:p w:rsidR="00C04757" w:rsidRPr="00F25321" w:rsidRDefault="00C04757" w:rsidP="00797A9C">
      <w:pPr>
        <w:pStyle w:val="Heading1"/>
        <w:spacing w:after="240"/>
        <w:rPr>
          <w:lang w:val="fr-CH"/>
        </w:rPr>
      </w:pPr>
      <w:r w:rsidRPr="00F25321">
        <w:rPr>
          <w:lang w:val="fr-CH"/>
        </w:rPr>
        <w:lastRenderedPageBreak/>
        <w:t>5</w:t>
      </w:r>
      <w:r w:rsidRPr="00F25321">
        <w:rPr>
          <w:lang w:val="fr-CH"/>
        </w:rPr>
        <w:tab/>
        <w:t xml:space="preserve">Amendements aux Statut et Règlement du personnel de l'UIT applicables aux fonctionnaires élus concernant l'ensemble de prestations (Document </w:t>
      </w:r>
      <w:hyperlink r:id="rId15" w:history="1">
        <w:r w:rsidRPr="00F25321">
          <w:rPr>
            <w:rStyle w:val="Hyperlink"/>
            <w:lang w:val="fr-CH"/>
          </w:rPr>
          <w:t>C18/68</w:t>
        </w:r>
      </w:hyperlink>
      <w:r w:rsidRPr="00F25321">
        <w:rPr>
          <w:lang w:val="fr-CH"/>
        </w:rPr>
        <w:t>) et Règlement du personnel applicable aux fonctionnaires élus (Document </w:t>
      </w:r>
      <w:hyperlink r:id="rId16" w:history="1">
        <w:r w:rsidRPr="00F25321">
          <w:rPr>
            <w:rStyle w:val="Hyperlink"/>
            <w:lang w:val="fr-CH"/>
          </w:rPr>
          <w:t>C18/INF/11</w:t>
        </w:r>
      </w:hyperlink>
      <w:r w:rsidRPr="00F25321">
        <w:rPr>
          <w:lang w:val="fr-CH"/>
        </w:rPr>
        <w:t>)</w:t>
      </w:r>
    </w:p>
    <w:tbl>
      <w:tblPr>
        <w:tblStyle w:val="TableGrid"/>
        <w:tblW w:w="0" w:type="auto"/>
        <w:tblLook w:val="04A0" w:firstRow="1" w:lastRow="0" w:firstColumn="1" w:lastColumn="0" w:noHBand="0" w:noVBand="1"/>
      </w:tblPr>
      <w:tblGrid>
        <w:gridCol w:w="9629"/>
      </w:tblGrid>
      <w:tr w:rsidR="00C04757" w:rsidRPr="00F25321" w:rsidTr="006A2228">
        <w:tc>
          <w:tcPr>
            <w:tcW w:w="9629" w:type="dxa"/>
          </w:tcPr>
          <w:p w:rsidR="00C04757" w:rsidRPr="00F25321" w:rsidRDefault="00C04757" w:rsidP="00797A9C">
            <w:pPr>
              <w:pStyle w:val="Headingb"/>
              <w:keepNext w:val="0"/>
              <w:keepLines w:val="0"/>
              <w:rPr>
                <w:i/>
                <w:iCs/>
                <w:lang w:val="fr-CH"/>
              </w:rPr>
            </w:pPr>
            <w:r w:rsidRPr="00F25321">
              <w:rPr>
                <w:i/>
                <w:iCs/>
                <w:lang w:val="fr-CH"/>
              </w:rPr>
              <w:t>Recommandation</w:t>
            </w:r>
          </w:p>
          <w:p w:rsidR="00C04757" w:rsidRPr="00F25321" w:rsidRDefault="00C04757" w:rsidP="00797A9C">
            <w:pPr>
              <w:spacing w:after="120"/>
              <w:rPr>
                <w:lang w:val="fr-CH"/>
              </w:rPr>
            </w:pPr>
            <w:r w:rsidRPr="00F25321">
              <w:rPr>
                <w:lang w:val="fr-CH"/>
              </w:rPr>
              <w:t>La Commission recommande au Conseil d'adopter le projet de Résolution figurant dans l'Annexe</w:t>
            </w:r>
            <w:r w:rsidR="007321D3" w:rsidRPr="00F25321">
              <w:rPr>
                <w:lang w:val="fr-CH"/>
              </w:rPr>
              <w:t> </w:t>
            </w:r>
            <w:r w:rsidRPr="00F25321">
              <w:rPr>
                <w:lang w:val="fr-CH"/>
              </w:rPr>
              <w:t xml:space="preserve">B du </w:t>
            </w:r>
            <w:r w:rsidR="007321D3" w:rsidRPr="00F25321">
              <w:rPr>
                <w:lang w:val="fr-CH"/>
              </w:rPr>
              <w:t>Document C18/108(Rév.1)</w:t>
            </w:r>
            <w:r w:rsidRPr="00F25321">
              <w:rPr>
                <w:lang w:val="fr-CH"/>
              </w:rPr>
              <w:t>.</w:t>
            </w:r>
          </w:p>
        </w:tc>
      </w:tr>
    </w:tbl>
    <w:p w:rsidR="00C04757" w:rsidRPr="00F25321" w:rsidRDefault="00C04757" w:rsidP="00797A9C">
      <w:pPr>
        <w:pStyle w:val="Heading1"/>
        <w:spacing w:after="240"/>
        <w:rPr>
          <w:lang w:val="fr-CH"/>
        </w:rPr>
      </w:pPr>
      <w:r w:rsidRPr="00F25321">
        <w:rPr>
          <w:lang w:val="fr-CH"/>
        </w:rPr>
        <w:t>6</w:t>
      </w:r>
      <w:r w:rsidRPr="00F25321">
        <w:rPr>
          <w:lang w:val="fr-CH"/>
        </w:rPr>
        <w:tab/>
        <w:t>Passifs de l'assurance maladie après la cession de service (ASHI) (Document </w:t>
      </w:r>
      <w:hyperlink r:id="rId17" w:history="1">
        <w:r w:rsidRPr="00F25321">
          <w:rPr>
            <w:rStyle w:val="Hyperlink"/>
            <w:lang w:val="fr-CH"/>
          </w:rPr>
          <w:t>C18/46</w:t>
        </w:r>
      </w:hyperlink>
      <w:r w:rsidRPr="00F25321">
        <w:rPr>
          <w:lang w:val="fr-CH"/>
        </w:rPr>
        <w:t>)</w:t>
      </w:r>
    </w:p>
    <w:tbl>
      <w:tblPr>
        <w:tblStyle w:val="TableGrid"/>
        <w:tblW w:w="0" w:type="auto"/>
        <w:tblLook w:val="04A0" w:firstRow="1" w:lastRow="0" w:firstColumn="1" w:lastColumn="0" w:noHBand="0" w:noVBand="1"/>
      </w:tblPr>
      <w:tblGrid>
        <w:gridCol w:w="9629"/>
      </w:tblGrid>
      <w:tr w:rsidR="00C04757" w:rsidRPr="00F25321" w:rsidTr="006A2228">
        <w:tc>
          <w:tcPr>
            <w:tcW w:w="9629" w:type="dxa"/>
          </w:tcPr>
          <w:p w:rsidR="00C04757" w:rsidRPr="00F25321" w:rsidRDefault="00C04757" w:rsidP="00797A9C">
            <w:pPr>
              <w:pStyle w:val="Headingb"/>
              <w:rPr>
                <w:i/>
                <w:iCs/>
                <w:lang w:val="fr-CH"/>
              </w:rPr>
            </w:pPr>
            <w:r w:rsidRPr="00F25321">
              <w:rPr>
                <w:i/>
                <w:iCs/>
                <w:lang w:val="fr-CH"/>
              </w:rPr>
              <w:t>Recommandation</w:t>
            </w:r>
          </w:p>
          <w:p w:rsidR="00C04757" w:rsidRPr="00F25321" w:rsidRDefault="00C04757" w:rsidP="00797A9C">
            <w:pPr>
              <w:spacing w:after="120"/>
              <w:rPr>
                <w:lang w:val="fr-CH"/>
              </w:rPr>
            </w:pPr>
            <w:r w:rsidRPr="00F25321">
              <w:rPr>
                <w:lang w:val="fr-CH"/>
              </w:rPr>
              <w:t>La Commission recommande au Conseil de prendre note du Document C18/46.</w:t>
            </w:r>
          </w:p>
        </w:tc>
      </w:tr>
    </w:tbl>
    <w:p w:rsidR="00C04757" w:rsidRPr="00F25321" w:rsidRDefault="00C04757" w:rsidP="00797A9C">
      <w:pPr>
        <w:pStyle w:val="Heading1"/>
        <w:spacing w:after="240"/>
        <w:rPr>
          <w:lang w:val="fr-CH"/>
        </w:rPr>
      </w:pPr>
      <w:r w:rsidRPr="00F25321">
        <w:rPr>
          <w:lang w:val="fr-CH"/>
        </w:rPr>
        <w:t>7</w:t>
      </w:r>
      <w:r w:rsidRPr="00F25321">
        <w:rPr>
          <w:lang w:val="fr-CH"/>
        </w:rPr>
        <w:tab/>
        <w:t xml:space="preserve">Rapport du Président du Groupe de travail du Conseil sur les ressources financières et les ressources humaines (Document </w:t>
      </w:r>
      <w:hyperlink r:id="rId18" w:history="1">
        <w:r w:rsidRPr="00F25321">
          <w:rPr>
            <w:rStyle w:val="Hyperlink"/>
            <w:lang w:val="fr-CH"/>
          </w:rPr>
          <w:t>C18/50</w:t>
        </w:r>
      </w:hyperlink>
      <w:r w:rsidRPr="00F25321">
        <w:rPr>
          <w:lang w:val="fr-CH"/>
        </w:rPr>
        <w:t>)</w:t>
      </w:r>
    </w:p>
    <w:tbl>
      <w:tblPr>
        <w:tblStyle w:val="TableGrid"/>
        <w:tblW w:w="0" w:type="auto"/>
        <w:tblLook w:val="04A0" w:firstRow="1" w:lastRow="0" w:firstColumn="1" w:lastColumn="0" w:noHBand="0" w:noVBand="1"/>
      </w:tblPr>
      <w:tblGrid>
        <w:gridCol w:w="9629"/>
      </w:tblGrid>
      <w:tr w:rsidR="00C04757" w:rsidRPr="00F25321" w:rsidTr="006A2228">
        <w:tc>
          <w:tcPr>
            <w:tcW w:w="9629" w:type="dxa"/>
          </w:tcPr>
          <w:p w:rsidR="00C04757" w:rsidRPr="00F25321" w:rsidRDefault="00C04757" w:rsidP="00797A9C">
            <w:pPr>
              <w:pStyle w:val="Headingb"/>
              <w:keepNext w:val="0"/>
              <w:keepLines w:val="0"/>
              <w:rPr>
                <w:i/>
                <w:iCs/>
                <w:lang w:val="fr-CH"/>
              </w:rPr>
            </w:pPr>
            <w:r w:rsidRPr="00F25321">
              <w:rPr>
                <w:i/>
                <w:iCs/>
                <w:lang w:val="fr-CH"/>
              </w:rPr>
              <w:t>Recommandation</w:t>
            </w:r>
          </w:p>
          <w:p w:rsidR="00C04757" w:rsidRPr="00F25321" w:rsidRDefault="00C04757" w:rsidP="00797A9C">
            <w:pPr>
              <w:spacing w:after="120"/>
              <w:rPr>
                <w:lang w:val="fr-CH"/>
              </w:rPr>
            </w:pPr>
            <w:r w:rsidRPr="00F25321">
              <w:rPr>
                <w:lang w:val="fr-CH"/>
              </w:rPr>
              <w:t>La Commission recommande que le Conseil prenne note des travaux menés par le GTC</w:t>
            </w:r>
            <w:r w:rsidRPr="00F25321">
              <w:rPr>
                <w:lang w:val="fr-CH"/>
              </w:rPr>
              <w:noBreakHyphen/>
              <w:t>FHR, tels que présentés dans le Document C18/50, et approuve les amendements qu'il est proposé d'apporter au Règlement financier et aux Règles financières figurant dans l'Annexe 1 du document, y compris les nouvelles révisions approuvées des Articles 12, 15, 16 et 18.</w:t>
            </w:r>
          </w:p>
        </w:tc>
      </w:tr>
    </w:tbl>
    <w:p w:rsidR="00C04757" w:rsidRPr="00F25321" w:rsidRDefault="00C04757" w:rsidP="00797A9C">
      <w:pPr>
        <w:pStyle w:val="Heading1"/>
        <w:spacing w:after="240"/>
        <w:rPr>
          <w:lang w:val="fr-CH"/>
        </w:rPr>
      </w:pPr>
      <w:r w:rsidRPr="00F25321">
        <w:rPr>
          <w:lang w:val="fr-CH"/>
        </w:rPr>
        <w:t>8</w:t>
      </w:r>
      <w:r w:rsidRPr="00F25321">
        <w:rPr>
          <w:lang w:val="fr-CH"/>
        </w:rPr>
        <w:tab/>
        <w:t xml:space="preserve">Mesures d'efficacité (Document </w:t>
      </w:r>
      <w:hyperlink r:id="rId19" w:history="1">
        <w:r w:rsidRPr="00F25321">
          <w:rPr>
            <w:rStyle w:val="Hyperlink"/>
            <w:lang w:val="fr-CH"/>
          </w:rPr>
          <w:t>C18/45</w:t>
        </w:r>
      </w:hyperlink>
      <w:r w:rsidRPr="00F25321">
        <w:rPr>
          <w:lang w:val="fr-CH"/>
        </w:rPr>
        <w:t>)</w:t>
      </w:r>
    </w:p>
    <w:tbl>
      <w:tblPr>
        <w:tblStyle w:val="TableGrid"/>
        <w:tblW w:w="0" w:type="auto"/>
        <w:tblLook w:val="04A0" w:firstRow="1" w:lastRow="0" w:firstColumn="1" w:lastColumn="0" w:noHBand="0" w:noVBand="1"/>
      </w:tblPr>
      <w:tblGrid>
        <w:gridCol w:w="9629"/>
      </w:tblGrid>
      <w:tr w:rsidR="00C04757" w:rsidRPr="00F25321" w:rsidTr="006A2228">
        <w:tc>
          <w:tcPr>
            <w:tcW w:w="9629" w:type="dxa"/>
          </w:tcPr>
          <w:p w:rsidR="00C04757" w:rsidRPr="00F25321" w:rsidRDefault="00C04757" w:rsidP="00797A9C">
            <w:pPr>
              <w:pStyle w:val="Headingb"/>
              <w:keepNext w:val="0"/>
              <w:keepLines w:val="0"/>
              <w:rPr>
                <w:i/>
                <w:iCs/>
                <w:lang w:val="fr-CH"/>
              </w:rPr>
            </w:pPr>
            <w:r w:rsidRPr="00F25321">
              <w:rPr>
                <w:i/>
                <w:iCs/>
                <w:lang w:val="fr-CH"/>
              </w:rPr>
              <w:t>Recommandation</w:t>
            </w:r>
          </w:p>
          <w:p w:rsidR="00C04757" w:rsidRPr="00F25321" w:rsidRDefault="00C04757" w:rsidP="00797A9C">
            <w:pPr>
              <w:spacing w:after="120"/>
              <w:rPr>
                <w:lang w:val="fr-CH"/>
              </w:rPr>
            </w:pPr>
            <w:r w:rsidRPr="00F25321">
              <w:rPr>
                <w:lang w:val="fr-CH"/>
              </w:rPr>
              <w:t>La Commission recommande au Conseil d'approuver le rapport figurant dans le Document C18/45.</w:t>
            </w:r>
          </w:p>
        </w:tc>
      </w:tr>
    </w:tbl>
    <w:p w:rsidR="00C04757" w:rsidRPr="00F25321" w:rsidRDefault="00C04757" w:rsidP="00797A9C">
      <w:pPr>
        <w:pStyle w:val="Heading1"/>
        <w:spacing w:after="240"/>
        <w:rPr>
          <w:lang w:val="fr-CH"/>
        </w:rPr>
      </w:pPr>
      <w:r w:rsidRPr="00F25321">
        <w:rPr>
          <w:lang w:val="fr-CH"/>
        </w:rPr>
        <w:lastRenderedPageBreak/>
        <w:t>9</w:t>
      </w:r>
      <w:r w:rsidRPr="00F25321">
        <w:rPr>
          <w:lang w:val="fr-CH"/>
        </w:rPr>
        <w:tab/>
        <w:t xml:space="preserve">Rapport d'activité sur la mise en oeuvre des Décisions 600 et 601 du Conseil (numéros UIFN et IIN) (Document </w:t>
      </w:r>
      <w:hyperlink r:id="rId20" w:history="1">
        <w:r w:rsidRPr="00F25321">
          <w:rPr>
            <w:rStyle w:val="Hyperlink"/>
            <w:lang w:val="fr-CH"/>
          </w:rPr>
          <w:t>C18/100</w:t>
        </w:r>
      </w:hyperlink>
      <w:r w:rsidRPr="00F25321">
        <w:rPr>
          <w:lang w:val="fr-CH"/>
        </w:rPr>
        <w:t>)</w:t>
      </w:r>
    </w:p>
    <w:tbl>
      <w:tblPr>
        <w:tblStyle w:val="TableGrid"/>
        <w:tblW w:w="0" w:type="auto"/>
        <w:tblLook w:val="04A0" w:firstRow="1" w:lastRow="0" w:firstColumn="1" w:lastColumn="0" w:noHBand="0" w:noVBand="1"/>
      </w:tblPr>
      <w:tblGrid>
        <w:gridCol w:w="9629"/>
      </w:tblGrid>
      <w:tr w:rsidR="00C04757" w:rsidRPr="00F25321" w:rsidTr="006A2228">
        <w:tc>
          <w:tcPr>
            <w:tcW w:w="9629" w:type="dxa"/>
          </w:tcPr>
          <w:p w:rsidR="00C04757" w:rsidRPr="00F25321" w:rsidRDefault="00C04757" w:rsidP="00797A9C">
            <w:pPr>
              <w:pStyle w:val="Headingb"/>
              <w:rPr>
                <w:i/>
                <w:iCs/>
                <w:lang w:val="fr-CH"/>
              </w:rPr>
            </w:pPr>
            <w:r w:rsidRPr="00F25321">
              <w:rPr>
                <w:i/>
                <w:iCs/>
                <w:lang w:val="fr-CH"/>
              </w:rPr>
              <w:t>Recommandation</w:t>
            </w:r>
          </w:p>
          <w:p w:rsidR="00C04757" w:rsidRPr="00F25321" w:rsidRDefault="00C04757" w:rsidP="00797A9C">
            <w:pPr>
              <w:rPr>
                <w:lang w:val="fr-CH"/>
              </w:rPr>
            </w:pPr>
            <w:r w:rsidRPr="00F25321">
              <w:rPr>
                <w:lang w:val="fr-CH"/>
              </w:rPr>
              <w:t>La Commission recommande au Conseil de prendre note de la première proposition figurant dans le Document C18/100:</w:t>
            </w:r>
          </w:p>
          <w:p w:rsidR="00C04757" w:rsidRPr="00F25321" w:rsidRDefault="00C04757" w:rsidP="00797A9C">
            <w:pPr>
              <w:ind w:left="567" w:hanging="567"/>
              <w:rPr>
                <w:i/>
                <w:iCs/>
                <w:lang w:val="fr-CH"/>
              </w:rPr>
            </w:pPr>
            <w:r w:rsidRPr="00F25321">
              <w:rPr>
                <w:lang w:val="fr-CH"/>
              </w:rPr>
              <w:tab/>
            </w:r>
            <w:r w:rsidRPr="00F25321">
              <w:rPr>
                <w:i/>
                <w:iCs/>
                <w:lang w:val="fr-CH"/>
              </w:rPr>
              <w:t>Les administrations/autorités de régulation nationales sont invitées à servir de point de contact pour communiquer ou rechercher les coordonnées actualisées des fournisseurs de services UIFN (exploitations reconnues-ER) et des bénéficiaires de numéros IIN.</w:t>
            </w:r>
          </w:p>
          <w:p w:rsidR="00C04757" w:rsidRPr="00F25321" w:rsidRDefault="00C04757" w:rsidP="00797A9C">
            <w:pPr>
              <w:rPr>
                <w:lang w:val="fr-CH"/>
              </w:rPr>
            </w:pPr>
            <w:r w:rsidRPr="00F25321">
              <w:rPr>
                <w:lang w:val="fr-CH"/>
              </w:rPr>
              <w:t>La Commission recommande au Conseil d'approuver la seconde proposition révisée figurant dans le Document C18/100:</w:t>
            </w:r>
          </w:p>
          <w:p w:rsidR="00C04757" w:rsidRPr="00F25321" w:rsidRDefault="00C04757" w:rsidP="00797A9C">
            <w:pPr>
              <w:ind w:left="567" w:hanging="567"/>
              <w:rPr>
                <w:i/>
                <w:iCs/>
                <w:lang w:val="fr-CH"/>
              </w:rPr>
            </w:pPr>
            <w:r w:rsidRPr="00F25321">
              <w:rPr>
                <w:lang w:val="fr-CH"/>
              </w:rPr>
              <w:tab/>
            </w:r>
            <w:r w:rsidRPr="00F25321">
              <w:rPr>
                <w:i/>
                <w:iCs/>
                <w:lang w:val="fr-CH"/>
              </w:rPr>
              <w:t>En ce qui concerne les entités avec lesquelles les administrations/autorités de régulation nationales ont perdu tout contact ou ne pourront trouver de nouveaux points de contact d'ici à la fin de la session de 2019 du Conseil, tous les enregistrements se rapportant à ces entités seront supprimés de la base de données de l'UIT sur la base des confirmations/notifications fournies par les administrations/autorités de régulation nationales.</w:t>
            </w:r>
          </w:p>
          <w:p w:rsidR="00C04757" w:rsidRPr="00F25321" w:rsidRDefault="00C04757" w:rsidP="00797A9C">
            <w:pPr>
              <w:spacing w:after="120"/>
              <w:rPr>
                <w:lang w:val="fr-CH"/>
              </w:rPr>
            </w:pPr>
            <w:r w:rsidRPr="00F25321">
              <w:rPr>
                <w:lang w:val="fr-CH"/>
              </w:rPr>
              <w:t>La Commission recommande au Conseil de charger le secrétariat, à titre provisoire, de mener des consultations avec les administrations nationales afin de soumettre au GTC-FHR un rapport sur l'état d'avancement de ces consultations.</w:t>
            </w:r>
          </w:p>
        </w:tc>
      </w:tr>
    </w:tbl>
    <w:p w:rsidR="00C04757" w:rsidRPr="00F25321" w:rsidRDefault="00C04757" w:rsidP="00797A9C">
      <w:pPr>
        <w:pStyle w:val="Heading1"/>
        <w:spacing w:after="240"/>
        <w:rPr>
          <w:lang w:val="fr-CH"/>
        </w:rPr>
      </w:pPr>
      <w:r w:rsidRPr="00F25321">
        <w:rPr>
          <w:lang w:val="fr-CH"/>
        </w:rPr>
        <w:t>10</w:t>
      </w:r>
      <w:r w:rsidRPr="00F25321">
        <w:rPr>
          <w:lang w:val="fr-CH"/>
        </w:rPr>
        <w:tab/>
        <w:t xml:space="preserve">Amélioration de la gestion et du suivi de la contribution des Membres de Secteur, des Associés et des établissements universitaires aux dépenses de l'UIT (Document </w:t>
      </w:r>
      <w:hyperlink r:id="rId21" w:history="1">
        <w:r w:rsidRPr="00F25321">
          <w:rPr>
            <w:rStyle w:val="Hyperlink"/>
            <w:lang w:val="fr-CH"/>
          </w:rPr>
          <w:t>C18/60</w:t>
        </w:r>
      </w:hyperlink>
      <w:r w:rsidRPr="00F25321">
        <w:rPr>
          <w:lang w:val="fr-CH"/>
        </w:rPr>
        <w:t>)</w:t>
      </w:r>
    </w:p>
    <w:tbl>
      <w:tblPr>
        <w:tblStyle w:val="TableGrid"/>
        <w:tblW w:w="0" w:type="auto"/>
        <w:tblLook w:val="04A0" w:firstRow="1" w:lastRow="0" w:firstColumn="1" w:lastColumn="0" w:noHBand="0" w:noVBand="1"/>
      </w:tblPr>
      <w:tblGrid>
        <w:gridCol w:w="9629"/>
      </w:tblGrid>
      <w:tr w:rsidR="00C04757" w:rsidRPr="00F25321" w:rsidTr="006A2228">
        <w:tc>
          <w:tcPr>
            <w:tcW w:w="9629" w:type="dxa"/>
          </w:tcPr>
          <w:p w:rsidR="00C04757" w:rsidRPr="00F25321" w:rsidRDefault="00C04757" w:rsidP="00797A9C">
            <w:pPr>
              <w:pStyle w:val="Headingb"/>
              <w:keepNext w:val="0"/>
              <w:keepLines w:val="0"/>
              <w:rPr>
                <w:i/>
                <w:iCs/>
                <w:lang w:val="fr-CH"/>
              </w:rPr>
            </w:pPr>
            <w:r w:rsidRPr="00F25321">
              <w:rPr>
                <w:i/>
                <w:iCs/>
                <w:lang w:val="fr-CH"/>
              </w:rPr>
              <w:t>Recommandation</w:t>
            </w:r>
          </w:p>
          <w:p w:rsidR="00C04757" w:rsidRPr="00F25321" w:rsidRDefault="00C04757" w:rsidP="00797A9C">
            <w:pPr>
              <w:tabs>
                <w:tab w:val="clear" w:pos="567"/>
                <w:tab w:val="left" w:pos="738"/>
              </w:tabs>
              <w:spacing w:after="120"/>
              <w:rPr>
                <w:lang w:val="fr-CH"/>
              </w:rPr>
            </w:pPr>
            <w:r w:rsidRPr="00F25321">
              <w:rPr>
                <w:lang w:val="fr-CH"/>
              </w:rPr>
              <w:t>La Commission recommande au Conseil de prendre note du Document C18/60 et d'approuver les recommandations figurant dans la Section 4.</w:t>
            </w:r>
          </w:p>
        </w:tc>
      </w:tr>
    </w:tbl>
    <w:p w:rsidR="00C04757" w:rsidRPr="00F25321" w:rsidRDefault="00C04757" w:rsidP="00797A9C">
      <w:pPr>
        <w:pStyle w:val="Heading1"/>
        <w:spacing w:after="240"/>
        <w:rPr>
          <w:lang w:val="fr-CH"/>
        </w:rPr>
      </w:pPr>
      <w:r w:rsidRPr="00F25321">
        <w:rPr>
          <w:lang w:val="fr-CH"/>
        </w:rPr>
        <w:t>11</w:t>
      </w:r>
      <w:r w:rsidRPr="00F25321">
        <w:rPr>
          <w:lang w:val="fr-CH"/>
        </w:rPr>
        <w:tab/>
        <w:t xml:space="preserve">Arriérés et comptes spéciaux d'arriérés (Document </w:t>
      </w:r>
      <w:hyperlink r:id="rId22" w:history="1">
        <w:r w:rsidRPr="00F25321">
          <w:rPr>
            <w:rStyle w:val="Hyperlink"/>
            <w:lang w:val="fr-CH"/>
          </w:rPr>
          <w:t>C18/11</w:t>
        </w:r>
      </w:hyperlink>
      <w:r w:rsidRPr="00F25321">
        <w:rPr>
          <w:lang w:val="fr-CH"/>
        </w:rPr>
        <w:t xml:space="preserve">) et situation des arriérés dus à l'Union au 31 mars 2018 (Document </w:t>
      </w:r>
      <w:hyperlink r:id="rId23" w:history="1">
        <w:r w:rsidRPr="00F25321">
          <w:rPr>
            <w:rStyle w:val="Hyperlink"/>
            <w:lang w:val="fr-CH"/>
          </w:rPr>
          <w:t>C18/INF/8</w:t>
        </w:r>
      </w:hyperlink>
      <w:r w:rsidRPr="00F25321">
        <w:rPr>
          <w:lang w:val="fr-CH"/>
        </w:rPr>
        <w:t>)</w:t>
      </w:r>
    </w:p>
    <w:tbl>
      <w:tblPr>
        <w:tblStyle w:val="TableGrid"/>
        <w:tblW w:w="0" w:type="auto"/>
        <w:tblLook w:val="04A0" w:firstRow="1" w:lastRow="0" w:firstColumn="1" w:lastColumn="0" w:noHBand="0" w:noVBand="1"/>
      </w:tblPr>
      <w:tblGrid>
        <w:gridCol w:w="9629"/>
      </w:tblGrid>
      <w:tr w:rsidR="00C04757" w:rsidRPr="00F25321" w:rsidTr="006A2228">
        <w:tc>
          <w:tcPr>
            <w:tcW w:w="9629" w:type="dxa"/>
          </w:tcPr>
          <w:p w:rsidR="00C04757" w:rsidRPr="00F25321" w:rsidRDefault="00C04757" w:rsidP="00797A9C">
            <w:pPr>
              <w:pStyle w:val="Headingb"/>
              <w:keepNext w:val="0"/>
              <w:keepLines w:val="0"/>
              <w:rPr>
                <w:i/>
                <w:iCs/>
                <w:lang w:val="fr-CH"/>
              </w:rPr>
            </w:pPr>
            <w:r w:rsidRPr="00F25321">
              <w:rPr>
                <w:i/>
                <w:iCs/>
                <w:lang w:val="fr-CH"/>
              </w:rPr>
              <w:t>Recommandation</w:t>
            </w:r>
          </w:p>
          <w:p w:rsidR="00C04757" w:rsidRPr="00F25321" w:rsidRDefault="00C04757" w:rsidP="00797A9C">
            <w:pPr>
              <w:rPr>
                <w:lang w:val="fr-CH"/>
              </w:rPr>
            </w:pPr>
            <w:r w:rsidRPr="00F25321">
              <w:rPr>
                <w:lang w:val="fr-CH"/>
              </w:rPr>
              <w:t>La Commission recommande au Conseil:</w:t>
            </w:r>
          </w:p>
          <w:p w:rsidR="00C04757" w:rsidRPr="00F25321" w:rsidRDefault="00C04757" w:rsidP="00797A9C">
            <w:pPr>
              <w:pStyle w:val="enumlev1"/>
              <w:rPr>
                <w:lang w:val="fr-CH"/>
              </w:rPr>
            </w:pPr>
            <w:r w:rsidRPr="00F25321">
              <w:rPr>
                <w:lang w:val="fr-CH"/>
              </w:rPr>
              <w:t>1)</w:t>
            </w:r>
            <w:r w:rsidRPr="00F25321">
              <w:rPr>
                <w:lang w:val="fr-CH"/>
              </w:rPr>
              <w:tab/>
              <w:t xml:space="preserve">de </w:t>
            </w:r>
            <w:r w:rsidRPr="00F25321">
              <w:rPr>
                <w:b/>
                <w:bCs/>
                <w:lang w:val="fr-CH"/>
              </w:rPr>
              <w:t>prendre note</w:t>
            </w:r>
            <w:r w:rsidRPr="00F25321">
              <w:rPr>
                <w:lang w:val="fr-CH"/>
              </w:rPr>
              <w:t xml:space="preserve"> de ce document;</w:t>
            </w:r>
          </w:p>
          <w:p w:rsidR="00C04757" w:rsidRPr="00F25321" w:rsidRDefault="00C04757" w:rsidP="00797A9C">
            <w:pPr>
              <w:pStyle w:val="enumlev1"/>
              <w:rPr>
                <w:lang w:val="fr-CH"/>
              </w:rPr>
            </w:pPr>
            <w:r w:rsidRPr="00F25321">
              <w:rPr>
                <w:lang w:val="fr-CH"/>
              </w:rPr>
              <w:t>2)</w:t>
            </w:r>
            <w:r w:rsidRPr="00F25321">
              <w:rPr>
                <w:lang w:val="fr-CH"/>
              </w:rPr>
              <w:tab/>
            </w:r>
            <w:r w:rsidRPr="00F25321">
              <w:rPr>
                <w:b/>
                <w:bCs/>
                <w:lang w:val="fr-CH"/>
              </w:rPr>
              <w:t>d'autoriser</w:t>
            </w:r>
            <w:r w:rsidRPr="00F25321">
              <w:rPr>
                <w:lang w:val="fr-CH"/>
              </w:rPr>
              <w:t xml:space="preserve"> le Secrétaire général à passer par pertes et profits la somme de </w:t>
            </w:r>
            <w:r w:rsidRPr="00F25321">
              <w:rPr>
                <w:b/>
                <w:bCs/>
                <w:lang w:val="fr-CH"/>
              </w:rPr>
              <w:t>7 218 778,05 CHF</w:t>
            </w:r>
            <w:r w:rsidRPr="00F25321">
              <w:rPr>
                <w:lang w:val="fr-CH"/>
              </w:rPr>
              <w:t xml:space="preserve"> au titre d'intérêts moratoires et de créances irrécupérables;</w:t>
            </w:r>
          </w:p>
          <w:p w:rsidR="00C04757" w:rsidRPr="00F25321" w:rsidRDefault="00C04757" w:rsidP="00797A9C">
            <w:pPr>
              <w:pStyle w:val="enumlev1"/>
              <w:spacing w:after="120"/>
              <w:rPr>
                <w:lang w:val="fr-CH"/>
              </w:rPr>
            </w:pPr>
            <w:r w:rsidRPr="00F25321">
              <w:rPr>
                <w:lang w:val="fr-CH"/>
              </w:rPr>
              <w:t>3)</w:t>
            </w:r>
            <w:r w:rsidRPr="00F25321">
              <w:rPr>
                <w:lang w:val="fr-CH"/>
              </w:rPr>
              <w:tab/>
            </w:r>
            <w:r w:rsidRPr="00F25321">
              <w:rPr>
                <w:b/>
                <w:bCs/>
                <w:lang w:val="fr-CH"/>
              </w:rPr>
              <w:t>d'adopter</w:t>
            </w:r>
            <w:r w:rsidRPr="00F25321">
              <w:rPr>
                <w:lang w:val="fr-CH"/>
              </w:rPr>
              <w:t xml:space="preserve"> le projet de Décision reproduit dans l'Annexe C du </w:t>
            </w:r>
            <w:r w:rsidR="00401BD9" w:rsidRPr="00F25321">
              <w:rPr>
                <w:lang w:val="fr-CH"/>
              </w:rPr>
              <w:t>Document C18/108(Rév.1)</w:t>
            </w:r>
            <w:r w:rsidRPr="00F25321">
              <w:rPr>
                <w:lang w:val="fr-CH"/>
              </w:rPr>
              <w:t>.</w:t>
            </w:r>
          </w:p>
        </w:tc>
      </w:tr>
    </w:tbl>
    <w:p w:rsidR="00C04757" w:rsidRPr="00F25321" w:rsidRDefault="00C04757" w:rsidP="00797A9C">
      <w:pPr>
        <w:pStyle w:val="Heading1"/>
        <w:spacing w:after="240"/>
        <w:rPr>
          <w:lang w:val="fr-CH"/>
        </w:rPr>
      </w:pPr>
      <w:r w:rsidRPr="00F25321">
        <w:rPr>
          <w:lang w:val="fr-CH"/>
        </w:rPr>
        <w:lastRenderedPageBreak/>
        <w:t>12</w:t>
      </w:r>
      <w:r w:rsidRPr="00F25321">
        <w:rPr>
          <w:lang w:val="fr-CH"/>
        </w:rPr>
        <w:tab/>
        <w:t xml:space="preserve">Exonération du paiement des droits de membre pour les organisations ayant un caractère international (Document </w:t>
      </w:r>
      <w:hyperlink r:id="rId24" w:history="1">
        <w:r w:rsidRPr="00F25321">
          <w:rPr>
            <w:rStyle w:val="Hyperlink"/>
            <w:lang w:val="fr-CH"/>
          </w:rPr>
          <w:t>C18/72</w:t>
        </w:r>
      </w:hyperlink>
      <w:r w:rsidRPr="00F25321">
        <w:rPr>
          <w:lang w:val="fr-CH"/>
        </w:rPr>
        <w:t>)</w:t>
      </w:r>
    </w:p>
    <w:tbl>
      <w:tblPr>
        <w:tblStyle w:val="TableGrid"/>
        <w:tblW w:w="0" w:type="auto"/>
        <w:tblLook w:val="04A0" w:firstRow="1" w:lastRow="0" w:firstColumn="1" w:lastColumn="0" w:noHBand="0" w:noVBand="1"/>
      </w:tblPr>
      <w:tblGrid>
        <w:gridCol w:w="9629"/>
      </w:tblGrid>
      <w:tr w:rsidR="00C04757" w:rsidRPr="00F25321" w:rsidTr="006A2228">
        <w:tc>
          <w:tcPr>
            <w:tcW w:w="9629" w:type="dxa"/>
          </w:tcPr>
          <w:p w:rsidR="00C04757" w:rsidRPr="00F25321" w:rsidRDefault="00C04757" w:rsidP="00797A9C">
            <w:pPr>
              <w:pStyle w:val="Headingb"/>
              <w:keepNext w:val="0"/>
              <w:keepLines w:val="0"/>
              <w:rPr>
                <w:i/>
                <w:iCs/>
                <w:lang w:val="fr-CH"/>
              </w:rPr>
            </w:pPr>
            <w:r w:rsidRPr="00F25321">
              <w:rPr>
                <w:i/>
                <w:iCs/>
                <w:lang w:val="fr-CH"/>
              </w:rPr>
              <w:t>Recommandation</w:t>
            </w:r>
          </w:p>
          <w:p w:rsidR="00C04757" w:rsidRPr="00F25321" w:rsidRDefault="00C04757" w:rsidP="00797A9C">
            <w:pPr>
              <w:tabs>
                <w:tab w:val="clear" w:pos="567"/>
                <w:tab w:val="left" w:pos="738"/>
              </w:tabs>
              <w:spacing w:after="120"/>
              <w:rPr>
                <w:lang w:val="fr-CH"/>
              </w:rPr>
            </w:pPr>
            <w:r w:rsidRPr="00F25321">
              <w:rPr>
                <w:lang w:val="fr-CH"/>
              </w:rPr>
              <w:t>La Commission recommande au Conseil d'examiner ces demandes d'admission en qualité de Membre de Secteur exonéré de contribution financière et d'approuver les recommandations formulées par le Secrétaire général, telles qu'elles figurent dans le Document C18/72.</w:t>
            </w:r>
          </w:p>
        </w:tc>
      </w:tr>
    </w:tbl>
    <w:p w:rsidR="00C04757" w:rsidRPr="00F25321" w:rsidRDefault="00C04757" w:rsidP="00797A9C">
      <w:pPr>
        <w:pStyle w:val="Heading1"/>
        <w:spacing w:after="240"/>
        <w:rPr>
          <w:lang w:val="fr-CH"/>
        </w:rPr>
      </w:pPr>
      <w:r w:rsidRPr="00F25321">
        <w:rPr>
          <w:lang w:val="fr-CH"/>
        </w:rPr>
        <w:t>13</w:t>
      </w:r>
      <w:r w:rsidRPr="00F25321">
        <w:rPr>
          <w:lang w:val="fr-CH"/>
        </w:rPr>
        <w:tab/>
        <w:t xml:space="preserve">Rapport sur l'état d'avancement de la mise en oeuvre d'un projet pilote à l'intention des PME (Document </w:t>
      </w:r>
      <w:hyperlink r:id="rId25" w:history="1">
        <w:r w:rsidRPr="00F25321">
          <w:rPr>
            <w:rStyle w:val="Hyperlink"/>
            <w:lang w:val="fr-CH"/>
          </w:rPr>
          <w:t>C18/69</w:t>
        </w:r>
      </w:hyperlink>
      <w:r w:rsidRPr="00F25321">
        <w:rPr>
          <w:lang w:val="fr-CH"/>
        </w:rPr>
        <w:t>)</w:t>
      </w:r>
    </w:p>
    <w:tbl>
      <w:tblPr>
        <w:tblStyle w:val="TableGrid"/>
        <w:tblW w:w="0" w:type="auto"/>
        <w:tblLook w:val="04A0" w:firstRow="1" w:lastRow="0" w:firstColumn="1" w:lastColumn="0" w:noHBand="0" w:noVBand="1"/>
      </w:tblPr>
      <w:tblGrid>
        <w:gridCol w:w="9629"/>
      </w:tblGrid>
      <w:tr w:rsidR="00C04757" w:rsidRPr="00F25321" w:rsidTr="006A2228">
        <w:tc>
          <w:tcPr>
            <w:tcW w:w="9629" w:type="dxa"/>
          </w:tcPr>
          <w:p w:rsidR="00C04757" w:rsidRPr="00F25321" w:rsidRDefault="00C04757" w:rsidP="00797A9C">
            <w:pPr>
              <w:pStyle w:val="Headingb"/>
              <w:keepNext w:val="0"/>
              <w:keepLines w:val="0"/>
              <w:rPr>
                <w:i/>
                <w:iCs/>
                <w:lang w:val="fr-CH"/>
              </w:rPr>
            </w:pPr>
            <w:r w:rsidRPr="00F25321">
              <w:rPr>
                <w:i/>
                <w:iCs/>
                <w:lang w:val="fr-CH"/>
              </w:rPr>
              <w:t>Recommandation</w:t>
            </w:r>
          </w:p>
          <w:p w:rsidR="00C04757" w:rsidRPr="00F25321" w:rsidRDefault="00C04757" w:rsidP="00797A9C">
            <w:pPr>
              <w:tabs>
                <w:tab w:val="clear" w:pos="567"/>
                <w:tab w:val="left" w:pos="738"/>
              </w:tabs>
              <w:spacing w:after="120"/>
              <w:rPr>
                <w:lang w:val="fr-CH"/>
              </w:rPr>
            </w:pPr>
            <w:r w:rsidRPr="00F25321">
              <w:rPr>
                <w:lang w:val="fr-CH"/>
              </w:rPr>
              <w:t>Le Conseil est invité à prendre note de l'état d'avancement de la mise en oeuvre du projet pilote à l'intention des PME p</w:t>
            </w:r>
            <w:r w:rsidR="00401BD9" w:rsidRPr="00F25321">
              <w:rPr>
                <w:lang w:val="fr-CH"/>
              </w:rPr>
              <w:t>résenté dans le Document C18/69</w:t>
            </w:r>
            <w:r w:rsidRPr="00F25321">
              <w:rPr>
                <w:lang w:val="fr-CH"/>
              </w:rPr>
              <w:t>.</w:t>
            </w:r>
          </w:p>
        </w:tc>
      </w:tr>
    </w:tbl>
    <w:p w:rsidR="00C04757" w:rsidRPr="00F25321" w:rsidRDefault="00C04757" w:rsidP="00797A9C">
      <w:pPr>
        <w:pStyle w:val="Heading1"/>
        <w:spacing w:after="240"/>
        <w:rPr>
          <w:lang w:val="fr-CH"/>
        </w:rPr>
      </w:pPr>
      <w:r w:rsidRPr="00F25321">
        <w:rPr>
          <w:lang w:val="fr-CH"/>
        </w:rPr>
        <w:t>14</w:t>
      </w:r>
      <w:r w:rsidRPr="00F25321">
        <w:rPr>
          <w:lang w:val="fr-CH"/>
        </w:rPr>
        <w:tab/>
        <w:t xml:space="preserve">Participation provisoire des entités s'occupant de questions de télécommunication aux activités de l'UIT (Document </w:t>
      </w:r>
      <w:hyperlink r:id="rId26" w:history="1">
        <w:r w:rsidRPr="00F25321">
          <w:rPr>
            <w:rStyle w:val="Hyperlink"/>
            <w:lang w:val="fr-CH"/>
          </w:rPr>
          <w:t>C18/57</w:t>
        </w:r>
      </w:hyperlink>
      <w:r w:rsidRPr="00F25321">
        <w:rPr>
          <w:lang w:val="fr-CH"/>
        </w:rPr>
        <w:t>)</w:t>
      </w:r>
    </w:p>
    <w:tbl>
      <w:tblPr>
        <w:tblStyle w:val="TableGrid"/>
        <w:tblW w:w="0" w:type="auto"/>
        <w:tblLook w:val="04A0" w:firstRow="1" w:lastRow="0" w:firstColumn="1" w:lastColumn="0" w:noHBand="0" w:noVBand="1"/>
      </w:tblPr>
      <w:tblGrid>
        <w:gridCol w:w="9629"/>
      </w:tblGrid>
      <w:tr w:rsidR="00C04757" w:rsidRPr="00F25321" w:rsidTr="006A2228">
        <w:tc>
          <w:tcPr>
            <w:tcW w:w="9629" w:type="dxa"/>
          </w:tcPr>
          <w:p w:rsidR="00C04757" w:rsidRPr="00F25321" w:rsidRDefault="00C04757" w:rsidP="00797A9C">
            <w:pPr>
              <w:pStyle w:val="Headingb"/>
              <w:rPr>
                <w:i/>
                <w:iCs/>
                <w:lang w:val="fr-CH"/>
              </w:rPr>
            </w:pPr>
            <w:r w:rsidRPr="00F25321">
              <w:rPr>
                <w:i/>
                <w:iCs/>
                <w:lang w:val="fr-CH"/>
              </w:rPr>
              <w:t>Recommandation</w:t>
            </w:r>
          </w:p>
          <w:p w:rsidR="00C04757" w:rsidRPr="00F25321" w:rsidRDefault="00C04757" w:rsidP="00797A9C">
            <w:pPr>
              <w:spacing w:after="120"/>
              <w:rPr>
                <w:lang w:val="fr-CH"/>
              </w:rPr>
            </w:pPr>
            <w:r w:rsidRPr="00F25321">
              <w:rPr>
                <w:lang w:val="fr-CH"/>
              </w:rPr>
              <w:t>La Commission recommande que le Conseil examine les demandes de participation figurant dans le Document C18/57 et confirme les mesures prises par le Secrétaire général.</w:t>
            </w:r>
          </w:p>
        </w:tc>
      </w:tr>
    </w:tbl>
    <w:p w:rsidR="00C04757" w:rsidRPr="00F25321" w:rsidRDefault="00C04757" w:rsidP="00797A9C">
      <w:pPr>
        <w:pStyle w:val="Heading1"/>
        <w:spacing w:after="240"/>
        <w:rPr>
          <w:lang w:val="fr-CH"/>
        </w:rPr>
      </w:pPr>
      <w:r w:rsidRPr="00F25321">
        <w:rPr>
          <w:lang w:val="fr-CH"/>
        </w:rPr>
        <w:t>15</w:t>
      </w:r>
      <w:r w:rsidRPr="00F25321">
        <w:rPr>
          <w:lang w:val="fr-CH"/>
        </w:rPr>
        <w:tab/>
        <w:t xml:space="preserve">Rapport sur la mise en oeuvre de la Résolution 191 (Busan, 2014) de la Conférence de plénipotentiaires "Stratégie de coordination des efforts entre les trois Secteurs de l'Union" (Documents </w:t>
      </w:r>
      <w:hyperlink r:id="rId27" w:history="1">
        <w:r w:rsidRPr="00F25321">
          <w:rPr>
            <w:rStyle w:val="Hyperlink"/>
            <w:lang w:val="fr-CH"/>
          </w:rPr>
          <w:t>C18/38</w:t>
        </w:r>
      </w:hyperlink>
      <w:r w:rsidRPr="00F25321">
        <w:rPr>
          <w:lang w:val="fr-CH"/>
        </w:rPr>
        <w:t xml:space="preserve"> et </w:t>
      </w:r>
      <w:hyperlink r:id="rId28" w:history="1">
        <w:r w:rsidRPr="00F25321">
          <w:rPr>
            <w:rStyle w:val="Hyperlink"/>
            <w:lang w:val="fr-CH"/>
          </w:rPr>
          <w:t>C18/DT/4</w:t>
        </w:r>
      </w:hyperlink>
      <w:r w:rsidRPr="00F25321">
        <w:rPr>
          <w:lang w:val="fr-CH"/>
        </w:rPr>
        <w:t xml:space="preserve">) et contribution des Emirats arabes unis: Coordination intersectorielle au sein de l'UIT (Document </w:t>
      </w:r>
      <w:hyperlink r:id="rId29" w:history="1">
        <w:r w:rsidRPr="00F25321">
          <w:rPr>
            <w:rStyle w:val="Hyperlink"/>
            <w:lang w:val="fr-CH"/>
          </w:rPr>
          <w:t>C18/98</w:t>
        </w:r>
      </w:hyperlink>
      <w:r w:rsidRPr="00F25321">
        <w:rPr>
          <w:lang w:val="fr-CH"/>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C04757" w:rsidRPr="00F25321" w:rsidTr="006A2228">
        <w:tc>
          <w:tcPr>
            <w:tcW w:w="9629" w:type="dxa"/>
          </w:tcPr>
          <w:p w:rsidR="00C04757" w:rsidRPr="00F25321" w:rsidRDefault="00C04757" w:rsidP="00797A9C">
            <w:pPr>
              <w:spacing w:after="120"/>
              <w:rPr>
                <w:rFonts w:cs="Calibri"/>
                <w:b/>
                <w:bCs/>
                <w:i/>
                <w:iCs/>
                <w:szCs w:val="24"/>
                <w:lang w:val="fr-CH"/>
              </w:rPr>
            </w:pPr>
            <w:r w:rsidRPr="00F25321">
              <w:rPr>
                <w:rFonts w:cs="Calibri"/>
                <w:b/>
                <w:bCs/>
                <w:i/>
                <w:iCs/>
                <w:szCs w:val="24"/>
                <w:lang w:val="fr-CH"/>
              </w:rPr>
              <w:t>Recommandation</w:t>
            </w:r>
          </w:p>
          <w:p w:rsidR="00C04757" w:rsidRPr="00F25321" w:rsidRDefault="00C04757" w:rsidP="00797A9C">
            <w:pPr>
              <w:tabs>
                <w:tab w:val="clear" w:pos="567"/>
                <w:tab w:val="clear" w:pos="1134"/>
                <w:tab w:val="left" w:pos="0"/>
                <w:tab w:val="left" w:pos="738"/>
              </w:tabs>
              <w:spacing w:after="120"/>
              <w:ind w:left="28"/>
              <w:rPr>
                <w:rFonts w:cs="Calibri"/>
                <w:szCs w:val="24"/>
                <w:lang w:val="fr-CH"/>
              </w:rPr>
            </w:pPr>
            <w:r w:rsidRPr="00F25321">
              <w:rPr>
                <w:rFonts w:cs="Calibri"/>
                <w:szCs w:val="24"/>
                <w:lang w:val="fr-CH" w:eastAsia="zh-CN"/>
              </w:rPr>
              <w:t xml:space="preserve">La Commission recommande que le Conseil </w:t>
            </w:r>
            <w:r w:rsidRPr="00F25321">
              <w:rPr>
                <w:rFonts w:cs="Calibri"/>
                <w:b/>
                <w:bCs/>
                <w:szCs w:val="24"/>
                <w:lang w:val="fr-CH" w:eastAsia="zh-CN"/>
              </w:rPr>
              <w:t>prenne note</w:t>
            </w:r>
            <w:r w:rsidRPr="00F25321">
              <w:rPr>
                <w:rFonts w:cs="Calibri"/>
                <w:szCs w:val="24"/>
                <w:lang w:val="fr-CH" w:eastAsia="zh-CN"/>
              </w:rPr>
              <w:t xml:space="preserve"> du rapport figurant dans le Document C18/38 et de la contribution figurant dans le Document C18/98.</w:t>
            </w:r>
          </w:p>
        </w:tc>
      </w:tr>
    </w:tbl>
    <w:p w:rsidR="00C04757" w:rsidRPr="00F25321" w:rsidRDefault="00C04757" w:rsidP="00797A9C">
      <w:pPr>
        <w:pStyle w:val="Heading1"/>
        <w:spacing w:after="240"/>
        <w:rPr>
          <w:lang w:val="fr-CH"/>
        </w:rPr>
      </w:pPr>
      <w:r w:rsidRPr="00F25321">
        <w:rPr>
          <w:lang w:val="fr-CH"/>
        </w:rPr>
        <w:t>16</w:t>
      </w:r>
      <w:r w:rsidRPr="00F25321">
        <w:rPr>
          <w:lang w:val="fr-CH"/>
        </w:rPr>
        <w:tab/>
        <w:t xml:space="preserve">Examen annuel des produits et des charges (Document </w:t>
      </w:r>
      <w:hyperlink r:id="rId30" w:history="1">
        <w:r w:rsidRPr="00F25321">
          <w:rPr>
            <w:rStyle w:val="Hyperlink"/>
            <w:bCs/>
            <w:szCs w:val="28"/>
            <w:lang w:val="fr-CH"/>
          </w:rPr>
          <w:t>C18/9</w:t>
        </w:r>
      </w:hyperlink>
      <w:r w:rsidRPr="00F25321">
        <w:rPr>
          <w:lang w:val="fr-CH"/>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C04757" w:rsidRPr="00F25321" w:rsidTr="006A2228">
        <w:tc>
          <w:tcPr>
            <w:tcW w:w="9350" w:type="dxa"/>
          </w:tcPr>
          <w:p w:rsidR="00C04757" w:rsidRPr="00F25321" w:rsidRDefault="00C04757" w:rsidP="00797A9C">
            <w:pPr>
              <w:snapToGrid w:val="0"/>
              <w:spacing w:after="120"/>
              <w:rPr>
                <w:rFonts w:asciiTheme="minorHAnsi" w:hAnsiTheme="minorHAnsi" w:cstheme="minorHAnsi"/>
                <w:b/>
                <w:bCs/>
                <w:i/>
                <w:iCs/>
                <w:szCs w:val="24"/>
                <w:lang w:val="fr-CH"/>
              </w:rPr>
            </w:pPr>
            <w:r w:rsidRPr="00F25321">
              <w:rPr>
                <w:rFonts w:asciiTheme="minorHAnsi" w:hAnsiTheme="minorHAnsi" w:cstheme="minorHAnsi"/>
                <w:szCs w:val="24"/>
                <w:lang w:val="fr-CH"/>
              </w:rPr>
              <w:br w:type="page"/>
            </w:r>
            <w:r w:rsidRPr="00F25321">
              <w:rPr>
                <w:rFonts w:asciiTheme="minorHAnsi" w:hAnsiTheme="minorHAnsi" w:cstheme="minorHAnsi"/>
                <w:b/>
                <w:bCs/>
                <w:i/>
                <w:iCs/>
                <w:szCs w:val="24"/>
                <w:lang w:val="fr-CH"/>
              </w:rPr>
              <w:t>Recommandation</w:t>
            </w:r>
          </w:p>
          <w:p w:rsidR="00C04757" w:rsidRPr="00F25321" w:rsidRDefault="00C04757" w:rsidP="00797A9C">
            <w:pPr>
              <w:tabs>
                <w:tab w:val="clear" w:pos="567"/>
                <w:tab w:val="left" w:pos="738"/>
              </w:tabs>
              <w:snapToGrid w:val="0"/>
              <w:spacing w:after="120"/>
              <w:rPr>
                <w:rFonts w:asciiTheme="minorHAnsi" w:hAnsiTheme="minorHAnsi" w:cstheme="minorHAnsi"/>
                <w:szCs w:val="24"/>
                <w:lang w:val="fr-CH"/>
              </w:rPr>
            </w:pPr>
            <w:r w:rsidRPr="00F25321">
              <w:rPr>
                <w:rFonts w:asciiTheme="minorHAnsi" w:hAnsiTheme="minorHAnsi" w:cstheme="minorHAnsi"/>
                <w:szCs w:val="24"/>
                <w:lang w:val="fr-CH"/>
              </w:rPr>
              <w:t>La Commission recommande que le Conseil prenne note du Document C18/9.</w:t>
            </w:r>
          </w:p>
        </w:tc>
      </w:tr>
    </w:tbl>
    <w:p w:rsidR="00C04757" w:rsidRPr="00F25321" w:rsidRDefault="00C04757" w:rsidP="00797A9C">
      <w:pPr>
        <w:pStyle w:val="Heading1"/>
        <w:spacing w:after="240"/>
        <w:rPr>
          <w:lang w:val="fr-CH"/>
        </w:rPr>
      </w:pPr>
      <w:r w:rsidRPr="00F25321">
        <w:rPr>
          <w:lang w:val="fr-CH"/>
        </w:rPr>
        <w:lastRenderedPageBreak/>
        <w:t>17</w:t>
      </w:r>
      <w:r w:rsidRPr="00F25321">
        <w:rPr>
          <w:lang w:val="fr-CH"/>
        </w:rPr>
        <w:tab/>
        <w:t>Recouvrement des coûts pour le traitement des fiches de notification des réseaux à satellite (Document </w:t>
      </w:r>
      <w:hyperlink r:id="rId31" w:history="1">
        <w:r w:rsidRPr="00F25321">
          <w:rPr>
            <w:rStyle w:val="Hyperlink"/>
            <w:bCs/>
            <w:szCs w:val="28"/>
            <w:lang w:val="fr-CH"/>
          </w:rPr>
          <w:t>C18/16</w:t>
        </w:r>
      </w:hyperlink>
      <w:r w:rsidRPr="00F25321">
        <w:rPr>
          <w:lang w:val="fr-CH"/>
        </w:rPr>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7"/>
      </w:tblGrid>
      <w:tr w:rsidR="00C04757" w:rsidRPr="00F25321" w:rsidTr="006A2228">
        <w:tc>
          <w:tcPr>
            <w:tcW w:w="9287" w:type="dxa"/>
          </w:tcPr>
          <w:p w:rsidR="00C04757" w:rsidRPr="00F25321" w:rsidRDefault="00C04757" w:rsidP="00797A9C">
            <w:pPr>
              <w:spacing w:after="120"/>
              <w:rPr>
                <w:rFonts w:cs="Calibri"/>
                <w:b/>
                <w:bCs/>
                <w:i/>
                <w:iCs/>
                <w:szCs w:val="24"/>
                <w:lang w:val="fr-CH"/>
              </w:rPr>
            </w:pPr>
            <w:r w:rsidRPr="00F25321">
              <w:rPr>
                <w:rFonts w:cs="Calibri"/>
                <w:b/>
                <w:bCs/>
                <w:i/>
                <w:iCs/>
                <w:szCs w:val="24"/>
                <w:lang w:val="fr-CH"/>
              </w:rPr>
              <w:t>Recommandation</w:t>
            </w:r>
          </w:p>
          <w:p w:rsidR="00C04757" w:rsidRPr="00F25321" w:rsidRDefault="00C04757" w:rsidP="00797A9C">
            <w:pPr>
              <w:tabs>
                <w:tab w:val="clear" w:pos="567"/>
                <w:tab w:val="left" w:pos="596"/>
              </w:tabs>
              <w:spacing w:after="120"/>
              <w:rPr>
                <w:rFonts w:cs="Calibri"/>
                <w:szCs w:val="24"/>
                <w:lang w:val="fr-CH"/>
              </w:rPr>
            </w:pPr>
            <w:r w:rsidRPr="00F25321">
              <w:rPr>
                <w:rFonts w:cs="Calibri"/>
                <w:szCs w:val="24"/>
                <w:lang w:val="fr-CH"/>
              </w:rPr>
              <w:t xml:space="preserve">La Commission recommande que le Conseil prenne </w:t>
            </w:r>
            <w:r w:rsidRPr="00F25321">
              <w:rPr>
                <w:rFonts w:cs="Calibri"/>
                <w:bCs/>
                <w:szCs w:val="24"/>
                <w:lang w:val="fr-CH"/>
              </w:rPr>
              <w:t>note</w:t>
            </w:r>
            <w:r w:rsidRPr="00F25321">
              <w:rPr>
                <w:rFonts w:cs="Calibri"/>
                <w:szCs w:val="24"/>
                <w:lang w:val="fr-CH"/>
              </w:rPr>
              <w:t xml:space="preserve"> du Document C18/16.</w:t>
            </w:r>
          </w:p>
        </w:tc>
      </w:tr>
    </w:tbl>
    <w:p w:rsidR="00C04757" w:rsidRPr="00F25321" w:rsidRDefault="00C04757" w:rsidP="00797A9C">
      <w:pPr>
        <w:pStyle w:val="Headingb"/>
        <w:spacing w:after="240"/>
        <w:ind w:left="0" w:firstLine="0"/>
        <w:rPr>
          <w:lang w:val="fr-CH"/>
        </w:rPr>
      </w:pPr>
      <w:r w:rsidRPr="00F25321">
        <w:rPr>
          <w:lang w:val="fr-CH"/>
        </w:rPr>
        <w:t xml:space="preserve">Produits et charges (Décision 5): Etude relative aux questions techniques qu'engendre le traitement des fiches de notification complexes de réseaux à satellite non géostationnaire (non OSG), en vue de clarifier les problèmes techniques qui se posent, mais non exclusivement en ce qui concerne les procédures (Documents </w:t>
      </w:r>
      <w:hyperlink r:id="rId32" w:history="1">
        <w:r w:rsidRPr="00F25321">
          <w:rPr>
            <w:rStyle w:val="Hyperlink"/>
            <w:lang w:val="fr-CH"/>
          </w:rPr>
          <w:t>C18/36 + Add.1(Rév.1)</w:t>
        </w:r>
      </w:hyperlink>
      <w:r w:rsidRPr="00F25321">
        <w:rPr>
          <w:lang w:val="fr-CH"/>
        </w:rPr>
        <w:t xml:space="preserve">, </w:t>
      </w:r>
      <w:hyperlink r:id="rId33" w:history="1">
        <w:r w:rsidRPr="00F25321">
          <w:rPr>
            <w:rStyle w:val="Hyperlink"/>
            <w:lang w:val="fr-CH"/>
          </w:rPr>
          <w:t>C18/75</w:t>
        </w:r>
      </w:hyperlink>
      <w:r w:rsidRPr="00F25321">
        <w:rPr>
          <w:lang w:val="fr-CH"/>
        </w:rPr>
        <w:t xml:space="preserve">, </w:t>
      </w:r>
      <w:hyperlink r:id="rId34" w:history="1">
        <w:r w:rsidRPr="00F25321">
          <w:rPr>
            <w:rStyle w:val="Hyperlink"/>
            <w:lang w:val="fr-CH"/>
          </w:rPr>
          <w:t>C18/83</w:t>
        </w:r>
      </w:hyperlink>
      <w:r w:rsidRPr="00F25321">
        <w:rPr>
          <w:lang w:val="fr-CH"/>
        </w:rPr>
        <w:t xml:space="preserve">, </w:t>
      </w:r>
      <w:hyperlink r:id="rId35" w:history="1">
        <w:r w:rsidRPr="00F25321">
          <w:rPr>
            <w:rStyle w:val="Hyperlink"/>
            <w:lang w:val="fr-CH"/>
          </w:rPr>
          <w:t>C18/90</w:t>
        </w:r>
      </w:hyperlink>
      <w:r w:rsidRPr="00F25321">
        <w:rPr>
          <w:lang w:val="fr-CH"/>
        </w:rPr>
        <w:t xml:space="preserve">, </w:t>
      </w:r>
      <w:hyperlink r:id="rId36" w:history="1">
        <w:r w:rsidRPr="00F25321">
          <w:rPr>
            <w:rStyle w:val="Hyperlink"/>
            <w:lang w:val="fr-CH"/>
          </w:rPr>
          <w:t>C18/DT/7</w:t>
        </w:r>
      </w:hyperlink>
      <w:r w:rsidRPr="00F25321">
        <w:rPr>
          <w:lang w:val="fr-CH"/>
        </w:rPr>
        <w:t xml:space="preserve"> et </w:t>
      </w:r>
      <w:hyperlink r:id="rId37" w:history="1">
        <w:r w:rsidRPr="00F25321">
          <w:rPr>
            <w:rStyle w:val="Hyperlink"/>
            <w:lang w:val="fr-CH"/>
          </w:rPr>
          <w:t>C18/DT/8</w:t>
        </w:r>
      </w:hyperlink>
      <w:r w:rsidRPr="00F25321">
        <w:rPr>
          <w:lang w:val="fr-CH"/>
        </w:rPr>
        <w:t>)</w:t>
      </w:r>
    </w:p>
    <w:tbl>
      <w:tblPr>
        <w:tblStyle w:val="TableGrid"/>
        <w:tblW w:w="0" w:type="auto"/>
        <w:tblLook w:val="04A0" w:firstRow="1" w:lastRow="0" w:firstColumn="1" w:lastColumn="0" w:noHBand="0" w:noVBand="1"/>
      </w:tblPr>
      <w:tblGrid>
        <w:gridCol w:w="9629"/>
      </w:tblGrid>
      <w:tr w:rsidR="00C04757" w:rsidRPr="00F25321" w:rsidTr="006A2228">
        <w:tc>
          <w:tcPr>
            <w:tcW w:w="9629" w:type="dxa"/>
          </w:tcPr>
          <w:p w:rsidR="00C04757" w:rsidRPr="00F25321" w:rsidRDefault="00C04757" w:rsidP="00797A9C">
            <w:pPr>
              <w:pStyle w:val="Headingb"/>
              <w:keepNext w:val="0"/>
              <w:keepLines w:val="0"/>
              <w:rPr>
                <w:i/>
                <w:iCs/>
                <w:lang w:val="fr-CH"/>
              </w:rPr>
            </w:pPr>
            <w:r w:rsidRPr="00F25321">
              <w:rPr>
                <w:i/>
                <w:iCs/>
                <w:lang w:val="fr-CH"/>
              </w:rPr>
              <w:t>Recommandation</w:t>
            </w:r>
          </w:p>
          <w:p w:rsidR="00C04757" w:rsidRPr="00F25321" w:rsidRDefault="00C04757" w:rsidP="00797A9C">
            <w:pPr>
              <w:tabs>
                <w:tab w:val="clear" w:pos="567"/>
                <w:tab w:val="left" w:pos="738"/>
              </w:tabs>
              <w:spacing w:after="120"/>
              <w:rPr>
                <w:lang w:val="fr-CH"/>
              </w:rPr>
            </w:pPr>
            <w:r w:rsidRPr="00F25321">
              <w:rPr>
                <w:lang w:val="fr-CH"/>
              </w:rPr>
              <w:t xml:space="preserve">La Commission recommande au Conseil d'adopter la révision de la Décision 482 [DEC482] reproduite dans l'Annexe D du </w:t>
            </w:r>
            <w:r w:rsidR="00CA03DC" w:rsidRPr="00F25321">
              <w:rPr>
                <w:lang w:val="fr-CH"/>
              </w:rPr>
              <w:t>Document C18/108(Rév.1)</w:t>
            </w:r>
            <w:r w:rsidRPr="00F25321">
              <w:rPr>
                <w:lang w:val="fr-CH"/>
              </w:rPr>
              <w:t xml:space="preserve"> et d'examiner le mandat du Groupe d'experts du Conseil sur la Décision 482 figurant dans l'Annexe E du </w:t>
            </w:r>
            <w:r w:rsidR="00401BD9" w:rsidRPr="00F25321">
              <w:rPr>
                <w:lang w:val="fr-CH"/>
              </w:rPr>
              <w:t>Document C18/108(Rév.1)</w:t>
            </w:r>
            <w:r w:rsidRPr="00F25321">
              <w:rPr>
                <w:lang w:val="fr-CH"/>
              </w:rPr>
              <w:t>, en vue de son éventuelle approbation.</w:t>
            </w:r>
          </w:p>
          <w:p w:rsidR="00C04757" w:rsidRPr="00F25321" w:rsidRDefault="00C04757" w:rsidP="00797A9C">
            <w:pPr>
              <w:tabs>
                <w:tab w:val="clear" w:pos="567"/>
                <w:tab w:val="left" w:pos="738"/>
              </w:tabs>
              <w:spacing w:after="120"/>
              <w:rPr>
                <w:lang w:val="fr-CH"/>
              </w:rPr>
            </w:pPr>
            <w:r w:rsidRPr="00F25321">
              <w:rPr>
                <w:lang w:val="fr-CH"/>
              </w:rPr>
              <w:t>La Commission recommande au Conseil de créer un Groupe d'experts du Conseil sur la Décision</w:t>
            </w:r>
            <w:r w:rsidR="00F25321">
              <w:rPr>
                <w:lang w:val="fr-CH"/>
              </w:rPr>
              <w:t> </w:t>
            </w:r>
            <w:r w:rsidRPr="00F25321">
              <w:rPr>
                <w:lang w:val="fr-CH"/>
              </w:rPr>
              <w:t>482.</w:t>
            </w:r>
          </w:p>
        </w:tc>
      </w:tr>
    </w:tbl>
    <w:p w:rsidR="00C04757" w:rsidRPr="00F25321" w:rsidRDefault="00C04757" w:rsidP="00797A9C">
      <w:pPr>
        <w:pStyle w:val="Heading1"/>
        <w:spacing w:after="240"/>
        <w:rPr>
          <w:lang w:val="fr-CH"/>
        </w:rPr>
      </w:pPr>
      <w:r w:rsidRPr="00F25321">
        <w:rPr>
          <w:lang w:val="fr-CH"/>
        </w:rPr>
        <w:t>18</w:t>
      </w:r>
      <w:r w:rsidRPr="00F25321">
        <w:rPr>
          <w:lang w:val="fr-CH"/>
        </w:rPr>
        <w:tab/>
        <w:t xml:space="preserve">Rapport sur les progrès réalisés concernant le projet de locaux du siège de l'Union (Document </w:t>
      </w:r>
      <w:hyperlink r:id="rId38" w:history="1">
        <w:r w:rsidRPr="00F25321">
          <w:rPr>
            <w:rStyle w:val="Hyperlink"/>
            <w:lang w:val="fr-CH"/>
          </w:rPr>
          <w:t>C18/7</w:t>
        </w:r>
      </w:hyperlink>
      <w:r w:rsidRPr="00F25321">
        <w:rPr>
          <w:lang w:val="fr-CH"/>
        </w:rPr>
        <w:t>)</w:t>
      </w:r>
    </w:p>
    <w:tbl>
      <w:tblPr>
        <w:tblStyle w:val="TableGrid"/>
        <w:tblW w:w="0" w:type="auto"/>
        <w:tblLook w:val="04A0" w:firstRow="1" w:lastRow="0" w:firstColumn="1" w:lastColumn="0" w:noHBand="0" w:noVBand="1"/>
      </w:tblPr>
      <w:tblGrid>
        <w:gridCol w:w="9629"/>
      </w:tblGrid>
      <w:tr w:rsidR="00C04757" w:rsidRPr="00F25321" w:rsidTr="006A2228">
        <w:tc>
          <w:tcPr>
            <w:tcW w:w="9629" w:type="dxa"/>
          </w:tcPr>
          <w:p w:rsidR="00C04757" w:rsidRPr="00F25321" w:rsidRDefault="00C04757" w:rsidP="00797A9C">
            <w:pPr>
              <w:pStyle w:val="Headingb"/>
              <w:keepNext w:val="0"/>
              <w:keepLines w:val="0"/>
              <w:rPr>
                <w:i/>
                <w:iCs/>
                <w:lang w:val="fr-CH"/>
              </w:rPr>
            </w:pPr>
            <w:r w:rsidRPr="00F25321">
              <w:rPr>
                <w:i/>
                <w:iCs/>
                <w:lang w:val="fr-CH"/>
              </w:rPr>
              <w:t>Recommandation</w:t>
            </w:r>
          </w:p>
          <w:p w:rsidR="00C04757" w:rsidRPr="00F25321" w:rsidRDefault="00C04757" w:rsidP="00797A9C">
            <w:pPr>
              <w:spacing w:after="120"/>
              <w:rPr>
                <w:lang w:val="fr-CH"/>
              </w:rPr>
            </w:pPr>
            <w:r w:rsidRPr="00F25321">
              <w:rPr>
                <w:lang w:val="fr-CH"/>
              </w:rPr>
              <w:t>La Commission recommande au Conseil de prendre note du Document C18/7.</w:t>
            </w:r>
          </w:p>
        </w:tc>
      </w:tr>
    </w:tbl>
    <w:p w:rsidR="00C04757" w:rsidRPr="00F25321" w:rsidRDefault="00C04757" w:rsidP="00797A9C">
      <w:pPr>
        <w:pStyle w:val="Heading1"/>
        <w:spacing w:after="240"/>
        <w:rPr>
          <w:lang w:val="fr-CH"/>
        </w:rPr>
      </w:pPr>
      <w:r w:rsidRPr="00F25321">
        <w:rPr>
          <w:lang w:val="fr-CH"/>
        </w:rPr>
        <w:t>19</w:t>
      </w:r>
      <w:r w:rsidRPr="00F25321">
        <w:rPr>
          <w:lang w:val="fr-CH"/>
        </w:rPr>
        <w:tab/>
        <w:t xml:space="preserve">Compte rendu des travaux du Groupe consultatif d'Etats Membres pour le projet de locaux du siège de l'Union (Groupe MSAG) (Document </w:t>
      </w:r>
      <w:hyperlink r:id="rId39" w:history="1">
        <w:r w:rsidRPr="00F25321">
          <w:rPr>
            <w:rStyle w:val="Hyperlink"/>
            <w:lang w:val="fr-CH"/>
          </w:rPr>
          <w:t>C18/48</w:t>
        </w:r>
      </w:hyperlink>
      <w:r w:rsidRPr="00F25321">
        <w:rPr>
          <w:lang w:val="fr-CH"/>
        </w:rPr>
        <w:t>)</w:t>
      </w:r>
    </w:p>
    <w:tbl>
      <w:tblPr>
        <w:tblStyle w:val="TableGrid"/>
        <w:tblW w:w="0" w:type="auto"/>
        <w:tblLook w:val="04A0" w:firstRow="1" w:lastRow="0" w:firstColumn="1" w:lastColumn="0" w:noHBand="0" w:noVBand="1"/>
      </w:tblPr>
      <w:tblGrid>
        <w:gridCol w:w="9629"/>
      </w:tblGrid>
      <w:tr w:rsidR="00C04757" w:rsidRPr="00F25321" w:rsidTr="006A2228">
        <w:tc>
          <w:tcPr>
            <w:tcW w:w="9629" w:type="dxa"/>
          </w:tcPr>
          <w:p w:rsidR="00C04757" w:rsidRPr="00F25321" w:rsidRDefault="00C04757" w:rsidP="00797A9C">
            <w:pPr>
              <w:pStyle w:val="Headingb"/>
              <w:keepNext w:val="0"/>
              <w:keepLines w:val="0"/>
              <w:rPr>
                <w:i/>
                <w:iCs/>
                <w:lang w:val="fr-CH"/>
              </w:rPr>
            </w:pPr>
            <w:r w:rsidRPr="00F25321">
              <w:rPr>
                <w:i/>
                <w:iCs/>
                <w:lang w:val="fr-CH"/>
              </w:rPr>
              <w:t>Recommandation</w:t>
            </w:r>
          </w:p>
          <w:p w:rsidR="00C04757" w:rsidRPr="00F25321" w:rsidRDefault="00C04757" w:rsidP="00797A9C">
            <w:pPr>
              <w:tabs>
                <w:tab w:val="clear" w:pos="567"/>
                <w:tab w:val="left" w:pos="738"/>
              </w:tabs>
              <w:spacing w:after="120"/>
              <w:rPr>
                <w:lang w:val="fr-CH"/>
              </w:rPr>
            </w:pPr>
            <w:r w:rsidRPr="00F25321">
              <w:rPr>
                <w:lang w:val="fr-CH"/>
              </w:rPr>
              <w:t>La Commission recommande que le Conseil prenne note du Document C18/48 ainsi que des vues exprimées par la Présidente et des délégations.</w:t>
            </w:r>
          </w:p>
          <w:p w:rsidR="00C04757" w:rsidRPr="00F25321" w:rsidRDefault="00C04757" w:rsidP="00797A9C">
            <w:pPr>
              <w:tabs>
                <w:tab w:val="clear" w:pos="567"/>
                <w:tab w:val="left" w:pos="738"/>
              </w:tabs>
              <w:spacing w:after="120"/>
              <w:rPr>
                <w:lang w:val="fr-CH"/>
              </w:rPr>
            </w:pPr>
            <w:r w:rsidRPr="00F25321">
              <w:rPr>
                <w:lang w:val="fr-CH"/>
              </w:rPr>
              <w:t>La Commission recommande que le Conseil invite le secrétariat à se conformer à la Décision 588 du Conseil.</w:t>
            </w:r>
          </w:p>
        </w:tc>
      </w:tr>
    </w:tbl>
    <w:p w:rsidR="00C04757" w:rsidRPr="00F25321" w:rsidRDefault="00C04757" w:rsidP="00797A9C">
      <w:pPr>
        <w:pStyle w:val="Heading1"/>
        <w:spacing w:after="240"/>
        <w:rPr>
          <w:lang w:val="fr-CH"/>
        </w:rPr>
      </w:pPr>
      <w:r w:rsidRPr="00F25321">
        <w:rPr>
          <w:lang w:val="fr-CH"/>
        </w:rPr>
        <w:lastRenderedPageBreak/>
        <w:t>20</w:t>
      </w:r>
      <w:r w:rsidRPr="00F25321">
        <w:rPr>
          <w:lang w:val="fr-CH"/>
        </w:rPr>
        <w:tab/>
        <w:t>Possibilités de parrainage concernant le projet de locaux du siège (Document </w:t>
      </w:r>
      <w:hyperlink r:id="rId40" w:history="1">
        <w:r w:rsidRPr="00F25321">
          <w:rPr>
            <w:rStyle w:val="Hyperlink"/>
            <w:lang w:val="fr-CH"/>
          </w:rPr>
          <w:t>C18/47</w:t>
        </w:r>
      </w:hyperlink>
      <w:r w:rsidRPr="00F25321">
        <w:rPr>
          <w:lang w:val="fr-CH"/>
        </w:rPr>
        <w:t>)</w:t>
      </w:r>
    </w:p>
    <w:tbl>
      <w:tblPr>
        <w:tblStyle w:val="TableGrid"/>
        <w:tblW w:w="0" w:type="auto"/>
        <w:tblLook w:val="04A0" w:firstRow="1" w:lastRow="0" w:firstColumn="1" w:lastColumn="0" w:noHBand="0" w:noVBand="1"/>
      </w:tblPr>
      <w:tblGrid>
        <w:gridCol w:w="9629"/>
      </w:tblGrid>
      <w:tr w:rsidR="00C04757" w:rsidRPr="00F25321" w:rsidTr="006A2228">
        <w:tc>
          <w:tcPr>
            <w:tcW w:w="9629" w:type="dxa"/>
          </w:tcPr>
          <w:p w:rsidR="00C04757" w:rsidRPr="00F25321" w:rsidRDefault="00C04757" w:rsidP="00797A9C">
            <w:pPr>
              <w:pStyle w:val="Headingb"/>
              <w:keepNext w:val="0"/>
              <w:keepLines w:val="0"/>
              <w:rPr>
                <w:i/>
                <w:iCs/>
                <w:lang w:val="fr-CH"/>
              </w:rPr>
            </w:pPr>
            <w:r w:rsidRPr="00F25321">
              <w:rPr>
                <w:i/>
                <w:iCs/>
                <w:lang w:val="fr-CH"/>
              </w:rPr>
              <w:t>Recommandation</w:t>
            </w:r>
          </w:p>
          <w:p w:rsidR="00C04757" w:rsidRPr="00F25321" w:rsidRDefault="00C04757" w:rsidP="00797A9C">
            <w:pPr>
              <w:spacing w:after="120"/>
              <w:rPr>
                <w:lang w:val="fr-CH"/>
              </w:rPr>
            </w:pPr>
            <w:r w:rsidRPr="00F25321">
              <w:rPr>
                <w:lang w:val="fr-CH"/>
              </w:rPr>
              <w:t>La Commission recommande que le Conseil prenne note du Document C18/47 et de la publication, prochainement, d'une Lettre circulaire</w:t>
            </w:r>
            <w:r w:rsidR="00D44EF1">
              <w:rPr>
                <w:lang w:val="fr-CH"/>
              </w:rPr>
              <w:t>.</w:t>
            </w:r>
          </w:p>
        </w:tc>
      </w:tr>
    </w:tbl>
    <w:p w:rsidR="00C04757" w:rsidRPr="00F25321" w:rsidRDefault="00C04757" w:rsidP="00797A9C">
      <w:pPr>
        <w:pStyle w:val="Heading1"/>
        <w:spacing w:after="240"/>
        <w:rPr>
          <w:lang w:val="fr-CH"/>
        </w:rPr>
      </w:pPr>
      <w:r w:rsidRPr="00F25321">
        <w:rPr>
          <w:lang w:val="fr-CH"/>
        </w:rPr>
        <w:t>21</w:t>
      </w:r>
      <w:r w:rsidRPr="00F25321">
        <w:rPr>
          <w:lang w:val="fr-CH"/>
        </w:rPr>
        <w:tab/>
        <w:t xml:space="preserve">Fonds pour le développement des technologies de l'information et de la communication (FDTIC) (Document </w:t>
      </w:r>
      <w:hyperlink r:id="rId41" w:history="1">
        <w:r w:rsidRPr="00F25321">
          <w:rPr>
            <w:rStyle w:val="Hyperlink"/>
            <w:lang w:val="fr-CH"/>
          </w:rPr>
          <w:t>C18/34</w:t>
        </w:r>
      </w:hyperlink>
      <w:r w:rsidRPr="00F25321">
        <w:rPr>
          <w:lang w:val="fr-CH"/>
        </w:rPr>
        <w:t>)</w:t>
      </w:r>
    </w:p>
    <w:tbl>
      <w:tblPr>
        <w:tblW w:w="935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1"/>
      </w:tblGrid>
      <w:tr w:rsidR="00C04757" w:rsidRPr="00F25321" w:rsidTr="006A2228">
        <w:tc>
          <w:tcPr>
            <w:tcW w:w="9351" w:type="dxa"/>
          </w:tcPr>
          <w:p w:rsidR="00C04757" w:rsidRPr="00F25321" w:rsidRDefault="00C04757" w:rsidP="00797A9C">
            <w:pPr>
              <w:tabs>
                <w:tab w:val="left" w:pos="851"/>
              </w:tabs>
              <w:snapToGrid w:val="0"/>
              <w:spacing w:after="120"/>
              <w:rPr>
                <w:rFonts w:asciiTheme="minorHAnsi" w:hAnsiTheme="minorHAnsi"/>
                <w:b/>
                <w:bCs/>
                <w:i/>
                <w:iCs/>
                <w:szCs w:val="24"/>
                <w:lang w:val="fr-CH"/>
              </w:rPr>
            </w:pPr>
            <w:r w:rsidRPr="00F25321">
              <w:rPr>
                <w:rFonts w:asciiTheme="minorHAnsi" w:hAnsiTheme="minorHAnsi"/>
                <w:b/>
                <w:bCs/>
                <w:i/>
                <w:iCs/>
                <w:szCs w:val="24"/>
                <w:lang w:val="fr-CH"/>
              </w:rPr>
              <w:t>Recommandation</w:t>
            </w:r>
          </w:p>
          <w:p w:rsidR="00C04757" w:rsidRPr="00F25321" w:rsidRDefault="00C04757" w:rsidP="00797A9C">
            <w:pPr>
              <w:tabs>
                <w:tab w:val="left" w:pos="801"/>
              </w:tabs>
              <w:snapToGrid w:val="0"/>
              <w:spacing w:after="120"/>
              <w:rPr>
                <w:rFonts w:asciiTheme="minorHAnsi" w:hAnsiTheme="minorHAnsi"/>
                <w:szCs w:val="24"/>
                <w:lang w:val="fr-CH"/>
              </w:rPr>
            </w:pPr>
            <w:r w:rsidRPr="00F25321">
              <w:rPr>
                <w:rFonts w:asciiTheme="minorHAnsi" w:hAnsiTheme="minorHAnsi"/>
                <w:szCs w:val="24"/>
                <w:lang w:val="fr-CH"/>
              </w:rPr>
              <w:t>La Commission recommande au Conseil de prendre note du Document C18/34.</w:t>
            </w:r>
          </w:p>
        </w:tc>
      </w:tr>
    </w:tbl>
    <w:p w:rsidR="00C04757" w:rsidRPr="00F25321" w:rsidRDefault="00C04757" w:rsidP="00797A9C">
      <w:pPr>
        <w:pStyle w:val="Heading1"/>
        <w:spacing w:after="240"/>
        <w:rPr>
          <w:szCs w:val="28"/>
          <w:lang w:val="fr-CH"/>
        </w:rPr>
      </w:pPr>
      <w:r w:rsidRPr="00F25321">
        <w:rPr>
          <w:szCs w:val="28"/>
          <w:lang w:val="fr-CH"/>
        </w:rPr>
        <w:t>22</w:t>
      </w:r>
      <w:r w:rsidRPr="00F25321">
        <w:rPr>
          <w:szCs w:val="28"/>
          <w:lang w:val="fr-CH"/>
        </w:rPr>
        <w:tab/>
        <w:t>Projet de plan financier pour la période 2020-2023 (</w:t>
      </w:r>
      <w:hyperlink r:id="rId42" w:history="1">
        <w:r w:rsidRPr="00F25321">
          <w:rPr>
            <w:rStyle w:val="Hyperlink"/>
            <w:rFonts w:asciiTheme="minorHAnsi" w:hAnsiTheme="minorHAnsi"/>
            <w:bCs/>
            <w:szCs w:val="28"/>
            <w:lang w:val="fr-CH"/>
          </w:rPr>
          <w:t>Addendum 5 au Document C18/64</w:t>
        </w:r>
      </w:hyperlink>
      <w:r w:rsidRPr="00D44EF1">
        <w:t>) et montant préliminaire de l'unité contributive</w:t>
      </w:r>
      <w:r w:rsidRPr="00F25321">
        <w:rPr>
          <w:szCs w:val="28"/>
          <w:lang w:val="fr-CH"/>
        </w:rPr>
        <w:t xml:space="preserve"> (Document </w:t>
      </w:r>
      <w:hyperlink r:id="rId43" w:history="1">
        <w:r w:rsidRPr="00F25321">
          <w:rPr>
            <w:rStyle w:val="Hyperlink"/>
            <w:rFonts w:asciiTheme="minorHAnsi" w:hAnsiTheme="minorHAnsi"/>
            <w:bCs/>
            <w:szCs w:val="28"/>
            <w:lang w:val="fr-CH"/>
          </w:rPr>
          <w:t>C18/61)</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C04757" w:rsidRPr="00F25321" w:rsidTr="006A2228">
        <w:tc>
          <w:tcPr>
            <w:tcW w:w="9350" w:type="dxa"/>
          </w:tcPr>
          <w:p w:rsidR="00C04757" w:rsidRPr="00F25321" w:rsidRDefault="00C04757" w:rsidP="00797A9C">
            <w:pPr>
              <w:snapToGrid w:val="0"/>
              <w:spacing w:after="120"/>
              <w:rPr>
                <w:rFonts w:asciiTheme="minorHAnsi" w:hAnsiTheme="minorHAnsi" w:cs="Calibri"/>
                <w:b/>
                <w:bCs/>
                <w:i/>
                <w:iCs/>
                <w:szCs w:val="24"/>
                <w:lang w:val="fr-CH"/>
              </w:rPr>
            </w:pPr>
            <w:r w:rsidRPr="00F25321">
              <w:rPr>
                <w:rFonts w:asciiTheme="minorHAnsi" w:hAnsiTheme="minorHAnsi" w:cs="Calibri"/>
                <w:szCs w:val="24"/>
                <w:lang w:val="fr-CH"/>
              </w:rPr>
              <w:br w:type="page"/>
            </w:r>
            <w:r w:rsidRPr="00F25321">
              <w:rPr>
                <w:rFonts w:asciiTheme="minorHAnsi" w:hAnsiTheme="minorHAnsi" w:cs="Calibri"/>
                <w:b/>
                <w:bCs/>
                <w:i/>
                <w:iCs/>
                <w:szCs w:val="24"/>
                <w:lang w:val="fr-CH"/>
              </w:rPr>
              <w:t>Recommandation</w:t>
            </w:r>
          </w:p>
          <w:p w:rsidR="00C04757" w:rsidRPr="00F25321" w:rsidRDefault="00C04757" w:rsidP="00797A9C">
            <w:pPr>
              <w:tabs>
                <w:tab w:val="clear" w:pos="567"/>
                <w:tab w:val="left" w:pos="738"/>
                <w:tab w:val="left" w:pos="880"/>
              </w:tabs>
              <w:snapToGrid w:val="0"/>
              <w:spacing w:after="120"/>
              <w:rPr>
                <w:rFonts w:asciiTheme="minorHAnsi" w:hAnsiTheme="minorHAnsi" w:cs="Calibri"/>
                <w:szCs w:val="24"/>
                <w:lang w:val="fr-CH"/>
              </w:rPr>
            </w:pPr>
            <w:r w:rsidRPr="00F25321">
              <w:rPr>
                <w:rFonts w:asciiTheme="minorHAnsi" w:hAnsiTheme="minorHAnsi" w:cs="Calibri"/>
                <w:szCs w:val="24"/>
                <w:lang w:val="fr-CH"/>
              </w:rPr>
              <w:t>La Commission recommande au Conseil de prendre note de l'Addendum 5 au Document</w:t>
            </w:r>
            <w:r w:rsidR="00F25321">
              <w:rPr>
                <w:rFonts w:asciiTheme="minorHAnsi" w:hAnsiTheme="minorHAnsi" w:cs="Calibri"/>
                <w:szCs w:val="24"/>
                <w:lang w:val="fr-CH"/>
              </w:rPr>
              <w:t> </w:t>
            </w:r>
            <w:r w:rsidRPr="00F25321">
              <w:rPr>
                <w:rFonts w:asciiTheme="minorHAnsi" w:hAnsiTheme="minorHAnsi" w:cs="Calibri"/>
                <w:szCs w:val="24"/>
                <w:lang w:val="fr-CH"/>
              </w:rPr>
              <w:t>C18/64.</w:t>
            </w:r>
          </w:p>
          <w:p w:rsidR="00C04757" w:rsidRPr="00F25321" w:rsidRDefault="00C04757" w:rsidP="00797A9C">
            <w:pPr>
              <w:tabs>
                <w:tab w:val="clear" w:pos="567"/>
                <w:tab w:val="left" w:pos="738"/>
                <w:tab w:val="left" w:pos="880"/>
              </w:tabs>
              <w:spacing w:after="120"/>
              <w:rPr>
                <w:rFonts w:asciiTheme="minorHAnsi" w:hAnsiTheme="minorHAnsi" w:cs="Calibri"/>
                <w:szCs w:val="24"/>
                <w:lang w:val="fr-CH"/>
              </w:rPr>
            </w:pPr>
            <w:r w:rsidRPr="00F25321">
              <w:rPr>
                <w:rFonts w:asciiTheme="minorHAnsi" w:hAnsiTheme="minorHAnsi" w:cs="Calibri"/>
                <w:szCs w:val="24"/>
                <w:lang w:val="fr-CH"/>
              </w:rPr>
              <w:t>La Commission appuie la demande adressée au Secrétariat ainsi qu'au Directeur du BR en vue de revoir le projet de Plan financier proposé et de prendre les mesures qu'il convient pour le modifier afin de fournir les ressources nécessaires en vue de réduire le temps nécessaire au traitement des fiches de notification des réseaux à satellite et de</w:t>
            </w:r>
            <w:r w:rsidRPr="00F25321">
              <w:rPr>
                <w:rFonts w:asciiTheme="minorHAnsi" w:hAnsiTheme="minorHAnsi"/>
                <w:color w:val="000000"/>
                <w:szCs w:val="24"/>
                <w:lang w:val="fr-CH"/>
              </w:rPr>
              <w:t xml:space="preserve"> </w:t>
            </w:r>
            <w:r w:rsidRPr="00F25321">
              <w:rPr>
                <w:rFonts w:asciiTheme="minorHAnsi" w:eastAsia="SimSun" w:hAnsiTheme="minorHAnsi" w:cs="Arial"/>
                <w:bCs/>
                <w:szCs w:val="24"/>
                <w:lang w:val="fr-CH" w:eastAsia="zh-CN"/>
              </w:rPr>
              <w:t>remédier aux infractions relatives aux délais réglementaires obligatoires applicables au traitement des fiches de notification de réseaux à satellite précisés dans le Règlement des radiocommunications.</w:t>
            </w:r>
          </w:p>
        </w:tc>
      </w:tr>
    </w:tbl>
    <w:p w:rsidR="00C04757" w:rsidRPr="00F25321" w:rsidRDefault="00C04757" w:rsidP="00797A9C">
      <w:pPr>
        <w:pStyle w:val="Headingb"/>
        <w:spacing w:after="240"/>
        <w:ind w:left="0" w:firstLine="0"/>
        <w:rPr>
          <w:lang w:val="fr-CH"/>
        </w:rPr>
      </w:pPr>
      <w:r w:rsidRPr="00F25321">
        <w:rPr>
          <w:lang w:val="fr-CH"/>
        </w:rPr>
        <w:t>Contribution de la Fédération de Russie: Propositions visant à garantir l'adoption par la Conférence de plénipotentiaires de 2018 d'un plan stratégique, d</w:t>
      </w:r>
      <w:r w:rsidR="00D44EF1">
        <w:rPr>
          <w:lang w:val="fr-CH"/>
        </w:rPr>
        <w:t>e bases du budget et de limites </w:t>
      </w:r>
      <w:r w:rsidRPr="00F25321">
        <w:rPr>
          <w:lang w:val="fr-CH"/>
        </w:rPr>
        <w:t>financières réalistes pour l'UIT pour la période 2020-2023 (Document </w:t>
      </w:r>
      <w:hyperlink r:id="rId44" w:history="1">
        <w:r w:rsidRPr="00F25321">
          <w:rPr>
            <w:rStyle w:val="Hyperlink"/>
            <w:rFonts w:asciiTheme="minorHAnsi" w:hAnsiTheme="minorHAnsi"/>
            <w:bCs/>
            <w:szCs w:val="24"/>
            <w:lang w:val="fr-CH"/>
          </w:rPr>
          <w:t>C18/80)</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C04757" w:rsidRPr="00F25321" w:rsidTr="006A2228">
        <w:tc>
          <w:tcPr>
            <w:tcW w:w="9350" w:type="dxa"/>
          </w:tcPr>
          <w:p w:rsidR="00C04757" w:rsidRPr="00F25321" w:rsidRDefault="00C04757" w:rsidP="00797A9C">
            <w:pPr>
              <w:snapToGrid w:val="0"/>
              <w:spacing w:after="120"/>
              <w:rPr>
                <w:rFonts w:asciiTheme="minorHAnsi" w:hAnsiTheme="minorHAnsi" w:cs="Calibri"/>
                <w:b/>
                <w:bCs/>
                <w:i/>
                <w:iCs/>
                <w:szCs w:val="24"/>
                <w:lang w:val="fr-CH"/>
              </w:rPr>
            </w:pPr>
            <w:r w:rsidRPr="00F25321">
              <w:rPr>
                <w:rFonts w:asciiTheme="minorHAnsi" w:hAnsiTheme="minorHAnsi" w:cs="Calibri"/>
                <w:szCs w:val="24"/>
                <w:lang w:val="fr-CH"/>
              </w:rPr>
              <w:br w:type="page"/>
            </w:r>
            <w:r w:rsidRPr="00F25321">
              <w:rPr>
                <w:rFonts w:asciiTheme="minorHAnsi" w:hAnsiTheme="minorHAnsi" w:cs="Calibri"/>
                <w:b/>
                <w:bCs/>
                <w:i/>
                <w:iCs/>
                <w:szCs w:val="24"/>
                <w:lang w:val="fr-CH"/>
              </w:rPr>
              <w:t>Recommandation</w:t>
            </w:r>
          </w:p>
          <w:p w:rsidR="00C04757" w:rsidRPr="00F25321" w:rsidRDefault="00C04757" w:rsidP="00797A9C">
            <w:pPr>
              <w:tabs>
                <w:tab w:val="clear" w:pos="567"/>
                <w:tab w:val="left" w:pos="738"/>
              </w:tabs>
              <w:snapToGrid w:val="0"/>
              <w:spacing w:after="120"/>
              <w:rPr>
                <w:rFonts w:asciiTheme="minorHAnsi" w:hAnsiTheme="minorHAnsi" w:cs="Calibri"/>
                <w:szCs w:val="24"/>
                <w:lang w:val="fr-CH"/>
              </w:rPr>
            </w:pPr>
            <w:r w:rsidRPr="00F25321">
              <w:rPr>
                <w:rFonts w:asciiTheme="minorHAnsi" w:hAnsiTheme="minorHAnsi" w:cs="Calibri"/>
                <w:szCs w:val="24"/>
                <w:lang w:val="fr-CH"/>
              </w:rPr>
              <w:t>La Commission recommande que, dans le rapport qu'il soumettra à la Conférence de plénipotentiaires, le Conseil encourage les Etats Membres à tenir compte du Document C18/80 lorsqu'ils élaboreront leurs propositions.</w:t>
            </w:r>
          </w:p>
        </w:tc>
      </w:tr>
    </w:tbl>
    <w:p w:rsidR="00C04757" w:rsidRPr="00F25321" w:rsidRDefault="00C04757" w:rsidP="00797A9C">
      <w:pPr>
        <w:pStyle w:val="Heading1"/>
        <w:spacing w:after="240"/>
        <w:rPr>
          <w:szCs w:val="28"/>
          <w:lang w:val="fr-CH"/>
        </w:rPr>
      </w:pPr>
      <w:r w:rsidRPr="00F25321">
        <w:rPr>
          <w:szCs w:val="28"/>
          <w:lang w:val="fr-CH"/>
        </w:rPr>
        <w:lastRenderedPageBreak/>
        <w:t>23</w:t>
      </w:r>
      <w:r w:rsidRPr="00F25321">
        <w:rPr>
          <w:szCs w:val="28"/>
          <w:lang w:val="fr-CH"/>
        </w:rPr>
        <w:tab/>
      </w:r>
      <w:bookmarkStart w:id="9" w:name="lt_pId018"/>
      <w:r w:rsidRPr="00F25321">
        <w:rPr>
          <w:szCs w:val="28"/>
          <w:lang w:val="fr-CH"/>
        </w:rPr>
        <w:t>Incidences financières des initiatives régionales approuvées par la CMDT-17</w:t>
      </w:r>
      <w:bookmarkEnd w:id="9"/>
      <w:r w:rsidRPr="00F25321">
        <w:rPr>
          <w:szCs w:val="28"/>
          <w:lang w:val="fr-CH"/>
        </w:rPr>
        <w:t xml:space="preserve"> (Document </w:t>
      </w:r>
      <w:hyperlink r:id="rId45" w:history="1">
        <w:r w:rsidRPr="00F25321">
          <w:rPr>
            <w:rStyle w:val="Hyperlink"/>
            <w:rFonts w:asciiTheme="minorHAnsi" w:hAnsiTheme="minorHAnsi"/>
            <w:bCs/>
            <w:szCs w:val="28"/>
            <w:lang w:val="fr-CH"/>
          </w:rPr>
          <w:t>C18/66</w:t>
        </w:r>
      </w:hyperlink>
      <w:r w:rsidRPr="00F25321">
        <w:rPr>
          <w:szCs w:val="28"/>
          <w:lang w:val="fr-CH"/>
        </w:rPr>
        <w:t xml:space="preserve">) et Rapport de la Commission de contrôle budgétaire de la CMDT-17 (Document </w:t>
      </w:r>
      <w:hyperlink r:id="rId46" w:history="1">
        <w:r w:rsidRPr="00F25321">
          <w:rPr>
            <w:rStyle w:val="Hyperlink"/>
            <w:rFonts w:asciiTheme="minorHAnsi" w:hAnsiTheme="minorHAnsi"/>
            <w:bCs/>
            <w:szCs w:val="28"/>
            <w:lang w:val="fr-CH"/>
          </w:rPr>
          <w:t>C18/INF/1</w:t>
        </w:r>
      </w:hyperlink>
      <w:r w:rsidRPr="00F25321">
        <w:rPr>
          <w:szCs w:val="28"/>
          <w:lang w:val="fr-CH"/>
        </w:rPr>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7"/>
      </w:tblGrid>
      <w:tr w:rsidR="00C04757" w:rsidRPr="00F25321" w:rsidTr="006A2228">
        <w:tc>
          <w:tcPr>
            <w:tcW w:w="9287" w:type="dxa"/>
            <w:tcBorders>
              <w:top w:val="single" w:sz="4" w:space="0" w:color="auto"/>
              <w:left w:val="single" w:sz="4" w:space="0" w:color="auto"/>
              <w:bottom w:val="single" w:sz="4" w:space="0" w:color="auto"/>
              <w:right w:val="single" w:sz="4" w:space="0" w:color="auto"/>
            </w:tcBorders>
            <w:hideMark/>
          </w:tcPr>
          <w:p w:rsidR="00C04757" w:rsidRPr="00F25321" w:rsidRDefault="00C04757" w:rsidP="00797A9C">
            <w:pPr>
              <w:rPr>
                <w:rFonts w:asciiTheme="minorHAnsi" w:hAnsiTheme="minorHAnsi"/>
                <w:b/>
                <w:bCs/>
                <w:i/>
                <w:iCs/>
                <w:szCs w:val="24"/>
                <w:lang w:val="fr-CH"/>
              </w:rPr>
            </w:pPr>
            <w:r w:rsidRPr="00F25321">
              <w:rPr>
                <w:rFonts w:asciiTheme="minorHAnsi" w:hAnsiTheme="minorHAnsi"/>
                <w:b/>
                <w:bCs/>
                <w:i/>
                <w:iCs/>
                <w:szCs w:val="24"/>
                <w:lang w:val="fr-CH"/>
              </w:rPr>
              <w:t>Recommandation</w:t>
            </w:r>
          </w:p>
          <w:p w:rsidR="00C04757" w:rsidRPr="00F25321" w:rsidRDefault="00C04757" w:rsidP="00797A9C">
            <w:pPr>
              <w:tabs>
                <w:tab w:val="clear" w:pos="567"/>
                <w:tab w:val="left" w:pos="738"/>
              </w:tabs>
              <w:rPr>
                <w:rFonts w:asciiTheme="minorHAnsi" w:eastAsia="MS Mincho" w:hAnsiTheme="minorHAnsi"/>
                <w:szCs w:val="24"/>
                <w:lang w:val="fr-CH"/>
              </w:rPr>
            </w:pPr>
            <w:r w:rsidRPr="00F25321">
              <w:rPr>
                <w:rFonts w:asciiTheme="minorHAnsi" w:hAnsiTheme="minorHAnsi"/>
                <w:szCs w:val="24"/>
                <w:lang w:val="fr-CH"/>
              </w:rPr>
              <w:t>La Commission recommande au Conseil d'approuver l'attribution de 2 millions CHF pour la période 2018-2019 à partir des économies réalisées en 2017, et d'intégrer au Plan financier pour la période 2020-2023 la somme de 3 millions CHF pour la période 2020-2021 pour la mise en oeuvre des initiatives régionales approuvées par la CMDT-17.</w:t>
            </w:r>
          </w:p>
          <w:p w:rsidR="00C04757" w:rsidRPr="00F25321" w:rsidRDefault="00C04757" w:rsidP="00797A9C">
            <w:pPr>
              <w:tabs>
                <w:tab w:val="clear" w:pos="567"/>
                <w:tab w:val="left" w:pos="738"/>
              </w:tabs>
              <w:spacing w:after="120"/>
              <w:rPr>
                <w:rFonts w:asciiTheme="minorHAnsi" w:hAnsiTheme="minorHAnsi"/>
                <w:szCs w:val="24"/>
                <w:lang w:val="fr-CH"/>
              </w:rPr>
            </w:pPr>
            <w:r w:rsidRPr="00F25321">
              <w:rPr>
                <w:rFonts w:asciiTheme="minorHAnsi" w:hAnsiTheme="minorHAnsi"/>
                <w:szCs w:val="24"/>
                <w:lang w:val="fr-CH"/>
              </w:rPr>
              <w:t>La Commission recommande au Conseil de demander au Secrétariat d'entreprendre une étude détaillée analysant les initiatives régionales au sujet des coûts, du financement, des partenariats, et des processus de sélection et de mise en oeuvre</w:t>
            </w:r>
            <w:r w:rsidRPr="00F25321">
              <w:rPr>
                <w:rFonts w:asciiTheme="minorHAnsi" w:eastAsia="MS Mincho" w:hAnsiTheme="minorHAnsi"/>
                <w:szCs w:val="24"/>
                <w:lang w:val="fr-CH"/>
              </w:rPr>
              <w:t>.</w:t>
            </w:r>
          </w:p>
        </w:tc>
      </w:tr>
    </w:tbl>
    <w:p w:rsidR="00C04757" w:rsidRPr="00F25321" w:rsidRDefault="00C04757" w:rsidP="00797A9C">
      <w:pPr>
        <w:pStyle w:val="Heading1"/>
        <w:keepNext w:val="0"/>
        <w:keepLines w:val="0"/>
        <w:spacing w:after="240"/>
        <w:rPr>
          <w:lang w:val="fr-CH"/>
        </w:rPr>
      </w:pPr>
      <w:r w:rsidRPr="00F25321">
        <w:rPr>
          <w:lang w:val="fr-CH"/>
        </w:rPr>
        <w:t>24</w:t>
      </w:r>
      <w:r w:rsidRPr="00F25321">
        <w:rPr>
          <w:lang w:val="fr-CH"/>
        </w:rPr>
        <w:tab/>
        <w:t>Groupes régionaux – Proposition du Brésil (proposition orale)</w:t>
      </w:r>
    </w:p>
    <w:tbl>
      <w:tblPr>
        <w:tblStyle w:val="TableGrid"/>
        <w:tblW w:w="0" w:type="auto"/>
        <w:tblLook w:val="04A0" w:firstRow="1" w:lastRow="0" w:firstColumn="1" w:lastColumn="0" w:noHBand="0" w:noVBand="1"/>
      </w:tblPr>
      <w:tblGrid>
        <w:gridCol w:w="9629"/>
      </w:tblGrid>
      <w:tr w:rsidR="00C04757" w:rsidRPr="00F25321" w:rsidTr="006A2228">
        <w:tc>
          <w:tcPr>
            <w:tcW w:w="9629" w:type="dxa"/>
          </w:tcPr>
          <w:p w:rsidR="00C04757" w:rsidRPr="00F25321" w:rsidRDefault="00C04757" w:rsidP="00797A9C">
            <w:pPr>
              <w:pStyle w:val="Headingb"/>
              <w:keepNext w:val="0"/>
              <w:keepLines w:val="0"/>
              <w:rPr>
                <w:i/>
                <w:iCs/>
                <w:lang w:val="fr-CH"/>
              </w:rPr>
            </w:pPr>
            <w:r w:rsidRPr="00F25321">
              <w:rPr>
                <w:i/>
                <w:iCs/>
                <w:lang w:val="fr-CH"/>
              </w:rPr>
              <w:t>Recommandation</w:t>
            </w:r>
          </w:p>
          <w:p w:rsidR="00C04757" w:rsidRPr="00F25321" w:rsidRDefault="00C04757" w:rsidP="00797A9C">
            <w:pPr>
              <w:spacing w:after="120"/>
              <w:rPr>
                <w:lang w:val="fr-CH"/>
              </w:rPr>
            </w:pPr>
            <w:r w:rsidRPr="00F25321">
              <w:rPr>
                <w:lang w:val="fr-CH"/>
              </w:rPr>
              <w:t>La Commission recommande que le Conseil prenne note de la proposition présentée par le Brésil (présentation orale) et des remarques formulées par la Commission.</w:t>
            </w:r>
          </w:p>
        </w:tc>
      </w:tr>
    </w:tbl>
    <w:p w:rsidR="00C04757" w:rsidRPr="00F25321" w:rsidRDefault="00C04757" w:rsidP="00797A9C">
      <w:pPr>
        <w:pStyle w:val="Heading1"/>
        <w:keepNext w:val="0"/>
        <w:keepLines w:val="0"/>
        <w:spacing w:after="240"/>
        <w:rPr>
          <w:lang w:val="fr-CH"/>
        </w:rPr>
      </w:pPr>
      <w:r w:rsidRPr="00F25321">
        <w:rPr>
          <w:lang w:val="fr-CH"/>
        </w:rPr>
        <w:t>25</w:t>
      </w:r>
      <w:r w:rsidRPr="00F25321">
        <w:rPr>
          <w:lang w:val="fr-CH"/>
        </w:rPr>
        <w:tab/>
        <w:t xml:space="preserve">Transformation du bureau de zone de Moscou en Bureau régional de l'UIT pour la CEI (Documents </w:t>
      </w:r>
      <w:hyperlink r:id="rId47" w:history="1">
        <w:r w:rsidRPr="00F25321">
          <w:rPr>
            <w:rStyle w:val="Hyperlink"/>
            <w:lang w:val="fr-CH"/>
          </w:rPr>
          <w:t>C18/65</w:t>
        </w:r>
      </w:hyperlink>
      <w:r w:rsidRPr="00F25321">
        <w:rPr>
          <w:lang w:val="fr-CH"/>
        </w:rPr>
        <w:t xml:space="preserve"> et </w:t>
      </w:r>
      <w:hyperlink r:id="rId48" w:history="1">
        <w:r w:rsidRPr="00F25321">
          <w:rPr>
            <w:rStyle w:val="Hyperlink"/>
            <w:lang w:val="fr-CH"/>
          </w:rPr>
          <w:t>C18/DT/9</w:t>
        </w:r>
      </w:hyperlink>
      <w:r w:rsidRPr="00F25321">
        <w:rPr>
          <w:lang w:val="fr-CH"/>
        </w:rPr>
        <w:t>)</w:t>
      </w:r>
    </w:p>
    <w:tbl>
      <w:tblPr>
        <w:tblStyle w:val="TableGrid"/>
        <w:tblW w:w="0" w:type="auto"/>
        <w:tblLook w:val="04A0" w:firstRow="1" w:lastRow="0" w:firstColumn="1" w:lastColumn="0" w:noHBand="0" w:noVBand="1"/>
      </w:tblPr>
      <w:tblGrid>
        <w:gridCol w:w="9629"/>
      </w:tblGrid>
      <w:tr w:rsidR="00C04757" w:rsidRPr="00F25321" w:rsidTr="006A2228">
        <w:tc>
          <w:tcPr>
            <w:tcW w:w="9629" w:type="dxa"/>
          </w:tcPr>
          <w:p w:rsidR="00C04757" w:rsidRPr="00F25321" w:rsidRDefault="00C04757" w:rsidP="00797A9C">
            <w:pPr>
              <w:pStyle w:val="Headingb"/>
              <w:keepNext w:val="0"/>
              <w:keepLines w:val="0"/>
              <w:rPr>
                <w:i/>
                <w:iCs/>
                <w:lang w:val="fr-CH"/>
              </w:rPr>
            </w:pPr>
            <w:r w:rsidRPr="00F25321">
              <w:rPr>
                <w:i/>
                <w:iCs/>
                <w:lang w:val="fr-CH"/>
              </w:rPr>
              <w:t>Recommandation</w:t>
            </w:r>
          </w:p>
          <w:p w:rsidR="00C04757" w:rsidRPr="00F25321" w:rsidRDefault="00C04757" w:rsidP="00797A9C">
            <w:pPr>
              <w:tabs>
                <w:tab w:val="clear" w:pos="567"/>
                <w:tab w:val="left" w:pos="738"/>
              </w:tabs>
              <w:spacing w:after="120"/>
              <w:rPr>
                <w:lang w:val="fr-CH"/>
              </w:rPr>
            </w:pPr>
            <w:r w:rsidRPr="00F25321">
              <w:rPr>
                <w:lang w:val="fr-CH"/>
              </w:rPr>
              <w:t xml:space="preserve">La Commission recommande que le Conseil confirme la transformation du Bureau de zone pour la Russie et les autres pays de la CEI en Bureau régional de l'UIT pour la CEI, et approuve la Décision figurant dans l'Annexe F </w:t>
            </w:r>
            <w:r w:rsidR="00401BD9" w:rsidRPr="00F25321">
              <w:rPr>
                <w:lang w:val="fr-CH"/>
              </w:rPr>
              <w:t>du Document C18/108(Rév.1)</w:t>
            </w:r>
            <w:r w:rsidRPr="00F25321">
              <w:rPr>
                <w:lang w:val="fr-CH"/>
              </w:rPr>
              <w:t>. La Commission recommande en outre que le Conseil ajuste en conséquence les crédits budgétaires supplémentaires approuvés par le Conseil à sa session de 2017 pour le budget 2018-2019 pour le Bureau régional pour la CEI ramenés à 69 200 CHF.</w:t>
            </w:r>
          </w:p>
        </w:tc>
      </w:tr>
    </w:tbl>
    <w:p w:rsidR="00C04757" w:rsidRPr="00F25321" w:rsidRDefault="00C04757" w:rsidP="00797A9C">
      <w:pPr>
        <w:pStyle w:val="Heading1"/>
        <w:keepNext w:val="0"/>
        <w:keepLines w:val="0"/>
        <w:spacing w:before="360" w:after="240"/>
        <w:rPr>
          <w:lang w:val="fr-CH"/>
        </w:rPr>
      </w:pPr>
      <w:r w:rsidRPr="00F25321">
        <w:rPr>
          <w:lang w:val="fr-CH"/>
        </w:rPr>
        <w:t>26</w:t>
      </w:r>
      <w:r w:rsidRPr="00F25321">
        <w:rPr>
          <w:lang w:val="fr-CH"/>
        </w:rPr>
        <w:tab/>
        <w:t>Contributions de la République de l'Inde, la République populaire du Bangladesh, le Burkina Faso et la République fédérale du Nigéria: Avantages liés à l'établissement d'un Bureau de zone de l'UIT et d'un Centre d'innovation technologique pour l'Asie du Sud en Inde (Document </w:t>
      </w:r>
      <w:hyperlink r:id="rId49" w:history="1">
        <w:r w:rsidRPr="00F25321">
          <w:rPr>
            <w:rStyle w:val="Hyperlink"/>
            <w:lang w:val="fr-CH"/>
          </w:rPr>
          <w:t>C18/85(Rév.1)</w:t>
        </w:r>
      </w:hyperlink>
      <w:r w:rsidRPr="00F25321">
        <w:rPr>
          <w:lang w:val="fr-CH"/>
        </w:rPr>
        <w:t>)</w:t>
      </w:r>
    </w:p>
    <w:tbl>
      <w:tblPr>
        <w:tblStyle w:val="TableGrid"/>
        <w:tblW w:w="0" w:type="auto"/>
        <w:tblLook w:val="04A0" w:firstRow="1" w:lastRow="0" w:firstColumn="1" w:lastColumn="0" w:noHBand="0" w:noVBand="1"/>
      </w:tblPr>
      <w:tblGrid>
        <w:gridCol w:w="9629"/>
      </w:tblGrid>
      <w:tr w:rsidR="00C04757" w:rsidRPr="00F25321" w:rsidTr="006A2228">
        <w:tc>
          <w:tcPr>
            <w:tcW w:w="9629" w:type="dxa"/>
          </w:tcPr>
          <w:p w:rsidR="00C04757" w:rsidRPr="00F25321" w:rsidRDefault="00C04757" w:rsidP="00797A9C">
            <w:pPr>
              <w:pStyle w:val="Headingb"/>
              <w:keepNext w:val="0"/>
              <w:keepLines w:val="0"/>
              <w:rPr>
                <w:i/>
                <w:iCs/>
                <w:lang w:val="fr-CH"/>
              </w:rPr>
            </w:pPr>
            <w:r w:rsidRPr="00F25321">
              <w:rPr>
                <w:i/>
                <w:iCs/>
                <w:lang w:val="fr-CH"/>
              </w:rPr>
              <w:t>Recommandation</w:t>
            </w:r>
          </w:p>
          <w:p w:rsidR="00C04757" w:rsidRPr="00F25321" w:rsidRDefault="00C04757" w:rsidP="00797A9C">
            <w:pPr>
              <w:spacing w:after="120"/>
              <w:rPr>
                <w:lang w:val="fr-CH"/>
              </w:rPr>
            </w:pPr>
            <w:r w:rsidRPr="00F25321">
              <w:rPr>
                <w:lang w:val="fr-CH"/>
              </w:rPr>
              <w:t>La Commission recommande que le Conseil note, lors de son examen de la proposition figurant dans le Document C18/85(Rév.1), qu'il n'y a pas de coûts directs associés.</w:t>
            </w:r>
          </w:p>
        </w:tc>
      </w:tr>
    </w:tbl>
    <w:p w:rsidR="00C04757" w:rsidRPr="00F25321" w:rsidRDefault="00C04757" w:rsidP="00797A9C">
      <w:pPr>
        <w:pStyle w:val="Heading1"/>
        <w:keepNext w:val="0"/>
        <w:keepLines w:val="0"/>
        <w:spacing w:after="240"/>
        <w:rPr>
          <w:lang w:val="fr-CH"/>
        </w:rPr>
      </w:pPr>
      <w:r w:rsidRPr="00F25321">
        <w:rPr>
          <w:lang w:val="fr-CH"/>
        </w:rPr>
        <w:lastRenderedPageBreak/>
        <w:t>27</w:t>
      </w:r>
      <w:r w:rsidRPr="00F25321">
        <w:rPr>
          <w:lang w:val="fr-CH"/>
        </w:rPr>
        <w:tab/>
        <w:t>Rapport de gestion financière pour l'exercice 2017 (comptes non vérifiés) (Document </w:t>
      </w:r>
      <w:hyperlink r:id="rId50" w:history="1">
        <w:r w:rsidRPr="00F25321">
          <w:rPr>
            <w:rStyle w:val="Hyperlink"/>
            <w:lang w:val="fr-CH"/>
          </w:rPr>
          <w:t>C18/42</w:t>
        </w:r>
      </w:hyperlink>
      <w:r w:rsidRPr="00F25321">
        <w:rPr>
          <w:lang w:val="fr-CH"/>
        </w:rPr>
        <w:t>)</w:t>
      </w:r>
    </w:p>
    <w:tbl>
      <w:tblPr>
        <w:tblStyle w:val="TableGrid"/>
        <w:tblW w:w="0" w:type="auto"/>
        <w:tblLook w:val="04A0" w:firstRow="1" w:lastRow="0" w:firstColumn="1" w:lastColumn="0" w:noHBand="0" w:noVBand="1"/>
      </w:tblPr>
      <w:tblGrid>
        <w:gridCol w:w="9629"/>
      </w:tblGrid>
      <w:tr w:rsidR="00C04757" w:rsidRPr="00F25321" w:rsidTr="006A2228">
        <w:tc>
          <w:tcPr>
            <w:tcW w:w="9629" w:type="dxa"/>
          </w:tcPr>
          <w:p w:rsidR="00C04757" w:rsidRPr="00F25321" w:rsidRDefault="00C04757" w:rsidP="00797A9C">
            <w:pPr>
              <w:pStyle w:val="Headingb"/>
              <w:rPr>
                <w:i/>
                <w:iCs/>
                <w:lang w:val="fr-CH"/>
              </w:rPr>
            </w:pPr>
            <w:r w:rsidRPr="00F25321">
              <w:rPr>
                <w:i/>
                <w:iCs/>
                <w:lang w:val="fr-CH"/>
              </w:rPr>
              <w:t>Recommandation</w:t>
            </w:r>
          </w:p>
          <w:p w:rsidR="00C04757" w:rsidRPr="00F25321" w:rsidRDefault="00C04757" w:rsidP="00797A9C">
            <w:pPr>
              <w:tabs>
                <w:tab w:val="clear" w:pos="567"/>
                <w:tab w:val="left" w:pos="709"/>
              </w:tabs>
              <w:spacing w:after="120"/>
              <w:rPr>
                <w:lang w:val="fr-CH"/>
              </w:rPr>
            </w:pPr>
            <w:r w:rsidRPr="00F25321">
              <w:rPr>
                <w:lang w:val="fr-CH"/>
              </w:rPr>
              <w:t>La Commission recommande que le Conseil prenne note du Rapport de gestion financière pour l'exercice annuel 2017 (comptes non vérifiés) tel qu'il figure dans le Document C18/42.</w:t>
            </w:r>
          </w:p>
        </w:tc>
      </w:tr>
    </w:tbl>
    <w:p w:rsidR="00C04757" w:rsidRPr="00F25321" w:rsidRDefault="00C04757" w:rsidP="00797A9C">
      <w:pPr>
        <w:pStyle w:val="Heading1"/>
        <w:spacing w:after="240"/>
        <w:rPr>
          <w:lang w:val="fr-CH"/>
        </w:rPr>
      </w:pPr>
      <w:r w:rsidRPr="00F25321">
        <w:rPr>
          <w:lang w:val="fr-CH"/>
        </w:rPr>
        <w:t>28</w:t>
      </w:r>
      <w:r w:rsidRPr="00F25321">
        <w:rPr>
          <w:lang w:val="fr-CH"/>
        </w:rPr>
        <w:tab/>
        <w:t xml:space="preserve">Mise en oeuvre de la politique de l'UIT en matière d'accès à l'information/aux documents (Document </w:t>
      </w:r>
      <w:hyperlink r:id="rId51" w:history="1">
        <w:r w:rsidRPr="00F25321">
          <w:rPr>
            <w:rStyle w:val="Hyperlink"/>
            <w:lang w:val="fr-CH"/>
          </w:rPr>
          <w:t>C18/58</w:t>
        </w:r>
      </w:hyperlink>
      <w:r w:rsidRPr="00F25321">
        <w:rPr>
          <w:lang w:val="fr-CH"/>
        </w:rPr>
        <w:t>)</w:t>
      </w:r>
    </w:p>
    <w:tbl>
      <w:tblPr>
        <w:tblStyle w:val="TableGrid"/>
        <w:tblW w:w="0" w:type="auto"/>
        <w:tblLook w:val="04A0" w:firstRow="1" w:lastRow="0" w:firstColumn="1" w:lastColumn="0" w:noHBand="0" w:noVBand="1"/>
      </w:tblPr>
      <w:tblGrid>
        <w:gridCol w:w="9629"/>
      </w:tblGrid>
      <w:tr w:rsidR="00C04757" w:rsidRPr="00F25321" w:rsidTr="006A2228">
        <w:tc>
          <w:tcPr>
            <w:tcW w:w="9629" w:type="dxa"/>
          </w:tcPr>
          <w:p w:rsidR="00C04757" w:rsidRPr="00F25321" w:rsidRDefault="00C04757" w:rsidP="00797A9C">
            <w:pPr>
              <w:pStyle w:val="Headingb"/>
              <w:keepNext w:val="0"/>
              <w:keepLines w:val="0"/>
              <w:rPr>
                <w:i/>
                <w:iCs/>
                <w:lang w:val="fr-CH"/>
              </w:rPr>
            </w:pPr>
            <w:r w:rsidRPr="00F25321">
              <w:rPr>
                <w:i/>
                <w:iCs/>
                <w:lang w:val="fr-CH"/>
              </w:rPr>
              <w:t>Recommandation</w:t>
            </w:r>
          </w:p>
          <w:p w:rsidR="00C04757" w:rsidRPr="00F25321" w:rsidRDefault="00C04757" w:rsidP="00797A9C">
            <w:pPr>
              <w:spacing w:after="120"/>
              <w:rPr>
                <w:lang w:val="fr-CH"/>
              </w:rPr>
            </w:pPr>
            <w:r w:rsidRPr="00F25321">
              <w:rPr>
                <w:lang w:val="fr-CH"/>
              </w:rPr>
              <w:t>La Commission recommande que le Conseil soumette à la Conférence de plénipotentiaires de</w:t>
            </w:r>
            <w:r w:rsidR="00F25321">
              <w:rPr>
                <w:lang w:val="fr-CH"/>
              </w:rPr>
              <w:t> </w:t>
            </w:r>
            <w:r w:rsidRPr="00F25321">
              <w:rPr>
                <w:lang w:val="fr-CH"/>
              </w:rPr>
              <w:t>2018 le projet de Politique de l'UIT en matière d'accès à l'information/aux documents annexé au Document C18/58, ainsi que le compte rendu des discussions tenues sur ce point pendant la session de 2017 du Conseil.</w:t>
            </w:r>
          </w:p>
        </w:tc>
      </w:tr>
    </w:tbl>
    <w:p w:rsidR="00C04757" w:rsidRPr="00F25321" w:rsidRDefault="00C04757" w:rsidP="00797A9C">
      <w:pPr>
        <w:pStyle w:val="Heading1"/>
        <w:spacing w:after="240"/>
        <w:rPr>
          <w:lang w:val="fr-CH"/>
        </w:rPr>
      </w:pPr>
      <w:r w:rsidRPr="00F25321">
        <w:rPr>
          <w:lang w:val="fr-CH"/>
        </w:rPr>
        <w:t>29</w:t>
      </w:r>
      <w:r w:rsidRPr="00F25321">
        <w:rPr>
          <w:lang w:val="fr-CH"/>
        </w:rPr>
        <w:tab/>
        <w:t xml:space="preserve">Participation de l'UIT à des mémorandums d'accord ayant des incidences financières et/ou stratégiques (Document </w:t>
      </w:r>
      <w:hyperlink r:id="rId52" w:history="1">
        <w:r w:rsidRPr="00F25321">
          <w:rPr>
            <w:rStyle w:val="Hyperlink"/>
            <w:lang w:val="fr-CH"/>
          </w:rPr>
          <w:t>C18/59</w:t>
        </w:r>
      </w:hyperlink>
      <w:r w:rsidRPr="00F25321">
        <w:rPr>
          <w:lang w:val="fr-CH"/>
        </w:rPr>
        <w:t>)</w:t>
      </w:r>
    </w:p>
    <w:tbl>
      <w:tblPr>
        <w:tblStyle w:val="TableGrid"/>
        <w:tblW w:w="0" w:type="auto"/>
        <w:tblLook w:val="04A0" w:firstRow="1" w:lastRow="0" w:firstColumn="1" w:lastColumn="0" w:noHBand="0" w:noVBand="1"/>
      </w:tblPr>
      <w:tblGrid>
        <w:gridCol w:w="9629"/>
      </w:tblGrid>
      <w:tr w:rsidR="00C04757" w:rsidRPr="00F25321" w:rsidTr="006A2228">
        <w:tc>
          <w:tcPr>
            <w:tcW w:w="9629" w:type="dxa"/>
          </w:tcPr>
          <w:p w:rsidR="00C04757" w:rsidRPr="00F25321" w:rsidRDefault="00C04757" w:rsidP="00797A9C">
            <w:pPr>
              <w:pStyle w:val="Headingb"/>
              <w:rPr>
                <w:i/>
                <w:iCs/>
                <w:lang w:val="fr-CH"/>
              </w:rPr>
            </w:pPr>
            <w:r w:rsidRPr="00F25321">
              <w:rPr>
                <w:i/>
                <w:iCs/>
                <w:lang w:val="fr-CH"/>
              </w:rPr>
              <w:t>Recommandation</w:t>
            </w:r>
          </w:p>
          <w:p w:rsidR="00C04757" w:rsidRPr="00F25321" w:rsidRDefault="00C04757" w:rsidP="00797A9C">
            <w:pPr>
              <w:spacing w:after="120"/>
              <w:rPr>
                <w:lang w:val="fr-CH"/>
              </w:rPr>
            </w:pPr>
            <w:r w:rsidRPr="00F25321">
              <w:rPr>
                <w:lang w:val="fr-CH"/>
              </w:rPr>
              <w:t>La Commission recommande que le Conseil prenne note du Document C18/59.</w:t>
            </w:r>
          </w:p>
        </w:tc>
      </w:tr>
    </w:tbl>
    <w:p w:rsidR="00C04757" w:rsidRPr="00F25321" w:rsidRDefault="00C04757" w:rsidP="00797A9C">
      <w:pPr>
        <w:pStyle w:val="Heading1"/>
        <w:spacing w:after="240"/>
        <w:rPr>
          <w:lang w:val="fr-CH"/>
        </w:rPr>
      </w:pPr>
      <w:r w:rsidRPr="00F25321">
        <w:rPr>
          <w:lang w:val="fr-CH"/>
        </w:rPr>
        <w:t>30</w:t>
      </w:r>
      <w:r w:rsidRPr="00F25321">
        <w:rPr>
          <w:lang w:val="fr-CH"/>
        </w:rPr>
        <w:tab/>
        <w:t xml:space="preserve">Rapport mis à jour sur la situation en matière de sécurité (Document </w:t>
      </w:r>
      <w:hyperlink r:id="rId53" w:history="1">
        <w:r w:rsidRPr="00F25321">
          <w:rPr>
            <w:rStyle w:val="Hyperlink"/>
            <w:lang w:val="fr-CH"/>
          </w:rPr>
          <w:t>C18/49</w:t>
        </w:r>
      </w:hyperlink>
      <w:r w:rsidRPr="00F25321">
        <w:rPr>
          <w:lang w:val="fr-CH"/>
        </w:rPr>
        <w:t>)</w:t>
      </w:r>
    </w:p>
    <w:tbl>
      <w:tblPr>
        <w:tblStyle w:val="TableGrid"/>
        <w:tblW w:w="0" w:type="auto"/>
        <w:tblLook w:val="04A0" w:firstRow="1" w:lastRow="0" w:firstColumn="1" w:lastColumn="0" w:noHBand="0" w:noVBand="1"/>
      </w:tblPr>
      <w:tblGrid>
        <w:gridCol w:w="9629"/>
      </w:tblGrid>
      <w:tr w:rsidR="00C04757" w:rsidRPr="00F25321" w:rsidTr="006A2228">
        <w:tc>
          <w:tcPr>
            <w:tcW w:w="9629" w:type="dxa"/>
          </w:tcPr>
          <w:p w:rsidR="00C04757" w:rsidRPr="00F25321" w:rsidRDefault="00C04757" w:rsidP="00797A9C">
            <w:pPr>
              <w:pStyle w:val="Headingb"/>
              <w:keepNext w:val="0"/>
              <w:keepLines w:val="0"/>
              <w:rPr>
                <w:i/>
                <w:iCs/>
                <w:lang w:val="fr-CH"/>
              </w:rPr>
            </w:pPr>
            <w:r w:rsidRPr="00F25321">
              <w:rPr>
                <w:i/>
                <w:iCs/>
                <w:lang w:val="fr-CH"/>
              </w:rPr>
              <w:t>Recommandation</w:t>
            </w:r>
          </w:p>
          <w:p w:rsidR="00C04757" w:rsidRPr="00F25321" w:rsidRDefault="00C04757" w:rsidP="00797A9C">
            <w:pPr>
              <w:spacing w:after="120"/>
              <w:rPr>
                <w:lang w:val="fr-CH"/>
              </w:rPr>
            </w:pPr>
            <w:r w:rsidRPr="00F25321">
              <w:rPr>
                <w:lang w:val="fr-CH"/>
              </w:rPr>
              <w:t>La Commission recommande que le Conseil prenne note du Rapport mis à jour sur les améliorations apportées à la sécurité à l'UIT tel qu'il figure dans le Document C18/49.</w:t>
            </w:r>
          </w:p>
        </w:tc>
      </w:tr>
    </w:tbl>
    <w:p w:rsidR="00C04757" w:rsidRPr="00F25321" w:rsidRDefault="00C04757" w:rsidP="00797A9C">
      <w:pPr>
        <w:pStyle w:val="Heading1"/>
        <w:spacing w:after="240"/>
        <w:rPr>
          <w:lang w:val="fr-CH"/>
        </w:rPr>
      </w:pPr>
      <w:r w:rsidRPr="00F25321">
        <w:rPr>
          <w:lang w:val="fr-CH"/>
        </w:rPr>
        <w:t>31</w:t>
      </w:r>
      <w:r w:rsidRPr="00F25321">
        <w:rPr>
          <w:lang w:val="fr-CH"/>
        </w:rPr>
        <w:tab/>
        <w:t xml:space="preserve">Rapport du Bureau de l'éthique (Document </w:t>
      </w:r>
      <w:hyperlink r:id="rId54" w:history="1">
        <w:r w:rsidRPr="00F25321">
          <w:rPr>
            <w:rStyle w:val="Hyperlink"/>
            <w:lang w:val="fr-CH"/>
          </w:rPr>
          <w:t>C18/52</w:t>
        </w:r>
      </w:hyperlink>
      <w:r w:rsidRPr="00F25321">
        <w:rPr>
          <w:lang w:val="fr-CH"/>
        </w:rPr>
        <w:t>)</w:t>
      </w:r>
    </w:p>
    <w:tbl>
      <w:tblPr>
        <w:tblStyle w:val="TableGrid"/>
        <w:tblW w:w="0" w:type="auto"/>
        <w:tblLook w:val="04A0" w:firstRow="1" w:lastRow="0" w:firstColumn="1" w:lastColumn="0" w:noHBand="0" w:noVBand="1"/>
      </w:tblPr>
      <w:tblGrid>
        <w:gridCol w:w="9629"/>
      </w:tblGrid>
      <w:tr w:rsidR="00C04757" w:rsidRPr="00F25321" w:rsidTr="006A2228">
        <w:tc>
          <w:tcPr>
            <w:tcW w:w="9629" w:type="dxa"/>
          </w:tcPr>
          <w:p w:rsidR="00C04757" w:rsidRPr="00F25321" w:rsidRDefault="00C04757" w:rsidP="00797A9C">
            <w:pPr>
              <w:pStyle w:val="Headingb"/>
              <w:keepNext w:val="0"/>
              <w:keepLines w:val="0"/>
              <w:rPr>
                <w:i/>
                <w:iCs/>
                <w:lang w:val="fr-CH"/>
              </w:rPr>
            </w:pPr>
            <w:r w:rsidRPr="00F25321">
              <w:rPr>
                <w:i/>
                <w:iCs/>
                <w:lang w:val="fr-CH"/>
              </w:rPr>
              <w:t>Recommandation</w:t>
            </w:r>
          </w:p>
          <w:p w:rsidR="00C04757" w:rsidRPr="00F25321" w:rsidRDefault="00C04757" w:rsidP="00797A9C">
            <w:pPr>
              <w:spacing w:after="120"/>
              <w:rPr>
                <w:lang w:val="fr-CH"/>
              </w:rPr>
            </w:pPr>
            <w:r w:rsidRPr="00F25321">
              <w:rPr>
                <w:lang w:val="fr-CH"/>
              </w:rPr>
              <w:t>La Commission recommande au Conseil de prendre note du Document C18/52.</w:t>
            </w:r>
          </w:p>
        </w:tc>
      </w:tr>
    </w:tbl>
    <w:p w:rsidR="00C04757" w:rsidRPr="00F25321" w:rsidRDefault="00C04757" w:rsidP="00797A9C">
      <w:pPr>
        <w:pStyle w:val="Heading1"/>
        <w:spacing w:after="240"/>
        <w:rPr>
          <w:lang w:val="fr-CH"/>
        </w:rPr>
      </w:pPr>
      <w:r w:rsidRPr="00F25321">
        <w:rPr>
          <w:lang w:val="fr-CH"/>
        </w:rPr>
        <w:lastRenderedPageBreak/>
        <w:t>32</w:t>
      </w:r>
      <w:r w:rsidRPr="00F25321">
        <w:rPr>
          <w:lang w:val="fr-CH"/>
        </w:rPr>
        <w:tab/>
        <w:t xml:space="preserve">Septième rapport annuel du Comité consultatif indépendant pour les questions de gestion (CCIG) (Document </w:t>
      </w:r>
      <w:hyperlink r:id="rId55" w:history="1">
        <w:r w:rsidRPr="00F25321">
          <w:rPr>
            <w:rStyle w:val="Hyperlink"/>
            <w:lang w:val="fr-CH"/>
          </w:rPr>
          <w:t>C18/22</w:t>
        </w:r>
      </w:hyperlink>
      <w:r w:rsidRPr="00F25321">
        <w:rPr>
          <w:lang w:val="fr-CH"/>
        </w:rPr>
        <w:t>)</w:t>
      </w:r>
    </w:p>
    <w:tbl>
      <w:tblPr>
        <w:tblStyle w:val="TableGrid"/>
        <w:tblW w:w="0" w:type="auto"/>
        <w:tblLook w:val="04A0" w:firstRow="1" w:lastRow="0" w:firstColumn="1" w:lastColumn="0" w:noHBand="0" w:noVBand="1"/>
      </w:tblPr>
      <w:tblGrid>
        <w:gridCol w:w="9629"/>
      </w:tblGrid>
      <w:tr w:rsidR="00C04757" w:rsidRPr="00F25321" w:rsidTr="006A2228">
        <w:tc>
          <w:tcPr>
            <w:tcW w:w="9629" w:type="dxa"/>
          </w:tcPr>
          <w:p w:rsidR="00C04757" w:rsidRPr="00F25321" w:rsidRDefault="00C04757" w:rsidP="00797A9C">
            <w:pPr>
              <w:pStyle w:val="Headingb"/>
              <w:rPr>
                <w:i/>
                <w:iCs/>
                <w:lang w:val="fr-CH"/>
              </w:rPr>
            </w:pPr>
            <w:r w:rsidRPr="00F25321">
              <w:rPr>
                <w:i/>
                <w:iCs/>
                <w:lang w:val="fr-CH"/>
              </w:rPr>
              <w:t>Recommandation</w:t>
            </w:r>
          </w:p>
          <w:p w:rsidR="00C04757" w:rsidRPr="00F25321" w:rsidRDefault="00C04757" w:rsidP="00797A9C">
            <w:pPr>
              <w:spacing w:after="120"/>
              <w:rPr>
                <w:lang w:val="fr-CH"/>
              </w:rPr>
            </w:pPr>
            <w:r w:rsidRPr="00F25321">
              <w:rPr>
                <w:lang w:val="fr-CH"/>
              </w:rPr>
              <w:t xml:space="preserve">La Commission recommande que le Conseil </w:t>
            </w:r>
            <w:r w:rsidRPr="00F25321">
              <w:rPr>
                <w:b/>
                <w:bCs/>
                <w:lang w:val="fr-CH"/>
              </w:rPr>
              <w:t>approuve</w:t>
            </w:r>
            <w:r w:rsidRPr="00F25321">
              <w:rPr>
                <w:lang w:val="fr-CH"/>
              </w:rPr>
              <w:t xml:space="preserve"> le rapport du CCIG figurant dans le Document C18/22 et les recommandations qu'il contient et </w:t>
            </w:r>
            <w:r w:rsidRPr="00F25321">
              <w:rPr>
                <w:b/>
                <w:bCs/>
                <w:lang w:val="fr-CH"/>
              </w:rPr>
              <w:t>soumette</w:t>
            </w:r>
            <w:r w:rsidRPr="00F25321">
              <w:rPr>
                <w:lang w:val="fr-CH"/>
              </w:rPr>
              <w:t xml:space="preserve"> l'Annexe 3 à la Conférence de plénipotentiaires sous couvert de document d'information, et encourage les Etats Membres à tenir compte de ces recommandations lorsqu'ils élaboreront leurs propositions en vue de la PP-18.</w:t>
            </w:r>
          </w:p>
        </w:tc>
      </w:tr>
    </w:tbl>
    <w:p w:rsidR="00C04757" w:rsidRPr="00F25321" w:rsidRDefault="00C04757" w:rsidP="00797A9C">
      <w:pPr>
        <w:pStyle w:val="Headingb"/>
        <w:spacing w:after="240"/>
        <w:ind w:left="0" w:firstLine="0"/>
        <w:rPr>
          <w:lang w:val="fr-CH"/>
        </w:rPr>
      </w:pPr>
      <w:r w:rsidRPr="00F25321">
        <w:rPr>
          <w:lang w:val="fr-CH"/>
        </w:rPr>
        <w:t xml:space="preserve">Nomination du remplaçant du membre du Comité consultatif indépendant pour les questions de gestion (CCIG) ayant démissionné (Document </w:t>
      </w:r>
      <w:hyperlink r:id="rId56" w:history="1">
        <w:r w:rsidRPr="00F25321">
          <w:rPr>
            <w:rStyle w:val="Hyperlink"/>
            <w:lang w:val="fr-CH"/>
          </w:rPr>
          <w:t>C18/73</w:t>
        </w:r>
      </w:hyperlink>
      <w:r w:rsidRPr="00F25321">
        <w:rPr>
          <w:lang w:val="fr-CH"/>
        </w:rPr>
        <w:t>)</w:t>
      </w:r>
    </w:p>
    <w:tbl>
      <w:tblPr>
        <w:tblStyle w:val="TableGrid"/>
        <w:tblW w:w="0" w:type="auto"/>
        <w:tblLook w:val="04A0" w:firstRow="1" w:lastRow="0" w:firstColumn="1" w:lastColumn="0" w:noHBand="0" w:noVBand="1"/>
      </w:tblPr>
      <w:tblGrid>
        <w:gridCol w:w="9629"/>
      </w:tblGrid>
      <w:tr w:rsidR="00C04757" w:rsidRPr="00F25321" w:rsidTr="006A2228">
        <w:tc>
          <w:tcPr>
            <w:tcW w:w="9629" w:type="dxa"/>
          </w:tcPr>
          <w:p w:rsidR="00C04757" w:rsidRPr="00F25321" w:rsidRDefault="00C04757" w:rsidP="00797A9C">
            <w:pPr>
              <w:pStyle w:val="Headingb"/>
              <w:rPr>
                <w:i/>
                <w:iCs/>
                <w:lang w:val="fr-CH"/>
              </w:rPr>
            </w:pPr>
            <w:r w:rsidRPr="00F25321">
              <w:rPr>
                <w:i/>
                <w:iCs/>
                <w:lang w:val="fr-CH"/>
              </w:rPr>
              <w:t>Recommandation</w:t>
            </w:r>
          </w:p>
          <w:p w:rsidR="00C04757" w:rsidRPr="00F25321" w:rsidRDefault="00C04757" w:rsidP="00797A9C">
            <w:pPr>
              <w:tabs>
                <w:tab w:val="clear" w:pos="567"/>
                <w:tab w:val="left" w:pos="738"/>
              </w:tabs>
              <w:spacing w:after="120"/>
              <w:rPr>
                <w:lang w:val="fr-CH"/>
              </w:rPr>
            </w:pPr>
            <w:r w:rsidRPr="00F25321">
              <w:rPr>
                <w:lang w:val="fr-CH"/>
              </w:rPr>
              <w:t xml:space="preserve">La Commission recommande au Conseil de </w:t>
            </w:r>
            <w:r w:rsidRPr="00F25321">
              <w:rPr>
                <w:b/>
                <w:bCs/>
                <w:lang w:val="fr-CH"/>
              </w:rPr>
              <w:t>prendre note</w:t>
            </w:r>
            <w:r w:rsidRPr="00F25321">
              <w:rPr>
                <w:lang w:val="fr-CH"/>
              </w:rPr>
              <w:t xml:space="preserve"> du rapport figurant dans le Document</w:t>
            </w:r>
            <w:r w:rsidR="00401BD9" w:rsidRPr="00F25321">
              <w:rPr>
                <w:lang w:val="fr-CH"/>
              </w:rPr>
              <w:t> </w:t>
            </w:r>
            <w:r w:rsidRPr="00F25321">
              <w:rPr>
                <w:lang w:val="fr-CH"/>
              </w:rPr>
              <w:t>C18/73 et d'</w:t>
            </w:r>
            <w:r w:rsidRPr="00F25321">
              <w:rPr>
                <w:b/>
                <w:bCs/>
                <w:lang w:val="fr-CH"/>
              </w:rPr>
              <w:t>adopter</w:t>
            </w:r>
            <w:r w:rsidRPr="00F25321">
              <w:rPr>
                <w:lang w:val="fr-CH"/>
              </w:rPr>
              <w:t xml:space="preserve"> le projet de Décision contenu dans l'Annexe G </w:t>
            </w:r>
            <w:r w:rsidR="00401BD9" w:rsidRPr="00F25321">
              <w:rPr>
                <w:lang w:val="fr-CH"/>
              </w:rPr>
              <w:t>du Document C18/108(Rév.1)</w:t>
            </w:r>
            <w:r w:rsidRPr="00F25321">
              <w:rPr>
                <w:lang w:val="fr-CH"/>
              </w:rPr>
              <w:t>.</w:t>
            </w:r>
          </w:p>
        </w:tc>
      </w:tr>
    </w:tbl>
    <w:p w:rsidR="00401BD9" w:rsidRPr="00F25321" w:rsidRDefault="00C04757" w:rsidP="00797A9C">
      <w:pPr>
        <w:pStyle w:val="Heading1"/>
        <w:spacing w:after="240"/>
        <w:rPr>
          <w:lang w:val="fr-CH"/>
        </w:rPr>
      </w:pPr>
      <w:r w:rsidRPr="00F25321">
        <w:rPr>
          <w:lang w:val="fr-CH"/>
        </w:rPr>
        <w:t>33</w:t>
      </w:r>
      <w:r w:rsidRPr="00F25321">
        <w:rPr>
          <w:lang w:val="fr-CH"/>
        </w:rPr>
        <w:tab/>
        <w:t xml:space="preserve">Prise en compte des recommandations du CCI: </w:t>
      </w:r>
    </w:p>
    <w:p w:rsidR="00C04757" w:rsidRPr="00F25321" w:rsidRDefault="00C04757" w:rsidP="00797A9C">
      <w:pPr>
        <w:pStyle w:val="Headingb"/>
        <w:spacing w:after="240"/>
        <w:ind w:left="0" w:firstLine="0"/>
        <w:rPr>
          <w:lang w:val="fr-CH"/>
        </w:rPr>
      </w:pPr>
      <w:r w:rsidRPr="00F25321">
        <w:rPr>
          <w:lang w:val="fr-CH"/>
        </w:rPr>
        <w:t xml:space="preserve">Plan de mise en oeuvre et état d'avancement de la mise en oeuvre des recommandations formulées par le CCI dans le rapport intitulé "Examen de la gestion et de l'administration de l'UIT" (Document </w:t>
      </w:r>
      <w:hyperlink r:id="rId57" w:history="1">
        <w:r w:rsidRPr="00F25321">
          <w:rPr>
            <w:rStyle w:val="Hyperlink"/>
            <w:lang w:val="fr-CH"/>
          </w:rPr>
          <w:t>C18/39</w:t>
        </w:r>
      </w:hyperlink>
      <w:r w:rsidRPr="00F25321">
        <w:rPr>
          <w:lang w:val="fr-CH"/>
        </w:rPr>
        <w:t>)</w:t>
      </w:r>
    </w:p>
    <w:tbl>
      <w:tblPr>
        <w:tblStyle w:val="TableGrid"/>
        <w:tblW w:w="0" w:type="auto"/>
        <w:tblLook w:val="04A0" w:firstRow="1" w:lastRow="0" w:firstColumn="1" w:lastColumn="0" w:noHBand="0" w:noVBand="1"/>
      </w:tblPr>
      <w:tblGrid>
        <w:gridCol w:w="9629"/>
      </w:tblGrid>
      <w:tr w:rsidR="00C04757" w:rsidRPr="00F25321" w:rsidTr="006A2228">
        <w:tc>
          <w:tcPr>
            <w:tcW w:w="9629" w:type="dxa"/>
          </w:tcPr>
          <w:p w:rsidR="00C04757" w:rsidRPr="00F25321" w:rsidRDefault="00C04757" w:rsidP="00797A9C">
            <w:pPr>
              <w:pStyle w:val="Headingb"/>
              <w:rPr>
                <w:i/>
                <w:iCs/>
                <w:lang w:val="fr-CH"/>
              </w:rPr>
            </w:pPr>
            <w:r w:rsidRPr="00F25321">
              <w:rPr>
                <w:i/>
                <w:iCs/>
                <w:lang w:val="fr-CH"/>
              </w:rPr>
              <w:t>Recommandation</w:t>
            </w:r>
          </w:p>
          <w:p w:rsidR="00C04757" w:rsidRPr="00F25321" w:rsidRDefault="00C04757" w:rsidP="00797A9C">
            <w:pPr>
              <w:spacing w:after="120"/>
              <w:rPr>
                <w:lang w:val="fr-CH"/>
              </w:rPr>
            </w:pPr>
            <w:r w:rsidRPr="00F25321">
              <w:rPr>
                <w:lang w:val="fr-CH"/>
              </w:rPr>
              <w:t xml:space="preserve">La Commission recommande que le Conseil </w:t>
            </w:r>
            <w:r w:rsidRPr="00F25321">
              <w:rPr>
                <w:b/>
                <w:bCs/>
                <w:lang w:val="fr-CH"/>
              </w:rPr>
              <w:t>prenne note</w:t>
            </w:r>
            <w:r w:rsidR="00F25321">
              <w:rPr>
                <w:lang w:val="fr-CH"/>
              </w:rPr>
              <w:t xml:space="preserve"> du rapport figurant dans le </w:t>
            </w:r>
            <w:r w:rsidRPr="00F25321">
              <w:rPr>
                <w:lang w:val="fr-CH"/>
              </w:rPr>
              <w:t>Document</w:t>
            </w:r>
            <w:r w:rsidR="00F25321">
              <w:rPr>
                <w:lang w:val="fr-CH"/>
              </w:rPr>
              <w:t> </w:t>
            </w:r>
            <w:r w:rsidRPr="00F25321">
              <w:rPr>
                <w:lang w:val="fr-CH"/>
              </w:rPr>
              <w:t>C18/39.</w:t>
            </w:r>
          </w:p>
        </w:tc>
      </w:tr>
    </w:tbl>
    <w:p w:rsidR="00C04757" w:rsidRPr="00F25321" w:rsidRDefault="00C04757" w:rsidP="00797A9C">
      <w:pPr>
        <w:pStyle w:val="Headingb"/>
        <w:spacing w:after="240"/>
        <w:rPr>
          <w:lang w:val="fr-CH"/>
        </w:rPr>
      </w:pPr>
      <w:r w:rsidRPr="00F25321">
        <w:rPr>
          <w:lang w:val="fr-CH"/>
        </w:rPr>
        <w:t xml:space="preserve">Cadre de responsabilisation et de transparence (Document </w:t>
      </w:r>
      <w:hyperlink r:id="rId58" w:history="1">
        <w:r w:rsidRPr="00F25321">
          <w:rPr>
            <w:rStyle w:val="Hyperlink"/>
            <w:lang w:val="fr-CH"/>
          </w:rPr>
          <w:t>C18/20</w:t>
        </w:r>
      </w:hyperlink>
      <w:r w:rsidRPr="00F25321">
        <w:rPr>
          <w:lang w:val="fr-CH"/>
        </w:rPr>
        <w:t>)</w:t>
      </w:r>
    </w:p>
    <w:tbl>
      <w:tblPr>
        <w:tblStyle w:val="TableGrid"/>
        <w:tblW w:w="0" w:type="auto"/>
        <w:tblLook w:val="04A0" w:firstRow="1" w:lastRow="0" w:firstColumn="1" w:lastColumn="0" w:noHBand="0" w:noVBand="1"/>
      </w:tblPr>
      <w:tblGrid>
        <w:gridCol w:w="9629"/>
      </w:tblGrid>
      <w:tr w:rsidR="00C04757" w:rsidRPr="00F25321" w:rsidTr="006A2228">
        <w:tc>
          <w:tcPr>
            <w:tcW w:w="9629" w:type="dxa"/>
          </w:tcPr>
          <w:p w:rsidR="00C04757" w:rsidRPr="00F25321" w:rsidRDefault="00C04757" w:rsidP="00797A9C">
            <w:pPr>
              <w:pStyle w:val="Headingb"/>
              <w:keepNext w:val="0"/>
              <w:keepLines w:val="0"/>
              <w:spacing w:before="120"/>
              <w:rPr>
                <w:i/>
                <w:iCs/>
                <w:lang w:val="fr-CH"/>
              </w:rPr>
            </w:pPr>
            <w:r w:rsidRPr="00F25321">
              <w:rPr>
                <w:i/>
                <w:iCs/>
                <w:lang w:val="fr-CH"/>
              </w:rPr>
              <w:t>Recommandation</w:t>
            </w:r>
          </w:p>
          <w:p w:rsidR="00C04757" w:rsidRPr="00F25321" w:rsidRDefault="00C04757" w:rsidP="00797A9C">
            <w:pPr>
              <w:tabs>
                <w:tab w:val="clear" w:pos="567"/>
                <w:tab w:val="left" w:pos="709"/>
              </w:tabs>
              <w:spacing w:before="60" w:after="60"/>
              <w:rPr>
                <w:lang w:val="fr-CH"/>
              </w:rPr>
            </w:pPr>
            <w:r w:rsidRPr="00F25321">
              <w:rPr>
                <w:lang w:val="fr-CH"/>
              </w:rPr>
              <w:t>La Commission recommande que le Conseil prenne note de la mise en oeuvre du cadre de responsabilisation et de transparence de l'UIT, tel qu'il est présenté dans le Document C18/20.</w:t>
            </w:r>
          </w:p>
        </w:tc>
      </w:tr>
    </w:tbl>
    <w:p w:rsidR="00C04757" w:rsidRPr="00F25321" w:rsidRDefault="00C04757" w:rsidP="00797A9C">
      <w:pPr>
        <w:pStyle w:val="Heading1"/>
        <w:spacing w:before="360" w:after="240"/>
        <w:rPr>
          <w:lang w:val="fr-CH"/>
        </w:rPr>
      </w:pPr>
      <w:r w:rsidRPr="00F25321">
        <w:rPr>
          <w:lang w:val="fr-CH"/>
        </w:rPr>
        <w:t>34</w:t>
      </w:r>
      <w:r w:rsidRPr="00F25321">
        <w:rPr>
          <w:lang w:val="fr-CH"/>
        </w:rPr>
        <w:tab/>
        <w:t>Rapport de l'auditeur interne sur les activités d'audit interne (Document </w:t>
      </w:r>
      <w:hyperlink r:id="rId59" w:history="1">
        <w:r w:rsidRPr="00F25321">
          <w:rPr>
            <w:rStyle w:val="Hyperlink"/>
            <w:lang w:val="fr-CH"/>
          </w:rPr>
          <w:t>C18/44</w:t>
        </w:r>
      </w:hyperlink>
      <w:r w:rsidRPr="00F25321">
        <w:rPr>
          <w:lang w:val="fr-CH"/>
        </w:rPr>
        <w:t>)</w:t>
      </w:r>
    </w:p>
    <w:tbl>
      <w:tblPr>
        <w:tblStyle w:val="TableGrid"/>
        <w:tblW w:w="0" w:type="auto"/>
        <w:tblLook w:val="04A0" w:firstRow="1" w:lastRow="0" w:firstColumn="1" w:lastColumn="0" w:noHBand="0" w:noVBand="1"/>
      </w:tblPr>
      <w:tblGrid>
        <w:gridCol w:w="9629"/>
      </w:tblGrid>
      <w:tr w:rsidR="00C04757" w:rsidRPr="00F25321" w:rsidTr="006A2228">
        <w:tc>
          <w:tcPr>
            <w:tcW w:w="9629" w:type="dxa"/>
          </w:tcPr>
          <w:p w:rsidR="00C04757" w:rsidRPr="00F25321" w:rsidRDefault="00C04757" w:rsidP="00797A9C">
            <w:pPr>
              <w:pStyle w:val="Headingb"/>
              <w:keepNext w:val="0"/>
              <w:keepLines w:val="0"/>
              <w:spacing w:before="60" w:after="60"/>
              <w:ind w:left="0" w:firstLine="0"/>
              <w:outlineLvl w:val="9"/>
              <w:rPr>
                <w:i/>
                <w:iCs/>
                <w:lang w:val="fr-CH"/>
              </w:rPr>
            </w:pPr>
            <w:r w:rsidRPr="00F25321">
              <w:rPr>
                <w:i/>
                <w:iCs/>
                <w:lang w:val="fr-CH"/>
              </w:rPr>
              <w:t>Recommandation</w:t>
            </w:r>
          </w:p>
          <w:p w:rsidR="00C04757" w:rsidRPr="00F25321" w:rsidRDefault="00C04757" w:rsidP="00797A9C">
            <w:pPr>
              <w:spacing w:before="80" w:after="80"/>
              <w:rPr>
                <w:lang w:val="fr-CH"/>
              </w:rPr>
            </w:pPr>
            <w:r w:rsidRPr="00F25321">
              <w:rPr>
                <w:lang w:val="fr-CH"/>
              </w:rPr>
              <w:t>La Commission recommande que le Conseil prenne note du Document C18/44.</w:t>
            </w:r>
          </w:p>
        </w:tc>
      </w:tr>
    </w:tbl>
    <w:p w:rsidR="00C04757" w:rsidRPr="00F25321" w:rsidRDefault="00C04757" w:rsidP="00797A9C">
      <w:pPr>
        <w:pStyle w:val="Heading1"/>
        <w:spacing w:after="240"/>
        <w:rPr>
          <w:lang w:val="fr-CH"/>
        </w:rPr>
      </w:pPr>
      <w:r w:rsidRPr="00F25321">
        <w:rPr>
          <w:lang w:val="fr-CH"/>
        </w:rPr>
        <w:lastRenderedPageBreak/>
        <w:t>35</w:t>
      </w:r>
      <w:r w:rsidRPr="00F25321">
        <w:rPr>
          <w:lang w:val="fr-CH"/>
        </w:rPr>
        <w:tab/>
        <w:t xml:space="preserve">Procédure de sélection d'un nouveau vérificateur extérieur des comptes (Document </w:t>
      </w:r>
      <w:hyperlink r:id="rId60" w:history="1">
        <w:r w:rsidRPr="00F25321">
          <w:rPr>
            <w:rStyle w:val="Hyperlink"/>
            <w:lang w:val="fr-CH"/>
          </w:rPr>
          <w:t>C18/67</w:t>
        </w:r>
      </w:hyperlink>
      <w:r w:rsidRPr="00F25321">
        <w:rPr>
          <w:lang w:val="fr-CH"/>
        </w:rPr>
        <w:t>)</w:t>
      </w:r>
    </w:p>
    <w:tbl>
      <w:tblPr>
        <w:tblStyle w:val="TableGrid"/>
        <w:tblW w:w="0" w:type="auto"/>
        <w:tblLook w:val="04A0" w:firstRow="1" w:lastRow="0" w:firstColumn="1" w:lastColumn="0" w:noHBand="0" w:noVBand="1"/>
      </w:tblPr>
      <w:tblGrid>
        <w:gridCol w:w="9629"/>
      </w:tblGrid>
      <w:tr w:rsidR="00C04757" w:rsidRPr="00F25321" w:rsidTr="006A2228">
        <w:tc>
          <w:tcPr>
            <w:tcW w:w="9629" w:type="dxa"/>
          </w:tcPr>
          <w:p w:rsidR="00C04757" w:rsidRPr="00F25321" w:rsidRDefault="00C04757" w:rsidP="00797A9C">
            <w:pPr>
              <w:pStyle w:val="Headingb"/>
              <w:keepNext w:val="0"/>
              <w:keepLines w:val="0"/>
              <w:spacing w:before="80" w:after="80"/>
              <w:ind w:left="0" w:firstLine="0"/>
              <w:outlineLvl w:val="9"/>
              <w:rPr>
                <w:i/>
                <w:iCs/>
                <w:lang w:val="fr-CH"/>
              </w:rPr>
            </w:pPr>
            <w:r w:rsidRPr="00F25321">
              <w:rPr>
                <w:i/>
                <w:iCs/>
                <w:lang w:val="fr-CH"/>
              </w:rPr>
              <w:t>Recommandation</w:t>
            </w:r>
          </w:p>
          <w:p w:rsidR="00C04757" w:rsidRPr="00F25321" w:rsidRDefault="00C04757" w:rsidP="00797A9C">
            <w:pPr>
              <w:spacing w:before="60" w:after="60"/>
              <w:rPr>
                <w:lang w:val="fr-CH"/>
              </w:rPr>
            </w:pPr>
            <w:r w:rsidRPr="00F25321">
              <w:rPr>
                <w:lang w:val="fr-CH"/>
              </w:rPr>
              <w:t>La Commission recommande que le Conseil adopte la liste des noms des personnes qui composeront le Comité d'évaluation pour la procédure de sélection d'un nouveau vérificateur extérieur des comptes figurant dans le Document C18/67 et invite le secrétariat à travailler en coordination avec les Etats arabes pour connaître le nom de leur représentant au sein du Comité.</w:t>
            </w:r>
          </w:p>
        </w:tc>
      </w:tr>
    </w:tbl>
    <w:p w:rsidR="00C04757" w:rsidRPr="00F25321" w:rsidRDefault="00C04757" w:rsidP="00797A9C">
      <w:pPr>
        <w:pStyle w:val="Reasons"/>
        <w:rPr>
          <w:lang w:val="fr-CH"/>
        </w:rPr>
      </w:pPr>
    </w:p>
    <w:p w:rsidR="00C04757" w:rsidRPr="00F25321" w:rsidRDefault="00C04757" w:rsidP="00797A9C">
      <w:pPr>
        <w:jc w:val="center"/>
        <w:rPr>
          <w:lang w:val="fr-CH"/>
        </w:rPr>
      </w:pPr>
      <w:r w:rsidRPr="00F25321">
        <w:rPr>
          <w:lang w:val="fr-CH"/>
        </w:rPr>
        <w:t>______________</w:t>
      </w:r>
    </w:p>
    <w:p w:rsidR="000903F7" w:rsidRPr="00F25321" w:rsidRDefault="000903F7" w:rsidP="00797A9C">
      <w:pPr>
        <w:rPr>
          <w:lang w:val="fr-CH"/>
        </w:rPr>
      </w:pPr>
    </w:p>
    <w:sectPr w:rsidR="000903F7" w:rsidRPr="00F25321" w:rsidSect="005C3890">
      <w:headerReference w:type="even" r:id="rId61"/>
      <w:headerReference w:type="default" r:id="rId62"/>
      <w:footerReference w:type="even" r:id="rId63"/>
      <w:footerReference w:type="default" r:id="rId64"/>
      <w:footerReference w:type="first" r:id="rId65"/>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60E" w:rsidRDefault="002F260E">
      <w:r>
        <w:separator/>
      </w:r>
    </w:p>
  </w:endnote>
  <w:endnote w:type="continuationSeparator" w:id="0">
    <w:p w:rsidR="002F260E" w:rsidRDefault="002F2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A80F27">
    <w:pPr>
      <w:pStyle w:val="Footer"/>
    </w:pPr>
    <w:r>
      <w:fldChar w:fldCharType="begin"/>
    </w:r>
    <w:r>
      <w:instrText xml:space="preserve"> FILENAME \p \* MERGEFORMAT </w:instrText>
    </w:r>
    <w:r>
      <w:fldChar w:fldCharType="separate"/>
    </w:r>
    <w:r w:rsidR="00450485">
      <w:t>P:\FRA\SG\CONSEIL\C18\100\121V4F.docx</w:t>
    </w:r>
    <w:r>
      <w:fldChar w:fldCharType="end"/>
    </w:r>
    <w:r w:rsidR="00732045">
      <w:tab/>
    </w:r>
    <w:r w:rsidR="002F1B76">
      <w:fldChar w:fldCharType="begin"/>
    </w:r>
    <w:r w:rsidR="00732045">
      <w:instrText xml:space="preserve"> savedate \@ dd.MM.yy </w:instrText>
    </w:r>
    <w:r w:rsidR="002F1B76">
      <w:fldChar w:fldCharType="separate"/>
    </w:r>
    <w:r>
      <w:t>28.06.18</w:t>
    </w:r>
    <w:r w:rsidR="002F1B76">
      <w:fldChar w:fldCharType="end"/>
    </w:r>
    <w:r w:rsidR="00732045">
      <w:tab/>
    </w:r>
    <w:r w:rsidR="002F1B76">
      <w:fldChar w:fldCharType="begin"/>
    </w:r>
    <w:r w:rsidR="00732045">
      <w:instrText xml:space="preserve"> printdate \@ dd.MM.yy </w:instrText>
    </w:r>
    <w:r w:rsidR="002F1B76">
      <w:fldChar w:fldCharType="separate"/>
    </w:r>
    <w:r w:rsidR="00450485">
      <w:t>22.05.18</w:t>
    </w:r>
    <w:r w:rsidR="002F1B7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Pr="00A80F27" w:rsidRDefault="00450485" w:rsidP="00C04757">
    <w:pPr>
      <w:pStyle w:val="Footer"/>
      <w:rPr>
        <w:color w:val="D9D9D9" w:themeColor="background1" w:themeShade="D9"/>
      </w:rPr>
    </w:pPr>
    <w:r w:rsidRPr="00A80F27">
      <w:rPr>
        <w:color w:val="D9D9D9" w:themeColor="background1" w:themeShade="D9"/>
      </w:rPr>
      <w:fldChar w:fldCharType="begin"/>
    </w:r>
    <w:r w:rsidRPr="00A80F27">
      <w:rPr>
        <w:color w:val="D9D9D9" w:themeColor="background1" w:themeShade="D9"/>
      </w:rPr>
      <w:instrText xml:space="preserve"> FILENAME \p \* MERGEFORMAT </w:instrText>
    </w:r>
    <w:r w:rsidRPr="00A80F27">
      <w:rPr>
        <w:color w:val="D9D9D9" w:themeColor="background1" w:themeShade="D9"/>
      </w:rPr>
      <w:fldChar w:fldCharType="separate"/>
    </w:r>
    <w:r w:rsidRPr="00A80F27">
      <w:rPr>
        <w:color w:val="D9D9D9" w:themeColor="background1" w:themeShade="D9"/>
      </w:rPr>
      <w:t>P:\FRA\SG\CONSEIL\C18\100\121V4F.docx</w:t>
    </w:r>
    <w:r w:rsidRPr="00A80F27">
      <w:rPr>
        <w:color w:val="D9D9D9" w:themeColor="background1" w:themeShade="D9"/>
      </w:rPr>
      <w:fldChar w:fldCharType="end"/>
    </w:r>
    <w:r w:rsidR="00C04757" w:rsidRPr="00A80F27">
      <w:rPr>
        <w:color w:val="D9D9D9" w:themeColor="background1" w:themeShade="D9"/>
      </w:rPr>
      <w:t xml:space="preserve"> (436382)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60E" w:rsidRDefault="002F260E">
      <w:r>
        <w:t>____________________</w:t>
      </w:r>
    </w:p>
  </w:footnote>
  <w:footnote w:type="continuationSeparator" w:id="0">
    <w:p w:rsidR="002F260E" w:rsidRDefault="002F26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rsidR="00732045" w:rsidRDefault="00732045">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C27A7C" w:rsidP="00475FB3">
    <w:pPr>
      <w:pStyle w:val="Header"/>
    </w:pPr>
    <w:r>
      <w:fldChar w:fldCharType="begin"/>
    </w:r>
    <w:r>
      <w:instrText>PAGE</w:instrText>
    </w:r>
    <w:r>
      <w:fldChar w:fldCharType="separate"/>
    </w:r>
    <w:r w:rsidR="00A80F27">
      <w:rPr>
        <w:noProof/>
      </w:rPr>
      <w:t>2</w:t>
    </w:r>
    <w:r>
      <w:rPr>
        <w:noProof/>
      </w:rPr>
      <w:fldChar w:fldCharType="end"/>
    </w:r>
  </w:p>
  <w:p w:rsidR="00732045" w:rsidRPr="006324F8" w:rsidRDefault="00732045" w:rsidP="000903F7">
    <w:pPr>
      <w:pStyle w:val="Header"/>
    </w:pPr>
    <w:r w:rsidRPr="006324F8">
      <w:t>C1</w:t>
    </w:r>
    <w:r w:rsidR="003C3FAE" w:rsidRPr="006324F8">
      <w:t>8</w:t>
    </w:r>
    <w:r w:rsidRPr="006324F8">
      <w:t>/</w:t>
    </w:r>
    <w:r w:rsidR="000903F7" w:rsidRPr="006324F8">
      <w:t>121</w:t>
    </w:r>
    <w:r w:rsidRPr="006324F8">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F7"/>
    <w:rsid w:val="000002C9"/>
    <w:rsid w:val="000044A8"/>
    <w:rsid w:val="000903F7"/>
    <w:rsid w:val="000D0D0A"/>
    <w:rsid w:val="00103163"/>
    <w:rsid w:val="00115D93"/>
    <w:rsid w:val="001247A8"/>
    <w:rsid w:val="001378C0"/>
    <w:rsid w:val="0018694A"/>
    <w:rsid w:val="001A3287"/>
    <w:rsid w:val="001A6508"/>
    <w:rsid w:val="001D4C31"/>
    <w:rsid w:val="001E084D"/>
    <w:rsid w:val="001E4D21"/>
    <w:rsid w:val="00207CD1"/>
    <w:rsid w:val="002474A6"/>
    <w:rsid w:val="002477A2"/>
    <w:rsid w:val="00263A51"/>
    <w:rsid w:val="00267E02"/>
    <w:rsid w:val="002A5D44"/>
    <w:rsid w:val="002E0BC4"/>
    <w:rsid w:val="002E407E"/>
    <w:rsid w:val="002E7551"/>
    <w:rsid w:val="002F1B76"/>
    <w:rsid w:val="002F260E"/>
    <w:rsid w:val="0033568E"/>
    <w:rsid w:val="00344B0D"/>
    <w:rsid w:val="00355FF5"/>
    <w:rsid w:val="00361350"/>
    <w:rsid w:val="00363CEA"/>
    <w:rsid w:val="003C3FAE"/>
    <w:rsid w:val="00401BD9"/>
    <w:rsid w:val="004038CB"/>
    <w:rsid w:val="0040546F"/>
    <w:rsid w:val="0042404A"/>
    <w:rsid w:val="0044618F"/>
    <w:rsid w:val="00450485"/>
    <w:rsid w:val="00460FE1"/>
    <w:rsid w:val="0046769A"/>
    <w:rsid w:val="00475FB3"/>
    <w:rsid w:val="004C37A9"/>
    <w:rsid w:val="004F259E"/>
    <w:rsid w:val="00511F1D"/>
    <w:rsid w:val="00520F36"/>
    <w:rsid w:val="00537E32"/>
    <w:rsid w:val="00540615"/>
    <w:rsid w:val="00540A6D"/>
    <w:rsid w:val="00571EEA"/>
    <w:rsid w:val="00575417"/>
    <w:rsid w:val="005768E1"/>
    <w:rsid w:val="005B1938"/>
    <w:rsid w:val="005B73A0"/>
    <w:rsid w:val="005C3890"/>
    <w:rsid w:val="005F7BFE"/>
    <w:rsid w:val="00600017"/>
    <w:rsid w:val="006235CA"/>
    <w:rsid w:val="006324F8"/>
    <w:rsid w:val="006349B8"/>
    <w:rsid w:val="006643AB"/>
    <w:rsid w:val="007210CD"/>
    <w:rsid w:val="00732045"/>
    <w:rsid w:val="007321D3"/>
    <w:rsid w:val="007369DB"/>
    <w:rsid w:val="007956C2"/>
    <w:rsid w:val="00797A9C"/>
    <w:rsid w:val="007A187E"/>
    <w:rsid w:val="007C72C2"/>
    <w:rsid w:val="007D4436"/>
    <w:rsid w:val="007E5104"/>
    <w:rsid w:val="007F257A"/>
    <w:rsid w:val="007F3665"/>
    <w:rsid w:val="00800037"/>
    <w:rsid w:val="0080692F"/>
    <w:rsid w:val="00842554"/>
    <w:rsid w:val="00861D73"/>
    <w:rsid w:val="008A4E87"/>
    <w:rsid w:val="008D76E6"/>
    <w:rsid w:val="0092392D"/>
    <w:rsid w:val="0093234A"/>
    <w:rsid w:val="00943A5F"/>
    <w:rsid w:val="00956CE8"/>
    <w:rsid w:val="009A3D0A"/>
    <w:rsid w:val="009C10FE"/>
    <w:rsid w:val="009C307F"/>
    <w:rsid w:val="009C3255"/>
    <w:rsid w:val="00A2113E"/>
    <w:rsid w:val="00A23A51"/>
    <w:rsid w:val="00A24607"/>
    <w:rsid w:val="00A25CD3"/>
    <w:rsid w:val="00A80F27"/>
    <w:rsid w:val="00A82767"/>
    <w:rsid w:val="00AA332F"/>
    <w:rsid w:val="00AA7BBB"/>
    <w:rsid w:val="00AB64A8"/>
    <w:rsid w:val="00AC0266"/>
    <w:rsid w:val="00AD24EC"/>
    <w:rsid w:val="00B309F9"/>
    <w:rsid w:val="00B32B60"/>
    <w:rsid w:val="00B61619"/>
    <w:rsid w:val="00B930F8"/>
    <w:rsid w:val="00BB4545"/>
    <w:rsid w:val="00BD5873"/>
    <w:rsid w:val="00C04757"/>
    <w:rsid w:val="00C04A79"/>
    <w:rsid w:val="00C04BE3"/>
    <w:rsid w:val="00C25D29"/>
    <w:rsid w:val="00C27A7C"/>
    <w:rsid w:val="00CA03DC"/>
    <w:rsid w:val="00CA08ED"/>
    <w:rsid w:val="00CF183B"/>
    <w:rsid w:val="00D34752"/>
    <w:rsid w:val="00D375CD"/>
    <w:rsid w:val="00D44EF1"/>
    <w:rsid w:val="00D553A2"/>
    <w:rsid w:val="00D774D3"/>
    <w:rsid w:val="00D904E8"/>
    <w:rsid w:val="00DA08C3"/>
    <w:rsid w:val="00DB5A3E"/>
    <w:rsid w:val="00DC22AA"/>
    <w:rsid w:val="00DF74DD"/>
    <w:rsid w:val="00E16000"/>
    <w:rsid w:val="00E20843"/>
    <w:rsid w:val="00E25AD0"/>
    <w:rsid w:val="00EB6350"/>
    <w:rsid w:val="00EF0CF8"/>
    <w:rsid w:val="00F15B57"/>
    <w:rsid w:val="00F25321"/>
    <w:rsid w:val="00F427DB"/>
    <w:rsid w:val="00F92DB1"/>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0ADF1CA-85E2-4CAD-B16B-CBDF2F85C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link w:val="enumlev1Char"/>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link w:val="HeadingbChar"/>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table" w:styleId="TableGrid">
    <w:name w:val="Table Grid"/>
    <w:basedOn w:val="TableNormal"/>
    <w:rsid w:val="00C04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bChar">
    <w:name w:val="Heading_b Char"/>
    <w:basedOn w:val="DefaultParagraphFont"/>
    <w:link w:val="Headingb"/>
    <w:locked/>
    <w:rsid w:val="00C04757"/>
    <w:rPr>
      <w:rFonts w:ascii="Calibri" w:hAnsi="Calibri"/>
      <w:b/>
      <w:sz w:val="24"/>
      <w:lang w:val="fr-FR" w:eastAsia="en-US"/>
    </w:rPr>
  </w:style>
  <w:style w:type="character" w:customStyle="1" w:styleId="enumlev1Char">
    <w:name w:val="enumlev1 Char"/>
    <w:basedOn w:val="DefaultParagraphFont"/>
    <w:link w:val="enumlev1"/>
    <w:locked/>
    <w:rsid w:val="00C04757"/>
    <w:rPr>
      <w:rFonts w:ascii="Calibri" w:hAnsi="Calibri"/>
      <w:sz w:val="24"/>
      <w:lang w:val="fr-FR" w:eastAsia="en-US"/>
    </w:rPr>
  </w:style>
  <w:style w:type="paragraph" w:customStyle="1" w:styleId="Hedingb">
    <w:name w:val="Heding_b"/>
    <w:basedOn w:val="Heading1"/>
    <w:rsid w:val="00401BD9"/>
    <w:pPr>
      <w:spacing w:after="240"/>
    </w:pPr>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md/S18-CL-INF-0005/en" TargetMode="External"/><Relationship Id="rId18" Type="http://schemas.openxmlformats.org/officeDocument/2006/relationships/hyperlink" Target="http://www.itu.int/md/S18-CL-C-0050/en" TargetMode="External"/><Relationship Id="rId26" Type="http://schemas.openxmlformats.org/officeDocument/2006/relationships/hyperlink" Target="http://www.itu.int/md/S18-CL-C-0057/en" TargetMode="External"/><Relationship Id="rId39" Type="http://schemas.openxmlformats.org/officeDocument/2006/relationships/hyperlink" Target="http://www.itu.int/md/S18-CL-C-0048/en" TargetMode="External"/><Relationship Id="rId21" Type="http://schemas.openxmlformats.org/officeDocument/2006/relationships/hyperlink" Target="http://www.itu.int/md/S18-CL-C-0060/en" TargetMode="External"/><Relationship Id="rId34" Type="http://schemas.openxmlformats.org/officeDocument/2006/relationships/hyperlink" Target="https://www.itu.int/md/S18-CL-C-0083/en" TargetMode="External"/><Relationship Id="rId42" Type="http://schemas.openxmlformats.org/officeDocument/2006/relationships/hyperlink" Target="http://www.itu.int/md/S18-CL-C-0064/en" TargetMode="External"/><Relationship Id="rId47" Type="http://schemas.openxmlformats.org/officeDocument/2006/relationships/hyperlink" Target="http://www.itu.int/md/S18-CL-C-0065/en" TargetMode="External"/><Relationship Id="rId50" Type="http://schemas.openxmlformats.org/officeDocument/2006/relationships/hyperlink" Target="http://www.itu.int/md/S18-CL-C-0042/en" TargetMode="External"/><Relationship Id="rId55" Type="http://schemas.openxmlformats.org/officeDocument/2006/relationships/hyperlink" Target="http://www.itu.int/md/S18-CL-C-0022/en" TargetMode="External"/><Relationship Id="rId63" Type="http://schemas.openxmlformats.org/officeDocument/2006/relationships/footer" Target="foot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itu.int/md/S18-CL-INF-0011/en" TargetMode="External"/><Relationship Id="rId29" Type="http://schemas.openxmlformats.org/officeDocument/2006/relationships/hyperlink" Target="http://www.itu.int/md/S18-CL-C-0098/fr"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itu.int/en/council/2018/Pages/staff-council.aspx" TargetMode="External"/><Relationship Id="rId24" Type="http://schemas.openxmlformats.org/officeDocument/2006/relationships/hyperlink" Target="http://www.itu.int/md/S18-CL-C-0072/en" TargetMode="External"/><Relationship Id="rId32" Type="http://schemas.openxmlformats.org/officeDocument/2006/relationships/hyperlink" Target="http://www.itu.int/md/S18-CL-C-0036/en" TargetMode="External"/><Relationship Id="rId37" Type="http://schemas.openxmlformats.org/officeDocument/2006/relationships/hyperlink" Target="https://www.itu.int/md/S18-CL-180417-TD-GEN-0008/en" TargetMode="External"/><Relationship Id="rId40" Type="http://schemas.openxmlformats.org/officeDocument/2006/relationships/hyperlink" Target="http://www.itu.int/md/S18-CL-C-0047/en" TargetMode="External"/><Relationship Id="rId45" Type="http://schemas.openxmlformats.org/officeDocument/2006/relationships/hyperlink" Target="http://www.itu.int/md/S18-CL-C-0066/en" TargetMode="External"/><Relationship Id="rId53" Type="http://schemas.openxmlformats.org/officeDocument/2006/relationships/hyperlink" Target="https://www.itu.int/md/S18-CL-C-0049/en" TargetMode="External"/><Relationship Id="rId58" Type="http://schemas.openxmlformats.org/officeDocument/2006/relationships/hyperlink" Target="https://www.itu.int/md/S18-CL-C-0020/en"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itu.int/md/S18-CL-C-0068/en" TargetMode="External"/><Relationship Id="rId23" Type="http://schemas.openxmlformats.org/officeDocument/2006/relationships/hyperlink" Target="http://www.itu.int/md/S18-CL-INF-0008/en" TargetMode="External"/><Relationship Id="rId28" Type="http://schemas.openxmlformats.org/officeDocument/2006/relationships/hyperlink" Target="https://www.itu.int/md/S18-CL-180417-TD-GEN-0004/fr" TargetMode="External"/><Relationship Id="rId36" Type="http://schemas.openxmlformats.org/officeDocument/2006/relationships/hyperlink" Target="https://www.itu.int/md/S18-CL-180417-TD-GEN-0007/en" TargetMode="External"/><Relationship Id="rId49" Type="http://schemas.openxmlformats.org/officeDocument/2006/relationships/hyperlink" Target="http://www.itu.int/md/S18-CL-C-0085/en" TargetMode="External"/><Relationship Id="rId57" Type="http://schemas.openxmlformats.org/officeDocument/2006/relationships/hyperlink" Target="https://www.itu.int/md/S18-CL-C-0039/en" TargetMode="External"/><Relationship Id="rId61" Type="http://schemas.openxmlformats.org/officeDocument/2006/relationships/header" Target="header1.xml"/><Relationship Id="rId10" Type="http://schemas.openxmlformats.org/officeDocument/2006/relationships/hyperlink" Target="https://www.itu.int/en/council/2018/Documents/closure-speech.docx" TargetMode="External"/><Relationship Id="rId19" Type="http://schemas.openxmlformats.org/officeDocument/2006/relationships/hyperlink" Target="http://www.itu.int/md/S18-CL-C-0045/en" TargetMode="External"/><Relationship Id="rId31" Type="http://schemas.openxmlformats.org/officeDocument/2006/relationships/hyperlink" Target="https://www.itu.int/md/S18-CL-C-0016/en" TargetMode="External"/><Relationship Id="rId44" Type="http://schemas.openxmlformats.org/officeDocument/2006/relationships/hyperlink" Target="http://www.itu.int/md/S18-CL-C-0080/en" TargetMode="External"/><Relationship Id="rId52" Type="http://schemas.openxmlformats.org/officeDocument/2006/relationships/hyperlink" Target="https://www.itu.int/md/S18-CL-C-0059/en" TargetMode="External"/><Relationship Id="rId60" Type="http://schemas.openxmlformats.org/officeDocument/2006/relationships/hyperlink" Target="https://www.itu.int/md/S18-CL-C-0067/en" TargetMode="External"/><Relationship Id="rId6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itu.int/md/S18-CL-C-0108/en" TargetMode="External"/><Relationship Id="rId14" Type="http://schemas.openxmlformats.org/officeDocument/2006/relationships/hyperlink" Target="http://www.itu.int/md/S18-CL-C-0023/en" TargetMode="External"/><Relationship Id="rId22" Type="http://schemas.openxmlformats.org/officeDocument/2006/relationships/hyperlink" Target="http://www.itu.int/md/S18-CL-C-0011/en" TargetMode="External"/><Relationship Id="rId27" Type="http://schemas.openxmlformats.org/officeDocument/2006/relationships/hyperlink" Target="http://www.itu.int/md/S18-CL-C-0038/fr" TargetMode="External"/><Relationship Id="rId30" Type="http://schemas.openxmlformats.org/officeDocument/2006/relationships/hyperlink" Target="http://www.itu.int/md/S18-CL-C-0009/en" TargetMode="External"/><Relationship Id="rId35" Type="http://schemas.openxmlformats.org/officeDocument/2006/relationships/hyperlink" Target="https://www.itu.int/md/S18-CL-C-0090/en" TargetMode="External"/><Relationship Id="rId43" Type="http://schemas.openxmlformats.org/officeDocument/2006/relationships/hyperlink" Target="http://www.itu.int/md/S18-CL-C-0061/en" TargetMode="External"/><Relationship Id="rId48" Type="http://schemas.openxmlformats.org/officeDocument/2006/relationships/hyperlink" Target="https://www.itu.int/md/S18-CL-180417-TD-GEN-0009/en" TargetMode="External"/><Relationship Id="rId56" Type="http://schemas.openxmlformats.org/officeDocument/2006/relationships/hyperlink" Target="http://www.itu.int/md/S18-CL-C-0073/en" TargetMode="External"/><Relationship Id="rId64" Type="http://schemas.openxmlformats.org/officeDocument/2006/relationships/footer" Target="footer2.xml"/><Relationship Id="rId8" Type="http://schemas.openxmlformats.org/officeDocument/2006/relationships/hyperlink" Target="https://www.itu.int/md/S18-CL-C-0108/en" TargetMode="External"/><Relationship Id="rId51" Type="http://schemas.openxmlformats.org/officeDocument/2006/relationships/hyperlink" Target="https://www.itu.int/md/S18-CL-C-0058/en" TargetMode="External"/><Relationship Id="rId3" Type="http://schemas.openxmlformats.org/officeDocument/2006/relationships/settings" Target="settings.xml"/><Relationship Id="rId12" Type="http://schemas.openxmlformats.org/officeDocument/2006/relationships/hyperlink" Target="http://www.itu.int/md/S18-CL-C-0024/en" TargetMode="External"/><Relationship Id="rId17" Type="http://schemas.openxmlformats.org/officeDocument/2006/relationships/hyperlink" Target="http://www.itu.int/md/S18-CL-C-0046/en" TargetMode="External"/><Relationship Id="rId25" Type="http://schemas.openxmlformats.org/officeDocument/2006/relationships/hyperlink" Target="http://www.itu.int/md/S18-CL-C-0069/en" TargetMode="External"/><Relationship Id="rId33" Type="http://schemas.openxmlformats.org/officeDocument/2006/relationships/hyperlink" Target="https://www.itu.int/md/S18-CL-C-0075/en" TargetMode="External"/><Relationship Id="rId38" Type="http://schemas.openxmlformats.org/officeDocument/2006/relationships/hyperlink" Target="http://www.itu.int/md/S18-CL-C-0007/en" TargetMode="External"/><Relationship Id="rId46" Type="http://schemas.openxmlformats.org/officeDocument/2006/relationships/hyperlink" Target="http://www.itu.int/md/S18-CL-INF-0001/en" TargetMode="External"/><Relationship Id="rId59" Type="http://schemas.openxmlformats.org/officeDocument/2006/relationships/hyperlink" Target="https://www.itu.int/md/S18-CL-C-0044/en" TargetMode="External"/><Relationship Id="rId67" Type="http://schemas.openxmlformats.org/officeDocument/2006/relationships/theme" Target="theme/theme1.xml"/><Relationship Id="rId20" Type="http://schemas.openxmlformats.org/officeDocument/2006/relationships/hyperlink" Target="http://www.itu.int/md/S18-CL-C-0100/en" TargetMode="External"/><Relationship Id="rId41" Type="http://schemas.openxmlformats.org/officeDocument/2006/relationships/hyperlink" Target="http://www.itu.int/md/S18-CL-C-0034/en" TargetMode="External"/><Relationship Id="rId54" Type="http://schemas.openxmlformats.org/officeDocument/2006/relationships/hyperlink" Target="https://www.itu.int/md/S18-CL-C-0052/en" TargetMode="External"/><Relationship Id="rId62"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C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C6718-9C48-4900-8EAC-1700C6C83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PF_C18.dotx</Template>
  <TotalTime>1</TotalTime>
  <Pages>14</Pages>
  <Words>3444</Words>
  <Characters>22713</Characters>
  <Application>Microsoft Office Word</Application>
  <DocSecurity>4</DocSecurity>
  <Lines>189</Lines>
  <Paragraphs>52</Paragraphs>
  <ScaleCrop>false</ScaleCrop>
  <HeadingPairs>
    <vt:vector size="2" baseType="variant">
      <vt:variant>
        <vt:lpstr>Title</vt:lpstr>
      </vt:variant>
      <vt:variant>
        <vt:i4>1</vt:i4>
      </vt:variant>
    </vt:vector>
  </HeadingPairs>
  <TitlesOfParts>
    <vt:vector size="1" baseType="lpstr">
      <vt:lpstr>Compte rendu de la neuvième séance plénière</vt:lpstr>
    </vt:vector>
  </TitlesOfParts>
  <Manager>Secrétariat général - Pool</Manager>
  <Company>Union internationale des télécommunications (UIT)</Company>
  <LinksUpToDate>false</LinksUpToDate>
  <CharactersWithSpaces>26105</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neuvième séance plénière</dc:title>
  <dc:subject>Conseil 2018</dc:subject>
  <dc:creator>Brouard, Ricarda</dc:creator>
  <cp:keywords>C2018, C18</cp:keywords>
  <dc:description/>
  <cp:lastModifiedBy>Brouard, Ricarda</cp:lastModifiedBy>
  <cp:revision>2</cp:revision>
  <cp:lastPrinted>2018-05-22T12:00:00Z</cp:lastPrinted>
  <dcterms:created xsi:type="dcterms:W3CDTF">2018-07-04T08:24:00Z</dcterms:created>
  <dcterms:modified xsi:type="dcterms:W3CDTF">2018-07-04T08:24:00Z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